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C3783E" w14:textId="77777777" w:rsidR="000D6B88" w:rsidRPr="0085132F" w:rsidRDefault="000D6B88" w:rsidP="000D6B88">
      <w:pPr>
        <w:pStyle w:val="SubSubPar"/>
        <w:numPr>
          <w:ilvl w:val="0"/>
          <w:numId w:val="0"/>
        </w:numPr>
        <w:spacing w:after="0"/>
        <w:jc w:val="center"/>
        <w:rPr>
          <w:rFonts w:ascii="Arial" w:hAnsi="Arial" w:cs="Arial"/>
          <w:smallCaps/>
          <w:szCs w:val="24"/>
          <w:lang w:val="es-ES_tradnl"/>
        </w:rPr>
      </w:pPr>
      <w:bookmarkStart w:id="0" w:name="_Toc388249744"/>
      <w:r w:rsidRPr="0085132F">
        <w:rPr>
          <w:rFonts w:ascii="Arial" w:hAnsi="Arial" w:cs="Arial"/>
          <w:smallCaps/>
          <w:szCs w:val="24"/>
          <w:lang w:val="es-ES_tradnl"/>
        </w:rPr>
        <w:t>Documento del Banco Interamericano De Desarrollo</w:t>
      </w:r>
      <w:bookmarkEnd w:id="0"/>
    </w:p>
    <w:p w14:paraId="64E8A61B" w14:textId="77777777" w:rsidR="008663DF" w:rsidRPr="0085132F" w:rsidRDefault="008663DF" w:rsidP="008663DF">
      <w:pPr>
        <w:spacing w:before="120" w:after="120" w:line="240" w:lineRule="auto"/>
        <w:jc w:val="center"/>
        <w:rPr>
          <w:rFonts w:ascii="Arial" w:hAnsi="Arial" w:cs="Arial"/>
          <w:lang w:val="es-ES_tradnl"/>
        </w:rPr>
      </w:pPr>
    </w:p>
    <w:p w14:paraId="4C3953DE" w14:textId="77777777" w:rsidR="008663DF" w:rsidRPr="0085132F" w:rsidRDefault="008663DF" w:rsidP="008663DF">
      <w:pPr>
        <w:spacing w:before="120" w:after="120" w:line="240" w:lineRule="auto"/>
        <w:jc w:val="center"/>
        <w:rPr>
          <w:rFonts w:ascii="Arial" w:hAnsi="Arial" w:cs="Arial"/>
          <w:lang w:val="es-ES_tradnl"/>
        </w:rPr>
      </w:pPr>
    </w:p>
    <w:p w14:paraId="4E53415E" w14:textId="77777777" w:rsidR="006C56DE" w:rsidRPr="0085132F" w:rsidRDefault="006C56DE" w:rsidP="006C56DE">
      <w:pPr>
        <w:tabs>
          <w:tab w:val="left" w:pos="1440"/>
          <w:tab w:val="left" w:pos="3060"/>
        </w:tabs>
        <w:jc w:val="center"/>
        <w:outlineLvl w:val="0"/>
        <w:rPr>
          <w:rFonts w:ascii="Arial" w:hAnsi="Arial" w:cs="Arial"/>
          <w:b/>
          <w:smallCaps/>
          <w:lang w:val="es-ES_tradnl"/>
        </w:rPr>
      </w:pPr>
      <w:r w:rsidRPr="0085132F">
        <w:rPr>
          <w:rFonts w:ascii="Arial" w:hAnsi="Arial" w:cs="Arial"/>
          <w:b/>
          <w:smallCaps/>
          <w:lang w:val="es-ES_tradnl"/>
        </w:rPr>
        <w:t>México</w:t>
      </w:r>
    </w:p>
    <w:p w14:paraId="6AFF8531" w14:textId="77777777" w:rsidR="006C56DE" w:rsidRPr="0085132F" w:rsidRDefault="006C56DE" w:rsidP="006C56DE">
      <w:pPr>
        <w:spacing w:before="120" w:after="120" w:line="240" w:lineRule="auto"/>
        <w:jc w:val="both"/>
        <w:rPr>
          <w:rFonts w:ascii="Arial" w:hAnsi="Arial" w:cs="Arial"/>
          <w:lang w:val="es-ES_tradnl"/>
        </w:rPr>
      </w:pPr>
    </w:p>
    <w:p w14:paraId="67A5A508" w14:textId="77777777" w:rsidR="006C56DE" w:rsidRPr="0085132F" w:rsidRDefault="006C56DE" w:rsidP="006C56DE">
      <w:pPr>
        <w:spacing w:before="120" w:after="120" w:line="240" w:lineRule="auto"/>
        <w:jc w:val="both"/>
        <w:rPr>
          <w:rFonts w:ascii="Arial" w:hAnsi="Arial" w:cs="Arial"/>
          <w:lang w:val="es-ES_tradnl"/>
        </w:rPr>
      </w:pPr>
    </w:p>
    <w:p w14:paraId="58B9040A" w14:textId="47054EE3" w:rsidR="006C56DE" w:rsidRPr="0085132F" w:rsidRDefault="006C56DE" w:rsidP="006C56DE">
      <w:pPr>
        <w:jc w:val="center"/>
        <w:rPr>
          <w:rFonts w:ascii="Arial" w:hAnsi="Arial" w:cs="Arial"/>
          <w:b/>
          <w:smallCaps/>
          <w:lang w:val="es-ES_tradnl"/>
        </w:rPr>
      </w:pPr>
      <w:bookmarkStart w:id="1" w:name="_Hlk514579330"/>
      <w:r w:rsidRPr="0085132F">
        <w:rPr>
          <w:rFonts w:ascii="Arial" w:hAnsi="Arial" w:cs="Arial"/>
          <w:b/>
          <w:smallCaps/>
          <w:lang w:val="es-ES_tradnl"/>
        </w:rPr>
        <w:t>Línea de Crédito Condicional para Proyectos de Inversión</w:t>
      </w:r>
      <w:bookmarkEnd w:id="1"/>
      <w:r w:rsidRPr="0085132F">
        <w:rPr>
          <w:rFonts w:ascii="Arial" w:hAnsi="Arial" w:cs="Arial"/>
          <w:b/>
          <w:smallCaps/>
          <w:lang w:val="es-ES_tradnl"/>
        </w:rPr>
        <w:t xml:space="preserve"> </w:t>
      </w:r>
      <w:r w:rsidR="00E52AD4" w:rsidRPr="0085132F">
        <w:rPr>
          <w:rFonts w:ascii="Arial" w:hAnsi="Arial" w:cs="Arial"/>
          <w:b/>
          <w:smallCaps/>
          <w:lang w:val="es-ES_tradnl"/>
        </w:rPr>
        <w:t>(CCLIP) del Programa para el Financiamiento de la Infraestructura Productiva y la Sostenibilidad en México</w:t>
      </w:r>
    </w:p>
    <w:p w14:paraId="4CDCCF32" w14:textId="77777777" w:rsidR="006C56DE" w:rsidRPr="0085132F" w:rsidRDefault="006C56DE" w:rsidP="006C56DE">
      <w:pPr>
        <w:spacing w:after="120"/>
        <w:jc w:val="center"/>
        <w:rPr>
          <w:rFonts w:ascii="Arial" w:hAnsi="Arial" w:cs="Arial"/>
          <w:b/>
          <w:smallCaps/>
          <w:lang w:val="es-ES_tradnl"/>
        </w:rPr>
      </w:pPr>
      <w:r w:rsidRPr="0085132F">
        <w:rPr>
          <w:rFonts w:ascii="Arial" w:hAnsi="Arial" w:cs="Arial"/>
          <w:b/>
          <w:smallCaps/>
          <w:lang w:val="es-ES_tradnl"/>
        </w:rPr>
        <w:t>(ME-O0004)</w:t>
      </w:r>
    </w:p>
    <w:p w14:paraId="4E0589A7" w14:textId="77777777" w:rsidR="006C56DE" w:rsidRPr="0085132F" w:rsidRDefault="006C56DE" w:rsidP="006C56DE">
      <w:pPr>
        <w:jc w:val="center"/>
        <w:rPr>
          <w:rStyle w:val="BookTitle"/>
          <w:rFonts w:ascii="Arial" w:hAnsi="Arial" w:cs="Arial"/>
          <w:lang w:val="es-ES_tradnl"/>
        </w:rPr>
      </w:pPr>
    </w:p>
    <w:p w14:paraId="2999FBA1" w14:textId="77777777" w:rsidR="006C56DE" w:rsidRPr="0085132F" w:rsidRDefault="006C56DE" w:rsidP="006E41DD">
      <w:pPr>
        <w:jc w:val="center"/>
        <w:rPr>
          <w:rFonts w:ascii="Arial" w:hAnsi="Arial" w:cs="Arial"/>
          <w:lang w:val="es-ES_tradnl"/>
        </w:rPr>
      </w:pPr>
    </w:p>
    <w:p w14:paraId="135716F9" w14:textId="77777777" w:rsidR="006C56DE" w:rsidRPr="0085132F" w:rsidRDefault="006C56DE" w:rsidP="006C56DE">
      <w:pPr>
        <w:jc w:val="center"/>
        <w:rPr>
          <w:rFonts w:ascii="Arial" w:hAnsi="Arial" w:cs="Arial"/>
          <w:b/>
          <w:smallCaps/>
          <w:lang w:val="es-ES_tradnl"/>
        </w:rPr>
      </w:pPr>
      <w:r w:rsidRPr="0085132F">
        <w:rPr>
          <w:rFonts w:ascii="Arial" w:hAnsi="Arial" w:cs="Arial"/>
          <w:b/>
          <w:smallCaps/>
          <w:lang w:val="es-ES_tradnl"/>
        </w:rPr>
        <w:t xml:space="preserve">Primera Operación bajo la CCLIP de Financiamiento de la Red Compartida de Telecomunicaciones </w:t>
      </w:r>
    </w:p>
    <w:p w14:paraId="0F190CE0" w14:textId="77777777" w:rsidR="006C56DE" w:rsidRPr="0085132F" w:rsidRDefault="006C56DE" w:rsidP="006C56DE">
      <w:pPr>
        <w:spacing w:after="120"/>
        <w:jc w:val="center"/>
        <w:rPr>
          <w:rFonts w:ascii="Arial" w:hAnsi="Arial" w:cs="Arial"/>
          <w:b/>
          <w:smallCaps/>
          <w:lang w:val="es-ES_tradnl"/>
        </w:rPr>
      </w:pPr>
      <w:r w:rsidRPr="0085132F">
        <w:rPr>
          <w:rFonts w:ascii="Arial" w:hAnsi="Arial" w:cs="Arial"/>
          <w:b/>
          <w:smallCaps/>
          <w:lang w:val="es-ES_tradnl"/>
        </w:rPr>
        <w:t>(</w:t>
      </w:r>
      <w:r w:rsidRPr="0085132F">
        <w:rPr>
          <w:rFonts w:ascii="Arial" w:hAnsi="Arial" w:cs="Arial"/>
          <w:b/>
          <w:lang w:val="es-ES_tradnl"/>
        </w:rPr>
        <w:t>ME-L1284</w:t>
      </w:r>
      <w:r w:rsidRPr="0085132F">
        <w:rPr>
          <w:rFonts w:ascii="Arial" w:hAnsi="Arial" w:cs="Arial"/>
          <w:b/>
          <w:smallCaps/>
          <w:lang w:val="es-ES_tradnl"/>
        </w:rPr>
        <w:t>)</w:t>
      </w:r>
    </w:p>
    <w:p w14:paraId="4F0FAC9D" w14:textId="77777777" w:rsidR="008663DF" w:rsidRPr="0085132F" w:rsidRDefault="008663DF" w:rsidP="008663DF">
      <w:pPr>
        <w:tabs>
          <w:tab w:val="left" w:pos="1440"/>
          <w:tab w:val="left" w:pos="3060"/>
        </w:tabs>
        <w:jc w:val="center"/>
        <w:outlineLvl w:val="0"/>
        <w:rPr>
          <w:rFonts w:ascii="Arial" w:hAnsi="Arial" w:cs="Arial"/>
          <w:b/>
          <w:smallCaps/>
          <w:lang w:val="es-ES_tradnl"/>
        </w:rPr>
      </w:pPr>
    </w:p>
    <w:p w14:paraId="275DE891" w14:textId="77777777" w:rsidR="008663DF" w:rsidRPr="0085132F" w:rsidRDefault="00A064B9" w:rsidP="008663DF">
      <w:pPr>
        <w:tabs>
          <w:tab w:val="left" w:pos="1440"/>
          <w:tab w:val="left" w:pos="3060"/>
        </w:tabs>
        <w:jc w:val="center"/>
        <w:outlineLvl w:val="0"/>
        <w:rPr>
          <w:rFonts w:ascii="Arial" w:hAnsi="Arial" w:cs="Arial"/>
          <w:b/>
          <w:smallCaps/>
          <w:lang w:val="es-ES_tradnl"/>
        </w:rPr>
      </w:pPr>
      <w:r w:rsidRPr="0085132F">
        <w:rPr>
          <w:rFonts w:ascii="Arial" w:hAnsi="Arial" w:cs="Arial"/>
          <w:b/>
          <w:smallCaps/>
          <w:lang w:val="es-ES_tradnl"/>
        </w:rPr>
        <w:t>Plan de Monitoreo y Evaluación</w:t>
      </w:r>
    </w:p>
    <w:p w14:paraId="58AFBADF" w14:textId="77777777" w:rsidR="008663DF" w:rsidRPr="0085132F" w:rsidRDefault="008663DF" w:rsidP="008663DF">
      <w:pPr>
        <w:spacing w:after="100" w:afterAutospacing="1" w:line="240" w:lineRule="auto"/>
        <w:jc w:val="center"/>
        <w:rPr>
          <w:rFonts w:ascii="Arial" w:hAnsi="Arial" w:cs="Arial"/>
          <w:b/>
          <w:lang w:val="es-ES_tradnl"/>
        </w:rPr>
      </w:pPr>
    </w:p>
    <w:p w14:paraId="68A0DFB1" w14:textId="77777777" w:rsidR="008663DF" w:rsidRPr="0085132F" w:rsidRDefault="008663DF" w:rsidP="008663DF">
      <w:pPr>
        <w:pStyle w:val="TOC3"/>
        <w:rPr>
          <w:rFonts w:ascii="Arial" w:hAnsi="Arial" w:cs="Arial"/>
          <w:lang w:val="es-ES_tradnl"/>
        </w:rPr>
      </w:pPr>
    </w:p>
    <w:p w14:paraId="7EB26B9A" w14:textId="77777777" w:rsidR="008663DF" w:rsidRPr="0085132F" w:rsidRDefault="008663DF" w:rsidP="008663DF">
      <w:pPr>
        <w:rPr>
          <w:rFonts w:ascii="Arial" w:hAnsi="Arial" w:cs="Arial"/>
          <w:lang w:val="es-ES_tradnl"/>
        </w:rPr>
      </w:pPr>
    </w:p>
    <w:p w14:paraId="1DD6FF23" w14:textId="77777777" w:rsidR="008663DF" w:rsidRPr="0085132F" w:rsidRDefault="008663DF" w:rsidP="008663DF">
      <w:pPr>
        <w:rPr>
          <w:rFonts w:ascii="Arial" w:hAnsi="Arial" w:cs="Arial"/>
          <w:lang w:val="es-ES_tradnl"/>
        </w:rPr>
      </w:pPr>
    </w:p>
    <w:p w14:paraId="5C06B5DC" w14:textId="77777777" w:rsidR="008663DF" w:rsidRPr="0085132F" w:rsidRDefault="008663DF" w:rsidP="008663DF">
      <w:pPr>
        <w:rPr>
          <w:rFonts w:ascii="Arial" w:hAnsi="Arial" w:cs="Arial"/>
          <w:lang w:val="es-ES_tradnl"/>
        </w:rPr>
      </w:pPr>
    </w:p>
    <w:p w14:paraId="087B9217" w14:textId="77777777" w:rsidR="008663DF" w:rsidRPr="0085132F" w:rsidRDefault="008663DF" w:rsidP="008663DF">
      <w:pPr>
        <w:rPr>
          <w:rFonts w:ascii="Arial" w:hAnsi="Arial" w:cs="Arial"/>
          <w:lang w:val="es-ES_tradnl"/>
        </w:rPr>
      </w:pPr>
    </w:p>
    <w:p w14:paraId="07A035AE" w14:textId="77777777" w:rsidR="008663DF" w:rsidRPr="0085132F" w:rsidRDefault="008663DF" w:rsidP="008663DF">
      <w:pPr>
        <w:rPr>
          <w:rFonts w:ascii="Arial" w:hAnsi="Arial" w:cs="Arial"/>
          <w:lang w:val="es-ES_tradnl"/>
        </w:rPr>
      </w:pPr>
    </w:p>
    <w:p w14:paraId="283805F7" w14:textId="77777777" w:rsidR="008663DF" w:rsidRPr="0085132F" w:rsidRDefault="008663DF" w:rsidP="008663DF">
      <w:pPr>
        <w:rPr>
          <w:rFonts w:ascii="Arial" w:hAnsi="Arial" w:cs="Arial"/>
          <w:lang w:val="es-ES_tradnl"/>
        </w:rPr>
      </w:pPr>
    </w:p>
    <w:p w14:paraId="08499F96" w14:textId="77777777" w:rsidR="008663DF" w:rsidRPr="0085132F" w:rsidRDefault="008663DF" w:rsidP="008663DF">
      <w:pPr>
        <w:rPr>
          <w:rFonts w:ascii="Arial" w:hAnsi="Arial" w:cs="Arial"/>
          <w:lang w:val="es-ES_tradnl"/>
        </w:rPr>
      </w:pPr>
    </w:p>
    <w:p w14:paraId="0B7C0294" w14:textId="77777777" w:rsidR="008663DF" w:rsidRPr="0085132F" w:rsidRDefault="008663DF" w:rsidP="008663DF">
      <w:pPr>
        <w:rPr>
          <w:rFonts w:ascii="Arial" w:hAnsi="Arial" w:cs="Arial"/>
          <w:lang w:val="es-ES_tradnl"/>
        </w:rPr>
      </w:pPr>
    </w:p>
    <w:p w14:paraId="2F7BAD60" w14:textId="77777777" w:rsidR="008663DF" w:rsidRPr="0085132F" w:rsidRDefault="008663DF" w:rsidP="008663DF">
      <w:pPr>
        <w:jc w:val="center"/>
        <w:rPr>
          <w:rFonts w:ascii="Arial" w:hAnsi="Arial" w:cs="Arial"/>
          <w:b/>
          <w:lang w:val="es-ES_tradnl"/>
        </w:rPr>
      </w:pPr>
    </w:p>
    <w:p w14:paraId="36B70BE6" w14:textId="77777777" w:rsidR="00062D0D" w:rsidRPr="0085132F" w:rsidRDefault="00062D0D" w:rsidP="00062D0D">
      <w:pPr>
        <w:spacing w:before="120" w:after="120" w:line="240" w:lineRule="auto"/>
        <w:jc w:val="both"/>
        <w:rPr>
          <w:rFonts w:ascii="Arial" w:hAnsi="Arial" w:cs="Arial"/>
          <w:sz w:val="24"/>
          <w:szCs w:val="24"/>
          <w:lang w:val="es-ES_tradnl"/>
        </w:rPr>
      </w:pPr>
    </w:p>
    <w:p w14:paraId="27505019" w14:textId="77777777" w:rsidR="00114A2D" w:rsidRPr="0085132F" w:rsidRDefault="00114A2D" w:rsidP="00114A2D">
      <w:pPr>
        <w:jc w:val="center"/>
        <w:rPr>
          <w:rStyle w:val="BookTitle"/>
          <w:rFonts w:ascii="Arial" w:hAnsi="Arial" w:cs="Arial"/>
          <w:sz w:val="24"/>
          <w:lang w:val="es-ES_tradnl"/>
        </w:rPr>
      </w:pPr>
      <w:r w:rsidRPr="0085132F">
        <w:rPr>
          <w:rStyle w:val="BookTitle"/>
          <w:rFonts w:ascii="Arial" w:hAnsi="Arial" w:cs="Arial"/>
          <w:sz w:val="24"/>
          <w:lang w:val="es-ES_tradnl"/>
        </w:rPr>
        <w:lastRenderedPageBreak/>
        <w:t>CONTENIDO</w:t>
      </w:r>
    </w:p>
    <w:p w14:paraId="4F1D84E1" w14:textId="77777777" w:rsidR="00114A2D" w:rsidRPr="0085132F" w:rsidRDefault="00114A2D" w:rsidP="00114A2D">
      <w:pPr>
        <w:rPr>
          <w:rFonts w:ascii="Arial" w:hAnsi="Arial" w:cs="Arial"/>
          <w:lang w:val="es-ES_tradnl"/>
        </w:rPr>
      </w:pPr>
    </w:p>
    <w:p w14:paraId="3A7F959D" w14:textId="77777777" w:rsidR="00340D78" w:rsidRPr="0085132F" w:rsidRDefault="00114A2D">
      <w:pPr>
        <w:pStyle w:val="TOC1"/>
        <w:rPr>
          <w:rFonts w:ascii="Arial" w:hAnsi="Arial" w:cs="Arial"/>
          <w:b w:val="0"/>
          <w:smallCaps w:val="0"/>
          <w:noProof w:val="0"/>
          <w:sz w:val="22"/>
          <w:szCs w:val="20"/>
          <w:lang w:val="es-ES_tradnl" w:eastAsia="en-US"/>
        </w:rPr>
      </w:pPr>
      <w:r w:rsidRPr="0085132F">
        <w:rPr>
          <w:rFonts w:ascii="Arial" w:hAnsi="Arial" w:cs="Arial"/>
          <w:noProof w:val="0"/>
          <w:sz w:val="22"/>
          <w:szCs w:val="20"/>
          <w:lang w:val="es-ES_tradnl"/>
        </w:rPr>
        <w:fldChar w:fldCharType="begin"/>
      </w:r>
      <w:r w:rsidRPr="0085132F">
        <w:rPr>
          <w:rFonts w:ascii="Arial" w:hAnsi="Arial" w:cs="Arial"/>
          <w:noProof w:val="0"/>
          <w:sz w:val="22"/>
          <w:szCs w:val="20"/>
          <w:lang w:val="es-ES_tradnl"/>
        </w:rPr>
        <w:instrText xml:space="preserve"> TOC \f \t "Chapter,1,FirstHeading,2,SecHeading,3" </w:instrText>
      </w:r>
      <w:r w:rsidRPr="0085132F">
        <w:rPr>
          <w:rFonts w:ascii="Arial" w:hAnsi="Arial" w:cs="Arial"/>
          <w:noProof w:val="0"/>
          <w:sz w:val="22"/>
          <w:szCs w:val="20"/>
          <w:lang w:val="es-ES_tradnl"/>
        </w:rPr>
        <w:fldChar w:fldCharType="separate"/>
      </w:r>
      <w:r w:rsidR="00340D78" w:rsidRPr="0085132F">
        <w:rPr>
          <w:rFonts w:ascii="Arial" w:hAnsi="Arial" w:cs="Arial"/>
          <w:noProof w:val="0"/>
          <w:sz w:val="22"/>
          <w:szCs w:val="20"/>
          <w:lang w:val="es-ES_tradnl"/>
        </w:rPr>
        <w:t>I.</w:t>
      </w:r>
      <w:r w:rsidR="00340D78" w:rsidRPr="0085132F">
        <w:rPr>
          <w:rFonts w:ascii="Arial" w:hAnsi="Arial" w:cs="Arial"/>
          <w:b w:val="0"/>
          <w:smallCaps w:val="0"/>
          <w:noProof w:val="0"/>
          <w:sz w:val="22"/>
          <w:szCs w:val="20"/>
          <w:lang w:val="es-ES_tradnl" w:eastAsia="en-US"/>
        </w:rPr>
        <w:tab/>
      </w:r>
      <w:r w:rsidR="00340D78" w:rsidRPr="0085132F">
        <w:rPr>
          <w:rFonts w:ascii="Arial" w:hAnsi="Arial" w:cs="Arial"/>
          <w:noProof w:val="0"/>
          <w:sz w:val="22"/>
          <w:szCs w:val="20"/>
          <w:lang w:val="es-ES_tradnl"/>
        </w:rPr>
        <w:t>Introducción</w:t>
      </w:r>
      <w:r w:rsidR="00340D78" w:rsidRPr="0085132F">
        <w:rPr>
          <w:rFonts w:ascii="Arial" w:hAnsi="Arial" w:cs="Arial"/>
          <w:noProof w:val="0"/>
          <w:sz w:val="22"/>
          <w:szCs w:val="20"/>
          <w:lang w:val="es-ES_tradnl"/>
        </w:rPr>
        <w:tab/>
      </w:r>
      <w:r w:rsidR="00340D78" w:rsidRPr="0085132F">
        <w:rPr>
          <w:rFonts w:ascii="Arial" w:hAnsi="Arial" w:cs="Arial"/>
          <w:noProof w:val="0"/>
          <w:sz w:val="22"/>
          <w:szCs w:val="20"/>
          <w:lang w:val="es-ES_tradnl"/>
        </w:rPr>
        <w:fldChar w:fldCharType="begin"/>
      </w:r>
      <w:r w:rsidR="00340D78" w:rsidRPr="0085132F">
        <w:rPr>
          <w:rFonts w:ascii="Arial" w:hAnsi="Arial" w:cs="Arial"/>
          <w:noProof w:val="0"/>
          <w:sz w:val="22"/>
          <w:szCs w:val="20"/>
          <w:lang w:val="es-ES_tradnl"/>
        </w:rPr>
        <w:instrText xml:space="preserve"> PAGEREF _Toc514583252 \h </w:instrText>
      </w:r>
      <w:r w:rsidR="00340D78" w:rsidRPr="0085132F">
        <w:rPr>
          <w:rFonts w:ascii="Arial" w:hAnsi="Arial" w:cs="Arial"/>
          <w:noProof w:val="0"/>
          <w:sz w:val="22"/>
          <w:szCs w:val="20"/>
          <w:lang w:val="es-ES_tradnl"/>
        </w:rPr>
      </w:r>
      <w:r w:rsidR="00340D78" w:rsidRPr="0085132F">
        <w:rPr>
          <w:rFonts w:ascii="Arial" w:hAnsi="Arial" w:cs="Arial"/>
          <w:noProof w:val="0"/>
          <w:sz w:val="22"/>
          <w:szCs w:val="20"/>
          <w:lang w:val="es-ES_tradnl"/>
        </w:rPr>
        <w:fldChar w:fldCharType="separate"/>
      </w:r>
      <w:r w:rsidR="00340D78" w:rsidRPr="0085132F">
        <w:rPr>
          <w:rFonts w:ascii="Arial" w:hAnsi="Arial" w:cs="Arial"/>
          <w:noProof w:val="0"/>
          <w:sz w:val="22"/>
          <w:szCs w:val="20"/>
          <w:lang w:val="es-ES_tradnl"/>
        </w:rPr>
        <w:t>2</w:t>
      </w:r>
      <w:r w:rsidR="00340D78" w:rsidRPr="0085132F">
        <w:rPr>
          <w:rFonts w:ascii="Arial" w:hAnsi="Arial" w:cs="Arial"/>
          <w:noProof w:val="0"/>
          <w:sz w:val="22"/>
          <w:szCs w:val="20"/>
          <w:lang w:val="es-ES_tradnl"/>
        </w:rPr>
        <w:fldChar w:fldCharType="end"/>
      </w:r>
    </w:p>
    <w:p w14:paraId="4B9B74C3" w14:textId="77777777" w:rsidR="00340D78" w:rsidRPr="0085132F" w:rsidRDefault="00340D78">
      <w:pPr>
        <w:pStyle w:val="TOC1"/>
        <w:rPr>
          <w:rFonts w:ascii="Arial" w:hAnsi="Arial" w:cs="Arial"/>
          <w:b w:val="0"/>
          <w:smallCaps w:val="0"/>
          <w:noProof w:val="0"/>
          <w:sz w:val="22"/>
          <w:szCs w:val="20"/>
          <w:lang w:val="es-ES_tradnl" w:eastAsia="en-US"/>
        </w:rPr>
      </w:pPr>
      <w:r w:rsidRPr="0085132F">
        <w:rPr>
          <w:rFonts w:ascii="Arial" w:hAnsi="Arial" w:cs="Arial"/>
          <w:noProof w:val="0"/>
          <w:sz w:val="22"/>
          <w:szCs w:val="20"/>
          <w:lang w:val="es-ES_tradnl"/>
        </w:rPr>
        <w:t>II.</w:t>
      </w:r>
      <w:r w:rsidRPr="0085132F">
        <w:rPr>
          <w:rFonts w:ascii="Arial" w:hAnsi="Arial" w:cs="Arial"/>
          <w:b w:val="0"/>
          <w:smallCaps w:val="0"/>
          <w:noProof w:val="0"/>
          <w:sz w:val="22"/>
          <w:szCs w:val="20"/>
          <w:lang w:val="es-ES_tradnl" w:eastAsia="en-US"/>
        </w:rPr>
        <w:tab/>
      </w:r>
      <w:r w:rsidRPr="0085132F">
        <w:rPr>
          <w:rFonts w:ascii="Arial" w:hAnsi="Arial" w:cs="Arial"/>
          <w:noProof w:val="0"/>
          <w:sz w:val="22"/>
          <w:szCs w:val="20"/>
          <w:lang w:val="es-ES_tradnl"/>
        </w:rPr>
        <w:t>Monitoreo</w:t>
      </w:r>
      <w:r w:rsidRPr="0085132F">
        <w:rPr>
          <w:rFonts w:ascii="Arial" w:hAnsi="Arial" w:cs="Arial"/>
          <w:noProof w:val="0"/>
          <w:sz w:val="22"/>
          <w:szCs w:val="20"/>
          <w:lang w:val="es-ES_tradnl"/>
        </w:rPr>
        <w:tab/>
      </w:r>
      <w:r w:rsidRPr="0085132F">
        <w:rPr>
          <w:rFonts w:ascii="Arial" w:hAnsi="Arial" w:cs="Arial"/>
          <w:noProof w:val="0"/>
          <w:sz w:val="22"/>
          <w:szCs w:val="20"/>
          <w:lang w:val="es-ES_tradnl"/>
        </w:rPr>
        <w:fldChar w:fldCharType="begin"/>
      </w:r>
      <w:r w:rsidRPr="0085132F">
        <w:rPr>
          <w:rFonts w:ascii="Arial" w:hAnsi="Arial" w:cs="Arial"/>
          <w:noProof w:val="0"/>
          <w:sz w:val="22"/>
          <w:szCs w:val="20"/>
          <w:lang w:val="es-ES_tradnl"/>
        </w:rPr>
        <w:instrText xml:space="preserve"> PAGEREF _Toc514583253 \h </w:instrText>
      </w:r>
      <w:r w:rsidRPr="0085132F">
        <w:rPr>
          <w:rFonts w:ascii="Arial" w:hAnsi="Arial" w:cs="Arial"/>
          <w:noProof w:val="0"/>
          <w:sz w:val="22"/>
          <w:szCs w:val="20"/>
          <w:lang w:val="es-ES_tradnl"/>
        </w:rPr>
      </w:r>
      <w:r w:rsidRPr="0085132F">
        <w:rPr>
          <w:rFonts w:ascii="Arial" w:hAnsi="Arial" w:cs="Arial"/>
          <w:noProof w:val="0"/>
          <w:sz w:val="22"/>
          <w:szCs w:val="20"/>
          <w:lang w:val="es-ES_tradnl"/>
        </w:rPr>
        <w:fldChar w:fldCharType="separate"/>
      </w:r>
      <w:r w:rsidRPr="0085132F">
        <w:rPr>
          <w:rFonts w:ascii="Arial" w:hAnsi="Arial" w:cs="Arial"/>
          <w:noProof w:val="0"/>
          <w:sz w:val="22"/>
          <w:szCs w:val="20"/>
          <w:lang w:val="es-ES_tradnl"/>
        </w:rPr>
        <w:t>3</w:t>
      </w:r>
      <w:r w:rsidRPr="0085132F">
        <w:rPr>
          <w:rFonts w:ascii="Arial" w:hAnsi="Arial" w:cs="Arial"/>
          <w:noProof w:val="0"/>
          <w:sz w:val="22"/>
          <w:szCs w:val="20"/>
          <w:lang w:val="es-ES_tradnl"/>
        </w:rPr>
        <w:fldChar w:fldCharType="end"/>
      </w:r>
    </w:p>
    <w:p w14:paraId="25DB36AE" w14:textId="77777777" w:rsidR="00340D78" w:rsidRPr="0085132F" w:rsidRDefault="00340D78">
      <w:pPr>
        <w:pStyle w:val="TOC3"/>
        <w:rPr>
          <w:rFonts w:ascii="Arial" w:hAnsi="Arial" w:cs="Arial"/>
          <w:sz w:val="22"/>
          <w:szCs w:val="20"/>
          <w:lang w:val="es-ES_tradnl" w:eastAsia="en-US"/>
        </w:rPr>
      </w:pPr>
      <w:r w:rsidRPr="0085132F">
        <w:rPr>
          <w:rFonts w:ascii="Arial" w:hAnsi="Arial" w:cs="Arial"/>
          <w:sz w:val="22"/>
          <w:szCs w:val="20"/>
          <w:lang w:val="es-ES_tradnl"/>
        </w:rPr>
        <w:t>A.</w:t>
      </w:r>
      <w:r w:rsidRPr="0085132F">
        <w:rPr>
          <w:rFonts w:ascii="Arial" w:hAnsi="Arial" w:cs="Arial"/>
          <w:sz w:val="22"/>
          <w:szCs w:val="20"/>
          <w:lang w:val="es-ES_tradnl" w:eastAsia="en-US"/>
        </w:rPr>
        <w:tab/>
      </w:r>
      <w:r w:rsidRPr="0085132F">
        <w:rPr>
          <w:rFonts w:ascii="Arial" w:hAnsi="Arial" w:cs="Arial"/>
          <w:sz w:val="22"/>
          <w:szCs w:val="20"/>
          <w:lang w:val="es-ES_tradnl"/>
        </w:rPr>
        <w:t>Indicadores</w:t>
      </w:r>
      <w:r w:rsidRPr="0085132F">
        <w:rPr>
          <w:rFonts w:ascii="Arial" w:hAnsi="Arial" w:cs="Arial"/>
          <w:sz w:val="22"/>
          <w:szCs w:val="20"/>
          <w:lang w:val="es-ES_tradnl"/>
        </w:rPr>
        <w:tab/>
      </w:r>
      <w:r w:rsidRPr="0085132F">
        <w:rPr>
          <w:rFonts w:ascii="Arial" w:hAnsi="Arial" w:cs="Arial"/>
          <w:sz w:val="22"/>
          <w:szCs w:val="20"/>
          <w:lang w:val="es-ES_tradnl"/>
        </w:rPr>
        <w:fldChar w:fldCharType="begin"/>
      </w:r>
      <w:r w:rsidRPr="0085132F">
        <w:rPr>
          <w:rFonts w:ascii="Arial" w:hAnsi="Arial" w:cs="Arial"/>
          <w:sz w:val="22"/>
          <w:szCs w:val="20"/>
          <w:lang w:val="es-ES_tradnl"/>
        </w:rPr>
        <w:instrText xml:space="preserve"> PAGEREF _Toc514583254 \h </w:instrText>
      </w:r>
      <w:r w:rsidRPr="0085132F">
        <w:rPr>
          <w:rFonts w:ascii="Arial" w:hAnsi="Arial" w:cs="Arial"/>
          <w:sz w:val="22"/>
          <w:szCs w:val="20"/>
          <w:lang w:val="es-ES_tradnl"/>
        </w:rPr>
      </w:r>
      <w:r w:rsidRPr="0085132F">
        <w:rPr>
          <w:rFonts w:ascii="Arial" w:hAnsi="Arial" w:cs="Arial"/>
          <w:sz w:val="22"/>
          <w:szCs w:val="20"/>
          <w:lang w:val="es-ES_tradnl"/>
        </w:rPr>
        <w:fldChar w:fldCharType="separate"/>
      </w:r>
      <w:r w:rsidRPr="0085132F">
        <w:rPr>
          <w:rFonts w:ascii="Arial" w:hAnsi="Arial" w:cs="Arial"/>
          <w:sz w:val="22"/>
          <w:szCs w:val="20"/>
          <w:lang w:val="es-ES_tradnl"/>
        </w:rPr>
        <w:t>3</w:t>
      </w:r>
      <w:r w:rsidRPr="0085132F">
        <w:rPr>
          <w:rFonts w:ascii="Arial" w:hAnsi="Arial" w:cs="Arial"/>
          <w:sz w:val="22"/>
          <w:szCs w:val="20"/>
          <w:lang w:val="es-ES_tradnl"/>
        </w:rPr>
        <w:fldChar w:fldCharType="end"/>
      </w:r>
    </w:p>
    <w:p w14:paraId="65CD82E1" w14:textId="77777777" w:rsidR="00340D78" w:rsidRPr="0085132F" w:rsidRDefault="00340D78">
      <w:pPr>
        <w:pStyle w:val="TOC3"/>
        <w:rPr>
          <w:rFonts w:ascii="Arial" w:hAnsi="Arial" w:cs="Arial"/>
          <w:sz w:val="22"/>
          <w:szCs w:val="20"/>
          <w:lang w:val="es-ES_tradnl" w:eastAsia="en-US"/>
        </w:rPr>
      </w:pPr>
      <w:r w:rsidRPr="0085132F">
        <w:rPr>
          <w:rFonts w:ascii="Arial" w:hAnsi="Arial" w:cs="Arial"/>
          <w:sz w:val="22"/>
          <w:szCs w:val="20"/>
          <w:lang w:val="es-ES_tradnl"/>
        </w:rPr>
        <w:t>B.</w:t>
      </w:r>
      <w:r w:rsidRPr="0085132F">
        <w:rPr>
          <w:rFonts w:ascii="Arial" w:hAnsi="Arial" w:cs="Arial"/>
          <w:sz w:val="22"/>
          <w:szCs w:val="20"/>
          <w:lang w:val="es-ES_tradnl" w:eastAsia="en-US"/>
        </w:rPr>
        <w:tab/>
      </w:r>
      <w:r w:rsidRPr="0085132F">
        <w:rPr>
          <w:rFonts w:ascii="Arial" w:hAnsi="Arial" w:cs="Arial"/>
          <w:sz w:val="22"/>
          <w:szCs w:val="20"/>
          <w:lang w:val="es-ES_tradnl"/>
        </w:rPr>
        <w:t>Recolección de Información e Instrumentos</w:t>
      </w:r>
      <w:r w:rsidRPr="0085132F">
        <w:rPr>
          <w:rFonts w:ascii="Arial" w:hAnsi="Arial" w:cs="Arial"/>
          <w:sz w:val="22"/>
          <w:szCs w:val="20"/>
          <w:lang w:val="es-ES_tradnl"/>
        </w:rPr>
        <w:tab/>
      </w:r>
      <w:r w:rsidRPr="0085132F">
        <w:rPr>
          <w:rFonts w:ascii="Arial" w:hAnsi="Arial" w:cs="Arial"/>
          <w:sz w:val="22"/>
          <w:szCs w:val="20"/>
          <w:lang w:val="es-ES_tradnl"/>
        </w:rPr>
        <w:fldChar w:fldCharType="begin"/>
      </w:r>
      <w:r w:rsidRPr="0085132F">
        <w:rPr>
          <w:rFonts w:ascii="Arial" w:hAnsi="Arial" w:cs="Arial"/>
          <w:sz w:val="22"/>
          <w:szCs w:val="20"/>
          <w:lang w:val="es-ES_tradnl"/>
        </w:rPr>
        <w:instrText xml:space="preserve"> PAGEREF _Toc514583255 \h </w:instrText>
      </w:r>
      <w:r w:rsidRPr="0085132F">
        <w:rPr>
          <w:rFonts w:ascii="Arial" w:hAnsi="Arial" w:cs="Arial"/>
          <w:sz w:val="22"/>
          <w:szCs w:val="20"/>
          <w:lang w:val="es-ES_tradnl"/>
        </w:rPr>
      </w:r>
      <w:r w:rsidRPr="0085132F">
        <w:rPr>
          <w:rFonts w:ascii="Arial" w:hAnsi="Arial" w:cs="Arial"/>
          <w:sz w:val="22"/>
          <w:szCs w:val="20"/>
          <w:lang w:val="es-ES_tradnl"/>
        </w:rPr>
        <w:fldChar w:fldCharType="separate"/>
      </w:r>
      <w:r w:rsidRPr="0085132F">
        <w:rPr>
          <w:rFonts w:ascii="Arial" w:hAnsi="Arial" w:cs="Arial"/>
          <w:sz w:val="22"/>
          <w:szCs w:val="20"/>
          <w:lang w:val="es-ES_tradnl"/>
        </w:rPr>
        <w:t>4</w:t>
      </w:r>
      <w:r w:rsidRPr="0085132F">
        <w:rPr>
          <w:rFonts w:ascii="Arial" w:hAnsi="Arial" w:cs="Arial"/>
          <w:sz w:val="22"/>
          <w:szCs w:val="20"/>
          <w:lang w:val="es-ES_tradnl"/>
        </w:rPr>
        <w:fldChar w:fldCharType="end"/>
      </w:r>
    </w:p>
    <w:p w14:paraId="1822F17E" w14:textId="77777777" w:rsidR="00340D78" w:rsidRPr="0085132F" w:rsidRDefault="00340D78">
      <w:pPr>
        <w:pStyle w:val="TOC3"/>
        <w:rPr>
          <w:rFonts w:ascii="Arial" w:hAnsi="Arial" w:cs="Arial"/>
          <w:sz w:val="22"/>
          <w:szCs w:val="20"/>
          <w:lang w:val="es-ES_tradnl" w:eastAsia="en-US"/>
        </w:rPr>
      </w:pPr>
      <w:r w:rsidRPr="0085132F">
        <w:rPr>
          <w:rFonts w:ascii="Arial" w:hAnsi="Arial" w:cs="Arial"/>
          <w:sz w:val="22"/>
          <w:szCs w:val="20"/>
          <w:lang w:val="es-ES_tradnl"/>
        </w:rPr>
        <w:t>C.</w:t>
      </w:r>
      <w:r w:rsidRPr="0085132F">
        <w:rPr>
          <w:rFonts w:ascii="Arial" w:hAnsi="Arial" w:cs="Arial"/>
          <w:sz w:val="22"/>
          <w:szCs w:val="20"/>
          <w:lang w:val="es-ES_tradnl" w:eastAsia="en-US"/>
        </w:rPr>
        <w:tab/>
      </w:r>
      <w:r w:rsidRPr="0085132F">
        <w:rPr>
          <w:rFonts w:ascii="Arial" w:hAnsi="Arial" w:cs="Arial"/>
          <w:sz w:val="22"/>
          <w:szCs w:val="20"/>
          <w:lang w:val="es-ES_tradnl"/>
        </w:rPr>
        <w:t>Reportes</w:t>
      </w:r>
      <w:r w:rsidRPr="0085132F">
        <w:rPr>
          <w:rFonts w:ascii="Arial" w:hAnsi="Arial" w:cs="Arial"/>
          <w:sz w:val="22"/>
          <w:szCs w:val="20"/>
          <w:lang w:val="es-ES_tradnl"/>
        </w:rPr>
        <w:tab/>
      </w:r>
      <w:r w:rsidRPr="0085132F">
        <w:rPr>
          <w:rFonts w:ascii="Arial" w:hAnsi="Arial" w:cs="Arial"/>
          <w:sz w:val="22"/>
          <w:szCs w:val="20"/>
          <w:lang w:val="es-ES_tradnl"/>
        </w:rPr>
        <w:fldChar w:fldCharType="begin"/>
      </w:r>
      <w:r w:rsidRPr="0085132F">
        <w:rPr>
          <w:rFonts w:ascii="Arial" w:hAnsi="Arial" w:cs="Arial"/>
          <w:sz w:val="22"/>
          <w:szCs w:val="20"/>
          <w:lang w:val="es-ES_tradnl"/>
        </w:rPr>
        <w:instrText xml:space="preserve"> PAGEREF _Toc514583256 \h </w:instrText>
      </w:r>
      <w:r w:rsidRPr="0085132F">
        <w:rPr>
          <w:rFonts w:ascii="Arial" w:hAnsi="Arial" w:cs="Arial"/>
          <w:sz w:val="22"/>
          <w:szCs w:val="20"/>
          <w:lang w:val="es-ES_tradnl"/>
        </w:rPr>
      </w:r>
      <w:r w:rsidRPr="0085132F">
        <w:rPr>
          <w:rFonts w:ascii="Arial" w:hAnsi="Arial" w:cs="Arial"/>
          <w:sz w:val="22"/>
          <w:szCs w:val="20"/>
          <w:lang w:val="es-ES_tradnl"/>
        </w:rPr>
        <w:fldChar w:fldCharType="separate"/>
      </w:r>
      <w:r w:rsidRPr="0085132F">
        <w:rPr>
          <w:rFonts w:ascii="Arial" w:hAnsi="Arial" w:cs="Arial"/>
          <w:sz w:val="22"/>
          <w:szCs w:val="20"/>
          <w:lang w:val="es-ES_tradnl"/>
        </w:rPr>
        <w:t>5</w:t>
      </w:r>
      <w:r w:rsidRPr="0085132F">
        <w:rPr>
          <w:rFonts w:ascii="Arial" w:hAnsi="Arial" w:cs="Arial"/>
          <w:sz w:val="22"/>
          <w:szCs w:val="20"/>
          <w:lang w:val="es-ES_tradnl"/>
        </w:rPr>
        <w:fldChar w:fldCharType="end"/>
      </w:r>
    </w:p>
    <w:p w14:paraId="0F973D00" w14:textId="77777777" w:rsidR="00340D78" w:rsidRPr="0085132F" w:rsidRDefault="00340D78">
      <w:pPr>
        <w:pStyle w:val="TOC3"/>
        <w:rPr>
          <w:rFonts w:ascii="Arial" w:hAnsi="Arial" w:cs="Arial"/>
          <w:sz w:val="22"/>
          <w:szCs w:val="20"/>
          <w:lang w:val="es-ES_tradnl" w:eastAsia="en-US"/>
        </w:rPr>
      </w:pPr>
      <w:r w:rsidRPr="0085132F">
        <w:rPr>
          <w:rFonts w:ascii="Arial" w:hAnsi="Arial" w:cs="Arial"/>
          <w:sz w:val="22"/>
          <w:szCs w:val="20"/>
          <w:lang w:val="es-ES_tradnl"/>
        </w:rPr>
        <w:t>D.</w:t>
      </w:r>
      <w:r w:rsidRPr="0085132F">
        <w:rPr>
          <w:rFonts w:ascii="Arial" w:hAnsi="Arial" w:cs="Arial"/>
          <w:sz w:val="22"/>
          <w:szCs w:val="20"/>
          <w:lang w:val="es-ES_tradnl" w:eastAsia="en-US"/>
        </w:rPr>
        <w:tab/>
      </w:r>
      <w:r w:rsidRPr="0085132F">
        <w:rPr>
          <w:rFonts w:ascii="Arial" w:hAnsi="Arial" w:cs="Arial"/>
          <w:sz w:val="22"/>
          <w:szCs w:val="20"/>
          <w:lang w:val="es-ES_tradnl"/>
        </w:rPr>
        <w:t>Coordinación del Monitoreo, Plan de Trabajo y Presupuesto</w:t>
      </w:r>
      <w:r w:rsidRPr="0085132F">
        <w:rPr>
          <w:rFonts w:ascii="Arial" w:hAnsi="Arial" w:cs="Arial"/>
          <w:sz w:val="22"/>
          <w:szCs w:val="20"/>
          <w:lang w:val="es-ES_tradnl"/>
        </w:rPr>
        <w:tab/>
      </w:r>
      <w:r w:rsidRPr="0085132F">
        <w:rPr>
          <w:rFonts w:ascii="Arial" w:hAnsi="Arial" w:cs="Arial"/>
          <w:sz w:val="22"/>
          <w:szCs w:val="20"/>
          <w:lang w:val="es-ES_tradnl"/>
        </w:rPr>
        <w:fldChar w:fldCharType="begin"/>
      </w:r>
      <w:r w:rsidRPr="0085132F">
        <w:rPr>
          <w:rFonts w:ascii="Arial" w:hAnsi="Arial" w:cs="Arial"/>
          <w:sz w:val="22"/>
          <w:szCs w:val="20"/>
          <w:lang w:val="es-ES_tradnl"/>
        </w:rPr>
        <w:instrText xml:space="preserve"> PAGEREF _Toc514583257 \h </w:instrText>
      </w:r>
      <w:r w:rsidRPr="0085132F">
        <w:rPr>
          <w:rFonts w:ascii="Arial" w:hAnsi="Arial" w:cs="Arial"/>
          <w:sz w:val="22"/>
          <w:szCs w:val="20"/>
          <w:lang w:val="es-ES_tradnl"/>
        </w:rPr>
      </w:r>
      <w:r w:rsidRPr="0085132F">
        <w:rPr>
          <w:rFonts w:ascii="Arial" w:hAnsi="Arial" w:cs="Arial"/>
          <w:sz w:val="22"/>
          <w:szCs w:val="20"/>
          <w:lang w:val="es-ES_tradnl"/>
        </w:rPr>
        <w:fldChar w:fldCharType="separate"/>
      </w:r>
      <w:r w:rsidRPr="0085132F">
        <w:rPr>
          <w:rFonts w:ascii="Arial" w:hAnsi="Arial" w:cs="Arial"/>
          <w:sz w:val="22"/>
          <w:szCs w:val="20"/>
          <w:lang w:val="es-ES_tradnl"/>
        </w:rPr>
        <w:t>5</w:t>
      </w:r>
      <w:r w:rsidRPr="0085132F">
        <w:rPr>
          <w:rFonts w:ascii="Arial" w:hAnsi="Arial" w:cs="Arial"/>
          <w:sz w:val="22"/>
          <w:szCs w:val="20"/>
          <w:lang w:val="es-ES_tradnl"/>
        </w:rPr>
        <w:fldChar w:fldCharType="end"/>
      </w:r>
    </w:p>
    <w:p w14:paraId="380BF4C1" w14:textId="77777777" w:rsidR="00340D78" w:rsidRPr="0085132F" w:rsidRDefault="00340D78">
      <w:pPr>
        <w:pStyle w:val="TOC1"/>
        <w:rPr>
          <w:rFonts w:ascii="Arial" w:hAnsi="Arial" w:cs="Arial"/>
          <w:b w:val="0"/>
          <w:smallCaps w:val="0"/>
          <w:noProof w:val="0"/>
          <w:sz w:val="22"/>
          <w:szCs w:val="20"/>
          <w:lang w:val="es-ES_tradnl" w:eastAsia="en-US"/>
        </w:rPr>
      </w:pPr>
      <w:r w:rsidRPr="0085132F">
        <w:rPr>
          <w:rFonts w:ascii="Arial" w:hAnsi="Arial" w:cs="Arial"/>
          <w:noProof w:val="0"/>
          <w:sz w:val="22"/>
          <w:szCs w:val="20"/>
          <w:lang w:val="es-ES_tradnl"/>
        </w:rPr>
        <w:t>III.</w:t>
      </w:r>
      <w:r w:rsidRPr="0085132F">
        <w:rPr>
          <w:rFonts w:ascii="Arial" w:hAnsi="Arial" w:cs="Arial"/>
          <w:b w:val="0"/>
          <w:smallCaps w:val="0"/>
          <w:noProof w:val="0"/>
          <w:sz w:val="22"/>
          <w:szCs w:val="20"/>
          <w:lang w:val="es-ES_tradnl" w:eastAsia="en-US"/>
        </w:rPr>
        <w:tab/>
      </w:r>
      <w:r w:rsidRPr="0085132F">
        <w:rPr>
          <w:rFonts w:ascii="Arial" w:hAnsi="Arial" w:cs="Arial"/>
          <w:noProof w:val="0"/>
          <w:sz w:val="22"/>
          <w:szCs w:val="20"/>
          <w:lang w:val="es-ES_tradnl"/>
        </w:rPr>
        <w:t>Evaluación</w:t>
      </w:r>
      <w:r w:rsidRPr="0085132F">
        <w:rPr>
          <w:rFonts w:ascii="Arial" w:hAnsi="Arial" w:cs="Arial"/>
          <w:noProof w:val="0"/>
          <w:sz w:val="22"/>
          <w:szCs w:val="20"/>
          <w:lang w:val="es-ES_tradnl"/>
        </w:rPr>
        <w:tab/>
      </w:r>
      <w:r w:rsidRPr="0085132F">
        <w:rPr>
          <w:rFonts w:ascii="Arial" w:hAnsi="Arial" w:cs="Arial"/>
          <w:noProof w:val="0"/>
          <w:sz w:val="22"/>
          <w:szCs w:val="20"/>
          <w:lang w:val="es-ES_tradnl"/>
        </w:rPr>
        <w:fldChar w:fldCharType="begin"/>
      </w:r>
      <w:r w:rsidRPr="0085132F">
        <w:rPr>
          <w:rFonts w:ascii="Arial" w:hAnsi="Arial" w:cs="Arial"/>
          <w:noProof w:val="0"/>
          <w:sz w:val="22"/>
          <w:szCs w:val="20"/>
          <w:lang w:val="es-ES_tradnl"/>
        </w:rPr>
        <w:instrText xml:space="preserve"> PAGEREF _Toc514583258 \h </w:instrText>
      </w:r>
      <w:r w:rsidRPr="0085132F">
        <w:rPr>
          <w:rFonts w:ascii="Arial" w:hAnsi="Arial" w:cs="Arial"/>
          <w:noProof w:val="0"/>
          <w:sz w:val="22"/>
          <w:szCs w:val="20"/>
          <w:lang w:val="es-ES_tradnl"/>
        </w:rPr>
      </w:r>
      <w:r w:rsidRPr="0085132F">
        <w:rPr>
          <w:rFonts w:ascii="Arial" w:hAnsi="Arial" w:cs="Arial"/>
          <w:noProof w:val="0"/>
          <w:sz w:val="22"/>
          <w:szCs w:val="20"/>
          <w:lang w:val="es-ES_tradnl"/>
        </w:rPr>
        <w:fldChar w:fldCharType="separate"/>
      </w:r>
      <w:r w:rsidRPr="0085132F">
        <w:rPr>
          <w:rFonts w:ascii="Arial" w:hAnsi="Arial" w:cs="Arial"/>
          <w:noProof w:val="0"/>
          <w:sz w:val="22"/>
          <w:szCs w:val="20"/>
          <w:lang w:val="es-ES_tradnl"/>
        </w:rPr>
        <w:t>6</w:t>
      </w:r>
      <w:r w:rsidRPr="0085132F">
        <w:rPr>
          <w:rFonts w:ascii="Arial" w:hAnsi="Arial" w:cs="Arial"/>
          <w:noProof w:val="0"/>
          <w:sz w:val="22"/>
          <w:szCs w:val="20"/>
          <w:lang w:val="es-ES_tradnl"/>
        </w:rPr>
        <w:fldChar w:fldCharType="end"/>
      </w:r>
    </w:p>
    <w:p w14:paraId="3DB95C17" w14:textId="77777777" w:rsidR="00062D0D" w:rsidRPr="0085132F" w:rsidRDefault="00114A2D" w:rsidP="00114A2D">
      <w:pPr>
        <w:pStyle w:val="TOC3"/>
        <w:rPr>
          <w:rFonts w:ascii="Arial" w:hAnsi="Arial" w:cs="Arial"/>
          <w:lang w:val="es-ES_tradnl"/>
        </w:rPr>
      </w:pPr>
      <w:r w:rsidRPr="0085132F">
        <w:rPr>
          <w:rFonts w:ascii="Arial" w:hAnsi="Arial" w:cs="Arial"/>
          <w:sz w:val="22"/>
          <w:szCs w:val="20"/>
          <w:lang w:val="es-ES_tradnl"/>
        </w:rPr>
        <w:fldChar w:fldCharType="end"/>
      </w:r>
    </w:p>
    <w:p w14:paraId="0B0EBF3E" w14:textId="77777777" w:rsidR="00062D0D" w:rsidRPr="0085132F" w:rsidRDefault="00062D0D" w:rsidP="00982FF1">
      <w:pPr>
        <w:rPr>
          <w:rFonts w:ascii="Arial" w:hAnsi="Arial" w:cs="Arial"/>
          <w:lang w:val="es-ES_tradnl"/>
        </w:rPr>
      </w:pPr>
    </w:p>
    <w:p w14:paraId="4FCB5BAE" w14:textId="77777777" w:rsidR="00062D0D" w:rsidRPr="0085132F" w:rsidRDefault="00062D0D" w:rsidP="00982FF1">
      <w:pPr>
        <w:rPr>
          <w:lang w:val="es-ES_tradnl"/>
        </w:rPr>
      </w:pPr>
    </w:p>
    <w:p w14:paraId="4788F7DB" w14:textId="77777777" w:rsidR="00062D0D" w:rsidRPr="0085132F" w:rsidRDefault="00062D0D" w:rsidP="00982FF1">
      <w:pPr>
        <w:rPr>
          <w:lang w:val="es-ES_tradnl"/>
        </w:rPr>
      </w:pPr>
      <w:r w:rsidRPr="0085132F">
        <w:rPr>
          <w:lang w:val="es-ES_tradnl"/>
        </w:rPr>
        <w:br w:type="page"/>
      </w:r>
    </w:p>
    <w:p w14:paraId="6C9957A2" w14:textId="77777777" w:rsidR="00062D0D" w:rsidRPr="0085132F" w:rsidRDefault="00062D0D" w:rsidP="00982FF1">
      <w:pPr>
        <w:rPr>
          <w:lang w:val="es-ES_tradnl"/>
        </w:rPr>
        <w:sectPr w:rsidR="00062D0D" w:rsidRPr="0085132F" w:rsidSect="00504468">
          <w:footerReference w:type="default" r:id="rId14"/>
          <w:pgSz w:w="12240" w:h="15840"/>
          <w:pgMar w:top="1440" w:right="1800" w:bottom="1440" w:left="1800" w:header="720" w:footer="720" w:gutter="0"/>
          <w:pgNumType w:start="0"/>
          <w:cols w:space="720"/>
          <w:titlePg/>
          <w:docGrid w:linePitch="360"/>
        </w:sectPr>
      </w:pPr>
    </w:p>
    <w:p w14:paraId="51C3E234" w14:textId="77777777" w:rsidR="00062D0D" w:rsidRPr="0085132F" w:rsidRDefault="00062D0D" w:rsidP="00C02F1D">
      <w:pPr>
        <w:pStyle w:val="Chapter"/>
        <w:spacing w:before="0"/>
        <w:rPr>
          <w:rFonts w:ascii="Arial" w:hAnsi="Arial" w:cs="Arial"/>
          <w:szCs w:val="22"/>
          <w:lang w:val="es-ES_tradnl"/>
        </w:rPr>
      </w:pPr>
      <w:bookmarkStart w:id="2" w:name="_Toc352756751"/>
      <w:bookmarkStart w:id="3" w:name="_Toc514583252"/>
      <w:r w:rsidRPr="0085132F">
        <w:rPr>
          <w:rFonts w:ascii="Arial" w:hAnsi="Arial" w:cs="Arial"/>
          <w:szCs w:val="22"/>
          <w:lang w:val="es-ES_tradnl"/>
        </w:rPr>
        <w:lastRenderedPageBreak/>
        <w:t>Introducción</w:t>
      </w:r>
      <w:bookmarkEnd w:id="2"/>
      <w:bookmarkEnd w:id="3"/>
      <w:r w:rsidRPr="0085132F">
        <w:rPr>
          <w:rFonts w:ascii="Arial" w:hAnsi="Arial" w:cs="Arial"/>
          <w:szCs w:val="22"/>
          <w:lang w:val="es-ES_tradnl"/>
        </w:rPr>
        <w:t xml:space="preserve"> </w:t>
      </w:r>
    </w:p>
    <w:p w14:paraId="62C9C492" w14:textId="77777777" w:rsidR="00FA2542" w:rsidRPr="0085132F" w:rsidRDefault="00970CE0" w:rsidP="00970CE0">
      <w:pPr>
        <w:pStyle w:val="Paragraph"/>
        <w:numPr>
          <w:ilvl w:val="1"/>
          <w:numId w:val="3"/>
        </w:numPr>
        <w:tabs>
          <w:tab w:val="clear" w:pos="2448"/>
          <w:tab w:val="num" w:pos="2520"/>
        </w:tabs>
        <w:ind w:left="720" w:hanging="810"/>
        <w:rPr>
          <w:rFonts w:ascii="Arial" w:hAnsi="Arial" w:cs="Arial"/>
          <w:sz w:val="22"/>
          <w:szCs w:val="22"/>
          <w:lang w:val="es-ES_tradnl"/>
        </w:rPr>
      </w:pPr>
      <w:r w:rsidRPr="0085132F">
        <w:rPr>
          <w:rFonts w:ascii="Arial" w:hAnsi="Arial" w:cs="Arial"/>
          <w:sz w:val="22"/>
          <w:szCs w:val="22"/>
          <w:lang w:val="es-ES_tradnl"/>
        </w:rPr>
        <w:t>La primera operación bajo la CCLIP tiene como objetivo general el incremento de la penetración a largo plazo en servicios de banda ancha móvil 4G o superior mediante la construcción de la Red Compartida en México.</w:t>
      </w:r>
      <w:r w:rsidR="00A218CB" w:rsidRPr="0085132F">
        <w:rPr>
          <w:rFonts w:ascii="Arial" w:hAnsi="Arial" w:cs="Arial"/>
          <w:sz w:val="22"/>
          <w:szCs w:val="22"/>
          <w:lang w:val="es-ES_tradnl"/>
        </w:rPr>
        <w:t xml:space="preserve"> </w:t>
      </w:r>
      <w:r w:rsidR="00A218CB" w:rsidRPr="0085132F">
        <w:rPr>
          <w:rFonts w:ascii="Arial" w:hAnsi="Arial" w:cs="Arial"/>
          <w:sz w:val="22"/>
          <w:lang w:val="es-ES_tradnl"/>
        </w:rPr>
        <w:t>El componente único de la operación consistirá en un crédito de US$100 millones para apoyar el financiamiento de la inversión en infraestructura de la Red Compartida a través de Bancomext</w:t>
      </w:r>
      <w:r w:rsidR="00FA2542" w:rsidRPr="0085132F">
        <w:rPr>
          <w:rFonts w:ascii="Arial" w:hAnsi="Arial" w:cs="Arial"/>
          <w:sz w:val="22"/>
          <w:szCs w:val="22"/>
          <w:lang w:val="es-ES_tradnl"/>
        </w:rPr>
        <w:t>.</w:t>
      </w:r>
    </w:p>
    <w:p w14:paraId="71871384" w14:textId="6A2F3B3F" w:rsidR="00FA2542" w:rsidRPr="0085132F" w:rsidRDefault="00FA2542" w:rsidP="00C55FB3">
      <w:pPr>
        <w:pStyle w:val="Paragraph"/>
        <w:numPr>
          <w:ilvl w:val="1"/>
          <w:numId w:val="3"/>
        </w:numPr>
        <w:tabs>
          <w:tab w:val="clear" w:pos="2448"/>
          <w:tab w:val="num" w:pos="2520"/>
        </w:tabs>
        <w:ind w:left="720" w:hanging="810"/>
        <w:rPr>
          <w:rFonts w:ascii="Arial" w:hAnsi="Arial" w:cs="Arial"/>
          <w:sz w:val="22"/>
          <w:szCs w:val="22"/>
          <w:lang w:val="es-ES_tradnl"/>
        </w:rPr>
      </w:pPr>
      <w:r w:rsidRPr="0085132F">
        <w:rPr>
          <w:rFonts w:ascii="Arial" w:hAnsi="Arial" w:cs="Arial"/>
          <w:sz w:val="22"/>
          <w:szCs w:val="22"/>
          <w:lang w:val="es-ES_tradnl"/>
        </w:rPr>
        <w:t>A través del apoyo a la inversión en infraestructura de la Red Compartida</w:t>
      </w:r>
      <w:r w:rsidR="00C1327C" w:rsidRPr="0085132F">
        <w:rPr>
          <w:rFonts w:ascii="Arial" w:hAnsi="Arial" w:cs="Arial"/>
          <w:sz w:val="22"/>
          <w:szCs w:val="22"/>
          <w:lang w:val="es-ES_tradnl"/>
        </w:rPr>
        <w:t xml:space="preserve"> para prestar servicios mayoristas de telecomunicaciones</w:t>
      </w:r>
      <w:r w:rsidRPr="0085132F">
        <w:rPr>
          <w:rFonts w:ascii="Arial" w:hAnsi="Arial" w:cs="Arial"/>
          <w:sz w:val="22"/>
          <w:szCs w:val="22"/>
          <w:lang w:val="es-ES_tradnl"/>
        </w:rPr>
        <w:t>, la operación persigue el aumento de la cobertura de</w:t>
      </w:r>
      <w:r w:rsidR="00A218CB" w:rsidRPr="0085132F">
        <w:rPr>
          <w:rFonts w:ascii="Arial" w:hAnsi="Arial" w:cs="Arial"/>
          <w:sz w:val="22"/>
          <w:szCs w:val="22"/>
          <w:lang w:val="es-ES_tradnl"/>
        </w:rPr>
        <w:t>l</w:t>
      </w:r>
      <w:r w:rsidRPr="0085132F">
        <w:rPr>
          <w:rFonts w:ascii="Arial" w:hAnsi="Arial" w:cs="Arial"/>
          <w:sz w:val="22"/>
          <w:szCs w:val="22"/>
          <w:lang w:val="es-ES_tradnl"/>
        </w:rPr>
        <w:t xml:space="preserve"> servicio de banda ancha móvil con tecnología 4G o superior</w:t>
      </w:r>
      <w:r w:rsidR="000617FC" w:rsidRPr="0085132F">
        <w:rPr>
          <w:rFonts w:ascii="Arial" w:hAnsi="Arial" w:cs="Arial"/>
          <w:sz w:val="22"/>
          <w:szCs w:val="22"/>
          <w:lang w:val="es-ES_tradnl"/>
        </w:rPr>
        <w:t xml:space="preserve"> a nivel nacional en México gracias a la inversión en infraestructura de la Red Compartida</w:t>
      </w:r>
      <w:r w:rsidR="00A218CB" w:rsidRPr="0085132F">
        <w:rPr>
          <w:rFonts w:ascii="Arial" w:hAnsi="Arial" w:cs="Arial"/>
          <w:sz w:val="22"/>
          <w:szCs w:val="22"/>
          <w:lang w:val="es-ES_tradnl"/>
        </w:rPr>
        <w:t xml:space="preserve">. Como resultado, se espera </w:t>
      </w:r>
      <w:r w:rsidRPr="0085132F">
        <w:rPr>
          <w:rFonts w:ascii="Arial" w:hAnsi="Arial" w:cs="Arial"/>
          <w:sz w:val="22"/>
          <w:szCs w:val="22"/>
          <w:lang w:val="es-ES_tradnl"/>
        </w:rPr>
        <w:t>un aumento de la</w:t>
      </w:r>
      <w:r w:rsidR="00A218CB" w:rsidRPr="0085132F">
        <w:rPr>
          <w:rFonts w:ascii="Arial" w:hAnsi="Arial" w:cs="Arial"/>
          <w:sz w:val="22"/>
          <w:szCs w:val="22"/>
          <w:lang w:val="es-ES_tradnl"/>
        </w:rPr>
        <w:t xml:space="preserve"> calidad del servicio de</w:t>
      </w:r>
      <w:r w:rsidRPr="0085132F">
        <w:rPr>
          <w:rFonts w:ascii="Arial" w:hAnsi="Arial" w:cs="Arial"/>
          <w:sz w:val="22"/>
          <w:szCs w:val="22"/>
          <w:lang w:val="es-ES_tradnl"/>
        </w:rPr>
        <w:t xml:space="preserve"> banda ancha móvil</w:t>
      </w:r>
      <w:r w:rsidR="00A218CB" w:rsidRPr="0085132F">
        <w:rPr>
          <w:rFonts w:ascii="Arial" w:hAnsi="Arial" w:cs="Arial"/>
          <w:sz w:val="22"/>
          <w:szCs w:val="22"/>
          <w:lang w:val="es-ES_tradnl"/>
        </w:rPr>
        <w:t xml:space="preserve">, una </w:t>
      </w:r>
      <w:r w:rsidRPr="0085132F">
        <w:rPr>
          <w:rFonts w:ascii="Arial" w:hAnsi="Arial" w:cs="Arial"/>
          <w:sz w:val="22"/>
          <w:szCs w:val="22"/>
          <w:lang w:val="es-ES_tradnl"/>
        </w:rPr>
        <w:t xml:space="preserve">reducción del coste de </w:t>
      </w:r>
      <w:r w:rsidR="00A218CB" w:rsidRPr="0085132F">
        <w:rPr>
          <w:rFonts w:ascii="Arial" w:hAnsi="Arial" w:cs="Arial"/>
          <w:sz w:val="22"/>
          <w:szCs w:val="22"/>
          <w:lang w:val="es-ES_tradnl"/>
        </w:rPr>
        <w:t xml:space="preserve">dicho servicio </w:t>
      </w:r>
      <w:r w:rsidR="00A94A9C" w:rsidRPr="0085132F">
        <w:rPr>
          <w:rFonts w:ascii="Arial" w:hAnsi="Arial" w:cs="Arial"/>
          <w:sz w:val="22"/>
          <w:szCs w:val="22"/>
          <w:lang w:val="es-ES_tradnl"/>
        </w:rPr>
        <w:t>y un</w:t>
      </w:r>
      <w:r w:rsidR="00A218CB" w:rsidRPr="0085132F">
        <w:rPr>
          <w:rFonts w:ascii="Arial" w:hAnsi="Arial" w:cs="Arial"/>
          <w:sz w:val="22"/>
          <w:szCs w:val="22"/>
          <w:lang w:val="es-ES_tradnl"/>
        </w:rPr>
        <w:t xml:space="preserve"> aumento inicial en el mediano plazo de la penetración del servicio de banda ancha móvil con tecnología 4G o superior (medida como el número de líneas por cada 100</w:t>
      </w:r>
      <w:r w:rsidR="00286A5F" w:rsidRPr="0085132F">
        <w:rPr>
          <w:rFonts w:ascii="Arial" w:hAnsi="Arial" w:cs="Arial"/>
          <w:sz w:val="22"/>
          <w:szCs w:val="22"/>
          <w:lang w:val="es-ES_tradnl"/>
        </w:rPr>
        <w:t> </w:t>
      </w:r>
      <w:r w:rsidR="00A218CB" w:rsidRPr="0085132F">
        <w:rPr>
          <w:rFonts w:ascii="Arial" w:hAnsi="Arial" w:cs="Arial"/>
          <w:sz w:val="22"/>
          <w:szCs w:val="22"/>
          <w:lang w:val="es-ES_tradnl"/>
        </w:rPr>
        <w:t>habitantes)</w:t>
      </w:r>
      <w:r w:rsidR="0031443D" w:rsidRPr="0085132F">
        <w:rPr>
          <w:rFonts w:ascii="Arial" w:hAnsi="Arial" w:cs="Arial"/>
          <w:sz w:val="22"/>
          <w:szCs w:val="22"/>
          <w:lang w:val="es-ES_tradnl"/>
        </w:rPr>
        <w:t>. De esta manera, lo anterior se espera redunde en un</w:t>
      </w:r>
      <w:r w:rsidRPr="0085132F">
        <w:rPr>
          <w:rFonts w:ascii="Arial" w:hAnsi="Arial" w:cs="Arial"/>
          <w:sz w:val="22"/>
          <w:szCs w:val="22"/>
          <w:lang w:val="es-ES_tradnl"/>
        </w:rPr>
        <w:t xml:space="preserve"> aumento de la penetración de servicios de banda ancha móvil con tecnología 4G o superior</w:t>
      </w:r>
      <w:r w:rsidR="0031443D" w:rsidRPr="0085132F">
        <w:rPr>
          <w:rFonts w:ascii="Arial" w:hAnsi="Arial" w:cs="Arial"/>
          <w:sz w:val="22"/>
          <w:szCs w:val="22"/>
          <w:lang w:val="es-ES_tradnl"/>
        </w:rPr>
        <w:t xml:space="preserve">, así como en un impacto de reducción en </w:t>
      </w:r>
      <w:r w:rsidRPr="0085132F">
        <w:rPr>
          <w:rFonts w:ascii="Arial" w:hAnsi="Arial" w:cs="Arial"/>
          <w:sz w:val="22"/>
          <w:szCs w:val="22"/>
          <w:lang w:val="es-ES_tradnl"/>
        </w:rPr>
        <w:t xml:space="preserve">la concentración en el mercado </w:t>
      </w:r>
      <w:r w:rsidR="0031443D" w:rsidRPr="0085132F">
        <w:rPr>
          <w:rFonts w:ascii="Arial" w:hAnsi="Arial" w:cs="Arial"/>
          <w:sz w:val="22"/>
          <w:szCs w:val="22"/>
          <w:lang w:val="es-ES_tradnl"/>
        </w:rPr>
        <w:t xml:space="preserve">de </w:t>
      </w:r>
      <w:r w:rsidRPr="0085132F">
        <w:rPr>
          <w:rFonts w:ascii="Arial" w:hAnsi="Arial" w:cs="Arial"/>
          <w:sz w:val="22"/>
          <w:szCs w:val="22"/>
          <w:lang w:val="es-ES_tradnl"/>
        </w:rPr>
        <w:t>telecomunicaciones y radiodifusión</w:t>
      </w:r>
      <w:r w:rsidR="0031443D" w:rsidRPr="0085132F">
        <w:rPr>
          <w:rFonts w:ascii="Arial" w:hAnsi="Arial" w:cs="Arial"/>
          <w:sz w:val="22"/>
          <w:szCs w:val="22"/>
          <w:lang w:val="es-ES_tradnl"/>
        </w:rPr>
        <w:t xml:space="preserve"> en México</w:t>
      </w:r>
      <w:r w:rsidRPr="0085132F">
        <w:rPr>
          <w:rFonts w:ascii="Arial" w:hAnsi="Arial" w:cs="Arial"/>
          <w:sz w:val="22"/>
          <w:szCs w:val="22"/>
          <w:lang w:val="es-ES_tradnl"/>
        </w:rPr>
        <w:t>.</w:t>
      </w:r>
    </w:p>
    <w:p w14:paraId="6604A02B" w14:textId="77777777" w:rsidR="006E0285" w:rsidRPr="0085132F" w:rsidRDefault="006E0285" w:rsidP="00C55FB3">
      <w:pPr>
        <w:pStyle w:val="Paragraph"/>
        <w:numPr>
          <w:ilvl w:val="1"/>
          <w:numId w:val="3"/>
        </w:numPr>
        <w:tabs>
          <w:tab w:val="clear" w:pos="2448"/>
          <w:tab w:val="num" w:pos="2520"/>
        </w:tabs>
        <w:ind w:left="720" w:hanging="810"/>
        <w:rPr>
          <w:rFonts w:ascii="Arial" w:hAnsi="Arial" w:cs="Arial"/>
          <w:sz w:val="22"/>
          <w:szCs w:val="22"/>
          <w:lang w:val="es-ES_tradnl"/>
        </w:rPr>
      </w:pPr>
      <w:r w:rsidRPr="0085132F">
        <w:rPr>
          <w:rFonts w:ascii="Arial" w:hAnsi="Arial" w:cs="Arial"/>
          <w:sz w:val="22"/>
          <w:szCs w:val="22"/>
          <w:lang w:val="es-ES_tradnl"/>
        </w:rPr>
        <w:t>El organismo ejecutor</w:t>
      </w:r>
      <w:r w:rsidR="00340D78" w:rsidRPr="0085132F">
        <w:rPr>
          <w:rFonts w:ascii="Arial" w:hAnsi="Arial" w:cs="Arial"/>
          <w:sz w:val="22"/>
          <w:szCs w:val="22"/>
          <w:lang w:val="es-ES_tradnl"/>
        </w:rPr>
        <w:t xml:space="preserve"> (OE)</w:t>
      </w:r>
      <w:r w:rsidRPr="0085132F">
        <w:rPr>
          <w:rFonts w:ascii="Arial" w:hAnsi="Arial" w:cs="Arial"/>
          <w:sz w:val="22"/>
          <w:szCs w:val="22"/>
          <w:lang w:val="es-ES_tradnl"/>
        </w:rPr>
        <w:t xml:space="preserve"> del programa será el propio prestatario</w:t>
      </w:r>
      <w:r w:rsidR="00340D78" w:rsidRPr="0085132F">
        <w:rPr>
          <w:rFonts w:ascii="Arial" w:hAnsi="Arial" w:cs="Arial"/>
          <w:sz w:val="22"/>
          <w:szCs w:val="22"/>
          <w:lang w:val="es-ES_tradnl"/>
        </w:rPr>
        <w:t xml:space="preserve">, Banco Nacional de Comercio Exterior S.N.C. (Bancomext). Bancomext </w:t>
      </w:r>
      <w:r w:rsidRPr="0085132F">
        <w:rPr>
          <w:rFonts w:ascii="Arial" w:hAnsi="Arial" w:cs="Arial"/>
          <w:sz w:val="22"/>
          <w:szCs w:val="22"/>
          <w:lang w:val="es-ES_tradnl"/>
        </w:rPr>
        <w:t xml:space="preserve">utilizará su estructura organizativa para cumplir con las responsabilidades y realizar las actividades previstas durante la ejecución del programa. </w:t>
      </w:r>
    </w:p>
    <w:p w14:paraId="5A817D24" w14:textId="77777777" w:rsidR="006E0285" w:rsidRPr="0085132F" w:rsidRDefault="006E0285" w:rsidP="00C55FB3">
      <w:pPr>
        <w:pStyle w:val="Paragraph"/>
        <w:numPr>
          <w:ilvl w:val="1"/>
          <w:numId w:val="3"/>
        </w:numPr>
        <w:tabs>
          <w:tab w:val="clear" w:pos="2448"/>
          <w:tab w:val="num" w:pos="2520"/>
        </w:tabs>
        <w:ind w:left="720" w:hanging="810"/>
        <w:rPr>
          <w:rFonts w:ascii="Arial" w:hAnsi="Arial" w:cs="Arial"/>
          <w:sz w:val="22"/>
          <w:szCs w:val="22"/>
          <w:lang w:val="es-ES_tradnl"/>
        </w:rPr>
      </w:pPr>
      <w:r w:rsidRPr="0085132F">
        <w:rPr>
          <w:rFonts w:ascii="Arial" w:hAnsi="Arial" w:cs="Arial"/>
          <w:sz w:val="22"/>
          <w:szCs w:val="22"/>
          <w:lang w:val="es-ES_tradnl"/>
        </w:rPr>
        <w:t xml:space="preserve">Los recursos del programa para apoyar la administración, promoción, monitoreo y evaluación de impacto del programa estarán a cargo de la </w:t>
      </w:r>
      <w:r w:rsidR="00040DF4" w:rsidRPr="0085132F">
        <w:rPr>
          <w:rFonts w:ascii="Arial" w:hAnsi="Arial" w:cs="Arial"/>
          <w:sz w:val="22"/>
          <w:szCs w:val="22"/>
          <w:lang w:val="es-ES_tradnl"/>
        </w:rPr>
        <w:t xml:space="preserve">Organismo </w:t>
      </w:r>
      <w:r w:rsidRPr="0085132F">
        <w:rPr>
          <w:rFonts w:ascii="Arial" w:hAnsi="Arial" w:cs="Arial"/>
          <w:sz w:val="22"/>
          <w:szCs w:val="22"/>
          <w:lang w:val="es-ES_tradnl"/>
        </w:rPr>
        <w:t>Ejecutor (</w:t>
      </w:r>
      <w:r w:rsidR="00040DF4" w:rsidRPr="0085132F">
        <w:rPr>
          <w:rFonts w:ascii="Arial" w:hAnsi="Arial" w:cs="Arial"/>
          <w:sz w:val="22"/>
          <w:szCs w:val="22"/>
          <w:lang w:val="es-ES_tradnl"/>
        </w:rPr>
        <w:t>O</w:t>
      </w:r>
      <w:r w:rsidRPr="0085132F">
        <w:rPr>
          <w:rFonts w:ascii="Arial" w:hAnsi="Arial" w:cs="Arial"/>
          <w:sz w:val="22"/>
          <w:szCs w:val="22"/>
          <w:lang w:val="es-ES_tradnl"/>
        </w:rPr>
        <w:t xml:space="preserve">E), es decir, </w:t>
      </w:r>
      <w:r w:rsidR="00B851E2" w:rsidRPr="0085132F">
        <w:rPr>
          <w:rFonts w:ascii="Arial" w:hAnsi="Arial" w:cs="Arial"/>
          <w:sz w:val="22"/>
          <w:szCs w:val="22"/>
          <w:lang w:val="es-ES_tradnl"/>
        </w:rPr>
        <w:t>el Banco Nacional de Comercio Exterior S.N.C. (</w:t>
      </w:r>
      <w:r w:rsidR="001C72CD" w:rsidRPr="0085132F">
        <w:rPr>
          <w:rFonts w:ascii="Arial" w:hAnsi="Arial" w:cs="Arial"/>
          <w:sz w:val="22"/>
          <w:szCs w:val="22"/>
          <w:lang w:val="es-ES_tradnl"/>
        </w:rPr>
        <w:t>Bancomext</w:t>
      </w:r>
      <w:r w:rsidR="00B851E2" w:rsidRPr="0085132F">
        <w:rPr>
          <w:rFonts w:ascii="Arial" w:hAnsi="Arial" w:cs="Arial"/>
          <w:sz w:val="22"/>
          <w:szCs w:val="22"/>
          <w:lang w:val="es-ES_tradnl"/>
        </w:rPr>
        <w:t>)</w:t>
      </w:r>
      <w:r w:rsidRPr="0085132F">
        <w:rPr>
          <w:rFonts w:ascii="Arial" w:hAnsi="Arial" w:cs="Arial"/>
          <w:sz w:val="22"/>
          <w:szCs w:val="22"/>
          <w:lang w:val="es-ES_tradnl"/>
        </w:rPr>
        <w:t>.</w:t>
      </w:r>
    </w:p>
    <w:p w14:paraId="34AAC105" w14:textId="77777777" w:rsidR="006E0285" w:rsidRPr="0085132F" w:rsidRDefault="006E0285" w:rsidP="00C55FB3">
      <w:pPr>
        <w:pStyle w:val="Paragraph"/>
        <w:numPr>
          <w:ilvl w:val="1"/>
          <w:numId w:val="3"/>
        </w:numPr>
        <w:tabs>
          <w:tab w:val="clear" w:pos="2448"/>
          <w:tab w:val="num" w:pos="2520"/>
        </w:tabs>
        <w:ind w:left="720" w:hanging="810"/>
        <w:rPr>
          <w:rFonts w:ascii="Arial" w:hAnsi="Arial" w:cs="Arial"/>
          <w:sz w:val="22"/>
          <w:szCs w:val="22"/>
          <w:lang w:val="es-ES_tradnl"/>
        </w:rPr>
      </w:pPr>
      <w:r w:rsidRPr="0085132F">
        <w:rPr>
          <w:rFonts w:ascii="Arial" w:hAnsi="Arial" w:cs="Arial"/>
          <w:sz w:val="22"/>
          <w:szCs w:val="22"/>
          <w:lang w:val="es-ES_tradnl"/>
        </w:rPr>
        <w:t xml:space="preserve">Como parte de la ejecución del programa, se han identificado los siguientes instrumentos de monitoreo y evaluación: </w:t>
      </w:r>
    </w:p>
    <w:p w14:paraId="15BBA8B9" w14:textId="77777777" w:rsidR="006E0285" w:rsidRPr="0085132F" w:rsidRDefault="00D91794" w:rsidP="006E0285">
      <w:pPr>
        <w:pStyle w:val="subpar"/>
        <w:tabs>
          <w:tab w:val="clear" w:pos="2592"/>
          <w:tab w:val="num" w:pos="1440"/>
        </w:tabs>
        <w:spacing w:before="60" w:after="60"/>
        <w:ind w:left="1440" w:hanging="450"/>
        <w:rPr>
          <w:rFonts w:ascii="Arial" w:hAnsi="Arial" w:cs="Arial"/>
          <w:sz w:val="22"/>
          <w:szCs w:val="22"/>
          <w:lang w:val="es-ES_tradnl"/>
        </w:rPr>
      </w:pPr>
      <w:r w:rsidRPr="0085132F">
        <w:rPr>
          <w:rFonts w:ascii="Arial" w:hAnsi="Arial" w:cs="Arial"/>
          <w:sz w:val="22"/>
          <w:szCs w:val="22"/>
          <w:lang w:val="es-ES_tradnl"/>
        </w:rPr>
        <w:t>Informes</w:t>
      </w:r>
      <w:r w:rsidR="006E0285" w:rsidRPr="0085132F">
        <w:rPr>
          <w:rFonts w:ascii="Arial" w:hAnsi="Arial" w:cs="Arial"/>
          <w:sz w:val="22"/>
          <w:szCs w:val="22"/>
          <w:lang w:val="es-ES_tradnl"/>
        </w:rPr>
        <w:t xml:space="preserve"> de seguimiento del programa en el que </w:t>
      </w:r>
      <w:r w:rsidRPr="0085132F">
        <w:rPr>
          <w:rFonts w:ascii="Arial" w:hAnsi="Arial" w:cs="Arial"/>
          <w:sz w:val="22"/>
          <w:szCs w:val="22"/>
          <w:lang w:val="es-ES_tradnl"/>
        </w:rPr>
        <w:t>el</w:t>
      </w:r>
      <w:r w:rsidR="006E0285" w:rsidRPr="0085132F">
        <w:rPr>
          <w:rFonts w:ascii="Arial" w:hAnsi="Arial" w:cs="Arial"/>
          <w:sz w:val="22"/>
          <w:szCs w:val="22"/>
          <w:lang w:val="es-ES_tradnl"/>
        </w:rPr>
        <w:t xml:space="preserve"> </w:t>
      </w:r>
      <w:r w:rsidR="00040DF4" w:rsidRPr="0085132F">
        <w:rPr>
          <w:rFonts w:ascii="Arial" w:hAnsi="Arial" w:cs="Arial"/>
          <w:sz w:val="22"/>
          <w:szCs w:val="22"/>
          <w:lang w:val="es-ES_tradnl"/>
        </w:rPr>
        <w:t>OE</w:t>
      </w:r>
      <w:r w:rsidR="006E0285" w:rsidRPr="0085132F">
        <w:rPr>
          <w:rFonts w:ascii="Arial" w:hAnsi="Arial" w:cs="Arial"/>
          <w:sz w:val="22"/>
          <w:szCs w:val="22"/>
          <w:lang w:val="es-ES_tradnl"/>
        </w:rPr>
        <w:t xml:space="preserve"> informa al Banco el progreso en la ejecución de las actividades programadas, incluyendo el cumplimiento de objetivos previamente acordados para los indicadores de producto que se describen en la matriz de resultados que se adjunta al programa propuesto</w:t>
      </w:r>
      <w:r w:rsidR="002B71BE" w:rsidRPr="0085132F">
        <w:rPr>
          <w:rFonts w:ascii="Arial" w:hAnsi="Arial" w:cs="Arial"/>
          <w:sz w:val="22"/>
          <w:szCs w:val="22"/>
          <w:lang w:val="es-ES_tradnl"/>
        </w:rPr>
        <w:t xml:space="preserve">. Estos parámetros de seguimiento incluyen no solo datos sobre el proyecto de inversión de la Red Compartida en México, sino también indicadores del mercado de </w:t>
      </w:r>
      <w:r w:rsidR="009A6FEB" w:rsidRPr="0085132F">
        <w:rPr>
          <w:rFonts w:ascii="Arial" w:hAnsi="Arial" w:cs="Arial"/>
          <w:sz w:val="22"/>
          <w:szCs w:val="22"/>
          <w:lang w:val="es-ES_tradnl"/>
        </w:rPr>
        <w:t>las telecomunicaciones</w:t>
      </w:r>
      <w:r w:rsidR="002B71BE" w:rsidRPr="0085132F">
        <w:rPr>
          <w:rFonts w:ascii="Arial" w:hAnsi="Arial" w:cs="Arial"/>
          <w:sz w:val="22"/>
          <w:szCs w:val="22"/>
          <w:lang w:val="es-ES_tradnl"/>
        </w:rPr>
        <w:t xml:space="preserve"> en México como base para el análisis de los costes y beneficios derivados del programa. </w:t>
      </w:r>
    </w:p>
    <w:p w14:paraId="5B4474C2" w14:textId="77777777" w:rsidR="006E0285" w:rsidRPr="0085132F" w:rsidRDefault="006E0285" w:rsidP="006E0285">
      <w:pPr>
        <w:pStyle w:val="subpar"/>
        <w:tabs>
          <w:tab w:val="clear" w:pos="2592"/>
          <w:tab w:val="num" w:pos="1440"/>
        </w:tabs>
        <w:spacing w:before="60" w:after="60"/>
        <w:ind w:left="1440" w:hanging="450"/>
        <w:rPr>
          <w:rFonts w:ascii="Arial" w:hAnsi="Arial" w:cs="Arial"/>
          <w:sz w:val="22"/>
          <w:szCs w:val="22"/>
          <w:lang w:val="es-ES_tradnl"/>
        </w:rPr>
      </w:pPr>
      <w:r w:rsidRPr="0085132F">
        <w:rPr>
          <w:rFonts w:ascii="Arial" w:hAnsi="Arial" w:cs="Arial"/>
          <w:sz w:val="22"/>
          <w:szCs w:val="22"/>
          <w:lang w:val="es-ES_tradnl"/>
        </w:rPr>
        <w:t xml:space="preserve">Auditorías financieras anuales del programa. </w:t>
      </w:r>
    </w:p>
    <w:p w14:paraId="6C400F1D" w14:textId="77777777" w:rsidR="006E0285" w:rsidRPr="0085132F" w:rsidRDefault="006E0285" w:rsidP="001C72CD">
      <w:pPr>
        <w:pStyle w:val="subpar"/>
        <w:tabs>
          <w:tab w:val="clear" w:pos="2592"/>
          <w:tab w:val="num" w:pos="1440"/>
        </w:tabs>
        <w:spacing w:before="60" w:after="60"/>
        <w:ind w:left="1440" w:hanging="450"/>
        <w:rPr>
          <w:rFonts w:ascii="Arial" w:hAnsi="Arial" w:cs="Arial"/>
          <w:sz w:val="22"/>
          <w:szCs w:val="22"/>
          <w:lang w:val="es-ES_tradnl"/>
        </w:rPr>
      </w:pPr>
      <w:r w:rsidRPr="0085132F">
        <w:rPr>
          <w:rFonts w:ascii="Arial" w:hAnsi="Arial" w:cs="Arial"/>
          <w:sz w:val="22"/>
          <w:szCs w:val="22"/>
          <w:lang w:val="es-ES_tradnl"/>
        </w:rPr>
        <w:t>Análisis costo beneficio</w:t>
      </w:r>
      <w:r w:rsidR="004212D1" w:rsidRPr="0085132F">
        <w:rPr>
          <w:rFonts w:ascii="Arial" w:hAnsi="Arial" w:cs="Arial"/>
          <w:sz w:val="22"/>
          <w:szCs w:val="22"/>
          <w:lang w:val="es-ES_tradnl"/>
        </w:rPr>
        <w:t xml:space="preserve"> </w:t>
      </w:r>
      <w:r w:rsidR="006A2FED" w:rsidRPr="0085132F">
        <w:rPr>
          <w:rFonts w:ascii="Arial" w:hAnsi="Arial" w:cs="Arial"/>
          <w:sz w:val="22"/>
          <w:szCs w:val="22"/>
          <w:lang w:val="es-ES_tradnl"/>
        </w:rPr>
        <w:t>financiero</w:t>
      </w:r>
      <w:r w:rsidRPr="0085132F">
        <w:rPr>
          <w:rFonts w:ascii="Arial" w:hAnsi="Arial" w:cs="Arial"/>
          <w:sz w:val="22"/>
          <w:szCs w:val="22"/>
          <w:lang w:val="es-ES_tradnl"/>
        </w:rPr>
        <w:t xml:space="preserve"> </w:t>
      </w:r>
      <w:r w:rsidRPr="0085132F">
        <w:rPr>
          <w:rFonts w:ascii="Arial" w:hAnsi="Arial" w:cs="Arial"/>
          <w:i/>
          <w:sz w:val="22"/>
          <w:szCs w:val="22"/>
          <w:lang w:val="es-ES_tradnl"/>
        </w:rPr>
        <w:t>ex post</w:t>
      </w:r>
      <w:r w:rsidRPr="0085132F">
        <w:rPr>
          <w:rFonts w:ascii="Arial" w:hAnsi="Arial" w:cs="Arial"/>
          <w:sz w:val="22"/>
          <w:szCs w:val="22"/>
          <w:lang w:val="es-ES_tradnl"/>
        </w:rPr>
        <w:t xml:space="preserve"> de</w:t>
      </w:r>
      <w:r w:rsidR="009A6FEB" w:rsidRPr="0085132F">
        <w:rPr>
          <w:rFonts w:ascii="Arial" w:hAnsi="Arial" w:cs="Arial"/>
          <w:sz w:val="22"/>
          <w:szCs w:val="22"/>
          <w:lang w:val="es-ES_tradnl"/>
        </w:rPr>
        <w:t xml:space="preserve"> la operación.</w:t>
      </w:r>
    </w:p>
    <w:p w14:paraId="7090C72A" w14:textId="77777777" w:rsidR="00062D0D" w:rsidRPr="0085132F" w:rsidRDefault="00062D0D" w:rsidP="00114B93">
      <w:pPr>
        <w:pStyle w:val="Chapter"/>
        <w:rPr>
          <w:rFonts w:ascii="Arial" w:hAnsi="Arial" w:cs="Arial"/>
          <w:szCs w:val="22"/>
          <w:lang w:val="es-ES_tradnl"/>
        </w:rPr>
      </w:pPr>
      <w:bookmarkStart w:id="4" w:name="_Toc352756752"/>
      <w:bookmarkStart w:id="5" w:name="_Toc514583253"/>
      <w:r w:rsidRPr="0085132F">
        <w:rPr>
          <w:rFonts w:ascii="Arial" w:hAnsi="Arial" w:cs="Arial"/>
          <w:szCs w:val="22"/>
          <w:lang w:val="es-ES_tradnl"/>
        </w:rPr>
        <w:lastRenderedPageBreak/>
        <w:t>Monitoreo</w:t>
      </w:r>
      <w:bookmarkEnd w:id="4"/>
      <w:bookmarkEnd w:id="5"/>
    </w:p>
    <w:p w14:paraId="7D358B5E" w14:textId="77777777" w:rsidR="0081453D" w:rsidRPr="0085132F" w:rsidRDefault="00062D0D" w:rsidP="00B4693C">
      <w:pPr>
        <w:pStyle w:val="Paragraph"/>
        <w:tabs>
          <w:tab w:val="clear" w:pos="2736"/>
        </w:tabs>
        <w:ind w:left="720" w:hanging="720"/>
        <w:rPr>
          <w:rFonts w:ascii="Arial" w:hAnsi="Arial" w:cs="Arial"/>
          <w:sz w:val="22"/>
          <w:szCs w:val="22"/>
          <w:lang w:val="es-ES_tradnl"/>
        </w:rPr>
      </w:pPr>
      <w:r w:rsidRPr="0085132F">
        <w:rPr>
          <w:rFonts w:ascii="Arial" w:hAnsi="Arial" w:cs="Arial"/>
          <w:sz w:val="22"/>
          <w:szCs w:val="22"/>
          <w:lang w:val="es-ES_tradnl"/>
        </w:rPr>
        <w:t>El propósito de esta sección es describir el proceso de monitoreo del programa</w:t>
      </w:r>
      <w:r w:rsidR="001847AE" w:rsidRPr="0085132F">
        <w:rPr>
          <w:rFonts w:ascii="Arial" w:hAnsi="Arial" w:cs="Arial"/>
          <w:sz w:val="22"/>
          <w:szCs w:val="22"/>
          <w:lang w:val="es-ES_tradnl"/>
        </w:rPr>
        <w:t xml:space="preserve"> que se aplicará a lo largo de la ejecución del programa para garantizar su correcto desarrollo y adecuada utilización de los recursos. </w:t>
      </w:r>
      <w:r w:rsidR="001D44BA" w:rsidRPr="0085132F">
        <w:rPr>
          <w:rFonts w:ascii="Arial" w:hAnsi="Arial" w:cs="Arial"/>
          <w:sz w:val="22"/>
          <w:szCs w:val="22"/>
          <w:lang w:val="es-ES_tradnl"/>
        </w:rPr>
        <w:t>Se recalca que el monitoreo</w:t>
      </w:r>
      <w:r w:rsidR="00D57CEE" w:rsidRPr="0085132F">
        <w:rPr>
          <w:rFonts w:ascii="Arial" w:hAnsi="Arial" w:cs="Arial"/>
          <w:sz w:val="22"/>
          <w:szCs w:val="22"/>
          <w:lang w:val="es-ES_tradnl"/>
        </w:rPr>
        <w:t>,</w:t>
      </w:r>
      <w:r w:rsidR="001D44BA" w:rsidRPr="0085132F">
        <w:rPr>
          <w:rFonts w:ascii="Arial" w:hAnsi="Arial" w:cs="Arial"/>
          <w:sz w:val="22"/>
          <w:szCs w:val="22"/>
          <w:lang w:val="es-ES_tradnl"/>
        </w:rPr>
        <w:t xml:space="preserve"> </w:t>
      </w:r>
      <w:r w:rsidR="004B0AD1" w:rsidRPr="0085132F">
        <w:rPr>
          <w:rFonts w:ascii="Arial" w:hAnsi="Arial" w:cs="Arial"/>
          <w:sz w:val="22"/>
          <w:szCs w:val="22"/>
          <w:lang w:val="es-ES_tradnl"/>
        </w:rPr>
        <w:t>así</w:t>
      </w:r>
      <w:r w:rsidR="001D44BA" w:rsidRPr="0085132F">
        <w:rPr>
          <w:rFonts w:ascii="Arial" w:hAnsi="Arial" w:cs="Arial"/>
          <w:sz w:val="22"/>
          <w:szCs w:val="22"/>
          <w:lang w:val="es-ES_tradnl"/>
        </w:rPr>
        <w:t xml:space="preserve"> como la evaluación</w:t>
      </w:r>
      <w:r w:rsidR="00D57CEE" w:rsidRPr="0085132F">
        <w:rPr>
          <w:rFonts w:ascii="Arial" w:hAnsi="Arial" w:cs="Arial"/>
          <w:sz w:val="22"/>
          <w:szCs w:val="22"/>
          <w:lang w:val="es-ES_tradnl"/>
        </w:rPr>
        <w:t>,</w:t>
      </w:r>
      <w:r w:rsidR="001D44BA" w:rsidRPr="0085132F">
        <w:rPr>
          <w:rFonts w:ascii="Arial" w:hAnsi="Arial" w:cs="Arial"/>
          <w:sz w:val="22"/>
          <w:szCs w:val="22"/>
          <w:lang w:val="es-ES_tradnl"/>
        </w:rPr>
        <w:t xml:space="preserve"> se refieren</w:t>
      </w:r>
      <w:r w:rsidR="00D57CEE" w:rsidRPr="0085132F">
        <w:rPr>
          <w:rFonts w:ascii="Arial" w:hAnsi="Arial" w:cs="Arial"/>
          <w:sz w:val="22"/>
          <w:szCs w:val="22"/>
          <w:lang w:val="es-ES_tradnl"/>
        </w:rPr>
        <w:t xml:space="preserve"> tanto</w:t>
      </w:r>
      <w:r w:rsidR="001D44BA" w:rsidRPr="0085132F">
        <w:rPr>
          <w:rFonts w:ascii="Arial" w:hAnsi="Arial" w:cs="Arial"/>
          <w:sz w:val="22"/>
          <w:szCs w:val="22"/>
          <w:lang w:val="es-ES_tradnl"/>
        </w:rPr>
        <w:t xml:space="preserve"> al desempeño de</w:t>
      </w:r>
      <w:r w:rsidR="00D57CEE" w:rsidRPr="0085132F">
        <w:rPr>
          <w:rFonts w:ascii="Arial" w:hAnsi="Arial" w:cs="Arial"/>
          <w:sz w:val="22"/>
          <w:szCs w:val="22"/>
          <w:lang w:val="es-ES_tradnl"/>
        </w:rPr>
        <w:t>l</w:t>
      </w:r>
      <w:r w:rsidR="000617FC" w:rsidRPr="0085132F">
        <w:rPr>
          <w:rFonts w:ascii="Arial" w:hAnsi="Arial" w:cs="Arial"/>
          <w:sz w:val="22"/>
          <w:szCs w:val="22"/>
          <w:lang w:val="es-ES_tradnl"/>
        </w:rPr>
        <w:t xml:space="preserve"> apoyo a la inversión </w:t>
      </w:r>
      <w:r w:rsidR="00D57CEE" w:rsidRPr="0085132F">
        <w:rPr>
          <w:rFonts w:ascii="Arial" w:hAnsi="Arial" w:cs="Arial"/>
          <w:sz w:val="22"/>
          <w:szCs w:val="22"/>
          <w:lang w:val="es-ES_tradnl"/>
        </w:rPr>
        <w:t>en infraestructura de la Red Compartida y los avances del propio proyecto de inversión, como la evolución de indicadores del mercado de las telecomunicaciones -en este caso, cobertura poblacional de banda ancha móvil,</w:t>
      </w:r>
      <w:r w:rsidR="000617FC" w:rsidRPr="0085132F">
        <w:rPr>
          <w:rFonts w:ascii="Arial" w:hAnsi="Arial" w:cs="Arial"/>
          <w:sz w:val="22"/>
          <w:szCs w:val="22"/>
          <w:lang w:val="es-ES_tradnl"/>
        </w:rPr>
        <w:t xml:space="preserve"> velocidad de la banda ancha móvil,</w:t>
      </w:r>
      <w:r w:rsidR="00D57CEE" w:rsidRPr="0085132F">
        <w:rPr>
          <w:rFonts w:ascii="Arial" w:hAnsi="Arial" w:cs="Arial"/>
          <w:sz w:val="22"/>
          <w:szCs w:val="22"/>
          <w:lang w:val="es-ES_tradnl"/>
        </w:rPr>
        <w:t xml:space="preserve"> evolución de los precios por </w:t>
      </w:r>
      <w:r w:rsidR="00BE1B52" w:rsidRPr="0085132F">
        <w:rPr>
          <w:rFonts w:ascii="Arial" w:hAnsi="Arial" w:cs="Arial"/>
          <w:sz w:val="22"/>
          <w:szCs w:val="22"/>
          <w:lang w:val="es-ES_tradnl"/>
        </w:rPr>
        <w:t>megab</w:t>
      </w:r>
      <w:r w:rsidR="0011313E" w:rsidRPr="0085132F">
        <w:rPr>
          <w:rFonts w:ascii="Arial" w:hAnsi="Arial" w:cs="Arial"/>
          <w:sz w:val="22"/>
          <w:szCs w:val="22"/>
          <w:lang w:val="es-ES_tradnl"/>
        </w:rPr>
        <w:t>i</w:t>
      </w:r>
      <w:r w:rsidR="00BE1B52" w:rsidRPr="0085132F">
        <w:rPr>
          <w:rFonts w:ascii="Arial" w:hAnsi="Arial" w:cs="Arial"/>
          <w:sz w:val="22"/>
          <w:szCs w:val="22"/>
          <w:lang w:val="es-ES_tradnl"/>
        </w:rPr>
        <w:t>t</w:t>
      </w:r>
      <w:r w:rsidR="0011313E" w:rsidRPr="0085132F">
        <w:rPr>
          <w:rFonts w:ascii="Arial" w:hAnsi="Arial" w:cs="Arial"/>
          <w:sz w:val="22"/>
          <w:szCs w:val="22"/>
          <w:lang w:val="es-ES_tradnl"/>
        </w:rPr>
        <w:t>s</w:t>
      </w:r>
      <w:r w:rsidR="00BE1B52" w:rsidRPr="0085132F">
        <w:rPr>
          <w:rFonts w:ascii="Arial" w:hAnsi="Arial" w:cs="Arial"/>
          <w:sz w:val="22"/>
          <w:szCs w:val="22"/>
          <w:lang w:val="es-ES_tradnl"/>
        </w:rPr>
        <w:t xml:space="preserve"> por segundo (Mbps)</w:t>
      </w:r>
      <w:r w:rsidR="00D57CEE" w:rsidRPr="0085132F">
        <w:rPr>
          <w:rFonts w:ascii="Arial" w:hAnsi="Arial" w:cs="Arial"/>
          <w:sz w:val="22"/>
          <w:szCs w:val="22"/>
          <w:lang w:val="es-ES_tradnl"/>
        </w:rPr>
        <w:t xml:space="preserve"> y consumo de </w:t>
      </w:r>
      <w:r w:rsidR="0011313E" w:rsidRPr="0085132F">
        <w:rPr>
          <w:rFonts w:ascii="Arial" w:hAnsi="Arial" w:cs="Arial"/>
          <w:sz w:val="22"/>
          <w:szCs w:val="22"/>
          <w:lang w:val="es-ES_tradnl"/>
        </w:rPr>
        <w:t xml:space="preserve">(megabytes) </w:t>
      </w:r>
      <w:r w:rsidR="00D57CEE" w:rsidRPr="0085132F">
        <w:rPr>
          <w:rFonts w:ascii="Arial" w:hAnsi="Arial" w:cs="Arial"/>
          <w:sz w:val="22"/>
          <w:szCs w:val="22"/>
          <w:lang w:val="es-ES_tradnl"/>
        </w:rPr>
        <w:t>M</w:t>
      </w:r>
      <w:r w:rsidR="0011313E" w:rsidRPr="0085132F">
        <w:rPr>
          <w:rFonts w:ascii="Arial" w:hAnsi="Arial" w:cs="Arial"/>
          <w:sz w:val="22"/>
          <w:szCs w:val="22"/>
          <w:lang w:val="es-ES_tradnl"/>
        </w:rPr>
        <w:t>B</w:t>
      </w:r>
      <w:r w:rsidR="00BE1B52" w:rsidRPr="0085132F">
        <w:rPr>
          <w:rFonts w:ascii="Arial" w:hAnsi="Arial" w:cs="Arial"/>
          <w:sz w:val="22"/>
          <w:szCs w:val="22"/>
          <w:lang w:val="es-ES_tradnl"/>
        </w:rPr>
        <w:t>.</w:t>
      </w:r>
      <w:r w:rsidR="001D44BA" w:rsidRPr="0085132F">
        <w:rPr>
          <w:rFonts w:ascii="Arial" w:hAnsi="Arial" w:cs="Arial"/>
          <w:sz w:val="22"/>
          <w:szCs w:val="22"/>
          <w:lang w:val="es-ES_tradnl"/>
        </w:rPr>
        <w:t xml:space="preserve"> </w:t>
      </w:r>
      <w:r w:rsidR="0081453D" w:rsidRPr="0085132F">
        <w:rPr>
          <w:rFonts w:ascii="Arial" w:hAnsi="Arial" w:cs="Arial"/>
          <w:sz w:val="22"/>
          <w:szCs w:val="22"/>
          <w:lang w:val="es-ES_tradnl"/>
        </w:rPr>
        <w:t xml:space="preserve">En este sentido, tanto la matriz de resultados como el análisis </w:t>
      </w:r>
      <w:r w:rsidR="00D57CEE" w:rsidRPr="0085132F">
        <w:rPr>
          <w:rFonts w:ascii="Arial" w:hAnsi="Arial" w:cs="Arial"/>
          <w:sz w:val="22"/>
          <w:szCs w:val="22"/>
          <w:lang w:val="es-ES_tradnl"/>
        </w:rPr>
        <w:t>económico</w:t>
      </w:r>
      <w:r w:rsidR="006A2FED" w:rsidRPr="0085132F">
        <w:rPr>
          <w:rFonts w:ascii="Arial" w:hAnsi="Arial" w:cs="Arial"/>
          <w:sz w:val="22"/>
          <w:szCs w:val="22"/>
          <w:lang w:val="es-ES_tradnl"/>
        </w:rPr>
        <w:t xml:space="preserve"> </w:t>
      </w:r>
      <w:r w:rsidR="0081453D" w:rsidRPr="0085132F">
        <w:rPr>
          <w:rFonts w:ascii="Arial" w:hAnsi="Arial" w:cs="Arial"/>
          <w:sz w:val="22"/>
          <w:szCs w:val="22"/>
          <w:lang w:val="es-ES_tradnl"/>
        </w:rPr>
        <w:t xml:space="preserve">y la propuesta de monitoreo y evaluación que aquí se plantean se han elaborado siguiendo esta premisa. </w:t>
      </w:r>
    </w:p>
    <w:p w14:paraId="0A3091C2" w14:textId="77777777" w:rsidR="003759D3" w:rsidRPr="0085132F" w:rsidRDefault="00D57CEE" w:rsidP="008166FA">
      <w:pPr>
        <w:pStyle w:val="Paragraph"/>
        <w:tabs>
          <w:tab w:val="clear" w:pos="2736"/>
        </w:tabs>
        <w:ind w:left="720" w:hanging="720"/>
        <w:rPr>
          <w:rFonts w:ascii="Arial" w:hAnsi="Arial" w:cs="Arial"/>
          <w:sz w:val="22"/>
          <w:szCs w:val="22"/>
          <w:lang w:val="es-ES_tradnl"/>
        </w:rPr>
      </w:pPr>
      <w:r w:rsidRPr="0085132F">
        <w:rPr>
          <w:rFonts w:ascii="Arial" w:hAnsi="Arial" w:cs="Arial"/>
          <w:sz w:val="22"/>
          <w:szCs w:val="22"/>
          <w:lang w:val="es-ES_tradnl"/>
        </w:rPr>
        <w:t>Bancomex</w:t>
      </w:r>
      <w:r w:rsidR="008166FA" w:rsidRPr="0085132F">
        <w:rPr>
          <w:rFonts w:ascii="Arial" w:hAnsi="Arial" w:cs="Arial"/>
          <w:sz w:val="22"/>
          <w:szCs w:val="22"/>
          <w:lang w:val="es-ES_tradnl"/>
        </w:rPr>
        <w:t xml:space="preserve">t </w:t>
      </w:r>
      <w:r w:rsidR="001847AE" w:rsidRPr="0085132F">
        <w:rPr>
          <w:rFonts w:ascii="Arial" w:hAnsi="Arial" w:cs="Arial"/>
          <w:sz w:val="22"/>
          <w:szCs w:val="22"/>
          <w:lang w:val="es-ES_tradnl"/>
        </w:rPr>
        <w:t>será responsable de realizar el seguimiento del programa</w:t>
      </w:r>
      <w:r w:rsidR="00062D0D" w:rsidRPr="0085132F">
        <w:rPr>
          <w:rFonts w:ascii="Arial" w:hAnsi="Arial" w:cs="Arial"/>
          <w:sz w:val="22"/>
          <w:szCs w:val="22"/>
          <w:lang w:val="es-ES_tradnl"/>
        </w:rPr>
        <w:t xml:space="preserve">. Su monitoreo se centrará </w:t>
      </w:r>
      <w:r w:rsidR="0069096F" w:rsidRPr="0085132F">
        <w:rPr>
          <w:rFonts w:ascii="Arial" w:hAnsi="Arial" w:cs="Arial"/>
          <w:sz w:val="22"/>
          <w:szCs w:val="22"/>
          <w:lang w:val="es-ES_tradnl"/>
        </w:rPr>
        <w:t>en la medición anual de</w:t>
      </w:r>
      <w:r w:rsidR="00062D0D" w:rsidRPr="0085132F">
        <w:rPr>
          <w:rFonts w:ascii="Arial" w:hAnsi="Arial" w:cs="Arial"/>
          <w:sz w:val="22"/>
          <w:szCs w:val="22"/>
          <w:lang w:val="es-ES_tradnl"/>
        </w:rPr>
        <w:t xml:space="preserve"> los resultados del programa</w:t>
      </w:r>
      <w:r w:rsidR="00C1094F" w:rsidRPr="0085132F">
        <w:rPr>
          <w:rFonts w:ascii="Arial" w:hAnsi="Arial" w:cs="Arial"/>
          <w:sz w:val="22"/>
          <w:szCs w:val="22"/>
          <w:lang w:val="es-ES_tradnl"/>
        </w:rPr>
        <w:t>.</w:t>
      </w:r>
      <w:r w:rsidR="00B124E5" w:rsidRPr="0085132F">
        <w:rPr>
          <w:rFonts w:ascii="Arial" w:hAnsi="Arial" w:cs="Arial"/>
          <w:sz w:val="22"/>
          <w:szCs w:val="22"/>
          <w:lang w:val="es-ES_tradnl"/>
        </w:rPr>
        <w:t xml:space="preserve"> </w:t>
      </w:r>
      <w:bookmarkStart w:id="6" w:name="_Toc352756753"/>
    </w:p>
    <w:p w14:paraId="045475A7" w14:textId="77777777" w:rsidR="00062D0D" w:rsidRPr="0085132F" w:rsidRDefault="00062D0D" w:rsidP="00831AF7">
      <w:pPr>
        <w:pStyle w:val="SecHeading"/>
        <w:tabs>
          <w:tab w:val="clear" w:pos="5400"/>
        </w:tabs>
        <w:ind w:left="720" w:hanging="720"/>
        <w:jc w:val="both"/>
        <w:rPr>
          <w:rFonts w:ascii="Arial" w:hAnsi="Arial" w:cs="Arial"/>
          <w:szCs w:val="22"/>
        </w:rPr>
      </w:pPr>
      <w:bookmarkStart w:id="7" w:name="_Toc514583254"/>
      <w:r w:rsidRPr="0085132F">
        <w:rPr>
          <w:rFonts w:ascii="Arial" w:hAnsi="Arial" w:cs="Arial"/>
          <w:szCs w:val="22"/>
        </w:rPr>
        <w:t>Indicadores</w:t>
      </w:r>
      <w:bookmarkEnd w:id="6"/>
      <w:bookmarkEnd w:id="7"/>
      <w:r w:rsidRPr="0085132F">
        <w:rPr>
          <w:rFonts w:ascii="Arial" w:hAnsi="Arial" w:cs="Arial"/>
          <w:szCs w:val="22"/>
        </w:rPr>
        <w:t xml:space="preserve"> </w:t>
      </w:r>
    </w:p>
    <w:p w14:paraId="373247A8" w14:textId="77777777" w:rsidR="00E819FA" w:rsidRPr="0085132F" w:rsidRDefault="001847AE" w:rsidP="00B4693C">
      <w:pPr>
        <w:pStyle w:val="Paragraph"/>
        <w:tabs>
          <w:tab w:val="clear" w:pos="2736"/>
        </w:tabs>
        <w:ind w:left="720" w:hanging="720"/>
        <w:rPr>
          <w:rFonts w:ascii="Arial" w:hAnsi="Arial" w:cs="Arial"/>
          <w:sz w:val="22"/>
          <w:szCs w:val="22"/>
          <w:lang w:val="es-ES_tradnl"/>
        </w:rPr>
      </w:pPr>
      <w:r w:rsidRPr="0085132F">
        <w:rPr>
          <w:rFonts w:ascii="Arial" w:hAnsi="Arial" w:cs="Arial"/>
          <w:sz w:val="22"/>
          <w:szCs w:val="22"/>
          <w:lang w:val="es-ES_tradnl"/>
        </w:rPr>
        <w:t>Los indicadores que serán monitoreados y registrados en el Informe de Seguimiento del Proyecto (PMR</w:t>
      </w:r>
      <w:r w:rsidRPr="0085132F">
        <w:rPr>
          <w:rFonts w:ascii="Arial" w:hAnsi="Arial" w:cs="Arial"/>
          <w:vertAlign w:val="superscript"/>
          <w:lang w:val="es-ES_tradnl"/>
        </w:rPr>
        <w:footnoteReference w:id="2"/>
      </w:r>
      <w:r w:rsidRPr="0085132F">
        <w:rPr>
          <w:rFonts w:ascii="Arial" w:hAnsi="Arial" w:cs="Arial"/>
          <w:sz w:val="22"/>
          <w:szCs w:val="22"/>
          <w:lang w:val="es-ES_tradnl"/>
        </w:rPr>
        <w:t xml:space="preserve">) se encuentran </w:t>
      </w:r>
      <w:r w:rsidR="00062D0D" w:rsidRPr="0085132F">
        <w:rPr>
          <w:rFonts w:ascii="Arial" w:hAnsi="Arial" w:cs="Arial"/>
          <w:sz w:val="22"/>
          <w:szCs w:val="22"/>
          <w:lang w:val="es-ES_tradnl"/>
        </w:rPr>
        <w:t>descritos en la Matriz de Resultados del Programa</w:t>
      </w:r>
      <w:r w:rsidR="00CE641D" w:rsidRPr="0085132F">
        <w:rPr>
          <w:rFonts w:ascii="Arial" w:hAnsi="Arial" w:cs="Arial"/>
          <w:sz w:val="22"/>
          <w:szCs w:val="22"/>
          <w:lang w:val="es-ES_tradnl"/>
        </w:rPr>
        <w:t>.</w:t>
      </w:r>
      <w:r w:rsidR="00062D0D" w:rsidRPr="0085132F">
        <w:rPr>
          <w:rFonts w:ascii="Arial" w:hAnsi="Arial" w:cs="Arial"/>
          <w:sz w:val="22"/>
          <w:szCs w:val="22"/>
          <w:lang w:val="es-ES_tradnl"/>
        </w:rPr>
        <w:t xml:space="preserve"> Los indicadores de producto y de resultados intermedios a ser monitoreados periódicamente </w:t>
      </w:r>
      <w:r w:rsidR="005F1542" w:rsidRPr="0085132F">
        <w:rPr>
          <w:rFonts w:ascii="Arial" w:hAnsi="Arial" w:cs="Arial"/>
          <w:sz w:val="22"/>
          <w:szCs w:val="22"/>
          <w:lang w:val="es-ES_tradnl"/>
        </w:rPr>
        <w:t xml:space="preserve">se señalan en el Cuadro 1. </w:t>
      </w:r>
    </w:p>
    <w:p w14:paraId="1EF3D685" w14:textId="77777777" w:rsidR="00062D0D" w:rsidRPr="0085132F" w:rsidRDefault="00062D0D" w:rsidP="00062D0D">
      <w:pPr>
        <w:pStyle w:val="Default"/>
        <w:jc w:val="center"/>
        <w:rPr>
          <w:rFonts w:ascii="Arial" w:hAnsi="Arial" w:cs="Arial"/>
          <w:b/>
          <w:color w:val="auto"/>
          <w:sz w:val="22"/>
          <w:szCs w:val="22"/>
          <w:lang w:val="es-ES_tradnl"/>
        </w:rPr>
      </w:pPr>
      <w:r w:rsidRPr="0085132F">
        <w:rPr>
          <w:rFonts w:ascii="Arial" w:hAnsi="Arial" w:cs="Arial"/>
          <w:b/>
          <w:color w:val="auto"/>
          <w:sz w:val="22"/>
          <w:szCs w:val="22"/>
          <w:lang w:val="es-ES_tradnl"/>
        </w:rPr>
        <w:t>Cuadro 1</w:t>
      </w:r>
    </w:p>
    <w:p w14:paraId="0B7961AB" w14:textId="77777777" w:rsidR="00062D0D" w:rsidRPr="0085132F" w:rsidRDefault="00062D0D">
      <w:pPr>
        <w:pStyle w:val="Default"/>
        <w:jc w:val="center"/>
        <w:rPr>
          <w:rFonts w:ascii="Arial" w:hAnsi="Arial" w:cs="Arial"/>
          <w:b/>
          <w:color w:val="auto"/>
          <w:sz w:val="22"/>
          <w:szCs w:val="22"/>
          <w:lang w:val="es-ES_tradnl"/>
        </w:rPr>
      </w:pPr>
      <w:r w:rsidRPr="0085132F">
        <w:rPr>
          <w:rFonts w:ascii="Arial" w:hAnsi="Arial" w:cs="Arial"/>
          <w:b/>
          <w:color w:val="auto"/>
          <w:sz w:val="22"/>
          <w:szCs w:val="22"/>
          <w:lang w:val="es-ES_tradnl"/>
        </w:rPr>
        <w:t>Indicadores de Monitoreo</w:t>
      </w:r>
    </w:p>
    <w:tbl>
      <w:tblPr>
        <w:tblpPr w:leftFromText="180" w:rightFromText="180" w:vertAnchor="text" w:horzAnchor="margin" w:tblpY="120"/>
        <w:tblW w:w="8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5"/>
        <w:gridCol w:w="1101"/>
        <w:gridCol w:w="1275"/>
        <w:gridCol w:w="3114"/>
        <w:gridCol w:w="1080"/>
      </w:tblGrid>
      <w:tr w:rsidR="0069096F" w:rsidRPr="0085132F" w14:paraId="760016EE" w14:textId="77777777" w:rsidTr="000617FC">
        <w:trPr>
          <w:trHeight w:val="803"/>
        </w:trPr>
        <w:tc>
          <w:tcPr>
            <w:tcW w:w="21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AA49D2F" w14:textId="77777777" w:rsidR="0069096F" w:rsidRPr="0085132F" w:rsidRDefault="0069096F" w:rsidP="00DE4E64">
            <w:pPr>
              <w:spacing w:after="0" w:line="240" w:lineRule="auto"/>
              <w:jc w:val="center"/>
              <w:rPr>
                <w:rFonts w:ascii="Arial" w:hAnsi="Arial" w:cs="Arial"/>
                <w:b/>
                <w:sz w:val="18"/>
                <w:szCs w:val="18"/>
                <w:lang w:val="es-ES_tradnl" w:eastAsia="zh-CN"/>
              </w:rPr>
            </w:pPr>
            <w:r w:rsidRPr="0085132F">
              <w:rPr>
                <w:rFonts w:ascii="Arial" w:hAnsi="Arial" w:cs="Arial"/>
                <w:b/>
                <w:sz w:val="18"/>
                <w:szCs w:val="18"/>
                <w:lang w:val="es-ES_tradnl" w:eastAsia="zh-CN"/>
              </w:rPr>
              <w:t>Indicadores</w:t>
            </w:r>
          </w:p>
        </w:tc>
        <w:tc>
          <w:tcPr>
            <w:tcW w:w="11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82EF987" w14:textId="77777777" w:rsidR="0069096F" w:rsidRPr="0085132F" w:rsidRDefault="0069096F" w:rsidP="00DE4E64">
            <w:pPr>
              <w:spacing w:after="0" w:line="240" w:lineRule="auto"/>
              <w:jc w:val="center"/>
              <w:rPr>
                <w:rFonts w:ascii="Arial" w:hAnsi="Arial" w:cs="Arial"/>
                <w:b/>
                <w:sz w:val="18"/>
                <w:szCs w:val="18"/>
                <w:lang w:val="es-ES_tradnl" w:eastAsia="zh-CN"/>
              </w:rPr>
            </w:pPr>
            <w:r w:rsidRPr="0085132F">
              <w:rPr>
                <w:rFonts w:ascii="Arial" w:hAnsi="Arial" w:cs="Arial"/>
                <w:b/>
                <w:sz w:val="18"/>
                <w:szCs w:val="18"/>
                <w:lang w:val="es-ES_tradnl" w:eastAsia="zh-CN"/>
              </w:rPr>
              <w:t>Unidad de Medida</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D2787A3" w14:textId="77777777" w:rsidR="0069096F" w:rsidRPr="0085132F" w:rsidRDefault="0069096F" w:rsidP="000617FC">
            <w:pPr>
              <w:spacing w:after="0" w:line="240" w:lineRule="auto"/>
              <w:ind w:left="-108" w:right="-12"/>
              <w:jc w:val="center"/>
              <w:rPr>
                <w:rFonts w:ascii="Arial" w:hAnsi="Arial" w:cs="Arial"/>
                <w:b/>
                <w:sz w:val="18"/>
                <w:szCs w:val="18"/>
                <w:lang w:val="es-ES_tradnl" w:eastAsia="zh-CN"/>
              </w:rPr>
            </w:pPr>
            <w:r w:rsidRPr="0085132F">
              <w:rPr>
                <w:rFonts w:ascii="Arial" w:hAnsi="Arial" w:cs="Arial"/>
                <w:b/>
                <w:sz w:val="18"/>
                <w:szCs w:val="18"/>
                <w:lang w:val="es-ES_tradnl" w:eastAsia="zh-CN"/>
              </w:rPr>
              <w:t>Medios de Verificación</w:t>
            </w:r>
          </w:p>
        </w:tc>
        <w:tc>
          <w:tcPr>
            <w:tcW w:w="31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08B38A7" w14:textId="77777777" w:rsidR="0069096F" w:rsidRPr="0085132F" w:rsidRDefault="0069096F" w:rsidP="00DE4E64">
            <w:pPr>
              <w:spacing w:after="0" w:line="240" w:lineRule="auto"/>
              <w:jc w:val="center"/>
              <w:rPr>
                <w:rFonts w:ascii="Arial" w:hAnsi="Arial" w:cs="Arial"/>
                <w:b/>
                <w:sz w:val="18"/>
                <w:szCs w:val="18"/>
                <w:lang w:val="es-ES_tradnl" w:eastAsia="zh-CN"/>
              </w:rPr>
            </w:pPr>
            <w:r w:rsidRPr="0085132F">
              <w:rPr>
                <w:rFonts w:ascii="Arial" w:hAnsi="Arial" w:cs="Arial"/>
                <w:b/>
                <w:sz w:val="18"/>
                <w:szCs w:val="18"/>
                <w:lang w:val="es-ES_tradnl" w:eastAsia="zh-CN"/>
              </w:rPr>
              <w:t>Descripción</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8094099" w14:textId="77777777" w:rsidR="0069096F" w:rsidRPr="0085132F" w:rsidRDefault="0069096F" w:rsidP="006C56DE">
            <w:pPr>
              <w:spacing w:after="0" w:line="240" w:lineRule="auto"/>
              <w:ind w:left="-114" w:right="-102"/>
              <w:jc w:val="center"/>
              <w:rPr>
                <w:rFonts w:ascii="Arial" w:hAnsi="Arial" w:cs="Arial"/>
                <w:b/>
                <w:sz w:val="18"/>
                <w:szCs w:val="18"/>
                <w:lang w:val="es-ES_tradnl" w:eastAsia="zh-CN"/>
              </w:rPr>
            </w:pPr>
            <w:r w:rsidRPr="0085132F">
              <w:rPr>
                <w:rFonts w:ascii="Arial" w:hAnsi="Arial" w:cs="Arial"/>
                <w:b/>
                <w:sz w:val="18"/>
                <w:szCs w:val="18"/>
                <w:lang w:val="es-ES_tradnl" w:eastAsia="zh-CN"/>
              </w:rPr>
              <w:t>Frecuencia de Medición</w:t>
            </w:r>
          </w:p>
        </w:tc>
      </w:tr>
      <w:tr w:rsidR="0069096F" w:rsidRPr="0085132F" w14:paraId="51D8BC1D" w14:textId="77777777" w:rsidTr="006C56DE">
        <w:trPr>
          <w:trHeight w:val="254"/>
        </w:trPr>
        <w:tc>
          <w:tcPr>
            <w:tcW w:w="8725"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C7C9122" w14:textId="77777777" w:rsidR="0069096F" w:rsidRPr="0085132F" w:rsidRDefault="0069096F" w:rsidP="000617FC">
            <w:pPr>
              <w:spacing w:after="0" w:line="240" w:lineRule="auto"/>
              <w:jc w:val="center"/>
              <w:rPr>
                <w:rFonts w:ascii="Arial" w:hAnsi="Arial" w:cs="Arial"/>
                <w:b/>
                <w:sz w:val="18"/>
                <w:szCs w:val="18"/>
                <w:lang w:val="es-ES_tradnl" w:eastAsia="zh-CN"/>
              </w:rPr>
            </w:pPr>
            <w:r w:rsidRPr="0085132F">
              <w:rPr>
                <w:rFonts w:ascii="Arial" w:hAnsi="Arial" w:cs="Arial"/>
                <w:b/>
                <w:sz w:val="18"/>
                <w:szCs w:val="18"/>
                <w:lang w:val="es-ES_tradnl" w:eastAsia="zh-CN"/>
              </w:rPr>
              <w:t>Indicadores de Resultado</w:t>
            </w:r>
          </w:p>
        </w:tc>
      </w:tr>
      <w:tr w:rsidR="000617FC" w:rsidRPr="0085132F" w14:paraId="7A1FEDBC" w14:textId="77777777" w:rsidTr="000617FC">
        <w:trPr>
          <w:trHeight w:val="530"/>
        </w:trPr>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57AA2" w14:textId="77777777" w:rsidR="000617FC" w:rsidRPr="0085132F" w:rsidRDefault="000617FC" w:rsidP="000617FC">
            <w:pPr>
              <w:spacing w:after="0" w:line="240" w:lineRule="auto"/>
              <w:jc w:val="both"/>
              <w:rPr>
                <w:rFonts w:ascii="Arial" w:hAnsi="Arial" w:cs="Arial"/>
                <w:sz w:val="18"/>
                <w:szCs w:val="18"/>
                <w:lang w:val="es-ES_tradnl"/>
              </w:rPr>
            </w:pPr>
            <w:r w:rsidRPr="0085132F">
              <w:rPr>
                <w:rFonts w:ascii="Arial" w:hAnsi="Arial" w:cs="Arial"/>
                <w:b/>
                <w:sz w:val="18"/>
                <w:szCs w:val="18"/>
                <w:lang w:val="es-ES_tradnl"/>
              </w:rPr>
              <w:t xml:space="preserve">Indicador 1. </w:t>
            </w:r>
            <w:r w:rsidRPr="0085132F">
              <w:rPr>
                <w:rFonts w:ascii="Arial" w:hAnsi="Arial" w:cs="Arial"/>
                <w:sz w:val="18"/>
                <w:szCs w:val="18"/>
                <w:lang w:val="es-ES_tradnl"/>
              </w:rPr>
              <w:t xml:space="preserve">Aumento de la velocidad de banda ancha móvil. </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E4104" w14:textId="77777777" w:rsidR="000617FC" w:rsidRPr="0085132F" w:rsidRDefault="000617FC" w:rsidP="000617FC">
            <w:pPr>
              <w:spacing w:after="0" w:line="240" w:lineRule="auto"/>
              <w:jc w:val="center"/>
              <w:rPr>
                <w:rFonts w:ascii="Arial" w:eastAsia="Arial Unicode MS" w:hAnsi="Arial" w:cs="Arial"/>
                <w:sz w:val="18"/>
                <w:szCs w:val="18"/>
                <w:lang w:val="es-ES_tradnl"/>
              </w:rPr>
            </w:pPr>
            <w:r w:rsidRPr="0085132F">
              <w:rPr>
                <w:rFonts w:ascii="Arial" w:eastAsia="Arial Unicode MS" w:hAnsi="Arial" w:cs="Arial"/>
                <w:sz w:val="18"/>
                <w:szCs w:val="18"/>
                <w:lang w:val="es-ES_tradnl"/>
              </w:rPr>
              <w:t>Mbps</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0F7B9" w14:textId="77777777" w:rsidR="000617FC" w:rsidRPr="0085132F" w:rsidRDefault="000617FC" w:rsidP="000617FC">
            <w:pPr>
              <w:spacing w:after="0" w:line="240" w:lineRule="auto"/>
              <w:jc w:val="center"/>
              <w:rPr>
                <w:rFonts w:ascii="Arial" w:hAnsi="Arial" w:cs="Arial"/>
                <w:sz w:val="18"/>
                <w:szCs w:val="18"/>
                <w:lang w:val="es-ES_tradnl" w:eastAsia="zh-CN"/>
              </w:rPr>
            </w:pPr>
            <w:r w:rsidRPr="0085132F">
              <w:rPr>
                <w:rFonts w:ascii="Arial" w:hAnsi="Arial" w:cs="Arial"/>
                <w:sz w:val="18"/>
                <w:szCs w:val="18"/>
                <w:lang w:val="es-ES_tradnl" w:eastAsia="zh-CN"/>
              </w:rPr>
              <w:t>IFT</w:t>
            </w:r>
          </w:p>
        </w:tc>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32AC2055" w14:textId="4312F7CD" w:rsidR="000617FC" w:rsidRPr="0085132F" w:rsidRDefault="000617FC" w:rsidP="000617FC">
            <w:pPr>
              <w:spacing w:before="120" w:after="120" w:line="240" w:lineRule="auto"/>
              <w:jc w:val="both"/>
              <w:rPr>
                <w:rFonts w:ascii="Arial" w:hAnsi="Arial" w:cs="Arial"/>
                <w:sz w:val="18"/>
                <w:szCs w:val="18"/>
                <w:lang w:val="es-ES_tradnl" w:eastAsia="zh-CN"/>
              </w:rPr>
            </w:pPr>
            <w:r w:rsidRPr="0085132F">
              <w:rPr>
                <w:rFonts w:ascii="Arial" w:eastAsia="Times New Roman" w:hAnsi="Arial" w:cs="Arial"/>
                <w:sz w:val="18"/>
                <w:szCs w:val="18"/>
                <w:lang w:val="es-ES_tradnl"/>
              </w:rPr>
              <w:t>La velocidad de la banda ancha móvil es la velocidad descendente mínima anunciada (Mbps) a nivel nacional, no se trata de velocidades garantizadas a usuarios asociadas a un abono mensual a Internet de banda ancha móvil. Esta velocidad es la media para las tarifas pospago y prepago de 500MB de dispositivos móviles en caso de que existan ambos datos, o el valor disponible en caso contrario.</w:t>
            </w:r>
            <w:r w:rsidR="002A7A5F" w:rsidRPr="0085132F">
              <w:rPr>
                <w:rFonts w:ascii="Arial" w:eastAsia="Times New Roman" w:hAnsi="Arial" w:cs="Arial"/>
                <w:sz w:val="18"/>
                <w:szCs w:val="18"/>
                <w:lang w:val="es-ES_tradnl"/>
              </w:rPr>
              <w:t xml:space="preserve"> </w:t>
            </w:r>
            <w:r w:rsidR="002A7A5F" w:rsidRPr="0085132F">
              <w:rPr>
                <w:lang w:val="es-ES_tradnl"/>
              </w:rPr>
              <w:t xml:space="preserve"> </w:t>
            </w:r>
            <w:r w:rsidR="002A7A5F" w:rsidRPr="0085132F">
              <w:rPr>
                <w:rFonts w:ascii="Arial" w:eastAsia="Times New Roman" w:hAnsi="Arial" w:cs="Arial"/>
                <w:sz w:val="18"/>
                <w:szCs w:val="18"/>
                <w:lang w:val="es-ES_tradnl"/>
              </w:rPr>
              <w:t xml:space="preserve">Los compromisos de velocidad de Altán Redes solo son una parte de la oferta total de banda ancha móvil, mientras que el indicador toma en cuenta el aumento total de velocidad de banda ancha móvil, al que contribuye el proyecto de la RC.  </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126F3" w14:textId="77777777" w:rsidR="000617FC" w:rsidRPr="0085132F" w:rsidRDefault="000617FC" w:rsidP="000617FC">
            <w:pPr>
              <w:spacing w:after="0" w:line="240" w:lineRule="auto"/>
              <w:jc w:val="center"/>
              <w:rPr>
                <w:rFonts w:ascii="Arial" w:hAnsi="Arial" w:cs="Arial"/>
                <w:sz w:val="18"/>
                <w:szCs w:val="18"/>
                <w:lang w:val="es-ES_tradnl" w:eastAsia="zh-CN"/>
              </w:rPr>
            </w:pPr>
            <w:r w:rsidRPr="0085132F">
              <w:rPr>
                <w:rFonts w:ascii="Arial" w:hAnsi="Arial" w:cs="Arial"/>
                <w:sz w:val="18"/>
                <w:szCs w:val="18"/>
                <w:lang w:val="es-ES_tradnl" w:eastAsia="zh-CN"/>
              </w:rPr>
              <w:t>Anual</w:t>
            </w:r>
          </w:p>
        </w:tc>
      </w:tr>
      <w:tr w:rsidR="00A80382" w:rsidRPr="0085132F" w14:paraId="175A0564" w14:textId="77777777" w:rsidTr="000617FC">
        <w:trPr>
          <w:trHeight w:val="530"/>
        </w:trPr>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0495C" w14:textId="2EC0566D" w:rsidR="00A80382" w:rsidRPr="0085132F" w:rsidRDefault="00A80382" w:rsidP="00A80382">
            <w:pPr>
              <w:spacing w:after="0" w:line="240" w:lineRule="auto"/>
              <w:jc w:val="both"/>
              <w:rPr>
                <w:rFonts w:ascii="Arial" w:hAnsi="Arial" w:cs="Arial"/>
                <w:b/>
                <w:sz w:val="18"/>
                <w:szCs w:val="18"/>
                <w:lang w:val="es-ES_tradnl"/>
              </w:rPr>
            </w:pPr>
            <w:r w:rsidRPr="0085132F">
              <w:rPr>
                <w:rFonts w:ascii="Arial" w:hAnsi="Arial" w:cs="Arial"/>
                <w:b/>
                <w:sz w:val="18"/>
                <w:szCs w:val="18"/>
                <w:lang w:val="es-ES_tradnl"/>
              </w:rPr>
              <w:lastRenderedPageBreak/>
              <w:t xml:space="preserve">Indicador </w:t>
            </w:r>
            <w:r w:rsidR="000617FC" w:rsidRPr="0085132F">
              <w:rPr>
                <w:rFonts w:ascii="Arial" w:hAnsi="Arial" w:cs="Arial"/>
                <w:b/>
                <w:sz w:val="18"/>
                <w:szCs w:val="18"/>
                <w:lang w:val="es-ES_tradnl"/>
              </w:rPr>
              <w:t>2</w:t>
            </w:r>
            <w:r w:rsidRPr="0085132F">
              <w:rPr>
                <w:rFonts w:ascii="Arial" w:hAnsi="Arial" w:cs="Arial"/>
                <w:b/>
                <w:sz w:val="18"/>
                <w:szCs w:val="18"/>
                <w:lang w:val="es-ES_tradnl"/>
              </w:rPr>
              <w:t>.</w:t>
            </w:r>
            <w:r w:rsidRPr="0085132F">
              <w:rPr>
                <w:rFonts w:ascii="Arial" w:hAnsi="Arial" w:cs="Arial"/>
                <w:sz w:val="18"/>
                <w:szCs w:val="18"/>
                <w:lang w:val="es-ES_tradnl" w:eastAsia="zh-CN"/>
              </w:rPr>
              <w:t xml:space="preserve">  Reducción del coste de suscripción por megab</w:t>
            </w:r>
            <w:r w:rsidR="00C1327C" w:rsidRPr="0085132F">
              <w:rPr>
                <w:rFonts w:ascii="Arial" w:hAnsi="Arial" w:cs="Arial"/>
                <w:sz w:val="18"/>
                <w:szCs w:val="18"/>
                <w:lang w:val="es-ES_tradnl" w:eastAsia="zh-CN"/>
              </w:rPr>
              <w:t>y</w:t>
            </w:r>
            <w:r w:rsidRPr="0085132F">
              <w:rPr>
                <w:rFonts w:ascii="Arial" w:hAnsi="Arial" w:cs="Arial"/>
                <w:sz w:val="18"/>
                <w:szCs w:val="18"/>
                <w:lang w:val="es-ES_tradnl" w:eastAsia="zh-CN"/>
              </w:rPr>
              <w:t>t</w:t>
            </w:r>
            <w:r w:rsidR="00C1327C" w:rsidRPr="0085132F">
              <w:rPr>
                <w:rFonts w:ascii="Arial" w:hAnsi="Arial" w:cs="Arial"/>
                <w:sz w:val="18"/>
                <w:szCs w:val="18"/>
                <w:lang w:val="es-ES_tradnl" w:eastAsia="zh-CN"/>
              </w:rPr>
              <w:t>e</w:t>
            </w:r>
            <w:r w:rsidRPr="0085132F">
              <w:rPr>
                <w:rFonts w:ascii="Arial" w:hAnsi="Arial" w:cs="Arial"/>
                <w:sz w:val="18"/>
                <w:szCs w:val="18"/>
                <w:lang w:val="es-ES_tradnl" w:eastAsia="zh-CN"/>
              </w:rPr>
              <w:t xml:space="preserve"> a servicio de banda ancha móvil con tecnología 4G o superior.</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B1A9F" w14:textId="77777777" w:rsidR="00A80382" w:rsidRPr="0085132F" w:rsidRDefault="000617FC" w:rsidP="00A80382">
            <w:pPr>
              <w:spacing w:after="0" w:line="240" w:lineRule="auto"/>
              <w:jc w:val="center"/>
              <w:rPr>
                <w:rFonts w:ascii="Arial" w:hAnsi="Arial" w:cs="Arial"/>
                <w:b/>
                <w:sz w:val="18"/>
                <w:szCs w:val="18"/>
                <w:lang w:val="es-ES_tradnl" w:eastAsia="zh-CN"/>
              </w:rPr>
            </w:pPr>
            <w:r w:rsidRPr="0085132F">
              <w:rPr>
                <w:rFonts w:ascii="Arial" w:eastAsia="Arial Unicode MS" w:hAnsi="Arial" w:cs="Arial"/>
                <w:sz w:val="18"/>
                <w:szCs w:val="18"/>
                <w:lang w:val="es-ES_tradnl"/>
              </w:rPr>
              <w:t xml:space="preserve">Centavos de </w:t>
            </w:r>
            <w:r w:rsidR="00A80382" w:rsidRPr="0085132F">
              <w:rPr>
                <w:rFonts w:ascii="Arial" w:eastAsia="Arial Unicode MS" w:hAnsi="Arial" w:cs="Arial"/>
                <w:sz w:val="18"/>
                <w:szCs w:val="18"/>
                <w:lang w:val="es-ES_tradnl"/>
              </w:rPr>
              <w:t>USD</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93B8D" w14:textId="77777777" w:rsidR="00A80382" w:rsidRPr="0085132F" w:rsidRDefault="00A80382" w:rsidP="000617FC">
            <w:pPr>
              <w:spacing w:after="0" w:line="240" w:lineRule="auto"/>
              <w:jc w:val="center"/>
              <w:rPr>
                <w:rFonts w:ascii="Arial" w:hAnsi="Arial" w:cs="Arial"/>
                <w:sz w:val="18"/>
                <w:szCs w:val="18"/>
                <w:lang w:val="es-ES_tradnl" w:eastAsia="zh-CN"/>
              </w:rPr>
            </w:pPr>
            <w:r w:rsidRPr="0085132F">
              <w:rPr>
                <w:rFonts w:ascii="Arial" w:hAnsi="Arial" w:cs="Arial"/>
                <w:sz w:val="18"/>
                <w:szCs w:val="18"/>
                <w:lang w:val="es-ES_tradnl" w:eastAsia="zh-CN"/>
              </w:rPr>
              <w:t>IFT</w:t>
            </w:r>
          </w:p>
        </w:tc>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71EE5860" w14:textId="74F90536" w:rsidR="00A80382" w:rsidRPr="0085132F" w:rsidRDefault="00A520BD" w:rsidP="00A80382">
            <w:pPr>
              <w:spacing w:after="0" w:line="240" w:lineRule="auto"/>
              <w:jc w:val="both"/>
              <w:rPr>
                <w:rFonts w:ascii="Arial" w:hAnsi="Arial" w:cs="Arial"/>
                <w:b/>
                <w:sz w:val="18"/>
                <w:szCs w:val="18"/>
                <w:lang w:val="es-ES_tradnl" w:eastAsia="zh-CN"/>
              </w:rPr>
            </w:pPr>
            <w:r w:rsidRPr="0085132F">
              <w:rPr>
                <w:rFonts w:ascii="Arial" w:hAnsi="Arial" w:cs="Arial"/>
                <w:sz w:val="18"/>
                <w:szCs w:val="18"/>
                <w:lang w:val="es-ES_tradnl" w:eastAsia="zh-CN"/>
              </w:rPr>
              <w:t>T</w:t>
            </w:r>
            <w:r w:rsidR="00A80382" w:rsidRPr="0085132F">
              <w:rPr>
                <w:rFonts w:ascii="Arial" w:hAnsi="Arial" w:cs="Arial"/>
                <w:sz w:val="18"/>
                <w:szCs w:val="18"/>
                <w:lang w:val="es-ES_tradnl" w:eastAsia="zh-CN"/>
              </w:rPr>
              <w:t xml:space="preserve">arifa media por </w:t>
            </w:r>
            <w:r w:rsidRPr="0085132F">
              <w:rPr>
                <w:rFonts w:ascii="Arial" w:hAnsi="Arial" w:cs="Arial"/>
                <w:sz w:val="18"/>
                <w:szCs w:val="18"/>
                <w:lang w:val="es-ES_tradnl" w:eastAsia="zh-CN"/>
              </w:rPr>
              <w:t xml:space="preserve">MB </w:t>
            </w:r>
            <w:r w:rsidR="00A80382" w:rsidRPr="0085132F">
              <w:rPr>
                <w:rFonts w:ascii="Arial" w:hAnsi="Arial" w:cs="Arial"/>
                <w:sz w:val="18"/>
                <w:szCs w:val="18"/>
                <w:lang w:val="es-ES_tradnl" w:eastAsia="zh-CN"/>
              </w:rPr>
              <w:t>de los planes de banda ancha móvil con velocidad mínima anunciada de 2 Mbps de velocidad anunciada, o 1 Mbps en su defecto.</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15801" w14:textId="77777777" w:rsidR="00A80382" w:rsidRPr="0085132F" w:rsidRDefault="00A80382" w:rsidP="00A80382">
            <w:pPr>
              <w:spacing w:after="0" w:line="240" w:lineRule="auto"/>
              <w:jc w:val="center"/>
              <w:rPr>
                <w:rFonts w:ascii="Arial" w:hAnsi="Arial" w:cs="Arial"/>
                <w:sz w:val="18"/>
                <w:szCs w:val="18"/>
                <w:lang w:val="es-ES_tradnl" w:eastAsia="zh-CN"/>
              </w:rPr>
            </w:pPr>
            <w:r w:rsidRPr="0085132F">
              <w:rPr>
                <w:rFonts w:ascii="Arial" w:hAnsi="Arial" w:cs="Arial"/>
                <w:sz w:val="18"/>
                <w:szCs w:val="18"/>
                <w:lang w:val="es-ES_tradnl" w:eastAsia="zh-CN"/>
              </w:rPr>
              <w:t>Anual</w:t>
            </w:r>
          </w:p>
        </w:tc>
      </w:tr>
      <w:tr w:rsidR="000617FC" w:rsidRPr="0085132F" w14:paraId="11DAF0CA" w14:textId="77777777" w:rsidTr="000617FC">
        <w:trPr>
          <w:trHeight w:val="530"/>
        </w:trPr>
        <w:tc>
          <w:tcPr>
            <w:tcW w:w="2155" w:type="dxa"/>
            <w:tcBorders>
              <w:top w:val="single" w:sz="4" w:space="0" w:color="000000"/>
              <w:left w:val="single" w:sz="4" w:space="0" w:color="000000"/>
              <w:bottom w:val="single" w:sz="4" w:space="0" w:color="000000"/>
              <w:right w:val="single" w:sz="4" w:space="0" w:color="000000"/>
            </w:tcBorders>
            <w:vAlign w:val="center"/>
            <w:hideMark/>
          </w:tcPr>
          <w:p w14:paraId="738D9DCC" w14:textId="77777777" w:rsidR="000617FC" w:rsidRPr="0085132F" w:rsidRDefault="000617FC" w:rsidP="000617FC">
            <w:pPr>
              <w:spacing w:after="0" w:line="240" w:lineRule="auto"/>
              <w:jc w:val="both"/>
              <w:rPr>
                <w:rFonts w:ascii="Arial" w:hAnsi="Arial" w:cs="Arial"/>
                <w:sz w:val="18"/>
                <w:szCs w:val="18"/>
                <w:lang w:val="es-ES_tradnl"/>
              </w:rPr>
            </w:pPr>
            <w:r w:rsidRPr="0085132F">
              <w:rPr>
                <w:rFonts w:ascii="Arial" w:hAnsi="Arial" w:cs="Arial"/>
                <w:b/>
                <w:sz w:val="18"/>
                <w:szCs w:val="18"/>
                <w:lang w:val="es-ES_tradnl"/>
              </w:rPr>
              <w:t>Indicador 3.</w:t>
            </w:r>
            <w:r w:rsidRPr="0085132F">
              <w:rPr>
                <w:lang w:val="es-ES_tradnl"/>
              </w:rPr>
              <w:t xml:space="preserve"> </w:t>
            </w:r>
            <w:r w:rsidRPr="0085132F">
              <w:rPr>
                <w:sz w:val="18"/>
                <w:szCs w:val="18"/>
                <w:lang w:val="es-ES_tradnl"/>
              </w:rPr>
              <w:t xml:space="preserve">  </w:t>
            </w:r>
            <w:r w:rsidRPr="0085132F">
              <w:rPr>
                <w:rFonts w:ascii="Arial" w:hAnsi="Arial" w:cs="Arial"/>
                <w:sz w:val="18"/>
                <w:szCs w:val="18"/>
                <w:lang w:val="es-ES_tradnl"/>
              </w:rPr>
              <w:t xml:space="preserve"> Aumento del número de líneas suscritas por cada 100 habitantes a</w:t>
            </w:r>
            <w:r w:rsidRPr="0085132F">
              <w:rPr>
                <w:rFonts w:ascii="Arial" w:hAnsi="Arial" w:cs="Arial"/>
                <w:sz w:val="18"/>
                <w:szCs w:val="18"/>
                <w:lang w:val="es-ES_tradnl" w:eastAsia="zh-CN"/>
              </w:rPr>
              <w:t xml:space="preserve"> servicios de banda ancha móvil 4G (o superior) en el mediano plazo.</w:t>
            </w:r>
          </w:p>
        </w:tc>
        <w:tc>
          <w:tcPr>
            <w:tcW w:w="1101" w:type="dxa"/>
            <w:tcBorders>
              <w:top w:val="single" w:sz="4" w:space="0" w:color="000000"/>
              <w:left w:val="single" w:sz="4" w:space="0" w:color="000000"/>
              <w:bottom w:val="single" w:sz="4" w:space="0" w:color="000000"/>
              <w:right w:val="single" w:sz="4" w:space="0" w:color="000000"/>
            </w:tcBorders>
            <w:vAlign w:val="center"/>
          </w:tcPr>
          <w:p w14:paraId="1AEB9E76" w14:textId="77777777" w:rsidR="000617FC" w:rsidRPr="0085132F" w:rsidRDefault="000617FC" w:rsidP="000617FC">
            <w:pPr>
              <w:spacing w:after="0" w:line="240" w:lineRule="auto"/>
              <w:jc w:val="center"/>
              <w:rPr>
                <w:rFonts w:ascii="Arial" w:hAnsi="Arial" w:cs="Arial"/>
                <w:sz w:val="18"/>
                <w:szCs w:val="18"/>
                <w:lang w:val="es-ES_tradnl"/>
              </w:rPr>
            </w:pPr>
            <w:r w:rsidRPr="0085132F">
              <w:rPr>
                <w:rFonts w:ascii="Arial" w:hAnsi="Arial" w:cs="Arial"/>
                <w:sz w:val="18"/>
                <w:szCs w:val="18"/>
                <w:lang w:val="es-ES_tradnl"/>
              </w:rPr>
              <w:t>Número de líneas por 100 habitantes</w:t>
            </w:r>
          </w:p>
        </w:tc>
        <w:tc>
          <w:tcPr>
            <w:tcW w:w="1275" w:type="dxa"/>
            <w:tcBorders>
              <w:top w:val="single" w:sz="4" w:space="0" w:color="000000"/>
              <w:left w:val="single" w:sz="4" w:space="0" w:color="000000"/>
              <w:bottom w:val="single" w:sz="4" w:space="0" w:color="000000"/>
              <w:right w:val="single" w:sz="4" w:space="0" w:color="000000"/>
            </w:tcBorders>
            <w:vAlign w:val="center"/>
          </w:tcPr>
          <w:p w14:paraId="5C2AD860" w14:textId="77777777" w:rsidR="000617FC" w:rsidRPr="0085132F" w:rsidRDefault="000617FC" w:rsidP="000617FC">
            <w:pPr>
              <w:spacing w:after="0" w:line="240" w:lineRule="auto"/>
              <w:jc w:val="center"/>
              <w:rPr>
                <w:rFonts w:ascii="Arial" w:hAnsi="Arial" w:cs="Arial"/>
                <w:sz w:val="18"/>
                <w:szCs w:val="18"/>
                <w:lang w:val="es-ES_tradnl" w:eastAsia="zh-CN"/>
              </w:rPr>
            </w:pPr>
            <w:r w:rsidRPr="0085132F">
              <w:rPr>
                <w:rFonts w:ascii="Arial" w:hAnsi="Arial" w:cs="Arial"/>
                <w:sz w:val="18"/>
                <w:szCs w:val="18"/>
                <w:lang w:val="es-ES_tradnl" w:eastAsia="zh-CN"/>
              </w:rPr>
              <w:t>IFT</w:t>
            </w:r>
          </w:p>
        </w:tc>
        <w:tc>
          <w:tcPr>
            <w:tcW w:w="3114" w:type="dxa"/>
            <w:tcBorders>
              <w:top w:val="single" w:sz="4" w:space="0" w:color="000000"/>
              <w:left w:val="single" w:sz="4" w:space="0" w:color="000000"/>
              <w:bottom w:val="single" w:sz="4" w:space="0" w:color="000000"/>
              <w:right w:val="single" w:sz="4" w:space="0" w:color="000000"/>
            </w:tcBorders>
          </w:tcPr>
          <w:p w14:paraId="72BBCDF6" w14:textId="1DE7F605" w:rsidR="000617FC" w:rsidRPr="0085132F" w:rsidRDefault="000617FC" w:rsidP="000617FC">
            <w:pPr>
              <w:spacing w:before="120" w:after="120" w:line="240" w:lineRule="auto"/>
              <w:jc w:val="both"/>
              <w:rPr>
                <w:rFonts w:ascii="Arial" w:hAnsi="Arial" w:cs="Arial"/>
                <w:sz w:val="18"/>
                <w:szCs w:val="18"/>
                <w:lang w:val="es-ES_tradnl"/>
              </w:rPr>
            </w:pPr>
            <w:r w:rsidRPr="0085132F">
              <w:rPr>
                <w:rFonts w:ascii="Arial" w:eastAsia="Times New Roman" w:hAnsi="Arial" w:cs="Arial"/>
                <w:sz w:val="18"/>
                <w:szCs w:val="18"/>
                <w:lang w:val="es-ES_tradnl"/>
              </w:rPr>
              <w:t xml:space="preserve">Se </w:t>
            </w:r>
            <w:r w:rsidR="00A520BD" w:rsidRPr="0085132F">
              <w:rPr>
                <w:rFonts w:ascii="Arial" w:eastAsia="Times New Roman" w:hAnsi="Arial" w:cs="Arial"/>
                <w:sz w:val="18"/>
                <w:szCs w:val="18"/>
                <w:lang w:val="es-ES_tradnl"/>
              </w:rPr>
              <w:t xml:space="preserve">refiere al número de suscripciones </w:t>
            </w:r>
            <w:r w:rsidR="00C1327C" w:rsidRPr="0085132F">
              <w:rPr>
                <w:rFonts w:ascii="Arial" w:eastAsia="Times New Roman" w:hAnsi="Arial" w:cs="Arial"/>
                <w:sz w:val="18"/>
                <w:szCs w:val="18"/>
                <w:lang w:val="es-ES_tradnl"/>
              </w:rPr>
              <w:t>de banda ancha móvil</w:t>
            </w:r>
            <w:r w:rsidRPr="0085132F">
              <w:rPr>
                <w:rFonts w:ascii="Arial" w:eastAsia="Times New Roman" w:hAnsi="Arial" w:cs="Arial"/>
                <w:sz w:val="18"/>
                <w:szCs w:val="18"/>
                <w:lang w:val="es-ES_tradnl"/>
              </w:rPr>
              <w:t xml:space="preserve"> </w:t>
            </w:r>
            <w:r w:rsidR="00A520BD" w:rsidRPr="0085132F">
              <w:rPr>
                <w:rFonts w:ascii="Arial" w:eastAsia="Times New Roman" w:hAnsi="Arial" w:cs="Arial"/>
                <w:sz w:val="18"/>
                <w:szCs w:val="18"/>
                <w:lang w:val="es-ES_tradnl"/>
              </w:rPr>
              <w:t xml:space="preserve">de </w:t>
            </w:r>
            <w:r w:rsidRPr="0085132F">
              <w:rPr>
                <w:rFonts w:ascii="Arial" w:eastAsia="Times New Roman" w:hAnsi="Arial" w:cs="Arial"/>
                <w:sz w:val="18"/>
                <w:szCs w:val="18"/>
                <w:lang w:val="es-ES_tradnl"/>
              </w:rPr>
              <w:t>4G</w:t>
            </w:r>
            <w:r w:rsidR="00C1327C" w:rsidRPr="0085132F">
              <w:rPr>
                <w:rFonts w:ascii="Arial" w:eastAsia="Times New Roman" w:hAnsi="Arial" w:cs="Arial"/>
                <w:sz w:val="18"/>
                <w:szCs w:val="18"/>
                <w:lang w:val="es-ES_tradnl"/>
              </w:rPr>
              <w:t xml:space="preserve"> o superior</w:t>
            </w:r>
            <w:r w:rsidR="00CE5B9E" w:rsidRPr="0085132F">
              <w:rPr>
                <w:rFonts w:ascii="Arial" w:hAnsi="Arial" w:cs="Arial"/>
                <w:sz w:val="18"/>
                <w:szCs w:val="18"/>
                <w:lang w:val="es-ES_tradnl" w:eastAsia="zh-CN"/>
              </w:rPr>
              <w:t>. Incluye tanto suscripciones particulares como empresas.</w:t>
            </w:r>
            <w:r w:rsidR="00A520BD" w:rsidRPr="0085132F">
              <w:rPr>
                <w:rStyle w:val="FootnoteReference"/>
                <w:rFonts w:ascii="Arial" w:hAnsi="Arial" w:cs="Arial"/>
                <w:sz w:val="18"/>
                <w:szCs w:val="18"/>
                <w:lang w:val="es-ES_tradnl" w:eastAsia="zh-CN"/>
              </w:rPr>
              <w:footnoteReference w:id="3"/>
            </w:r>
          </w:p>
        </w:tc>
        <w:tc>
          <w:tcPr>
            <w:tcW w:w="1080" w:type="dxa"/>
            <w:tcBorders>
              <w:top w:val="single" w:sz="4" w:space="0" w:color="000000"/>
              <w:left w:val="single" w:sz="4" w:space="0" w:color="000000"/>
              <w:bottom w:val="single" w:sz="4" w:space="0" w:color="000000"/>
              <w:right w:val="single" w:sz="4" w:space="0" w:color="000000"/>
            </w:tcBorders>
            <w:vAlign w:val="center"/>
          </w:tcPr>
          <w:p w14:paraId="29D95692" w14:textId="77777777" w:rsidR="000617FC" w:rsidRPr="0085132F" w:rsidRDefault="000617FC" w:rsidP="000617FC">
            <w:pPr>
              <w:spacing w:after="0" w:line="240" w:lineRule="auto"/>
              <w:jc w:val="center"/>
              <w:rPr>
                <w:rFonts w:ascii="Arial" w:hAnsi="Arial" w:cs="Arial"/>
                <w:color w:val="FF0000"/>
                <w:sz w:val="18"/>
                <w:szCs w:val="18"/>
                <w:lang w:val="es-ES_tradnl"/>
              </w:rPr>
            </w:pPr>
            <w:r w:rsidRPr="0085132F">
              <w:rPr>
                <w:rFonts w:ascii="Arial" w:hAnsi="Arial" w:cs="Arial"/>
                <w:sz w:val="18"/>
                <w:szCs w:val="18"/>
                <w:lang w:val="es-ES_tradnl"/>
              </w:rPr>
              <w:t>Anual</w:t>
            </w:r>
          </w:p>
        </w:tc>
      </w:tr>
      <w:tr w:rsidR="00A5187C" w:rsidRPr="0085132F" w14:paraId="0090158B" w14:textId="77777777" w:rsidTr="000617FC">
        <w:trPr>
          <w:trHeight w:val="803"/>
        </w:trPr>
        <w:tc>
          <w:tcPr>
            <w:tcW w:w="21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7542F61" w14:textId="77777777" w:rsidR="00A5187C" w:rsidRPr="0085132F" w:rsidRDefault="00A5187C" w:rsidP="00A5187C">
            <w:pPr>
              <w:spacing w:after="0" w:line="240" w:lineRule="auto"/>
              <w:jc w:val="center"/>
              <w:rPr>
                <w:rFonts w:ascii="Arial" w:hAnsi="Arial" w:cs="Arial"/>
                <w:b/>
                <w:sz w:val="18"/>
                <w:szCs w:val="18"/>
                <w:lang w:val="es-ES_tradnl" w:eastAsia="zh-CN"/>
              </w:rPr>
            </w:pPr>
            <w:r w:rsidRPr="0085132F">
              <w:rPr>
                <w:rFonts w:ascii="Arial" w:hAnsi="Arial" w:cs="Arial"/>
                <w:b/>
                <w:sz w:val="18"/>
                <w:szCs w:val="18"/>
                <w:lang w:val="es-ES_tradnl" w:eastAsia="zh-CN"/>
              </w:rPr>
              <w:t>Indicadores</w:t>
            </w:r>
          </w:p>
        </w:tc>
        <w:tc>
          <w:tcPr>
            <w:tcW w:w="11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3AA6658" w14:textId="77777777" w:rsidR="00A5187C" w:rsidRPr="0085132F" w:rsidRDefault="00A5187C" w:rsidP="00A5187C">
            <w:pPr>
              <w:spacing w:after="0" w:line="240" w:lineRule="auto"/>
              <w:jc w:val="center"/>
              <w:rPr>
                <w:rFonts w:ascii="Arial" w:hAnsi="Arial" w:cs="Arial"/>
                <w:b/>
                <w:sz w:val="18"/>
                <w:szCs w:val="18"/>
                <w:lang w:val="es-ES_tradnl" w:eastAsia="zh-CN"/>
              </w:rPr>
            </w:pPr>
            <w:r w:rsidRPr="0085132F">
              <w:rPr>
                <w:rFonts w:ascii="Arial" w:hAnsi="Arial" w:cs="Arial"/>
                <w:b/>
                <w:sz w:val="18"/>
                <w:szCs w:val="18"/>
                <w:lang w:val="es-ES_tradnl" w:eastAsia="zh-CN"/>
              </w:rPr>
              <w:t>Unidad de Medida</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B250A19" w14:textId="77777777" w:rsidR="00A5187C" w:rsidRPr="0085132F" w:rsidRDefault="00A5187C" w:rsidP="000617FC">
            <w:pPr>
              <w:spacing w:after="0" w:line="240" w:lineRule="auto"/>
              <w:ind w:left="-108" w:right="-12"/>
              <w:jc w:val="center"/>
              <w:rPr>
                <w:rFonts w:ascii="Arial" w:hAnsi="Arial" w:cs="Arial"/>
                <w:b/>
                <w:sz w:val="18"/>
                <w:szCs w:val="18"/>
                <w:lang w:val="es-ES_tradnl" w:eastAsia="zh-CN"/>
              </w:rPr>
            </w:pPr>
            <w:r w:rsidRPr="0085132F">
              <w:rPr>
                <w:rFonts w:ascii="Arial" w:hAnsi="Arial" w:cs="Arial"/>
                <w:b/>
                <w:sz w:val="18"/>
                <w:szCs w:val="18"/>
                <w:lang w:val="es-ES_tradnl" w:eastAsia="zh-CN"/>
              </w:rPr>
              <w:t>Medios de Verificación</w:t>
            </w:r>
          </w:p>
        </w:tc>
        <w:tc>
          <w:tcPr>
            <w:tcW w:w="31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01298A" w14:textId="77777777" w:rsidR="00A5187C" w:rsidRPr="0085132F" w:rsidRDefault="00A5187C" w:rsidP="00A5187C">
            <w:pPr>
              <w:spacing w:after="0" w:line="240" w:lineRule="auto"/>
              <w:jc w:val="center"/>
              <w:rPr>
                <w:rFonts w:ascii="Arial" w:hAnsi="Arial" w:cs="Arial"/>
                <w:b/>
                <w:sz w:val="18"/>
                <w:szCs w:val="18"/>
                <w:lang w:val="es-ES_tradnl" w:eastAsia="zh-CN"/>
              </w:rPr>
            </w:pPr>
            <w:r w:rsidRPr="0085132F">
              <w:rPr>
                <w:rFonts w:ascii="Arial" w:hAnsi="Arial" w:cs="Arial"/>
                <w:b/>
                <w:sz w:val="18"/>
                <w:szCs w:val="18"/>
                <w:lang w:val="es-ES_tradnl" w:eastAsia="zh-CN"/>
              </w:rPr>
              <w:t>Descripción</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2A35F68" w14:textId="77777777" w:rsidR="00A5187C" w:rsidRPr="0085132F" w:rsidRDefault="00A5187C" w:rsidP="00A5187C">
            <w:pPr>
              <w:spacing w:after="0" w:line="240" w:lineRule="auto"/>
              <w:ind w:left="-114" w:right="-102"/>
              <w:jc w:val="center"/>
              <w:rPr>
                <w:rFonts w:ascii="Arial" w:hAnsi="Arial" w:cs="Arial"/>
                <w:b/>
                <w:sz w:val="18"/>
                <w:szCs w:val="18"/>
                <w:lang w:val="es-ES_tradnl" w:eastAsia="zh-CN"/>
              </w:rPr>
            </w:pPr>
            <w:r w:rsidRPr="0085132F">
              <w:rPr>
                <w:rFonts w:ascii="Arial" w:hAnsi="Arial" w:cs="Arial"/>
                <w:b/>
                <w:sz w:val="18"/>
                <w:szCs w:val="18"/>
                <w:lang w:val="es-ES_tradnl" w:eastAsia="zh-CN"/>
              </w:rPr>
              <w:t>Frecuencia de Medición</w:t>
            </w:r>
          </w:p>
        </w:tc>
      </w:tr>
      <w:tr w:rsidR="0046414A" w:rsidRPr="0085132F" w14:paraId="68CA0FA2" w14:textId="77777777" w:rsidTr="006C56DE">
        <w:trPr>
          <w:trHeight w:val="251"/>
        </w:trPr>
        <w:tc>
          <w:tcPr>
            <w:tcW w:w="8725" w:type="dxa"/>
            <w:gridSpan w:val="5"/>
            <w:tcBorders>
              <w:top w:val="single" w:sz="4" w:space="0" w:color="auto"/>
              <w:left w:val="single" w:sz="4" w:space="0" w:color="000000"/>
              <w:bottom w:val="single" w:sz="4" w:space="0" w:color="000000"/>
              <w:right w:val="single" w:sz="4" w:space="0" w:color="000000"/>
            </w:tcBorders>
            <w:shd w:val="clear" w:color="auto" w:fill="F2F2F2" w:themeFill="background1" w:themeFillShade="F2"/>
            <w:vAlign w:val="center"/>
          </w:tcPr>
          <w:p w14:paraId="3297133E" w14:textId="77777777" w:rsidR="0046414A" w:rsidRPr="0085132F" w:rsidRDefault="0046414A" w:rsidP="000617FC">
            <w:pPr>
              <w:spacing w:after="0" w:line="240" w:lineRule="auto"/>
              <w:jc w:val="center"/>
              <w:rPr>
                <w:rFonts w:ascii="Arial" w:hAnsi="Arial" w:cs="Arial"/>
                <w:b/>
                <w:sz w:val="18"/>
                <w:szCs w:val="18"/>
                <w:lang w:val="es-ES_tradnl" w:eastAsia="zh-CN"/>
              </w:rPr>
            </w:pPr>
            <w:r w:rsidRPr="0085132F">
              <w:rPr>
                <w:rFonts w:ascii="Arial" w:hAnsi="Arial" w:cs="Arial"/>
                <w:b/>
                <w:sz w:val="18"/>
                <w:szCs w:val="18"/>
                <w:lang w:val="es-ES_tradnl" w:eastAsia="zh-CN"/>
              </w:rPr>
              <w:t>Indicadores de Producto</w:t>
            </w:r>
          </w:p>
        </w:tc>
      </w:tr>
      <w:tr w:rsidR="00A80382" w:rsidRPr="0085132F" w14:paraId="685B06F4" w14:textId="77777777" w:rsidTr="000617FC">
        <w:trPr>
          <w:trHeight w:val="833"/>
        </w:trPr>
        <w:tc>
          <w:tcPr>
            <w:tcW w:w="2155" w:type="dxa"/>
            <w:tcBorders>
              <w:top w:val="single" w:sz="4" w:space="0" w:color="000000"/>
              <w:left w:val="single" w:sz="4" w:space="0" w:color="000000"/>
              <w:bottom w:val="single" w:sz="4" w:space="0" w:color="000000"/>
              <w:right w:val="single" w:sz="4" w:space="0" w:color="000000"/>
            </w:tcBorders>
            <w:vAlign w:val="center"/>
          </w:tcPr>
          <w:p w14:paraId="2AC6A497" w14:textId="66D5D9C2" w:rsidR="00A80382" w:rsidRPr="0085132F" w:rsidRDefault="00A80382" w:rsidP="000617FC">
            <w:pPr>
              <w:spacing w:before="60" w:after="60" w:line="240" w:lineRule="auto"/>
              <w:jc w:val="both"/>
              <w:rPr>
                <w:rFonts w:ascii="Arial" w:hAnsi="Arial" w:cs="Arial"/>
                <w:sz w:val="18"/>
                <w:szCs w:val="18"/>
                <w:lang w:val="es-ES_tradnl"/>
              </w:rPr>
            </w:pPr>
            <w:r w:rsidRPr="0085132F">
              <w:rPr>
                <w:rFonts w:ascii="Arial" w:hAnsi="Arial" w:cs="Arial"/>
                <w:b/>
                <w:sz w:val="18"/>
                <w:szCs w:val="18"/>
                <w:lang w:val="es-ES_tradnl"/>
              </w:rPr>
              <w:t>Producto 1:</w:t>
            </w:r>
            <w:r w:rsidRPr="0085132F">
              <w:rPr>
                <w:rFonts w:ascii="Arial" w:hAnsi="Arial" w:cs="Arial"/>
                <w:sz w:val="18"/>
                <w:szCs w:val="18"/>
                <w:lang w:val="es-ES_tradnl"/>
              </w:rPr>
              <w:t xml:space="preserve">   </w:t>
            </w:r>
            <w:r w:rsidR="000617FC" w:rsidRPr="0085132F">
              <w:rPr>
                <w:sz w:val="18"/>
                <w:szCs w:val="18"/>
                <w:lang w:val="es-ES_tradnl"/>
              </w:rPr>
              <w:t xml:space="preserve"> A</w:t>
            </w:r>
            <w:r w:rsidR="000617FC" w:rsidRPr="0085132F">
              <w:rPr>
                <w:rFonts w:ascii="Arial" w:hAnsi="Arial" w:cs="Arial"/>
                <w:sz w:val="18"/>
                <w:szCs w:val="18"/>
                <w:lang w:val="es-ES_tradnl" w:eastAsia="zh-CN"/>
              </w:rPr>
              <w:t xml:space="preserve">umento de la proporción de población </w:t>
            </w:r>
            <w:r w:rsidR="00A520BD" w:rsidRPr="0085132F">
              <w:rPr>
                <w:rFonts w:ascii="Arial" w:hAnsi="Arial" w:cs="Arial"/>
                <w:sz w:val="18"/>
                <w:szCs w:val="18"/>
                <w:lang w:val="es-ES_tradnl" w:eastAsia="zh-CN"/>
              </w:rPr>
              <w:t xml:space="preserve">con </w:t>
            </w:r>
            <w:r w:rsidR="000617FC" w:rsidRPr="0085132F">
              <w:rPr>
                <w:rFonts w:ascii="Arial" w:hAnsi="Arial" w:cs="Arial"/>
                <w:sz w:val="18"/>
                <w:szCs w:val="18"/>
                <w:lang w:val="es-ES_tradnl" w:eastAsia="zh-CN"/>
              </w:rPr>
              <w:t xml:space="preserve">cobertura de servicios de banda ancha móvil 4G o superior </w:t>
            </w:r>
            <w:r w:rsidR="00A520BD" w:rsidRPr="0085132F">
              <w:rPr>
                <w:rFonts w:ascii="Arial" w:hAnsi="Arial" w:cs="Arial"/>
                <w:sz w:val="18"/>
                <w:szCs w:val="18"/>
                <w:lang w:val="es-ES_tradnl" w:eastAsia="zh-CN"/>
              </w:rPr>
              <w:t>de la Red Compartida</w:t>
            </w:r>
            <w:r w:rsidR="000617FC" w:rsidRPr="0085132F">
              <w:rPr>
                <w:rFonts w:ascii="Arial" w:hAnsi="Arial" w:cs="Arial"/>
                <w:sz w:val="18"/>
                <w:szCs w:val="18"/>
                <w:lang w:val="es-ES_tradnl" w:eastAsia="zh-CN"/>
              </w:rPr>
              <w:t>.</w:t>
            </w:r>
          </w:p>
        </w:tc>
        <w:tc>
          <w:tcPr>
            <w:tcW w:w="1101" w:type="dxa"/>
            <w:tcBorders>
              <w:top w:val="single" w:sz="4" w:space="0" w:color="000000"/>
              <w:left w:val="single" w:sz="4" w:space="0" w:color="000000"/>
              <w:bottom w:val="single" w:sz="4" w:space="0" w:color="000000"/>
              <w:right w:val="single" w:sz="4" w:space="0" w:color="000000"/>
            </w:tcBorders>
            <w:vAlign w:val="center"/>
          </w:tcPr>
          <w:p w14:paraId="21A4F1D9" w14:textId="77777777" w:rsidR="00A80382" w:rsidRPr="0085132F" w:rsidRDefault="000617FC" w:rsidP="00A80382">
            <w:pPr>
              <w:spacing w:before="60" w:after="60" w:line="240" w:lineRule="auto"/>
              <w:jc w:val="center"/>
              <w:rPr>
                <w:rFonts w:ascii="Arial" w:hAnsi="Arial" w:cs="Arial"/>
                <w:sz w:val="18"/>
                <w:szCs w:val="18"/>
                <w:lang w:val="es-ES_tradnl"/>
              </w:rPr>
            </w:pPr>
            <w:r w:rsidRPr="0085132F">
              <w:rPr>
                <w:rFonts w:ascii="Arial" w:hAnsi="Arial" w:cs="Arial"/>
                <w:sz w:val="18"/>
                <w:szCs w:val="18"/>
                <w:lang w:val="es-ES_tradnl"/>
              </w:rPr>
              <w:t>%</w:t>
            </w:r>
          </w:p>
        </w:tc>
        <w:tc>
          <w:tcPr>
            <w:tcW w:w="1275" w:type="dxa"/>
            <w:tcBorders>
              <w:top w:val="single" w:sz="4" w:space="0" w:color="000000"/>
              <w:left w:val="single" w:sz="4" w:space="0" w:color="000000"/>
              <w:bottom w:val="single" w:sz="4" w:space="0" w:color="000000"/>
              <w:right w:val="single" w:sz="4" w:space="0" w:color="000000"/>
            </w:tcBorders>
            <w:vAlign w:val="center"/>
          </w:tcPr>
          <w:p w14:paraId="4FDEE620" w14:textId="350FCD4E" w:rsidR="00A80382" w:rsidRPr="0085132F" w:rsidRDefault="006C0B45" w:rsidP="000617FC">
            <w:pPr>
              <w:spacing w:before="60" w:after="60" w:line="240" w:lineRule="auto"/>
              <w:jc w:val="center"/>
              <w:rPr>
                <w:rFonts w:ascii="Arial" w:hAnsi="Arial" w:cs="Arial"/>
                <w:sz w:val="18"/>
                <w:szCs w:val="18"/>
                <w:lang w:val="es-ES_tradnl"/>
              </w:rPr>
            </w:pPr>
            <w:r w:rsidRPr="0085132F">
              <w:rPr>
                <w:rFonts w:ascii="Arial" w:hAnsi="Arial" w:cs="Arial"/>
                <w:sz w:val="18"/>
                <w:szCs w:val="18"/>
                <w:lang w:val="es-ES_tradnl" w:eastAsia="zh-CN"/>
              </w:rPr>
              <w:t>Organismo promotor de inversiones en telecomunicaciones (</w:t>
            </w:r>
            <w:r w:rsidR="00492E64" w:rsidRPr="0085132F">
              <w:rPr>
                <w:rFonts w:ascii="Arial" w:hAnsi="Arial" w:cs="Arial"/>
                <w:sz w:val="18"/>
                <w:szCs w:val="18"/>
                <w:lang w:val="es-ES_tradnl" w:eastAsia="zh-CN"/>
              </w:rPr>
              <w:t>PROMTEL</w:t>
            </w:r>
            <w:r w:rsidRPr="0085132F">
              <w:rPr>
                <w:rFonts w:ascii="Arial" w:hAnsi="Arial" w:cs="Arial"/>
                <w:sz w:val="18"/>
                <w:szCs w:val="18"/>
                <w:lang w:val="es-ES_tradnl" w:eastAsia="zh-CN"/>
              </w:rPr>
              <w:t>)</w:t>
            </w:r>
          </w:p>
        </w:tc>
        <w:tc>
          <w:tcPr>
            <w:tcW w:w="3114" w:type="dxa"/>
            <w:tcBorders>
              <w:top w:val="single" w:sz="4" w:space="0" w:color="000000"/>
              <w:left w:val="single" w:sz="4" w:space="0" w:color="000000"/>
              <w:bottom w:val="single" w:sz="4" w:space="0" w:color="000000"/>
              <w:right w:val="single" w:sz="4" w:space="0" w:color="000000"/>
            </w:tcBorders>
          </w:tcPr>
          <w:p w14:paraId="352F40BA" w14:textId="0E4898F9" w:rsidR="00A80382" w:rsidRPr="0085132F" w:rsidRDefault="000617FC" w:rsidP="00A80382">
            <w:pPr>
              <w:spacing w:before="60" w:after="60" w:line="240" w:lineRule="auto"/>
              <w:jc w:val="both"/>
              <w:rPr>
                <w:rFonts w:ascii="Arial" w:hAnsi="Arial" w:cs="Arial"/>
                <w:sz w:val="18"/>
                <w:szCs w:val="18"/>
                <w:lang w:val="es-ES_tradnl"/>
              </w:rPr>
            </w:pPr>
            <w:r w:rsidRPr="0085132F">
              <w:rPr>
                <w:rFonts w:ascii="Arial" w:hAnsi="Arial" w:cs="Arial"/>
                <w:sz w:val="18"/>
                <w:szCs w:val="18"/>
                <w:lang w:val="es-ES_tradnl" w:eastAsia="zh-CN"/>
              </w:rPr>
              <w:t>Se refiere al porcentaje de la población total de México cubierta con servicios de banda ancha móvil 4G o superior, independientemente de si son o no suscriptores de dicho servicio.</w:t>
            </w:r>
            <w:r w:rsidR="00A520BD" w:rsidRPr="0085132F">
              <w:rPr>
                <w:rStyle w:val="FootnoteReference"/>
                <w:rFonts w:ascii="Arial" w:hAnsi="Arial" w:cs="Arial"/>
                <w:sz w:val="18"/>
                <w:szCs w:val="18"/>
                <w:lang w:val="es-ES_tradnl" w:eastAsia="zh-CN"/>
              </w:rPr>
              <w:footnoteReference w:id="4"/>
            </w:r>
            <w:r w:rsidRPr="0085132F">
              <w:rPr>
                <w:rFonts w:ascii="Arial" w:hAnsi="Arial" w:cs="Arial"/>
                <w:sz w:val="18"/>
                <w:szCs w:val="18"/>
                <w:lang w:val="es-ES_tradnl" w:eastAsia="zh-CN"/>
              </w:rPr>
              <w:t xml:space="preserve"> </w:t>
            </w:r>
            <w:r w:rsidRPr="0085132F">
              <w:rPr>
                <w:lang w:val="es-ES_tradnl"/>
              </w:rPr>
              <w:t xml:space="preserve"> </w:t>
            </w:r>
          </w:p>
        </w:tc>
        <w:tc>
          <w:tcPr>
            <w:tcW w:w="1080" w:type="dxa"/>
            <w:tcBorders>
              <w:top w:val="single" w:sz="4" w:space="0" w:color="000000"/>
              <w:left w:val="single" w:sz="4" w:space="0" w:color="000000"/>
              <w:bottom w:val="single" w:sz="4" w:space="0" w:color="000000"/>
              <w:right w:val="single" w:sz="4" w:space="0" w:color="000000"/>
            </w:tcBorders>
            <w:vAlign w:val="center"/>
          </w:tcPr>
          <w:p w14:paraId="70D2F702" w14:textId="77777777" w:rsidR="00A80382" w:rsidRPr="0085132F" w:rsidRDefault="00A80382" w:rsidP="00A80382">
            <w:pPr>
              <w:spacing w:line="240" w:lineRule="auto"/>
              <w:jc w:val="center"/>
              <w:rPr>
                <w:rFonts w:ascii="Arial" w:hAnsi="Arial" w:cs="Arial"/>
                <w:iCs/>
                <w:sz w:val="18"/>
                <w:szCs w:val="18"/>
                <w:lang w:val="es-ES_tradnl"/>
              </w:rPr>
            </w:pPr>
            <w:r w:rsidRPr="0085132F">
              <w:rPr>
                <w:rFonts w:ascii="Arial" w:hAnsi="Arial" w:cs="Arial"/>
                <w:iCs/>
                <w:sz w:val="18"/>
                <w:szCs w:val="18"/>
                <w:lang w:val="es-ES_tradnl"/>
              </w:rPr>
              <w:t>Anual</w:t>
            </w:r>
          </w:p>
        </w:tc>
      </w:tr>
    </w:tbl>
    <w:p w14:paraId="0726A8F8" w14:textId="77777777" w:rsidR="0069096F" w:rsidRPr="0085132F" w:rsidRDefault="0069096F" w:rsidP="00062D0D">
      <w:pPr>
        <w:pStyle w:val="Default"/>
        <w:jc w:val="center"/>
        <w:rPr>
          <w:rFonts w:ascii="Arial" w:hAnsi="Arial" w:cs="Arial"/>
          <w:b/>
          <w:color w:val="auto"/>
          <w:sz w:val="22"/>
          <w:szCs w:val="22"/>
          <w:lang w:val="es-ES_tradnl"/>
        </w:rPr>
      </w:pPr>
    </w:p>
    <w:p w14:paraId="712CDBE7" w14:textId="77777777" w:rsidR="00062D0D" w:rsidRPr="0085132F" w:rsidRDefault="00062D0D" w:rsidP="00B4693C">
      <w:pPr>
        <w:pStyle w:val="SecHeading"/>
        <w:tabs>
          <w:tab w:val="clear" w:pos="5400"/>
          <w:tab w:val="num" w:pos="990"/>
        </w:tabs>
        <w:ind w:left="720" w:hanging="720"/>
        <w:rPr>
          <w:rFonts w:ascii="Arial" w:hAnsi="Arial" w:cs="Arial"/>
          <w:color w:val="auto"/>
          <w:sz w:val="22"/>
          <w:szCs w:val="22"/>
        </w:rPr>
      </w:pPr>
      <w:bookmarkStart w:id="8" w:name="_Toc352756754"/>
      <w:bookmarkStart w:id="9" w:name="_Toc514583255"/>
      <w:r w:rsidRPr="0085132F">
        <w:rPr>
          <w:rFonts w:ascii="Arial" w:hAnsi="Arial" w:cs="Arial"/>
          <w:color w:val="auto"/>
          <w:sz w:val="22"/>
          <w:szCs w:val="22"/>
        </w:rPr>
        <w:t>Recolección de Información e Instrumentos</w:t>
      </w:r>
      <w:bookmarkEnd w:id="8"/>
      <w:bookmarkEnd w:id="9"/>
    </w:p>
    <w:p w14:paraId="60FD1464" w14:textId="77777777" w:rsidR="00062D0D" w:rsidRPr="0085132F" w:rsidRDefault="00C02EC7" w:rsidP="00B4693C">
      <w:pPr>
        <w:pStyle w:val="Paragraph"/>
        <w:tabs>
          <w:tab w:val="clear" w:pos="2736"/>
        </w:tabs>
        <w:ind w:left="720" w:hanging="720"/>
        <w:rPr>
          <w:rFonts w:ascii="Arial" w:hAnsi="Arial" w:cs="Arial"/>
          <w:sz w:val="22"/>
          <w:szCs w:val="22"/>
          <w:lang w:val="es-ES_tradnl"/>
        </w:rPr>
      </w:pPr>
      <w:r w:rsidRPr="0085132F">
        <w:rPr>
          <w:rFonts w:ascii="Arial" w:hAnsi="Arial" w:cs="Arial"/>
          <w:sz w:val="22"/>
          <w:szCs w:val="22"/>
          <w:lang w:val="es-ES_tradnl"/>
        </w:rPr>
        <w:t>Bancomex</w:t>
      </w:r>
      <w:r w:rsidR="008166FA" w:rsidRPr="0085132F">
        <w:rPr>
          <w:rFonts w:ascii="Arial" w:hAnsi="Arial" w:cs="Arial"/>
          <w:sz w:val="22"/>
          <w:szCs w:val="22"/>
          <w:lang w:val="es-ES_tradnl"/>
        </w:rPr>
        <w:t>t</w:t>
      </w:r>
      <w:r w:rsidR="00062D0D" w:rsidRPr="0085132F">
        <w:rPr>
          <w:rFonts w:ascii="Arial" w:hAnsi="Arial" w:cs="Arial"/>
          <w:sz w:val="22"/>
          <w:szCs w:val="22"/>
          <w:lang w:val="es-ES_tradnl"/>
        </w:rPr>
        <w:t xml:space="preserve"> y el BID han acordado usar la Matriz de Resultados del Programa y las actividades definidas en el Plan de Monitoreo del Programa a los efectos de monitorear el progreso en su ejecución. Dicho monitoreo descansará en la información recolectada y mantenida por </w:t>
      </w:r>
      <w:r w:rsidRPr="0085132F">
        <w:rPr>
          <w:rFonts w:ascii="Arial" w:hAnsi="Arial" w:cs="Arial"/>
          <w:sz w:val="22"/>
          <w:szCs w:val="22"/>
          <w:lang w:val="es-ES_tradnl"/>
        </w:rPr>
        <w:t>Bancomex</w:t>
      </w:r>
      <w:r w:rsidR="008166FA" w:rsidRPr="0085132F">
        <w:rPr>
          <w:rFonts w:ascii="Arial" w:hAnsi="Arial" w:cs="Arial"/>
          <w:sz w:val="22"/>
          <w:szCs w:val="22"/>
          <w:lang w:val="es-ES_tradnl"/>
        </w:rPr>
        <w:t>t</w:t>
      </w:r>
      <w:r w:rsidR="005C1296" w:rsidRPr="0085132F">
        <w:rPr>
          <w:rFonts w:ascii="Arial" w:hAnsi="Arial" w:cs="Arial"/>
          <w:sz w:val="22"/>
          <w:szCs w:val="22"/>
          <w:lang w:val="es-ES_tradnl"/>
        </w:rPr>
        <w:t>,</w:t>
      </w:r>
      <w:r w:rsidR="00C6286A" w:rsidRPr="0085132F">
        <w:rPr>
          <w:rFonts w:ascii="Arial" w:hAnsi="Arial" w:cs="Arial"/>
          <w:sz w:val="22"/>
          <w:szCs w:val="22"/>
          <w:lang w:val="es-ES_tradnl"/>
        </w:rPr>
        <w:t xml:space="preserve"> así como </w:t>
      </w:r>
      <w:r w:rsidR="005C1296" w:rsidRPr="0085132F">
        <w:rPr>
          <w:rFonts w:ascii="Arial" w:hAnsi="Arial" w:cs="Arial"/>
          <w:sz w:val="22"/>
          <w:szCs w:val="22"/>
          <w:lang w:val="es-ES_tradnl"/>
        </w:rPr>
        <w:t xml:space="preserve">en </w:t>
      </w:r>
      <w:r w:rsidR="00C6286A" w:rsidRPr="0085132F">
        <w:rPr>
          <w:rFonts w:ascii="Arial" w:hAnsi="Arial" w:cs="Arial"/>
          <w:sz w:val="22"/>
          <w:szCs w:val="22"/>
          <w:lang w:val="es-ES_tradnl"/>
        </w:rPr>
        <w:t xml:space="preserve">los informes internos relevantes del grupo BID que se originen durante la vida de la </w:t>
      </w:r>
      <w:r w:rsidRPr="0085132F">
        <w:rPr>
          <w:rFonts w:ascii="Arial" w:hAnsi="Arial" w:cs="Arial"/>
          <w:sz w:val="22"/>
          <w:szCs w:val="22"/>
          <w:lang w:val="es-ES_tradnl"/>
        </w:rPr>
        <w:t>operación</w:t>
      </w:r>
      <w:r w:rsidR="005C1296" w:rsidRPr="0085132F">
        <w:rPr>
          <w:rFonts w:ascii="Arial" w:hAnsi="Arial" w:cs="Arial"/>
          <w:sz w:val="22"/>
          <w:szCs w:val="22"/>
          <w:lang w:val="es-ES_tradnl"/>
        </w:rPr>
        <w:t xml:space="preserve"> y</w:t>
      </w:r>
      <w:r w:rsidR="00BE230B" w:rsidRPr="0085132F">
        <w:rPr>
          <w:rFonts w:ascii="Arial" w:hAnsi="Arial" w:cs="Arial"/>
          <w:sz w:val="22"/>
          <w:szCs w:val="22"/>
          <w:lang w:val="es-ES_tradnl"/>
        </w:rPr>
        <w:t xml:space="preserve"> que pueden contener información externa fuera de la información estrictamente administrativa del programa</w:t>
      </w:r>
      <w:r w:rsidR="00062D0D" w:rsidRPr="0085132F">
        <w:rPr>
          <w:rFonts w:ascii="Arial" w:hAnsi="Arial" w:cs="Arial"/>
          <w:sz w:val="22"/>
          <w:szCs w:val="22"/>
          <w:lang w:val="es-ES_tradnl"/>
        </w:rPr>
        <w:t xml:space="preserve">. </w:t>
      </w:r>
      <w:r w:rsidRPr="0085132F">
        <w:rPr>
          <w:rFonts w:ascii="Arial" w:hAnsi="Arial" w:cs="Arial"/>
          <w:sz w:val="22"/>
          <w:szCs w:val="22"/>
          <w:lang w:val="es-ES_tradnl"/>
        </w:rPr>
        <w:t xml:space="preserve">En este sentido, los informes </w:t>
      </w:r>
      <w:r w:rsidR="00F51C38" w:rsidRPr="0085132F">
        <w:rPr>
          <w:rFonts w:ascii="Arial" w:hAnsi="Arial" w:cs="Arial"/>
          <w:sz w:val="22"/>
          <w:szCs w:val="22"/>
          <w:lang w:val="es-ES_tradnl"/>
        </w:rPr>
        <w:t>trimestrales,</w:t>
      </w:r>
      <w:r w:rsidRPr="0085132F">
        <w:rPr>
          <w:rFonts w:ascii="Arial" w:hAnsi="Arial" w:cs="Arial"/>
          <w:sz w:val="22"/>
          <w:szCs w:val="22"/>
          <w:lang w:val="es-ES_tradnl"/>
        </w:rPr>
        <w:t xml:space="preserve"> así como las b</w:t>
      </w:r>
      <w:r w:rsidR="00F51C38" w:rsidRPr="0085132F">
        <w:rPr>
          <w:rFonts w:ascii="Arial" w:hAnsi="Arial" w:cs="Arial"/>
          <w:sz w:val="22"/>
          <w:szCs w:val="22"/>
          <w:lang w:val="es-ES_tradnl"/>
        </w:rPr>
        <w:t>a</w:t>
      </w:r>
      <w:r w:rsidRPr="0085132F">
        <w:rPr>
          <w:rFonts w:ascii="Arial" w:hAnsi="Arial" w:cs="Arial"/>
          <w:sz w:val="22"/>
          <w:szCs w:val="22"/>
          <w:lang w:val="es-ES_tradnl"/>
        </w:rPr>
        <w:t>ses estadísticas del IFT serán de especial relevancia como fuente de información externa</w:t>
      </w:r>
      <w:r w:rsidR="008B7842" w:rsidRPr="0085132F">
        <w:rPr>
          <w:rFonts w:ascii="Arial" w:hAnsi="Arial" w:cs="Arial"/>
          <w:sz w:val="22"/>
          <w:szCs w:val="22"/>
          <w:lang w:val="es-ES_tradnl"/>
        </w:rPr>
        <w:t xml:space="preserve">, así como </w:t>
      </w:r>
      <w:r w:rsidR="007F78CA" w:rsidRPr="0085132F">
        <w:rPr>
          <w:rFonts w:ascii="Arial" w:hAnsi="Arial" w:cs="Arial"/>
          <w:sz w:val="22"/>
          <w:szCs w:val="22"/>
          <w:lang w:val="es-ES_tradnl"/>
        </w:rPr>
        <w:t>fuentes</w:t>
      </w:r>
      <w:r w:rsidR="008B7842" w:rsidRPr="0085132F">
        <w:rPr>
          <w:rFonts w:ascii="Arial" w:hAnsi="Arial" w:cs="Arial"/>
          <w:sz w:val="22"/>
          <w:szCs w:val="22"/>
          <w:lang w:val="es-ES_tradnl"/>
        </w:rPr>
        <w:t xml:space="preserve"> internacionales del sector de las telecomunicaciones</w:t>
      </w:r>
      <w:r w:rsidR="005C1296" w:rsidRPr="0085132F">
        <w:rPr>
          <w:rFonts w:ascii="Arial" w:hAnsi="Arial" w:cs="Arial"/>
          <w:sz w:val="22"/>
          <w:szCs w:val="22"/>
          <w:lang w:val="es-ES_tradnl"/>
        </w:rPr>
        <w:t xml:space="preserve"> </w:t>
      </w:r>
      <w:r w:rsidR="007F78CA" w:rsidRPr="0085132F">
        <w:rPr>
          <w:rFonts w:ascii="Arial" w:hAnsi="Arial" w:cs="Arial"/>
          <w:sz w:val="22"/>
          <w:szCs w:val="22"/>
          <w:lang w:val="es-ES_tradnl"/>
        </w:rPr>
        <w:t>como</w:t>
      </w:r>
      <w:r w:rsidR="005C1296" w:rsidRPr="0085132F">
        <w:rPr>
          <w:rFonts w:ascii="Arial" w:hAnsi="Arial" w:cs="Arial"/>
          <w:sz w:val="22"/>
          <w:szCs w:val="22"/>
          <w:lang w:val="es-ES_tradnl"/>
        </w:rPr>
        <w:t xml:space="preserve"> la</w:t>
      </w:r>
      <w:r w:rsidR="00174ACF" w:rsidRPr="0085132F">
        <w:rPr>
          <w:rFonts w:ascii="Arial" w:hAnsi="Arial" w:cs="Arial"/>
          <w:sz w:val="22"/>
          <w:szCs w:val="22"/>
          <w:lang w:val="es-ES_tradnl"/>
        </w:rPr>
        <w:t xml:space="preserve"> Unión Internacional de Telecomunicaciones (UIT)</w:t>
      </w:r>
      <w:r w:rsidR="008B7842" w:rsidRPr="0085132F">
        <w:rPr>
          <w:rFonts w:ascii="Arial" w:hAnsi="Arial" w:cs="Arial"/>
          <w:sz w:val="22"/>
          <w:szCs w:val="22"/>
          <w:lang w:val="es-ES_tradnl"/>
        </w:rPr>
        <w:t xml:space="preserve">, </w:t>
      </w:r>
      <w:r w:rsidR="005C1296" w:rsidRPr="0085132F">
        <w:rPr>
          <w:rFonts w:ascii="Arial" w:hAnsi="Arial" w:cs="Arial"/>
          <w:sz w:val="22"/>
          <w:szCs w:val="22"/>
          <w:lang w:val="es-ES_tradnl"/>
        </w:rPr>
        <w:t>el Banco Inter-Americano de Desarrollo</w:t>
      </w:r>
      <w:r w:rsidR="007F78CA" w:rsidRPr="0085132F">
        <w:rPr>
          <w:rFonts w:ascii="Arial" w:hAnsi="Arial" w:cs="Arial"/>
          <w:sz w:val="22"/>
          <w:szCs w:val="22"/>
          <w:lang w:val="es-ES_tradnl"/>
        </w:rPr>
        <w:t xml:space="preserve"> (con su base de datos </w:t>
      </w:r>
      <w:r w:rsidR="008B7842" w:rsidRPr="0085132F">
        <w:rPr>
          <w:rFonts w:ascii="Arial" w:hAnsi="Arial" w:cs="Arial"/>
          <w:i/>
          <w:sz w:val="22"/>
          <w:szCs w:val="22"/>
          <w:lang w:val="es-ES_tradnl"/>
        </w:rPr>
        <w:t>Digilac</w:t>
      </w:r>
      <w:r w:rsidR="007F78CA" w:rsidRPr="0085132F">
        <w:rPr>
          <w:rFonts w:ascii="Arial" w:hAnsi="Arial" w:cs="Arial"/>
          <w:sz w:val="22"/>
          <w:szCs w:val="22"/>
          <w:lang w:val="es-ES_tradnl"/>
        </w:rPr>
        <w:t>)</w:t>
      </w:r>
      <w:r w:rsidR="008B7842" w:rsidRPr="0085132F">
        <w:rPr>
          <w:rFonts w:ascii="Arial" w:hAnsi="Arial" w:cs="Arial"/>
          <w:sz w:val="22"/>
          <w:szCs w:val="22"/>
          <w:lang w:val="es-ES_tradnl"/>
        </w:rPr>
        <w:t xml:space="preserve"> o </w:t>
      </w:r>
      <w:r w:rsidR="008B7842" w:rsidRPr="0085132F">
        <w:rPr>
          <w:rFonts w:ascii="Arial" w:hAnsi="Arial" w:cs="Arial"/>
          <w:i/>
          <w:sz w:val="22"/>
          <w:szCs w:val="22"/>
          <w:lang w:val="es-ES_tradnl"/>
        </w:rPr>
        <w:t>GSMA</w:t>
      </w:r>
      <w:r w:rsidR="005C1296" w:rsidRPr="0085132F">
        <w:rPr>
          <w:rFonts w:ascii="Arial" w:hAnsi="Arial" w:cs="Arial"/>
          <w:i/>
          <w:sz w:val="22"/>
          <w:szCs w:val="22"/>
          <w:lang w:val="es-ES_tradnl"/>
        </w:rPr>
        <w:t xml:space="preserve"> Intelligence</w:t>
      </w:r>
      <w:r w:rsidR="008B7842" w:rsidRPr="0085132F">
        <w:rPr>
          <w:rFonts w:ascii="Arial" w:hAnsi="Arial" w:cs="Arial"/>
          <w:sz w:val="22"/>
          <w:szCs w:val="22"/>
          <w:lang w:val="es-ES_tradnl"/>
        </w:rPr>
        <w:t>, entre otras.</w:t>
      </w:r>
    </w:p>
    <w:p w14:paraId="68043AAF" w14:textId="77777777" w:rsidR="00062D0D" w:rsidRPr="0085132F" w:rsidRDefault="00A25EF2" w:rsidP="00B4693C">
      <w:pPr>
        <w:pStyle w:val="Paragraph"/>
        <w:tabs>
          <w:tab w:val="clear" w:pos="2736"/>
        </w:tabs>
        <w:ind w:left="720" w:hanging="720"/>
        <w:rPr>
          <w:rFonts w:ascii="Arial" w:hAnsi="Arial" w:cs="Arial"/>
          <w:sz w:val="22"/>
          <w:szCs w:val="22"/>
          <w:lang w:val="es-ES_tradnl"/>
        </w:rPr>
      </w:pPr>
      <w:r w:rsidRPr="0085132F">
        <w:rPr>
          <w:rFonts w:ascii="Arial" w:hAnsi="Arial" w:cs="Arial"/>
          <w:sz w:val="22"/>
          <w:szCs w:val="22"/>
          <w:lang w:val="es-ES_tradnl"/>
        </w:rPr>
        <w:t xml:space="preserve">Los sistemas de información dentro de la estructura organizativa de la </w:t>
      </w:r>
      <w:r w:rsidR="00040DF4" w:rsidRPr="0085132F">
        <w:rPr>
          <w:rFonts w:ascii="Arial" w:hAnsi="Arial" w:cs="Arial"/>
          <w:sz w:val="22"/>
          <w:szCs w:val="22"/>
          <w:lang w:val="es-ES_tradnl"/>
        </w:rPr>
        <w:t>OE</w:t>
      </w:r>
      <w:r w:rsidRPr="0085132F">
        <w:rPr>
          <w:rFonts w:ascii="Arial" w:hAnsi="Arial" w:cs="Arial"/>
          <w:sz w:val="22"/>
          <w:szCs w:val="22"/>
          <w:lang w:val="es-ES_tradnl"/>
        </w:rPr>
        <w:t xml:space="preserve"> deberán contener, por </w:t>
      </w:r>
      <w:r w:rsidR="00EA5E70" w:rsidRPr="0085132F">
        <w:rPr>
          <w:rFonts w:ascii="Arial" w:hAnsi="Arial" w:cs="Arial"/>
          <w:sz w:val="22"/>
          <w:szCs w:val="22"/>
          <w:lang w:val="es-ES_tradnl"/>
        </w:rPr>
        <w:t>tanto, registros</w:t>
      </w:r>
      <w:r w:rsidR="00062D0D" w:rsidRPr="0085132F">
        <w:rPr>
          <w:rFonts w:ascii="Arial" w:hAnsi="Arial" w:cs="Arial"/>
          <w:sz w:val="22"/>
          <w:szCs w:val="22"/>
          <w:lang w:val="es-ES_tradnl"/>
        </w:rPr>
        <w:t xml:space="preserve"> e información administrativa sobre el financiamiento generado </w:t>
      </w:r>
      <w:r w:rsidR="00EA5E70" w:rsidRPr="0085132F">
        <w:rPr>
          <w:rFonts w:ascii="Arial" w:hAnsi="Arial" w:cs="Arial"/>
          <w:sz w:val="22"/>
          <w:szCs w:val="22"/>
          <w:lang w:val="es-ES_tradnl"/>
        </w:rPr>
        <w:t>con</w:t>
      </w:r>
      <w:r w:rsidR="00062D0D" w:rsidRPr="0085132F">
        <w:rPr>
          <w:rFonts w:ascii="Arial" w:hAnsi="Arial" w:cs="Arial"/>
          <w:sz w:val="22"/>
          <w:szCs w:val="22"/>
          <w:lang w:val="es-ES_tradnl"/>
        </w:rPr>
        <w:t xml:space="preserve"> el</w:t>
      </w:r>
      <w:r w:rsidR="00EA5E70" w:rsidRPr="0085132F">
        <w:rPr>
          <w:rFonts w:ascii="Arial" w:hAnsi="Arial" w:cs="Arial"/>
          <w:sz w:val="22"/>
          <w:szCs w:val="22"/>
          <w:lang w:val="es-ES_tradnl"/>
        </w:rPr>
        <w:t xml:space="preserve"> apoyo</w:t>
      </w:r>
      <w:r w:rsidR="00062D0D" w:rsidRPr="0085132F">
        <w:rPr>
          <w:rFonts w:ascii="Arial" w:hAnsi="Arial" w:cs="Arial"/>
          <w:sz w:val="22"/>
          <w:szCs w:val="22"/>
          <w:lang w:val="es-ES_tradnl"/>
        </w:rPr>
        <w:t xml:space="preserve"> </w:t>
      </w:r>
      <w:r w:rsidR="00513343" w:rsidRPr="0085132F">
        <w:rPr>
          <w:rFonts w:ascii="Arial" w:hAnsi="Arial" w:cs="Arial"/>
          <w:sz w:val="22"/>
          <w:szCs w:val="22"/>
          <w:lang w:val="es-ES_tradnl"/>
        </w:rPr>
        <w:t xml:space="preserve">del </w:t>
      </w:r>
      <w:r w:rsidR="00ED1054" w:rsidRPr="0085132F">
        <w:rPr>
          <w:rFonts w:ascii="Arial" w:hAnsi="Arial" w:cs="Arial"/>
          <w:sz w:val="22"/>
          <w:szCs w:val="22"/>
          <w:lang w:val="es-ES_tradnl"/>
        </w:rPr>
        <w:t>programa</w:t>
      </w:r>
      <w:r w:rsidR="009B1AAB" w:rsidRPr="0085132F">
        <w:rPr>
          <w:rFonts w:ascii="Arial" w:hAnsi="Arial" w:cs="Arial"/>
          <w:sz w:val="22"/>
          <w:szCs w:val="22"/>
          <w:lang w:val="es-ES_tradnl"/>
        </w:rPr>
        <w:t xml:space="preserve"> y </w:t>
      </w:r>
      <w:r w:rsidR="00076B7F" w:rsidRPr="0085132F">
        <w:rPr>
          <w:rFonts w:ascii="Arial" w:hAnsi="Arial" w:cs="Arial"/>
          <w:sz w:val="22"/>
          <w:szCs w:val="22"/>
          <w:lang w:val="es-ES_tradnl"/>
        </w:rPr>
        <w:t xml:space="preserve">de </w:t>
      </w:r>
      <w:r w:rsidR="00B66067" w:rsidRPr="0085132F">
        <w:rPr>
          <w:rFonts w:ascii="Arial" w:hAnsi="Arial" w:cs="Arial"/>
          <w:sz w:val="22"/>
          <w:szCs w:val="22"/>
          <w:lang w:val="es-ES_tradnl"/>
        </w:rPr>
        <w:t>A</w:t>
      </w:r>
      <w:r w:rsidR="00174ACF" w:rsidRPr="0085132F">
        <w:rPr>
          <w:rFonts w:ascii="Arial" w:hAnsi="Arial" w:cs="Arial"/>
          <w:sz w:val="22"/>
          <w:szCs w:val="22"/>
          <w:lang w:val="es-ES_tradnl"/>
        </w:rPr>
        <w:t>ltán Redes</w:t>
      </w:r>
      <w:r w:rsidR="00B66067" w:rsidRPr="0085132F">
        <w:rPr>
          <w:rFonts w:ascii="Arial" w:hAnsi="Arial" w:cs="Arial"/>
          <w:sz w:val="22"/>
          <w:szCs w:val="22"/>
          <w:lang w:val="es-ES_tradnl"/>
        </w:rPr>
        <w:t xml:space="preserve"> como</w:t>
      </w:r>
      <w:r w:rsidR="009B1AAB" w:rsidRPr="0085132F">
        <w:rPr>
          <w:rFonts w:ascii="Arial" w:hAnsi="Arial" w:cs="Arial"/>
          <w:sz w:val="22"/>
          <w:szCs w:val="22"/>
          <w:lang w:val="es-ES_tradnl"/>
        </w:rPr>
        <w:t xml:space="preserve"> beneficiario</w:t>
      </w:r>
      <w:r w:rsidR="00B66067" w:rsidRPr="0085132F">
        <w:rPr>
          <w:rFonts w:ascii="Arial" w:hAnsi="Arial" w:cs="Arial"/>
          <w:sz w:val="22"/>
          <w:szCs w:val="22"/>
          <w:lang w:val="es-ES_tradnl"/>
        </w:rPr>
        <w:t xml:space="preserve"> suscriptor del financiamiento </w:t>
      </w:r>
      <w:r w:rsidR="00076B7F" w:rsidRPr="0085132F">
        <w:rPr>
          <w:rFonts w:ascii="Arial" w:hAnsi="Arial" w:cs="Arial"/>
          <w:sz w:val="22"/>
          <w:szCs w:val="22"/>
          <w:lang w:val="es-ES_tradnl"/>
        </w:rPr>
        <w:t>de Bancomext para la inversión en</w:t>
      </w:r>
      <w:r w:rsidR="00B66067" w:rsidRPr="0085132F">
        <w:rPr>
          <w:rFonts w:ascii="Arial" w:hAnsi="Arial" w:cs="Arial"/>
          <w:sz w:val="22"/>
          <w:szCs w:val="22"/>
          <w:lang w:val="es-ES_tradnl"/>
        </w:rPr>
        <w:t xml:space="preserve"> infraestructura de la Red Compartida en México. </w:t>
      </w:r>
      <w:r w:rsidR="00062D0D" w:rsidRPr="0085132F">
        <w:rPr>
          <w:rFonts w:ascii="Arial" w:hAnsi="Arial" w:cs="Arial"/>
          <w:sz w:val="22"/>
          <w:szCs w:val="22"/>
          <w:lang w:val="es-ES_tradnl"/>
        </w:rPr>
        <w:t>E</w:t>
      </w:r>
      <w:r w:rsidR="00EA5E70" w:rsidRPr="0085132F">
        <w:rPr>
          <w:rFonts w:ascii="Arial" w:hAnsi="Arial" w:cs="Arial"/>
          <w:sz w:val="22"/>
          <w:szCs w:val="22"/>
          <w:lang w:val="es-ES_tradnl"/>
        </w:rPr>
        <w:t xml:space="preserve">sta información </w:t>
      </w:r>
      <w:r w:rsidR="00062D0D" w:rsidRPr="0085132F">
        <w:rPr>
          <w:rFonts w:ascii="Arial" w:hAnsi="Arial" w:cs="Arial"/>
          <w:sz w:val="22"/>
          <w:szCs w:val="22"/>
          <w:lang w:val="es-ES_tradnl"/>
        </w:rPr>
        <w:t>será mantenid</w:t>
      </w:r>
      <w:r w:rsidR="00EA5E70" w:rsidRPr="0085132F">
        <w:rPr>
          <w:rFonts w:ascii="Arial" w:hAnsi="Arial" w:cs="Arial"/>
          <w:sz w:val="22"/>
          <w:szCs w:val="22"/>
          <w:lang w:val="es-ES_tradnl"/>
        </w:rPr>
        <w:t>a y gestionada</w:t>
      </w:r>
      <w:r w:rsidR="00062D0D" w:rsidRPr="0085132F">
        <w:rPr>
          <w:rFonts w:ascii="Arial" w:hAnsi="Arial" w:cs="Arial"/>
          <w:sz w:val="22"/>
          <w:szCs w:val="22"/>
          <w:lang w:val="es-ES_tradnl"/>
        </w:rPr>
        <w:t xml:space="preserve"> por </w:t>
      </w:r>
      <w:r w:rsidR="00B66067" w:rsidRPr="0085132F">
        <w:rPr>
          <w:rFonts w:ascii="Arial" w:hAnsi="Arial" w:cs="Arial"/>
          <w:sz w:val="22"/>
          <w:szCs w:val="22"/>
          <w:lang w:val="es-ES_tradnl"/>
        </w:rPr>
        <w:t>Bancomex</w:t>
      </w:r>
      <w:r w:rsidR="008166FA" w:rsidRPr="0085132F">
        <w:rPr>
          <w:rFonts w:ascii="Arial" w:hAnsi="Arial" w:cs="Arial"/>
          <w:sz w:val="22"/>
          <w:szCs w:val="22"/>
          <w:lang w:val="es-ES_tradnl"/>
        </w:rPr>
        <w:t>t</w:t>
      </w:r>
      <w:r w:rsidR="00EA5E70" w:rsidRPr="0085132F">
        <w:rPr>
          <w:rFonts w:ascii="Arial" w:hAnsi="Arial" w:cs="Arial"/>
          <w:sz w:val="22"/>
          <w:szCs w:val="22"/>
          <w:lang w:val="es-ES_tradnl"/>
        </w:rPr>
        <w:t xml:space="preserve"> tal y como se especifique en el ROP</w:t>
      </w:r>
      <w:r w:rsidR="00062D0D" w:rsidRPr="0085132F">
        <w:rPr>
          <w:rFonts w:ascii="Arial" w:hAnsi="Arial" w:cs="Arial"/>
          <w:sz w:val="22"/>
          <w:szCs w:val="22"/>
          <w:lang w:val="es-ES_tradnl"/>
        </w:rPr>
        <w:t xml:space="preserve">. </w:t>
      </w:r>
    </w:p>
    <w:p w14:paraId="054C3D2B" w14:textId="77777777" w:rsidR="00062D0D" w:rsidRPr="0085132F" w:rsidRDefault="00062D0D" w:rsidP="00B4693C">
      <w:pPr>
        <w:pStyle w:val="SecHeading"/>
        <w:tabs>
          <w:tab w:val="clear" w:pos="5400"/>
          <w:tab w:val="num" w:pos="990"/>
        </w:tabs>
        <w:ind w:left="720" w:hanging="720"/>
        <w:rPr>
          <w:rFonts w:ascii="Arial" w:hAnsi="Arial" w:cs="Arial"/>
          <w:color w:val="auto"/>
          <w:sz w:val="22"/>
          <w:szCs w:val="22"/>
        </w:rPr>
      </w:pPr>
      <w:bookmarkStart w:id="10" w:name="_Toc352756755"/>
      <w:bookmarkStart w:id="11" w:name="_Toc514583256"/>
      <w:r w:rsidRPr="0085132F">
        <w:rPr>
          <w:rFonts w:ascii="Arial" w:hAnsi="Arial" w:cs="Arial"/>
          <w:color w:val="auto"/>
          <w:sz w:val="22"/>
          <w:szCs w:val="22"/>
        </w:rPr>
        <w:lastRenderedPageBreak/>
        <w:t>Reportes</w:t>
      </w:r>
      <w:bookmarkEnd w:id="10"/>
      <w:bookmarkEnd w:id="11"/>
      <w:r w:rsidRPr="0085132F">
        <w:rPr>
          <w:rFonts w:ascii="Arial" w:hAnsi="Arial" w:cs="Arial"/>
          <w:color w:val="auto"/>
          <w:sz w:val="22"/>
          <w:szCs w:val="22"/>
        </w:rPr>
        <w:t xml:space="preserve"> </w:t>
      </w:r>
    </w:p>
    <w:p w14:paraId="58D35C2F" w14:textId="13162D80" w:rsidR="00062D0D" w:rsidRPr="0085132F" w:rsidRDefault="00062D0D" w:rsidP="00B4693C">
      <w:pPr>
        <w:pStyle w:val="Paragraph"/>
        <w:tabs>
          <w:tab w:val="clear" w:pos="2736"/>
        </w:tabs>
        <w:ind w:left="720" w:hanging="720"/>
        <w:rPr>
          <w:rFonts w:ascii="Arial" w:hAnsi="Arial" w:cs="Arial"/>
          <w:sz w:val="22"/>
          <w:szCs w:val="22"/>
          <w:lang w:val="es-ES_tradnl"/>
        </w:rPr>
      </w:pPr>
      <w:r w:rsidRPr="0085132F">
        <w:rPr>
          <w:rFonts w:ascii="Arial" w:hAnsi="Arial" w:cs="Arial"/>
          <w:sz w:val="22"/>
          <w:szCs w:val="22"/>
          <w:lang w:val="es-ES_tradnl"/>
        </w:rPr>
        <w:t>La ejecución del programa será monitoreada a través de informes de seguimiento</w:t>
      </w:r>
      <w:r w:rsidR="002757FE" w:rsidRPr="0085132F">
        <w:rPr>
          <w:rFonts w:ascii="Arial" w:hAnsi="Arial" w:cs="Arial"/>
          <w:sz w:val="22"/>
          <w:szCs w:val="22"/>
          <w:lang w:val="es-ES_tradnl"/>
        </w:rPr>
        <w:t xml:space="preserve"> anuales</w:t>
      </w:r>
      <w:r w:rsidRPr="0085132F">
        <w:rPr>
          <w:rFonts w:ascii="Arial" w:hAnsi="Arial" w:cs="Arial"/>
          <w:sz w:val="22"/>
          <w:szCs w:val="22"/>
          <w:lang w:val="es-ES_tradnl"/>
        </w:rPr>
        <w:t>. Dichos informes serán preparados po</w:t>
      </w:r>
      <w:r w:rsidR="00C02EC7" w:rsidRPr="0085132F">
        <w:rPr>
          <w:rFonts w:ascii="Arial" w:hAnsi="Arial" w:cs="Arial"/>
          <w:sz w:val="22"/>
          <w:szCs w:val="22"/>
          <w:lang w:val="es-ES_tradnl"/>
        </w:rPr>
        <w:t>r Bancomex</w:t>
      </w:r>
      <w:r w:rsidR="008166FA" w:rsidRPr="0085132F">
        <w:rPr>
          <w:rFonts w:ascii="Arial" w:hAnsi="Arial" w:cs="Arial"/>
          <w:sz w:val="22"/>
          <w:szCs w:val="22"/>
          <w:lang w:val="es-ES_tradnl"/>
        </w:rPr>
        <w:t>t</w:t>
      </w:r>
      <w:r w:rsidRPr="0085132F">
        <w:rPr>
          <w:rFonts w:ascii="Arial" w:hAnsi="Arial" w:cs="Arial"/>
          <w:sz w:val="22"/>
          <w:szCs w:val="22"/>
          <w:lang w:val="es-ES_tradnl"/>
        </w:rPr>
        <w:t xml:space="preserve"> y enviados al B</w:t>
      </w:r>
      <w:r w:rsidR="00174ACF" w:rsidRPr="0085132F">
        <w:rPr>
          <w:rFonts w:ascii="Arial" w:hAnsi="Arial" w:cs="Arial"/>
          <w:sz w:val="22"/>
          <w:szCs w:val="22"/>
          <w:lang w:val="es-ES_tradnl"/>
        </w:rPr>
        <w:t>ID</w:t>
      </w:r>
      <w:r w:rsidRPr="0085132F">
        <w:rPr>
          <w:rFonts w:ascii="Arial" w:hAnsi="Arial" w:cs="Arial"/>
          <w:sz w:val="22"/>
          <w:szCs w:val="22"/>
          <w:lang w:val="es-ES_tradnl"/>
        </w:rPr>
        <w:t xml:space="preserve"> en los plazos estipulados en las condiciones generales de contratación. Estos informes, que constituirán una fuente de información para el PMR, incluyen: (i)</w:t>
      </w:r>
      <w:r w:rsidR="00286A5F" w:rsidRPr="0085132F">
        <w:rPr>
          <w:rFonts w:ascii="Arial" w:hAnsi="Arial" w:cs="Arial"/>
          <w:sz w:val="22"/>
          <w:szCs w:val="22"/>
          <w:lang w:val="es-ES_tradnl"/>
        </w:rPr>
        <w:t> </w:t>
      </w:r>
      <w:r w:rsidRPr="0085132F">
        <w:rPr>
          <w:rFonts w:ascii="Arial" w:hAnsi="Arial" w:cs="Arial"/>
          <w:sz w:val="22"/>
          <w:szCs w:val="22"/>
          <w:lang w:val="es-ES_tradnl"/>
        </w:rPr>
        <w:t xml:space="preserve">informes </w:t>
      </w:r>
      <w:r w:rsidR="00162297" w:rsidRPr="0085132F">
        <w:rPr>
          <w:rFonts w:ascii="Arial" w:hAnsi="Arial" w:cs="Arial"/>
          <w:sz w:val="22"/>
          <w:szCs w:val="22"/>
          <w:lang w:val="es-ES_tradnl"/>
        </w:rPr>
        <w:t>anuales</w:t>
      </w:r>
      <w:r w:rsidRPr="0085132F">
        <w:rPr>
          <w:rFonts w:ascii="Arial" w:hAnsi="Arial" w:cs="Arial"/>
          <w:sz w:val="22"/>
          <w:szCs w:val="22"/>
          <w:lang w:val="es-ES_tradnl"/>
        </w:rPr>
        <w:t xml:space="preserve">, y (ii) un Informe Final, al final de la ejecución del programa. En general, estos informes proporcionarán evidencia sobre: a) el estado de ejecución de las actividades del programa, </w:t>
      </w:r>
      <w:r w:rsidR="00C4283E" w:rsidRPr="0085132F">
        <w:rPr>
          <w:rFonts w:ascii="Arial" w:hAnsi="Arial" w:cs="Arial"/>
          <w:sz w:val="22"/>
          <w:szCs w:val="22"/>
          <w:lang w:val="es-ES_tradnl"/>
        </w:rPr>
        <w:t xml:space="preserve">el cumplimiento de los criterios de elegibilidad a nivel de programa, </w:t>
      </w:r>
      <w:r w:rsidRPr="0085132F">
        <w:rPr>
          <w:rFonts w:ascii="Arial" w:hAnsi="Arial" w:cs="Arial"/>
          <w:sz w:val="22"/>
          <w:szCs w:val="22"/>
          <w:lang w:val="es-ES_tradnl"/>
        </w:rPr>
        <w:t>los problemas y/o riesgos de ejecución identificados y las medidas propuestas para subsanar o mitigar esos problemas o riesgos; b) la medida</w:t>
      </w:r>
      <w:r w:rsidR="00193596" w:rsidRPr="0085132F">
        <w:rPr>
          <w:rFonts w:ascii="Arial" w:hAnsi="Arial" w:cs="Arial"/>
          <w:sz w:val="22"/>
          <w:szCs w:val="22"/>
          <w:lang w:val="es-ES_tradnl"/>
        </w:rPr>
        <w:t xml:space="preserve"> en que se están cumpliendo las salvaguardas </w:t>
      </w:r>
      <w:r w:rsidRPr="0085132F">
        <w:rPr>
          <w:rFonts w:ascii="Arial" w:hAnsi="Arial" w:cs="Arial"/>
          <w:sz w:val="22"/>
          <w:szCs w:val="22"/>
          <w:lang w:val="es-ES_tradnl"/>
        </w:rPr>
        <w:t>ambientales</w:t>
      </w:r>
      <w:r w:rsidR="00193596" w:rsidRPr="0085132F">
        <w:rPr>
          <w:rFonts w:ascii="Arial" w:hAnsi="Arial" w:cs="Arial"/>
          <w:sz w:val="22"/>
          <w:szCs w:val="22"/>
          <w:lang w:val="es-ES_tradnl"/>
        </w:rPr>
        <w:t xml:space="preserve"> y sociales</w:t>
      </w:r>
      <w:r w:rsidRPr="0085132F">
        <w:rPr>
          <w:rFonts w:ascii="Arial" w:hAnsi="Arial" w:cs="Arial"/>
          <w:sz w:val="22"/>
          <w:szCs w:val="22"/>
          <w:lang w:val="es-ES_tradnl"/>
        </w:rPr>
        <w:t xml:space="preserve"> del programa; y c) el logro de los indicadores de producto </w:t>
      </w:r>
      <w:r w:rsidR="00C4283E" w:rsidRPr="0085132F">
        <w:rPr>
          <w:rFonts w:ascii="Arial" w:hAnsi="Arial" w:cs="Arial"/>
          <w:sz w:val="22"/>
          <w:szCs w:val="22"/>
          <w:lang w:val="es-ES_tradnl"/>
        </w:rPr>
        <w:t>y resultados esperados</w:t>
      </w:r>
      <w:r w:rsidRPr="0085132F">
        <w:rPr>
          <w:rFonts w:ascii="Arial" w:hAnsi="Arial" w:cs="Arial"/>
          <w:sz w:val="22"/>
          <w:szCs w:val="22"/>
          <w:lang w:val="es-ES_tradnl"/>
        </w:rPr>
        <w:t>, en la medida en que estos se materialicen</w:t>
      </w:r>
      <w:r w:rsidR="00DF6230" w:rsidRPr="0085132F">
        <w:rPr>
          <w:rFonts w:ascii="Arial" w:hAnsi="Arial" w:cs="Arial"/>
          <w:sz w:val="22"/>
          <w:szCs w:val="22"/>
          <w:lang w:val="es-ES_tradnl"/>
        </w:rPr>
        <w:t>, y la información relativa a</w:t>
      </w:r>
      <w:r w:rsidR="00076B7F" w:rsidRPr="0085132F">
        <w:rPr>
          <w:rFonts w:ascii="Arial" w:hAnsi="Arial" w:cs="Arial"/>
          <w:sz w:val="22"/>
          <w:szCs w:val="22"/>
          <w:lang w:val="es-ES_tradnl"/>
        </w:rPr>
        <w:t>l</w:t>
      </w:r>
      <w:r w:rsidR="00DF6230" w:rsidRPr="0085132F">
        <w:rPr>
          <w:rFonts w:ascii="Arial" w:hAnsi="Arial" w:cs="Arial"/>
          <w:sz w:val="22"/>
          <w:szCs w:val="22"/>
          <w:lang w:val="es-ES_tradnl"/>
        </w:rPr>
        <w:t xml:space="preserve">  programa</w:t>
      </w:r>
      <w:r w:rsidR="00076B7F" w:rsidRPr="0085132F">
        <w:rPr>
          <w:rFonts w:ascii="Arial" w:hAnsi="Arial" w:cs="Arial"/>
          <w:sz w:val="22"/>
          <w:szCs w:val="22"/>
          <w:lang w:val="es-ES_tradnl"/>
        </w:rPr>
        <w:t xml:space="preserve">, es decir, </w:t>
      </w:r>
      <w:r w:rsidR="00890BC5" w:rsidRPr="0085132F">
        <w:rPr>
          <w:rFonts w:ascii="Arial" w:hAnsi="Arial" w:cs="Arial"/>
          <w:sz w:val="22"/>
          <w:szCs w:val="22"/>
          <w:lang w:val="es-ES_tradnl"/>
        </w:rPr>
        <w:t xml:space="preserve">el aumento de la cobertura del servicio de banda ancha </w:t>
      </w:r>
      <w:r w:rsidR="00174ACF" w:rsidRPr="0085132F">
        <w:rPr>
          <w:rFonts w:ascii="Arial" w:hAnsi="Arial" w:cs="Arial"/>
          <w:sz w:val="22"/>
          <w:szCs w:val="22"/>
          <w:lang w:val="es-ES_tradnl"/>
        </w:rPr>
        <w:t xml:space="preserve">móvil </w:t>
      </w:r>
      <w:r w:rsidR="00890BC5" w:rsidRPr="0085132F">
        <w:rPr>
          <w:rFonts w:ascii="Arial" w:hAnsi="Arial" w:cs="Arial"/>
          <w:sz w:val="22"/>
          <w:szCs w:val="22"/>
          <w:lang w:val="es-ES_tradnl"/>
        </w:rPr>
        <w:t xml:space="preserve">con tecnología 4G o superior a </w:t>
      </w:r>
      <w:r w:rsidR="00174ACF" w:rsidRPr="0085132F">
        <w:rPr>
          <w:rFonts w:ascii="Arial" w:hAnsi="Arial" w:cs="Arial"/>
          <w:sz w:val="22"/>
          <w:szCs w:val="22"/>
          <w:lang w:val="es-ES_tradnl"/>
        </w:rPr>
        <w:t>ni</w:t>
      </w:r>
      <w:r w:rsidR="00890BC5" w:rsidRPr="0085132F">
        <w:rPr>
          <w:rFonts w:ascii="Arial" w:hAnsi="Arial" w:cs="Arial"/>
          <w:sz w:val="22"/>
          <w:szCs w:val="22"/>
          <w:lang w:val="es-ES_tradnl"/>
        </w:rPr>
        <w:t xml:space="preserve">vel nacional gracias a la </w:t>
      </w:r>
      <w:r w:rsidR="00076B7F" w:rsidRPr="0085132F">
        <w:rPr>
          <w:rFonts w:ascii="Arial" w:hAnsi="Arial" w:cs="Arial"/>
          <w:sz w:val="22"/>
          <w:szCs w:val="22"/>
          <w:lang w:val="es-ES_tradnl"/>
        </w:rPr>
        <w:t xml:space="preserve">inversión en infraestructura de la </w:t>
      </w:r>
      <w:r w:rsidR="00174ACF" w:rsidRPr="0085132F">
        <w:rPr>
          <w:rFonts w:ascii="Arial" w:hAnsi="Arial" w:cs="Arial"/>
          <w:sz w:val="22"/>
          <w:szCs w:val="22"/>
          <w:lang w:val="es-ES_tradnl"/>
        </w:rPr>
        <w:t>R</w:t>
      </w:r>
      <w:r w:rsidR="00076B7F" w:rsidRPr="0085132F">
        <w:rPr>
          <w:rFonts w:ascii="Arial" w:hAnsi="Arial" w:cs="Arial"/>
          <w:sz w:val="22"/>
          <w:szCs w:val="22"/>
          <w:lang w:val="es-ES_tradnl"/>
        </w:rPr>
        <w:t>ed Compartida en México</w:t>
      </w:r>
      <w:r w:rsidRPr="0085132F">
        <w:rPr>
          <w:rFonts w:ascii="Arial" w:hAnsi="Arial" w:cs="Arial"/>
          <w:sz w:val="22"/>
          <w:szCs w:val="22"/>
          <w:lang w:val="es-ES_tradnl"/>
        </w:rPr>
        <w:t>.</w:t>
      </w:r>
    </w:p>
    <w:p w14:paraId="3F844E71" w14:textId="54DC4FE1" w:rsidR="00062D0D" w:rsidRPr="0085132F" w:rsidRDefault="00062D0D" w:rsidP="00B4693C">
      <w:pPr>
        <w:pStyle w:val="Paragraph"/>
        <w:tabs>
          <w:tab w:val="clear" w:pos="2736"/>
        </w:tabs>
        <w:ind w:left="720" w:hanging="720"/>
        <w:rPr>
          <w:rFonts w:ascii="Arial" w:hAnsi="Arial" w:cs="Arial"/>
          <w:sz w:val="22"/>
          <w:szCs w:val="22"/>
          <w:lang w:val="es-ES_tradnl"/>
        </w:rPr>
      </w:pPr>
      <w:r w:rsidRPr="0085132F">
        <w:rPr>
          <w:rFonts w:ascii="Arial" w:hAnsi="Arial" w:cs="Arial"/>
          <w:sz w:val="22"/>
          <w:szCs w:val="22"/>
          <w:lang w:val="es-ES_tradnl"/>
        </w:rPr>
        <w:t>Además</w:t>
      </w:r>
      <w:r w:rsidR="000D17B0" w:rsidRPr="0085132F">
        <w:rPr>
          <w:rFonts w:ascii="Arial" w:hAnsi="Arial" w:cs="Arial"/>
          <w:sz w:val="22"/>
          <w:szCs w:val="22"/>
          <w:lang w:val="es-ES_tradnl"/>
        </w:rPr>
        <w:t xml:space="preserve"> de</w:t>
      </w:r>
      <w:r w:rsidRPr="0085132F">
        <w:rPr>
          <w:rFonts w:ascii="Arial" w:hAnsi="Arial" w:cs="Arial"/>
          <w:sz w:val="22"/>
          <w:szCs w:val="22"/>
          <w:lang w:val="es-ES_tradnl"/>
        </w:rPr>
        <w:t xml:space="preserve"> los esfuerzos de monitoreo del programa</w:t>
      </w:r>
      <w:r w:rsidR="00C4283E" w:rsidRPr="0085132F">
        <w:rPr>
          <w:rFonts w:ascii="Arial" w:hAnsi="Arial" w:cs="Arial"/>
          <w:sz w:val="22"/>
          <w:szCs w:val="22"/>
          <w:lang w:val="es-ES_tradnl"/>
        </w:rPr>
        <w:t xml:space="preserve">, los </w:t>
      </w:r>
      <w:r w:rsidR="004C24E4" w:rsidRPr="0085132F">
        <w:rPr>
          <w:rFonts w:ascii="Arial" w:hAnsi="Arial" w:cs="Arial"/>
          <w:sz w:val="22"/>
          <w:szCs w:val="22"/>
          <w:lang w:val="es-ES_tradnl"/>
        </w:rPr>
        <w:t xml:space="preserve">informes </w:t>
      </w:r>
      <w:r w:rsidR="00C4283E" w:rsidRPr="0085132F">
        <w:rPr>
          <w:rFonts w:ascii="Arial" w:hAnsi="Arial" w:cs="Arial"/>
          <w:sz w:val="22"/>
          <w:szCs w:val="22"/>
          <w:lang w:val="es-ES_tradnl"/>
        </w:rPr>
        <w:t>financieros del programa serán auditados anualmente por una firma auditora independiente aceptada por el B</w:t>
      </w:r>
      <w:r w:rsidR="00174ACF" w:rsidRPr="0085132F">
        <w:rPr>
          <w:rFonts w:ascii="Arial" w:hAnsi="Arial" w:cs="Arial"/>
          <w:sz w:val="22"/>
          <w:szCs w:val="22"/>
          <w:lang w:val="es-ES_tradnl"/>
        </w:rPr>
        <w:t>ID</w:t>
      </w:r>
      <w:r w:rsidR="00C4283E" w:rsidRPr="0085132F">
        <w:rPr>
          <w:rFonts w:ascii="Arial" w:hAnsi="Arial" w:cs="Arial"/>
          <w:sz w:val="22"/>
          <w:szCs w:val="22"/>
          <w:lang w:val="es-ES_tradnl"/>
        </w:rPr>
        <w:t xml:space="preserve">, contratada y </w:t>
      </w:r>
      <w:r w:rsidR="00C02EC7" w:rsidRPr="0085132F">
        <w:rPr>
          <w:rFonts w:ascii="Arial" w:hAnsi="Arial" w:cs="Arial"/>
          <w:sz w:val="22"/>
          <w:szCs w:val="22"/>
          <w:lang w:val="es-ES_tradnl"/>
        </w:rPr>
        <w:t>sufragada</w:t>
      </w:r>
      <w:r w:rsidR="00C4283E" w:rsidRPr="0085132F">
        <w:rPr>
          <w:rFonts w:ascii="Arial" w:hAnsi="Arial" w:cs="Arial"/>
          <w:sz w:val="22"/>
          <w:szCs w:val="22"/>
          <w:lang w:val="es-ES_tradnl"/>
        </w:rPr>
        <w:t xml:space="preserve"> por </w:t>
      </w:r>
      <w:r w:rsidR="00C02EC7" w:rsidRPr="0085132F">
        <w:rPr>
          <w:rFonts w:ascii="Arial" w:hAnsi="Arial" w:cs="Arial"/>
          <w:sz w:val="22"/>
          <w:szCs w:val="22"/>
          <w:lang w:val="es-ES_tradnl"/>
        </w:rPr>
        <w:t>Bancomex</w:t>
      </w:r>
      <w:r w:rsidR="008166FA" w:rsidRPr="0085132F">
        <w:rPr>
          <w:rFonts w:ascii="Arial" w:hAnsi="Arial" w:cs="Arial"/>
          <w:sz w:val="22"/>
          <w:szCs w:val="22"/>
          <w:lang w:val="es-ES_tradnl"/>
        </w:rPr>
        <w:t>t</w:t>
      </w:r>
      <w:r w:rsidR="00C4283E" w:rsidRPr="0085132F">
        <w:rPr>
          <w:rFonts w:ascii="Arial" w:hAnsi="Arial" w:cs="Arial"/>
          <w:sz w:val="22"/>
          <w:szCs w:val="22"/>
          <w:lang w:val="es-ES_tradnl"/>
        </w:rPr>
        <w:t xml:space="preserve">. Los </w:t>
      </w:r>
      <w:r w:rsidR="004C24E4" w:rsidRPr="0085132F">
        <w:rPr>
          <w:rFonts w:ascii="Arial" w:hAnsi="Arial" w:cs="Arial"/>
          <w:sz w:val="22"/>
          <w:szCs w:val="22"/>
          <w:lang w:val="es-ES_tradnl"/>
        </w:rPr>
        <w:t xml:space="preserve">informes </w:t>
      </w:r>
      <w:r w:rsidR="00C4283E" w:rsidRPr="0085132F">
        <w:rPr>
          <w:rFonts w:ascii="Arial" w:hAnsi="Arial" w:cs="Arial"/>
          <w:sz w:val="22"/>
          <w:szCs w:val="22"/>
          <w:lang w:val="es-ES_tradnl"/>
        </w:rPr>
        <w:t>financieros auditados del programa serán remitidos al Banco no más tarde 120</w:t>
      </w:r>
      <w:r w:rsidR="00286A5F" w:rsidRPr="0085132F">
        <w:rPr>
          <w:rFonts w:ascii="Arial" w:hAnsi="Arial" w:cs="Arial"/>
          <w:sz w:val="22"/>
          <w:szCs w:val="22"/>
          <w:lang w:val="es-ES_tradnl"/>
        </w:rPr>
        <w:t> </w:t>
      </w:r>
      <w:r w:rsidR="00C4283E" w:rsidRPr="0085132F">
        <w:rPr>
          <w:rFonts w:ascii="Arial" w:hAnsi="Arial" w:cs="Arial"/>
          <w:sz w:val="22"/>
          <w:szCs w:val="22"/>
          <w:lang w:val="es-ES_tradnl"/>
        </w:rPr>
        <w:t xml:space="preserve">días después del cierre del año fiscal de </w:t>
      </w:r>
      <w:r w:rsidR="00C02EC7" w:rsidRPr="0085132F">
        <w:rPr>
          <w:rFonts w:ascii="Arial" w:hAnsi="Arial" w:cs="Arial"/>
          <w:sz w:val="22"/>
          <w:szCs w:val="22"/>
          <w:lang w:val="es-ES_tradnl"/>
        </w:rPr>
        <w:t>Bancomex</w:t>
      </w:r>
      <w:r w:rsidR="008166FA" w:rsidRPr="0085132F">
        <w:rPr>
          <w:rFonts w:ascii="Arial" w:hAnsi="Arial" w:cs="Arial"/>
          <w:sz w:val="22"/>
          <w:szCs w:val="22"/>
          <w:lang w:val="es-ES_tradnl"/>
        </w:rPr>
        <w:t>t</w:t>
      </w:r>
      <w:r w:rsidR="00C02EC7" w:rsidRPr="0085132F">
        <w:rPr>
          <w:rFonts w:ascii="Arial" w:hAnsi="Arial" w:cs="Arial"/>
          <w:sz w:val="22"/>
          <w:szCs w:val="22"/>
          <w:lang w:val="es-ES_tradnl"/>
        </w:rPr>
        <w:t>.</w:t>
      </w:r>
      <w:r w:rsidRPr="0085132F">
        <w:rPr>
          <w:rFonts w:ascii="Arial" w:hAnsi="Arial" w:cs="Arial"/>
          <w:sz w:val="22"/>
          <w:szCs w:val="22"/>
          <w:lang w:val="es-ES_tradnl"/>
        </w:rPr>
        <w:t xml:space="preserve">  </w:t>
      </w:r>
    </w:p>
    <w:p w14:paraId="51C216F2" w14:textId="77777777" w:rsidR="00062D0D" w:rsidRPr="0085132F" w:rsidRDefault="00062D0D" w:rsidP="00B4693C">
      <w:pPr>
        <w:pStyle w:val="SecHeading"/>
        <w:tabs>
          <w:tab w:val="clear" w:pos="5400"/>
          <w:tab w:val="num" w:pos="990"/>
        </w:tabs>
        <w:ind w:left="720" w:hanging="720"/>
        <w:rPr>
          <w:rFonts w:ascii="Arial" w:hAnsi="Arial" w:cs="Arial"/>
          <w:color w:val="auto"/>
          <w:sz w:val="22"/>
          <w:szCs w:val="22"/>
        </w:rPr>
      </w:pPr>
      <w:bookmarkStart w:id="12" w:name="_Toc352756756"/>
      <w:bookmarkStart w:id="13" w:name="_Toc514583257"/>
      <w:r w:rsidRPr="0085132F">
        <w:rPr>
          <w:rFonts w:ascii="Arial" w:hAnsi="Arial" w:cs="Arial"/>
          <w:color w:val="auto"/>
          <w:sz w:val="22"/>
          <w:szCs w:val="22"/>
        </w:rPr>
        <w:t>Coordinación del Monitoreo, Plan de Trabajo y Presupuesto</w:t>
      </w:r>
      <w:bookmarkEnd w:id="12"/>
      <w:bookmarkEnd w:id="13"/>
      <w:r w:rsidRPr="0085132F">
        <w:rPr>
          <w:rFonts w:ascii="Arial" w:hAnsi="Arial" w:cs="Arial"/>
          <w:color w:val="auto"/>
          <w:sz w:val="22"/>
          <w:szCs w:val="22"/>
        </w:rPr>
        <w:t xml:space="preserve"> </w:t>
      </w:r>
    </w:p>
    <w:p w14:paraId="1DF73036" w14:textId="77777777" w:rsidR="00062D0D" w:rsidRPr="0085132F" w:rsidRDefault="00AE6337" w:rsidP="00B4693C">
      <w:pPr>
        <w:pStyle w:val="Paragraph"/>
        <w:tabs>
          <w:tab w:val="clear" w:pos="2736"/>
        </w:tabs>
        <w:ind w:left="720" w:hanging="720"/>
        <w:rPr>
          <w:rFonts w:ascii="Arial" w:hAnsi="Arial" w:cs="Arial"/>
          <w:sz w:val="22"/>
          <w:szCs w:val="22"/>
          <w:lang w:val="es-ES_tradnl"/>
        </w:rPr>
      </w:pPr>
      <w:bookmarkStart w:id="14" w:name="_Toc352755939"/>
      <w:bookmarkStart w:id="15" w:name="_Toc387738398"/>
      <w:r w:rsidRPr="0085132F">
        <w:rPr>
          <w:rFonts w:ascii="Arial" w:hAnsi="Arial" w:cs="Arial"/>
          <w:sz w:val="22"/>
          <w:szCs w:val="22"/>
          <w:lang w:val="es-ES_tradnl"/>
        </w:rPr>
        <w:t>Bancomex</w:t>
      </w:r>
      <w:r w:rsidR="008166FA" w:rsidRPr="0085132F">
        <w:rPr>
          <w:rFonts w:ascii="Arial" w:hAnsi="Arial" w:cs="Arial"/>
          <w:sz w:val="22"/>
          <w:szCs w:val="22"/>
          <w:lang w:val="es-ES_tradnl"/>
        </w:rPr>
        <w:t>t</w:t>
      </w:r>
      <w:r w:rsidRPr="0085132F">
        <w:rPr>
          <w:rFonts w:ascii="Arial" w:hAnsi="Arial" w:cs="Arial"/>
          <w:sz w:val="22"/>
          <w:szCs w:val="22"/>
          <w:lang w:val="es-ES_tradnl"/>
        </w:rPr>
        <w:t xml:space="preserve"> en su rol de Organismo Ejecutor</w:t>
      </w:r>
      <w:r w:rsidR="00062D0D" w:rsidRPr="0085132F">
        <w:rPr>
          <w:rFonts w:ascii="Arial" w:hAnsi="Arial" w:cs="Arial"/>
          <w:sz w:val="22"/>
          <w:szCs w:val="22"/>
          <w:lang w:val="es-ES_tradnl"/>
        </w:rPr>
        <w:t xml:space="preserve"> será responsable </w:t>
      </w:r>
      <w:r w:rsidR="00FC1D30" w:rsidRPr="0085132F">
        <w:rPr>
          <w:rFonts w:ascii="Arial" w:hAnsi="Arial" w:cs="Arial"/>
          <w:sz w:val="22"/>
          <w:szCs w:val="22"/>
          <w:lang w:val="es-ES_tradnl"/>
        </w:rPr>
        <w:t>de</w:t>
      </w:r>
      <w:r w:rsidR="00062D0D" w:rsidRPr="0085132F">
        <w:rPr>
          <w:rFonts w:ascii="Arial" w:hAnsi="Arial" w:cs="Arial"/>
          <w:sz w:val="22"/>
          <w:szCs w:val="22"/>
          <w:lang w:val="es-ES_tradnl"/>
        </w:rPr>
        <w:t xml:space="preserve"> la supervisión y coordinación operacional y administrativa del programa. Sus funciones administrativas incluirán, entre otras: (i) la planificación de la ejecución del programa; (ii) sus desembolsos; (iii) sus controles internos; (iv) su auditoria; (v) el mantenimiento y continua actualización de todas las informaciones necesarias para generar los indicadores de producto, resultados intermedios e impacto del programa; (vi) su monitoreo y evaluación de resultados; y (vii) la generación de reportes periódicos sobre su desempeño.</w:t>
      </w:r>
      <w:bookmarkEnd w:id="14"/>
      <w:bookmarkEnd w:id="15"/>
    </w:p>
    <w:p w14:paraId="2F01497B" w14:textId="111CF4E8" w:rsidR="00C7238F" w:rsidRPr="0085132F" w:rsidRDefault="00C7238F" w:rsidP="00076B7F">
      <w:pPr>
        <w:pStyle w:val="Paragraph"/>
        <w:tabs>
          <w:tab w:val="clear" w:pos="2736"/>
        </w:tabs>
        <w:ind w:left="720" w:hanging="720"/>
        <w:rPr>
          <w:rFonts w:ascii="Arial" w:hAnsi="Arial" w:cs="Arial"/>
          <w:sz w:val="22"/>
          <w:szCs w:val="22"/>
          <w:lang w:val="es-ES_tradnl"/>
        </w:rPr>
      </w:pPr>
      <w:bookmarkStart w:id="16" w:name="_Hlk516609773"/>
      <w:r w:rsidRPr="0085132F">
        <w:rPr>
          <w:rFonts w:ascii="Arial" w:hAnsi="Arial" w:cs="Arial"/>
          <w:sz w:val="22"/>
          <w:szCs w:val="22"/>
          <w:lang w:val="es-ES_tradnl"/>
        </w:rPr>
        <w:t>Los costos de Monito</w:t>
      </w:r>
      <w:r w:rsidR="00FC1D30" w:rsidRPr="0085132F">
        <w:rPr>
          <w:rFonts w:ascii="Arial" w:hAnsi="Arial" w:cs="Arial"/>
          <w:sz w:val="22"/>
          <w:szCs w:val="22"/>
          <w:lang w:val="es-ES_tradnl"/>
        </w:rPr>
        <w:t xml:space="preserve">reo </w:t>
      </w:r>
      <w:r w:rsidR="0004682C" w:rsidRPr="0085132F">
        <w:rPr>
          <w:rFonts w:ascii="Arial" w:hAnsi="Arial" w:cs="Arial"/>
          <w:sz w:val="22"/>
          <w:szCs w:val="22"/>
          <w:lang w:val="es-ES_tradnl"/>
        </w:rPr>
        <w:t>de</w:t>
      </w:r>
      <w:r w:rsidR="00FC1D30" w:rsidRPr="0085132F">
        <w:rPr>
          <w:rFonts w:ascii="Arial" w:hAnsi="Arial" w:cs="Arial"/>
          <w:sz w:val="22"/>
          <w:szCs w:val="22"/>
          <w:lang w:val="es-ES_tradnl"/>
        </w:rPr>
        <w:t xml:space="preserve"> esta operación </w:t>
      </w:r>
      <w:r w:rsidR="00076B7F" w:rsidRPr="0085132F">
        <w:rPr>
          <w:rFonts w:ascii="Arial" w:hAnsi="Arial" w:cs="Arial"/>
          <w:sz w:val="22"/>
          <w:szCs w:val="22"/>
          <w:lang w:val="es-ES_tradnl"/>
        </w:rPr>
        <w:t xml:space="preserve">serán cubiertos con recursos </w:t>
      </w:r>
      <w:r w:rsidR="00687A6D" w:rsidRPr="0085132F">
        <w:rPr>
          <w:rFonts w:ascii="Arial" w:hAnsi="Arial" w:cs="Arial"/>
          <w:sz w:val="22"/>
          <w:szCs w:val="22"/>
          <w:lang w:val="es-ES_tradnl"/>
        </w:rPr>
        <w:t>propios de Bancomex</w:t>
      </w:r>
      <w:r w:rsidR="006E41DD" w:rsidRPr="0085132F">
        <w:rPr>
          <w:rFonts w:ascii="Arial" w:hAnsi="Arial" w:cs="Arial"/>
          <w:sz w:val="22"/>
          <w:szCs w:val="22"/>
          <w:lang w:val="es-ES_tradnl"/>
        </w:rPr>
        <w:t>t</w:t>
      </w:r>
      <w:r w:rsidR="00687A6D" w:rsidRPr="0085132F">
        <w:rPr>
          <w:rFonts w:ascii="Arial" w:hAnsi="Arial" w:cs="Arial"/>
          <w:sz w:val="22"/>
          <w:szCs w:val="22"/>
          <w:lang w:val="es-ES_tradnl"/>
        </w:rPr>
        <w:t xml:space="preserve"> t</w:t>
      </w:r>
      <w:bookmarkEnd w:id="16"/>
      <w:r w:rsidRPr="0085132F">
        <w:rPr>
          <w:rFonts w:ascii="Arial" w:hAnsi="Arial" w:cs="Arial"/>
          <w:sz w:val="22"/>
          <w:szCs w:val="22"/>
          <w:lang w:val="es-ES_tradnl"/>
        </w:rPr>
        <w:t>.</w:t>
      </w:r>
    </w:p>
    <w:p w14:paraId="5F6CC08F" w14:textId="77777777" w:rsidR="00062D0D" w:rsidRPr="0085132F" w:rsidRDefault="00062D0D" w:rsidP="00062D0D">
      <w:pPr>
        <w:pStyle w:val="Default"/>
        <w:spacing w:before="120"/>
        <w:jc w:val="center"/>
        <w:rPr>
          <w:rFonts w:ascii="Arial" w:hAnsi="Arial" w:cs="Arial"/>
          <w:b/>
          <w:color w:val="auto"/>
          <w:sz w:val="22"/>
          <w:szCs w:val="22"/>
          <w:lang w:val="es-ES_tradnl"/>
        </w:rPr>
      </w:pPr>
      <w:r w:rsidRPr="0085132F">
        <w:rPr>
          <w:rFonts w:ascii="Arial" w:hAnsi="Arial" w:cs="Arial"/>
          <w:b/>
          <w:color w:val="auto"/>
          <w:sz w:val="22"/>
          <w:szCs w:val="22"/>
          <w:lang w:val="es-ES_tradnl"/>
        </w:rPr>
        <w:t xml:space="preserve">Cuadro 2 </w:t>
      </w:r>
    </w:p>
    <w:p w14:paraId="6A2415B9" w14:textId="77777777" w:rsidR="00062D0D" w:rsidRPr="0085132F" w:rsidRDefault="00062D0D" w:rsidP="00881272">
      <w:pPr>
        <w:pStyle w:val="Default"/>
        <w:spacing w:after="120"/>
        <w:jc w:val="center"/>
        <w:rPr>
          <w:rFonts w:ascii="Arial" w:hAnsi="Arial" w:cs="Arial"/>
          <w:b/>
          <w:color w:val="auto"/>
          <w:sz w:val="22"/>
          <w:szCs w:val="22"/>
          <w:lang w:val="es-ES_tradnl"/>
        </w:rPr>
      </w:pPr>
      <w:r w:rsidRPr="0085132F">
        <w:rPr>
          <w:rFonts w:ascii="Arial" w:hAnsi="Arial" w:cs="Arial"/>
          <w:b/>
          <w:color w:val="auto"/>
          <w:sz w:val="22"/>
          <w:szCs w:val="22"/>
          <w:lang w:val="es-ES_tradnl"/>
        </w:rPr>
        <w:t xml:space="preserve">Plan de Trabajo </w:t>
      </w:r>
      <w:r w:rsidR="00C7238F" w:rsidRPr="0085132F">
        <w:rPr>
          <w:rFonts w:ascii="Arial" w:hAnsi="Arial" w:cs="Arial"/>
          <w:b/>
          <w:color w:val="auto"/>
          <w:sz w:val="22"/>
          <w:szCs w:val="22"/>
          <w:lang w:val="es-ES_tradnl"/>
        </w:rPr>
        <w:t xml:space="preserve">y Presupuesto </w:t>
      </w:r>
      <w:r w:rsidRPr="0085132F">
        <w:rPr>
          <w:rFonts w:ascii="Arial" w:hAnsi="Arial" w:cs="Arial"/>
          <w:b/>
          <w:color w:val="auto"/>
          <w:sz w:val="22"/>
          <w:szCs w:val="22"/>
          <w:lang w:val="es-ES_tradnl"/>
        </w:rPr>
        <w:t>de Monitoreo</w:t>
      </w:r>
    </w:p>
    <w:tbl>
      <w:tblPr>
        <w:tblW w:w="8642" w:type="dxa"/>
        <w:tblInd w:w="-10" w:type="dxa"/>
        <w:tblLook w:val="04A0" w:firstRow="1" w:lastRow="0" w:firstColumn="1" w:lastColumn="0" w:noHBand="0" w:noVBand="1"/>
      </w:tblPr>
      <w:tblGrid>
        <w:gridCol w:w="1339"/>
        <w:gridCol w:w="328"/>
        <w:gridCol w:w="350"/>
        <w:gridCol w:w="328"/>
        <w:gridCol w:w="350"/>
        <w:gridCol w:w="328"/>
        <w:gridCol w:w="350"/>
        <w:gridCol w:w="328"/>
        <w:gridCol w:w="405"/>
        <w:gridCol w:w="328"/>
        <w:gridCol w:w="405"/>
        <w:gridCol w:w="1329"/>
        <w:gridCol w:w="1461"/>
        <w:gridCol w:w="1061"/>
      </w:tblGrid>
      <w:tr w:rsidR="00AB6B26" w:rsidRPr="0085132F" w14:paraId="1A10C5C7" w14:textId="77777777" w:rsidTr="00AB6B26">
        <w:trPr>
          <w:trHeight w:val="1152"/>
        </w:trPr>
        <w:tc>
          <w:tcPr>
            <w:tcW w:w="1339"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05624A01" w14:textId="77777777" w:rsidR="00AB6B26" w:rsidRPr="0085132F" w:rsidRDefault="00AB6B26" w:rsidP="00AB6B26">
            <w:pPr>
              <w:spacing w:after="0" w:line="240" w:lineRule="auto"/>
              <w:rPr>
                <w:rFonts w:ascii="Arial" w:eastAsia="Times New Roman" w:hAnsi="Arial" w:cs="Arial"/>
                <w:b/>
                <w:bCs/>
                <w:color w:val="000000"/>
                <w:sz w:val="20"/>
                <w:szCs w:val="20"/>
                <w:lang w:val="es-ES_tradnl" w:eastAsia="en-US"/>
              </w:rPr>
            </w:pPr>
            <w:bookmarkStart w:id="17" w:name="_Hlk514343136"/>
            <w:r w:rsidRPr="0085132F">
              <w:rPr>
                <w:rFonts w:ascii="Arial" w:eastAsia="Times New Roman" w:hAnsi="Arial" w:cs="Arial"/>
                <w:b/>
                <w:bCs/>
                <w:color w:val="000000"/>
                <w:sz w:val="20"/>
                <w:szCs w:val="20"/>
                <w:lang w:val="es-ES_tradnl" w:eastAsia="en-US"/>
              </w:rPr>
              <w:t>Actividades Claves de Monitoreo / Productos por Actividad</w:t>
            </w:r>
          </w:p>
        </w:tc>
        <w:tc>
          <w:tcPr>
            <w:tcW w:w="678" w:type="dxa"/>
            <w:gridSpan w:val="2"/>
            <w:tcBorders>
              <w:top w:val="single" w:sz="8" w:space="0" w:color="auto"/>
              <w:left w:val="nil"/>
              <w:bottom w:val="single" w:sz="8" w:space="0" w:color="auto"/>
              <w:right w:val="single" w:sz="8" w:space="0" w:color="000000"/>
            </w:tcBorders>
            <w:shd w:val="clear" w:color="000000" w:fill="D9D9D9"/>
            <w:vAlign w:val="center"/>
            <w:hideMark/>
          </w:tcPr>
          <w:p w14:paraId="26BDBC24"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2018</w:t>
            </w:r>
          </w:p>
        </w:tc>
        <w:tc>
          <w:tcPr>
            <w:tcW w:w="678" w:type="dxa"/>
            <w:gridSpan w:val="2"/>
            <w:tcBorders>
              <w:top w:val="single" w:sz="8" w:space="0" w:color="auto"/>
              <w:left w:val="nil"/>
              <w:bottom w:val="single" w:sz="8" w:space="0" w:color="auto"/>
              <w:right w:val="single" w:sz="8" w:space="0" w:color="000000"/>
            </w:tcBorders>
            <w:shd w:val="clear" w:color="000000" w:fill="D9D9D9"/>
            <w:vAlign w:val="center"/>
            <w:hideMark/>
          </w:tcPr>
          <w:p w14:paraId="57E77842"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2019</w:t>
            </w:r>
          </w:p>
        </w:tc>
        <w:tc>
          <w:tcPr>
            <w:tcW w:w="678" w:type="dxa"/>
            <w:gridSpan w:val="2"/>
            <w:tcBorders>
              <w:top w:val="single" w:sz="8" w:space="0" w:color="auto"/>
              <w:left w:val="nil"/>
              <w:bottom w:val="single" w:sz="8" w:space="0" w:color="auto"/>
              <w:right w:val="single" w:sz="8" w:space="0" w:color="000000"/>
            </w:tcBorders>
            <w:shd w:val="clear" w:color="000000" w:fill="D9D9D9"/>
            <w:vAlign w:val="center"/>
            <w:hideMark/>
          </w:tcPr>
          <w:p w14:paraId="65FD6B3E"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2020</w:t>
            </w:r>
          </w:p>
        </w:tc>
        <w:tc>
          <w:tcPr>
            <w:tcW w:w="733" w:type="dxa"/>
            <w:gridSpan w:val="2"/>
            <w:tcBorders>
              <w:top w:val="single" w:sz="8" w:space="0" w:color="auto"/>
              <w:left w:val="nil"/>
              <w:bottom w:val="single" w:sz="8" w:space="0" w:color="auto"/>
              <w:right w:val="single" w:sz="8" w:space="0" w:color="000000"/>
            </w:tcBorders>
            <w:shd w:val="clear" w:color="000000" w:fill="D9D9D9"/>
            <w:vAlign w:val="center"/>
            <w:hideMark/>
          </w:tcPr>
          <w:p w14:paraId="46081F9C"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2021</w:t>
            </w:r>
          </w:p>
        </w:tc>
        <w:tc>
          <w:tcPr>
            <w:tcW w:w="733" w:type="dxa"/>
            <w:gridSpan w:val="2"/>
            <w:tcBorders>
              <w:top w:val="single" w:sz="8" w:space="0" w:color="auto"/>
              <w:left w:val="nil"/>
              <w:bottom w:val="single" w:sz="8" w:space="0" w:color="auto"/>
              <w:right w:val="single" w:sz="8" w:space="0" w:color="000000"/>
            </w:tcBorders>
            <w:shd w:val="clear" w:color="000000" w:fill="D9D9D9"/>
            <w:vAlign w:val="center"/>
            <w:hideMark/>
          </w:tcPr>
          <w:p w14:paraId="40B187B4"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2022</w:t>
            </w:r>
          </w:p>
        </w:tc>
        <w:tc>
          <w:tcPr>
            <w:tcW w:w="1281"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5AFCAAC"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Costo / Divisa</w:t>
            </w:r>
          </w:p>
        </w:tc>
        <w:tc>
          <w:tcPr>
            <w:tcW w:w="1461"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3FF10DB"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Responsable</w:t>
            </w:r>
          </w:p>
        </w:tc>
        <w:tc>
          <w:tcPr>
            <w:tcW w:w="1061"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B36A2D0"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Fuente de fondeo</w:t>
            </w:r>
          </w:p>
        </w:tc>
      </w:tr>
      <w:tr w:rsidR="00AB6B26" w:rsidRPr="0085132F" w14:paraId="64344849" w14:textId="77777777" w:rsidTr="00AB6B26">
        <w:trPr>
          <w:trHeight w:val="53"/>
        </w:trPr>
        <w:tc>
          <w:tcPr>
            <w:tcW w:w="1339" w:type="dxa"/>
            <w:vMerge/>
            <w:tcBorders>
              <w:top w:val="single" w:sz="8" w:space="0" w:color="auto"/>
              <w:left w:val="single" w:sz="8" w:space="0" w:color="auto"/>
              <w:bottom w:val="single" w:sz="8" w:space="0" w:color="000000"/>
              <w:right w:val="single" w:sz="8" w:space="0" w:color="auto"/>
            </w:tcBorders>
            <w:vAlign w:val="center"/>
            <w:hideMark/>
          </w:tcPr>
          <w:p w14:paraId="10803053" w14:textId="77777777" w:rsidR="00AB6B26" w:rsidRPr="0085132F" w:rsidRDefault="00AB6B26" w:rsidP="00AB6B26">
            <w:pPr>
              <w:spacing w:after="0" w:line="240" w:lineRule="auto"/>
              <w:rPr>
                <w:rFonts w:ascii="Arial" w:eastAsia="Times New Roman" w:hAnsi="Arial" w:cs="Arial"/>
                <w:b/>
                <w:bCs/>
                <w:color w:val="000000"/>
                <w:sz w:val="20"/>
                <w:szCs w:val="20"/>
                <w:lang w:val="es-ES_tradnl" w:eastAsia="en-US"/>
              </w:rPr>
            </w:pPr>
          </w:p>
        </w:tc>
        <w:tc>
          <w:tcPr>
            <w:tcW w:w="328" w:type="dxa"/>
            <w:tcBorders>
              <w:top w:val="nil"/>
              <w:left w:val="nil"/>
              <w:bottom w:val="single" w:sz="8" w:space="0" w:color="auto"/>
              <w:right w:val="single" w:sz="8" w:space="0" w:color="auto"/>
            </w:tcBorders>
            <w:shd w:val="clear" w:color="000000" w:fill="D9D9D9"/>
            <w:vAlign w:val="center"/>
            <w:hideMark/>
          </w:tcPr>
          <w:p w14:paraId="20CA8924"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1</w:t>
            </w:r>
          </w:p>
        </w:tc>
        <w:tc>
          <w:tcPr>
            <w:tcW w:w="350" w:type="dxa"/>
            <w:tcBorders>
              <w:top w:val="nil"/>
              <w:left w:val="nil"/>
              <w:bottom w:val="single" w:sz="8" w:space="0" w:color="auto"/>
              <w:right w:val="single" w:sz="8" w:space="0" w:color="auto"/>
            </w:tcBorders>
            <w:shd w:val="clear" w:color="000000" w:fill="D9D9D9"/>
            <w:vAlign w:val="center"/>
            <w:hideMark/>
          </w:tcPr>
          <w:p w14:paraId="14FBEB45"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2</w:t>
            </w:r>
          </w:p>
        </w:tc>
        <w:tc>
          <w:tcPr>
            <w:tcW w:w="328" w:type="dxa"/>
            <w:tcBorders>
              <w:top w:val="nil"/>
              <w:left w:val="nil"/>
              <w:bottom w:val="single" w:sz="8" w:space="0" w:color="auto"/>
              <w:right w:val="single" w:sz="8" w:space="0" w:color="auto"/>
            </w:tcBorders>
            <w:shd w:val="clear" w:color="000000" w:fill="D9D9D9"/>
            <w:vAlign w:val="center"/>
            <w:hideMark/>
          </w:tcPr>
          <w:p w14:paraId="1F7D6A98"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1</w:t>
            </w:r>
          </w:p>
        </w:tc>
        <w:tc>
          <w:tcPr>
            <w:tcW w:w="350" w:type="dxa"/>
            <w:tcBorders>
              <w:top w:val="nil"/>
              <w:left w:val="nil"/>
              <w:bottom w:val="single" w:sz="8" w:space="0" w:color="auto"/>
              <w:right w:val="single" w:sz="8" w:space="0" w:color="auto"/>
            </w:tcBorders>
            <w:shd w:val="clear" w:color="000000" w:fill="D9D9D9"/>
            <w:vAlign w:val="center"/>
            <w:hideMark/>
          </w:tcPr>
          <w:p w14:paraId="296F095C"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2</w:t>
            </w:r>
          </w:p>
        </w:tc>
        <w:tc>
          <w:tcPr>
            <w:tcW w:w="328" w:type="dxa"/>
            <w:tcBorders>
              <w:top w:val="nil"/>
              <w:left w:val="nil"/>
              <w:bottom w:val="single" w:sz="8" w:space="0" w:color="auto"/>
              <w:right w:val="single" w:sz="8" w:space="0" w:color="auto"/>
            </w:tcBorders>
            <w:shd w:val="clear" w:color="000000" w:fill="D9D9D9"/>
            <w:vAlign w:val="center"/>
            <w:hideMark/>
          </w:tcPr>
          <w:p w14:paraId="23C6D47B"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1</w:t>
            </w:r>
          </w:p>
        </w:tc>
        <w:tc>
          <w:tcPr>
            <w:tcW w:w="350" w:type="dxa"/>
            <w:tcBorders>
              <w:top w:val="nil"/>
              <w:left w:val="nil"/>
              <w:bottom w:val="single" w:sz="8" w:space="0" w:color="auto"/>
              <w:right w:val="single" w:sz="8" w:space="0" w:color="auto"/>
            </w:tcBorders>
            <w:shd w:val="clear" w:color="000000" w:fill="D9D9D9"/>
            <w:vAlign w:val="center"/>
            <w:hideMark/>
          </w:tcPr>
          <w:p w14:paraId="1DD24628"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2</w:t>
            </w:r>
          </w:p>
        </w:tc>
        <w:tc>
          <w:tcPr>
            <w:tcW w:w="328" w:type="dxa"/>
            <w:tcBorders>
              <w:top w:val="nil"/>
              <w:left w:val="nil"/>
              <w:bottom w:val="single" w:sz="8" w:space="0" w:color="auto"/>
              <w:right w:val="single" w:sz="8" w:space="0" w:color="auto"/>
            </w:tcBorders>
            <w:shd w:val="clear" w:color="000000" w:fill="D9D9D9"/>
            <w:vAlign w:val="center"/>
            <w:hideMark/>
          </w:tcPr>
          <w:p w14:paraId="26DA2D59"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1</w:t>
            </w:r>
          </w:p>
        </w:tc>
        <w:tc>
          <w:tcPr>
            <w:tcW w:w="405" w:type="dxa"/>
            <w:tcBorders>
              <w:top w:val="nil"/>
              <w:left w:val="nil"/>
              <w:bottom w:val="single" w:sz="8" w:space="0" w:color="auto"/>
              <w:right w:val="single" w:sz="8" w:space="0" w:color="auto"/>
            </w:tcBorders>
            <w:shd w:val="clear" w:color="000000" w:fill="D9D9D9"/>
            <w:vAlign w:val="center"/>
            <w:hideMark/>
          </w:tcPr>
          <w:p w14:paraId="1B0A6762"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2</w:t>
            </w:r>
          </w:p>
        </w:tc>
        <w:tc>
          <w:tcPr>
            <w:tcW w:w="328" w:type="dxa"/>
            <w:tcBorders>
              <w:top w:val="nil"/>
              <w:left w:val="nil"/>
              <w:bottom w:val="single" w:sz="8" w:space="0" w:color="auto"/>
              <w:right w:val="single" w:sz="8" w:space="0" w:color="auto"/>
            </w:tcBorders>
            <w:shd w:val="clear" w:color="000000" w:fill="D9D9D9"/>
            <w:vAlign w:val="center"/>
            <w:hideMark/>
          </w:tcPr>
          <w:p w14:paraId="792CC8FB"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1</w:t>
            </w:r>
          </w:p>
        </w:tc>
        <w:tc>
          <w:tcPr>
            <w:tcW w:w="405" w:type="dxa"/>
            <w:tcBorders>
              <w:top w:val="nil"/>
              <w:left w:val="nil"/>
              <w:bottom w:val="single" w:sz="8" w:space="0" w:color="auto"/>
              <w:right w:val="single" w:sz="8" w:space="0" w:color="auto"/>
            </w:tcBorders>
            <w:shd w:val="clear" w:color="000000" w:fill="D9D9D9"/>
            <w:vAlign w:val="center"/>
            <w:hideMark/>
          </w:tcPr>
          <w:p w14:paraId="46272FBB" w14:textId="77777777" w:rsidR="00AB6B26" w:rsidRPr="0085132F" w:rsidRDefault="00AB6B26" w:rsidP="00AB6B26">
            <w:pPr>
              <w:spacing w:after="0" w:line="240" w:lineRule="auto"/>
              <w:jc w:val="center"/>
              <w:rPr>
                <w:rFonts w:ascii="Arial" w:eastAsia="Times New Roman" w:hAnsi="Arial" w:cs="Arial"/>
                <w:b/>
                <w:bCs/>
                <w:color w:val="000000"/>
                <w:sz w:val="20"/>
                <w:szCs w:val="20"/>
                <w:lang w:val="es-ES_tradnl" w:eastAsia="en-US"/>
              </w:rPr>
            </w:pPr>
            <w:r w:rsidRPr="0085132F">
              <w:rPr>
                <w:rFonts w:ascii="Arial" w:eastAsia="Times New Roman" w:hAnsi="Arial" w:cs="Arial"/>
                <w:b/>
                <w:bCs/>
                <w:color w:val="000000"/>
                <w:sz w:val="20"/>
                <w:szCs w:val="20"/>
                <w:lang w:val="es-ES_tradnl" w:eastAsia="en-US"/>
              </w:rPr>
              <w:t>2</w:t>
            </w:r>
          </w:p>
        </w:tc>
        <w:tc>
          <w:tcPr>
            <w:tcW w:w="1281" w:type="dxa"/>
            <w:vMerge/>
            <w:tcBorders>
              <w:top w:val="single" w:sz="8" w:space="0" w:color="auto"/>
              <w:left w:val="single" w:sz="8" w:space="0" w:color="auto"/>
              <w:bottom w:val="single" w:sz="8" w:space="0" w:color="000000"/>
              <w:right w:val="single" w:sz="8" w:space="0" w:color="auto"/>
            </w:tcBorders>
            <w:vAlign w:val="center"/>
            <w:hideMark/>
          </w:tcPr>
          <w:p w14:paraId="685EFE29" w14:textId="77777777" w:rsidR="00AB6B26" w:rsidRPr="0085132F" w:rsidRDefault="00AB6B26" w:rsidP="00AB6B26">
            <w:pPr>
              <w:spacing w:after="0" w:line="240" w:lineRule="auto"/>
              <w:rPr>
                <w:rFonts w:ascii="Arial" w:eastAsia="Times New Roman" w:hAnsi="Arial" w:cs="Arial"/>
                <w:b/>
                <w:bCs/>
                <w:color w:val="000000"/>
                <w:sz w:val="20"/>
                <w:szCs w:val="20"/>
                <w:lang w:val="es-ES_tradnl" w:eastAsia="en-US"/>
              </w:rPr>
            </w:pPr>
          </w:p>
        </w:tc>
        <w:tc>
          <w:tcPr>
            <w:tcW w:w="1461" w:type="dxa"/>
            <w:vMerge/>
            <w:tcBorders>
              <w:top w:val="single" w:sz="8" w:space="0" w:color="auto"/>
              <w:left w:val="single" w:sz="8" w:space="0" w:color="auto"/>
              <w:bottom w:val="single" w:sz="8" w:space="0" w:color="000000"/>
              <w:right w:val="single" w:sz="8" w:space="0" w:color="auto"/>
            </w:tcBorders>
            <w:vAlign w:val="center"/>
            <w:hideMark/>
          </w:tcPr>
          <w:p w14:paraId="1F4953F2" w14:textId="77777777" w:rsidR="00AB6B26" w:rsidRPr="0085132F" w:rsidRDefault="00AB6B26" w:rsidP="00AB6B26">
            <w:pPr>
              <w:spacing w:after="0" w:line="240" w:lineRule="auto"/>
              <w:rPr>
                <w:rFonts w:ascii="Arial" w:eastAsia="Times New Roman" w:hAnsi="Arial" w:cs="Arial"/>
                <w:b/>
                <w:bCs/>
                <w:color w:val="000000"/>
                <w:sz w:val="20"/>
                <w:szCs w:val="20"/>
                <w:lang w:val="es-ES_tradnl" w:eastAsia="en-US"/>
              </w:rPr>
            </w:pPr>
          </w:p>
        </w:tc>
        <w:tc>
          <w:tcPr>
            <w:tcW w:w="1061" w:type="dxa"/>
            <w:vMerge/>
            <w:tcBorders>
              <w:top w:val="single" w:sz="8" w:space="0" w:color="auto"/>
              <w:left w:val="single" w:sz="8" w:space="0" w:color="auto"/>
              <w:bottom w:val="single" w:sz="8" w:space="0" w:color="000000"/>
              <w:right w:val="single" w:sz="8" w:space="0" w:color="auto"/>
            </w:tcBorders>
            <w:vAlign w:val="center"/>
            <w:hideMark/>
          </w:tcPr>
          <w:p w14:paraId="5B2637B7" w14:textId="77777777" w:rsidR="00AB6B26" w:rsidRPr="0085132F" w:rsidRDefault="00AB6B26" w:rsidP="00AB6B26">
            <w:pPr>
              <w:spacing w:after="0" w:line="240" w:lineRule="auto"/>
              <w:rPr>
                <w:rFonts w:ascii="Arial" w:eastAsia="Times New Roman" w:hAnsi="Arial" w:cs="Arial"/>
                <w:b/>
                <w:bCs/>
                <w:color w:val="000000"/>
                <w:sz w:val="20"/>
                <w:szCs w:val="20"/>
                <w:lang w:val="es-ES_tradnl" w:eastAsia="en-US"/>
              </w:rPr>
            </w:pPr>
          </w:p>
        </w:tc>
      </w:tr>
      <w:tr w:rsidR="00AB6B26" w:rsidRPr="0085132F" w14:paraId="6F824931" w14:textId="77777777" w:rsidTr="00AB6B26">
        <w:trPr>
          <w:trHeight w:val="576"/>
        </w:trPr>
        <w:tc>
          <w:tcPr>
            <w:tcW w:w="1339" w:type="dxa"/>
            <w:tcBorders>
              <w:top w:val="nil"/>
              <w:left w:val="single" w:sz="8" w:space="0" w:color="auto"/>
              <w:bottom w:val="single" w:sz="8" w:space="0" w:color="auto"/>
              <w:right w:val="single" w:sz="8" w:space="0" w:color="auto"/>
            </w:tcBorders>
            <w:shd w:val="clear" w:color="auto" w:fill="auto"/>
            <w:vAlign w:val="center"/>
            <w:hideMark/>
          </w:tcPr>
          <w:p w14:paraId="44C60C6F" w14:textId="77777777" w:rsidR="00AB6B26" w:rsidRPr="0085132F" w:rsidRDefault="00AB6B26" w:rsidP="00AB6B26">
            <w:pPr>
              <w:spacing w:after="0" w:line="240" w:lineRule="auto"/>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xml:space="preserve">Reportes de Monitoreo </w:t>
            </w:r>
          </w:p>
        </w:tc>
        <w:tc>
          <w:tcPr>
            <w:tcW w:w="328" w:type="dxa"/>
            <w:tcBorders>
              <w:top w:val="nil"/>
              <w:left w:val="nil"/>
              <w:bottom w:val="single" w:sz="8" w:space="0" w:color="auto"/>
              <w:right w:val="single" w:sz="8" w:space="0" w:color="auto"/>
            </w:tcBorders>
            <w:shd w:val="clear" w:color="auto" w:fill="auto"/>
            <w:vAlign w:val="center"/>
            <w:hideMark/>
          </w:tcPr>
          <w:p w14:paraId="7CD7D816"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350" w:type="dxa"/>
            <w:tcBorders>
              <w:top w:val="nil"/>
              <w:left w:val="nil"/>
              <w:bottom w:val="single" w:sz="8" w:space="0" w:color="auto"/>
              <w:right w:val="single" w:sz="8" w:space="0" w:color="auto"/>
            </w:tcBorders>
            <w:shd w:val="clear" w:color="auto" w:fill="auto"/>
            <w:vAlign w:val="center"/>
            <w:hideMark/>
          </w:tcPr>
          <w:p w14:paraId="7F89B50E"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X</w:t>
            </w:r>
          </w:p>
        </w:tc>
        <w:tc>
          <w:tcPr>
            <w:tcW w:w="328" w:type="dxa"/>
            <w:tcBorders>
              <w:top w:val="nil"/>
              <w:left w:val="nil"/>
              <w:bottom w:val="single" w:sz="8" w:space="0" w:color="auto"/>
              <w:right w:val="single" w:sz="8" w:space="0" w:color="auto"/>
            </w:tcBorders>
            <w:shd w:val="clear" w:color="auto" w:fill="auto"/>
            <w:vAlign w:val="center"/>
            <w:hideMark/>
          </w:tcPr>
          <w:p w14:paraId="60F3DE08" w14:textId="77777777" w:rsidR="00AB6B26" w:rsidRPr="0085132F" w:rsidRDefault="00AB6B26" w:rsidP="00AB6B26">
            <w:pPr>
              <w:spacing w:after="0" w:line="240" w:lineRule="auto"/>
              <w:rPr>
                <w:rFonts w:ascii="Calibri" w:eastAsia="Times New Roman" w:hAnsi="Calibri" w:cs="Times New Roman"/>
                <w:color w:val="000000"/>
                <w:lang w:val="es-ES_tradnl" w:eastAsia="en-US"/>
              </w:rPr>
            </w:pPr>
            <w:r w:rsidRPr="0085132F">
              <w:rPr>
                <w:rFonts w:ascii="Calibri" w:eastAsia="Times New Roman" w:hAnsi="Calibri" w:cs="Times New Roman"/>
                <w:color w:val="000000"/>
                <w:lang w:val="es-ES_tradnl" w:eastAsia="en-US"/>
              </w:rPr>
              <w:t> </w:t>
            </w:r>
          </w:p>
        </w:tc>
        <w:tc>
          <w:tcPr>
            <w:tcW w:w="350" w:type="dxa"/>
            <w:tcBorders>
              <w:top w:val="nil"/>
              <w:left w:val="nil"/>
              <w:bottom w:val="single" w:sz="8" w:space="0" w:color="auto"/>
              <w:right w:val="single" w:sz="8" w:space="0" w:color="auto"/>
            </w:tcBorders>
            <w:shd w:val="clear" w:color="auto" w:fill="auto"/>
            <w:vAlign w:val="center"/>
            <w:hideMark/>
          </w:tcPr>
          <w:p w14:paraId="0699D42B"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X</w:t>
            </w:r>
          </w:p>
        </w:tc>
        <w:tc>
          <w:tcPr>
            <w:tcW w:w="328" w:type="dxa"/>
            <w:tcBorders>
              <w:top w:val="nil"/>
              <w:left w:val="nil"/>
              <w:bottom w:val="single" w:sz="8" w:space="0" w:color="auto"/>
              <w:right w:val="single" w:sz="8" w:space="0" w:color="auto"/>
            </w:tcBorders>
            <w:shd w:val="clear" w:color="auto" w:fill="auto"/>
            <w:vAlign w:val="center"/>
            <w:hideMark/>
          </w:tcPr>
          <w:p w14:paraId="566D2161"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350" w:type="dxa"/>
            <w:tcBorders>
              <w:top w:val="nil"/>
              <w:left w:val="nil"/>
              <w:bottom w:val="single" w:sz="8" w:space="0" w:color="auto"/>
              <w:right w:val="single" w:sz="8" w:space="0" w:color="auto"/>
            </w:tcBorders>
            <w:shd w:val="clear" w:color="auto" w:fill="auto"/>
            <w:vAlign w:val="center"/>
            <w:hideMark/>
          </w:tcPr>
          <w:p w14:paraId="33A66313"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X</w:t>
            </w:r>
          </w:p>
        </w:tc>
        <w:tc>
          <w:tcPr>
            <w:tcW w:w="328" w:type="dxa"/>
            <w:tcBorders>
              <w:top w:val="nil"/>
              <w:left w:val="nil"/>
              <w:bottom w:val="single" w:sz="8" w:space="0" w:color="auto"/>
              <w:right w:val="single" w:sz="8" w:space="0" w:color="auto"/>
            </w:tcBorders>
            <w:shd w:val="clear" w:color="auto" w:fill="auto"/>
            <w:vAlign w:val="center"/>
            <w:hideMark/>
          </w:tcPr>
          <w:p w14:paraId="1133ABC5"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405" w:type="dxa"/>
            <w:tcBorders>
              <w:top w:val="nil"/>
              <w:left w:val="nil"/>
              <w:bottom w:val="single" w:sz="8" w:space="0" w:color="auto"/>
              <w:right w:val="single" w:sz="8" w:space="0" w:color="auto"/>
            </w:tcBorders>
            <w:shd w:val="clear" w:color="auto" w:fill="auto"/>
            <w:vAlign w:val="center"/>
            <w:hideMark/>
          </w:tcPr>
          <w:p w14:paraId="06514C35"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X</w:t>
            </w:r>
          </w:p>
        </w:tc>
        <w:tc>
          <w:tcPr>
            <w:tcW w:w="328" w:type="dxa"/>
            <w:tcBorders>
              <w:top w:val="nil"/>
              <w:left w:val="nil"/>
              <w:bottom w:val="single" w:sz="8" w:space="0" w:color="auto"/>
              <w:right w:val="single" w:sz="8" w:space="0" w:color="auto"/>
            </w:tcBorders>
            <w:shd w:val="clear" w:color="auto" w:fill="auto"/>
            <w:vAlign w:val="center"/>
            <w:hideMark/>
          </w:tcPr>
          <w:p w14:paraId="77E54419"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405" w:type="dxa"/>
            <w:tcBorders>
              <w:top w:val="nil"/>
              <w:left w:val="nil"/>
              <w:bottom w:val="single" w:sz="8" w:space="0" w:color="auto"/>
              <w:right w:val="single" w:sz="8" w:space="0" w:color="auto"/>
            </w:tcBorders>
            <w:shd w:val="clear" w:color="auto" w:fill="auto"/>
            <w:vAlign w:val="center"/>
            <w:hideMark/>
          </w:tcPr>
          <w:p w14:paraId="317271C9"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X</w:t>
            </w:r>
          </w:p>
        </w:tc>
        <w:tc>
          <w:tcPr>
            <w:tcW w:w="1281" w:type="dxa"/>
            <w:tcBorders>
              <w:top w:val="nil"/>
              <w:left w:val="nil"/>
              <w:bottom w:val="single" w:sz="8" w:space="0" w:color="auto"/>
              <w:right w:val="single" w:sz="8" w:space="0" w:color="auto"/>
            </w:tcBorders>
            <w:shd w:val="clear" w:color="auto" w:fill="auto"/>
            <w:vAlign w:val="center"/>
            <w:hideMark/>
          </w:tcPr>
          <w:p w14:paraId="0E840BDB" w14:textId="77777777" w:rsidR="00AB6B26" w:rsidRPr="0085132F" w:rsidRDefault="00AB6B26" w:rsidP="00AB6B26">
            <w:pPr>
              <w:spacing w:after="0" w:line="240" w:lineRule="auto"/>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xml:space="preserve">Imputado ejecución </w:t>
            </w:r>
          </w:p>
        </w:tc>
        <w:tc>
          <w:tcPr>
            <w:tcW w:w="1461" w:type="dxa"/>
            <w:tcBorders>
              <w:top w:val="nil"/>
              <w:left w:val="nil"/>
              <w:bottom w:val="single" w:sz="8" w:space="0" w:color="auto"/>
              <w:right w:val="single" w:sz="8" w:space="0" w:color="auto"/>
            </w:tcBorders>
            <w:shd w:val="clear" w:color="auto" w:fill="auto"/>
            <w:vAlign w:val="center"/>
            <w:hideMark/>
          </w:tcPr>
          <w:p w14:paraId="7AC7903F" w14:textId="77777777" w:rsidR="00AB6B26" w:rsidRPr="0085132F" w:rsidRDefault="00040DF4"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Organismo Ejecutor</w:t>
            </w:r>
          </w:p>
        </w:tc>
        <w:tc>
          <w:tcPr>
            <w:tcW w:w="1061" w:type="dxa"/>
            <w:tcBorders>
              <w:top w:val="nil"/>
              <w:left w:val="nil"/>
              <w:bottom w:val="single" w:sz="8" w:space="0" w:color="auto"/>
              <w:right w:val="single" w:sz="8" w:space="0" w:color="auto"/>
            </w:tcBorders>
            <w:shd w:val="clear" w:color="auto" w:fill="auto"/>
            <w:vAlign w:val="center"/>
            <w:hideMark/>
          </w:tcPr>
          <w:p w14:paraId="54F5A9DC"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xml:space="preserve">Recursos </w:t>
            </w:r>
            <w:r w:rsidR="00040DF4" w:rsidRPr="0085132F">
              <w:rPr>
                <w:rFonts w:ascii="Arial" w:eastAsia="Times New Roman" w:hAnsi="Arial" w:cs="Arial"/>
                <w:color w:val="000000"/>
                <w:sz w:val="20"/>
                <w:szCs w:val="20"/>
                <w:lang w:val="es-ES_tradnl" w:eastAsia="en-US"/>
              </w:rPr>
              <w:t>OE</w:t>
            </w:r>
          </w:p>
        </w:tc>
      </w:tr>
      <w:tr w:rsidR="00AB6B26" w:rsidRPr="0085132F" w14:paraId="42AC1E5D" w14:textId="77777777" w:rsidTr="00AB6B26">
        <w:trPr>
          <w:trHeight w:val="517"/>
        </w:trPr>
        <w:tc>
          <w:tcPr>
            <w:tcW w:w="1339" w:type="dxa"/>
            <w:tcBorders>
              <w:top w:val="nil"/>
              <w:left w:val="single" w:sz="8" w:space="0" w:color="auto"/>
              <w:bottom w:val="single" w:sz="8" w:space="0" w:color="auto"/>
              <w:right w:val="single" w:sz="8" w:space="0" w:color="auto"/>
            </w:tcBorders>
            <w:shd w:val="clear" w:color="auto" w:fill="auto"/>
            <w:vAlign w:val="center"/>
            <w:hideMark/>
          </w:tcPr>
          <w:p w14:paraId="743EC8B2" w14:textId="77777777" w:rsidR="00AB6B26" w:rsidRPr="0085132F" w:rsidRDefault="00AB6B26" w:rsidP="00AB6B26">
            <w:pPr>
              <w:spacing w:after="0" w:line="240" w:lineRule="auto"/>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Reporte Final</w:t>
            </w:r>
          </w:p>
        </w:tc>
        <w:tc>
          <w:tcPr>
            <w:tcW w:w="328" w:type="dxa"/>
            <w:tcBorders>
              <w:top w:val="nil"/>
              <w:left w:val="nil"/>
              <w:bottom w:val="single" w:sz="8" w:space="0" w:color="auto"/>
              <w:right w:val="single" w:sz="8" w:space="0" w:color="auto"/>
            </w:tcBorders>
            <w:shd w:val="clear" w:color="auto" w:fill="auto"/>
            <w:vAlign w:val="center"/>
            <w:hideMark/>
          </w:tcPr>
          <w:p w14:paraId="27A64416"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350" w:type="dxa"/>
            <w:tcBorders>
              <w:top w:val="nil"/>
              <w:left w:val="nil"/>
              <w:bottom w:val="single" w:sz="8" w:space="0" w:color="auto"/>
              <w:right w:val="single" w:sz="8" w:space="0" w:color="auto"/>
            </w:tcBorders>
            <w:shd w:val="clear" w:color="auto" w:fill="auto"/>
            <w:vAlign w:val="center"/>
            <w:hideMark/>
          </w:tcPr>
          <w:p w14:paraId="308EB75E"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328" w:type="dxa"/>
            <w:tcBorders>
              <w:top w:val="nil"/>
              <w:left w:val="nil"/>
              <w:bottom w:val="single" w:sz="8" w:space="0" w:color="auto"/>
              <w:right w:val="single" w:sz="8" w:space="0" w:color="auto"/>
            </w:tcBorders>
            <w:shd w:val="clear" w:color="auto" w:fill="auto"/>
            <w:vAlign w:val="center"/>
            <w:hideMark/>
          </w:tcPr>
          <w:p w14:paraId="6E1D4D8A"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350" w:type="dxa"/>
            <w:tcBorders>
              <w:top w:val="nil"/>
              <w:left w:val="nil"/>
              <w:bottom w:val="single" w:sz="8" w:space="0" w:color="auto"/>
              <w:right w:val="single" w:sz="8" w:space="0" w:color="auto"/>
            </w:tcBorders>
            <w:shd w:val="clear" w:color="auto" w:fill="auto"/>
            <w:vAlign w:val="center"/>
            <w:hideMark/>
          </w:tcPr>
          <w:p w14:paraId="75349067"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328" w:type="dxa"/>
            <w:tcBorders>
              <w:top w:val="nil"/>
              <w:left w:val="nil"/>
              <w:bottom w:val="single" w:sz="8" w:space="0" w:color="auto"/>
              <w:right w:val="single" w:sz="8" w:space="0" w:color="auto"/>
            </w:tcBorders>
            <w:shd w:val="clear" w:color="auto" w:fill="auto"/>
            <w:vAlign w:val="center"/>
            <w:hideMark/>
          </w:tcPr>
          <w:p w14:paraId="7C94C78F"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350" w:type="dxa"/>
            <w:tcBorders>
              <w:top w:val="nil"/>
              <w:left w:val="nil"/>
              <w:bottom w:val="single" w:sz="8" w:space="0" w:color="auto"/>
              <w:right w:val="single" w:sz="8" w:space="0" w:color="auto"/>
            </w:tcBorders>
            <w:shd w:val="clear" w:color="auto" w:fill="auto"/>
            <w:vAlign w:val="center"/>
            <w:hideMark/>
          </w:tcPr>
          <w:p w14:paraId="72B8BACC"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328" w:type="dxa"/>
            <w:tcBorders>
              <w:top w:val="nil"/>
              <w:left w:val="nil"/>
              <w:bottom w:val="single" w:sz="8" w:space="0" w:color="auto"/>
              <w:right w:val="single" w:sz="8" w:space="0" w:color="auto"/>
            </w:tcBorders>
            <w:shd w:val="clear" w:color="auto" w:fill="auto"/>
            <w:vAlign w:val="center"/>
            <w:hideMark/>
          </w:tcPr>
          <w:p w14:paraId="33E31C12"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405" w:type="dxa"/>
            <w:tcBorders>
              <w:top w:val="nil"/>
              <w:left w:val="nil"/>
              <w:bottom w:val="single" w:sz="8" w:space="0" w:color="auto"/>
              <w:right w:val="single" w:sz="8" w:space="0" w:color="auto"/>
            </w:tcBorders>
            <w:shd w:val="clear" w:color="auto" w:fill="auto"/>
            <w:vAlign w:val="center"/>
            <w:hideMark/>
          </w:tcPr>
          <w:p w14:paraId="2AB8B109"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328" w:type="dxa"/>
            <w:tcBorders>
              <w:top w:val="nil"/>
              <w:left w:val="nil"/>
              <w:bottom w:val="single" w:sz="8" w:space="0" w:color="auto"/>
              <w:right w:val="single" w:sz="8" w:space="0" w:color="auto"/>
            </w:tcBorders>
            <w:shd w:val="clear" w:color="auto" w:fill="auto"/>
            <w:vAlign w:val="center"/>
            <w:hideMark/>
          </w:tcPr>
          <w:p w14:paraId="0A6C7F96"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405" w:type="dxa"/>
            <w:tcBorders>
              <w:top w:val="nil"/>
              <w:left w:val="nil"/>
              <w:bottom w:val="single" w:sz="8" w:space="0" w:color="auto"/>
              <w:right w:val="single" w:sz="8" w:space="0" w:color="auto"/>
            </w:tcBorders>
            <w:shd w:val="clear" w:color="auto" w:fill="auto"/>
            <w:vAlign w:val="center"/>
            <w:hideMark/>
          </w:tcPr>
          <w:p w14:paraId="7F6764BF"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X</w:t>
            </w:r>
          </w:p>
        </w:tc>
        <w:tc>
          <w:tcPr>
            <w:tcW w:w="1281" w:type="dxa"/>
            <w:tcBorders>
              <w:top w:val="nil"/>
              <w:left w:val="nil"/>
              <w:bottom w:val="single" w:sz="8" w:space="0" w:color="auto"/>
              <w:right w:val="single" w:sz="8" w:space="0" w:color="auto"/>
            </w:tcBorders>
            <w:shd w:val="clear" w:color="auto" w:fill="auto"/>
            <w:vAlign w:val="center"/>
            <w:hideMark/>
          </w:tcPr>
          <w:p w14:paraId="3C90E9A0" w14:textId="77777777" w:rsidR="00AB6B26" w:rsidRPr="0085132F" w:rsidRDefault="00AB6B26" w:rsidP="00AB6B26">
            <w:pPr>
              <w:spacing w:after="0" w:line="240" w:lineRule="auto"/>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Imputado ejecución</w:t>
            </w:r>
          </w:p>
        </w:tc>
        <w:tc>
          <w:tcPr>
            <w:tcW w:w="1461" w:type="dxa"/>
            <w:tcBorders>
              <w:top w:val="nil"/>
              <w:left w:val="nil"/>
              <w:bottom w:val="single" w:sz="8" w:space="0" w:color="auto"/>
              <w:right w:val="single" w:sz="8" w:space="0" w:color="auto"/>
            </w:tcBorders>
            <w:shd w:val="clear" w:color="auto" w:fill="auto"/>
            <w:vAlign w:val="center"/>
            <w:hideMark/>
          </w:tcPr>
          <w:p w14:paraId="1E5F6AE1" w14:textId="77777777" w:rsidR="00AB6B26" w:rsidRPr="0085132F" w:rsidRDefault="00040DF4"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Organismo Ejecutor</w:t>
            </w:r>
          </w:p>
        </w:tc>
        <w:tc>
          <w:tcPr>
            <w:tcW w:w="1061" w:type="dxa"/>
            <w:tcBorders>
              <w:top w:val="nil"/>
              <w:left w:val="nil"/>
              <w:bottom w:val="single" w:sz="8" w:space="0" w:color="auto"/>
              <w:right w:val="single" w:sz="8" w:space="0" w:color="auto"/>
            </w:tcBorders>
            <w:shd w:val="clear" w:color="auto" w:fill="auto"/>
            <w:vAlign w:val="center"/>
            <w:hideMark/>
          </w:tcPr>
          <w:p w14:paraId="4D9405B7"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xml:space="preserve">Recursos </w:t>
            </w:r>
            <w:r w:rsidR="00040DF4" w:rsidRPr="0085132F">
              <w:rPr>
                <w:rFonts w:ascii="Arial" w:eastAsia="Times New Roman" w:hAnsi="Arial" w:cs="Arial"/>
                <w:color w:val="000000"/>
                <w:sz w:val="20"/>
                <w:szCs w:val="20"/>
                <w:lang w:val="es-ES_tradnl" w:eastAsia="en-US"/>
              </w:rPr>
              <w:t>OE</w:t>
            </w:r>
          </w:p>
        </w:tc>
      </w:tr>
      <w:tr w:rsidR="00AB6B26" w:rsidRPr="0085132F" w14:paraId="702F9E09" w14:textId="77777777" w:rsidTr="00AB6B26">
        <w:trPr>
          <w:trHeight w:val="517"/>
        </w:trPr>
        <w:tc>
          <w:tcPr>
            <w:tcW w:w="1339" w:type="dxa"/>
            <w:tcBorders>
              <w:top w:val="nil"/>
              <w:left w:val="single" w:sz="8" w:space="0" w:color="auto"/>
              <w:bottom w:val="single" w:sz="8" w:space="0" w:color="auto"/>
              <w:right w:val="single" w:sz="8" w:space="0" w:color="auto"/>
            </w:tcBorders>
            <w:shd w:val="clear" w:color="auto" w:fill="auto"/>
            <w:vAlign w:val="center"/>
            <w:hideMark/>
          </w:tcPr>
          <w:p w14:paraId="6015AA4D" w14:textId="77777777" w:rsidR="00AB6B26" w:rsidRPr="0085132F" w:rsidRDefault="00AB6B26" w:rsidP="00AB6B26">
            <w:pPr>
              <w:spacing w:after="0" w:line="240" w:lineRule="auto"/>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lastRenderedPageBreak/>
              <w:t>Auditorias</w:t>
            </w:r>
          </w:p>
        </w:tc>
        <w:tc>
          <w:tcPr>
            <w:tcW w:w="328" w:type="dxa"/>
            <w:tcBorders>
              <w:top w:val="nil"/>
              <w:left w:val="nil"/>
              <w:bottom w:val="single" w:sz="8" w:space="0" w:color="auto"/>
              <w:right w:val="single" w:sz="8" w:space="0" w:color="auto"/>
            </w:tcBorders>
            <w:shd w:val="clear" w:color="auto" w:fill="auto"/>
            <w:vAlign w:val="center"/>
            <w:hideMark/>
          </w:tcPr>
          <w:p w14:paraId="3A3347FB"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350" w:type="dxa"/>
            <w:tcBorders>
              <w:top w:val="nil"/>
              <w:left w:val="nil"/>
              <w:bottom w:val="single" w:sz="8" w:space="0" w:color="auto"/>
              <w:right w:val="single" w:sz="8" w:space="0" w:color="auto"/>
            </w:tcBorders>
            <w:shd w:val="clear" w:color="auto" w:fill="auto"/>
            <w:vAlign w:val="center"/>
            <w:hideMark/>
          </w:tcPr>
          <w:p w14:paraId="5C5D3343"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X</w:t>
            </w:r>
          </w:p>
        </w:tc>
        <w:tc>
          <w:tcPr>
            <w:tcW w:w="328" w:type="dxa"/>
            <w:tcBorders>
              <w:top w:val="nil"/>
              <w:left w:val="nil"/>
              <w:bottom w:val="single" w:sz="8" w:space="0" w:color="auto"/>
              <w:right w:val="single" w:sz="8" w:space="0" w:color="auto"/>
            </w:tcBorders>
            <w:shd w:val="clear" w:color="auto" w:fill="auto"/>
            <w:vAlign w:val="center"/>
            <w:hideMark/>
          </w:tcPr>
          <w:p w14:paraId="7E846B53"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350" w:type="dxa"/>
            <w:tcBorders>
              <w:top w:val="nil"/>
              <w:left w:val="nil"/>
              <w:bottom w:val="single" w:sz="8" w:space="0" w:color="auto"/>
              <w:right w:val="single" w:sz="8" w:space="0" w:color="auto"/>
            </w:tcBorders>
            <w:shd w:val="clear" w:color="auto" w:fill="auto"/>
            <w:vAlign w:val="center"/>
            <w:hideMark/>
          </w:tcPr>
          <w:p w14:paraId="39165520"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X</w:t>
            </w:r>
          </w:p>
        </w:tc>
        <w:tc>
          <w:tcPr>
            <w:tcW w:w="328" w:type="dxa"/>
            <w:tcBorders>
              <w:top w:val="nil"/>
              <w:left w:val="nil"/>
              <w:bottom w:val="single" w:sz="8" w:space="0" w:color="auto"/>
              <w:right w:val="single" w:sz="8" w:space="0" w:color="auto"/>
            </w:tcBorders>
            <w:shd w:val="clear" w:color="auto" w:fill="auto"/>
            <w:vAlign w:val="center"/>
            <w:hideMark/>
          </w:tcPr>
          <w:p w14:paraId="28CC7DC6"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350" w:type="dxa"/>
            <w:tcBorders>
              <w:top w:val="nil"/>
              <w:left w:val="nil"/>
              <w:bottom w:val="single" w:sz="8" w:space="0" w:color="auto"/>
              <w:right w:val="single" w:sz="8" w:space="0" w:color="auto"/>
            </w:tcBorders>
            <w:shd w:val="clear" w:color="auto" w:fill="auto"/>
            <w:vAlign w:val="center"/>
            <w:hideMark/>
          </w:tcPr>
          <w:p w14:paraId="4801E3E7"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X</w:t>
            </w:r>
          </w:p>
        </w:tc>
        <w:tc>
          <w:tcPr>
            <w:tcW w:w="328" w:type="dxa"/>
            <w:tcBorders>
              <w:top w:val="nil"/>
              <w:left w:val="nil"/>
              <w:bottom w:val="single" w:sz="8" w:space="0" w:color="auto"/>
              <w:right w:val="single" w:sz="8" w:space="0" w:color="auto"/>
            </w:tcBorders>
            <w:shd w:val="clear" w:color="auto" w:fill="auto"/>
            <w:vAlign w:val="center"/>
            <w:hideMark/>
          </w:tcPr>
          <w:p w14:paraId="0B90FFFE"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405" w:type="dxa"/>
            <w:tcBorders>
              <w:top w:val="nil"/>
              <w:left w:val="nil"/>
              <w:bottom w:val="single" w:sz="8" w:space="0" w:color="auto"/>
              <w:right w:val="single" w:sz="8" w:space="0" w:color="auto"/>
            </w:tcBorders>
            <w:shd w:val="clear" w:color="auto" w:fill="auto"/>
            <w:vAlign w:val="center"/>
            <w:hideMark/>
          </w:tcPr>
          <w:p w14:paraId="54B97C67"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X </w:t>
            </w:r>
          </w:p>
        </w:tc>
        <w:tc>
          <w:tcPr>
            <w:tcW w:w="328" w:type="dxa"/>
            <w:tcBorders>
              <w:top w:val="nil"/>
              <w:left w:val="nil"/>
              <w:bottom w:val="single" w:sz="8" w:space="0" w:color="auto"/>
              <w:right w:val="single" w:sz="8" w:space="0" w:color="auto"/>
            </w:tcBorders>
            <w:shd w:val="clear" w:color="auto" w:fill="auto"/>
            <w:vAlign w:val="center"/>
            <w:hideMark/>
          </w:tcPr>
          <w:p w14:paraId="6AE6600B"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405" w:type="dxa"/>
            <w:tcBorders>
              <w:top w:val="nil"/>
              <w:left w:val="nil"/>
              <w:bottom w:val="single" w:sz="8" w:space="0" w:color="auto"/>
              <w:right w:val="single" w:sz="8" w:space="0" w:color="auto"/>
            </w:tcBorders>
            <w:shd w:val="clear" w:color="auto" w:fill="auto"/>
            <w:vAlign w:val="center"/>
            <w:hideMark/>
          </w:tcPr>
          <w:p w14:paraId="22FF8407"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X </w:t>
            </w:r>
          </w:p>
        </w:tc>
        <w:tc>
          <w:tcPr>
            <w:tcW w:w="1281" w:type="dxa"/>
            <w:tcBorders>
              <w:top w:val="nil"/>
              <w:left w:val="nil"/>
              <w:bottom w:val="single" w:sz="8" w:space="0" w:color="auto"/>
              <w:right w:val="single" w:sz="8" w:space="0" w:color="auto"/>
            </w:tcBorders>
            <w:shd w:val="clear" w:color="auto" w:fill="auto"/>
            <w:vAlign w:val="center"/>
            <w:hideMark/>
          </w:tcPr>
          <w:p w14:paraId="3F78C81A" w14:textId="77777777" w:rsidR="00AB6B26" w:rsidRPr="0085132F" w:rsidRDefault="00AB6B26" w:rsidP="00AB6B26">
            <w:pPr>
              <w:spacing w:after="0" w:line="240" w:lineRule="auto"/>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xml:space="preserve">US$20.000/ año </w:t>
            </w:r>
          </w:p>
        </w:tc>
        <w:tc>
          <w:tcPr>
            <w:tcW w:w="1461" w:type="dxa"/>
            <w:tcBorders>
              <w:top w:val="nil"/>
              <w:left w:val="nil"/>
              <w:bottom w:val="single" w:sz="8" w:space="0" w:color="auto"/>
              <w:right w:val="single" w:sz="8" w:space="0" w:color="auto"/>
            </w:tcBorders>
            <w:shd w:val="clear" w:color="auto" w:fill="auto"/>
            <w:vAlign w:val="center"/>
            <w:hideMark/>
          </w:tcPr>
          <w:p w14:paraId="17A152D5" w14:textId="77777777" w:rsidR="00AB6B26" w:rsidRPr="0085132F" w:rsidRDefault="00040DF4"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Organismo Ejecutor</w:t>
            </w:r>
          </w:p>
        </w:tc>
        <w:tc>
          <w:tcPr>
            <w:tcW w:w="1061" w:type="dxa"/>
            <w:tcBorders>
              <w:top w:val="nil"/>
              <w:left w:val="nil"/>
              <w:bottom w:val="single" w:sz="8" w:space="0" w:color="auto"/>
              <w:right w:val="single" w:sz="8" w:space="0" w:color="auto"/>
            </w:tcBorders>
            <w:shd w:val="clear" w:color="auto" w:fill="auto"/>
            <w:vAlign w:val="center"/>
            <w:hideMark/>
          </w:tcPr>
          <w:p w14:paraId="22F37080"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xml:space="preserve">Recursos </w:t>
            </w:r>
            <w:r w:rsidR="00040DF4" w:rsidRPr="0085132F">
              <w:rPr>
                <w:rFonts w:ascii="Arial" w:eastAsia="Times New Roman" w:hAnsi="Arial" w:cs="Arial"/>
                <w:color w:val="000000"/>
                <w:sz w:val="20"/>
                <w:szCs w:val="20"/>
                <w:lang w:val="es-ES_tradnl" w:eastAsia="en-US"/>
              </w:rPr>
              <w:t>OE</w:t>
            </w:r>
          </w:p>
        </w:tc>
      </w:tr>
      <w:tr w:rsidR="00AB6B26" w:rsidRPr="0085132F" w14:paraId="54687F7B" w14:textId="77777777" w:rsidTr="00AB6B26">
        <w:trPr>
          <w:trHeight w:val="1510"/>
        </w:trPr>
        <w:tc>
          <w:tcPr>
            <w:tcW w:w="4839"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6DCEC0AB" w14:textId="77777777" w:rsidR="00AB6B26" w:rsidRPr="0085132F" w:rsidRDefault="00AB6B26" w:rsidP="00AB6B26">
            <w:pPr>
              <w:spacing w:after="0" w:line="240" w:lineRule="auto"/>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Costo Total</w:t>
            </w:r>
          </w:p>
        </w:tc>
        <w:tc>
          <w:tcPr>
            <w:tcW w:w="1281" w:type="dxa"/>
            <w:tcBorders>
              <w:top w:val="nil"/>
              <w:left w:val="nil"/>
              <w:bottom w:val="single" w:sz="8" w:space="0" w:color="auto"/>
              <w:right w:val="single" w:sz="8" w:space="0" w:color="auto"/>
            </w:tcBorders>
            <w:shd w:val="clear" w:color="auto" w:fill="auto"/>
            <w:vAlign w:val="center"/>
            <w:hideMark/>
          </w:tcPr>
          <w:p w14:paraId="2FC254A3" w14:textId="77777777" w:rsidR="00AB6B26" w:rsidRPr="0085132F" w:rsidRDefault="00AB6B26" w:rsidP="00AB6B26">
            <w:pPr>
              <w:spacing w:after="0" w:line="240" w:lineRule="auto"/>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US$</w:t>
            </w:r>
            <w:r w:rsidR="00566068" w:rsidRPr="0085132F">
              <w:rPr>
                <w:rFonts w:ascii="Arial" w:eastAsia="Times New Roman" w:hAnsi="Arial" w:cs="Arial"/>
                <w:color w:val="000000"/>
                <w:sz w:val="20"/>
                <w:szCs w:val="20"/>
                <w:lang w:val="es-ES_tradnl" w:eastAsia="en-US"/>
              </w:rPr>
              <w:t>100</w:t>
            </w:r>
            <w:r w:rsidRPr="0085132F">
              <w:rPr>
                <w:rFonts w:ascii="Arial" w:eastAsia="Times New Roman" w:hAnsi="Arial" w:cs="Arial"/>
                <w:color w:val="000000"/>
                <w:sz w:val="20"/>
                <w:szCs w:val="20"/>
                <w:lang w:val="es-ES_tradnl" w:eastAsia="en-US"/>
              </w:rPr>
              <w:t xml:space="preserve">.000 en auditorias más costos imputados a otras 2 actividades </w:t>
            </w:r>
          </w:p>
        </w:tc>
        <w:tc>
          <w:tcPr>
            <w:tcW w:w="1461" w:type="dxa"/>
            <w:tcBorders>
              <w:top w:val="nil"/>
              <w:left w:val="nil"/>
              <w:bottom w:val="single" w:sz="8" w:space="0" w:color="auto"/>
              <w:right w:val="single" w:sz="8" w:space="0" w:color="auto"/>
            </w:tcBorders>
            <w:shd w:val="clear" w:color="auto" w:fill="auto"/>
            <w:vAlign w:val="center"/>
            <w:hideMark/>
          </w:tcPr>
          <w:p w14:paraId="4D35B613"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c>
          <w:tcPr>
            <w:tcW w:w="1061" w:type="dxa"/>
            <w:tcBorders>
              <w:top w:val="nil"/>
              <w:left w:val="nil"/>
              <w:bottom w:val="single" w:sz="8" w:space="0" w:color="auto"/>
              <w:right w:val="single" w:sz="8" w:space="0" w:color="auto"/>
            </w:tcBorders>
            <w:shd w:val="clear" w:color="auto" w:fill="auto"/>
            <w:vAlign w:val="center"/>
            <w:hideMark/>
          </w:tcPr>
          <w:p w14:paraId="2096CDF9" w14:textId="77777777" w:rsidR="00AB6B26" w:rsidRPr="0085132F" w:rsidRDefault="00AB6B26" w:rsidP="00AB6B26">
            <w:pPr>
              <w:spacing w:after="0" w:line="240" w:lineRule="auto"/>
              <w:jc w:val="center"/>
              <w:rPr>
                <w:rFonts w:ascii="Arial" w:eastAsia="Times New Roman" w:hAnsi="Arial" w:cs="Arial"/>
                <w:color w:val="000000"/>
                <w:sz w:val="20"/>
                <w:szCs w:val="20"/>
                <w:lang w:val="es-ES_tradnl" w:eastAsia="en-US"/>
              </w:rPr>
            </w:pPr>
            <w:r w:rsidRPr="0085132F">
              <w:rPr>
                <w:rFonts w:ascii="Arial" w:eastAsia="Times New Roman" w:hAnsi="Arial" w:cs="Arial"/>
                <w:color w:val="000000"/>
                <w:sz w:val="20"/>
                <w:szCs w:val="20"/>
                <w:lang w:val="es-ES_tradnl" w:eastAsia="en-US"/>
              </w:rPr>
              <w:t> </w:t>
            </w:r>
          </w:p>
        </w:tc>
      </w:tr>
    </w:tbl>
    <w:p w14:paraId="47EF6A19" w14:textId="77777777" w:rsidR="00E4468A" w:rsidRPr="0085132F" w:rsidRDefault="00E4468A" w:rsidP="00E4468A">
      <w:pPr>
        <w:rPr>
          <w:rFonts w:ascii="Arial" w:hAnsi="Arial" w:cs="Arial"/>
          <w:lang w:val="es-ES_tradnl"/>
        </w:rPr>
        <w:sectPr w:rsidR="00E4468A" w:rsidRPr="0085132F" w:rsidSect="00127493">
          <w:pgSz w:w="12242" w:h="15842" w:code="1"/>
          <w:pgMar w:top="1440" w:right="1797" w:bottom="1440" w:left="1797" w:header="720" w:footer="720" w:gutter="0"/>
          <w:cols w:space="708"/>
          <w:docGrid w:linePitch="360"/>
        </w:sectPr>
      </w:pPr>
      <w:bookmarkStart w:id="18" w:name="_Toc346643520"/>
      <w:bookmarkStart w:id="19" w:name="_Toc352755941"/>
      <w:bookmarkStart w:id="20" w:name="_Toc352756757"/>
      <w:bookmarkEnd w:id="17"/>
    </w:p>
    <w:p w14:paraId="46C627CF" w14:textId="77777777" w:rsidR="00062D0D" w:rsidRPr="0085132F" w:rsidRDefault="00062D0D" w:rsidP="00E4468A">
      <w:pPr>
        <w:pStyle w:val="Chapter"/>
        <w:spacing w:before="120"/>
        <w:rPr>
          <w:rFonts w:ascii="Arial" w:hAnsi="Arial" w:cs="Arial"/>
          <w:sz w:val="22"/>
          <w:szCs w:val="22"/>
          <w:lang w:val="es-ES_tradnl"/>
        </w:rPr>
      </w:pPr>
      <w:bookmarkStart w:id="21" w:name="_Toc514583258"/>
      <w:r w:rsidRPr="0085132F">
        <w:rPr>
          <w:rFonts w:ascii="Arial" w:hAnsi="Arial" w:cs="Arial"/>
          <w:sz w:val="22"/>
          <w:szCs w:val="22"/>
          <w:lang w:val="es-ES_tradnl"/>
        </w:rPr>
        <w:t>Evaluación</w:t>
      </w:r>
      <w:bookmarkEnd w:id="18"/>
      <w:bookmarkEnd w:id="19"/>
      <w:bookmarkEnd w:id="20"/>
      <w:bookmarkEnd w:id="21"/>
    </w:p>
    <w:p w14:paraId="3AF20B2A" w14:textId="77777777" w:rsidR="00656E84" w:rsidRPr="0085132F" w:rsidRDefault="00E43059" w:rsidP="00C55FB3">
      <w:pPr>
        <w:pStyle w:val="Paragraph"/>
        <w:numPr>
          <w:ilvl w:val="1"/>
          <w:numId w:val="4"/>
        </w:numPr>
        <w:tabs>
          <w:tab w:val="clear" w:pos="2448"/>
          <w:tab w:val="num" w:pos="720"/>
        </w:tabs>
        <w:ind w:left="720" w:hanging="720"/>
        <w:rPr>
          <w:rFonts w:ascii="Arial" w:hAnsi="Arial" w:cs="Arial"/>
          <w:sz w:val="22"/>
          <w:szCs w:val="22"/>
          <w:lang w:val="es-ES_tradnl"/>
        </w:rPr>
      </w:pPr>
      <w:r w:rsidRPr="0085132F">
        <w:rPr>
          <w:rFonts w:ascii="Arial" w:hAnsi="Arial" w:cs="Arial"/>
          <w:b/>
          <w:sz w:val="22"/>
          <w:szCs w:val="22"/>
          <w:lang w:val="es-ES_tradnl"/>
        </w:rPr>
        <w:t>Justificación</w:t>
      </w:r>
      <w:r w:rsidR="001176DF" w:rsidRPr="0085132F">
        <w:rPr>
          <w:rFonts w:ascii="Arial" w:hAnsi="Arial" w:cs="Arial"/>
          <w:b/>
          <w:sz w:val="22"/>
          <w:szCs w:val="22"/>
          <w:lang w:val="es-ES_tradnl"/>
        </w:rPr>
        <w:t xml:space="preserve"> de la metodología.</w:t>
      </w:r>
      <w:r w:rsidR="001176DF" w:rsidRPr="0085132F">
        <w:rPr>
          <w:rFonts w:ascii="Arial" w:hAnsi="Arial" w:cs="Arial"/>
          <w:sz w:val="22"/>
          <w:szCs w:val="22"/>
          <w:lang w:val="es-ES_tradnl"/>
        </w:rPr>
        <w:t xml:space="preserve"> </w:t>
      </w:r>
      <w:r w:rsidR="006F1805" w:rsidRPr="0085132F">
        <w:rPr>
          <w:rFonts w:ascii="Arial" w:hAnsi="Arial" w:cs="Arial"/>
          <w:sz w:val="22"/>
          <w:szCs w:val="22"/>
          <w:lang w:val="es-ES_tradnl"/>
        </w:rPr>
        <w:t xml:space="preserve">Bajo el objetivo marco de la Línea de Crédito Condicional para Proyectos de Inversión (ME-O0004), que busca facilitar el acceso a financiamiento a largo plazo para invertir en infraestructuras que promuevan la productividad </w:t>
      </w:r>
      <w:r w:rsidR="00174932" w:rsidRPr="0085132F">
        <w:rPr>
          <w:rFonts w:ascii="Arial" w:hAnsi="Arial" w:cs="Arial"/>
          <w:sz w:val="22"/>
          <w:szCs w:val="22"/>
          <w:lang w:val="es-ES_tradnl"/>
        </w:rPr>
        <w:t xml:space="preserve">y la sostenibilidad </w:t>
      </w:r>
      <w:r w:rsidR="006F1805" w:rsidRPr="0085132F">
        <w:rPr>
          <w:rFonts w:ascii="Arial" w:hAnsi="Arial" w:cs="Arial"/>
          <w:sz w:val="22"/>
          <w:szCs w:val="22"/>
          <w:lang w:val="es-ES_tradnl"/>
        </w:rPr>
        <w:t>en México, l</w:t>
      </w:r>
      <w:r w:rsidR="001176DF" w:rsidRPr="0085132F">
        <w:rPr>
          <w:rFonts w:ascii="Arial" w:hAnsi="Arial" w:cs="Arial"/>
          <w:sz w:val="22"/>
          <w:szCs w:val="22"/>
          <w:lang w:val="es-ES_tradnl"/>
        </w:rPr>
        <w:t>a operación</w:t>
      </w:r>
      <w:r w:rsidR="00752F19" w:rsidRPr="0085132F">
        <w:rPr>
          <w:rFonts w:ascii="Arial" w:hAnsi="Arial" w:cs="Arial"/>
          <w:sz w:val="22"/>
          <w:szCs w:val="22"/>
          <w:lang w:val="es-ES_tradnl"/>
        </w:rPr>
        <w:t xml:space="preserve"> que nos ocupa </w:t>
      </w:r>
      <w:r w:rsidR="00E675E3" w:rsidRPr="0085132F">
        <w:rPr>
          <w:rFonts w:ascii="Arial" w:hAnsi="Arial" w:cs="Arial"/>
          <w:sz w:val="22"/>
          <w:szCs w:val="22"/>
          <w:lang w:val="es-ES_tradnl"/>
        </w:rPr>
        <w:t xml:space="preserve">persigue el incremento de la penetración a largo plazo en servicios de banda ancha móvil 4G o superior mediante la construcción de la Red Compartida en México. </w:t>
      </w:r>
      <w:r w:rsidR="00BB470E" w:rsidRPr="0085132F">
        <w:rPr>
          <w:rFonts w:ascii="Arial" w:hAnsi="Arial" w:cs="Arial"/>
          <w:sz w:val="22"/>
          <w:szCs w:val="22"/>
          <w:lang w:val="es-ES_tradnl"/>
        </w:rPr>
        <w:t xml:space="preserve">Bajo este escenario se proponía un análisis costo beneficio </w:t>
      </w:r>
      <w:r w:rsidR="00BB470E" w:rsidRPr="0085132F">
        <w:rPr>
          <w:rFonts w:ascii="Arial" w:hAnsi="Arial" w:cs="Arial"/>
          <w:i/>
          <w:sz w:val="22"/>
          <w:szCs w:val="22"/>
          <w:lang w:val="es-ES_tradnl"/>
        </w:rPr>
        <w:t>ex ante</w:t>
      </w:r>
      <w:r w:rsidR="00BB470E" w:rsidRPr="0085132F">
        <w:rPr>
          <w:rFonts w:ascii="Arial" w:hAnsi="Arial" w:cs="Arial"/>
          <w:sz w:val="22"/>
          <w:szCs w:val="22"/>
          <w:lang w:val="es-ES_tradnl"/>
        </w:rPr>
        <w:t xml:space="preserve"> de la </w:t>
      </w:r>
      <w:r w:rsidR="009311F0" w:rsidRPr="0085132F">
        <w:rPr>
          <w:rFonts w:ascii="Arial" w:hAnsi="Arial" w:cs="Arial"/>
          <w:sz w:val="22"/>
          <w:szCs w:val="22"/>
          <w:lang w:val="es-ES_tradnl"/>
        </w:rPr>
        <w:t xml:space="preserve">operación basado en la metodología del cambio en los excedentes del consumidor y del productor como respuesta a la intervención y frente a un escenario sin programa </w:t>
      </w:r>
      <w:r w:rsidR="00543708" w:rsidRPr="0085132F">
        <w:rPr>
          <w:rFonts w:ascii="Arial" w:hAnsi="Arial" w:cs="Arial"/>
          <w:sz w:val="22"/>
          <w:szCs w:val="22"/>
          <w:lang w:val="es-ES_tradnl"/>
        </w:rPr>
        <w:t xml:space="preserve">(ver </w:t>
      </w:r>
      <w:r w:rsidRPr="0085132F">
        <w:rPr>
          <w:rFonts w:ascii="Arial" w:hAnsi="Arial" w:cs="Arial"/>
          <w:sz w:val="22"/>
          <w:szCs w:val="22"/>
          <w:lang w:val="es-ES_tradnl"/>
        </w:rPr>
        <w:t>Análisis</w:t>
      </w:r>
      <w:r w:rsidR="00543708" w:rsidRPr="0085132F">
        <w:rPr>
          <w:rFonts w:ascii="Arial" w:hAnsi="Arial" w:cs="Arial"/>
          <w:sz w:val="22"/>
          <w:szCs w:val="22"/>
          <w:lang w:val="es-ES_tradnl"/>
        </w:rPr>
        <w:t xml:space="preserve"> </w:t>
      </w:r>
      <w:r w:rsidR="009311F0" w:rsidRPr="0085132F">
        <w:rPr>
          <w:rFonts w:ascii="Arial" w:hAnsi="Arial" w:cs="Arial"/>
          <w:sz w:val="22"/>
          <w:szCs w:val="22"/>
          <w:lang w:val="es-ES_tradnl"/>
        </w:rPr>
        <w:t>Económico</w:t>
      </w:r>
      <w:r w:rsidR="00543708" w:rsidRPr="0085132F">
        <w:rPr>
          <w:rFonts w:ascii="Arial" w:hAnsi="Arial" w:cs="Arial"/>
          <w:sz w:val="22"/>
          <w:szCs w:val="22"/>
          <w:lang w:val="es-ES_tradnl"/>
        </w:rPr>
        <w:t xml:space="preserve">). En línea con el análisis, la propuesta de </w:t>
      </w:r>
      <w:r w:rsidR="003B4FEC" w:rsidRPr="0085132F">
        <w:rPr>
          <w:rFonts w:ascii="Arial" w:hAnsi="Arial" w:cs="Arial"/>
          <w:sz w:val="22"/>
          <w:szCs w:val="22"/>
          <w:lang w:val="es-ES_tradnl"/>
        </w:rPr>
        <w:t>e</w:t>
      </w:r>
      <w:r w:rsidR="00543708" w:rsidRPr="0085132F">
        <w:rPr>
          <w:rFonts w:ascii="Arial" w:hAnsi="Arial" w:cs="Arial"/>
          <w:sz w:val="22"/>
          <w:szCs w:val="22"/>
          <w:lang w:val="es-ES_tradnl"/>
        </w:rPr>
        <w:t>valuación consiste en la realización de un análisis costo-beneficio</w:t>
      </w:r>
      <w:r w:rsidR="004212D1" w:rsidRPr="0085132F">
        <w:rPr>
          <w:rFonts w:ascii="Arial" w:hAnsi="Arial" w:cs="Arial"/>
          <w:sz w:val="22"/>
          <w:szCs w:val="22"/>
          <w:lang w:val="es-ES_tradnl"/>
        </w:rPr>
        <w:t xml:space="preserve"> </w:t>
      </w:r>
      <w:r w:rsidR="00543708" w:rsidRPr="0085132F">
        <w:rPr>
          <w:rFonts w:ascii="Arial" w:hAnsi="Arial" w:cs="Arial"/>
          <w:i/>
          <w:sz w:val="22"/>
          <w:szCs w:val="22"/>
          <w:lang w:val="es-ES_tradnl"/>
        </w:rPr>
        <w:t>ex</w:t>
      </w:r>
      <w:r w:rsidR="00DE5E2F" w:rsidRPr="0085132F">
        <w:rPr>
          <w:rFonts w:ascii="Arial" w:hAnsi="Arial" w:cs="Arial"/>
          <w:i/>
          <w:sz w:val="22"/>
          <w:szCs w:val="22"/>
          <w:lang w:val="es-ES_tradnl"/>
        </w:rPr>
        <w:t xml:space="preserve"> </w:t>
      </w:r>
      <w:r w:rsidR="00543708" w:rsidRPr="0085132F">
        <w:rPr>
          <w:rFonts w:ascii="Arial" w:hAnsi="Arial" w:cs="Arial"/>
          <w:i/>
          <w:sz w:val="22"/>
          <w:szCs w:val="22"/>
          <w:lang w:val="es-ES_tradnl"/>
        </w:rPr>
        <w:t>post</w:t>
      </w:r>
      <w:r w:rsidR="00543708" w:rsidRPr="0085132F">
        <w:rPr>
          <w:rFonts w:ascii="Arial" w:hAnsi="Arial" w:cs="Arial"/>
          <w:sz w:val="22"/>
          <w:szCs w:val="22"/>
          <w:lang w:val="es-ES_tradnl"/>
        </w:rPr>
        <w:t xml:space="preserve"> </w:t>
      </w:r>
      <w:r w:rsidR="00227E67" w:rsidRPr="0085132F">
        <w:rPr>
          <w:rFonts w:ascii="Arial" w:hAnsi="Arial" w:cs="Arial"/>
          <w:sz w:val="22"/>
          <w:szCs w:val="22"/>
          <w:lang w:val="es-ES_tradnl"/>
        </w:rPr>
        <w:t xml:space="preserve">siguiendo los principios del análisis </w:t>
      </w:r>
      <w:r w:rsidR="00F658C5" w:rsidRPr="0085132F">
        <w:rPr>
          <w:rFonts w:ascii="Arial" w:hAnsi="Arial" w:cs="Arial"/>
          <w:sz w:val="22"/>
          <w:szCs w:val="22"/>
          <w:lang w:val="es-ES_tradnl"/>
        </w:rPr>
        <w:t>económico</w:t>
      </w:r>
      <w:r w:rsidR="00227E67" w:rsidRPr="0085132F">
        <w:rPr>
          <w:rFonts w:ascii="Arial" w:hAnsi="Arial" w:cs="Arial"/>
          <w:sz w:val="22"/>
          <w:szCs w:val="22"/>
          <w:lang w:val="es-ES_tradnl"/>
        </w:rPr>
        <w:t xml:space="preserve">. </w:t>
      </w:r>
    </w:p>
    <w:p w14:paraId="72A3115D" w14:textId="77777777" w:rsidR="00543708" w:rsidRPr="0085132F" w:rsidRDefault="00543708" w:rsidP="00543708">
      <w:pPr>
        <w:pStyle w:val="Paragraph"/>
        <w:tabs>
          <w:tab w:val="clear" w:pos="2736"/>
        </w:tabs>
        <w:ind w:left="720" w:hanging="720"/>
        <w:rPr>
          <w:rFonts w:ascii="Arial" w:hAnsi="Arial" w:cs="Arial"/>
          <w:sz w:val="22"/>
          <w:szCs w:val="22"/>
          <w:lang w:val="es-ES_tradnl"/>
        </w:rPr>
      </w:pPr>
      <w:r w:rsidRPr="0085132F">
        <w:rPr>
          <w:rFonts w:ascii="Arial" w:hAnsi="Arial" w:cs="Arial"/>
          <w:b/>
          <w:sz w:val="22"/>
          <w:szCs w:val="22"/>
          <w:lang w:val="es-ES_tradnl"/>
        </w:rPr>
        <w:t xml:space="preserve">Interpretación de los resultados. </w:t>
      </w:r>
      <w:r w:rsidRPr="0085132F">
        <w:rPr>
          <w:rFonts w:ascii="Arial" w:hAnsi="Arial" w:cs="Arial"/>
          <w:sz w:val="22"/>
          <w:szCs w:val="22"/>
          <w:lang w:val="es-ES_tradnl"/>
        </w:rPr>
        <w:t xml:space="preserve">El análisis </w:t>
      </w:r>
      <w:r w:rsidRPr="0085132F">
        <w:rPr>
          <w:rFonts w:ascii="Arial" w:hAnsi="Arial" w:cs="Arial"/>
          <w:i/>
          <w:sz w:val="22"/>
          <w:szCs w:val="22"/>
          <w:lang w:val="es-ES_tradnl"/>
        </w:rPr>
        <w:t>ex post</w:t>
      </w:r>
      <w:r w:rsidRPr="0085132F">
        <w:rPr>
          <w:rFonts w:ascii="Arial" w:hAnsi="Arial" w:cs="Arial"/>
          <w:sz w:val="22"/>
          <w:szCs w:val="22"/>
          <w:lang w:val="es-ES_tradnl"/>
        </w:rPr>
        <w:t xml:space="preserve"> </w:t>
      </w:r>
      <w:r w:rsidR="007B3ED5" w:rsidRPr="0085132F">
        <w:rPr>
          <w:rFonts w:ascii="Arial" w:hAnsi="Arial" w:cs="Arial"/>
          <w:sz w:val="22"/>
          <w:szCs w:val="22"/>
          <w:lang w:val="es-ES_tradnl"/>
        </w:rPr>
        <w:t>que se propone</w:t>
      </w:r>
      <w:r w:rsidRPr="0085132F">
        <w:rPr>
          <w:rFonts w:ascii="Arial" w:hAnsi="Arial" w:cs="Arial"/>
          <w:sz w:val="22"/>
          <w:szCs w:val="22"/>
          <w:lang w:val="es-ES_tradnl"/>
        </w:rPr>
        <w:t xml:space="preserve"> es una reevaluación del análisis costo-beneficio</w:t>
      </w:r>
      <w:r w:rsidR="004212D1" w:rsidRPr="0085132F">
        <w:rPr>
          <w:rFonts w:ascii="Arial" w:hAnsi="Arial" w:cs="Arial"/>
          <w:sz w:val="22"/>
          <w:szCs w:val="22"/>
          <w:lang w:val="es-ES_tradnl"/>
        </w:rPr>
        <w:t xml:space="preserve"> </w:t>
      </w:r>
      <w:r w:rsidRPr="0085132F">
        <w:rPr>
          <w:rFonts w:ascii="Arial" w:hAnsi="Arial" w:cs="Arial"/>
          <w:i/>
          <w:sz w:val="22"/>
          <w:szCs w:val="22"/>
          <w:lang w:val="es-ES_tradnl"/>
        </w:rPr>
        <w:t>ex ante</w:t>
      </w:r>
      <w:r w:rsidRPr="0085132F">
        <w:rPr>
          <w:rFonts w:ascii="Arial" w:hAnsi="Arial" w:cs="Arial"/>
          <w:sz w:val="22"/>
          <w:szCs w:val="22"/>
          <w:lang w:val="es-ES_tradnl"/>
        </w:rPr>
        <w:t xml:space="preserve"> </w:t>
      </w:r>
      <w:r w:rsidR="007B3ED5" w:rsidRPr="0085132F">
        <w:rPr>
          <w:rFonts w:ascii="Arial" w:hAnsi="Arial" w:cs="Arial"/>
          <w:sz w:val="22"/>
          <w:szCs w:val="22"/>
          <w:lang w:val="es-ES_tradnl"/>
        </w:rPr>
        <w:t xml:space="preserve">planteado en el Análisis Económico para esta operación, </w:t>
      </w:r>
      <w:r w:rsidRPr="0085132F">
        <w:rPr>
          <w:rFonts w:ascii="Arial" w:hAnsi="Arial" w:cs="Arial"/>
          <w:sz w:val="22"/>
          <w:szCs w:val="22"/>
          <w:lang w:val="es-ES_tradnl"/>
        </w:rPr>
        <w:t>en la que se utiliza</w:t>
      </w:r>
      <w:r w:rsidR="003D4EEA" w:rsidRPr="0085132F">
        <w:rPr>
          <w:rFonts w:ascii="Arial" w:hAnsi="Arial" w:cs="Arial"/>
          <w:sz w:val="22"/>
          <w:szCs w:val="22"/>
          <w:lang w:val="es-ES_tradnl"/>
        </w:rPr>
        <w:t>rá</w:t>
      </w:r>
      <w:r w:rsidRPr="0085132F">
        <w:rPr>
          <w:rFonts w:ascii="Arial" w:hAnsi="Arial" w:cs="Arial"/>
          <w:sz w:val="22"/>
          <w:szCs w:val="22"/>
          <w:lang w:val="es-ES_tradnl"/>
        </w:rPr>
        <w:t>n los valores efectivamente verificados</w:t>
      </w:r>
      <w:r w:rsidR="00EC7A25" w:rsidRPr="0085132F">
        <w:rPr>
          <w:rFonts w:ascii="Arial" w:hAnsi="Arial" w:cs="Arial"/>
          <w:sz w:val="22"/>
          <w:szCs w:val="22"/>
          <w:lang w:val="es-ES_tradnl"/>
        </w:rPr>
        <w:t xml:space="preserve"> </w:t>
      </w:r>
      <w:r w:rsidR="009311F0" w:rsidRPr="0085132F">
        <w:rPr>
          <w:rFonts w:ascii="Arial" w:hAnsi="Arial" w:cs="Arial"/>
          <w:sz w:val="22"/>
          <w:szCs w:val="22"/>
          <w:lang w:val="es-ES_tradnl"/>
        </w:rPr>
        <w:t xml:space="preserve">con la ejecución del proyecto de inversión en infraestructura de la Red Compartida en </w:t>
      </w:r>
      <w:r w:rsidR="007B3ED5" w:rsidRPr="0085132F">
        <w:rPr>
          <w:rFonts w:ascii="Arial" w:hAnsi="Arial" w:cs="Arial"/>
          <w:sz w:val="22"/>
          <w:szCs w:val="22"/>
          <w:lang w:val="es-ES_tradnl"/>
        </w:rPr>
        <w:t>México</w:t>
      </w:r>
      <w:r w:rsidR="009311F0" w:rsidRPr="0085132F">
        <w:rPr>
          <w:rFonts w:ascii="Arial" w:hAnsi="Arial" w:cs="Arial"/>
          <w:sz w:val="22"/>
          <w:szCs w:val="22"/>
          <w:lang w:val="es-ES_tradnl"/>
        </w:rPr>
        <w:t>. En concreto, los valores clave a verificar ser</w:t>
      </w:r>
      <w:r w:rsidR="003D4EEA" w:rsidRPr="0085132F">
        <w:rPr>
          <w:rFonts w:ascii="Arial" w:hAnsi="Arial" w:cs="Arial"/>
          <w:sz w:val="22"/>
          <w:szCs w:val="22"/>
          <w:lang w:val="es-ES_tradnl"/>
        </w:rPr>
        <w:t>í</w:t>
      </w:r>
      <w:r w:rsidR="009311F0" w:rsidRPr="0085132F">
        <w:rPr>
          <w:rFonts w:ascii="Arial" w:hAnsi="Arial" w:cs="Arial"/>
          <w:sz w:val="22"/>
          <w:szCs w:val="22"/>
          <w:lang w:val="es-ES_tradnl"/>
        </w:rPr>
        <w:t>an el consumo de M</w:t>
      </w:r>
      <w:r w:rsidR="0011313E" w:rsidRPr="0085132F">
        <w:rPr>
          <w:rFonts w:ascii="Arial" w:hAnsi="Arial" w:cs="Arial"/>
          <w:sz w:val="22"/>
          <w:szCs w:val="22"/>
          <w:lang w:val="es-ES_tradnl"/>
        </w:rPr>
        <w:t>B</w:t>
      </w:r>
      <w:r w:rsidR="009311F0" w:rsidRPr="0085132F">
        <w:rPr>
          <w:rFonts w:ascii="Arial" w:hAnsi="Arial" w:cs="Arial"/>
          <w:sz w:val="22"/>
          <w:szCs w:val="22"/>
          <w:lang w:val="es-ES_tradnl"/>
        </w:rPr>
        <w:t xml:space="preserve"> y los precios unitarios </w:t>
      </w:r>
      <w:r w:rsidR="00F658C5" w:rsidRPr="0085132F">
        <w:rPr>
          <w:rFonts w:ascii="Arial" w:hAnsi="Arial" w:cs="Arial"/>
          <w:sz w:val="22"/>
          <w:szCs w:val="22"/>
          <w:lang w:val="es-ES_tradnl"/>
        </w:rPr>
        <w:t>de M</w:t>
      </w:r>
      <w:r w:rsidR="0011313E" w:rsidRPr="0085132F">
        <w:rPr>
          <w:rFonts w:ascii="Arial" w:hAnsi="Arial" w:cs="Arial"/>
          <w:sz w:val="22"/>
          <w:szCs w:val="22"/>
          <w:lang w:val="es-ES_tradnl"/>
        </w:rPr>
        <w:t>B</w:t>
      </w:r>
      <w:r w:rsidR="00F658C5" w:rsidRPr="0085132F">
        <w:rPr>
          <w:rFonts w:ascii="Arial" w:hAnsi="Arial" w:cs="Arial"/>
          <w:sz w:val="22"/>
          <w:szCs w:val="22"/>
          <w:lang w:val="es-ES_tradnl"/>
        </w:rPr>
        <w:t xml:space="preserve"> </w:t>
      </w:r>
      <w:r w:rsidR="0011313E" w:rsidRPr="0085132F">
        <w:rPr>
          <w:rFonts w:ascii="Arial" w:hAnsi="Arial" w:cs="Arial"/>
          <w:sz w:val="22"/>
          <w:szCs w:val="22"/>
          <w:lang w:val="es-ES_tradnl"/>
        </w:rPr>
        <w:t xml:space="preserve">de servicios de banda ancha móvil 4G o superior </w:t>
      </w:r>
      <w:r w:rsidR="00F658C5" w:rsidRPr="0085132F">
        <w:rPr>
          <w:rFonts w:ascii="Arial" w:hAnsi="Arial" w:cs="Arial"/>
          <w:sz w:val="22"/>
          <w:szCs w:val="22"/>
          <w:lang w:val="es-ES_tradnl"/>
        </w:rPr>
        <w:t xml:space="preserve">ofrecidos al consumidor final </w:t>
      </w:r>
      <w:r w:rsidR="009311F0" w:rsidRPr="0085132F">
        <w:rPr>
          <w:rFonts w:ascii="Arial" w:hAnsi="Arial" w:cs="Arial"/>
          <w:sz w:val="22"/>
          <w:szCs w:val="22"/>
          <w:lang w:val="es-ES_tradnl"/>
        </w:rPr>
        <w:t>tras la construcción de la nueva infraestructura</w:t>
      </w:r>
      <w:r w:rsidR="007B3ED5" w:rsidRPr="0085132F">
        <w:rPr>
          <w:rFonts w:ascii="Arial" w:hAnsi="Arial" w:cs="Arial"/>
          <w:sz w:val="22"/>
          <w:szCs w:val="22"/>
          <w:lang w:val="es-ES_tradnl"/>
        </w:rPr>
        <w:t xml:space="preserve">. Estos valores </w:t>
      </w:r>
      <w:r w:rsidR="00F658C5" w:rsidRPr="0085132F">
        <w:rPr>
          <w:rFonts w:ascii="Arial" w:hAnsi="Arial" w:cs="Arial"/>
          <w:sz w:val="22"/>
          <w:szCs w:val="22"/>
          <w:lang w:val="es-ES_tradnl"/>
        </w:rPr>
        <w:t>determinarán</w:t>
      </w:r>
      <w:r w:rsidR="007B3ED5" w:rsidRPr="0085132F">
        <w:rPr>
          <w:rFonts w:ascii="Arial" w:hAnsi="Arial" w:cs="Arial"/>
          <w:sz w:val="22"/>
          <w:szCs w:val="22"/>
          <w:lang w:val="es-ES_tradnl"/>
        </w:rPr>
        <w:t xml:space="preserve"> los cambios reales en los excedentes del consumidor y del productor y, por tanto, del beneficio </w:t>
      </w:r>
      <w:r w:rsidR="00F658C5" w:rsidRPr="0085132F">
        <w:rPr>
          <w:rFonts w:ascii="Arial" w:hAnsi="Arial" w:cs="Arial"/>
          <w:sz w:val="22"/>
          <w:szCs w:val="22"/>
          <w:lang w:val="es-ES_tradnl"/>
        </w:rPr>
        <w:t xml:space="preserve">social </w:t>
      </w:r>
      <w:r w:rsidR="007B3ED5" w:rsidRPr="0085132F">
        <w:rPr>
          <w:rFonts w:ascii="Arial" w:hAnsi="Arial" w:cs="Arial"/>
          <w:sz w:val="22"/>
          <w:szCs w:val="22"/>
          <w:lang w:val="es-ES_tradnl"/>
        </w:rPr>
        <w:t xml:space="preserve">efectivo de la operación. Es importante destacar que las metas logradas de cobertura tendrán un impacto </w:t>
      </w:r>
      <w:r w:rsidR="00F658C5" w:rsidRPr="0085132F">
        <w:rPr>
          <w:rFonts w:ascii="Arial" w:hAnsi="Arial" w:cs="Arial"/>
          <w:sz w:val="22"/>
          <w:szCs w:val="22"/>
          <w:lang w:val="es-ES_tradnl"/>
        </w:rPr>
        <w:t>crítico</w:t>
      </w:r>
      <w:r w:rsidR="007B3ED5" w:rsidRPr="0085132F">
        <w:rPr>
          <w:rFonts w:ascii="Arial" w:hAnsi="Arial" w:cs="Arial"/>
          <w:sz w:val="22"/>
          <w:szCs w:val="22"/>
          <w:lang w:val="es-ES_tradnl"/>
        </w:rPr>
        <w:t xml:space="preserve"> en los resultados del mercado</w:t>
      </w:r>
      <w:r w:rsidR="00F658C5" w:rsidRPr="0085132F">
        <w:rPr>
          <w:rFonts w:ascii="Arial" w:hAnsi="Arial" w:cs="Arial"/>
          <w:sz w:val="22"/>
          <w:szCs w:val="22"/>
          <w:lang w:val="es-ES_tradnl"/>
        </w:rPr>
        <w:t>,</w:t>
      </w:r>
      <w:r w:rsidR="007B3ED5" w:rsidRPr="0085132F">
        <w:rPr>
          <w:rFonts w:ascii="Arial" w:hAnsi="Arial" w:cs="Arial"/>
          <w:sz w:val="22"/>
          <w:szCs w:val="22"/>
          <w:lang w:val="es-ES_tradnl"/>
        </w:rPr>
        <w:t xml:space="preserve"> ya que la cobertura es condición necesari</w:t>
      </w:r>
      <w:r w:rsidR="003D4EEA" w:rsidRPr="0085132F">
        <w:rPr>
          <w:rFonts w:ascii="Arial" w:hAnsi="Arial" w:cs="Arial"/>
          <w:sz w:val="22"/>
          <w:szCs w:val="22"/>
          <w:lang w:val="es-ES_tradnl"/>
        </w:rPr>
        <w:t>a</w:t>
      </w:r>
      <w:r w:rsidR="007B3ED5" w:rsidRPr="0085132F">
        <w:rPr>
          <w:rFonts w:ascii="Arial" w:hAnsi="Arial" w:cs="Arial"/>
          <w:sz w:val="22"/>
          <w:szCs w:val="22"/>
          <w:lang w:val="es-ES_tradnl"/>
        </w:rPr>
        <w:t xml:space="preserve"> -aunque no suficiente- para el acceso a</w:t>
      </w:r>
      <w:r w:rsidR="00E675E3" w:rsidRPr="0085132F">
        <w:rPr>
          <w:rFonts w:ascii="Arial" w:hAnsi="Arial" w:cs="Arial"/>
          <w:sz w:val="22"/>
          <w:szCs w:val="22"/>
          <w:lang w:val="es-ES_tradnl"/>
        </w:rPr>
        <w:t>l</w:t>
      </w:r>
      <w:r w:rsidR="007B3ED5" w:rsidRPr="0085132F">
        <w:rPr>
          <w:rFonts w:ascii="Arial" w:hAnsi="Arial" w:cs="Arial"/>
          <w:sz w:val="22"/>
          <w:szCs w:val="22"/>
          <w:lang w:val="es-ES_tradnl"/>
        </w:rPr>
        <w:t xml:space="preserve"> servicio de banda ancha móvil.</w:t>
      </w:r>
      <w:r w:rsidR="00E675E3" w:rsidRPr="0085132F">
        <w:rPr>
          <w:rFonts w:ascii="Arial" w:hAnsi="Arial" w:cs="Arial"/>
          <w:sz w:val="22"/>
          <w:szCs w:val="22"/>
          <w:lang w:val="es-ES_tradnl"/>
        </w:rPr>
        <w:t xml:space="preserve"> En esta línea, la penetración inicial lograda en el mediano plazo será la verificación de los efectos del aumento de cobertura sobre las suscripciones efectivas al servicio de banda ancha móvil</w:t>
      </w:r>
      <w:r w:rsidR="0011313E" w:rsidRPr="0085132F">
        <w:rPr>
          <w:rFonts w:ascii="Arial" w:hAnsi="Arial" w:cs="Arial"/>
          <w:sz w:val="22"/>
          <w:szCs w:val="22"/>
          <w:lang w:val="es-ES_tradnl"/>
        </w:rPr>
        <w:t xml:space="preserve"> 4G o superior</w:t>
      </w:r>
      <w:r w:rsidR="00E675E3" w:rsidRPr="0085132F">
        <w:rPr>
          <w:rFonts w:ascii="Arial" w:hAnsi="Arial" w:cs="Arial"/>
          <w:sz w:val="22"/>
          <w:szCs w:val="22"/>
          <w:lang w:val="es-ES_tradnl"/>
        </w:rPr>
        <w:t>; siendo</w:t>
      </w:r>
      <w:r w:rsidR="008E1C87" w:rsidRPr="0085132F">
        <w:rPr>
          <w:rFonts w:ascii="Arial" w:hAnsi="Arial" w:cs="Arial"/>
          <w:sz w:val="22"/>
          <w:szCs w:val="22"/>
          <w:lang w:val="es-ES_tradnl"/>
        </w:rPr>
        <w:t xml:space="preserve"> la </w:t>
      </w:r>
      <w:r w:rsidR="009311F0" w:rsidRPr="0085132F">
        <w:rPr>
          <w:rFonts w:ascii="Arial" w:hAnsi="Arial" w:cs="Arial"/>
          <w:sz w:val="22"/>
          <w:szCs w:val="22"/>
          <w:lang w:val="es-ES_tradnl"/>
        </w:rPr>
        <w:t xml:space="preserve">operación y </w:t>
      </w:r>
      <w:r w:rsidR="008E1C87" w:rsidRPr="0085132F">
        <w:rPr>
          <w:rFonts w:ascii="Arial" w:hAnsi="Arial" w:cs="Arial"/>
          <w:sz w:val="22"/>
          <w:szCs w:val="22"/>
          <w:lang w:val="es-ES_tradnl"/>
        </w:rPr>
        <w:t xml:space="preserve">los </w:t>
      </w:r>
      <w:r w:rsidR="009311F0" w:rsidRPr="0085132F">
        <w:rPr>
          <w:rFonts w:ascii="Arial" w:hAnsi="Arial" w:cs="Arial"/>
          <w:sz w:val="22"/>
          <w:szCs w:val="22"/>
          <w:lang w:val="es-ES_tradnl"/>
        </w:rPr>
        <w:t>servicio</w:t>
      </w:r>
      <w:r w:rsidR="008E1C87" w:rsidRPr="0085132F">
        <w:rPr>
          <w:rFonts w:ascii="Arial" w:hAnsi="Arial" w:cs="Arial"/>
          <w:sz w:val="22"/>
          <w:szCs w:val="22"/>
          <w:lang w:val="es-ES_tradnl"/>
        </w:rPr>
        <w:t>s y precios</w:t>
      </w:r>
      <w:r w:rsidR="009311F0" w:rsidRPr="0085132F">
        <w:rPr>
          <w:rFonts w:ascii="Arial" w:hAnsi="Arial" w:cs="Arial"/>
          <w:sz w:val="22"/>
          <w:szCs w:val="22"/>
          <w:lang w:val="es-ES_tradnl"/>
        </w:rPr>
        <w:t xml:space="preserve"> ofrecidos finalmente a los usuarios de </w:t>
      </w:r>
      <w:r w:rsidR="003D4EEA" w:rsidRPr="0085132F">
        <w:rPr>
          <w:rFonts w:ascii="Arial" w:hAnsi="Arial" w:cs="Arial"/>
          <w:sz w:val="22"/>
          <w:szCs w:val="22"/>
          <w:lang w:val="es-ES_tradnl"/>
        </w:rPr>
        <w:t>b</w:t>
      </w:r>
      <w:r w:rsidR="009311F0" w:rsidRPr="0085132F">
        <w:rPr>
          <w:rFonts w:ascii="Arial" w:hAnsi="Arial" w:cs="Arial"/>
          <w:sz w:val="22"/>
          <w:szCs w:val="22"/>
          <w:lang w:val="es-ES_tradnl"/>
        </w:rPr>
        <w:t xml:space="preserve">anda </w:t>
      </w:r>
      <w:r w:rsidR="003D4EEA" w:rsidRPr="0085132F">
        <w:rPr>
          <w:rFonts w:ascii="Arial" w:hAnsi="Arial" w:cs="Arial"/>
          <w:sz w:val="22"/>
          <w:szCs w:val="22"/>
          <w:lang w:val="es-ES_tradnl"/>
        </w:rPr>
        <w:t>a</w:t>
      </w:r>
      <w:r w:rsidR="009311F0" w:rsidRPr="0085132F">
        <w:rPr>
          <w:rFonts w:ascii="Arial" w:hAnsi="Arial" w:cs="Arial"/>
          <w:sz w:val="22"/>
          <w:szCs w:val="22"/>
          <w:lang w:val="es-ES_tradnl"/>
        </w:rPr>
        <w:t>ncha móvil</w:t>
      </w:r>
      <w:r w:rsidR="0011313E" w:rsidRPr="0085132F">
        <w:rPr>
          <w:rFonts w:ascii="Arial" w:hAnsi="Arial" w:cs="Arial"/>
          <w:sz w:val="22"/>
          <w:szCs w:val="22"/>
          <w:lang w:val="es-ES_tradnl"/>
        </w:rPr>
        <w:t xml:space="preserve"> 4G o superior</w:t>
      </w:r>
      <w:r w:rsidR="008E1C87" w:rsidRPr="0085132F">
        <w:rPr>
          <w:rFonts w:ascii="Arial" w:hAnsi="Arial" w:cs="Arial"/>
          <w:sz w:val="22"/>
          <w:szCs w:val="22"/>
          <w:lang w:val="es-ES_tradnl"/>
        </w:rPr>
        <w:t xml:space="preserve"> por los operadores minoristas determinar</w:t>
      </w:r>
      <w:r w:rsidR="003D4EEA" w:rsidRPr="0085132F">
        <w:rPr>
          <w:rFonts w:ascii="Arial" w:hAnsi="Arial" w:cs="Arial"/>
          <w:sz w:val="22"/>
          <w:szCs w:val="22"/>
          <w:lang w:val="es-ES_tradnl"/>
        </w:rPr>
        <w:t>á</w:t>
      </w:r>
      <w:r w:rsidR="008E1C87" w:rsidRPr="0085132F">
        <w:rPr>
          <w:rFonts w:ascii="Arial" w:hAnsi="Arial" w:cs="Arial"/>
          <w:sz w:val="22"/>
          <w:szCs w:val="22"/>
          <w:lang w:val="es-ES_tradnl"/>
        </w:rPr>
        <w:t xml:space="preserve">n el alcance </w:t>
      </w:r>
      <w:r w:rsidR="003D4EEA" w:rsidRPr="0085132F">
        <w:rPr>
          <w:rFonts w:ascii="Arial" w:hAnsi="Arial" w:cs="Arial"/>
          <w:sz w:val="22"/>
          <w:szCs w:val="22"/>
          <w:lang w:val="es-ES_tradnl"/>
        </w:rPr>
        <w:t xml:space="preserve">en </w:t>
      </w:r>
      <w:r w:rsidR="008E1C87" w:rsidRPr="0085132F">
        <w:rPr>
          <w:rFonts w:ascii="Arial" w:hAnsi="Arial" w:cs="Arial"/>
          <w:sz w:val="22"/>
          <w:szCs w:val="22"/>
          <w:lang w:val="es-ES_tradnl"/>
        </w:rPr>
        <w:t xml:space="preserve">la penetración o </w:t>
      </w:r>
      <w:r w:rsidR="003D4EEA" w:rsidRPr="0085132F">
        <w:rPr>
          <w:rFonts w:ascii="Arial" w:hAnsi="Arial" w:cs="Arial"/>
          <w:sz w:val="22"/>
          <w:szCs w:val="22"/>
          <w:lang w:val="es-ES_tradnl"/>
        </w:rPr>
        <w:t>suscripciones</w:t>
      </w:r>
      <w:r w:rsidR="008E1C87" w:rsidRPr="0085132F">
        <w:rPr>
          <w:rFonts w:ascii="Arial" w:hAnsi="Arial" w:cs="Arial"/>
          <w:sz w:val="22"/>
          <w:szCs w:val="22"/>
          <w:lang w:val="es-ES_tradnl"/>
        </w:rPr>
        <w:t xml:space="preserve"> efectivas a </w:t>
      </w:r>
      <w:r w:rsidR="003D4EEA" w:rsidRPr="0085132F">
        <w:rPr>
          <w:rFonts w:ascii="Arial" w:hAnsi="Arial" w:cs="Arial"/>
          <w:sz w:val="22"/>
          <w:szCs w:val="22"/>
          <w:lang w:val="es-ES_tradnl"/>
        </w:rPr>
        <w:t>esta</w:t>
      </w:r>
      <w:r w:rsidR="008E1C87" w:rsidRPr="0085132F">
        <w:rPr>
          <w:rFonts w:ascii="Arial" w:hAnsi="Arial" w:cs="Arial"/>
          <w:sz w:val="22"/>
          <w:szCs w:val="22"/>
          <w:lang w:val="es-ES_tradnl"/>
        </w:rPr>
        <w:t xml:space="preserve"> red</w:t>
      </w:r>
      <w:r w:rsidR="009311F0" w:rsidRPr="0085132F">
        <w:rPr>
          <w:rFonts w:ascii="Arial" w:hAnsi="Arial" w:cs="Arial"/>
          <w:sz w:val="22"/>
          <w:szCs w:val="22"/>
          <w:lang w:val="es-ES_tradnl"/>
        </w:rPr>
        <w:t xml:space="preserve">. </w:t>
      </w:r>
      <w:r w:rsidRPr="0085132F">
        <w:rPr>
          <w:rFonts w:ascii="Arial" w:hAnsi="Arial" w:cs="Arial"/>
          <w:sz w:val="22"/>
          <w:szCs w:val="22"/>
          <w:lang w:val="es-ES_tradnl"/>
        </w:rPr>
        <w:t xml:space="preserve"> </w:t>
      </w:r>
    </w:p>
    <w:p w14:paraId="74DE0515" w14:textId="77777777" w:rsidR="00543708" w:rsidRPr="0085132F" w:rsidRDefault="00543708" w:rsidP="00543708">
      <w:pPr>
        <w:pStyle w:val="Paragraph"/>
        <w:tabs>
          <w:tab w:val="clear" w:pos="2736"/>
        </w:tabs>
        <w:ind w:left="720" w:hanging="720"/>
        <w:rPr>
          <w:rFonts w:ascii="Arial" w:hAnsi="Arial" w:cs="Arial"/>
          <w:sz w:val="22"/>
          <w:szCs w:val="22"/>
          <w:lang w:val="es-ES_tradnl"/>
        </w:rPr>
      </w:pPr>
      <w:r w:rsidRPr="0085132F">
        <w:rPr>
          <w:rFonts w:ascii="Arial" w:hAnsi="Arial" w:cs="Arial"/>
          <w:b/>
          <w:sz w:val="22"/>
          <w:szCs w:val="22"/>
          <w:lang w:val="es-ES_tradnl"/>
        </w:rPr>
        <w:t>Plazo.</w:t>
      </w:r>
      <w:r w:rsidRPr="0085132F">
        <w:rPr>
          <w:rFonts w:ascii="Arial" w:hAnsi="Arial" w:cs="Arial"/>
          <w:sz w:val="22"/>
          <w:szCs w:val="22"/>
          <w:lang w:val="es-ES_tradnl"/>
        </w:rPr>
        <w:t xml:space="preserve"> </w:t>
      </w:r>
      <w:r w:rsidR="000854D4" w:rsidRPr="0085132F">
        <w:rPr>
          <w:rFonts w:ascii="Arial" w:hAnsi="Arial" w:cs="Arial"/>
          <w:sz w:val="22"/>
          <w:szCs w:val="22"/>
          <w:lang w:val="es-ES_tradnl"/>
        </w:rPr>
        <w:t>Bancomex</w:t>
      </w:r>
      <w:r w:rsidR="008166FA" w:rsidRPr="0085132F">
        <w:rPr>
          <w:rFonts w:ascii="Arial" w:hAnsi="Arial" w:cs="Arial"/>
          <w:sz w:val="22"/>
          <w:szCs w:val="22"/>
          <w:lang w:val="es-ES_tradnl"/>
        </w:rPr>
        <w:t>t</w:t>
      </w:r>
      <w:r w:rsidR="00EC7A25" w:rsidRPr="0085132F">
        <w:rPr>
          <w:rFonts w:ascii="Arial" w:hAnsi="Arial" w:cs="Arial"/>
          <w:sz w:val="22"/>
          <w:szCs w:val="22"/>
          <w:lang w:val="es-ES_tradnl"/>
        </w:rPr>
        <w:t xml:space="preserve"> proveerá al BID la información necesaria para realizar un Informe de Terminación de Proyecto (PCR</w:t>
      </w:r>
      <w:r w:rsidR="003C6FBB" w:rsidRPr="0085132F">
        <w:rPr>
          <w:rFonts w:ascii="Arial" w:hAnsi="Arial" w:cs="Arial"/>
          <w:sz w:val="22"/>
          <w:szCs w:val="22"/>
          <w:lang w:val="es-ES_tradnl"/>
        </w:rPr>
        <w:t>, por sus siglas en inglés</w:t>
      </w:r>
      <w:r w:rsidR="00EC7A25" w:rsidRPr="0085132F">
        <w:rPr>
          <w:rFonts w:ascii="Arial" w:hAnsi="Arial" w:cs="Arial"/>
          <w:sz w:val="22"/>
          <w:szCs w:val="22"/>
          <w:lang w:val="es-ES_tradnl"/>
        </w:rPr>
        <w:t xml:space="preserve">), a ser completado en un plazo no mayor a 6 meses luego de alcanzar </w:t>
      </w:r>
      <w:r w:rsidR="003D4EEA" w:rsidRPr="0085132F">
        <w:rPr>
          <w:rFonts w:ascii="Arial" w:hAnsi="Arial" w:cs="Arial"/>
          <w:sz w:val="22"/>
          <w:szCs w:val="22"/>
          <w:lang w:val="es-ES_tradnl"/>
        </w:rPr>
        <w:t xml:space="preserve">el </w:t>
      </w:r>
      <w:r w:rsidR="00EC7A25" w:rsidRPr="0085132F">
        <w:rPr>
          <w:rFonts w:ascii="Arial" w:hAnsi="Arial" w:cs="Arial"/>
          <w:sz w:val="22"/>
          <w:szCs w:val="22"/>
          <w:lang w:val="es-ES_tradnl"/>
        </w:rPr>
        <w:t>100% o más de los desembolsos totales. Se organizarán también reuniones periódicas de seguimiento</w:t>
      </w:r>
      <w:r w:rsidR="00F658C5" w:rsidRPr="0085132F">
        <w:rPr>
          <w:rFonts w:ascii="Arial" w:hAnsi="Arial" w:cs="Arial"/>
          <w:sz w:val="22"/>
          <w:szCs w:val="22"/>
          <w:lang w:val="es-ES_tradnl"/>
        </w:rPr>
        <w:t xml:space="preserve"> entre Bancomext, el BID</w:t>
      </w:r>
      <w:r w:rsidR="00EC7A25" w:rsidRPr="0085132F">
        <w:rPr>
          <w:rFonts w:ascii="Arial" w:hAnsi="Arial" w:cs="Arial"/>
          <w:sz w:val="22"/>
          <w:szCs w:val="22"/>
          <w:lang w:val="es-ES_tradnl"/>
        </w:rPr>
        <w:t>.</w:t>
      </w:r>
    </w:p>
    <w:p w14:paraId="0475F0D7" w14:textId="77777777" w:rsidR="00543708" w:rsidRPr="0085132F" w:rsidRDefault="00642E8A" w:rsidP="0074360C">
      <w:pPr>
        <w:pStyle w:val="Paragraph"/>
        <w:tabs>
          <w:tab w:val="clear" w:pos="2736"/>
        </w:tabs>
        <w:ind w:left="720" w:hanging="720"/>
        <w:rPr>
          <w:rFonts w:ascii="Arial" w:hAnsi="Arial" w:cs="Arial"/>
          <w:sz w:val="22"/>
          <w:szCs w:val="22"/>
          <w:lang w:val="es-ES_tradnl"/>
        </w:rPr>
      </w:pPr>
      <w:r w:rsidRPr="0085132F">
        <w:rPr>
          <w:rFonts w:ascii="Arial" w:hAnsi="Arial" w:cs="Arial"/>
          <w:b/>
          <w:sz w:val="22"/>
          <w:szCs w:val="22"/>
          <w:lang w:val="es-ES_tradnl"/>
        </w:rPr>
        <w:lastRenderedPageBreak/>
        <w:t>Fuentes de datos.</w:t>
      </w:r>
      <w:r w:rsidRPr="0085132F">
        <w:rPr>
          <w:rFonts w:ascii="Arial" w:hAnsi="Arial" w:cs="Arial"/>
          <w:sz w:val="22"/>
          <w:szCs w:val="22"/>
          <w:lang w:val="es-ES_tradnl"/>
        </w:rPr>
        <w:t xml:space="preserve"> </w:t>
      </w:r>
      <w:r w:rsidR="00744F0D" w:rsidRPr="0085132F">
        <w:rPr>
          <w:rFonts w:ascii="Arial" w:hAnsi="Arial" w:cs="Arial"/>
          <w:sz w:val="22"/>
          <w:szCs w:val="22"/>
          <w:lang w:val="es-ES_tradnl"/>
        </w:rPr>
        <w:t xml:space="preserve">Con una </w:t>
      </w:r>
      <w:r w:rsidR="004B0A92" w:rsidRPr="0085132F">
        <w:rPr>
          <w:rFonts w:ascii="Arial" w:hAnsi="Arial" w:cs="Arial"/>
          <w:sz w:val="22"/>
          <w:szCs w:val="22"/>
          <w:lang w:val="es-ES_tradnl"/>
        </w:rPr>
        <w:t>metodología</w:t>
      </w:r>
      <w:r w:rsidR="00744F0D" w:rsidRPr="0085132F">
        <w:rPr>
          <w:rFonts w:ascii="Arial" w:hAnsi="Arial" w:cs="Arial"/>
          <w:sz w:val="22"/>
          <w:szCs w:val="22"/>
          <w:lang w:val="es-ES_tradnl"/>
        </w:rPr>
        <w:t xml:space="preserve"> para la evaluación </w:t>
      </w:r>
      <w:r w:rsidR="00744F0D" w:rsidRPr="0085132F">
        <w:rPr>
          <w:rFonts w:ascii="Arial" w:hAnsi="Arial" w:cs="Arial"/>
          <w:i/>
          <w:sz w:val="22"/>
          <w:szCs w:val="22"/>
          <w:lang w:val="es-ES_tradnl"/>
        </w:rPr>
        <w:t>ex post</w:t>
      </w:r>
      <w:r w:rsidR="00744F0D" w:rsidRPr="0085132F">
        <w:rPr>
          <w:rFonts w:ascii="Arial" w:hAnsi="Arial" w:cs="Arial"/>
          <w:sz w:val="22"/>
          <w:szCs w:val="22"/>
          <w:lang w:val="es-ES_tradnl"/>
        </w:rPr>
        <w:t xml:space="preserve"> </w:t>
      </w:r>
      <w:r w:rsidR="004B0A92" w:rsidRPr="0085132F">
        <w:rPr>
          <w:rFonts w:ascii="Arial" w:hAnsi="Arial" w:cs="Arial"/>
          <w:sz w:val="22"/>
          <w:szCs w:val="22"/>
          <w:lang w:val="es-ES_tradnl"/>
        </w:rPr>
        <w:t>análoga</w:t>
      </w:r>
      <w:r w:rsidR="00744F0D" w:rsidRPr="0085132F">
        <w:rPr>
          <w:rFonts w:ascii="Arial" w:hAnsi="Arial" w:cs="Arial"/>
          <w:sz w:val="22"/>
          <w:szCs w:val="22"/>
          <w:lang w:val="es-ES_tradnl"/>
        </w:rPr>
        <w:t xml:space="preserve"> a la presentada en el </w:t>
      </w:r>
      <w:r w:rsidR="004B0A92" w:rsidRPr="0085132F">
        <w:rPr>
          <w:rFonts w:ascii="Arial" w:hAnsi="Arial" w:cs="Arial"/>
          <w:sz w:val="22"/>
          <w:szCs w:val="22"/>
          <w:lang w:val="es-ES_tradnl"/>
        </w:rPr>
        <w:t>Análisis</w:t>
      </w:r>
      <w:r w:rsidR="00744F0D" w:rsidRPr="0085132F">
        <w:rPr>
          <w:rFonts w:ascii="Arial" w:hAnsi="Arial" w:cs="Arial"/>
          <w:sz w:val="22"/>
          <w:szCs w:val="22"/>
          <w:lang w:val="es-ES_tradnl"/>
        </w:rPr>
        <w:t xml:space="preserve"> </w:t>
      </w:r>
      <w:r w:rsidR="004B0A92" w:rsidRPr="0085132F">
        <w:rPr>
          <w:rFonts w:ascii="Arial" w:hAnsi="Arial" w:cs="Arial"/>
          <w:sz w:val="22"/>
          <w:szCs w:val="22"/>
          <w:lang w:val="es-ES_tradnl"/>
        </w:rPr>
        <w:t>Económico</w:t>
      </w:r>
      <w:r w:rsidR="00744F0D" w:rsidRPr="0085132F">
        <w:rPr>
          <w:rFonts w:ascii="Arial" w:hAnsi="Arial" w:cs="Arial"/>
          <w:sz w:val="22"/>
          <w:szCs w:val="22"/>
          <w:lang w:val="es-ES_tradnl"/>
        </w:rPr>
        <w:t xml:space="preserve"> para esta operación</w:t>
      </w:r>
      <w:r w:rsidR="003D4EEA" w:rsidRPr="0085132F">
        <w:rPr>
          <w:rFonts w:ascii="Arial" w:hAnsi="Arial" w:cs="Arial"/>
          <w:sz w:val="22"/>
          <w:szCs w:val="22"/>
          <w:lang w:val="es-ES_tradnl"/>
        </w:rPr>
        <w:t>,</w:t>
      </w:r>
      <w:r w:rsidR="00744F0D" w:rsidRPr="0085132F">
        <w:rPr>
          <w:rFonts w:ascii="Arial" w:hAnsi="Arial" w:cs="Arial"/>
          <w:sz w:val="22"/>
          <w:szCs w:val="22"/>
          <w:lang w:val="es-ES_tradnl"/>
        </w:rPr>
        <w:t xml:space="preserve"> y en aras de l</w:t>
      </w:r>
      <w:r w:rsidR="004B0A92" w:rsidRPr="0085132F">
        <w:rPr>
          <w:rFonts w:ascii="Arial" w:hAnsi="Arial" w:cs="Arial"/>
          <w:sz w:val="22"/>
          <w:szCs w:val="22"/>
          <w:lang w:val="es-ES_tradnl"/>
        </w:rPr>
        <w:t xml:space="preserve">a </w:t>
      </w:r>
      <w:r w:rsidR="00744F0D" w:rsidRPr="0085132F">
        <w:rPr>
          <w:rFonts w:ascii="Arial" w:hAnsi="Arial" w:cs="Arial"/>
          <w:sz w:val="22"/>
          <w:szCs w:val="22"/>
          <w:lang w:val="es-ES_tradnl"/>
        </w:rPr>
        <w:t xml:space="preserve">mayor </w:t>
      </w:r>
      <w:r w:rsidR="004B0A92" w:rsidRPr="0085132F">
        <w:rPr>
          <w:rFonts w:ascii="Arial" w:hAnsi="Arial" w:cs="Arial"/>
          <w:sz w:val="22"/>
          <w:szCs w:val="22"/>
          <w:lang w:val="es-ES_tradnl"/>
        </w:rPr>
        <w:t>cohesión</w:t>
      </w:r>
      <w:r w:rsidR="00744F0D" w:rsidRPr="0085132F">
        <w:rPr>
          <w:rFonts w:ascii="Arial" w:hAnsi="Arial" w:cs="Arial"/>
          <w:sz w:val="22"/>
          <w:szCs w:val="22"/>
          <w:lang w:val="es-ES_tradnl"/>
        </w:rPr>
        <w:t xml:space="preserve"> posible entre el análisis </w:t>
      </w:r>
      <w:r w:rsidR="00744F0D" w:rsidRPr="0085132F">
        <w:rPr>
          <w:rFonts w:ascii="Arial" w:hAnsi="Arial" w:cs="Arial"/>
          <w:i/>
          <w:sz w:val="22"/>
          <w:szCs w:val="22"/>
          <w:lang w:val="es-ES_tradnl"/>
        </w:rPr>
        <w:t>ex ante</w:t>
      </w:r>
      <w:r w:rsidR="00744F0D" w:rsidRPr="0085132F">
        <w:rPr>
          <w:rFonts w:ascii="Arial" w:hAnsi="Arial" w:cs="Arial"/>
          <w:sz w:val="22"/>
          <w:szCs w:val="22"/>
          <w:lang w:val="es-ES_tradnl"/>
        </w:rPr>
        <w:t xml:space="preserve"> y el análisis </w:t>
      </w:r>
      <w:r w:rsidR="00744F0D" w:rsidRPr="0085132F">
        <w:rPr>
          <w:rFonts w:ascii="Arial" w:hAnsi="Arial" w:cs="Arial"/>
          <w:i/>
          <w:sz w:val="22"/>
          <w:szCs w:val="22"/>
          <w:lang w:val="es-ES_tradnl"/>
        </w:rPr>
        <w:t>ex post</w:t>
      </w:r>
      <w:r w:rsidR="00744F0D" w:rsidRPr="0085132F">
        <w:rPr>
          <w:rFonts w:ascii="Arial" w:hAnsi="Arial" w:cs="Arial"/>
          <w:sz w:val="22"/>
          <w:szCs w:val="22"/>
          <w:lang w:val="es-ES_tradnl"/>
        </w:rPr>
        <w:t xml:space="preserve">, los flujos </w:t>
      </w:r>
      <w:r w:rsidR="004B0A92" w:rsidRPr="0085132F">
        <w:rPr>
          <w:rFonts w:ascii="Arial" w:hAnsi="Arial" w:cs="Arial"/>
          <w:sz w:val="22"/>
          <w:szCs w:val="22"/>
          <w:lang w:val="es-ES_tradnl"/>
        </w:rPr>
        <w:t>de datos</w:t>
      </w:r>
      <w:r w:rsidR="003D4EEA" w:rsidRPr="0085132F">
        <w:rPr>
          <w:rFonts w:ascii="Arial" w:hAnsi="Arial" w:cs="Arial"/>
          <w:sz w:val="22"/>
          <w:szCs w:val="22"/>
          <w:lang w:val="es-ES_tradnl"/>
        </w:rPr>
        <w:t xml:space="preserve"> a considerar</w:t>
      </w:r>
      <w:r w:rsidR="004B0A92" w:rsidRPr="0085132F">
        <w:rPr>
          <w:rFonts w:ascii="Arial" w:hAnsi="Arial" w:cs="Arial"/>
          <w:sz w:val="22"/>
          <w:szCs w:val="22"/>
          <w:lang w:val="es-ES_tradnl"/>
        </w:rPr>
        <w:t xml:space="preserve"> tendrán las mismas fuentes. En este sentido</w:t>
      </w:r>
      <w:r w:rsidR="00894024" w:rsidRPr="0085132F">
        <w:rPr>
          <w:rFonts w:ascii="Arial" w:hAnsi="Arial" w:cs="Arial"/>
          <w:sz w:val="22"/>
          <w:szCs w:val="22"/>
          <w:lang w:val="es-ES_tradnl"/>
        </w:rPr>
        <w:t>,</w:t>
      </w:r>
      <w:r w:rsidR="004B0A92" w:rsidRPr="0085132F">
        <w:rPr>
          <w:rFonts w:ascii="Arial" w:hAnsi="Arial" w:cs="Arial"/>
          <w:sz w:val="22"/>
          <w:szCs w:val="22"/>
          <w:lang w:val="es-ES_tradnl"/>
        </w:rPr>
        <w:t xml:space="preserve"> el BID contará de un lado con los informes de Bancomex</w:t>
      </w:r>
      <w:r w:rsidR="008166FA" w:rsidRPr="0085132F">
        <w:rPr>
          <w:rFonts w:ascii="Arial" w:hAnsi="Arial" w:cs="Arial"/>
          <w:sz w:val="22"/>
          <w:szCs w:val="22"/>
          <w:lang w:val="es-ES_tradnl"/>
        </w:rPr>
        <w:t>t</w:t>
      </w:r>
      <w:r w:rsidR="004B0A92" w:rsidRPr="0085132F">
        <w:rPr>
          <w:rFonts w:ascii="Arial" w:hAnsi="Arial" w:cs="Arial"/>
          <w:sz w:val="22"/>
          <w:szCs w:val="22"/>
          <w:lang w:val="es-ES_tradnl"/>
        </w:rPr>
        <w:t xml:space="preserve"> sobre la evolución del proyecto </w:t>
      </w:r>
      <w:r w:rsidR="003D4EEA" w:rsidRPr="0085132F">
        <w:rPr>
          <w:rFonts w:ascii="Arial" w:hAnsi="Arial" w:cs="Arial"/>
          <w:sz w:val="22"/>
          <w:szCs w:val="22"/>
          <w:lang w:val="es-ES_tradnl"/>
        </w:rPr>
        <w:t>y</w:t>
      </w:r>
      <w:r w:rsidR="004B0A92" w:rsidRPr="0085132F">
        <w:rPr>
          <w:rFonts w:ascii="Arial" w:hAnsi="Arial" w:cs="Arial"/>
          <w:sz w:val="22"/>
          <w:szCs w:val="22"/>
          <w:lang w:val="es-ES_tradnl"/>
        </w:rPr>
        <w:t>, de otro, con fuentes nacionales e internacionales de información estadística del sector de las telecomunicaciones -IFT, UIT, Digilac o GSMA</w:t>
      </w:r>
      <w:r w:rsidR="0011313E" w:rsidRPr="0085132F">
        <w:rPr>
          <w:rFonts w:ascii="Arial" w:hAnsi="Arial" w:cs="Arial"/>
          <w:sz w:val="22"/>
          <w:szCs w:val="22"/>
          <w:lang w:val="es-ES_tradnl"/>
        </w:rPr>
        <w:t>-</w:t>
      </w:r>
      <w:r w:rsidR="004B0A92" w:rsidRPr="0085132F">
        <w:rPr>
          <w:rFonts w:ascii="Arial" w:hAnsi="Arial" w:cs="Arial"/>
          <w:sz w:val="22"/>
          <w:szCs w:val="22"/>
          <w:lang w:val="es-ES_tradnl"/>
        </w:rPr>
        <w:t xml:space="preserve"> como posibles fuentes, entre otras. </w:t>
      </w:r>
      <w:r w:rsidRPr="0085132F">
        <w:rPr>
          <w:rFonts w:ascii="Arial" w:hAnsi="Arial" w:cs="Arial"/>
          <w:sz w:val="22"/>
          <w:szCs w:val="22"/>
          <w:lang w:val="es-ES_tradnl"/>
        </w:rPr>
        <w:t>Ca</w:t>
      </w:r>
      <w:r w:rsidR="00F87513" w:rsidRPr="0085132F">
        <w:rPr>
          <w:rFonts w:ascii="Arial" w:hAnsi="Arial" w:cs="Arial"/>
          <w:sz w:val="22"/>
          <w:szCs w:val="22"/>
          <w:lang w:val="es-ES_tradnl"/>
        </w:rPr>
        <w:t>b</w:t>
      </w:r>
      <w:r w:rsidRPr="0085132F">
        <w:rPr>
          <w:rFonts w:ascii="Arial" w:hAnsi="Arial" w:cs="Arial"/>
          <w:sz w:val="22"/>
          <w:szCs w:val="22"/>
          <w:lang w:val="es-ES_tradnl"/>
        </w:rPr>
        <w:t xml:space="preserve">e señalar que la tasa de descuento a aplicar para estas evaluaciones será, </w:t>
      </w:r>
      <w:r w:rsidR="000D7B5F" w:rsidRPr="0085132F">
        <w:rPr>
          <w:rFonts w:ascii="Arial" w:hAnsi="Arial" w:cs="Arial"/>
          <w:sz w:val="22"/>
          <w:szCs w:val="22"/>
          <w:lang w:val="es-ES_tradnl"/>
        </w:rPr>
        <w:t>siguiendo</w:t>
      </w:r>
      <w:r w:rsidRPr="0085132F">
        <w:rPr>
          <w:rFonts w:ascii="Arial" w:hAnsi="Arial" w:cs="Arial"/>
          <w:sz w:val="22"/>
          <w:szCs w:val="22"/>
          <w:lang w:val="es-ES_tradnl"/>
        </w:rPr>
        <w:t xml:space="preserve"> las recomendaciones para el análisis del BID, del 12%.</w:t>
      </w:r>
    </w:p>
    <w:p w14:paraId="3BA52579" w14:textId="77777777" w:rsidR="00057F09" w:rsidRPr="0085132F" w:rsidRDefault="00642E8A" w:rsidP="00EC7A25">
      <w:pPr>
        <w:pStyle w:val="Paragraph"/>
        <w:tabs>
          <w:tab w:val="clear" w:pos="2736"/>
        </w:tabs>
        <w:ind w:left="720" w:hanging="720"/>
        <w:rPr>
          <w:rFonts w:ascii="Arial" w:hAnsi="Arial" w:cs="Arial"/>
          <w:b/>
          <w:sz w:val="22"/>
          <w:szCs w:val="22"/>
          <w:lang w:val="es-ES_tradnl"/>
        </w:rPr>
      </w:pPr>
      <w:r w:rsidRPr="0085132F">
        <w:rPr>
          <w:rFonts w:ascii="Arial" w:hAnsi="Arial" w:cs="Arial"/>
          <w:b/>
          <w:sz w:val="22"/>
          <w:szCs w:val="22"/>
          <w:lang w:val="es-ES_tradnl"/>
        </w:rPr>
        <w:t xml:space="preserve">Presupuesto para la </w:t>
      </w:r>
      <w:r w:rsidR="000D7B5F" w:rsidRPr="0085132F">
        <w:rPr>
          <w:rFonts w:ascii="Arial" w:hAnsi="Arial" w:cs="Arial"/>
          <w:b/>
          <w:sz w:val="22"/>
          <w:szCs w:val="22"/>
          <w:lang w:val="es-ES_tradnl"/>
        </w:rPr>
        <w:t>evaluación</w:t>
      </w:r>
      <w:r w:rsidRPr="0085132F">
        <w:rPr>
          <w:rFonts w:ascii="Arial" w:hAnsi="Arial" w:cs="Arial"/>
          <w:b/>
          <w:sz w:val="22"/>
          <w:szCs w:val="22"/>
          <w:lang w:val="es-ES_tradnl"/>
        </w:rPr>
        <w:t xml:space="preserve">. </w:t>
      </w:r>
      <w:r w:rsidRPr="0085132F">
        <w:rPr>
          <w:rFonts w:ascii="Arial" w:hAnsi="Arial" w:cs="Arial"/>
          <w:sz w:val="22"/>
          <w:szCs w:val="22"/>
          <w:lang w:val="es-ES_tradnl"/>
        </w:rPr>
        <w:t xml:space="preserve">Como se mencionaba, la información </w:t>
      </w:r>
      <w:r w:rsidR="003C6FBB" w:rsidRPr="0085132F">
        <w:rPr>
          <w:rFonts w:ascii="Arial" w:hAnsi="Arial" w:cs="Arial"/>
          <w:sz w:val="22"/>
          <w:szCs w:val="22"/>
          <w:lang w:val="es-ES_tradnl"/>
        </w:rPr>
        <w:t xml:space="preserve">sobre el proyecto de inversión en infraestructura de la Red Compartida en México necesaria </w:t>
      </w:r>
      <w:r w:rsidRPr="0085132F">
        <w:rPr>
          <w:rFonts w:ascii="Arial" w:hAnsi="Arial" w:cs="Arial"/>
          <w:sz w:val="22"/>
          <w:szCs w:val="22"/>
          <w:lang w:val="es-ES_tradnl"/>
        </w:rPr>
        <w:t xml:space="preserve">para el </w:t>
      </w:r>
      <w:r w:rsidR="000D7B5F" w:rsidRPr="0085132F">
        <w:rPr>
          <w:rFonts w:ascii="Arial" w:hAnsi="Arial" w:cs="Arial"/>
          <w:sz w:val="22"/>
          <w:szCs w:val="22"/>
          <w:lang w:val="es-ES_tradnl"/>
        </w:rPr>
        <w:t>cómputo</w:t>
      </w:r>
      <w:r w:rsidRPr="0085132F">
        <w:rPr>
          <w:rFonts w:ascii="Arial" w:hAnsi="Arial" w:cs="Arial"/>
          <w:sz w:val="22"/>
          <w:szCs w:val="22"/>
          <w:lang w:val="es-ES_tradnl"/>
        </w:rPr>
        <w:t xml:space="preserve"> de</w:t>
      </w:r>
      <w:r w:rsidR="00DE4E64" w:rsidRPr="0085132F">
        <w:rPr>
          <w:rFonts w:ascii="Arial" w:hAnsi="Arial" w:cs="Arial"/>
          <w:sz w:val="22"/>
          <w:szCs w:val="22"/>
          <w:lang w:val="es-ES_tradnl"/>
        </w:rPr>
        <w:t xml:space="preserve"> </w:t>
      </w:r>
      <w:r w:rsidRPr="0085132F">
        <w:rPr>
          <w:rFonts w:ascii="Arial" w:hAnsi="Arial" w:cs="Arial"/>
          <w:sz w:val="22"/>
          <w:szCs w:val="22"/>
          <w:lang w:val="es-ES_tradnl"/>
        </w:rPr>
        <w:t>l</w:t>
      </w:r>
      <w:r w:rsidR="00DE4E64" w:rsidRPr="0085132F">
        <w:rPr>
          <w:rFonts w:ascii="Arial" w:hAnsi="Arial" w:cs="Arial"/>
          <w:sz w:val="22"/>
          <w:szCs w:val="22"/>
          <w:lang w:val="es-ES_tradnl"/>
        </w:rPr>
        <w:t>os</w:t>
      </w:r>
      <w:r w:rsidRPr="0085132F">
        <w:rPr>
          <w:rFonts w:ascii="Arial" w:hAnsi="Arial" w:cs="Arial"/>
          <w:sz w:val="22"/>
          <w:szCs w:val="22"/>
          <w:lang w:val="es-ES_tradnl"/>
        </w:rPr>
        <w:t xml:space="preserve"> </w:t>
      </w:r>
      <w:r w:rsidR="003C6FBB" w:rsidRPr="0085132F">
        <w:rPr>
          <w:rFonts w:ascii="Arial" w:hAnsi="Arial" w:cs="Arial"/>
          <w:sz w:val="22"/>
          <w:szCs w:val="22"/>
          <w:lang w:val="es-ES_tradnl"/>
        </w:rPr>
        <w:t>beneficios provenientes de los excedentes del consumidor y del productor</w:t>
      </w:r>
      <w:r w:rsidRPr="0085132F">
        <w:rPr>
          <w:rFonts w:ascii="Arial" w:hAnsi="Arial" w:cs="Arial"/>
          <w:sz w:val="22"/>
          <w:szCs w:val="22"/>
          <w:lang w:val="es-ES_tradnl"/>
        </w:rPr>
        <w:t xml:space="preserve"> en forma </w:t>
      </w:r>
      <w:r w:rsidRPr="0085132F">
        <w:rPr>
          <w:rFonts w:ascii="Arial" w:hAnsi="Arial" w:cs="Arial"/>
          <w:i/>
          <w:sz w:val="22"/>
          <w:szCs w:val="22"/>
          <w:lang w:val="es-ES_tradnl"/>
        </w:rPr>
        <w:t>ex post</w:t>
      </w:r>
      <w:r w:rsidRPr="0085132F">
        <w:rPr>
          <w:rFonts w:ascii="Arial" w:hAnsi="Arial" w:cs="Arial"/>
          <w:sz w:val="22"/>
          <w:szCs w:val="22"/>
          <w:lang w:val="es-ES_tradnl"/>
        </w:rPr>
        <w:t xml:space="preserve"> </w:t>
      </w:r>
      <w:r w:rsidR="006B2DEC" w:rsidRPr="0085132F">
        <w:rPr>
          <w:rFonts w:ascii="Arial" w:hAnsi="Arial" w:cs="Arial"/>
          <w:sz w:val="22"/>
          <w:szCs w:val="22"/>
          <w:lang w:val="es-ES_tradnl"/>
        </w:rPr>
        <w:t xml:space="preserve">habrá de ser recogida por </w:t>
      </w:r>
      <w:r w:rsidR="003C6FBB" w:rsidRPr="0085132F">
        <w:rPr>
          <w:rFonts w:ascii="Arial" w:hAnsi="Arial" w:cs="Arial"/>
          <w:sz w:val="22"/>
          <w:szCs w:val="22"/>
          <w:lang w:val="es-ES_tradnl"/>
        </w:rPr>
        <w:t>Bancomex</w:t>
      </w:r>
      <w:r w:rsidR="008166FA" w:rsidRPr="0085132F">
        <w:rPr>
          <w:rFonts w:ascii="Arial" w:hAnsi="Arial" w:cs="Arial"/>
          <w:sz w:val="22"/>
          <w:szCs w:val="22"/>
          <w:lang w:val="es-ES_tradnl"/>
        </w:rPr>
        <w:t>t</w:t>
      </w:r>
      <w:r w:rsidR="006B2DEC" w:rsidRPr="0085132F">
        <w:rPr>
          <w:rFonts w:ascii="Arial" w:hAnsi="Arial" w:cs="Arial"/>
          <w:sz w:val="22"/>
          <w:szCs w:val="22"/>
          <w:lang w:val="es-ES_tradnl"/>
        </w:rPr>
        <w:t xml:space="preserve"> </w:t>
      </w:r>
      <w:r w:rsidRPr="0085132F">
        <w:rPr>
          <w:rFonts w:ascii="Arial" w:hAnsi="Arial" w:cs="Arial"/>
          <w:sz w:val="22"/>
          <w:szCs w:val="22"/>
          <w:lang w:val="es-ES_tradnl"/>
        </w:rPr>
        <w:t xml:space="preserve">dentro </w:t>
      </w:r>
      <w:r w:rsidR="006B2DEC" w:rsidRPr="0085132F">
        <w:rPr>
          <w:rFonts w:ascii="Arial" w:hAnsi="Arial" w:cs="Arial"/>
          <w:sz w:val="22"/>
          <w:szCs w:val="22"/>
          <w:lang w:val="es-ES_tradnl"/>
        </w:rPr>
        <w:t>del procedimiento que se determine en el ROP</w:t>
      </w:r>
      <w:r w:rsidR="003C6FBB" w:rsidRPr="0085132F">
        <w:rPr>
          <w:rFonts w:ascii="Arial" w:hAnsi="Arial" w:cs="Arial"/>
          <w:sz w:val="22"/>
          <w:szCs w:val="22"/>
          <w:lang w:val="es-ES_tradnl"/>
        </w:rPr>
        <w:t xml:space="preserve">, no obstante la consulta </w:t>
      </w:r>
      <w:r w:rsidR="006D08F9" w:rsidRPr="0085132F">
        <w:rPr>
          <w:rFonts w:ascii="Arial" w:hAnsi="Arial" w:cs="Arial"/>
          <w:sz w:val="22"/>
          <w:szCs w:val="22"/>
          <w:lang w:val="es-ES_tradnl"/>
        </w:rPr>
        <w:t>de</w:t>
      </w:r>
      <w:r w:rsidR="003C6FBB" w:rsidRPr="0085132F">
        <w:rPr>
          <w:rFonts w:ascii="Arial" w:hAnsi="Arial" w:cs="Arial"/>
          <w:sz w:val="22"/>
          <w:szCs w:val="22"/>
          <w:lang w:val="es-ES_tradnl"/>
        </w:rPr>
        <w:t xml:space="preserve"> información adicional en bases estadísticas nacionales e internacionales que será realizada por el BID en el desarrollo de su evaluación final y PCR</w:t>
      </w:r>
      <w:r w:rsidR="00057F09" w:rsidRPr="0085132F">
        <w:rPr>
          <w:rFonts w:ascii="Arial" w:hAnsi="Arial" w:cs="Arial"/>
          <w:sz w:val="22"/>
          <w:szCs w:val="22"/>
          <w:lang w:val="es-ES_tradnl"/>
        </w:rPr>
        <w:t>.</w:t>
      </w:r>
      <w:r w:rsidRPr="0085132F">
        <w:rPr>
          <w:rFonts w:ascii="Arial" w:hAnsi="Arial" w:cs="Arial"/>
          <w:sz w:val="22"/>
          <w:szCs w:val="22"/>
          <w:lang w:val="es-ES_tradnl"/>
        </w:rPr>
        <w:t xml:space="preserve"> </w:t>
      </w:r>
    </w:p>
    <w:p w14:paraId="499B63BB" w14:textId="77777777" w:rsidR="006D08F9" w:rsidRPr="0085132F" w:rsidRDefault="00057F09" w:rsidP="00340D78">
      <w:pPr>
        <w:pStyle w:val="Paragraph"/>
        <w:tabs>
          <w:tab w:val="clear" w:pos="2736"/>
        </w:tabs>
        <w:ind w:left="720" w:hanging="720"/>
        <w:rPr>
          <w:rFonts w:ascii="Arial" w:hAnsi="Arial" w:cs="Arial"/>
          <w:sz w:val="22"/>
          <w:szCs w:val="22"/>
          <w:lang w:val="es-ES_tradnl"/>
        </w:rPr>
      </w:pPr>
      <w:bookmarkStart w:id="22" w:name="_Hlk514343329"/>
      <w:r w:rsidRPr="0085132F">
        <w:rPr>
          <w:rFonts w:ascii="Arial" w:hAnsi="Arial" w:cs="Arial"/>
          <w:sz w:val="22"/>
          <w:szCs w:val="22"/>
          <w:lang w:val="es-ES_tradnl"/>
        </w:rPr>
        <w:t>Dadas las características de la evaluación propuesta, que se basa en información a recopilar durante la ejecución normal de este programa</w:t>
      </w:r>
      <w:r w:rsidR="00894024" w:rsidRPr="0085132F">
        <w:rPr>
          <w:rFonts w:ascii="Arial" w:hAnsi="Arial" w:cs="Arial"/>
          <w:sz w:val="22"/>
          <w:szCs w:val="22"/>
          <w:lang w:val="es-ES_tradnl"/>
        </w:rPr>
        <w:t xml:space="preserve"> y la consulta a fuentes internacionales de información sobre el sector de las telecomunicaciones</w:t>
      </w:r>
      <w:r w:rsidRPr="0085132F">
        <w:rPr>
          <w:rFonts w:ascii="Arial" w:hAnsi="Arial" w:cs="Arial"/>
          <w:sz w:val="22"/>
          <w:szCs w:val="22"/>
          <w:lang w:val="es-ES_tradnl"/>
        </w:rPr>
        <w:t>, se hace notar que</w:t>
      </w:r>
      <w:r w:rsidR="00642E8A" w:rsidRPr="0085132F">
        <w:rPr>
          <w:rFonts w:ascii="Arial" w:hAnsi="Arial" w:cs="Arial"/>
          <w:sz w:val="22"/>
          <w:szCs w:val="22"/>
          <w:lang w:val="es-ES_tradnl"/>
        </w:rPr>
        <w:t xml:space="preserve"> el único recurso relevante a considerar para la realización de</w:t>
      </w:r>
      <w:r w:rsidR="00894024" w:rsidRPr="0085132F">
        <w:rPr>
          <w:rFonts w:ascii="Arial" w:hAnsi="Arial" w:cs="Arial"/>
          <w:sz w:val="22"/>
          <w:szCs w:val="22"/>
          <w:lang w:val="es-ES_tradnl"/>
        </w:rPr>
        <w:t xml:space="preserve">l </w:t>
      </w:r>
      <w:r w:rsidR="00642E8A" w:rsidRPr="0085132F">
        <w:rPr>
          <w:rFonts w:ascii="Arial" w:hAnsi="Arial" w:cs="Arial"/>
          <w:sz w:val="22"/>
          <w:szCs w:val="22"/>
          <w:lang w:val="es-ES_tradnl"/>
        </w:rPr>
        <w:t>informe</w:t>
      </w:r>
      <w:r w:rsidR="00894024" w:rsidRPr="0085132F">
        <w:rPr>
          <w:rFonts w:ascii="Arial" w:hAnsi="Arial" w:cs="Arial"/>
          <w:sz w:val="22"/>
          <w:szCs w:val="22"/>
          <w:lang w:val="es-ES_tradnl"/>
        </w:rPr>
        <w:t xml:space="preserve"> es</w:t>
      </w:r>
      <w:r w:rsidR="00642E8A" w:rsidRPr="0085132F">
        <w:rPr>
          <w:rFonts w:ascii="Arial" w:hAnsi="Arial" w:cs="Arial"/>
          <w:sz w:val="22"/>
          <w:szCs w:val="22"/>
          <w:lang w:val="es-ES_tradnl"/>
        </w:rPr>
        <w:t xml:space="preserve"> el de un consultor dedicado a la realización de</w:t>
      </w:r>
      <w:r w:rsidR="00894024" w:rsidRPr="0085132F">
        <w:rPr>
          <w:rFonts w:ascii="Arial" w:hAnsi="Arial" w:cs="Arial"/>
          <w:sz w:val="22"/>
          <w:szCs w:val="22"/>
          <w:lang w:val="es-ES_tradnl"/>
        </w:rPr>
        <w:t>l mismo</w:t>
      </w:r>
      <w:r w:rsidR="00642E8A" w:rsidRPr="0085132F">
        <w:rPr>
          <w:rFonts w:ascii="Arial" w:hAnsi="Arial" w:cs="Arial"/>
          <w:sz w:val="22"/>
          <w:szCs w:val="22"/>
          <w:lang w:val="es-ES_tradnl"/>
        </w:rPr>
        <w:t>.</w:t>
      </w:r>
      <w:r w:rsidR="00894024" w:rsidRPr="0085132F">
        <w:rPr>
          <w:rFonts w:ascii="Arial" w:hAnsi="Arial" w:cs="Arial"/>
          <w:sz w:val="22"/>
          <w:szCs w:val="22"/>
          <w:lang w:val="es-ES_tradnl"/>
        </w:rPr>
        <w:t xml:space="preserve"> En este sentido el presupuesto estaría concentrado entorno al trabajo de un consultor por duración aproximada de un mes, incluyendo provisiones de desplazamiento para la realización de entrevistas en los casos necesarios. Así, se estima un presupuesto de US$8.000 de trabajo para el consultor, alcanzando un total máximo de US$12.000 </w:t>
      </w:r>
      <w:r w:rsidR="00EC417A" w:rsidRPr="0085132F">
        <w:rPr>
          <w:rFonts w:ascii="Arial" w:hAnsi="Arial" w:cs="Arial"/>
          <w:sz w:val="22"/>
          <w:szCs w:val="22"/>
          <w:lang w:val="es-ES_tradnl"/>
        </w:rPr>
        <w:t>de contemplarse</w:t>
      </w:r>
      <w:r w:rsidR="00894024" w:rsidRPr="0085132F">
        <w:rPr>
          <w:rFonts w:ascii="Arial" w:hAnsi="Arial" w:cs="Arial"/>
          <w:sz w:val="22"/>
          <w:szCs w:val="22"/>
          <w:lang w:val="es-ES_tradnl"/>
        </w:rPr>
        <w:t xml:space="preserve"> provisiones por desplazamiento </w:t>
      </w:r>
      <w:r w:rsidR="006D08F9" w:rsidRPr="0085132F">
        <w:rPr>
          <w:rFonts w:ascii="Arial" w:hAnsi="Arial" w:cs="Arial"/>
          <w:sz w:val="22"/>
          <w:szCs w:val="22"/>
          <w:lang w:val="es-ES_tradnl"/>
        </w:rPr>
        <w:t xml:space="preserve">y recursos administrativos (computación, papelería, pedidos de información, etc.) </w:t>
      </w:r>
      <w:r w:rsidR="00894024" w:rsidRPr="0085132F">
        <w:rPr>
          <w:rFonts w:ascii="Arial" w:hAnsi="Arial" w:cs="Arial"/>
          <w:sz w:val="22"/>
          <w:szCs w:val="22"/>
          <w:lang w:val="es-ES_tradnl"/>
        </w:rPr>
        <w:t>que fueran necesarios</w:t>
      </w:r>
      <w:r w:rsidR="00EC417A" w:rsidRPr="0085132F">
        <w:rPr>
          <w:rFonts w:ascii="Arial" w:hAnsi="Arial" w:cs="Arial"/>
          <w:sz w:val="22"/>
          <w:szCs w:val="22"/>
          <w:lang w:val="es-ES_tradnl"/>
        </w:rPr>
        <w:t xml:space="preserve"> para el desarrollo de la evaluación</w:t>
      </w:r>
      <w:r w:rsidR="00894024" w:rsidRPr="0085132F">
        <w:rPr>
          <w:rFonts w:ascii="Arial" w:hAnsi="Arial" w:cs="Arial"/>
          <w:sz w:val="22"/>
          <w:szCs w:val="22"/>
          <w:lang w:val="es-ES_tradnl"/>
        </w:rPr>
        <w:t>.</w:t>
      </w:r>
      <w:r w:rsidR="006D08F9" w:rsidRPr="0085132F">
        <w:rPr>
          <w:rFonts w:ascii="Arial" w:hAnsi="Arial" w:cs="Arial"/>
          <w:sz w:val="22"/>
          <w:szCs w:val="22"/>
          <w:lang w:val="es-ES_tradnl"/>
        </w:rPr>
        <w:t xml:space="preserve"> </w:t>
      </w:r>
      <w:r w:rsidR="00B962A0" w:rsidRPr="0085132F">
        <w:rPr>
          <w:rFonts w:ascii="Arial" w:hAnsi="Arial" w:cs="Arial"/>
          <w:sz w:val="22"/>
          <w:szCs w:val="22"/>
          <w:lang w:val="es-ES_tradnl"/>
        </w:rPr>
        <w:t>L</w:t>
      </w:r>
      <w:r w:rsidR="006D08F9" w:rsidRPr="0085132F">
        <w:rPr>
          <w:rFonts w:ascii="Arial" w:hAnsi="Arial" w:cs="Arial"/>
          <w:sz w:val="22"/>
          <w:szCs w:val="22"/>
          <w:lang w:val="es-ES_tradnl"/>
        </w:rPr>
        <w:t xml:space="preserve">os costos de evaluación serán cubiertos con recursos administrativos del BID dedicados a la supervisión de la ejecución de </w:t>
      </w:r>
      <w:r w:rsidR="00EC417A" w:rsidRPr="0085132F">
        <w:rPr>
          <w:rFonts w:ascii="Arial" w:hAnsi="Arial" w:cs="Arial"/>
          <w:sz w:val="22"/>
          <w:szCs w:val="22"/>
          <w:lang w:val="es-ES_tradnl"/>
        </w:rPr>
        <w:t>esta</w:t>
      </w:r>
      <w:r w:rsidR="006D08F9" w:rsidRPr="0085132F">
        <w:rPr>
          <w:rFonts w:ascii="Arial" w:hAnsi="Arial" w:cs="Arial"/>
          <w:sz w:val="22"/>
          <w:szCs w:val="22"/>
          <w:lang w:val="es-ES_tradnl"/>
        </w:rPr>
        <w:t xml:space="preserve"> operación. </w:t>
      </w:r>
      <w:bookmarkStart w:id="23" w:name="_GoBack"/>
      <w:bookmarkEnd w:id="22"/>
      <w:bookmarkEnd w:id="23"/>
    </w:p>
    <w:sectPr w:rsidR="006D08F9" w:rsidRPr="0085132F" w:rsidSect="00E4468A">
      <w:type w:val="continuous"/>
      <w:pgSz w:w="12242" w:h="15842" w:code="1"/>
      <w:pgMar w:top="1440" w:right="1797" w:bottom="1440" w:left="179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29890" w14:textId="77777777" w:rsidR="0046531A" w:rsidRDefault="0046531A" w:rsidP="00062D0D">
      <w:pPr>
        <w:spacing w:after="0" w:line="240" w:lineRule="auto"/>
      </w:pPr>
      <w:r>
        <w:separator/>
      </w:r>
    </w:p>
  </w:endnote>
  <w:endnote w:type="continuationSeparator" w:id="0">
    <w:p w14:paraId="1878AE37" w14:textId="77777777" w:rsidR="0046531A" w:rsidRDefault="0046531A" w:rsidP="00062D0D">
      <w:pPr>
        <w:spacing w:after="0" w:line="240" w:lineRule="auto"/>
      </w:pPr>
      <w:r>
        <w:continuationSeparator/>
      </w:r>
    </w:p>
  </w:endnote>
  <w:endnote w:type="continuationNotice" w:id="1">
    <w:p w14:paraId="3200BF49" w14:textId="77777777" w:rsidR="0046531A" w:rsidRDefault="004653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19F34" w14:textId="77777777" w:rsidR="00CE5B9E" w:rsidRPr="00BE67AF" w:rsidRDefault="00CE5B9E">
    <w:pPr>
      <w:pStyle w:val="Footer"/>
      <w:jc w:val="center"/>
      <w:rPr>
        <w:rFonts w:ascii="Arial" w:hAnsi="Arial" w:cs="Arial"/>
      </w:rPr>
    </w:pPr>
  </w:p>
  <w:p w14:paraId="16555BBE" w14:textId="77777777" w:rsidR="00CE5B9E" w:rsidRDefault="00CE5B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90C0C" w14:textId="77777777" w:rsidR="0046531A" w:rsidRDefault="0046531A" w:rsidP="00062D0D">
      <w:pPr>
        <w:spacing w:after="0" w:line="240" w:lineRule="auto"/>
      </w:pPr>
      <w:r>
        <w:separator/>
      </w:r>
    </w:p>
  </w:footnote>
  <w:footnote w:type="continuationSeparator" w:id="0">
    <w:p w14:paraId="7FBBE26E" w14:textId="77777777" w:rsidR="0046531A" w:rsidRDefault="0046531A" w:rsidP="00062D0D">
      <w:pPr>
        <w:spacing w:after="0" w:line="240" w:lineRule="auto"/>
      </w:pPr>
      <w:r>
        <w:continuationSeparator/>
      </w:r>
    </w:p>
  </w:footnote>
  <w:footnote w:type="continuationNotice" w:id="1">
    <w:p w14:paraId="7455F201" w14:textId="77777777" w:rsidR="0046531A" w:rsidRDefault="0046531A">
      <w:pPr>
        <w:spacing w:after="0" w:line="240" w:lineRule="auto"/>
      </w:pPr>
    </w:p>
  </w:footnote>
  <w:footnote w:id="2">
    <w:p w14:paraId="325139D0" w14:textId="77777777" w:rsidR="00CE5B9E" w:rsidRPr="00E43059" w:rsidRDefault="00CE5B9E">
      <w:pPr>
        <w:pStyle w:val="FootnoteText"/>
        <w:rPr>
          <w:rFonts w:ascii="Arial" w:hAnsi="Arial" w:cs="Arial"/>
          <w:sz w:val="18"/>
          <w:szCs w:val="18"/>
          <w:lang w:val="es-ES_tradnl"/>
        </w:rPr>
      </w:pPr>
      <w:r w:rsidRPr="00E43059">
        <w:rPr>
          <w:rStyle w:val="FootnoteReference"/>
          <w:rFonts w:ascii="Arial" w:hAnsi="Arial" w:cs="Arial"/>
          <w:sz w:val="18"/>
          <w:szCs w:val="18"/>
        </w:rPr>
        <w:footnoteRef/>
      </w:r>
      <w:r w:rsidRPr="00E43059">
        <w:rPr>
          <w:rFonts w:ascii="Arial" w:hAnsi="Arial" w:cs="Arial"/>
          <w:sz w:val="18"/>
          <w:szCs w:val="18"/>
          <w:lang w:val="es-ES_tradnl"/>
        </w:rPr>
        <w:t xml:space="preserve"> </w:t>
      </w:r>
      <w:r>
        <w:rPr>
          <w:rFonts w:ascii="Arial" w:hAnsi="Arial" w:cs="Arial"/>
          <w:sz w:val="18"/>
          <w:szCs w:val="18"/>
          <w:lang w:val="es-ES_tradnl"/>
        </w:rPr>
        <w:t>Por sus siglas en inglés (</w:t>
      </w:r>
      <w:r w:rsidRPr="00E43059">
        <w:rPr>
          <w:rFonts w:ascii="Arial" w:hAnsi="Arial" w:cs="Arial"/>
          <w:i/>
          <w:sz w:val="18"/>
          <w:szCs w:val="18"/>
          <w:lang w:val="es-ES_tradnl"/>
        </w:rPr>
        <w:t>Program Monitoring Repor</w:t>
      </w:r>
      <w:r>
        <w:rPr>
          <w:rFonts w:ascii="Arial" w:hAnsi="Arial" w:cs="Arial"/>
          <w:i/>
          <w:sz w:val="18"/>
          <w:szCs w:val="18"/>
          <w:lang w:val="es-ES_tradnl"/>
        </w:rPr>
        <w:t>t)</w:t>
      </w:r>
      <w:r>
        <w:rPr>
          <w:rFonts w:ascii="Arial" w:hAnsi="Arial" w:cs="Arial"/>
          <w:sz w:val="18"/>
          <w:szCs w:val="18"/>
          <w:lang w:val="es-ES_tradnl"/>
        </w:rPr>
        <w:t>.</w:t>
      </w:r>
    </w:p>
  </w:footnote>
  <w:footnote w:id="3">
    <w:p w14:paraId="6327839D" w14:textId="086CB8C0" w:rsidR="00A520BD" w:rsidRPr="0085132F" w:rsidRDefault="00A520BD" w:rsidP="0085132F">
      <w:pPr>
        <w:pStyle w:val="FootnoteText"/>
        <w:tabs>
          <w:tab w:val="left" w:pos="180"/>
        </w:tabs>
        <w:spacing w:after="0"/>
        <w:ind w:left="180" w:hanging="180"/>
        <w:rPr>
          <w:rFonts w:ascii="Arial" w:hAnsi="Arial" w:cs="Arial"/>
          <w:sz w:val="18"/>
          <w:szCs w:val="18"/>
          <w:lang w:val="es-ES_tradnl"/>
        </w:rPr>
      </w:pPr>
      <w:r w:rsidRPr="0085132F">
        <w:rPr>
          <w:rStyle w:val="FootnoteReference"/>
          <w:rFonts w:ascii="Arial" w:hAnsi="Arial" w:cs="Arial"/>
          <w:sz w:val="18"/>
          <w:szCs w:val="18"/>
        </w:rPr>
        <w:footnoteRef/>
      </w:r>
      <w:r w:rsidRPr="0085132F">
        <w:rPr>
          <w:rFonts w:ascii="Arial" w:hAnsi="Arial" w:cs="Arial"/>
          <w:sz w:val="18"/>
          <w:szCs w:val="18"/>
          <w:lang w:val="es-ES_tradnl"/>
        </w:rPr>
        <w:t xml:space="preserve"> </w:t>
      </w:r>
      <w:r w:rsidR="00286A5F">
        <w:rPr>
          <w:rFonts w:ascii="Arial" w:hAnsi="Arial" w:cs="Arial"/>
          <w:sz w:val="18"/>
          <w:szCs w:val="18"/>
          <w:lang w:val="es-ES_tradnl"/>
        </w:rPr>
        <w:tab/>
      </w:r>
      <w:r w:rsidRPr="0085132F">
        <w:rPr>
          <w:rFonts w:ascii="Arial" w:hAnsi="Arial" w:cs="Arial"/>
          <w:sz w:val="18"/>
          <w:szCs w:val="18"/>
          <w:lang w:val="es-ES_tradnl"/>
        </w:rPr>
        <w:t>Nota: el resultado está midiendo la penetración en el mediano plazo.</w:t>
      </w:r>
    </w:p>
  </w:footnote>
  <w:footnote w:id="4">
    <w:p w14:paraId="22CB30BF" w14:textId="3B59A176" w:rsidR="00A520BD" w:rsidRPr="00A520BD" w:rsidRDefault="00A520BD" w:rsidP="0085132F">
      <w:pPr>
        <w:pStyle w:val="FootnoteText"/>
        <w:tabs>
          <w:tab w:val="left" w:pos="180"/>
        </w:tabs>
        <w:spacing w:after="0"/>
        <w:ind w:left="180" w:hanging="180"/>
        <w:rPr>
          <w:lang w:val="es-ES_tradnl"/>
        </w:rPr>
      </w:pPr>
      <w:r w:rsidRPr="0085132F">
        <w:rPr>
          <w:rStyle w:val="FootnoteReference"/>
          <w:rFonts w:ascii="Arial" w:hAnsi="Arial" w:cs="Arial"/>
          <w:sz w:val="18"/>
          <w:szCs w:val="18"/>
        </w:rPr>
        <w:footnoteRef/>
      </w:r>
      <w:r w:rsidRPr="0085132F">
        <w:rPr>
          <w:rFonts w:ascii="Arial" w:hAnsi="Arial" w:cs="Arial"/>
          <w:sz w:val="18"/>
          <w:szCs w:val="18"/>
          <w:lang w:val="es-ES_tradnl"/>
        </w:rPr>
        <w:t xml:space="preserve"> </w:t>
      </w:r>
      <w:r w:rsidR="00286A5F">
        <w:rPr>
          <w:rFonts w:ascii="Arial" w:hAnsi="Arial" w:cs="Arial"/>
          <w:sz w:val="18"/>
          <w:szCs w:val="18"/>
          <w:lang w:val="es-ES_tradnl"/>
        </w:rPr>
        <w:tab/>
      </w:r>
      <w:r w:rsidRPr="0085132F">
        <w:rPr>
          <w:rFonts w:ascii="Arial" w:hAnsi="Arial" w:cs="Arial"/>
          <w:sz w:val="18"/>
          <w:szCs w:val="18"/>
          <w:lang w:val="es-ES_tradnl"/>
        </w:rPr>
        <w:t>El indicador de producto se encuentra expresado en porcentaje sobre la población total de México, tal y como se refleja en la propuesta de Altán Redes. De acuerdo con las proyecciones de población para México indicadas por el Fondo Monetario Internacional (cuyo último año de estimación corresponde a 2023 con una población de 130,45 millones de personas) y aplicando la misma tasa de variación para estimar la población de 2024 (131,56 millones de personas), la meta final de producto (92,2%) debería corresponder a 121,30</w:t>
      </w:r>
      <w:r w:rsidR="00286A5F">
        <w:rPr>
          <w:rFonts w:ascii="Arial" w:hAnsi="Arial" w:cs="Arial"/>
          <w:sz w:val="18"/>
          <w:szCs w:val="18"/>
          <w:lang w:val="es-ES_tradnl"/>
        </w:rPr>
        <w:t> </w:t>
      </w:r>
      <w:r w:rsidRPr="0085132F">
        <w:rPr>
          <w:rFonts w:ascii="Arial" w:hAnsi="Arial" w:cs="Arial"/>
          <w:sz w:val="18"/>
          <w:szCs w:val="18"/>
          <w:lang w:val="es-ES_tradnl"/>
        </w:rPr>
        <w:t>millones</w:t>
      </w:r>
      <w:r w:rsidR="00286A5F">
        <w:rPr>
          <w:rFonts w:ascii="Arial" w:hAnsi="Arial" w:cs="Arial"/>
          <w:sz w:val="18"/>
          <w:szCs w:val="18"/>
          <w:lang w:val="es-ES_tradnl"/>
        </w:rPr>
        <w:t> </w:t>
      </w:r>
      <w:r w:rsidRPr="0085132F">
        <w:rPr>
          <w:rFonts w:ascii="Arial" w:hAnsi="Arial" w:cs="Arial"/>
          <w:sz w:val="18"/>
          <w:szCs w:val="18"/>
          <w:lang w:val="es-ES_tradnl"/>
        </w:rPr>
        <w:t>de</w:t>
      </w:r>
      <w:r w:rsidR="00286A5F">
        <w:rPr>
          <w:rFonts w:ascii="Arial" w:hAnsi="Arial" w:cs="Arial"/>
          <w:sz w:val="18"/>
          <w:szCs w:val="18"/>
          <w:lang w:val="es-ES_tradnl"/>
        </w:rPr>
        <w:t> </w:t>
      </w:r>
      <w:r w:rsidRPr="0085132F">
        <w:rPr>
          <w:rFonts w:ascii="Arial" w:hAnsi="Arial" w:cs="Arial"/>
          <w:sz w:val="18"/>
          <w:szCs w:val="18"/>
          <w:lang w:val="es-ES_tradnl"/>
        </w:rPr>
        <w:t>personas con cobertura de servicios de banda ancha móvil 4G o superior.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572B"/>
    <w:multiLevelType w:val="multilevel"/>
    <w:tmpl w:val="523C2522"/>
    <w:lvl w:ilvl="0">
      <w:start w:val="1"/>
      <w:numFmt w:val="none"/>
      <w:lvlRestart w:val="0"/>
      <w:pStyle w:val="FirstHeading"/>
      <w:suff w:val="nothing"/>
      <w:lvlText w:val=""/>
      <w:lvlJc w:val="left"/>
      <w:pPr>
        <w:ind w:left="4824" w:hanging="720"/>
      </w:pPr>
    </w:lvl>
    <w:lvl w:ilvl="1">
      <w:start w:val="1"/>
      <w:numFmt w:val="upperLetter"/>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 w15:restartNumberingAfterBreak="0">
    <w:nsid w:val="29DB7F98"/>
    <w:multiLevelType w:val="multilevel"/>
    <w:tmpl w:val="8D509E1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722B1DCD"/>
    <w:multiLevelType w:val="multilevel"/>
    <w:tmpl w:val="CF64DD06"/>
    <w:lvl w:ilvl="0">
      <w:start w:val="1"/>
      <w:numFmt w:val="upperRoman"/>
      <w:lvlRestart w:val="0"/>
      <w:lvlText w:val="%1."/>
      <w:lvlJc w:val="center"/>
      <w:pPr>
        <w:tabs>
          <w:tab w:val="num" w:pos="4680"/>
        </w:tabs>
        <w:ind w:left="403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 w:numId="2">
    <w:abstractNumId w:val="1"/>
  </w:num>
  <w:num w:numId="3">
    <w:abstractNumId w:val="3"/>
  </w:num>
  <w:num w:numId="4">
    <w:abstractNumId w:val="2"/>
  </w:num>
  <w:num w:numId="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hyphenationZone w:val="425"/>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D0D"/>
    <w:rsid w:val="000013BF"/>
    <w:rsid w:val="00014DF0"/>
    <w:rsid w:val="000154AA"/>
    <w:rsid w:val="000163C0"/>
    <w:rsid w:val="00026FB4"/>
    <w:rsid w:val="00040DF4"/>
    <w:rsid w:val="00044C04"/>
    <w:rsid w:val="0004517B"/>
    <w:rsid w:val="0004682C"/>
    <w:rsid w:val="00052C1A"/>
    <w:rsid w:val="00057F09"/>
    <w:rsid w:val="000617FC"/>
    <w:rsid w:val="00062D0D"/>
    <w:rsid w:val="00067C6C"/>
    <w:rsid w:val="00076B7F"/>
    <w:rsid w:val="00082DFC"/>
    <w:rsid w:val="000846D3"/>
    <w:rsid w:val="000854D4"/>
    <w:rsid w:val="00096554"/>
    <w:rsid w:val="000A28D1"/>
    <w:rsid w:val="000A38CC"/>
    <w:rsid w:val="000B6D8A"/>
    <w:rsid w:val="000C3A4C"/>
    <w:rsid w:val="000D17B0"/>
    <w:rsid w:val="000D4188"/>
    <w:rsid w:val="000D6B88"/>
    <w:rsid w:val="000D7514"/>
    <w:rsid w:val="000D7B5F"/>
    <w:rsid w:val="000E43ED"/>
    <w:rsid w:val="000F7898"/>
    <w:rsid w:val="00101B5A"/>
    <w:rsid w:val="001030F1"/>
    <w:rsid w:val="00103960"/>
    <w:rsid w:val="00111CAC"/>
    <w:rsid w:val="0011313E"/>
    <w:rsid w:val="00114A2D"/>
    <w:rsid w:val="00114B93"/>
    <w:rsid w:val="001176DF"/>
    <w:rsid w:val="00127493"/>
    <w:rsid w:val="00133BF3"/>
    <w:rsid w:val="00140A47"/>
    <w:rsid w:val="00143C2A"/>
    <w:rsid w:val="00144DFC"/>
    <w:rsid w:val="00146099"/>
    <w:rsid w:val="0015033E"/>
    <w:rsid w:val="00152D1B"/>
    <w:rsid w:val="0015413C"/>
    <w:rsid w:val="00162297"/>
    <w:rsid w:val="00162FB3"/>
    <w:rsid w:val="00170F59"/>
    <w:rsid w:val="00174932"/>
    <w:rsid w:val="00174ACF"/>
    <w:rsid w:val="00180003"/>
    <w:rsid w:val="00181F1E"/>
    <w:rsid w:val="001847AE"/>
    <w:rsid w:val="00190A9B"/>
    <w:rsid w:val="00193596"/>
    <w:rsid w:val="001B4D67"/>
    <w:rsid w:val="001B4E82"/>
    <w:rsid w:val="001C2C44"/>
    <w:rsid w:val="001C72CD"/>
    <w:rsid w:val="001D44BA"/>
    <w:rsid w:val="001D7326"/>
    <w:rsid w:val="001E1694"/>
    <w:rsid w:val="001E3195"/>
    <w:rsid w:val="00215E2E"/>
    <w:rsid w:val="002207E9"/>
    <w:rsid w:val="00226923"/>
    <w:rsid w:val="00227E67"/>
    <w:rsid w:val="00230D8D"/>
    <w:rsid w:val="00242680"/>
    <w:rsid w:val="002536B7"/>
    <w:rsid w:val="00253CD7"/>
    <w:rsid w:val="002614BF"/>
    <w:rsid w:val="00264510"/>
    <w:rsid w:val="00265DA6"/>
    <w:rsid w:val="0027122E"/>
    <w:rsid w:val="00274587"/>
    <w:rsid w:val="002757FE"/>
    <w:rsid w:val="00285456"/>
    <w:rsid w:val="00286A5F"/>
    <w:rsid w:val="00293248"/>
    <w:rsid w:val="002A7A5F"/>
    <w:rsid w:val="002B07D2"/>
    <w:rsid w:val="002B71BE"/>
    <w:rsid w:val="002C5AC0"/>
    <w:rsid w:val="002E532B"/>
    <w:rsid w:val="003016C1"/>
    <w:rsid w:val="0030717D"/>
    <w:rsid w:val="00312F42"/>
    <w:rsid w:val="00313F66"/>
    <w:rsid w:val="0031443D"/>
    <w:rsid w:val="003161E8"/>
    <w:rsid w:val="0032101D"/>
    <w:rsid w:val="00334394"/>
    <w:rsid w:val="00337DFD"/>
    <w:rsid w:val="00340D78"/>
    <w:rsid w:val="003430B6"/>
    <w:rsid w:val="003456CE"/>
    <w:rsid w:val="00352714"/>
    <w:rsid w:val="0036304E"/>
    <w:rsid w:val="003631AD"/>
    <w:rsid w:val="00363A06"/>
    <w:rsid w:val="00364596"/>
    <w:rsid w:val="003670B0"/>
    <w:rsid w:val="003703D0"/>
    <w:rsid w:val="00371597"/>
    <w:rsid w:val="003759D3"/>
    <w:rsid w:val="00384EB7"/>
    <w:rsid w:val="00392DAD"/>
    <w:rsid w:val="00393049"/>
    <w:rsid w:val="00395533"/>
    <w:rsid w:val="00395F08"/>
    <w:rsid w:val="003A3AAB"/>
    <w:rsid w:val="003B4FEC"/>
    <w:rsid w:val="003C6096"/>
    <w:rsid w:val="003C6FBB"/>
    <w:rsid w:val="003D2745"/>
    <w:rsid w:val="003D4EEA"/>
    <w:rsid w:val="003D4FF8"/>
    <w:rsid w:val="003E16C7"/>
    <w:rsid w:val="003E7BE9"/>
    <w:rsid w:val="003F00F8"/>
    <w:rsid w:val="003F2722"/>
    <w:rsid w:val="003F7E8E"/>
    <w:rsid w:val="00407C04"/>
    <w:rsid w:val="004177BA"/>
    <w:rsid w:val="00417FCD"/>
    <w:rsid w:val="004212D1"/>
    <w:rsid w:val="00422056"/>
    <w:rsid w:val="00423317"/>
    <w:rsid w:val="0043266C"/>
    <w:rsid w:val="0043659C"/>
    <w:rsid w:val="00436D58"/>
    <w:rsid w:val="00436EF3"/>
    <w:rsid w:val="004409D6"/>
    <w:rsid w:val="00446B0D"/>
    <w:rsid w:val="00454A6D"/>
    <w:rsid w:val="0046414A"/>
    <w:rsid w:val="0046531A"/>
    <w:rsid w:val="004714E3"/>
    <w:rsid w:val="00473AEF"/>
    <w:rsid w:val="004808E3"/>
    <w:rsid w:val="0048469F"/>
    <w:rsid w:val="004855DF"/>
    <w:rsid w:val="00492E64"/>
    <w:rsid w:val="00495726"/>
    <w:rsid w:val="004959AD"/>
    <w:rsid w:val="004A3D57"/>
    <w:rsid w:val="004B0A92"/>
    <w:rsid w:val="004B0AD1"/>
    <w:rsid w:val="004B5615"/>
    <w:rsid w:val="004C24E4"/>
    <w:rsid w:val="004F05FC"/>
    <w:rsid w:val="004F3698"/>
    <w:rsid w:val="00504468"/>
    <w:rsid w:val="00513343"/>
    <w:rsid w:val="005231C8"/>
    <w:rsid w:val="00523336"/>
    <w:rsid w:val="0052614F"/>
    <w:rsid w:val="00527FA9"/>
    <w:rsid w:val="00530CEA"/>
    <w:rsid w:val="0053311D"/>
    <w:rsid w:val="00536F55"/>
    <w:rsid w:val="005435E6"/>
    <w:rsid w:val="00543708"/>
    <w:rsid w:val="005570F4"/>
    <w:rsid w:val="00564C95"/>
    <w:rsid w:val="00566068"/>
    <w:rsid w:val="0057417B"/>
    <w:rsid w:val="005754B7"/>
    <w:rsid w:val="005827F1"/>
    <w:rsid w:val="005C0068"/>
    <w:rsid w:val="005C1296"/>
    <w:rsid w:val="005D29D5"/>
    <w:rsid w:val="005F1542"/>
    <w:rsid w:val="005F2434"/>
    <w:rsid w:val="005F65A6"/>
    <w:rsid w:val="005F6DEB"/>
    <w:rsid w:val="006106CD"/>
    <w:rsid w:val="00617789"/>
    <w:rsid w:val="0063161E"/>
    <w:rsid w:val="00641808"/>
    <w:rsid w:val="00642E8A"/>
    <w:rsid w:val="00644725"/>
    <w:rsid w:val="0064741B"/>
    <w:rsid w:val="0065111D"/>
    <w:rsid w:val="00653905"/>
    <w:rsid w:val="006567FA"/>
    <w:rsid w:val="00656E84"/>
    <w:rsid w:val="00661D04"/>
    <w:rsid w:val="00666E0A"/>
    <w:rsid w:val="0067228E"/>
    <w:rsid w:val="00687A6D"/>
    <w:rsid w:val="0069096F"/>
    <w:rsid w:val="00694CA1"/>
    <w:rsid w:val="00696304"/>
    <w:rsid w:val="006A2FED"/>
    <w:rsid w:val="006B1793"/>
    <w:rsid w:val="006B2356"/>
    <w:rsid w:val="006B2963"/>
    <w:rsid w:val="006B29DE"/>
    <w:rsid w:val="006B2DEC"/>
    <w:rsid w:val="006B7889"/>
    <w:rsid w:val="006C0B45"/>
    <w:rsid w:val="006C56DE"/>
    <w:rsid w:val="006D08F9"/>
    <w:rsid w:val="006D3C2D"/>
    <w:rsid w:val="006D4D56"/>
    <w:rsid w:val="006D5160"/>
    <w:rsid w:val="006D6188"/>
    <w:rsid w:val="006E0285"/>
    <w:rsid w:val="006E17FD"/>
    <w:rsid w:val="006E41DD"/>
    <w:rsid w:val="006F1805"/>
    <w:rsid w:val="006F2A80"/>
    <w:rsid w:val="007019E1"/>
    <w:rsid w:val="00704619"/>
    <w:rsid w:val="00705782"/>
    <w:rsid w:val="00717059"/>
    <w:rsid w:val="00726833"/>
    <w:rsid w:val="00731372"/>
    <w:rsid w:val="007424D2"/>
    <w:rsid w:val="00742D86"/>
    <w:rsid w:val="0074360C"/>
    <w:rsid w:val="00744F0D"/>
    <w:rsid w:val="00747853"/>
    <w:rsid w:val="00752F19"/>
    <w:rsid w:val="007572E7"/>
    <w:rsid w:val="00764354"/>
    <w:rsid w:val="00764438"/>
    <w:rsid w:val="00765317"/>
    <w:rsid w:val="007745D1"/>
    <w:rsid w:val="00774D1A"/>
    <w:rsid w:val="007763FB"/>
    <w:rsid w:val="00782C41"/>
    <w:rsid w:val="007836B7"/>
    <w:rsid w:val="00786906"/>
    <w:rsid w:val="007A2934"/>
    <w:rsid w:val="007B2C08"/>
    <w:rsid w:val="007B3ED5"/>
    <w:rsid w:val="007C2BA9"/>
    <w:rsid w:val="007D2768"/>
    <w:rsid w:val="007E504C"/>
    <w:rsid w:val="007E7629"/>
    <w:rsid w:val="007F0653"/>
    <w:rsid w:val="007F3CEE"/>
    <w:rsid w:val="007F54E0"/>
    <w:rsid w:val="007F78CA"/>
    <w:rsid w:val="007F7CD2"/>
    <w:rsid w:val="00800E3D"/>
    <w:rsid w:val="00804753"/>
    <w:rsid w:val="0081453D"/>
    <w:rsid w:val="00815B9B"/>
    <w:rsid w:val="008166FA"/>
    <w:rsid w:val="00824585"/>
    <w:rsid w:val="00824F36"/>
    <w:rsid w:val="00827C56"/>
    <w:rsid w:val="00831AF7"/>
    <w:rsid w:val="0083506E"/>
    <w:rsid w:val="00845311"/>
    <w:rsid w:val="0085132F"/>
    <w:rsid w:val="00861960"/>
    <w:rsid w:val="008629D4"/>
    <w:rsid w:val="008663DF"/>
    <w:rsid w:val="00871289"/>
    <w:rsid w:val="008733C0"/>
    <w:rsid w:val="00880FA8"/>
    <w:rsid w:val="00881272"/>
    <w:rsid w:val="00882595"/>
    <w:rsid w:val="00890733"/>
    <w:rsid w:val="00890BC5"/>
    <w:rsid w:val="00890EB8"/>
    <w:rsid w:val="00894024"/>
    <w:rsid w:val="008A4E3F"/>
    <w:rsid w:val="008B0A8D"/>
    <w:rsid w:val="008B7842"/>
    <w:rsid w:val="008C2B91"/>
    <w:rsid w:val="008C623A"/>
    <w:rsid w:val="008D0E4E"/>
    <w:rsid w:val="008D7E8E"/>
    <w:rsid w:val="008E1C87"/>
    <w:rsid w:val="008F347F"/>
    <w:rsid w:val="008F7A78"/>
    <w:rsid w:val="00902CAD"/>
    <w:rsid w:val="00902CF5"/>
    <w:rsid w:val="00905540"/>
    <w:rsid w:val="00910729"/>
    <w:rsid w:val="0091617A"/>
    <w:rsid w:val="00916500"/>
    <w:rsid w:val="0092217E"/>
    <w:rsid w:val="009311F0"/>
    <w:rsid w:val="009320CD"/>
    <w:rsid w:val="00934D10"/>
    <w:rsid w:val="00944AFD"/>
    <w:rsid w:val="0095012B"/>
    <w:rsid w:val="009531A1"/>
    <w:rsid w:val="00956447"/>
    <w:rsid w:val="0096384F"/>
    <w:rsid w:val="009664F8"/>
    <w:rsid w:val="00967C09"/>
    <w:rsid w:val="00970CE0"/>
    <w:rsid w:val="00977B75"/>
    <w:rsid w:val="00982FF1"/>
    <w:rsid w:val="00985205"/>
    <w:rsid w:val="00993070"/>
    <w:rsid w:val="00996E77"/>
    <w:rsid w:val="009A6FEB"/>
    <w:rsid w:val="009B0D08"/>
    <w:rsid w:val="009B1AAB"/>
    <w:rsid w:val="009B1FC2"/>
    <w:rsid w:val="009B2B00"/>
    <w:rsid w:val="009B33C2"/>
    <w:rsid w:val="009B4386"/>
    <w:rsid w:val="009B6C6C"/>
    <w:rsid w:val="009C204D"/>
    <w:rsid w:val="009C27D3"/>
    <w:rsid w:val="009D19AF"/>
    <w:rsid w:val="009E4A0C"/>
    <w:rsid w:val="009E7DA1"/>
    <w:rsid w:val="009F37D3"/>
    <w:rsid w:val="009F5A8B"/>
    <w:rsid w:val="00A01952"/>
    <w:rsid w:val="00A03279"/>
    <w:rsid w:val="00A05368"/>
    <w:rsid w:val="00A064B9"/>
    <w:rsid w:val="00A077D2"/>
    <w:rsid w:val="00A15CDA"/>
    <w:rsid w:val="00A218CB"/>
    <w:rsid w:val="00A21F21"/>
    <w:rsid w:val="00A25EF2"/>
    <w:rsid w:val="00A429DD"/>
    <w:rsid w:val="00A430DB"/>
    <w:rsid w:val="00A50ADA"/>
    <w:rsid w:val="00A5187C"/>
    <w:rsid w:val="00A520BD"/>
    <w:rsid w:val="00A559F8"/>
    <w:rsid w:val="00A57C7D"/>
    <w:rsid w:val="00A80382"/>
    <w:rsid w:val="00A81753"/>
    <w:rsid w:val="00A832D1"/>
    <w:rsid w:val="00A84427"/>
    <w:rsid w:val="00A9476F"/>
    <w:rsid w:val="00A94A9C"/>
    <w:rsid w:val="00AA1477"/>
    <w:rsid w:val="00AA341C"/>
    <w:rsid w:val="00AA6215"/>
    <w:rsid w:val="00AA7F0D"/>
    <w:rsid w:val="00AB67FB"/>
    <w:rsid w:val="00AB6B26"/>
    <w:rsid w:val="00AC2F8B"/>
    <w:rsid w:val="00AD52F2"/>
    <w:rsid w:val="00AE312C"/>
    <w:rsid w:val="00AE4006"/>
    <w:rsid w:val="00AE6337"/>
    <w:rsid w:val="00AF56A8"/>
    <w:rsid w:val="00B05017"/>
    <w:rsid w:val="00B124E5"/>
    <w:rsid w:val="00B15056"/>
    <w:rsid w:val="00B15848"/>
    <w:rsid w:val="00B2695A"/>
    <w:rsid w:val="00B3207E"/>
    <w:rsid w:val="00B337F5"/>
    <w:rsid w:val="00B35DB4"/>
    <w:rsid w:val="00B457E5"/>
    <w:rsid w:val="00B4693C"/>
    <w:rsid w:val="00B5748F"/>
    <w:rsid w:val="00B613CA"/>
    <w:rsid w:val="00B6252B"/>
    <w:rsid w:val="00B62F58"/>
    <w:rsid w:val="00B650A7"/>
    <w:rsid w:val="00B66067"/>
    <w:rsid w:val="00B70A92"/>
    <w:rsid w:val="00B730FF"/>
    <w:rsid w:val="00B817CA"/>
    <w:rsid w:val="00B82568"/>
    <w:rsid w:val="00B851E2"/>
    <w:rsid w:val="00B962A0"/>
    <w:rsid w:val="00B97BDA"/>
    <w:rsid w:val="00BA5856"/>
    <w:rsid w:val="00BB3B20"/>
    <w:rsid w:val="00BB470E"/>
    <w:rsid w:val="00BC17C6"/>
    <w:rsid w:val="00BC70ED"/>
    <w:rsid w:val="00BE1B52"/>
    <w:rsid w:val="00BE230B"/>
    <w:rsid w:val="00BE67AF"/>
    <w:rsid w:val="00BF2022"/>
    <w:rsid w:val="00C02EC7"/>
    <w:rsid w:val="00C02F1D"/>
    <w:rsid w:val="00C1094F"/>
    <w:rsid w:val="00C10E51"/>
    <w:rsid w:val="00C12507"/>
    <w:rsid w:val="00C1327C"/>
    <w:rsid w:val="00C17FD9"/>
    <w:rsid w:val="00C25001"/>
    <w:rsid w:val="00C258F3"/>
    <w:rsid w:val="00C25C9D"/>
    <w:rsid w:val="00C31084"/>
    <w:rsid w:val="00C41AD6"/>
    <w:rsid w:val="00C4283E"/>
    <w:rsid w:val="00C431C7"/>
    <w:rsid w:val="00C47518"/>
    <w:rsid w:val="00C50B33"/>
    <w:rsid w:val="00C53D2D"/>
    <w:rsid w:val="00C53D7E"/>
    <w:rsid w:val="00C550FD"/>
    <w:rsid w:val="00C55FB3"/>
    <w:rsid w:val="00C5640D"/>
    <w:rsid w:val="00C6286A"/>
    <w:rsid w:val="00C63F32"/>
    <w:rsid w:val="00C721BD"/>
    <w:rsid w:val="00C7238F"/>
    <w:rsid w:val="00C84176"/>
    <w:rsid w:val="00C86CC0"/>
    <w:rsid w:val="00C9204D"/>
    <w:rsid w:val="00C95060"/>
    <w:rsid w:val="00C9522D"/>
    <w:rsid w:val="00C95B9E"/>
    <w:rsid w:val="00CA14DC"/>
    <w:rsid w:val="00CA3B72"/>
    <w:rsid w:val="00CA65EC"/>
    <w:rsid w:val="00CC0849"/>
    <w:rsid w:val="00CD13D9"/>
    <w:rsid w:val="00CD1A84"/>
    <w:rsid w:val="00CE0C2D"/>
    <w:rsid w:val="00CE4451"/>
    <w:rsid w:val="00CE5B9E"/>
    <w:rsid w:val="00CE641D"/>
    <w:rsid w:val="00CF5BAF"/>
    <w:rsid w:val="00CF6583"/>
    <w:rsid w:val="00CF683F"/>
    <w:rsid w:val="00D134D5"/>
    <w:rsid w:val="00D13924"/>
    <w:rsid w:val="00D148B1"/>
    <w:rsid w:val="00D1677B"/>
    <w:rsid w:val="00D20C81"/>
    <w:rsid w:val="00D27100"/>
    <w:rsid w:val="00D307D2"/>
    <w:rsid w:val="00D319F8"/>
    <w:rsid w:val="00D35E74"/>
    <w:rsid w:val="00D40865"/>
    <w:rsid w:val="00D43D75"/>
    <w:rsid w:val="00D51C5F"/>
    <w:rsid w:val="00D55D74"/>
    <w:rsid w:val="00D57CA1"/>
    <w:rsid w:val="00D57CEE"/>
    <w:rsid w:val="00D645D8"/>
    <w:rsid w:val="00D64E86"/>
    <w:rsid w:val="00D66A83"/>
    <w:rsid w:val="00D67D9E"/>
    <w:rsid w:val="00D71CC7"/>
    <w:rsid w:val="00D73106"/>
    <w:rsid w:val="00D73824"/>
    <w:rsid w:val="00D8378C"/>
    <w:rsid w:val="00D86531"/>
    <w:rsid w:val="00D91794"/>
    <w:rsid w:val="00D93A56"/>
    <w:rsid w:val="00D96EFF"/>
    <w:rsid w:val="00DA5481"/>
    <w:rsid w:val="00DB1A00"/>
    <w:rsid w:val="00DC2869"/>
    <w:rsid w:val="00DC29BC"/>
    <w:rsid w:val="00DD10AA"/>
    <w:rsid w:val="00DD5935"/>
    <w:rsid w:val="00DE0D7D"/>
    <w:rsid w:val="00DE4E64"/>
    <w:rsid w:val="00DE5B93"/>
    <w:rsid w:val="00DE5E2F"/>
    <w:rsid w:val="00DF6230"/>
    <w:rsid w:val="00DF67C5"/>
    <w:rsid w:val="00E00398"/>
    <w:rsid w:val="00E04F16"/>
    <w:rsid w:val="00E24135"/>
    <w:rsid w:val="00E2506C"/>
    <w:rsid w:val="00E316C4"/>
    <w:rsid w:val="00E40AD7"/>
    <w:rsid w:val="00E43059"/>
    <w:rsid w:val="00E4468A"/>
    <w:rsid w:val="00E52AD4"/>
    <w:rsid w:val="00E54A65"/>
    <w:rsid w:val="00E62F99"/>
    <w:rsid w:val="00E6591B"/>
    <w:rsid w:val="00E659A1"/>
    <w:rsid w:val="00E67436"/>
    <w:rsid w:val="00E675E3"/>
    <w:rsid w:val="00E769AA"/>
    <w:rsid w:val="00E819FA"/>
    <w:rsid w:val="00E845A2"/>
    <w:rsid w:val="00E934D2"/>
    <w:rsid w:val="00E937AF"/>
    <w:rsid w:val="00E94F1B"/>
    <w:rsid w:val="00E97EE1"/>
    <w:rsid w:val="00EA09C7"/>
    <w:rsid w:val="00EA3399"/>
    <w:rsid w:val="00EA5E70"/>
    <w:rsid w:val="00EA6D1D"/>
    <w:rsid w:val="00EB0C27"/>
    <w:rsid w:val="00EB5A73"/>
    <w:rsid w:val="00EB66D9"/>
    <w:rsid w:val="00EB6B36"/>
    <w:rsid w:val="00EB6E92"/>
    <w:rsid w:val="00EC417A"/>
    <w:rsid w:val="00EC60EA"/>
    <w:rsid w:val="00EC7A25"/>
    <w:rsid w:val="00EC7E54"/>
    <w:rsid w:val="00ED1054"/>
    <w:rsid w:val="00ED2762"/>
    <w:rsid w:val="00ED613F"/>
    <w:rsid w:val="00ED74FF"/>
    <w:rsid w:val="00ED7E7A"/>
    <w:rsid w:val="00EE124E"/>
    <w:rsid w:val="00EF6629"/>
    <w:rsid w:val="00F06D6C"/>
    <w:rsid w:val="00F077BD"/>
    <w:rsid w:val="00F13EC4"/>
    <w:rsid w:val="00F178BD"/>
    <w:rsid w:val="00F2139A"/>
    <w:rsid w:val="00F226D1"/>
    <w:rsid w:val="00F24285"/>
    <w:rsid w:val="00F51C38"/>
    <w:rsid w:val="00F55348"/>
    <w:rsid w:val="00F658C5"/>
    <w:rsid w:val="00F6772E"/>
    <w:rsid w:val="00F8102E"/>
    <w:rsid w:val="00F83235"/>
    <w:rsid w:val="00F87513"/>
    <w:rsid w:val="00F94077"/>
    <w:rsid w:val="00F9714B"/>
    <w:rsid w:val="00FA2036"/>
    <w:rsid w:val="00FA2542"/>
    <w:rsid w:val="00FA3E79"/>
    <w:rsid w:val="00FB74A8"/>
    <w:rsid w:val="00FC1D30"/>
    <w:rsid w:val="00FC4847"/>
    <w:rsid w:val="00FC7195"/>
    <w:rsid w:val="00FD00FA"/>
    <w:rsid w:val="00FE0486"/>
    <w:rsid w:val="00FE2DBC"/>
    <w:rsid w:val="00FE681D"/>
    <w:rsid w:val="00FE79B1"/>
    <w:rsid w:val="00FF3FBB"/>
    <w:rsid w:val="00FF59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2C351"/>
  <w15:docId w15:val="{9F360492-36E4-4BB2-978C-B65B5703E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62D0D"/>
    <w:pPr>
      <w:spacing w:before="0" w:beforeAutospacing="0" w:after="200" w:afterAutospacing="0" w:line="276" w:lineRule="auto"/>
    </w:pPr>
    <w:rPr>
      <w:rFonts w:eastAsiaTheme="minorEastAsia"/>
      <w:lang w:val="en-GB" w:eastAsia="en-GB"/>
    </w:rPr>
  </w:style>
  <w:style w:type="paragraph" w:styleId="Heading1">
    <w:name w:val="heading 1"/>
    <w:basedOn w:val="Normal"/>
    <w:next w:val="Normal"/>
    <w:link w:val="Heading1Char"/>
    <w:uiPriority w:val="9"/>
    <w:qFormat/>
    <w:rsid w:val="005C129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982F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82FF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82FF1"/>
    <w:pPr>
      <w:keepNext/>
      <w:keepLines/>
      <w:numPr>
        <w:ilvl w:val="4"/>
        <w:numId w:val="1"/>
      </w:numPr>
      <w:spacing w:before="200" w:after="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semiHidden/>
    <w:unhideWhenUsed/>
    <w:qFormat/>
    <w:rsid w:val="00982FF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iPriority w:val="9"/>
    <w:unhideWhenUsed/>
    <w:qFormat/>
    <w:rsid w:val="00982FF1"/>
    <w:pPr>
      <w:keepNext/>
      <w:keepLines/>
      <w:numPr>
        <w:ilvl w:val="6"/>
        <w:numId w:val="1"/>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982FF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982FF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82FF1"/>
    <w:rPr>
      <w:rFonts w:asciiTheme="majorHAnsi" w:eastAsiaTheme="majorEastAsia" w:hAnsiTheme="majorHAnsi" w:cstheme="majorBidi"/>
      <w:color w:val="243F60" w:themeColor="accent1" w:themeShade="7F"/>
      <w:lang w:eastAsia="en-GB"/>
    </w:rPr>
  </w:style>
  <w:style w:type="character" w:customStyle="1" w:styleId="Heading6Char">
    <w:name w:val="Heading 6 Char"/>
    <w:basedOn w:val="DefaultParagraphFont"/>
    <w:link w:val="Heading6"/>
    <w:uiPriority w:val="9"/>
    <w:semiHidden/>
    <w:rsid w:val="00982FF1"/>
    <w:rPr>
      <w:rFonts w:asciiTheme="majorHAnsi" w:eastAsiaTheme="majorEastAsia" w:hAnsiTheme="majorHAnsi" w:cstheme="majorBidi"/>
      <w:i/>
      <w:iCs/>
      <w:color w:val="243F60" w:themeColor="accent1" w:themeShade="7F"/>
      <w:lang w:eastAsia="en-GB"/>
    </w:rPr>
  </w:style>
  <w:style w:type="character" w:customStyle="1" w:styleId="Heading7Char">
    <w:name w:val="Heading 7 Char"/>
    <w:basedOn w:val="DefaultParagraphFont"/>
    <w:link w:val="Heading7"/>
    <w:uiPriority w:val="9"/>
    <w:rsid w:val="00982FF1"/>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982FF1"/>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982FF1"/>
    <w:rPr>
      <w:rFonts w:asciiTheme="majorHAnsi" w:eastAsiaTheme="majorEastAsia" w:hAnsiTheme="majorHAnsi" w:cstheme="majorBidi"/>
      <w:i/>
      <w:iCs/>
      <w:color w:val="404040" w:themeColor="text1" w:themeTint="BF"/>
      <w:sz w:val="20"/>
      <w:szCs w:val="20"/>
      <w:lang w:eastAsia="en-GB"/>
    </w:rPr>
  </w:style>
  <w:style w:type="table" w:styleId="TableGrid">
    <w:name w:val="Table Grid"/>
    <w:basedOn w:val="TableNormal"/>
    <w:uiPriority w:val="59"/>
    <w:rsid w:val="00062D0D"/>
    <w:pPr>
      <w:spacing w:before="0" w:beforeAutospacing="0" w:after="0" w:afterAutospacing="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114A2D"/>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062D0D"/>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982FF1"/>
    <w:pPr>
      <w:numPr>
        <w:ilvl w:val="1"/>
        <w:numId w:val="2"/>
      </w:numPr>
      <w:spacing w:before="120"/>
      <w:jc w:val="both"/>
      <w:outlineLvl w:val="1"/>
    </w:pPr>
    <w:rPr>
      <w:rFonts w:eastAsia="Times New Roman"/>
      <w:szCs w:val="20"/>
      <w:lang w:val="en-US"/>
    </w:rPr>
  </w:style>
  <w:style w:type="character" w:customStyle="1" w:styleId="ParagraphChar">
    <w:name w:val="Paragraph Char"/>
    <w:link w:val="Paragraph"/>
    <w:rsid w:val="00982FF1"/>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nhideWhenUsed/>
    <w:qFormat/>
    <w:rsid w:val="00062D0D"/>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rsid w:val="00062D0D"/>
    <w:rPr>
      <w:rFonts w:ascii="Times New Roman" w:eastAsiaTheme="minorEastAsia" w:hAnsi="Times New Roman" w:cs="Times New Roman"/>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fr"/>
    <w:basedOn w:val="DefaultParagraphFont"/>
    <w:unhideWhenUsed/>
    <w:qFormat/>
    <w:rsid w:val="00062D0D"/>
    <w:rPr>
      <w:vertAlign w:val="superscript"/>
    </w:rPr>
  </w:style>
  <w:style w:type="paragraph" w:customStyle="1" w:styleId="Chapter">
    <w:name w:val="Chapter"/>
    <w:basedOn w:val="Normal"/>
    <w:next w:val="Normal"/>
    <w:qFormat/>
    <w:rsid w:val="00982FF1"/>
    <w:pPr>
      <w:keepNext/>
      <w:numPr>
        <w:numId w:val="2"/>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062D0D"/>
    <w:pPr>
      <w:autoSpaceDE w:val="0"/>
      <w:autoSpaceDN w:val="0"/>
      <w:adjustRightInd w:val="0"/>
      <w:spacing w:before="0" w:beforeAutospacing="0" w:after="0" w:afterAutospacing="0"/>
    </w:pPr>
    <w:rPr>
      <w:rFonts w:ascii="Times New Roman" w:eastAsiaTheme="minorEastAsia" w:hAnsi="Times New Roman" w:cs="Times New Roman"/>
      <w:color w:val="000000"/>
      <w:sz w:val="24"/>
      <w:szCs w:val="24"/>
      <w:lang w:eastAsia="en-GB"/>
    </w:rPr>
  </w:style>
  <w:style w:type="table" w:customStyle="1" w:styleId="TableGrid1">
    <w:name w:val="Table Grid1"/>
    <w:basedOn w:val="TableNormal"/>
    <w:next w:val="TableGrid"/>
    <w:uiPriority w:val="59"/>
    <w:rsid w:val="00062D0D"/>
    <w:pPr>
      <w:spacing w:before="0" w:beforeAutospacing="0" w:after="0" w:afterAutospacing="0"/>
    </w:pPr>
    <w:rPr>
      <w:rFonts w:eastAsiaTheme="minorEastAsia"/>
      <w:lang w:val="es-CO"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Heading">
    <w:name w:val="FirstHeading"/>
    <w:basedOn w:val="Normal"/>
    <w:next w:val="Normal"/>
    <w:link w:val="FirstHeadingChar"/>
    <w:rsid w:val="00982FF1"/>
    <w:pPr>
      <w:keepNext/>
      <w:numPr>
        <w:numId w:val="1"/>
      </w:numPr>
      <w:tabs>
        <w:tab w:val="left" w:pos="0"/>
        <w:tab w:val="left" w:pos="86"/>
      </w:tabs>
      <w:spacing w:before="120" w:after="120" w:line="240" w:lineRule="auto"/>
      <w:ind w:left="720"/>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062D0D"/>
    <w:rPr>
      <w:rFonts w:ascii="Times New Roman" w:eastAsiaTheme="minorEastAsia" w:hAnsi="Times New Roman" w:cs="Times New Roman"/>
      <w:color w:val="000000"/>
      <w:sz w:val="24"/>
      <w:szCs w:val="24"/>
      <w:lang w:eastAsia="en-GB"/>
    </w:rPr>
  </w:style>
  <w:style w:type="character" w:customStyle="1" w:styleId="FirstHeadingChar">
    <w:name w:val="FirstHeading Char"/>
    <w:basedOn w:val="DefaultChar"/>
    <w:link w:val="FirstHeading"/>
    <w:rsid w:val="00982FF1"/>
    <w:rPr>
      <w:rFonts w:ascii="Times New Roman" w:eastAsiaTheme="minorEastAsia" w:hAnsi="Times New Roman" w:cs="Times New Roman"/>
      <w:b/>
      <w:bCs/>
      <w:color w:val="000000"/>
      <w:sz w:val="24"/>
      <w:szCs w:val="24"/>
      <w:lang w:val="es-ES_tradnl" w:eastAsia="en-GB"/>
    </w:rPr>
  </w:style>
  <w:style w:type="paragraph" w:customStyle="1" w:styleId="SecHeading">
    <w:name w:val="SecHeading"/>
    <w:basedOn w:val="Normal"/>
    <w:next w:val="Paragraph"/>
    <w:link w:val="SecHeadingChar"/>
    <w:rsid w:val="00982FF1"/>
    <w:pPr>
      <w:keepNext/>
      <w:numPr>
        <w:ilvl w:val="1"/>
        <w:numId w:val="1"/>
      </w:numPr>
      <w:spacing w:before="120" w:after="120" w:line="240" w:lineRule="auto"/>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982FF1"/>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link w:val="SubHeading1Char"/>
    <w:rsid w:val="00982FF1"/>
    <w:pPr>
      <w:numPr>
        <w:ilvl w:val="2"/>
      </w:numPr>
    </w:pPr>
    <w:rPr>
      <w:bCs w:val="0"/>
      <w:color w:val="auto"/>
    </w:rPr>
  </w:style>
  <w:style w:type="character" w:customStyle="1" w:styleId="SubHeading1Char">
    <w:name w:val="SubHeading1 Char"/>
    <w:basedOn w:val="DefaultChar"/>
    <w:link w:val="SubHeading1"/>
    <w:rsid w:val="00982FF1"/>
    <w:rPr>
      <w:rFonts w:ascii="Times New Roman" w:eastAsiaTheme="minorEastAsia" w:hAnsi="Times New Roman" w:cs="Times New Roman"/>
      <w:b/>
      <w:color w:val="000000"/>
      <w:sz w:val="24"/>
      <w:szCs w:val="24"/>
      <w:lang w:val="es-ES_tradnl" w:eastAsia="en-GB"/>
    </w:rPr>
  </w:style>
  <w:style w:type="paragraph" w:customStyle="1" w:styleId="Subheading2">
    <w:name w:val="Subheading2"/>
    <w:basedOn w:val="SecHeading"/>
    <w:rsid w:val="00982FF1"/>
    <w:pPr>
      <w:numPr>
        <w:ilvl w:val="3"/>
      </w:numPr>
      <w:tabs>
        <w:tab w:val="clear" w:pos="6480"/>
        <w:tab w:val="num" w:pos="2376"/>
      </w:tabs>
      <w:ind w:left="2376"/>
    </w:pPr>
    <w:rPr>
      <w:bCs w:val="0"/>
      <w:color w:val="auto"/>
    </w:rPr>
  </w:style>
  <w:style w:type="paragraph" w:styleId="BodyTextIndent">
    <w:name w:val="Body Text Indent"/>
    <w:basedOn w:val="Normal"/>
    <w:link w:val="BodyTextIndentChar"/>
    <w:uiPriority w:val="99"/>
    <w:semiHidden/>
    <w:unhideWhenUsed/>
    <w:rsid w:val="00062D0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62D0D"/>
    <w:rPr>
      <w:rFonts w:ascii="Times New Roman" w:eastAsiaTheme="minorEastAsia" w:hAnsi="Times New Roman" w:cs="Times New Roman"/>
      <w:sz w:val="24"/>
      <w:lang w:val="en-GB" w:eastAsia="en-GB"/>
    </w:rPr>
  </w:style>
  <w:style w:type="paragraph" w:customStyle="1" w:styleId="subpar">
    <w:name w:val="subpar"/>
    <w:basedOn w:val="BodyTextIndent3"/>
    <w:link w:val="subparChar"/>
    <w:rsid w:val="00982FF1"/>
    <w:pPr>
      <w:numPr>
        <w:ilvl w:val="2"/>
        <w:numId w:val="2"/>
      </w:numPr>
      <w:spacing w:before="120"/>
      <w:jc w:val="both"/>
      <w:outlineLvl w:val="2"/>
    </w:pPr>
  </w:style>
  <w:style w:type="character" w:customStyle="1" w:styleId="subparChar">
    <w:name w:val="subpar Char"/>
    <w:basedOn w:val="DefaultParagraphFont"/>
    <w:link w:val="subpar"/>
    <w:rsid w:val="00982FF1"/>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uiPriority w:val="99"/>
    <w:rsid w:val="00982FF1"/>
    <w:pPr>
      <w:numPr>
        <w:ilvl w:val="3"/>
      </w:numPr>
      <w:tabs>
        <w:tab w:val="clear" w:pos="3024"/>
        <w:tab w:val="left" w:pos="0"/>
        <w:tab w:val="num" w:pos="1296"/>
      </w:tabs>
      <w:ind w:left="1296"/>
    </w:pPr>
  </w:style>
  <w:style w:type="character" w:customStyle="1" w:styleId="SubSubParChar">
    <w:name w:val="SubSubPar Char"/>
    <w:basedOn w:val="DefaultParagraphFont"/>
    <w:link w:val="SubSubPar"/>
    <w:uiPriority w:val="99"/>
    <w:rsid w:val="00982FF1"/>
    <w:rPr>
      <w:rFonts w:ascii="Times New Roman" w:eastAsiaTheme="minorEastAsia" w:hAnsi="Times New Roman" w:cs="Times New Roman"/>
      <w:sz w:val="24"/>
      <w:szCs w:val="16"/>
      <w:lang w:val="en-GB" w:eastAsia="en-GB"/>
    </w:rPr>
  </w:style>
  <w:style w:type="paragraph" w:customStyle="1" w:styleId="Regtable">
    <w:name w:val="Regtable"/>
    <w:basedOn w:val="Normal"/>
    <w:link w:val="RegtableChar"/>
    <w:rsid w:val="00982FF1"/>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982FF1"/>
    <w:rPr>
      <w:rFonts w:ascii="Times New Roman" w:eastAsiaTheme="minorEastAsia" w:hAnsi="Times New Roman" w:cs="Times New Roman"/>
      <w:sz w:val="20"/>
      <w:lang w:val="en-GB" w:eastAsia="en-GB"/>
    </w:rPr>
  </w:style>
  <w:style w:type="paragraph" w:customStyle="1" w:styleId="TableTitle">
    <w:name w:val="TableTitle"/>
    <w:basedOn w:val="Normal"/>
    <w:link w:val="TableTitleChar"/>
    <w:rsid w:val="00982FF1"/>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982FF1"/>
    <w:rPr>
      <w:rFonts w:ascii="Times New Roman Bold" w:eastAsiaTheme="minorEastAsia" w:hAnsi="Times New Roman Bold"/>
      <w:b/>
      <w:spacing w:val="-3"/>
      <w:sz w:val="20"/>
      <w:lang w:val="en-GB" w:eastAsia="en-GB"/>
    </w:rPr>
  </w:style>
  <w:style w:type="character" w:customStyle="1" w:styleId="Heading3Char">
    <w:name w:val="Heading 3 Char"/>
    <w:basedOn w:val="DefaultParagraphFont"/>
    <w:link w:val="Heading3"/>
    <w:uiPriority w:val="9"/>
    <w:semiHidden/>
    <w:rsid w:val="00982FF1"/>
    <w:rPr>
      <w:rFonts w:asciiTheme="majorHAnsi" w:eastAsiaTheme="majorEastAsia" w:hAnsiTheme="majorHAnsi" w:cstheme="majorBidi"/>
      <w:b/>
      <w:bCs/>
      <w:color w:val="4F81BD" w:themeColor="accent1"/>
      <w:lang w:val="en-GB" w:eastAsia="en-GB"/>
    </w:rPr>
  </w:style>
  <w:style w:type="character" w:customStyle="1" w:styleId="Heading4Char">
    <w:name w:val="Heading 4 Char"/>
    <w:basedOn w:val="DefaultParagraphFont"/>
    <w:link w:val="Heading4"/>
    <w:uiPriority w:val="9"/>
    <w:semiHidden/>
    <w:rsid w:val="00982FF1"/>
    <w:rPr>
      <w:rFonts w:asciiTheme="majorHAnsi" w:eastAsiaTheme="majorEastAsia" w:hAnsiTheme="majorHAnsi" w:cstheme="majorBidi"/>
      <w:b/>
      <w:bCs/>
      <w:i/>
      <w:iCs/>
      <w:color w:val="4F81BD" w:themeColor="accent1"/>
      <w:lang w:val="en-GB" w:eastAsia="en-GB"/>
    </w:rPr>
  </w:style>
  <w:style w:type="paragraph" w:styleId="BodyTextIndent3">
    <w:name w:val="Body Text Indent 3"/>
    <w:basedOn w:val="Normal"/>
    <w:link w:val="BodyTextIndent3Char"/>
    <w:uiPriority w:val="99"/>
    <w:semiHidden/>
    <w:unhideWhenUsed/>
    <w:rsid w:val="00982FF1"/>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982FF1"/>
    <w:rPr>
      <w:rFonts w:ascii="Times New Roman" w:eastAsiaTheme="minorEastAsia" w:hAnsi="Times New Roman" w:cs="Times New Roman"/>
      <w:sz w:val="24"/>
      <w:szCs w:val="16"/>
      <w:lang w:val="en-GB" w:eastAsia="en-GB"/>
    </w:rPr>
  </w:style>
  <w:style w:type="paragraph" w:styleId="TOC2">
    <w:name w:val="toc 2"/>
    <w:basedOn w:val="Normal"/>
    <w:next w:val="Normal"/>
    <w:autoRedefine/>
    <w:uiPriority w:val="39"/>
    <w:unhideWhenUsed/>
    <w:rsid w:val="00114A2D"/>
    <w:pPr>
      <w:tabs>
        <w:tab w:val="left" w:pos="1152"/>
        <w:tab w:val="right" w:leader="dot" w:pos="8741"/>
      </w:tabs>
      <w:spacing w:after="0" w:line="240" w:lineRule="auto"/>
      <w:ind w:left="1166" w:hanging="605"/>
    </w:pPr>
    <w:rPr>
      <w:rFonts w:ascii="Times New Roman" w:hAnsi="Times New Roman" w:cs="Times New Roman"/>
      <w:sz w:val="24"/>
    </w:rPr>
  </w:style>
  <w:style w:type="character" w:styleId="BookTitle">
    <w:name w:val="Book Title"/>
    <w:basedOn w:val="DefaultParagraphFont"/>
    <w:uiPriority w:val="33"/>
    <w:qFormat/>
    <w:rsid w:val="00114A2D"/>
    <w:rPr>
      <w:b/>
      <w:bCs/>
      <w:smallCaps/>
      <w:spacing w:val="5"/>
    </w:rPr>
  </w:style>
  <w:style w:type="paragraph" w:styleId="Header">
    <w:name w:val="header"/>
    <w:basedOn w:val="Normal"/>
    <w:link w:val="HeaderChar"/>
    <w:uiPriority w:val="99"/>
    <w:unhideWhenUsed/>
    <w:rsid w:val="003527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714"/>
    <w:rPr>
      <w:rFonts w:eastAsiaTheme="minorEastAsia"/>
      <w:lang w:val="en-GB" w:eastAsia="en-GB"/>
    </w:rPr>
  </w:style>
  <w:style w:type="paragraph" w:styleId="Footer">
    <w:name w:val="footer"/>
    <w:basedOn w:val="Normal"/>
    <w:link w:val="FooterChar"/>
    <w:uiPriority w:val="99"/>
    <w:unhideWhenUsed/>
    <w:rsid w:val="003527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2714"/>
    <w:rPr>
      <w:rFonts w:eastAsiaTheme="minorEastAsia"/>
      <w:lang w:val="en-GB" w:eastAsia="en-GB"/>
    </w:rPr>
  </w:style>
  <w:style w:type="character" w:styleId="Hyperlink">
    <w:name w:val="Hyperlink"/>
    <w:basedOn w:val="DefaultParagraphFont"/>
    <w:uiPriority w:val="99"/>
    <w:unhideWhenUsed/>
    <w:rsid w:val="00C258F3"/>
    <w:rPr>
      <w:color w:val="0000FF" w:themeColor="hyperlink"/>
      <w:u w:val="single"/>
    </w:rPr>
  </w:style>
  <w:style w:type="character" w:styleId="FollowedHyperlink">
    <w:name w:val="FollowedHyperlink"/>
    <w:basedOn w:val="DefaultParagraphFont"/>
    <w:uiPriority w:val="99"/>
    <w:semiHidden/>
    <w:unhideWhenUsed/>
    <w:rsid w:val="00C258F3"/>
    <w:rPr>
      <w:color w:val="800080" w:themeColor="followedHyperlink"/>
      <w:u w:val="single"/>
    </w:rPr>
  </w:style>
  <w:style w:type="paragraph" w:styleId="ListParagraph">
    <w:name w:val="List Paragraph"/>
    <w:basedOn w:val="Normal"/>
    <w:link w:val="ListParagraphChar"/>
    <w:uiPriority w:val="34"/>
    <w:qFormat/>
    <w:rsid w:val="00A05368"/>
    <w:pPr>
      <w:spacing w:after="0" w:line="240" w:lineRule="auto"/>
      <w:ind w:left="720"/>
      <w:contextualSpacing/>
    </w:pPr>
    <w:rPr>
      <w:rFonts w:ascii="Times New Roman" w:eastAsia="Times New Roman" w:hAnsi="Times New Roman" w:cs="Times New Roman"/>
      <w:sz w:val="24"/>
      <w:szCs w:val="20"/>
      <w:lang w:val="en-US" w:eastAsia="en-US"/>
    </w:rPr>
  </w:style>
  <w:style w:type="character" w:customStyle="1" w:styleId="ListParagraphChar">
    <w:name w:val="List Paragraph Char"/>
    <w:basedOn w:val="DefaultParagraphFont"/>
    <w:link w:val="ListParagraph"/>
    <w:uiPriority w:val="34"/>
    <w:rsid w:val="00A05368"/>
    <w:rPr>
      <w:rFonts w:ascii="Times New Roman" w:eastAsia="Times New Roman" w:hAnsi="Times New Roman" w:cs="Times New Roman"/>
      <w:sz w:val="24"/>
      <w:szCs w:val="20"/>
    </w:rPr>
  </w:style>
  <w:style w:type="paragraph" w:styleId="Revision">
    <w:name w:val="Revision"/>
    <w:hidden/>
    <w:uiPriority w:val="99"/>
    <w:semiHidden/>
    <w:rsid w:val="00A05368"/>
    <w:pPr>
      <w:spacing w:before="0" w:beforeAutospacing="0" w:after="0" w:afterAutospacing="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180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003"/>
    <w:rPr>
      <w:rFonts w:ascii="Tahoma" w:eastAsiaTheme="minorEastAsia" w:hAnsi="Tahoma" w:cs="Tahoma"/>
      <w:sz w:val="16"/>
      <w:szCs w:val="16"/>
      <w:lang w:val="en-GB" w:eastAsia="en-GB"/>
    </w:rPr>
  </w:style>
  <w:style w:type="character" w:styleId="CommentReference">
    <w:name w:val="annotation reference"/>
    <w:basedOn w:val="DefaultParagraphFont"/>
    <w:uiPriority w:val="99"/>
    <w:semiHidden/>
    <w:unhideWhenUsed/>
    <w:rsid w:val="00FE2DBC"/>
    <w:rPr>
      <w:sz w:val="16"/>
      <w:szCs w:val="16"/>
    </w:rPr>
  </w:style>
  <w:style w:type="paragraph" w:styleId="CommentText">
    <w:name w:val="annotation text"/>
    <w:basedOn w:val="Normal"/>
    <w:link w:val="CommentTextChar"/>
    <w:unhideWhenUsed/>
    <w:rsid w:val="00FE2DBC"/>
    <w:pPr>
      <w:spacing w:line="240" w:lineRule="auto"/>
    </w:pPr>
    <w:rPr>
      <w:sz w:val="20"/>
      <w:szCs w:val="20"/>
    </w:rPr>
  </w:style>
  <w:style w:type="character" w:customStyle="1" w:styleId="CommentTextChar">
    <w:name w:val="Comment Text Char"/>
    <w:basedOn w:val="DefaultParagraphFont"/>
    <w:link w:val="CommentText"/>
    <w:rsid w:val="00FE2DBC"/>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FE2DBC"/>
    <w:rPr>
      <w:b/>
      <w:bCs/>
    </w:rPr>
  </w:style>
  <w:style w:type="character" w:customStyle="1" w:styleId="CommentSubjectChar">
    <w:name w:val="Comment Subject Char"/>
    <w:basedOn w:val="CommentTextChar"/>
    <w:link w:val="CommentSubject"/>
    <w:uiPriority w:val="99"/>
    <w:semiHidden/>
    <w:rsid w:val="00FE2DBC"/>
    <w:rPr>
      <w:rFonts w:eastAsiaTheme="minorEastAsia"/>
      <w:b/>
      <w:bCs/>
      <w:sz w:val="20"/>
      <w:szCs w:val="20"/>
      <w:lang w:val="en-GB" w:eastAsia="en-GB"/>
    </w:rPr>
  </w:style>
  <w:style w:type="paragraph" w:styleId="NormalWeb">
    <w:name w:val="Normal (Web)"/>
    <w:basedOn w:val="Normal"/>
    <w:uiPriority w:val="99"/>
    <w:semiHidden/>
    <w:unhideWhenUsed/>
    <w:rsid w:val="00523336"/>
    <w:pPr>
      <w:spacing w:before="100" w:beforeAutospacing="1" w:after="100" w:afterAutospacing="1" w:line="240" w:lineRule="auto"/>
    </w:pPr>
    <w:rPr>
      <w:rFonts w:ascii="Times New Roman" w:hAnsi="Times New Roman" w:cs="Times New Roman"/>
      <w:sz w:val="24"/>
      <w:szCs w:val="24"/>
      <w:lang w:val="en-US" w:eastAsia="en-US"/>
    </w:rPr>
  </w:style>
  <w:style w:type="paragraph" w:styleId="BodyText">
    <w:name w:val="Body Text"/>
    <w:basedOn w:val="Normal"/>
    <w:link w:val="BodyTextChar"/>
    <w:uiPriority w:val="99"/>
    <w:semiHidden/>
    <w:unhideWhenUsed/>
    <w:rsid w:val="008663DF"/>
    <w:pPr>
      <w:spacing w:after="120"/>
    </w:pPr>
  </w:style>
  <w:style w:type="character" w:customStyle="1" w:styleId="BodyTextChar">
    <w:name w:val="Body Text Char"/>
    <w:basedOn w:val="DefaultParagraphFont"/>
    <w:link w:val="BodyText"/>
    <w:uiPriority w:val="99"/>
    <w:semiHidden/>
    <w:rsid w:val="008663DF"/>
    <w:rPr>
      <w:rFonts w:eastAsiaTheme="minorEastAsia"/>
      <w:lang w:val="en-GB" w:eastAsia="en-GB"/>
    </w:rPr>
  </w:style>
  <w:style w:type="paragraph" w:customStyle="1" w:styleId="Newpage">
    <w:name w:val="Newpage"/>
    <w:basedOn w:val="Chapter"/>
    <w:rsid w:val="008663DF"/>
    <w:pPr>
      <w:numPr>
        <w:numId w:val="0"/>
      </w:numPr>
      <w:tabs>
        <w:tab w:val="clear" w:pos="1440"/>
        <w:tab w:val="left" w:pos="3060"/>
      </w:tabs>
      <w:spacing w:after="0"/>
    </w:pPr>
    <w:rPr>
      <w:lang w:val="es-ES" w:eastAsia="en-US"/>
    </w:rPr>
  </w:style>
  <w:style w:type="character" w:customStyle="1" w:styleId="Heading1Char">
    <w:name w:val="Heading 1 Char"/>
    <w:basedOn w:val="DefaultParagraphFont"/>
    <w:link w:val="Heading1"/>
    <w:uiPriority w:val="9"/>
    <w:rsid w:val="005C1296"/>
    <w:rPr>
      <w:rFonts w:asciiTheme="majorHAnsi" w:eastAsiaTheme="majorEastAsia" w:hAnsiTheme="majorHAnsi" w:cstheme="majorBidi"/>
      <w:color w:val="365F91" w:themeColor="accent1" w:themeShade="BF"/>
      <w:sz w:val="32"/>
      <w:szCs w:val="3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9795">
      <w:bodyDiv w:val="1"/>
      <w:marLeft w:val="0"/>
      <w:marRight w:val="0"/>
      <w:marTop w:val="0"/>
      <w:marBottom w:val="0"/>
      <w:divBdr>
        <w:top w:val="none" w:sz="0" w:space="0" w:color="auto"/>
        <w:left w:val="none" w:sz="0" w:space="0" w:color="auto"/>
        <w:bottom w:val="none" w:sz="0" w:space="0" w:color="auto"/>
        <w:right w:val="none" w:sz="0" w:space="0" w:color="auto"/>
      </w:divBdr>
    </w:div>
    <w:div w:id="964316109">
      <w:bodyDiv w:val="1"/>
      <w:marLeft w:val="0"/>
      <w:marRight w:val="0"/>
      <w:marTop w:val="0"/>
      <w:marBottom w:val="0"/>
      <w:divBdr>
        <w:top w:val="none" w:sz="0" w:space="0" w:color="auto"/>
        <w:left w:val="none" w:sz="0" w:space="0" w:color="auto"/>
        <w:bottom w:val="none" w:sz="0" w:space="0" w:color="auto"/>
        <w:right w:val="none" w:sz="0" w:space="0" w:color="auto"/>
      </w:divBdr>
    </w:div>
    <w:div w:id="1661807424">
      <w:bodyDiv w:val="1"/>
      <w:marLeft w:val="0"/>
      <w:marRight w:val="0"/>
      <w:marTop w:val="0"/>
      <w:marBottom w:val="0"/>
      <w:divBdr>
        <w:top w:val="none" w:sz="0" w:space="0" w:color="auto"/>
        <w:left w:val="none" w:sz="0" w:space="0" w:color="auto"/>
        <w:bottom w:val="none" w:sz="0" w:space="0" w:color="auto"/>
        <w:right w:val="none" w:sz="0" w:space="0" w:color="auto"/>
      </w:divBdr>
    </w:div>
    <w:div w:id="174784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8F4431FAD7E1C4BAFD4DDB556DF6C2B" ma:contentTypeVersion="548" ma:contentTypeDescription="A content type to manage public (operations) IDB documents" ma:contentTypeScope="" ma:versionID="82624c13b7b2f12181ab32092802bfeb">
  <xsd:schema xmlns:xsd="http://www.w3.org/2001/XMLSchema" xmlns:xs="http://www.w3.org/2001/XMLSchema" xmlns:p="http://schemas.microsoft.com/office/2006/metadata/properties" xmlns:ns2="cdc7663a-08f0-4737-9e8c-148ce897a09c" targetNamespace="http://schemas.microsoft.com/office/2006/metadata/properties" ma:root="true" ma:fieldsID="edd7ad3921cf8b174e1fc3614f21c17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28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R0001351812</Record_x0020_Number>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 xsi:nil="true"/>
    <Document_x0020_Author xmlns="cdc7663a-08f0-4737-9e8c-148ce897a09c">Prats Cabrera, Joan Oriol</Document_x0020_Author>
    <_dlc_DocId xmlns="cdc7663a-08f0-4737-9e8c-148ce897a09c">EZSHARE-1952932169-17</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TaxCatchAll xmlns="cdc7663a-08f0-4737-9e8c-148ce897a09c">
      <Value>19</Value>
      <Value>45</Value>
      <Value>24</Value>
      <Value>1</Value>
      <Value>43</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ME-L1284</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Document_x0020_Language_x0020_IDB xmlns="cdc7663a-08f0-4737-9e8c-148ce897a09c">English</Document_x0020_Language_x0020_IDB>
    <_dlc_DocIdUrl xmlns="cdc7663a-08f0-4737-9e8c-148ce897a09c">
      <Url>https://idbg.sharepoint.com/teams/EZ-ME-LON/ME-L1284/_layouts/15/DocIdRedir.aspx?ID=EZSHARE-1952932169-17</Url>
      <Description>EZSHARE-1952932169-17</Description>
    </_dlc_DocIdUrl>
    <Phase xmlns="cdc7663a-08f0-4737-9e8c-148ce897a09c" xsi:nil="true"/>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96A67-8DCE-4FED-BE0A-C091230C00F1}">
  <ds:schemaRefs>
    <ds:schemaRef ds:uri="http://schemas.microsoft.com/sharepoint/events"/>
  </ds:schemaRefs>
</ds:datastoreItem>
</file>

<file path=customXml/itemProps2.xml><?xml version="1.0" encoding="utf-8"?>
<ds:datastoreItem xmlns:ds="http://schemas.openxmlformats.org/officeDocument/2006/customXml" ds:itemID="{767B5FCE-7EC9-44F9-9C60-65038F2060C0}"/>
</file>

<file path=customXml/itemProps3.xml><?xml version="1.0" encoding="utf-8"?>
<ds:datastoreItem xmlns:ds="http://schemas.openxmlformats.org/officeDocument/2006/customXml" ds:itemID="{55EB3A7E-5AE5-4245-B7DA-3579535C5DAA}"/>
</file>

<file path=customXml/itemProps4.xml><?xml version="1.0" encoding="utf-8"?>
<ds:datastoreItem xmlns:ds="http://schemas.openxmlformats.org/officeDocument/2006/customXml" ds:itemID="{E8B859A5-F720-4817-9CBB-2141C2DE6B64}">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FE51685A-2CFD-4987-A47F-83EA58243AE4}"/>
</file>

<file path=customXml/itemProps6.xml><?xml version="1.0" encoding="utf-8"?>
<ds:datastoreItem xmlns:ds="http://schemas.openxmlformats.org/officeDocument/2006/customXml" ds:itemID="{12FCC57A-9A8B-4DB4-97CB-44C70C3553EF}">
  <ds:schemaRefs>
    <ds:schemaRef ds:uri="http://schemas.microsoft.com/sharepoint/v3/contenttype/forms"/>
  </ds:schemaRefs>
</ds:datastoreItem>
</file>

<file path=customXml/itemProps7.xml><?xml version="1.0" encoding="utf-8"?>
<ds:datastoreItem xmlns:ds="http://schemas.openxmlformats.org/officeDocument/2006/customXml" ds:itemID="{AA7BEFCA-CAD1-429C-8867-38BA3C8E7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2373</Words>
  <Characters>13532</Characters>
  <Application>Microsoft Office Word</Application>
  <DocSecurity>0</DocSecurity>
  <Lines>112</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Bernedo, Cecilia</cp:lastModifiedBy>
  <cp:revision>2</cp:revision>
  <cp:lastPrinted>2014-08-22T15:30:00Z</cp:lastPrinted>
  <dcterms:created xsi:type="dcterms:W3CDTF">2018-08-10T00:25:00Z</dcterms:created>
  <dcterms:modified xsi:type="dcterms:W3CDTF">2018-08-10T00:25:00Z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45;#BANKING MARKET DEVELOPMENT|5f08329b-f2bb-4342-ba75-eb4216b403d4</vt:lpwstr>
  </property>
  <property fmtid="{D5CDD505-2E9C-101B-9397-08002B2CF9AE}" pid="7" name="Country">
    <vt:lpwstr>19;#Mexico|0eba6470-e7ea-46fd-a959-d4c243acaf26</vt:lpwstr>
  </property>
  <property fmtid="{D5CDD505-2E9C-101B-9397-08002B2CF9AE}" pid="8" name="Fund IDB">
    <vt:lpwstr>24;#ORC|c028a4b2-ad8b-4cf4-9cac-a2ae6a778e23</vt:lpwstr>
  </property>
  <property fmtid="{D5CDD505-2E9C-101B-9397-08002B2CF9AE}" pid="9" name="_dlc_DocIdItemGuid">
    <vt:lpwstr>9ad88f74-e201-4685-b3f2-2143923b2f86</vt:lpwstr>
  </property>
  <property fmtid="{D5CDD505-2E9C-101B-9397-08002B2CF9AE}" pid="10" name="Sector IDB">
    <vt:lpwstr>43;#FINANCIAL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0x0101001A458A224826124E8B45B1D613300CFC0088F4431FAD7E1C4BAFD4DDB556DF6C2B</vt:lpwstr>
  </property>
</Properties>
</file>