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9269C" w14:textId="77777777" w:rsidR="008E6208" w:rsidRPr="00696C2C" w:rsidRDefault="00A57110" w:rsidP="00696C2C">
      <w:pPr>
        <w:jc w:val="both"/>
        <w:rPr>
          <w:rFonts w:ascii="Arial" w:hAnsi="Arial" w:cs="Arial"/>
          <w:b/>
          <w:color w:val="000000"/>
          <w:lang w:val="es-ES_tradnl"/>
        </w:rPr>
      </w:pPr>
      <w:r w:rsidRPr="00696C2C">
        <w:rPr>
          <w:rFonts w:ascii="Arial" w:hAnsi="Arial" w:cs="Arial"/>
          <w:b/>
          <w:color w:val="000000"/>
          <w:lang w:val="es-ES_tradnl"/>
        </w:rPr>
        <w:t>ME-L1266</w:t>
      </w:r>
    </w:p>
    <w:p w14:paraId="753B3504" w14:textId="77777777" w:rsidR="001E5C75" w:rsidRPr="00696C2C" w:rsidRDefault="00A57110" w:rsidP="00696C2C">
      <w:pPr>
        <w:jc w:val="both"/>
        <w:rPr>
          <w:rFonts w:ascii="Arial" w:hAnsi="Arial" w:cs="Arial"/>
          <w:b/>
          <w:color w:val="000000"/>
          <w:lang w:val="es-ES"/>
        </w:rPr>
      </w:pPr>
      <w:r w:rsidRPr="00696C2C">
        <w:rPr>
          <w:rFonts w:ascii="Arial" w:hAnsi="Arial" w:cs="Arial"/>
          <w:b/>
          <w:color w:val="000000"/>
          <w:lang w:val="es-ES"/>
        </w:rPr>
        <w:t>Programa De Fortalecimiento Para La Reforma Del Desarrollo Urbano Y Ordenamiento Territorial.</w:t>
      </w:r>
    </w:p>
    <w:p w14:paraId="7B6DCE84" w14:textId="77777777" w:rsidR="00A57110" w:rsidRPr="00696C2C" w:rsidRDefault="00A57110" w:rsidP="00696C2C">
      <w:pPr>
        <w:jc w:val="both"/>
        <w:rPr>
          <w:rFonts w:ascii="Arial" w:hAnsi="Arial" w:cs="Arial"/>
          <w:b/>
          <w:color w:val="000000"/>
          <w:lang w:val="es-ES_tradnl"/>
        </w:rPr>
      </w:pPr>
      <w:r w:rsidRPr="00696C2C">
        <w:rPr>
          <w:rFonts w:ascii="Arial" w:hAnsi="Arial" w:cs="Arial"/>
          <w:b/>
          <w:color w:val="000000"/>
          <w:lang w:val="es-ES_tradnl"/>
        </w:rPr>
        <w:t>Anexo:</w:t>
      </w:r>
    </w:p>
    <w:p w14:paraId="3E9885BB" w14:textId="77777777" w:rsidR="005742AD" w:rsidRPr="00696C2C" w:rsidRDefault="00A57110" w:rsidP="00696C2C">
      <w:pPr>
        <w:jc w:val="both"/>
        <w:rPr>
          <w:rFonts w:ascii="Arial" w:hAnsi="Arial" w:cs="Arial"/>
          <w:b/>
          <w:color w:val="000000"/>
          <w:lang w:val="es-ES"/>
        </w:rPr>
      </w:pPr>
      <w:r w:rsidRPr="00696C2C">
        <w:rPr>
          <w:rFonts w:ascii="Arial" w:hAnsi="Arial" w:cs="Arial"/>
          <w:b/>
          <w:color w:val="000000"/>
          <w:lang w:val="es-ES"/>
        </w:rPr>
        <w:t>Acerca De La Incorporación De Una Visión De Género en la Planificación Territorial</w:t>
      </w:r>
    </w:p>
    <w:p w14:paraId="7C4F206F" w14:textId="77777777" w:rsidR="00AF6649" w:rsidRPr="00696C2C" w:rsidRDefault="00A57110" w:rsidP="00696C2C">
      <w:pPr>
        <w:pStyle w:val="ListParagraph"/>
        <w:numPr>
          <w:ilvl w:val="0"/>
          <w:numId w:val="1"/>
        </w:numPr>
        <w:jc w:val="both"/>
        <w:rPr>
          <w:rFonts w:ascii="Arial" w:eastAsia="Times New Roman" w:hAnsi="Arial" w:cs="Arial"/>
          <w:b/>
          <w:color w:val="000000"/>
          <w:lang w:val="es-ES"/>
        </w:rPr>
      </w:pPr>
      <w:r w:rsidRPr="00696C2C">
        <w:rPr>
          <w:rFonts w:ascii="Arial" w:eastAsia="Times New Roman" w:hAnsi="Arial" w:cs="Arial"/>
          <w:b/>
          <w:color w:val="000000"/>
          <w:lang w:val="es-ES"/>
        </w:rPr>
        <w:t>Género En La Planificación Territorial</w:t>
      </w:r>
    </w:p>
    <w:p w14:paraId="029C49CC" w14:textId="77777777" w:rsidR="00297A03" w:rsidRPr="00696C2C" w:rsidRDefault="00297A03" w:rsidP="00696C2C">
      <w:pPr>
        <w:pStyle w:val="ListParagraph"/>
        <w:jc w:val="both"/>
        <w:rPr>
          <w:rFonts w:ascii="Arial" w:eastAsia="Times New Roman" w:hAnsi="Arial" w:cs="Arial"/>
          <w:color w:val="000000"/>
          <w:lang w:val="es-ES"/>
        </w:rPr>
      </w:pPr>
    </w:p>
    <w:p w14:paraId="40C7DA2C" w14:textId="77777777" w:rsidR="00297A03" w:rsidRPr="00696C2C" w:rsidRDefault="006D01D2" w:rsidP="00696C2C">
      <w:pPr>
        <w:pStyle w:val="ListParagraph"/>
        <w:ind w:left="0"/>
        <w:jc w:val="both"/>
        <w:rPr>
          <w:rFonts w:ascii="Arial" w:eastAsia="Times New Roman" w:hAnsi="Arial" w:cs="Arial"/>
          <w:color w:val="000000"/>
          <w:lang w:val="es-ES"/>
        </w:rPr>
      </w:pPr>
      <w:r w:rsidRPr="00696C2C">
        <w:rPr>
          <w:rFonts w:ascii="Arial" w:eastAsia="Times New Roman" w:hAnsi="Arial" w:cs="Arial"/>
          <w:b/>
          <w:color w:val="000000"/>
          <w:lang w:val="es-ES"/>
        </w:rPr>
        <w:t>Por qué es necesaria una visión de género en la planificación urbana.</w:t>
      </w:r>
      <w:r w:rsidRPr="00696C2C">
        <w:rPr>
          <w:rFonts w:ascii="Arial" w:eastAsia="Times New Roman" w:hAnsi="Arial" w:cs="Arial"/>
          <w:color w:val="000000"/>
          <w:lang w:val="es-ES"/>
        </w:rPr>
        <w:t xml:space="preserve"> </w:t>
      </w:r>
      <w:r w:rsidR="00297A03" w:rsidRPr="00696C2C">
        <w:rPr>
          <w:rFonts w:ascii="Arial" w:eastAsia="Times New Roman" w:hAnsi="Arial" w:cs="Arial"/>
          <w:color w:val="000000"/>
          <w:lang w:val="es-ES"/>
        </w:rPr>
        <w:t>La urbanización esta correlacionada con mejoras en la calidad de vida de los hogares y la productividad de los países. Sin embargo, el proceso de urbanización de la región no ha sido inclusivo, implicando que gran parte de los hogares urbanos no accedan a los beneficios de vivir en ciudades</w:t>
      </w:r>
      <w:r w:rsidRPr="00696C2C">
        <w:rPr>
          <w:rFonts w:ascii="Arial" w:eastAsia="Times New Roman" w:hAnsi="Arial" w:cs="Arial"/>
          <w:color w:val="000000"/>
          <w:lang w:val="es-ES"/>
        </w:rPr>
        <w:t xml:space="preserve"> (SFD HUD 2016)</w:t>
      </w:r>
      <w:r w:rsidR="007E2410" w:rsidRPr="00696C2C">
        <w:rPr>
          <w:rStyle w:val="FootnoteReference"/>
          <w:rFonts w:ascii="Arial" w:eastAsia="Times New Roman" w:hAnsi="Arial" w:cs="Arial"/>
          <w:color w:val="000000"/>
          <w:lang w:val="es-ES"/>
        </w:rPr>
        <w:t xml:space="preserve"> </w:t>
      </w:r>
      <w:r w:rsidR="007E2410" w:rsidRPr="00696C2C">
        <w:rPr>
          <w:rStyle w:val="FootnoteReference"/>
          <w:rFonts w:ascii="Arial" w:eastAsia="Times New Roman" w:hAnsi="Arial" w:cs="Arial"/>
          <w:color w:val="000000"/>
          <w:lang w:val="es-ES"/>
        </w:rPr>
        <w:footnoteReference w:id="1"/>
      </w:r>
      <w:r w:rsidR="00297A03" w:rsidRPr="00696C2C">
        <w:rPr>
          <w:rFonts w:ascii="Arial" w:eastAsia="Times New Roman" w:hAnsi="Arial" w:cs="Arial"/>
          <w:color w:val="000000"/>
          <w:lang w:val="es-ES"/>
        </w:rPr>
        <w:t xml:space="preserve">. </w:t>
      </w:r>
      <w:r w:rsidRPr="00696C2C">
        <w:rPr>
          <w:rFonts w:ascii="Arial" w:eastAsia="Times New Roman" w:hAnsi="Arial" w:cs="Arial"/>
          <w:color w:val="000000"/>
          <w:lang w:val="es-ES"/>
        </w:rPr>
        <w:t xml:space="preserve">La mayoría de hogares urbanos </w:t>
      </w:r>
      <w:r w:rsidR="00B7109F" w:rsidRPr="00696C2C">
        <w:rPr>
          <w:rFonts w:ascii="Arial" w:eastAsia="Times New Roman" w:hAnsi="Arial" w:cs="Arial"/>
          <w:color w:val="000000"/>
          <w:lang w:val="es-ES"/>
        </w:rPr>
        <w:t>excluidos</w:t>
      </w:r>
      <w:r w:rsidRPr="00696C2C">
        <w:rPr>
          <w:rFonts w:ascii="Arial" w:eastAsia="Times New Roman" w:hAnsi="Arial" w:cs="Arial"/>
          <w:color w:val="000000"/>
          <w:lang w:val="es-ES"/>
        </w:rPr>
        <w:t xml:space="preserve"> son liderados por mujeres de bajos ingresos. Estos hogares </w:t>
      </w:r>
      <w:r w:rsidR="00B7109F" w:rsidRPr="00696C2C">
        <w:rPr>
          <w:rFonts w:ascii="Arial" w:eastAsia="Times New Roman" w:hAnsi="Arial" w:cs="Arial"/>
          <w:color w:val="000000"/>
          <w:lang w:val="es-ES"/>
        </w:rPr>
        <w:t>suelen habitar en</w:t>
      </w:r>
      <w:r w:rsidRPr="00696C2C">
        <w:rPr>
          <w:rFonts w:ascii="Arial" w:eastAsia="Times New Roman" w:hAnsi="Arial" w:cs="Arial"/>
          <w:color w:val="000000"/>
          <w:lang w:val="es-ES"/>
        </w:rPr>
        <w:t xml:space="preserve"> vivienda</w:t>
      </w:r>
      <w:r w:rsidR="00B7109F" w:rsidRPr="00696C2C">
        <w:rPr>
          <w:rFonts w:ascii="Arial" w:eastAsia="Times New Roman" w:hAnsi="Arial" w:cs="Arial"/>
          <w:color w:val="000000"/>
          <w:lang w:val="es-ES"/>
        </w:rPr>
        <w:t>s precarias,</w:t>
      </w:r>
      <w:r w:rsidRPr="00696C2C">
        <w:rPr>
          <w:rFonts w:ascii="Arial" w:eastAsia="Times New Roman" w:hAnsi="Arial" w:cs="Arial"/>
          <w:color w:val="000000"/>
          <w:lang w:val="es-ES"/>
        </w:rPr>
        <w:t xml:space="preserve"> c</w:t>
      </w:r>
      <w:r w:rsidR="00B7109F" w:rsidRPr="00696C2C">
        <w:rPr>
          <w:rFonts w:ascii="Arial" w:eastAsia="Times New Roman" w:hAnsi="Arial" w:cs="Arial"/>
          <w:color w:val="000000"/>
          <w:lang w:val="es-ES"/>
        </w:rPr>
        <w:t>on pocos o ningún servicio</w:t>
      </w:r>
      <w:r w:rsidRPr="00696C2C">
        <w:rPr>
          <w:rFonts w:ascii="Arial" w:eastAsia="Times New Roman" w:hAnsi="Arial" w:cs="Arial"/>
          <w:color w:val="000000"/>
          <w:lang w:val="es-ES"/>
        </w:rPr>
        <w:t xml:space="preserve"> </w:t>
      </w:r>
      <w:r w:rsidR="00B7109F" w:rsidRPr="00696C2C">
        <w:rPr>
          <w:rFonts w:ascii="Arial" w:eastAsia="Times New Roman" w:hAnsi="Arial" w:cs="Arial"/>
          <w:color w:val="000000"/>
          <w:lang w:val="es-ES"/>
        </w:rPr>
        <w:t xml:space="preserve">urbanos, localizadas </w:t>
      </w:r>
      <w:r w:rsidRPr="00696C2C">
        <w:rPr>
          <w:rFonts w:ascii="Arial" w:eastAsia="Times New Roman" w:hAnsi="Arial" w:cs="Arial"/>
          <w:color w:val="000000"/>
          <w:lang w:val="es-ES"/>
        </w:rPr>
        <w:t xml:space="preserve">en áreas de </w:t>
      </w:r>
      <w:r w:rsidR="00B7109F" w:rsidRPr="00696C2C">
        <w:rPr>
          <w:rFonts w:ascii="Arial" w:eastAsia="Times New Roman" w:hAnsi="Arial" w:cs="Arial"/>
          <w:color w:val="000000"/>
          <w:lang w:val="es-ES"/>
        </w:rPr>
        <w:t>alto</w:t>
      </w:r>
      <w:r w:rsidRPr="00696C2C">
        <w:rPr>
          <w:rFonts w:ascii="Arial" w:eastAsia="Times New Roman" w:hAnsi="Arial" w:cs="Arial"/>
          <w:color w:val="000000"/>
          <w:lang w:val="es-ES"/>
        </w:rPr>
        <w:t xml:space="preserve"> riesgo ambiental, </w:t>
      </w:r>
      <w:r w:rsidR="00B7109F" w:rsidRPr="00696C2C">
        <w:rPr>
          <w:rFonts w:ascii="Arial" w:eastAsia="Times New Roman" w:hAnsi="Arial" w:cs="Arial"/>
          <w:color w:val="000000"/>
          <w:lang w:val="es-ES"/>
        </w:rPr>
        <w:t xml:space="preserve">sin acceso a </w:t>
      </w:r>
      <w:r w:rsidRPr="00696C2C">
        <w:rPr>
          <w:rFonts w:ascii="Arial" w:eastAsia="Times New Roman" w:hAnsi="Arial" w:cs="Arial"/>
          <w:color w:val="000000"/>
          <w:lang w:val="es-ES"/>
        </w:rPr>
        <w:t xml:space="preserve">espacios públicos seguros, </w:t>
      </w:r>
      <w:r w:rsidR="00B7109F" w:rsidRPr="00696C2C">
        <w:rPr>
          <w:rFonts w:ascii="Arial" w:eastAsia="Times New Roman" w:hAnsi="Arial" w:cs="Arial"/>
          <w:color w:val="000000"/>
          <w:lang w:val="es-ES"/>
        </w:rPr>
        <w:t xml:space="preserve">ni </w:t>
      </w:r>
      <w:r w:rsidRPr="00696C2C">
        <w:rPr>
          <w:rFonts w:ascii="Arial" w:eastAsia="Times New Roman" w:hAnsi="Arial" w:cs="Arial"/>
          <w:color w:val="000000"/>
          <w:lang w:val="es-ES"/>
        </w:rPr>
        <w:t>medios de transportes asequibles y eficientes</w:t>
      </w:r>
      <w:r w:rsidR="00B7109F" w:rsidRPr="00696C2C">
        <w:rPr>
          <w:rFonts w:ascii="Arial" w:eastAsia="Times New Roman" w:hAnsi="Arial" w:cs="Arial"/>
          <w:color w:val="000000"/>
          <w:lang w:val="es-ES"/>
        </w:rPr>
        <w:t>. Además, tienen nula o limitada</w:t>
      </w:r>
      <w:r w:rsidRPr="00696C2C">
        <w:rPr>
          <w:rFonts w:ascii="Arial" w:eastAsia="Times New Roman" w:hAnsi="Arial" w:cs="Arial"/>
          <w:color w:val="000000"/>
          <w:lang w:val="es-ES"/>
        </w:rPr>
        <w:t xml:space="preserve"> participación en la determinación del futuro desarrollo de su entorno urbano</w:t>
      </w:r>
      <w:r w:rsidR="001F1EE2" w:rsidRPr="00696C2C">
        <w:rPr>
          <w:rFonts w:ascii="Arial" w:eastAsia="Times New Roman" w:hAnsi="Arial" w:cs="Arial"/>
          <w:color w:val="000000"/>
          <w:lang w:val="es-ES"/>
        </w:rPr>
        <w:t xml:space="preserve"> (UN </w:t>
      </w:r>
      <w:r w:rsidR="00B7109F" w:rsidRPr="00696C2C">
        <w:rPr>
          <w:rFonts w:ascii="Arial" w:eastAsia="Times New Roman" w:hAnsi="Arial" w:cs="Arial"/>
          <w:color w:val="000000"/>
          <w:lang w:val="es-ES"/>
        </w:rPr>
        <w:t>Hábitat</w:t>
      </w:r>
      <w:r w:rsidR="001F1EE2" w:rsidRPr="00696C2C">
        <w:rPr>
          <w:rFonts w:ascii="Arial" w:eastAsia="Times New Roman" w:hAnsi="Arial" w:cs="Arial"/>
          <w:color w:val="000000"/>
          <w:lang w:val="es-ES"/>
        </w:rPr>
        <w:t xml:space="preserve"> 2012)</w:t>
      </w:r>
      <w:r w:rsidR="001F1EE2" w:rsidRPr="00696C2C">
        <w:rPr>
          <w:rStyle w:val="FootnoteReference"/>
          <w:rFonts w:ascii="Arial" w:eastAsia="Times New Roman" w:hAnsi="Arial" w:cs="Arial"/>
          <w:color w:val="000000"/>
          <w:lang w:val="es-ES"/>
        </w:rPr>
        <w:footnoteReference w:id="2"/>
      </w:r>
      <w:r w:rsidRPr="00696C2C">
        <w:rPr>
          <w:rFonts w:ascii="Arial" w:eastAsia="Times New Roman" w:hAnsi="Arial" w:cs="Arial"/>
          <w:color w:val="000000"/>
          <w:lang w:val="es-ES"/>
        </w:rPr>
        <w:t>.</w:t>
      </w:r>
    </w:p>
    <w:p w14:paraId="34D30658" w14:textId="77777777" w:rsidR="008D27E0" w:rsidRPr="00696C2C" w:rsidRDefault="006D01D2" w:rsidP="00696C2C">
      <w:pPr>
        <w:pStyle w:val="HTMLPreformatted"/>
        <w:shd w:val="clear" w:color="auto" w:fill="FFFFFF"/>
        <w:spacing w:line="276" w:lineRule="auto"/>
        <w:jc w:val="both"/>
        <w:rPr>
          <w:rFonts w:ascii="Arial" w:hAnsi="Arial" w:cs="Arial"/>
          <w:color w:val="000000"/>
          <w:sz w:val="22"/>
          <w:szCs w:val="22"/>
          <w:lang w:val="es-ES"/>
        </w:rPr>
      </w:pPr>
      <w:r w:rsidRPr="00696C2C">
        <w:rPr>
          <w:rFonts w:ascii="Arial" w:hAnsi="Arial" w:cs="Arial"/>
          <w:color w:val="000000"/>
          <w:sz w:val="22"/>
          <w:szCs w:val="22"/>
          <w:lang w:val="es-ES"/>
        </w:rPr>
        <w:t xml:space="preserve">Son varios los factores que llevan a </w:t>
      </w:r>
      <w:r w:rsidR="00343F19" w:rsidRPr="00696C2C">
        <w:rPr>
          <w:rFonts w:ascii="Arial" w:hAnsi="Arial" w:cs="Arial"/>
          <w:color w:val="000000"/>
          <w:sz w:val="22"/>
          <w:szCs w:val="22"/>
          <w:lang w:val="es-ES"/>
        </w:rPr>
        <w:t xml:space="preserve">que las mujeres sean afectadas </w:t>
      </w:r>
      <w:r w:rsidR="00FD7C65" w:rsidRPr="00696C2C">
        <w:rPr>
          <w:rFonts w:ascii="Arial" w:hAnsi="Arial" w:cs="Arial"/>
          <w:color w:val="000000"/>
          <w:sz w:val="22"/>
          <w:szCs w:val="22"/>
          <w:lang w:val="es-ES"/>
        </w:rPr>
        <w:t>d</w:t>
      </w:r>
      <w:r w:rsidR="00343F19" w:rsidRPr="00696C2C">
        <w:rPr>
          <w:rFonts w:ascii="Arial" w:hAnsi="Arial" w:cs="Arial"/>
          <w:color w:val="000000"/>
          <w:sz w:val="22"/>
          <w:szCs w:val="22"/>
          <w:lang w:val="es-ES"/>
        </w:rPr>
        <w:t xml:space="preserve">esproporcionadamente por estas carencias. Algunos de estos </w:t>
      </w:r>
      <w:r w:rsidR="00232954" w:rsidRPr="00696C2C">
        <w:rPr>
          <w:rFonts w:ascii="Arial" w:hAnsi="Arial" w:cs="Arial"/>
          <w:color w:val="000000"/>
          <w:sz w:val="22"/>
          <w:szCs w:val="22"/>
          <w:lang w:val="es-ES"/>
        </w:rPr>
        <w:t xml:space="preserve">factores </w:t>
      </w:r>
      <w:r w:rsidR="00343F19" w:rsidRPr="00696C2C">
        <w:rPr>
          <w:rFonts w:ascii="Arial" w:hAnsi="Arial" w:cs="Arial"/>
          <w:color w:val="000000"/>
          <w:sz w:val="22"/>
          <w:szCs w:val="22"/>
          <w:lang w:val="es-ES"/>
        </w:rPr>
        <w:t>tienen su origen en la discriminación laboral y la desigualdad en la compensación salarial entre hombres y mujeres</w:t>
      </w:r>
      <w:r w:rsidR="004412D1" w:rsidRPr="00696C2C">
        <w:rPr>
          <w:rFonts w:ascii="Arial" w:hAnsi="Arial" w:cs="Arial"/>
          <w:color w:val="000000"/>
          <w:sz w:val="22"/>
          <w:szCs w:val="22"/>
          <w:lang w:val="es-ES"/>
        </w:rPr>
        <w:t xml:space="preserve">, la cual promedia un 30% en la región (UN </w:t>
      </w:r>
      <w:proofErr w:type="spellStart"/>
      <w:r w:rsidR="004412D1" w:rsidRPr="00696C2C">
        <w:rPr>
          <w:rFonts w:ascii="Arial" w:hAnsi="Arial" w:cs="Arial"/>
          <w:color w:val="000000"/>
          <w:sz w:val="22"/>
          <w:szCs w:val="22"/>
          <w:lang w:val="es-ES"/>
        </w:rPr>
        <w:t>Women</w:t>
      </w:r>
      <w:proofErr w:type="spellEnd"/>
      <w:r w:rsidR="004412D1" w:rsidRPr="00696C2C">
        <w:rPr>
          <w:rFonts w:ascii="Arial" w:hAnsi="Arial" w:cs="Arial"/>
          <w:color w:val="000000"/>
          <w:sz w:val="22"/>
          <w:szCs w:val="22"/>
          <w:lang w:val="es-ES"/>
        </w:rPr>
        <w:t xml:space="preserve"> 2013</w:t>
      </w:r>
      <w:r w:rsidR="00343F19" w:rsidRPr="00696C2C">
        <w:rPr>
          <w:rFonts w:ascii="Arial" w:hAnsi="Arial" w:cs="Arial"/>
          <w:color w:val="000000"/>
          <w:sz w:val="22"/>
          <w:szCs w:val="22"/>
          <w:lang w:val="es-ES"/>
        </w:rPr>
        <w:t>)</w:t>
      </w:r>
      <w:r w:rsidR="007E2410" w:rsidRPr="00696C2C">
        <w:rPr>
          <w:rFonts w:ascii="Arial" w:hAnsi="Arial" w:cs="Arial"/>
          <w:sz w:val="22"/>
          <w:szCs w:val="22"/>
          <w:vertAlign w:val="superscript"/>
        </w:rPr>
        <w:footnoteReference w:id="3"/>
      </w:r>
      <w:r w:rsidR="00343F19" w:rsidRPr="00696C2C">
        <w:rPr>
          <w:rFonts w:ascii="Arial" w:hAnsi="Arial" w:cs="Arial"/>
          <w:color w:val="000000"/>
          <w:sz w:val="22"/>
          <w:szCs w:val="22"/>
          <w:lang w:val="es-ES"/>
        </w:rPr>
        <w:t>. Otros, en la falta de re</w:t>
      </w:r>
      <w:r w:rsidR="00232954" w:rsidRPr="00696C2C">
        <w:rPr>
          <w:rFonts w:ascii="Arial" w:hAnsi="Arial" w:cs="Arial"/>
          <w:color w:val="000000"/>
          <w:sz w:val="22"/>
          <w:szCs w:val="22"/>
          <w:lang w:val="es-ES"/>
        </w:rPr>
        <w:t xml:space="preserve">cursos de los gobiernos nacionales y sub-nacionales para cerrar las brechas de acceso a servicios de toda la población. Y otro tanto, </w:t>
      </w:r>
      <w:r w:rsidR="008D27E0" w:rsidRPr="00696C2C">
        <w:rPr>
          <w:rFonts w:ascii="Arial" w:hAnsi="Arial" w:cs="Arial"/>
          <w:color w:val="000000"/>
          <w:sz w:val="22"/>
          <w:szCs w:val="22"/>
          <w:lang w:val="es-ES"/>
        </w:rPr>
        <w:t xml:space="preserve">en la discriminación negativa hacia las mujeres. Esta discriminación es evidente en el acceso a la vivienda y </w:t>
      </w:r>
      <w:r w:rsidR="004A1865" w:rsidRPr="00696C2C">
        <w:rPr>
          <w:rFonts w:ascii="Arial" w:hAnsi="Arial" w:cs="Arial"/>
          <w:color w:val="000000"/>
          <w:sz w:val="22"/>
          <w:szCs w:val="22"/>
          <w:lang w:val="es-ES"/>
        </w:rPr>
        <w:t xml:space="preserve">a </w:t>
      </w:r>
      <w:r w:rsidR="008D27E0" w:rsidRPr="00696C2C">
        <w:rPr>
          <w:rFonts w:ascii="Arial" w:hAnsi="Arial" w:cs="Arial"/>
          <w:color w:val="000000"/>
          <w:sz w:val="22"/>
          <w:szCs w:val="22"/>
          <w:lang w:val="es-ES"/>
        </w:rPr>
        <w:t>la propiedad, la cual es un factor determinante en sus condiciones de vida, seguridad económica y la seguridad física</w:t>
      </w:r>
      <w:r w:rsidR="004A1865" w:rsidRPr="00696C2C">
        <w:rPr>
          <w:rFonts w:ascii="Arial" w:hAnsi="Arial" w:cs="Arial"/>
          <w:color w:val="000000"/>
          <w:sz w:val="22"/>
          <w:szCs w:val="22"/>
          <w:lang w:val="es-ES"/>
        </w:rPr>
        <w:t xml:space="preserve"> (UN </w:t>
      </w:r>
      <w:proofErr w:type="spellStart"/>
      <w:r w:rsidR="004A1865" w:rsidRPr="00696C2C">
        <w:rPr>
          <w:rFonts w:ascii="Arial" w:hAnsi="Arial" w:cs="Arial"/>
          <w:color w:val="000000"/>
          <w:sz w:val="22"/>
          <w:szCs w:val="22"/>
          <w:lang w:val="es-ES"/>
        </w:rPr>
        <w:t>Habitat</w:t>
      </w:r>
      <w:proofErr w:type="spellEnd"/>
      <w:r w:rsidR="004A1865" w:rsidRPr="00696C2C">
        <w:rPr>
          <w:rFonts w:ascii="Arial" w:hAnsi="Arial" w:cs="Arial"/>
          <w:color w:val="000000"/>
          <w:sz w:val="22"/>
          <w:szCs w:val="22"/>
          <w:lang w:val="es-ES"/>
        </w:rPr>
        <w:t xml:space="preserve"> 1999)</w:t>
      </w:r>
      <w:r w:rsidR="004A1865" w:rsidRPr="00696C2C">
        <w:rPr>
          <w:rStyle w:val="FootnoteReference"/>
          <w:rFonts w:ascii="Arial" w:hAnsi="Arial" w:cs="Arial"/>
          <w:color w:val="000000"/>
          <w:sz w:val="22"/>
          <w:szCs w:val="22"/>
          <w:lang w:val="es-ES"/>
        </w:rPr>
        <w:footnoteReference w:id="4"/>
      </w:r>
      <w:r w:rsidR="008D27E0" w:rsidRPr="00696C2C">
        <w:rPr>
          <w:rFonts w:ascii="Arial" w:hAnsi="Arial" w:cs="Arial"/>
          <w:color w:val="000000"/>
          <w:sz w:val="22"/>
          <w:szCs w:val="22"/>
          <w:lang w:val="es-ES"/>
        </w:rPr>
        <w:t xml:space="preserve">. </w:t>
      </w:r>
      <w:r w:rsidR="004A1865" w:rsidRPr="00696C2C">
        <w:rPr>
          <w:rFonts w:ascii="Arial" w:hAnsi="Arial" w:cs="Arial"/>
          <w:color w:val="000000"/>
          <w:sz w:val="22"/>
          <w:szCs w:val="22"/>
          <w:lang w:val="es-ES"/>
        </w:rPr>
        <w:t>Por ejemplo, un estudio de Mumbai, India, demostró que la vivienda segura podría aumentar las ganancias semanales de las mujeres en un 35% (Martin Breen 2018)</w:t>
      </w:r>
      <w:r w:rsidR="004A1865" w:rsidRPr="00696C2C">
        <w:rPr>
          <w:rStyle w:val="FootnoteReference"/>
          <w:rFonts w:ascii="Arial" w:hAnsi="Arial" w:cs="Arial"/>
          <w:color w:val="000000"/>
          <w:sz w:val="22"/>
          <w:szCs w:val="22"/>
          <w:lang w:val="es-ES"/>
        </w:rPr>
        <w:footnoteReference w:id="5"/>
      </w:r>
      <w:r w:rsidR="004A1865" w:rsidRPr="00696C2C">
        <w:rPr>
          <w:rFonts w:ascii="Arial" w:hAnsi="Arial" w:cs="Arial"/>
          <w:color w:val="000000"/>
          <w:sz w:val="22"/>
          <w:szCs w:val="22"/>
          <w:lang w:val="es-ES"/>
        </w:rPr>
        <w:t>. Sin embargo</w:t>
      </w:r>
      <w:r w:rsidR="008D27E0" w:rsidRPr="00696C2C">
        <w:rPr>
          <w:rFonts w:ascii="Arial" w:hAnsi="Arial" w:cs="Arial"/>
          <w:color w:val="000000"/>
          <w:sz w:val="22"/>
          <w:szCs w:val="22"/>
          <w:lang w:val="es-ES"/>
        </w:rPr>
        <w:t xml:space="preserve">, a menudo las mujeres no son aceptadas como arrendatarias; lo cual limita su </w:t>
      </w:r>
      <w:r w:rsidR="004A1865" w:rsidRPr="00696C2C">
        <w:rPr>
          <w:rFonts w:ascii="Arial" w:hAnsi="Arial" w:cs="Arial"/>
          <w:color w:val="000000"/>
          <w:sz w:val="22"/>
          <w:szCs w:val="22"/>
          <w:lang w:val="es-ES"/>
        </w:rPr>
        <w:t>acceso a una</w:t>
      </w:r>
      <w:r w:rsidR="008D27E0" w:rsidRPr="00696C2C">
        <w:rPr>
          <w:rFonts w:ascii="Arial" w:hAnsi="Arial" w:cs="Arial"/>
          <w:color w:val="000000"/>
          <w:sz w:val="22"/>
          <w:szCs w:val="22"/>
          <w:lang w:val="es-ES"/>
        </w:rPr>
        <w:t xml:space="preserve"> vivienda segura. </w:t>
      </w:r>
      <w:r w:rsidR="004A1865" w:rsidRPr="00696C2C">
        <w:rPr>
          <w:rFonts w:ascii="Arial" w:hAnsi="Arial" w:cs="Arial"/>
          <w:color w:val="000000"/>
          <w:sz w:val="22"/>
          <w:szCs w:val="22"/>
          <w:lang w:val="es-ES"/>
        </w:rPr>
        <w:t>E</w:t>
      </w:r>
      <w:r w:rsidR="008D27E0" w:rsidRPr="00696C2C">
        <w:rPr>
          <w:rFonts w:ascii="Arial" w:hAnsi="Arial" w:cs="Arial"/>
          <w:color w:val="000000"/>
          <w:sz w:val="22"/>
          <w:szCs w:val="22"/>
          <w:lang w:val="es-ES"/>
        </w:rPr>
        <w:t xml:space="preserve">l 64% de los </w:t>
      </w:r>
      <w:r w:rsidR="004A1865" w:rsidRPr="00696C2C">
        <w:rPr>
          <w:rFonts w:ascii="Arial" w:hAnsi="Arial" w:cs="Arial"/>
          <w:color w:val="000000"/>
          <w:sz w:val="22"/>
          <w:szCs w:val="22"/>
          <w:lang w:val="es-ES"/>
        </w:rPr>
        <w:t xml:space="preserve">691 a tomadores de decisiones y legisladores </w:t>
      </w:r>
      <w:r w:rsidR="008D27E0" w:rsidRPr="00696C2C">
        <w:rPr>
          <w:rFonts w:ascii="Arial" w:hAnsi="Arial" w:cs="Arial"/>
          <w:color w:val="000000"/>
          <w:sz w:val="22"/>
          <w:szCs w:val="22"/>
          <w:lang w:val="es-ES"/>
        </w:rPr>
        <w:t>encuestados en cinco ciudades de ONU Hábitat, estimó que la mitad de las mujeres no tiene acceso a una vivienda segura</w:t>
      </w:r>
      <w:r w:rsidR="004A1865" w:rsidRPr="00696C2C">
        <w:rPr>
          <w:rFonts w:ascii="Arial" w:hAnsi="Arial" w:cs="Arial"/>
          <w:color w:val="000000"/>
          <w:sz w:val="22"/>
          <w:szCs w:val="22"/>
          <w:lang w:val="es-ES"/>
        </w:rPr>
        <w:t xml:space="preserve"> (UN </w:t>
      </w:r>
      <w:proofErr w:type="spellStart"/>
      <w:r w:rsidR="004A1865" w:rsidRPr="00696C2C">
        <w:rPr>
          <w:rFonts w:ascii="Arial" w:hAnsi="Arial" w:cs="Arial"/>
          <w:color w:val="000000"/>
          <w:sz w:val="22"/>
          <w:szCs w:val="22"/>
          <w:lang w:val="es-ES"/>
        </w:rPr>
        <w:t>Habitat</w:t>
      </w:r>
      <w:proofErr w:type="spellEnd"/>
      <w:r w:rsidR="004A1865" w:rsidRPr="00696C2C">
        <w:rPr>
          <w:rFonts w:ascii="Arial" w:hAnsi="Arial" w:cs="Arial"/>
          <w:color w:val="000000"/>
          <w:sz w:val="22"/>
          <w:szCs w:val="22"/>
          <w:lang w:val="es-ES"/>
        </w:rPr>
        <w:t xml:space="preserve"> 2013)</w:t>
      </w:r>
      <w:r w:rsidR="004A1865" w:rsidRPr="00696C2C">
        <w:rPr>
          <w:rStyle w:val="FootnoteReference"/>
          <w:rFonts w:ascii="Arial" w:hAnsi="Arial" w:cs="Arial"/>
          <w:color w:val="000000"/>
          <w:sz w:val="22"/>
          <w:szCs w:val="22"/>
          <w:lang w:val="es-ES"/>
        </w:rPr>
        <w:footnoteReference w:id="6"/>
      </w:r>
      <w:r w:rsidR="008D27E0" w:rsidRPr="00696C2C">
        <w:rPr>
          <w:rFonts w:ascii="Arial" w:hAnsi="Arial" w:cs="Arial"/>
          <w:color w:val="000000"/>
          <w:sz w:val="22"/>
          <w:szCs w:val="22"/>
          <w:lang w:val="es-ES"/>
        </w:rPr>
        <w:t>.</w:t>
      </w:r>
      <w:r w:rsidR="004A1865" w:rsidRPr="00696C2C">
        <w:rPr>
          <w:rFonts w:ascii="Arial" w:hAnsi="Arial" w:cs="Arial"/>
          <w:color w:val="000000"/>
          <w:sz w:val="22"/>
          <w:szCs w:val="22"/>
          <w:lang w:val="es-ES"/>
        </w:rPr>
        <w:t xml:space="preserve"> </w:t>
      </w:r>
    </w:p>
    <w:p w14:paraId="2149D259" w14:textId="77777777" w:rsidR="008D27E0" w:rsidRPr="00696C2C" w:rsidRDefault="008D27E0" w:rsidP="00696C2C">
      <w:pPr>
        <w:pStyle w:val="HTMLPreformatted"/>
        <w:shd w:val="clear" w:color="auto" w:fill="FFFFFF"/>
        <w:jc w:val="both"/>
        <w:rPr>
          <w:rFonts w:ascii="Arial" w:hAnsi="Arial" w:cs="Arial"/>
          <w:color w:val="000000"/>
          <w:sz w:val="22"/>
          <w:szCs w:val="22"/>
          <w:lang w:val="es-ES"/>
        </w:rPr>
      </w:pPr>
    </w:p>
    <w:p w14:paraId="28176950" w14:textId="77777777" w:rsidR="00035E2E" w:rsidRPr="00696C2C" w:rsidRDefault="008D27E0" w:rsidP="00696C2C">
      <w:pPr>
        <w:pStyle w:val="ListParagraph"/>
        <w:ind w:left="0"/>
        <w:jc w:val="both"/>
        <w:rPr>
          <w:rFonts w:ascii="Arial" w:eastAsia="Times New Roman" w:hAnsi="Arial" w:cs="Arial"/>
          <w:color w:val="000000"/>
          <w:lang w:val="es-ES"/>
        </w:rPr>
      </w:pPr>
      <w:r w:rsidRPr="00696C2C">
        <w:rPr>
          <w:rFonts w:ascii="Arial" w:eastAsia="Times New Roman" w:hAnsi="Arial" w:cs="Arial"/>
          <w:color w:val="000000"/>
          <w:lang w:val="es-ES"/>
        </w:rPr>
        <w:lastRenderedPageBreak/>
        <w:t xml:space="preserve">Es fundamental que la </w:t>
      </w:r>
      <w:r w:rsidR="00B7109F" w:rsidRPr="00696C2C">
        <w:rPr>
          <w:rFonts w:ascii="Arial" w:eastAsia="Times New Roman" w:hAnsi="Arial" w:cs="Arial"/>
          <w:color w:val="000000"/>
          <w:lang w:val="es-ES"/>
        </w:rPr>
        <w:t xml:space="preserve">planificación territorial </w:t>
      </w:r>
      <w:r w:rsidRPr="00696C2C">
        <w:rPr>
          <w:rFonts w:ascii="Arial" w:eastAsia="Times New Roman" w:hAnsi="Arial" w:cs="Arial"/>
          <w:color w:val="000000"/>
          <w:lang w:val="es-ES"/>
        </w:rPr>
        <w:t>atienda l</w:t>
      </w:r>
      <w:r w:rsidR="00232954" w:rsidRPr="00696C2C">
        <w:rPr>
          <w:rFonts w:ascii="Arial" w:eastAsia="Times New Roman" w:hAnsi="Arial" w:cs="Arial"/>
          <w:color w:val="000000"/>
          <w:lang w:val="es-ES"/>
        </w:rPr>
        <w:t xml:space="preserve">as necesidades específicas de las mujeres para desarrollar sus actividades </w:t>
      </w:r>
      <w:r w:rsidR="00035E2E" w:rsidRPr="00696C2C">
        <w:rPr>
          <w:rFonts w:ascii="Arial" w:eastAsia="Times New Roman" w:hAnsi="Arial" w:cs="Arial"/>
          <w:color w:val="000000"/>
          <w:lang w:val="es-ES"/>
        </w:rPr>
        <w:t>(</w:t>
      </w:r>
      <w:r w:rsidR="00744EF0" w:rsidRPr="00696C2C">
        <w:rPr>
          <w:rFonts w:ascii="Arial" w:eastAsia="Times New Roman" w:hAnsi="Arial" w:cs="Arial"/>
          <w:color w:val="000000"/>
          <w:lang w:val="es-ES"/>
        </w:rPr>
        <w:t xml:space="preserve">UN </w:t>
      </w:r>
      <w:proofErr w:type="spellStart"/>
      <w:r w:rsidR="00744EF0" w:rsidRPr="00696C2C">
        <w:rPr>
          <w:rFonts w:ascii="Arial" w:eastAsia="Times New Roman" w:hAnsi="Arial" w:cs="Arial"/>
          <w:color w:val="000000"/>
          <w:lang w:val="es-ES"/>
        </w:rPr>
        <w:t>Habitat</w:t>
      </w:r>
      <w:proofErr w:type="spellEnd"/>
      <w:r w:rsidR="00744EF0" w:rsidRPr="00696C2C">
        <w:rPr>
          <w:rFonts w:ascii="Arial" w:eastAsia="Times New Roman" w:hAnsi="Arial" w:cs="Arial"/>
          <w:color w:val="000000"/>
          <w:lang w:val="es-ES"/>
        </w:rPr>
        <w:t xml:space="preserve"> 2016</w:t>
      </w:r>
      <w:r w:rsidR="00035E2E" w:rsidRPr="00696C2C">
        <w:rPr>
          <w:rFonts w:ascii="Arial" w:eastAsia="Times New Roman" w:hAnsi="Arial" w:cs="Arial"/>
          <w:color w:val="000000"/>
          <w:lang w:val="es-ES"/>
        </w:rPr>
        <w:t>)</w:t>
      </w:r>
      <w:r w:rsidR="00744EF0" w:rsidRPr="00696C2C">
        <w:rPr>
          <w:rStyle w:val="FootnoteReference"/>
          <w:rFonts w:ascii="Arial" w:eastAsia="Times New Roman" w:hAnsi="Arial" w:cs="Arial"/>
          <w:color w:val="000000"/>
          <w:lang w:val="es-ES"/>
        </w:rPr>
        <w:t xml:space="preserve"> </w:t>
      </w:r>
      <w:r w:rsidR="00744EF0" w:rsidRPr="00696C2C">
        <w:rPr>
          <w:rStyle w:val="FootnoteReference"/>
          <w:rFonts w:ascii="Arial" w:eastAsia="Times New Roman" w:hAnsi="Arial" w:cs="Arial"/>
          <w:color w:val="000000"/>
          <w:lang w:val="es-ES"/>
        </w:rPr>
        <w:footnoteReference w:id="7"/>
      </w:r>
      <w:r w:rsidR="00232954" w:rsidRPr="00696C2C">
        <w:rPr>
          <w:rFonts w:ascii="Arial" w:eastAsia="Times New Roman" w:hAnsi="Arial" w:cs="Arial"/>
          <w:color w:val="000000"/>
          <w:lang w:val="es-ES"/>
        </w:rPr>
        <w:t xml:space="preserve">. </w:t>
      </w:r>
      <w:r w:rsidR="00035E2E" w:rsidRPr="00696C2C">
        <w:rPr>
          <w:rFonts w:ascii="Arial" w:eastAsia="Times New Roman" w:hAnsi="Arial" w:cs="Arial"/>
          <w:color w:val="000000"/>
          <w:lang w:val="es-ES"/>
        </w:rPr>
        <w:t xml:space="preserve">Las mujeres perciben y usan el espacio en forma distinta que los hombres. Por ejemplo, las mujeres que residen en barrios marginales suelen realizar </w:t>
      </w:r>
      <w:r w:rsidR="00B7109F" w:rsidRPr="00696C2C">
        <w:rPr>
          <w:rFonts w:ascii="Arial" w:eastAsia="Times New Roman" w:hAnsi="Arial" w:cs="Arial"/>
          <w:color w:val="000000"/>
          <w:lang w:val="es-ES"/>
        </w:rPr>
        <w:t xml:space="preserve">largos </w:t>
      </w:r>
      <w:r w:rsidR="00035E2E" w:rsidRPr="00696C2C">
        <w:rPr>
          <w:rFonts w:ascii="Arial" w:eastAsia="Times New Roman" w:hAnsi="Arial" w:cs="Arial"/>
          <w:color w:val="000000"/>
          <w:lang w:val="es-ES"/>
        </w:rPr>
        <w:t>viajes a horas tempranas o tardías, cuando la frecuencia de transporte público es muy baja. Esto</w:t>
      </w:r>
      <w:r w:rsidR="00FD7C65" w:rsidRPr="00696C2C">
        <w:rPr>
          <w:rFonts w:ascii="Arial" w:eastAsia="Times New Roman" w:hAnsi="Arial" w:cs="Arial"/>
          <w:color w:val="000000"/>
          <w:lang w:val="es-ES"/>
        </w:rPr>
        <w:t xml:space="preserve"> resulta</w:t>
      </w:r>
      <w:r w:rsidR="00035E2E" w:rsidRPr="00696C2C">
        <w:rPr>
          <w:rFonts w:ascii="Arial" w:eastAsia="Times New Roman" w:hAnsi="Arial" w:cs="Arial"/>
          <w:color w:val="000000"/>
          <w:lang w:val="es-ES"/>
        </w:rPr>
        <w:t xml:space="preserve"> en </w:t>
      </w:r>
      <w:r w:rsidR="00FD7C65" w:rsidRPr="00696C2C">
        <w:rPr>
          <w:rFonts w:ascii="Arial" w:eastAsia="Times New Roman" w:hAnsi="Arial" w:cs="Arial"/>
          <w:color w:val="000000"/>
          <w:lang w:val="es-ES"/>
        </w:rPr>
        <w:t>que estén más expuestas a</w:t>
      </w:r>
      <w:r w:rsidR="00035E2E" w:rsidRPr="00696C2C">
        <w:rPr>
          <w:rFonts w:ascii="Arial" w:eastAsia="Times New Roman" w:hAnsi="Arial" w:cs="Arial"/>
          <w:color w:val="000000"/>
          <w:lang w:val="es-ES"/>
        </w:rPr>
        <w:t xml:space="preserve"> sufrir asaltos y agresiones en el camino al trabajo</w:t>
      </w:r>
      <w:r w:rsidR="001F1EE2" w:rsidRPr="00696C2C">
        <w:rPr>
          <w:rFonts w:ascii="Arial" w:eastAsia="Times New Roman" w:hAnsi="Arial" w:cs="Arial"/>
          <w:color w:val="000000"/>
          <w:lang w:val="es-ES"/>
        </w:rPr>
        <w:t xml:space="preserve"> (UN </w:t>
      </w:r>
      <w:proofErr w:type="spellStart"/>
      <w:r w:rsidR="001F1EE2" w:rsidRPr="00696C2C">
        <w:rPr>
          <w:rFonts w:ascii="Arial" w:eastAsia="Times New Roman" w:hAnsi="Arial" w:cs="Arial"/>
          <w:color w:val="000000"/>
          <w:lang w:val="es-ES"/>
        </w:rPr>
        <w:t>Women</w:t>
      </w:r>
      <w:proofErr w:type="spellEnd"/>
      <w:r w:rsidR="001F1EE2" w:rsidRPr="00696C2C">
        <w:rPr>
          <w:rFonts w:ascii="Arial" w:eastAsia="Times New Roman" w:hAnsi="Arial" w:cs="Arial"/>
          <w:color w:val="000000"/>
          <w:lang w:val="es-ES"/>
        </w:rPr>
        <w:t xml:space="preserve"> 2008)</w:t>
      </w:r>
      <w:r w:rsidR="007E2410" w:rsidRPr="00696C2C">
        <w:rPr>
          <w:rStyle w:val="FootnoteReference"/>
          <w:rFonts w:ascii="Arial" w:eastAsia="Times New Roman" w:hAnsi="Arial" w:cs="Arial"/>
          <w:color w:val="000000"/>
          <w:lang w:val="es-ES"/>
        </w:rPr>
        <w:t xml:space="preserve"> </w:t>
      </w:r>
      <w:r w:rsidR="007E2410" w:rsidRPr="00696C2C">
        <w:rPr>
          <w:rStyle w:val="FootnoteReference"/>
          <w:rFonts w:ascii="Arial" w:eastAsia="Times New Roman" w:hAnsi="Arial" w:cs="Arial"/>
          <w:color w:val="000000"/>
          <w:lang w:val="es-ES"/>
        </w:rPr>
        <w:footnoteReference w:id="8"/>
      </w:r>
      <w:r w:rsidR="001F1EE2" w:rsidRPr="00696C2C">
        <w:rPr>
          <w:rFonts w:ascii="Arial" w:eastAsia="Times New Roman" w:hAnsi="Arial" w:cs="Arial"/>
          <w:color w:val="000000"/>
          <w:lang w:val="es-ES"/>
        </w:rPr>
        <w:t xml:space="preserve">; </w:t>
      </w:r>
      <w:r w:rsidR="00035E2E" w:rsidRPr="00696C2C">
        <w:rPr>
          <w:rFonts w:ascii="Arial" w:eastAsia="Times New Roman" w:hAnsi="Arial" w:cs="Arial"/>
          <w:color w:val="000000"/>
          <w:lang w:val="es-ES"/>
        </w:rPr>
        <w:t xml:space="preserve">o </w:t>
      </w:r>
      <w:r w:rsidR="00FD7C65" w:rsidRPr="00696C2C">
        <w:rPr>
          <w:rFonts w:ascii="Arial" w:eastAsia="Times New Roman" w:hAnsi="Arial" w:cs="Arial"/>
          <w:color w:val="000000"/>
          <w:lang w:val="es-ES"/>
        </w:rPr>
        <w:t>en que se</w:t>
      </w:r>
      <w:r w:rsidR="00035E2E" w:rsidRPr="00696C2C">
        <w:rPr>
          <w:rFonts w:ascii="Arial" w:eastAsia="Times New Roman" w:hAnsi="Arial" w:cs="Arial"/>
          <w:color w:val="000000"/>
          <w:lang w:val="es-ES"/>
        </w:rPr>
        <w:t xml:space="preserve"> autoexclu</w:t>
      </w:r>
      <w:r w:rsidR="00FD7C65" w:rsidRPr="00696C2C">
        <w:rPr>
          <w:rFonts w:ascii="Arial" w:eastAsia="Times New Roman" w:hAnsi="Arial" w:cs="Arial"/>
          <w:color w:val="000000"/>
          <w:lang w:val="es-ES"/>
        </w:rPr>
        <w:t>yan</w:t>
      </w:r>
      <w:r w:rsidR="00035E2E" w:rsidRPr="00696C2C">
        <w:rPr>
          <w:rFonts w:ascii="Arial" w:eastAsia="Times New Roman" w:hAnsi="Arial" w:cs="Arial"/>
          <w:color w:val="000000"/>
          <w:lang w:val="es-ES"/>
        </w:rPr>
        <w:t xml:space="preserve"> de tomar empleos de mejor calidad</w:t>
      </w:r>
      <w:r w:rsidR="00FD7C65" w:rsidRPr="00696C2C">
        <w:rPr>
          <w:rFonts w:ascii="Arial" w:eastAsia="Times New Roman" w:hAnsi="Arial" w:cs="Arial"/>
          <w:color w:val="000000"/>
          <w:lang w:val="es-ES"/>
        </w:rPr>
        <w:t xml:space="preserve"> </w:t>
      </w:r>
      <w:r w:rsidR="00B7109F" w:rsidRPr="00696C2C">
        <w:rPr>
          <w:rFonts w:ascii="Arial" w:eastAsia="Times New Roman" w:hAnsi="Arial" w:cs="Arial"/>
          <w:color w:val="000000"/>
          <w:lang w:val="es-ES"/>
        </w:rPr>
        <w:t>que les requieran viajes a</w:t>
      </w:r>
      <w:r w:rsidR="00FD7C65" w:rsidRPr="00696C2C">
        <w:rPr>
          <w:rFonts w:ascii="Arial" w:eastAsia="Times New Roman" w:hAnsi="Arial" w:cs="Arial"/>
          <w:color w:val="000000"/>
          <w:lang w:val="es-ES"/>
        </w:rPr>
        <w:t xml:space="preserve"> zonas céntricas</w:t>
      </w:r>
      <w:r w:rsidR="004A1865" w:rsidRPr="00696C2C">
        <w:rPr>
          <w:rFonts w:ascii="Arial" w:eastAsia="Times New Roman" w:hAnsi="Arial" w:cs="Arial"/>
          <w:color w:val="000000"/>
          <w:lang w:val="es-ES"/>
        </w:rPr>
        <w:t xml:space="preserve"> (UN </w:t>
      </w:r>
      <w:proofErr w:type="spellStart"/>
      <w:r w:rsidR="004A1865" w:rsidRPr="00696C2C">
        <w:rPr>
          <w:rFonts w:ascii="Arial" w:eastAsia="Times New Roman" w:hAnsi="Arial" w:cs="Arial"/>
          <w:color w:val="000000"/>
          <w:lang w:val="es-ES"/>
        </w:rPr>
        <w:t>Women</w:t>
      </w:r>
      <w:proofErr w:type="spellEnd"/>
      <w:r w:rsidR="004A1865" w:rsidRPr="00696C2C">
        <w:rPr>
          <w:rFonts w:ascii="Arial" w:eastAsia="Times New Roman" w:hAnsi="Arial" w:cs="Arial"/>
          <w:color w:val="000000"/>
          <w:lang w:val="es-ES"/>
        </w:rPr>
        <w:t xml:space="preserve"> </w:t>
      </w:r>
      <w:r w:rsidR="00035E2E" w:rsidRPr="00696C2C">
        <w:rPr>
          <w:rFonts w:ascii="Arial" w:eastAsia="Times New Roman" w:hAnsi="Arial" w:cs="Arial"/>
          <w:color w:val="000000"/>
          <w:lang w:val="es-ES"/>
        </w:rPr>
        <w:t>2009)</w:t>
      </w:r>
      <w:r w:rsidR="001F1EE2" w:rsidRPr="00696C2C">
        <w:rPr>
          <w:rStyle w:val="FootnoteReference"/>
          <w:rFonts w:ascii="Arial" w:eastAsia="Times New Roman" w:hAnsi="Arial" w:cs="Arial"/>
          <w:color w:val="000000"/>
          <w:lang w:val="es-ES"/>
        </w:rPr>
        <w:footnoteReference w:id="9"/>
      </w:r>
      <w:r w:rsidR="00035E2E" w:rsidRPr="00696C2C">
        <w:rPr>
          <w:rFonts w:ascii="Arial" w:eastAsia="Times New Roman" w:hAnsi="Arial" w:cs="Arial"/>
          <w:color w:val="000000"/>
          <w:lang w:val="es-ES"/>
        </w:rPr>
        <w:t xml:space="preserve">. </w:t>
      </w:r>
    </w:p>
    <w:p w14:paraId="75C97698" w14:textId="77777777" w:rsidR="00FD7C65" w:rsidRPr="00696C2C" w:rsidRDefault="00FD7C65" w:rsidP="00696C2C">
      <w:pPr>
        <w:pStyle w:val="ListParagraph"/>
        <w:ind w:left="0"/>
        <w:jc w:val="both"/>
        <w:rPr>
          <w:rFonts w:ascii="Arial" w:eastAsia="Times New Roman" w:hAnsi="Arial" w:cs="Arial"/>
          <w:color w:val="000000"/>
          <w:lang w:val="es-ES"/>
        </w:rPr>
      </w:pPr>
    </w:p>
    <w:p w14:paraId="4CD791CA" w14:textId="77777777" w:rsidR="00FD7C65" w:rsidRPr="00696C2C" w:rsidRDefault="0048398A" w:rsidP="00696C2C">
      <w:pPr>
        <w:pStyle w:val="ListParagraph"/>
        <w:ind w:left="0"/>
        <w:jc w:val="both"/>
        <w:rPr>
          <w:rFonts w:ascii="Arial" w:eastAsia="Times New Roman" w:hAnsi="Arial" w:cs="Arial"/>
          <w:color w:val="000000"/>
          <w:lang w:val="es-ES"/>
        </w:rPr>
      </w:pPr>
      <w:r w:rsidRPr="00696C2C">
        <w:rPr>
          <w:rFonts w:ascii="Arial" w:eastAsia="Times New Roman" w:hAnsi="Arial" w:cs="Arial"/>
          <w:color w:val="000000"/>
          <w:lang w:val="es-ES"/>
        </w:rPr>
        <w:t xml:space="preserve">Tanto la Nueva Agenda Urbana acordada durante la conferencia de </w:t>
      </w:r>
      <w:r w:rsidR="00B7109F" w:rsidRPr="00696C2C">
        <w:rPr>
          <w:rFonts w:ascii="Arial" w:eastAsia="Times New Roman" w:hAnsi="Arial" w:cs="Arial"/>
          <w:color w:val="000000"/>
          <w:lang w:val="es-ES"/>
        </w:rPr>
        <w:t>Hábitat</w:t>
      </w:r>
      <w:r w:rsidRPr="00696C2C">
        <w:rPr>
          <w:rFonts w:ascii="Arial" w:eastAsia="Times New Roman" w:hAnsi="Arial" w:cs="Arial"/>
          <w:color w:val="000000"/>
          <w:lang w:val="es-ES"/>
        </w:rPr>
        <w:t xml:space="preserve"> III en Quito, Ecuador</w:t>
      </w:r>
      <w:r w:rsidR="00B7109F" w:rsidRPr="00696C2C">
        <w:rPr>
          <w:rFonts w:ascii="Arial" w:eastAsia="Times New Roman" w:hAnsi="Arial" w:cs="Arial"/>
          <w:color w:val="000000"/>
          <w:lang w:val="es-ES"/>
        </w:rPr>
        <w:t xml:space="preserve"> </w:t>
      </w:r>
      <w:r w:rsidRPr="00696C2C">
        <w:rPr>
          <w:rFonts w:ascii="Arial" w:eastAsia="Times New Roman" w:hAnsi="Arial" w:cs="Arial"/>
          <w:color w:val="000000"/>
          <w:lang w:val="es-ES"/>
        </w:rPr>
        <w:t>(UN 2017)</w:t>
      </w:r>
      <w:r w:rsidRPr="00696C2C">
        <w:rPr>
          <w:rStyle w:val="FootnoteReference"/>
          <w:rFonts w:ascii="Arial" w:eastAsia="Times New Roman" w:hAnsi="Arial" w:cs="Arial"/>
          <w:color w:val="000000"/>
          <w:lang w:val="es-ES"/>
        </w:rPr>
        <w:footnoteReference w:id="10"/>
      </w:r>
      <w:r w:rsidRPr="00696C2C">
        <w:rPr>
          <w:rFonts w:ascii="Arial" w:eastAsia="Times New Roman" w:hAnsi="Arial" w:cs="Arial"/>
          <w:color w:val="000000"/>
          <w:lang w:val="es-ES"/>
        </w:rPr>
        <w:t>, como los Objetivos de Desarrollo Sustentable (</w:t>
      </w:r>
      <w:r w:rsidR="00D87351" w:rsidRPr="00696C2C">
        <w:rPr>
          <w:rFonts w:ascii="Arial" w:eastAsia="Times New Roman" w:hAnsi="Arial" w:cs="Arial"/>
          <w:color w:val="000000"/>
          <w:lang w:val="es-ES"/>
        </w:rPr>
        <w:t>ODS</w:t>
      </w:r>
      <w:r w:rsidRPr="00696C2C">
        <w:rPr>
          <w:rFonts w:ascii="Arial" w:eastAsia="Times New Roman" w:hAnsi="Arial" w:cs="Arial"/>
          <w:color w:val="000000"/>
          <w:lang w:val="es-ES"/>
        </w:rPr>
        <w:t>) (UN SDG 2018)</w:t>
      </w:r>
      <w:r w:rsidRPr="00696C2C">
        <w:rPr>
          <w:rStyle w:val="FootnoteReference"/>
          <w:rFonts w:ascii="Arial" w:eastAsia="Times New Roman" w:hAnsi="Arial" w:cs="Arial"/>
          <w:color w:val="000000"/>
          <w:lang w:val="es-ES"/>
        </w:rPr>
        <w:footnoteReference w:id="11"/>
      </w:r>
      <w:r w:rsidRPr="00696C2C">
        <w:rPr>
          <w:rFonts w:ascii="Arial" w:eastAsia="Times New Roman" w:hAnsi="Arial" w:cs="Arial"/>
          <w:color w:val="000000"/>
          <w:lang w:val="es-ES"/>
        </w:rPr>
        <w:t xml:space="preserve"> reconocen </w:t>
      </w:r>
      <w:r w:rsidR="007E628F" w:rsidRPr="00696C2C">
        <w:rPr>
          <w:rFonts w:ascii="Arial" w:eastAsia="Times New Roman" w:hAnsi="Arial" w:cs="Arial"/>
          <w:color w:val="000000"/>
          <w:lang w:val="es-ES"/>
        </w:rPr>
        <w:t xml:space="preserve">que </w:t>
      </w:r>
      <w:r w:rsidR="00FD7C65" w:rsidRPr="00696C2C">
        <w:rPr>
          <w:rFonts w:ascii="Arial" w:eastAsia="Times New Roman" w:hAnsi="Arial" w:cs="Arial"/>
          <w:color w:val="000000"/>
          <w:lang w:val="es-ES"/>
        </w:rPr>
        <w:t xml:space="preserve">una política nacional de planificación </w:t>
      </w:r>
      <w:r w:rsidR="00B7109F" w:rsidRPr="00696C2C">
        <w:rPr>
          <w:rFonts w:ascii="Arial" w:eastAsia="Times New Roman" w:hAnsi="Arial" w:cs="Arial"/>
          <w:color w:val="000000"/>
          <w:lang w:val="es-ES"/>
        </w:rPr>
        <w:t>territorial</w:t>
      </w:r>
      <w:r w:rsidR="00FD7C65" w:rsidRPr="00696C2C">
        <w:rPr>
          <w:rFonts w:ascii="Arial" w:eastAsia="Times New Roman" w:hAnsi="Arial" w:cs="Arial"/>
          <w:color w:val="000000"/>
          <w:lang w:val="es-ES"/>
        </w:rPr>
        <w:t xml:space="preserve"> que comprenda las diferentes necesidades y uso del territorio de hombres y mujeres es un paso fundamental para promover un desarrollo inclusivo, sustentable y productivo de las ciudades. </w:t>
      </w:r>
      <w:r w:rsidR="00FE40FC" w:rsidRPr="00696C2C">
        <w:rPr>
          <w:rFonts w:ascii="Arial" w:eastAsia="Times New Roman" w:hAnsi="Arial" w:cs="Arial"/>
          <w:color w:val="000000"/>
          <w:lang w:val="es-ES"/>
        </w:rPr>
        <w:t xml:space="preserve">Esta política territorial inclusiva </w:t>
      </w:r>
      <w:r w:rsidR="00A576C0" w:rsidRPr="00696C2C">
        <w:rPr>
          <w:rFonts w:ascii="Arial" w:eastAsia="Times New Roman" w:hAnsi="Arial" w:cs="Arial"/>
          <w:color w:val="000000"/>
          <w:lang w:val="es-ES"/>
        </w:rPr>
        <w:t xml:space="preserve">necesita actuar tanto en mejorar las posibilidades de ingresos de las mujeres como su seguridad en el espacio </w:t>
      </w:r>
      <w:r w:rsidR="001F1EE2" w:rsidRPr="00696C2C">
        <w:rPr>
          <w:rFonts w:ascii="Arial" w:eastAsia="Times New Roman" w:hAnsi="Arial" w:cs="Arial"/>
          <w:color w:val="000000"/>
          <w:lang w:val="es-ES"/>
        </w:rPr>
        <w:t>público</w:t>
      </w:r>
      <w:r w:rsidRPr="00696C2C">
        <w:rPr>
          <w:rFonts w:ascii="Arial" w:eastAsia="Times New Roman" w:hAnsi="Arial" w:cs="Arial"/>
          <w:color w:val="000000"/>
          <w:lang w:val="es-ES"/>
        </w:rPr>
        <w:t xml:space="preserve"> (UN </w:t>
      </w:r>
      <w:proofErr w:type="spellStart"/>
      <w:r w:rsidRPr="00696C2C">
        <w:rPr>
          <w:rFonts w:ascii="Arial" w:eastAsia="Times New Roman" w:hAnsi="Arial" w:cs="Arial"/>
          <w:color w:val="000000"/>
          <w:lang w:val="es-ES"/>
        </w:rPr>
        <w:t>Habitat</w:t>
      </w:r>
      <w:proofErr w:type="spellEnd"/>
      <w:r w:rsidRPr="00696C2C">
        <w:rPr>
          <w:rFonts w:ascii="Arial" w:eastAsia="Times New Roman" w:hAnsi="Arial" w:cs="Arial"/>
          <w:color w:val="000000"/>
          <w:lang w:val="es-ES"/>
        </w:rPr>
        <w:t xml:space="preserve"> 2012b)</w:t>
      </w:r>
      <w:r w:rsidRPr="00696C2C">
        <w:rPr>
          <w:rStyle w:val="FootnoteReference"/>
          <w:rFonts w:ascii="Arial" w:eastAsia="Times New Roman" w:hAnsi="Arial" w:cs="Arial"/>
          <w:color w:val="000000"/>
          <w:lang w:val="es-ES"/>
        </w:rPr>
        <w:footnoteReference w:id="12"/>
      </w:r>
      <w:r w:rsidR="00A576C0" w:rsidRPr="00696C2C">
        <w:rPr>
          <w:rFonts w:ascii="Arial" w:eastAsia="Times New Roman" w:hAnsi="Arial" w:cs="Arial"/>
          <w:color w:val="000000"/>
          <w:lang w:val="es-ES"/>
        </w:rPr>
        <w:t>. Acciones claves para este fin son: (i) Promocionar</w:t>
      </w:r>
      <w:r w:rsidR="00FE40FC" w:rsidRPr="00696C2C">
        <w:rPr>
          <w:rFonts w:ascii="Arial" w:eastAsia="Times New Roman" w:hAnsi="Arial" w:cs="Arial"/>
          <w:color w:val="000000"/>
          <w:lang w:val="es-ES"/>
        </w:rPr>
        <w:t xml:space="preserve"> una distribución de usos de suelo que disminuya los recorridos entre hogar y trabajo, y entre hogar y centros educativos de primera infancia</w:t>
      </w:r>
      <w:r w:rsidR="00A576C0" w:rsidRPr="00696C2C">
        <w:rPr>
          <w:rFonts w:ascii="Arial" w:eastAsia="Times New Roman" w:hAnsi="Arial" w:cs="Arial"/>
          <w:color w:val="000000"/>
          <w:lang w:val="es-ES"/>
        </w:rPr>
        <w:t xml:space="preserve">; (ii) </w:t>
      </w:r>
      <w:r w:rsidR="00905B83" w:rsidRPr="00696C2C">
        <w:rPr>
          <w:rFonts w:ascii="Arial" w:eastAsia="Times New Roman" w:hAnsi="Arial" w:cs="Arial"/>
          <w:color w:val="000000"/>
          <w:lang w:val="es-ES"/>
        </w:rPr>
        <w:t xml:space="preserve"> </w:t>
      </w:r>
      <w:r w:rsidR="008726B3" w:rsidRPr="00696C2C">
        <w:rPr>
          <w:rFonts w:ascii="Arial" w:eastAsia="Times New Roman" w:hAnsi="Arial" w:cs="Arial"/>
          <w:color w:val="000000"/>
          <w:lang w:val="es-ES"/>
        </w:rPr>
        <w:t>completar y mejorar</w:t>
      </w:r>
      <w:r w:rsidR="00905B83" w:rsidRPr="00696C2C">
        <w:rPr>
          <w:rFonts w:ascii="Arial" w:eastAsia="Times New Roman" w:hAnsi="Arial" w:cs="Arial"/>
          <w:color w:val="000000"/>
          <w:lang w:val="es-ES"/>
        </w:rPr>
        <w:t xml:space="preserve"> el acceso a servicios municipales de calidad en barrios marginales, promoviendo así una distribución </w:t>
      </w:r>
      <w:r w:rsidR="0058433C" w:rsidRPr="00696C2C">
        <w:rPr>
          <w:rFonts w:ascii="Arial" w:eastAsia="Times New Roman" w:hAnsi="Arial" w:cs="Arial"/>
          <w:color w:val="000000"/>
          <w:lang w:val="es-ES"/>
        </w:rPr>
        <w:t>más</w:t>
      </w:r>
      <w:r w:rsidR="00905B83" w:rsidRPr="00696C2C">
        <w:rPr>
          <w:rFonts w:ascii="Arial" w:eastAsia="Times New Roman" w:hAnsi="Arial" w:cs="Arial"/>
          <w:color w:val="000000"/>
          <w:lang w:val="es-ES"/>
        </w:rPr>
        <w:t xml:space="preserve"> homogénea del valor de suelo</w:t>
      </w:r>
      <w:r w:rsidR="00A576C0" w:rsidRPr="00696C2C">
        <w:rPr>
          <w:rFonts w:ascii="Arial" w:eastAsia="Times New Roman" w:hAnsi="Arial" w:cs="Arial"/>
          <w:color w:val="000000"/>
          <w:lang w:val="es-ES"/>
        </w:rPr>
        <w:t xml:space="preserve">; (iii) </w:t>
      </w:r>
      <w:r w:rsidR="008726B3" w:rsidRPr="00696C2C">
        <w:rPr>
          <w:rFonts w:ascii="Arial" w:eastAsia="Times New Roman" w:hAnsi="Arial" w:cs="Arial"/>
          <w:color w:val="000000"/>
          <w:lang w:val="es-ES"/>
        </w:rPr>
        <w:t xml:space="preserve"> </w:t>
      </w:r>
      <w:r w:rsidR="00A576C0" w:rsidRPr="00696C2C">
        <w:rPr>
          <w:rFonts w:ascii="Arial" w:eastAsia="Times New Roman" w:hAnsi="Arial" w:cs="Arial"/>
          <w:color w:val="000000"/>
          <w:lang w:val="es-ES"/>
        </w:rPr>
        <w:t>f</w:t>
      </w:r>
      <w:r w:rsidR="0058433C" w:rsidRPr="00696C2C">
        <w:rPr>
          <w:rFonts w:ascii="Arial" w:eastAsia="Times New Roman" w:hAnsi="Arial" w:cs="Arial"/>
          <w:color w:val="000000"/>
          <w:lang w:val="es-ES"/>
        </w:rPr>
        <w:t>lexibilizar y ampliar los sistemas de tenencia y uso de propiedad residencial y comercial, facilitando así la capitalización de los hogares más pobres</w:t>
      </w:r>
      <w:r w:rsidR="00A576C0" w:rsidRPr="00696C2C">
        <w:rPr>
          <w:rFonts w:ascii="Arial" w:eastAsia="Times New Roman" w:hAnsi="Arial" w:cs="Arial"/>
          <w:color w:val="000000"/>
          <w:lang w:val="es-ES"/>
        </w:rPr>
        <w:t>; y (iv)</w:t>
      </w:r>
      <w:r w:rsidR="008726B3" w:rsidRPr="00696C2C">
        <w:rPr>
          <w:rFonts w:ascii="Arial" w:eastAsia="Times New Roman" w:hAnsi="Arial" w:cs="Arial"/>
          <w:color w:val="000000"/>
          <w:lang w:val="es-ES"/>
        </w:rPr>
        <w:t xml:space="preserve"> apoyar procesos participativos e inclusivos que den </w:t>
      </w:r>
      <w:r w:rsidR="00A576C0" w:rsidRPr="00696C2C">
        <w:rPr>
          <w:rFonts w:ascii="Arial" w:eastAsia="Times New Roman" w:hAnsi="Arial" w:cs="Arial"/>
          <w:color w:val="000000"/>
          <w:lang w:val="es-ES"/>
        </w:rPr>
        <w:t>acceso</w:t>
      </w:r>
      <w:r w:rsidR="008726B3" w:rsidRPr="00696C2C">
        <w:rPr>
          <w:rFonts w:ascii="Arial" w:eastAsia="Times New Roman" w:hAnsi="Arial" w:cs="Arial"/>
          <w:color w:val="000000"/>
          <w:lang w:val="es-ES"/>
        </w:rPr>
        <w:t xml:space="preserve"> y relevancia a la voz de todos los residentes.</w:t>
      </w:r>
      <w:r w:rsidR="00A576C0" w:rsidRPr="00696C2C">
        <w:rPr>
          <w:rFonts w:ascii="Arial" w:eastAsia="Times New Roman" w:hAnsi="Arial" w:cs="Arial"/>
          <w:color w:val="000000"/>
          <w:lang w:val="es-ES"/>
        </w:rPr>
        <w:t xml:space="preserve"> Esto último es particularmente relevante para mejorar el diseño de los espacios públicos, lo cual incide directamente en el uso y seguridad de las mujeres en estos espacios</w:t>
      </w:r>
      <w:r w:rsidR="001F1EE2" w:rsidRPr="00696C2C">
        <w:rPr>
          <w:rFonts w:ascii="Arial" w:eastAsia="Times New Roman" w:hAnsi="Arial" w:cs="Arial"/>
          <w:color w:val="000000"/>
          <w:lang w:val="es-ES"/>
        </w:rPr>
        <w:t xml:space="preserve"> (</w:t>
      </w:r>
      <w:proofErr w:type="spellStart"/>
      <w:r w:rsidR="001F1EE2" w:rsidRPr="00696C2C">
        <w:rPr>
          <w:rFonts w:ascii="Arial" w:eastAsia="Times New Roman" w:hAnsi="Arial" w:cs="Arial"/>
          <w:color w:val="000000"/>
          <w:lang w:val="es-ES"/>
        </w:rPr>
        <w:t>Moser</w:t>
      </w:r>
      <w:proofErr w:type="spellEnd"/>
      <w:r w:rsidR="001F1EE2" w:rsidRPr="00696C2C">
        <w:rPr>
          <w:rFonts w:ascii="Arial" w:eastAsia="Times New Roman" w:hAnsi="Arial" w:cs="Arial"/>
          <w:color w:val="000000"/>
          <w:lang w:val="es-ES"/>
        </w:rPr>
        <w:t xml:space="preserve"> 2009)</w:t>
      </w:r>
      <w:r w:rsidR="007E2410" w:rsidRPr="00696C2C">
        <w:rPr>
          <w:rStyle w:val="FootnoteReference"/>
          <w:rFonts w:ascii="Arial" w:eastAsia="Times New Roman" w:hAnsi="Arial" w:cs="Arial"/>
          <w:color w:val="000000"/>
          <w:lang w:val="es-ES"/>
        </w:rPr>
        <w:t xml:space="preserve"> </w:t>
      </w:r>
      <w:r w:rsidR="007E2410" w:rsidRPr="00696C2C">
        <w:rPr>
          <w:rStyle w:val="FootnoteReference"/>
          <w:rFonts w:ascii="Arial" w:eastAsia="Times New Roman" w:hAnsi="Arial" w:cs="Arial"/>
          <w:color w:val="000000"/>
          <w:lang w:val="es-ES"/>
        </w:rPr>
        <w:footnoteReference w:id="13"/>
      </w:r>
      <w:r w:rsidR="001F1EE2" w:rsidRPr="00696C2C">
        <w:rPr>
          <w:rFonts w:ascii="Arial" w:eastAsia="Times New Roman" w:hAnsi="Arial" w:cs="Arial"/>
          <w:color w:val="000000"/>
          <w:lang w:val="es-ES"/>
        </w:rPr>
        <w:t xml:space="preserve"> </w:t>
      </w:r>
    </w:p>
    <w:p w14:paraId="27DBC7DF" w14:textId="77777777" w:rsidR="002F738A" w:rsidRPr="00696C2C" w:rsidRDefault="002F738A" w:rsidP="00696C2C">
      <w:pPr>
        <w:pStyle w:val="ListParagraph"/>
        <w:ind w:left="0"/>
        <w:jc w:val="both"/>
        <w:rPr>
          <w:rFonts w:ascii="Arial" w:eastAsia="Times New Roman" w:hAnsi="Arial" w:cs="Arial"/>
          <w:color w:val="000000"/>
          <w:lang w:val="es-ES"/>
        </w:rPr>
      </w:pPr>
    </w:p>
    <w:p w14:paraId="358F8A3B" w14:textId="77777777" w:rsidR="002F738A" w:rsidRPr="00696C2C" w:rsidRDefault="002F738A" w:rsidP="00696C2C">
      <w:pPr>
        <w:pStyle w:val="ListParagraph"/>
        <w:ind w:left="0"/>
        <w:jc w:val="both"/>
        <w:rPr>
          <w:rFonts w:ascii="Arial" w:eastAsia="Times New Roman" w:hAnsi="Arial" w:cs="Arial"/>
          <w:b/>
          <w:color w:val="000000"/>
          <w:lang w:val="es-ES"/>
        </w:rPr>
      </w:pPr>
      <w:r w:rsidRPr="00696C2C">
        <w:rPr>
          <w:rFonts w:ascii="Arial" w:eastAsia="Times New Roman" w:hAnsi="Arial" w:cs="Arial"/>
          <w:b/>
          <w:color w:val="000000"/>
          <w:lang w:val="es-ES"/>
        </w:rPr>
        <w:t>Ciudades de crecimiento expansivo vs ciudades compactas: El impacto en las mujeres.</w:t>
      </w:r>
    </w:p>
    <w:p w14:paraId="5EB6D991" w14:textId="77777777" w:rsidR="008B0D0F" w:rsidRPr="00696C2C" w:rsidRDefault="00E55C73" w:rsidP="00696C2C">
      <w:pPr>
        <w:pStyle w:val="HTMLPreformatted"/>
        <w:shd w:val="clear" w:color="auto" w:fill="FFFFFF"/>
        <w:spacing w:line="276" w:lineRule="auto"/>
        <w:jc w:val="both"/>
        <w:rPr>
          <w:rFonts w:ascii="Arial" w:hAnsi="Arial" w:cs="Arial"/>
          <w:color w:val="000000"/>
          <w:sz w:val="22"/>
          <w:szCs w:val="22"/>
          <w:lang w:val="es-ES"/>
        </w:rPr>
      </w:pPr>
      <w:r w:rsidRPr="00696C2C">
        <w:rPr>
          <w:rFonts w:ascii="Arial" w:hAnsi="Arial" w:cs="Arial"/>
          <w:color w:val="000000"/>
          <w:sz w:val="22"/>
          <w:szCs w:val="22"/>
          <w:lang w:val="es-ES"/>
        </w:rPr>
        <w:t xml:space="preserve">La urbanización esta correlacionada con mayores índices de independencia y desarrollo en las mujeres que en las áreas rurales, principalmente por aumentar su acceso a la educación y a empleos de calidad. Sin embargo, en comparación con los hombres que residen en ciudades, las mujeres tienen serias desventajas para acceder a estas oportunidades. Estas desventajas son más notables en las ciudades de baja densidad y gran expansión, ya que demandan viajes más largos. Si bien esto afecta a todos los residentes, </w:t>
      </w:r>
      <w:r w:rsidR="00F3308D" w:rsidRPr="00696C2C">
        <w:rPr>
          <w:rFonts w:ascii="Arial" w:hAnsi="Arial" w:cs="Arial"/>
          <w:color w:val="000000"/>
          <w:sz w:val="22"/>
          <w:szCs w:val="22"/>
          <w:lang w:val="es-ES"/>
        </w:rPr>
        <w:t>son las mujeres la que más suf</w:t>
      </w:r>
      <w:r w:rsidR="003F671C" w:rsidRPr="00696C2C">
        <w:rPr>
          <w:rFonts w:ascii="Arial" w:hAnsi="Arial" w:cs="Arial"/>
          <w:color w:val="000000"/>
          <w:sz w:val="22"/>
          <w:szCs w:val="22"/>
          <w:lang w:val="es-ES"/>
        </w:rPr>
        <w:t xml:space="preserve">ren la carga de estos trayectos. En general, las </w:t>
      </w:r>
      <w:r w:rsidR="003F671C" w:rsidRPr="00696C2C">
        <w:rPr>
          <w:rFonts w:ascii="Arial" w:hAnsi="Arial" w:cs="Arial"/>
          <w:color w:val="000000"/>
          <w:sz w:val="22"/>
          <w:szCs w:val="22"/>
          <w:lang w:val="es-ES"/>
        </w:rPr>
        <w:lastRenderedPageBreak/>
        <w:t xml:space="preserve">mujeres son las que </w:t>
      </w:r>
      <w:r w:rsidR="006B4A90" w:rsidRPr="00696C2C">
        <w:rPr>
          <w:rFonts w:ascii="Arial" w:hAnsi="Arial" w:cs="Arial"/>
          <w:color w:val="000000"/>
          <w:sz w:val="22"/>
          <w:szCs w:val="22"/>
          <w:lang w:val="es-ES"/>
        </w:rPr>
        <w:t>más</w:t>
      </w:r>
      <w:r w:rsidR="003F671C" w:rsidRPr="00696C2C">
        <w:rPr>
          <w:rFonts w:ascii="Arial" w:hAnsi="Arial" w:cs="Arial"/>
          <w:color w:val="000000"/>
          <w:sz w:val="22"/>
          <w:szCs w:val="22"/>
          <w:lang w:val="es-ES"/>
        </w:rPr>
        <w:t xml:space="preserve"> dependen del transporte público y de caminar para realizar sus tareas diarias</w:t>
      </w:r>
      <w:r w:rsidR="00745B91" w:rsidRPr="00696C2C">
        <w:rPr>
          <w:rFonts w:ascii="Arial" w:hAnsi="Arial" w:cs="Arial"/>
          <w:color w:val="000000"/>
          <w:sz w:val="22"/>
          <w:szCs w:val="22"/>
          <w:lang w:val="es-ES"/>
        </w:rPr>
        <w:t xml:space="preserve">. Por ejemplo, en la Ciudad de </w:t>
      </w:r>
      <w:r w:rsidR="006B4A90" w:rsidRPr="00696C2C">
        <w:rPr>
          <w:rFonts w:ascii="Arial" w:hAnsi="Arial" w:cs="Arial"/>
          <w:color w:val="000000"/>
          <w:sz w:val="22"/>
          <w:szCs w:val="22"/>
          <w:lang w:val="es-ES"/>
        </w:rPr>
        <w:t>México</w:t>
      </w:r>
      <w:r w:rsidR="00745B91" w:rsidRPr="00696C2C">
        <w:rPr>
          <w:rFonts w:ascii="Arial" w:hAnsi="Arial" w:cs="Arial"/>
          <w:color w:val="000000"/>
          <w:sz w:val="22"/>
          <w:szCs w:val="22"/>
          <w:lang w:val="es-ES"/>
        </w:rPr>
        <w:t>, de las mujeres que viajan diariamente, casi el 77% utiliza el transporte público y alrededor del 23% usa transporte privado en comparación con alrededor del 64% de los hombres que utilizan el transporte público, y alrededor del 36% de los hombres que usan tra</w:t>
      </w:r>
      <w:r w:rsidR="00205B89" w:rsidRPr="00696C2C">
        <w:rPr>
          <w:rFonts w:ascii="Arial" w:hAnsi="Arial" w:cs="Arial"/>
          <w:color w:val="000000"/>
          <w:sz w:val="22"/>
          <w:szCs w:val="22"/>
          <w:lang w:val="es-ES"/>
        </w:rPr>
        <w:t xml:space="preserve">nsporte privado. (INEGI </w:t>
      </w:r>
      <w:r w:rsidR="00745B91" w:rsidRPr="00696C2C">
        <w:rPr>
          <w:rFonts w:ascii="Arial" w:hAnsi="Arial" w:cs="Arial"/>
          <w:color w:val="000000"/>
          <w:sz w:val="22"/>
          <w:szCs w:val="22"/>
          <w:lang w:val="es-ES"/>
        </w:rPr>
        <w:t>2007)</w:t>
      </w:r>
      <w:r w:rsidR="00745B91" w:rsidRPr="00696C2C">
        <w:rPr>
          <w:rFonts w:ascii="Arial" w:hAnsi="Arial" w:cs="Arial"/>
          <w:sz w:val="22"/>
          <w:szCs w:val="22"/>
          <w:vertAlign w:val="superscript"/>
        </w:rPr>
        <w:footnoteReference w:id="14"/>
      </w:r>
      <w:r w:rsidR="00C8757F" w:rsidRPr="00696C2C">
        <w:rPr>
          <w:rFonts w:ascii="Arial" w:hAnsi="Arial" w:cs="Arial"/>
          <w:color w:val="000000"/>
          <w:sz w:val="22"/>
          <w:szCs w:val="22"/>
          <w:lang w:val="es-ES"/>
        </w:rPr>
        <w:t xml:space="preserve">. </w:t>
      </w:r>
      <w:r w:rsidR="00745B91" w:rsidRPr="00696C2C">
        <w:rPr>
          <w:rFonts w:ascii="Arial" w:hAnsi="Arial" w:cs="Arial"/>
          <w:color w:val="000000"/>
          <w:sz w:val="22"/>
          <w:szCs w:val="22"/>
          <w:lang w:val="es-ES"/>
        </w:rPr>
        <w:t xml:space="preserve">La </w:t>
      </w:r>
      <w:r w:rsidR="003F671C" w:rsidRPr="00696C2C">
        <w:rPr>
          <w:rFonts w:ascii="Arial" w:hAnsi="Arial" w:cs="Arial"/>
          <w:color w:val="000000"/>
          <w:sz w:val="22"/>
          <w:szCs w:val="22"/>
          <w:lang w:val="es-ES"/>
        </w:rPr>
        <w:t>movilidad</w:t>
      </w:r>
      <w:r w:rsidR="00745B91" w:rsidRPr="00696C2C">
        <w:rPr>
          <w:rFonts w:ascii="Arial" w:hAnsi="Arial" w:cs="Arial"/>
          <w:color w:val="000000"/>
          <w:sz w:val="22"/>
          <w:szCs w:val="22"/>
          <w:lang w:val="es-ES"/>
        </w:rPr>
        <w:t xml:space="preserve"> de las mujeres</w:t>
      </w:r>
      <w:r w:rsidR="003F671C" w:rsidRPr="00696C2C">
        <w:rPr>
          <w:rFonts w:ascii="Arial" w:hAnsi="Arial" w:cs="Arial"/>
          <w:color w:val="000000"/>
          <w:sz w:val="22"/>
          <w:szCs w:val="22"/>
          <w:lang w:val="es-ES"/>
        </w:rPr>
        <w:t xml:space="preserve"> está relacionada con una gran variedad de actividades: trabajo, compras, acompañar a niños y a ancianos, entre otros</w:t>
      </w:r>
      <w:r w:rsidR="00745B91" w:rsidRPr="00696C2C">
        <w:rPr>
          <w:rFonts w:ascii="Arial" w:hAnsi="Arial" w:cs="Arial"/>
          <w:color w:val="000000"/>
          <w:sz w:val="22"/>
          <w:szCs w:val="22"/>
          <w:lang w:val="es-ES"/>
        </w:rPr>
        <w:t>, requiriendo gran cantidad de viajes diarios</w:t>
      </w:r>
      <w:r w:rsidR="003F671C" w:rsidRPr="00696C2C">
        <w:rPr>
          <w:rFonts w:ascii="Arial" w:hAnsi="Arial" w:cs="Arial"/>
          <w:color w:val="000000"/>
          <w:sz w:val="22"/>
          <w:szCs w:val="22"/>
          <w:lang w:val="es-ES"/>
        </w:rPr>
        <w:t xml:space="preserve">.  Las ciudades con una planificación urbana que fomenta la diversidad de usos de suelo y la compacidad facilitan que las mujeres puedan equilibrar el trabajo remunerado con las responsabilidades </w:t>
      </w:r>
      <w:r w:rsidR="00C8757F" w:rsidRPr="00696C2C">
        <w:rPr>
          <w:rFonts w:ascii="Arial" w:hAnsi="Arial" w:cs="Arial"/>
          <w:color w:val="000000"/>
          <w:sz w:val="22"/>
          <w:szCs w:val="22"/>
          <w:lang w:val="es-ES"/>
        </w:rPr>
        <w:t>domésticas (</w:t>
      </w:r>
      <w:proofErr w:type="spellStart"/>
      <w:r w:rsidR="00F3308D" w:rsidRPr="00696C2C">
        <w:rPr>
          <w:rFonts w:ascii="Arial" w:hAnsi="Arial" w:cs="Arial"/>
          <w:color w:val="000000"/>
          <w:sz w:val="22"/>
          <w:szCs w:val="22"/>
          <w:lang w:val="es-ES"/>
        </w:rPr>
        <w:t>Taccoli</w:t>
      </w:r>
      <w:proofErr w:type="spellEnd"/>
      <w:r w:rsidR="00F3308D" w:rsidRPr="00696C2C">
        <w:rPr>
          <w:rFonts w:ascii="Arial" w:hAnsi="Arial" w:cs="Arial"/>
          <w:color w:val="000000"/>
          <w:sz w:val="22"/>
          <w:szCs w:val="22"/>
          <w:lang w:val="es-ES"/>
        </w:rPr>
        <w:t xml:space="preserve"> and </w:t>
      </w:r>
      <w:proofErr w:type="spellStart"/>
      <w:r w:rsidR="00F3308D" w:rsidRPr="00696C2C">
        <w:rPr>
          <w:rFonts w:ascii="Arial" w:hAnsi="Arial" w:cs="Arial"/>
          <w:color w:val="000000"/>
          <w:sz w:val="22"/>
          <w:szCs w:val="22"/>
          <w:lang w:val="es-ES"/>
        </w:rPr>
        <w:t>Satterwhite</w:t>
      </w:r>
      <w:proofErr w:type="spellEnd"/>
      <w:r w:rsidR="00F3308D" w:rsidRPr="00696C2C">
        <w:rPr>
          <w:rFonts w:ascii="Arial" w:hAnsi="Arial" w:cs="Arial"/>
          <w:color w:val="000000"/>
          <w:sz w:val="22"/>
          <w:szCs w:val="22"/>
          <w:lang w:val="es-ES"/>
        </w:rPr>
        <w:t xml:space="preserve"> 2013)</w:t>
      </w:r>
      <w:r w:rsidR="00F3308D" w:rsidRPr="00696C2C">
        <w:rPr>
          <w:rFonts w:ascii="Arial" w:hAnsi="Arial" w:cs="Arial"/>
          <w:color w:val="000000"/>
          <w:sz w:val="22"/>
          <w:szCs w:val="22"/>
          <w:vertAlign w:val="superscript"/>
          <w:lang w:val="es-ES"/>
        </w:rPr>
        <w:footnoteReference w:id="15"/>
      </w:r>
      <w:r w:rsidR="00F3308D" w:rsidRPr="00696C2C">
        <w:rPr>
          <w:rFonts w:ascii="Arial" w:hAnsi="Arial" w:cs="Arial"/>
          <w:color w:val="000000"/>
          <w:sz w:val="22"/>
          <w:szCs w:val="22"/>
          <w:lang w:val="es-ES"/>
        </w:rPr>
        <w:t>.</w:t>
      </w:r>
      <w:r w:rsidR="008B0D0F" w:rsidRPr="00696C2C">
        <w:rPr>
          <w:rFonts w:ascii="Arial" w:hAnsi="Arial" w:cs="Arial"/>
          <w:color w:val="000000"/>
          <w:sz w:val="22"/>
          <w:szCs w:val="22"/>
          <w:lang w:val="es-ES"/>
        </w:rPr>
        <w:t xml:space="preserve">Por el contrario, cuando las ciudades se expanden sin adecuada planificación, son los hogares liderados por mujeres los más desventajados. Por ejemplo, en Puebla, México, </w:t>
      </w:r>
      <w:r w:rsidR="00745B91" w:rsidRPr="00696C2C">
        <w:rPr>
          <w:rFonts w:ascii="Arial" w:hAnsi="Arial" w:cs="Arial"/>
          <w:color w:val="000000"/>
          <w:sz w:val="22"/>
          <w:szCs w:val="22"/>
          <w:lang w:val="es-ES"/>
        </w:rPr>
        <w:t>más</w:t>
      </w:r>
      <w:r w:rsidR="008B0D0F" w:rsidRPr="00696C2C">
        <w:rPr>
          <w:rFonts w:ascii="Arial" w:hAnsi="Arial" w:cs="Arial"/>
          <w:color w:val="000000"/>
          <w:sz w:val="22"/>
          <w:szCs w:val="22"/>
          <w:lang w:val="es-ES"/>
        </w:rPr>
        <w:t xml:space="preserve"> de dos tercios de los hogares que residen en viviendas económicas a </w:t>
      </w:r>
      <w:r w:rsidR="00745B91" w:rsidRPr="00696C2C">
        <w:rPr>
          <w:rFonts w:ascii="Arial" w:hAnsi="Arial" w:cs="Arial"/>
          <w:color w:val="000000"/>
          <w:sz w:val="22"/>
          <w:szCs w:val="22"/>
          <w:lang w:val="es-ES"/>
        </w:rPr>
        <w:t>más</w:t>
      </w:r>
      <w:r w:rsidR="008B0D0F" w:rsidRPr="00696C2C">
        <w:rPr>
          <w:rFonts w:ascii="Arial" w:hAnsi="Arial" w:cs="Arial"/>
          <w:color w:val="000000"/>
          <w:sz w:val="22"/>
          <w:szCs w:val="22"/>
          <w:lang w:val="es-ES"/>
        </w:rPr>
        <w:t xml:space="preserve"> de 30 </w:t>
      </w:r>
      <w:r w:rsidR="009248EE" w:rsidRPr="00696C2C">
        <w:rPr>
          <w:rFonts w:ascii="Arial" w:hAnsi="Arial" w:cs="Arial"/>
          <w:color w:val="000000"/>
          <w:sz w:val="22"/>
          <w:szCs w:val="22"/>
          <w:lang w:val="es-ES"/>
        </w:rPr>
        <w:t>kilómetros</w:t>
      </w:r>
      <w:r w:rsidR="008B0D0F" w:rsidRPr="00696C2C">
        <w:rPr>
          <w:rFonts w:ascii="Arial" w:hAnsi="Arial" w:cs="Arial"/>
          <w:color w:val="000000"/>
          <w:sz w:val="22"/>
          <w:szCs w:val="22"/>
          <w:lang w:val="es-ES"/>
        </w:rPr>
        <w:t xml:space="preserve"> de la ciudad están liderados por mujeres. </w:t>
      </w:r>
      <w:r w:rsidR="00357A44" w:rsidRPr="00696C2C">
        <w:rPr>
          <w:rFonts w:ascii="Arial" w:hAnsi="Arial" w:cs="Arial"/>
          <w:color w:val="000000"/>
          <w:sz w:val="22"/>
          <w:szCs w:val="22"/>
          <w:lang w:val="es-ES"/>
        </w:rPr>
        <w:t>Estos hogares</w:t>
      </w:r>
      <w:r w:rsidR="008B0D0F" w:rsidRPr="00696C2C">
        <w:rPr>
          <w:rFonts w:ascii="Arial" w:hAnsi="Arial" w:cs="Arial"/>
          <w:color w:val="000000"/>
          <w:sz w:val="22"/>
          <w:szCs w:val="22"/>
          <w:lang w:val="es-ES"/>
        </w:rPr>
        <w:t xml:space="preserve"> demoran entre dos y tres horas diarias en viajes cotidianos, lo cual disminuye las posibilidades de desarrollo personal y económico</w:t>
      </w:r>
      <w:r w:rsidR="00840685" w:rsidRPr="00696C2C">
        <w:rPr>
          <w:rFonts w:ascii="Arial" w:hAnsi="Arial" w:cs="Arial"/>
          <w:color w:val="000000"/>
          <w:sz w:val="22"/>
          <w:szCs w:val="22"/>
          <w:lang w:val="es-ES"/>
        </w:rPr>
        <w:t xml:space="preserve"> (Libertun </w:t>
      </w:r>
      <w:r w:rsidR="009248EE" w:rsidRPr="00696C2C">
        <w:rPr>
          <w:rFonts w:ascii="Arial" w:hAnsi="Arial" w:cs="Arial"/>
          <w:color w:val="000000"/>
          <w:sz w:val="22"/>
          <w:szCs w:val="22"/>
          <w:lang w:val="es-ES"/>
        </w:rPr>
        <w:t>de Duren</w:t>
      </w:r>
      <w:r w:rsidR="00205B89" w:rsidRPr="00696C2C">
        <w:rPr>
          <w:rFonts w:ascii="Arial" w:hAnsi="Arial" w:cs="Arial"/>
          <w:color w:val="000000"/>
          <w:sz w:val="22"/>
          <w:szCs w:val="22"/>
          <w:lang w:val="es-ES"/>
        </w:rPr>
        <w:t xml:space="preserve"> </w:t>
      </w:r>
      <w:r w:rsidR="00840685" w:rsidRPr="00696C2C">
        <w:rPr>
          <w:rFonts w:ascii="Arial" w:hAnsi="Arial" w:cs="Arial"/>
          <w:color w:val="000000"/>
          <w:sz w:val="22"/>
          <w:szCs w:val="22"/>
          <w:lang w:val="es-ES"/>
        </w:rPr>
        <w:t>2017</w:t>
      </w:r>
      <w:r w:rsidR="00357A44" w:rsidRPr="00696C2C">
        <w:rPr>
          <w:rFonts w:ascii="Arial" w:hAnsi="Arial" w:cs="Arial"/>
          <w:color w:val="000000"/>
          <w:sz w:val="22"/>
          <w:szCs w:val="22"/>
          <w:lang w:val="es-ES"/>
        </w:rPr>
        <w:t>)</w:t>
      </w:r>
      <w:r w:rsidR="00C8757F" w:rsidRPr="00696C2C">
        <w:rPr>
          <w:rFonts w:ascii="Arial" w:hAnsi="Arial" w:cs="Arial"/>
          <w:sz w:val="22"/>
          <w:szCs w:val="22"/>
          <w:vertAlign w:val="superscript"/>
          <w:lang w:val="es-ES_tradnl"/>
        </w:rPr>
        <w:t xml:space="preserve"> </w:t>
      </w:r>
      <w:r w:rsidR="00C8757F" w:rsidRPr="00696C2C">
        <w:rPr>
          <w:rFonts w:ascii="Arial" w:hAnsi="Arial" w:cs="Arial"/>
          <w:sz w:val="22"/>
          <w:szCs w:val="22"/>
          <w:vertAlign w:val="superscript"/>
        </w:rPr>
        <w:footnoteReference w:id="16"/>
      </w:r>
      <w:r w:rsidR="008B0D0F" w:rsidRPr="00696C2C">
        <w:rPr>
          <w:rFonts w:ascii="Arial" w:hAnsi="Arial" w:cs="Arial"/>
          <w:color w:val="000000"/>
          <w:sz w:val="22"/>
          <w:szCs w:val="22"/>
          <w:lang w:val="es-ES"/>
        </w:rPr>
        <w:t xml:space="preserve">. </w:t>
      </w:r>
    </w:p>
    <w:p w14:paraId="4B1E9FD7" w14:textId="77777777" w:rsidR="00840685" w:rsidRPr="00696C2C" w:rsidRDefault="00840685"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000000"/>
          <w:lang w:val="es-ES"/>
        </w:rPr>
      </w:pPr>
    </w:p>
    <w:p w14:paraId="70E6E8F3" w14:textId="77777777" w:rsidR="00B16F57" w:rsidRPr="00696C2C" w:rsidRDefault="002767DF" w:rsidP="00696C2C">
      <w:pPr>
        <w:pStyle w:val="HTMLPreformatted"/>
        <w:shd w:val="clear" w:color="auto" w:fill="FFFFFF"/>
        <w:spacing w:line="276" w:lineRule="auto"/>
        <w:jc w:val="both"/>
        <w:rPr>
          <w:rFonts w:ascii="Arial" w:hAnsi="Arial" w:cs="Arial"/>
          <w:color w:val="212121"/>
          <w:sz w:val="22"/>
          <w:szCs w:val="22"/>
          <w:lang w:val="es-ES"/>
        </w:rPr>
      </w:pPr>
      <w:r w:rsidRPr="00696C2C">
        <w:rPr>
          <w:rFonts w:ascii="Arial" w:hAnsi="Arial" w:cs="Arial"/>
          <w:color w:val="212121"/>
          <w:sz w:val="22"/>
          <w:szCs w:val="22"/>
          <w:lang w:val="es-ES"/>
        </w:rPr>
        <w:t xml:space="preserve">Otro tema cada vez más relevante para la </w:t>
      </w:r>
      <w:r w:rsidR="00256472" w:rsidRPr="00696C2C">
        <w:rPr>
          <w:rFonts w:ascii="Arial" w:hAnsi="Arial" w:cs="Arial"/>
          <w:color w:val="212121"/>
          <w:sz w:val="22"/>
          <w:szCs w:val="22"/>
          <w:lang w:val="es-ES"/>
        </w:rPr>
        <w:t>planificación</w:t>
      </w:r>
      <w:r w:rsidRPr="00696C2C">
        <w:rPr>
          <w:rFonts w:ascii="Arial" w:hAnsi="Arial" w:cs="Arial"/>
          <w:color w:val="212121"/>
          <w:sz w:val="22"/>
          <w:szCs w:val="22"/>
          <w:lang w:val="es-ES"/>
        </w:rPr>
        <w:t xml:space="preserve"> territorial es l</w:t>
      </w:r>
      <w:r w:rsidR="009248EE" w:rsidRPr="00696C2C">
        <w:rPr>
          <w:rFonts w:ascii="Arial" w:hAnsi="Arial" w:cs="Arial"/>
          <w:color w:val="212121"/>
          <w:sz w:val="22"/>
          <w:szCs w:val="22"/>
          <w:lang w:val="es-ES"/>
        </w:rPr>
        <w:t>a sostenibilidad ambiental</w:t>
      </w:r>
      <w:r w:rsidRPr="00696C2C">
        <w:rPr>
          <w:rFonts w:ascii="Arial" w:hAnsi="Arial" w:cs="Arial"/>
          <w:color w:val="212121"/>
          <w:sz w:val="22"/>
          <w:szCs w:val="22"/>
          <w:lang w:val="es-ES"/>
        </w:rPr>
        <w:t xml:space="preserve">.  La </w:t>
      </w:r>
      <w:r w:rsidR="00256472" w:rsidRPr="00696C2C">
        <w:rPr>
          <w:rFonts w:ascii="Arial" w:hAnsi="Arial" w:cs="Arial"/>
          <w:color w:val="212121"/>
          <w:sz w:val="22"/>
          <w:szCs w:val="22"/>
          <w:lang w:val="es-ES"/>
        </w:rPr>
        <w:t>sostenibilidad</w:t>
      </w:r>
      <w:r w:rsidRPr="00696C2C">
        <w:rPr>
          <w:rFonts w:ascii="Arial" w:hAnsi="Arial" w:cs="Arial"/>
          <w:color w:val="212121"/>
          <w:sz w:val="22"/>
          <w:szCs w:val="22"/>
          <w:lang w:val="es-ES"/>
        </w:rPr>
        <w:t xml:space="preserve"> de una ciudad se </w:t>
      </w:r>
      <w:r w:rsidR="009248EE" w:rsidRPr="00696C2C">
        <w:rPr>
          <w:rFonts w:ascii="Arial" w:hAnsi="Arial" w:cs="Arial"/>
          <w:color w:val="212121"/>
          <w:sz w:val="22"/>
          <w:szCs w:val="22"/>
          <w:lang w:val="es-ES"/>
        </w:rPr>
        <w:t>correlaciona</w:t>
      </w:r>
      <w:r w:rsidRPr="00696C2C">
        <w:rPr>
          <w:rFonts w:ascii="Arial" w:hAnsi="Arial" w:cs="Arial"/>
          <w:color w:val="212121"/>
          <w:sz w:val="22"/>
          <w:szCs w:val="22"/>
          <w:lang w:val="es-ES"/>
        </w:rPr>
        <w:t xml:space="preserve"> con</w:t>
      </w:r>
      <w:r w:rsidR="009248EE" w:rsidRPr="00696C2C">
        <w:rPr>
          <w:rFonts w:ascii="Arial" w:hAnsi="Arial" w:cs="Arial"/>
          <w:color w:val="212121"/>
          <w:sz w:val="22"/>
          <w:szCs w:val="22"/>
          <w:lang w:val="es-ES"/>
        </w:rPr>
        <w:t xml:space="preserve"> su forma urbana y capacidad de regular su crecimiento, lo cual también afecta distintivamente a las mujeres. Son las mujeres las más vulnerables a las situaciones de desastres climáticos y a la exposición a agentes contaminantes</w:t>
      </w:r>
      <w:r w:rsidR="00C4721D" w:rsidRPr="00696C2C">
        <w:rPr>
          <w:rFonts w:ascii="Arial" w:hAnsi="Arial" w:cs="Arial"/>
          <w:color w:val="212121"/>
          <w:sz w:val="22"/>
          <w:szCs w:val="22"/>
          <w:lang w:val="es-ES"/>
        </w:rPr>
        <w:t xml:space="preserve"> (</w:t>
      </w:r>
      <w:proofErr w:type="spellStart"/>
      <w:r w:rsidR="00C4721D" w:rsidRPr="00696C2C">
        <w:rPr>
          <w:rFonts w:ascii="Arial" w:hAnsi="Arial" w:cs="Arial"/>
          <w:color w:val="212121"/>
          <w:sz w:val="22"/>
          <w:szCs w:val="22"/>
          <w:lang w:val="es-ES"/>
        </w:rPr>
        <w:t>Lilford</w:t>
      </w:r>
      <w:proofErr w:type="spellEnd"/>
      <w:r w:rsidR="00C4721D" w:rsidRPr="00696C2C">
        <w:rPr>
          <w:rFonts w:ascii="Arial" w:hAnsi="Arial" w:cs="Arial"/>
          <w:color w:val="212121"/>
          <w:sz w:val="22"/>
          <w:szCs w:val="22"/>
          <w:lang w:val="es-ES"/>
        </w:rPr>
        <w:t xml:space="preserve"> et al 2017)</w:t>
      </w:r>
      <w:r w:rsidR="00C4721D" w:rsidRPr="00696C2C">
        <w:rPr>
          <w:rStyle w:val="FootnoteReference"/>
          <w:rFonts w:ascii="Arial" w:hAnsi="Arial" w:cs="Arial"/>
          <w:color w:val="212121"/>
          <w:sz w:val="22"/>
          <w:szCs w:val="22"/>
          <w:lang w:val="es-ES"/>
        </w:rPr>
        <w:footnoteReference w:id="17"/>
      </w:r>
      <w:r w:rsidR="009248EE" w:rsidRPr="00696C2C">
        <w:rPr>
          <w:rFonts w:ascii="Arial" w:hAnsi="Arial" w:cs="Arial"/>
          <w:color w:val="212121"/>
          <w:sz w:val="22"/>
          <w:szCs w:val="22"/>
          <w:lang w:val="es-ES"/>
        </w:rPr>
        <w:t>.</w:t>
      </w:r>
      <w:r w:rsidR="00840685" w:rsidRPr="00696C2C">
        <w:rPr>
          <w:rFonts w:ascii="Arial" w:hAnsi="Arial" w:cs="Arial"/>
          <w:color w:val="212121"/>
          <w:sz w:val="22"/>
          <w:szCs w:val="22"/>
          <w:lang w:val="es-ES"/>
        </w:rPr>
        <w:t xml:space="preserve"> </w:t>
      </w:r>
      <w:r w:rsidR="009248EE" w:rsidRPr="00696C2C">
        <w:rPr>
          <w:rFonts w:ascii="Arial" w:hAnsi="Arial" w:cs="Arial"/>
          <w:color w:val="212121"/>
          <w:sz w:val="22"/>
          <w:szCs w:val="22"/>
          <w:lang w:val="es-ES"/>
        </w:rPr>
        <w:t xml:space="preserve">Las amenazas ambientales son un problema creciente que debe ser adecuado considerado en la planificación urbana. </w:t>
      </w:r>
      <w:r w:rsidR="00840685" w:rsidRPr="00696C2C">
        <w:rPr>
          <w:rFonts w:ascii="Arial" w:hAnsi="Arial" w:cs="Arial"/>
          <w:color w:val="212121"/>
          <w:sz w:val="22"/>
          <w:szCs w:val="22"/>
          <w:lang w:val="es-ES"/>
        </w:rPr>
        <w:t>Desde 1975, se ha multiplicado por cuatro la cantidad de desastres naturales registrados, incluidos los tsunamis, los ciclones tropicales, los terremotos y las inundaciones</w:t>
      </w:r>
      <w:r w:rsidR="007E2410" w:rsidRPr="00696C2C">
        <w:rPr>
          <w:rFonts w:ascii="Arial" w:hAnsi="Arial" w:cs="Arial"/>
          <w:color w:val="212121"/>
          <w:sz w:val="22"/>
          <w:szCs w:val="22"/>
          <w:lang w:val="es-ES"/>
        </w:rPr>
        <w:t xml:space="preserve"> (UN</w:t>
      </w:r>
      <w:r w:rsidR="00696C2C">
        <w:rPr>
          <w:rFonts w:ascii="Arial" w:hAnsi="Arial" w:cs="Arial"/>
          <w:color w:val="212121"/>
          <w:sz w:val="22"/>
          <w:szCs w:val="22"/>
          <w:lang w:val="es-ES"/>
        </w:rPr>
        <w:t> </w:t>
      </w:r>
      <w:proofErr w:type="spellStart"/>
      <w:r w:rsidR="007E2410" w:rsidRPr="00696C2C">
        <w:rPr>
          <w:rFonts w:ascii="Arial" w:hAnsi="Arial" w:cs="Arial"/>
          <w:color w:val="212121"/>
          <w:sz w:val="22"/>
          <w:szCs w:val="22"/>
          <w:lang w:val="es-ES"/>
        </w:rPr>
        <w:t>Habitat</w:t>
      </w:r>
      <w:proofErr w:type="spellEnd"/>
      <w:r w:rsidR="007E2410" w:rsidRPr="00696C2C">
        <w:rPr>
          <w:rFonts w:ascii="Arial" w:hAnsi="Arial" w:cs="Arial"/>
          <w:color w:val="212121"/>
          <w:sz w:val="22"/>
          <w:szCs w:val="22"/>
          <w:lang w:val="es-ES"/>
        </w:rPr>
        <w:t xml:space="preserve"> 2009)</w:t>
      </w:r>
      <w:r w:rsidR="005E7C80" w:rsidRPr="00696C2C">
        <w:rPr>
          <w:rStyle w:val="FootnoteReference"/>
          <w:rFonts w:ascii="Arial" w:hAnsi="Arial" w:cs="Arial"/>
          <w:color w:val="212121"/>
          <w:sz w:val="22"/>
          <w:szCs w:val="22"/>
          <w:lang w:val="es-ES"/>
        </w:rPr>
        <w:footnoteReference w:id="18"/>
      </w:r>
      <w:r w:rsidR="00840685" w:rsidRPr="00696C2C">
        <w:rPr>
          <w:rFonts w:ascii="Arial" w:hAnsi="Arial" w:cs="Arial"/>
          <w:color w:val="212121"/>
          <w:sz w:val="22"/>
          <w:szCs w:val="22"/>
          <w:lang w:val="es-ES"/>
        </w:rPr>
        <w:t xml:space="preserve"> </w:t>
      </w:r>
      <w:r w:rsidR="005E7C80" w:rsidRPr="00696C2C">
        <w:rPr>
          <w:rFonts w:ascii="Arial" w:hAnsi="Arial" w:cs="Arial"/>
          <w:color w:val="212121"/>
          <w:sz w:val="22"/>
          <w:szCs w:val="22"/>
          <w:lang w:val="es-ES"/>
        </w:rPr>
        <w:t xml:space="preserve">Los desastres afectan de forma diferente a hombres y mujeres, a su vez que una política de prevención y manejo de desastres en áreas urbanas </w:t>
      </w:r>
      <w:r w:rsidR="007E2410" w:rsidRPr="00696C2C">
        <w:rPr>
          <w:rFonts w:ascii="Arial" w:hAnsi="Arial" w:cs="Arial"/>
          <w:color w:val="212121"/>
          <w:sz w:val="22"/>
          <w:szCs w:val="22"/>
          <w:lang w:val="es-ES"/>
        </w:rPr>
        <w:t>requiere de</w:t>
      </w:r>
      <w:r w:rsidR="005E7C80" w:rsidRPr="00696C2C">
        <w:rPr>
          <w:rFonts w:ascii="Arial" w:hAnsi="Arial" w:cs="Arial"/>
          <w:color w:val="212121"/>
          <w:sz w:val="22"/>
          <w:szCs w:val="22"/>
          <w:lang w:val="es-ES"/>
        </w:rPr>
        <w:t xml:space="preserve"> las capacidades de ambos, </w:t>
      </w:r>
      <w:r w:rsidR="00840685" w:rsidRPr="00696C2C">
        <w:rPr>
          <w:rFonts w:ascii="Arial" w:hAnsi="Arial" w:cs="Arial"/>
          <w:color w:val="212121"/>
          <w:sz w:val="22"/>
          <w:szCs w:val="22"/>
          <w:lang w:val="es-ES"/>
        </w:rPr>
        <w:t xml:space="preserve">al comprender cómo el género afecta a mujeres y hombres de manera diferente como víctimas de desastres. </w:t>
      </w:r>
      <w:r w:rsidR="005E7C80" w:rsidRPr="00696C2C">
        <w:rPr>
          <w:rFonts w:ascii="Arial" w:hAnsi="Arial" w:cs="Arial"/>
          <w:color w:val="212121"/>
          <w:sz w:val="22"/>
          <w:szCs w:val="22"/>
          <w:lang w:val="es-ES"/>
        </w:rPr>
        <w:t>L</w:t>
      </w:r>
      <w:r w:rsidR="00840685" w:rsidRPr="00696C2C">
        <w:rPr>
          <w:rFonts w:ascii="Arial" w:hAnsi="Arial" w:cs="Arial"/>
          <w:color w:val="212121"/>
          <w:sz w:val="22"/>
          <w:szCs w:val="22"/>
          <w:lang w:val="es-ES"/>
        </w:rPr>
        <w:t>as mujeres tienden a tener tasas más bajas de toma de decisiones y participación en desastres</w:t>
      </w:r>
      <w:r w:rsidR="005E7C80" w:rsidRPr="00696C2C">
        <w:rPr>
          <w:rFonts w:ascii="Arial" w:hAnsi="Arial" w:cs="Arial"/>
          <w:color w:val="212121"/>
          <w:sz w:val="22"/>
          <w:szCs w:val="22"/>
          <w:lang w:val="es-ES"/>
        </w:rPr>
        <w:t xml:space="preserve"> </w:t>
      </w:r>
      <w:r w:rsidR="00840685" w:rsidRPr="00696C2C">
        <w:rPr>
          <w:rFonts w:ascii="Arial" w:hAnsi="Arial" w:cs="Arial"/>
          <w:color w:val="212121"/>
          <w:sz w:val="22"/>
          <w:szCs w:val="22"/>
          <w:lang w:val="es-ES"/>
        </w:rPr>
        <w:t>actividades de gestión</w:t>
      </w:r>
      <w:r w:rsidR="005E7C80" w:rsidRPr="00696C2C">
        <w:rPr>
          <w:rFonts w:ascii="Arial" w:hAnsi="Arial" w:cs="Arial"/>
          <w:color w:val="212121"/>
          <w:sz w:val="22"/>
          <w:szCs w:val="22"/>
          <w:lang w:val="es-ES"/>
        </w:rPr>
        <w:t xml:space="preserve">, aunque son las </w:t>
      </w:r>
      <w:r w:rsidR="00B16F57" w:rsidRPr="00696C2C">
        <w:rPr>
          <w:rFonts w:ascii="Arial" w:hAnsi="Arial" w:cs="Arial"/>
          <w:color w:val="212121"/>
          <w:sz w:val="22"/>
          <w:szCs w:val="22"/>
          <w:lang w:val="es-ES"/>
        </w:rPr>
        <w:t>más</w:t>
      </w:r>
      <w:r w:rsidR="005E7C80" w:rsidRPr="00696C2C">
        <w:rPr>
          <w:rFonts w:ascii="Arial" w:hAnsi="Arial" w:cs="Arial"/>
          <w:color w:val="212121"/>
          <w:sz w:val="22"/>
          <w:szCs w:val="22"/>
          <w:lang w:val="es-ES"/>
        </w:rPr>
        <w:t xml:space="preserve"> afectadas (</w:t>
      </w:r>
      <w:r w:rsidR="00464152" w:rsidRPr="00696C2C">
        <w:rPr>
          <w:rFonts w:ascii="Arial" w:hAnsi="Arial" w:cs="Arial"/>
          <w:color w:val="212121"/>
          <w:sz w:val="22"/>
          <w:szCs w:val="22"/>
          <w:lang w:val="es-ES"/>
        </w:rPr>
        <w:t>U Sussex 2011)</w:t>
      </w:r>
      <w:r w:rsidR="005E7C80" w:rsidRPr="00696C2C">
        <w:rPr>
          <w:rStyle w:val="FootnoteReference"/>
          <w:rFonts w:ascii="Arial" w:hAnsi="Arial" w:cs="Arial"/>
          <w:color w:val="212121"/>
          <w:sz w:val="22"/>
          <w:szCs w:val="22"/>
          <w:lang w:val="es-ES"/>
        </w:rPr>
        <w:footnoteReference w:id="19"/>
      </w:r>
      <w:r w:rsidR="00840685" w:rsidRPr="00696C2C">
        <w:rPr>
          <w:rFonts w:ascii="Arial" w:hAnsi="Arial" w:cs="Arial"/>
          <w:color w:val="212121"/>
          <w:sz w:val="22"/>
          <w:szCs w:val="22"/>
          <w:lang w:val="es-ES"/>
        </w:rPr>
        <w:t xml:space="preserve">. </w:t>
      </w:r>
      <w:r w:rsidR="00B16F57" w:rsidRPr="00696C2C">
        <w:rPr>
          <w:rFonts w:ascii="Arial" w:hAnsi="Arial" w:cs="Arial"/>
          <w:color w:val="212121"/>
          <w:sz w:val="22"/>
          <w:szCs w:val="22"/>
          <w:lang w:val="es-ES"/>
        </w:rPr>
        <w:t>Por ejemplo, d</w:t>
      </w:r>
      <w:r w:rsidR="00840685" w:rsidRPr="00696C2C">
        <w:rPr>
          <w:rFonts w:ascii="Arial" w:hAnsi="Arial" w:cs="Arial"/>
          <w:color w:val="212121"/>
          <w:sz w:val="22"/>
          <w:szCs w:val="22"/>
          <w:lang w:val="es-ES"/>
        </w:rPr>
        <w:t>urante el tsun</w:t>
      </w:r>
      <w:r w:rsidR="00B16F57" w:rsidRPr="00696C2C">
        <w:rPr>
          <w:rFonts w:ascii="Arial" w:hAnsi="Arial" w:cs="Arial"/>
          <w:color w:val="212121"/>
          <w:sz w:val="22"/>
          <w:szCs w:val="22"/>
          <w:lang w:val="es-ES"/>
        </w:rPr>
        <w:t>ami del Océano Índico en 2004, la tasa de mortalidad de las mujeres en Indonesia fue tres veces superior que la de los hombres (Oxfam 2005)</w:t>
      </w:r>
      <w:r w:rsidR="00B16F57" w:rsidRPr="00696C2C">
        <w:rPr>
          <w:rStyle w:val="FootnoteReference"/>
          <w:rFonts w:ascii="Arial" w:hAnsi="Arial" w:cs="Arial"/>
          <w:color w:val="212121"/>
          <w:sz w:val="22"/>
          <w:szCs w:val="22"/>
          <w:lang w:val="es-ES"/>
        </w:rPr>
        <w:footnoteReference w:id="20"/>
      </w:r>
      <w:r w:rsidR="00B16F57" w:rsidRPr="00696C2C">
        <w:rPr>
          <w:rFonts w:ascii="Arial" w:hAnsi="Arial" w:cs="Arial"/>
          <w:color w:val="212121"/>
          <w:sz w:val="22"/>
          <w:szCs w:val="22"/>
          <w:lang w:val="es-ES"/>
        </w:rPr>
        <w:t xml:space="preserve">. Una forma urbana que disminuye la vulnerabilidad a </w:t>
      </w:r>
      <w:r w:rsidR="00B16F57" w:rsidRPr="00696C2C">
        <w:rPr>
          <w:rFonts w:ascii="Arial" w:hAnsi="Arial" w:cs="Arial"/>
          <w:color w:val="212121"/>
          <w:sz w:val="22"/>
          <w:szCs w:val="22"/>
          <w:lang w:val="es-ES"/>
        </w:rPr>
        <w:lastRenderedPageBreak/>
        <w:t>desastres y facilita las tareas de reconstrucción post desastres es también un modo de mejorar la inclusión y prosperidad de las mujeres.</w:t>
      </w:r>
    </w:p>
    <w:p w14:paraId="1BE0E945" w14:textId="77777777" w:rsidR="00B16F57" w:rsidRPr="00696C2C" w:rsidRDefault="00B16F57" w:rsidP="00696C2C">
      <w:pPr>
        <w:pStyle w:val="HTMLPreformatted"/>
        <w:shd w:val="clear" w:color="auto" w:fill="FFFFFF"/>
        <w:spacing w:line="276" w:lineRule="auto"/>
        <w:jc w:val="both"/>
        <w:rPr>
          <w:rFonts w:ascii="Arial" w:hAnsi="Arial" w:cs="Arial"/>
          <w:color w:val="212121"/>
          <w:sz w:val="22"/>
          <w:szCs w:val="22"/>
          <w:lang w:val="es-ES"/>
        </w:rPr>
      </w:pPr>
    </w:p>
    <w:p w14:paraId="1E61B47D" w14:textId="77777777" w:rsidR="00464152" w:rsidRPr="00696C2C" w:rsidRDefault="008D27E0" w:rsidP="00696C2C">
      <w:pPr>
        <w:pStyle w:val="HTMLPreformatted"/>
        <w:shd w:val="clear" w:color="auto" w:fill="FFFFFF"/>
        <w:jc w:val="both"/>
        <w:rPr>
          <w:rFonts w:ascii="Arial" w:hAnsi="Arial" w:cs="Arial"/>
          <w:color w:val="212121"/>
          <w:sz w:val="22"/>
          <w:szCs w:val="22"/>
          <w:lang w:val="es-ES"/>
        </w:rPr>
      </w:pPr>
      <w:r w:rsidRPr="00696C2C">
        <w:rPr>
          <w:rFonts w:ascii="Arial" w:hAnsi="Arial" w:cs="Arial"/>
          <w:color w:val="212121"/>
          <w:sz w:val="22"/>
          <w:szCs w:val="22"/>
          <w:lang w:val="es-ES"/>
        </w:rPr>
        <w:t xml:space="preserve">Un tema de </w:t>
      </w:r>
      <w:r w:rsidR="00B16F57" w:rsidRPr="00696C2C">
        <w:rPr>
          <w:rFonts w:ascii="Arial" w:hAnsi="Arial" w:cs="Arial"/>
          <w:color w:val="212121"/>
          <w:sz w:val="22"/>
          <w:szCs w:val="22"/>
          <w:lang w:val="es-ES"/>
        </w:rPr>
        <w:t>gran relevancia para el desarrollo de las mujeres es la promoción de formas urbanas que reduzcan la vulnerabilidad al crimen y al acoso en el espacio público.</w:t>
      </w:r>
      <w:r w:rsidR="00256472" w:rsidRPr="00696C2C">
        <w:rPr>
          <w:rFonts w:ascii="Arial" w:hAnsi="Arial" w:cs="Arial"/>
          <w:color w:val="212121"/>
          <w:sz w:val="22"/>
          <w:szCs w:val="22"/>
          <w:lang w:val="es-ES"/>
        </w:rPr>
        <w:t xml:space="preserve"> </w:t>
      </w:r>
      <w:r w:rsidR="00AC7B83" w:rsidRPr="00696C2C">
        <w:rPr>
          <w:rFonts w:ascii="Arial" w:hAnsi="Arial" w:cs="Arial"/>
          <w:color w:val="212121"/>
          <w:sz w:val="22"/>
          <w:szCs w:val="22"/>
          <w:lang w:val="es-ES"/>
        </w:rPr>
        <w:t xml:space="preserve">El 32% de las mujeres mexicanas expresan haber sido </w:t>
      </w:r>
      <w:r w:rsidR="00927CFB" w:rsidRPr="00696C2C">
        <w:rPr>
          <w:rFonts w:ascii="Arial" w:hAnsi="Arial" w:cs="Arial"/>
          <w:color w:val="212121"/>
          <w:sz w:val="22"/>
          <w:szCs w:val="22"/>
          <w:lang w:val="es-ES"/>
        </w:rPr>
        <w:t>víctimas</w:t>
      </w:r>
      <w:r w:rsidR="00AC7B83" w:rsidRPr="00696C2C">
        <w:rPr>
          <w:rFonts w:ascii="Arial" w:hAnsi="Arial" w:cs="Arial"/>
          <w:color w:val="212121"/>
          <w:sz w:val="22"/>
          <w:szCs w:val="22"/>
          <w:lang w:val="es-ES"/>
        </w:rPr>
        <w:t xml:space="preserve"> de violencia en el espacio </w:t>
      </w:r>
      <w:r w:rsidR="00927CFB" w:rsidRPr="00696C2C">
        <w:rPr>
          <w:rFonts w:ascii="Arial" w:hAnsi="Arial" w:cs="Arial"/>
          <w:color w:val="212121"/>
          <w:sz w:val="22"/>
          <w:szCs w:val="22"/>
          <w:lang w:val="es-ES"/>
        </w:rPr>
        <w:t>público. Este número asciende al 50% en la Ciudad de México</w:t>
      </w:r>
      <w:r w:rsidR="00104E4C" w:rsidRPr="00696C2C">
        <w:rPr>
          <w:rStyle w:val="FootnoteReference"/>
          <w:rFonts w:ascii="Arial" w:hAnsi="Arial" w:cs="Arial"/>
          <w:color w:val="212121"/>
          <w:sz w:val="22"/>
          <w:szCs w:val="22"/>
          <w:lang w:val="es-ES"/>
        </w:rPr>
        <w:footnoteReference w:id="21"/>
      </w:r>
      <w:r w:rsidR="00927CFB" w:rsidRPr="00696C2C">
        <w:rPr>
          <w:rFonts w:ascii="Arial" w:hAnsi="Arial" w:cs="Arial"/>
          <w:color w:val="212121"/>
          <w:sz w:val="22"/>
          <w:szCs w:val="22"/>
          <w:lang w:val="es-ES"/>
        </w:rPr>
        <w:t xml:space="preserve">, donde el </w:t>
      </w:r>
      <w:r w:rsidR="00256472" w:rsidRPr="00696C2C">
        <w:rPr>
          <w:rFonts w:ascii="Arial" w:hAnsi="Arial" w:cs="Arial"/>
          <w:color w:val="212121"/>
          <w:sz w:val="22"/>
          <w:szCs w:val="22"/>
          <w:lang w:val="es-ES"/>
        </w:rPr>
        <w:t xml:space="preserve">77 por ciento de las mujeres </w:t>
      </w:r>
      <w:r w:rsidR="00927CFB" w:rsidRPr="00696C2C">
        <w:rPr>
          <w:rFonts w:ascii="Arial" w:hAnsi="Arial" w:cs="Arial"/>
          <w:color w:val="212121"/>
          <w:sz w:val="22"/>
          <w:szCs w:val="22"/>
          <w:lang w:val="es-ES"/>
        </w:rPr>
        <w:t xml:space="preserve">expresan sentirse inseguras al </w:t>
      </w:r>
      <w:r w:rsidR="00AC7B83" w:rsidRPr="00696C2C">
        <w:rPr>
          <w:rFonts w:ascii="Arial" w:hAnsi="Arial" w:cs="Arial"/>
          <w:color w:val="212121"/>
          <w:sz w:val="22"/>
          <w:szCs w:val="22"/>
          <w:lang w:val="es-ES"/>
        </w:rPr>
        <w:t xml:space="preserve">circular </w:t>
      </w:r>
      <w:r w:rsidR="00927CFB" w:rsidRPr="00696C2C">
        <w:rPr>
          <w:rFonts w:ascii="Arial" w:hAnsi="Arial" w:cs="Arial"/>
          <w:color w:val="212121"/>
          <w:sz w:val="22"/>
          <w:szCs w:val="22"/>
          <w:lang w:val="es-ES"/>
        </w:rPr>
        <w:t xml:space="preserve">por la ciudad </w:t>
      </w:r>
      <w:r w:rsidR="00256472" w:rsidRPr="00696C2C">
        <w:rPr>
          <w:rFonts w:ascii="Arial" w:hAnsi="Arial" w:cs="Arial"/>
          <w:color w:val="212121"/>
          <w:sz w:val="22"/>
          <w:szCs w:val="22"/>
          <w:lang w:val="es-ES"/>
        </w:rPr>
        <w:t>(INEGI 2014</w:t>
      </w:r>
      <w:r w:rsidR="00927CFB" w:rsidRPr="00696C2C">
        <w:rPr>
          <w:rFonts w:ascii="Arial" w:hAnsi="Arial" w:cs="Arial"/>
          <w:color w:val="212121"/>
          <w:sz w:val="22"/>
          <w:szCs w:val="22"/>
          <w:lang w:val="es-ES"/>
        </w:rPr>
        <w:t>, INEGI 2011</w:t>
      </w:r>
      <w:r w:rsidR="00256472" w:rsidRPr="00696C2C">
        <w:rPr>
          <w:rFonts w:ascii="Arial" w:hAnsi="Arial" w:cs="Arial"/>
          <w:color w:val="212121"/>
          <w:sz w:val="22"/>
          <w:szCs w:val="22"/>
          <w:lang w:val="es-ES"/>
        </w:rPr>
        <w:t>)</w:t>
      </w:r>
      <w:r w:rsidR="00C8757F" w:rsidRPr="00696C2C">
        <w:rPr>
          <w:rStyle w:val="FootnoteReference"/>
          <w:rFonts w:ascii="Arial" w:hAnsi="Arial" w:cs="Arial"/>
          <w:color w:val="212121"/>
          <w:sz w:val="22"/>
          <w:szCs w:val="22"/>
          <w:lang w:val="es-ES"/>
        </w:rPr>
        <w:t xml:space="preserve"> </w:t>
      </w:r>
      <w:r w:rsidR="00C8757F" w:rsidRPr="00696C2C">
        <w:rPr>
          <w:rStyle w:val="FootnoteReference"/>
          <w:rFonts w:ascii="Arial" w:hAnsi="Arial" w:cs="Arial"/>
          <w:color w:val="212121"/>
          <w:sz w:val="22"/>
          <w:szCs w:val="22"/>
          <w:lang w:val="es-ES"/>
        </w:rPr>
        <w:footnoteReference w:id="22"/>
      </w:r>
      <w:r w:rsidR="00C8757F" w:rsidRPr="00696C2C">
        <w:rPr>
          <w:rFonts w:ascii="Arial" w:hAnsi="Arial" w:cs="Arial"/>
          <w:color w:val="212121"/>
          <w:sz w:val="22"/>
          <w:szCs w:val="22"/>
          <w:vertAlign w:val="superscript"/>
          <w:lang w:val="es-ES"/>
        </w:rPr>
        <w:t xml:space="preserve">, </w:t>
      </w:r>
      <w:r w:rsidR="00256472" w:rsidRPr="00696C2C">
        <w:rPr>
          <w:rStyle w:val="FootnoteReference"/>
          <w:rFonts w:ascii="Arial" w:hAnsi="Arial" w:cs="Arial"/>
          <w:color w:val="212121"/>
          <w:sz w:val="22"/>
          <w:szCs w:val="22"/>
          <w:lang w:val="es-ES"/>
        </w:rPr>
        <w:footnoteReference w:id="23"/>
      </w:r>
      <w:r w:rsidR="001632A3" w:rsidRPr="00696C2C">
        <w:rPr>
          <w:rStyle w:val="FootnoteReference"/>
          <w:rFonts w:ascii="Arial" w:hAnsi="Arial" w:cs="Arial"/>
          <w:sz w:val="22"/>
          <w:szCs w:val="22"/>
          <w:lang w:val="es-ES_tradnl"/>
        </w:rPr>
        <w:t>.</w:t>
      </w:r>
      <w:r w:rsidR="001632A3" w:rsidRPr="00696C2C">
        <w:rPr>
          <w:rFonts w:ascii="Arial" w:hAnsi="Arial" w:cs="Arial"/>
          <w:color w:val="212121"/>
          <w:sz w:val="22"/>
          <w:szCs w:val="22"/>
          <w:lang w:val="es-ES"/>
        </w:rPr>
        <w:t xml:space="preserve"> </w:t>
      </w:r>
      <w:r w:rsidR="005D5C4F" w:rsidRPr="00696C2C">
        <w:rPr>
          <w:rFonts w:ascii="Arial" w:hAnsi="Arial" w:cs="Arial"/>
          <w:color w:val="212121"/>
          <w:sz w:val="22"/>
          <w:szCs w:val="22"/>
          <w:lang w:val="es-ES"/>
        </w:rPr>
        <w:t>Cifras más recientes muestran que el 87.7% de las mujeres se sienten inseguras en el transporte público, 79.4% de las mujeres de la CDMX se sienten inseguras en las calles, y 63.8% en los parques o centros recreativos (ENVIPE 2016)</w:t>
      </w:r>
      <w:r w:rsidR="005D5C4F" w:rsidRPr="00696C2C">
        <w:rPr>
          <w:rStyle w:val="FootnoteReference"/>
          <w:rFonts w:ascii="Arial" w:hAnsi="Arial" w:cs="Arial"/>
          <w:color w:val="212121"/>
          <w:sz w:val="22"/>
          <w:szCs w:val="22"/>
          <w:lang w:val="es-ES"/>
        </w:rPr>
        <w:footnoteReference w:id="24"/>
      </w:r>
      <w:r w:rsidR="005D5C4F" w:rsidRPr="00696C2C">
        <w:rPr>
          <w:rFonts w:ascii="Arial" w:hAnsi="Arial" w:cs="Arial"/>
          <w:color w:val="212121"/>
          <w:sz w:val="22"/>
          <w:szCs w:val="22"/>
          <w:lang w:val="es-ES"/>
        </w:rPr>
        <w:t xml:space="preserve">. </w:t>
      </w:r>
      <w:r w:rsidR="004C3886" w:rsidRPr="00696C2C">
        <w:rPr>
          <w:rFonts w:ascii="Arial" w:hAnsi="Arial" w:cs="Arial"/>
          <w:color w:val="212121"/>
          <w:sz w:val="22"/>
          <w:szCs w:val="22"/>
          <w:lang w:val="es-ES"/>
        </w:rPr>
        <w:t xml:space="preserve">Cabe destacar que la urbanización no es la causa de la violencia, sino que permite </w:t>
      </w:r>
      <w:r w:rsidR="006937B7" w:rsidRPr="00696C2C">
        <w:rPr>
          <w:rFonts w:ascii="Arial" w:hAnsi="Arial" w:cs="Arial"/>
          <w:color w:val="212121"/>
          <w:sz w:val="22"/>
          <w:szCs w:val="22"/>
          <w:lang w:val="es-ES"/>
        </w:rPr>
        <w:t xml:space="preserve">accesos a </w:t>
      </w:r>
      <w:r w:rsidR="004C3886" w:rsidRPr="00696C2C">
        <w:rPr>
          <w:rFonts w:ascii="Arial" w:hAnsi="Arial" w:cs="Arial"/>
          <w:color w:val="212121"/>
          <w:sz w:val="22"/>
          <w:szCs w:val="22"/>
          <w:lang w:val="es-ES"/>
        </w:rPr>
        <w:t xml:space="preserve">ciertos factores asociados a la violencia, tales como el consumo de alcohol </w:t>
      </w:r>
      <w:r w:rsidR="006937B7" w:rsidRPr="00696C2C">
        <w:rPr>
          <w:rFonts w:ascii="Arial" w:hAnsi="Arial" w:cs="Arial"/>
          <w:color w:val="212121"/>
          <w:sz w:val="22"/>
          <w:szCs w:val="22"/>
          <w:lang w:val="es-ES"/>
        </w:rPr>
        <w:t>o redes delictivas (</w:t>
      </w:r>
      <w:proofErr w:type="spellStart"/>
      <w:r w:rsidR="00464152" w:rsidRPr="00696C2C">
        <w:rPr>
          <w:rFonts w:ascii="Arial" w:hAnsi="Arial" w:cs="Arial"/>
          <w:color w:val="212121"/>
          <w:sz w:val="22"/>
          <w:szCs w:val="22"/>
          <w:lang w:val="es-ES"/>
        </w:rPr>
        <w:t>Bott</w:t>
      </w:r>
      <w:proofErr w:type="spellEnd"/>
      <w:r w:rsidR="00464152" w:rsidRPr="00696C2C">
        <w:rPr>
          <w:rFonts w:ascii="Arial" w:hAnsi="Arial" w:cs="Arial"/>
          <w:color w:val="212121"/>
          <w:sz w:val="22"/>
          <w:szCs w:val="22"/>
          <w:lang w:val="es-ES"/>
        </w:rPr>
        <w:t xml:space="preserve"> et al 2012</w:t>
      </w:r>
      <w:r w:rsidR="006937B7" w:rsidRPr="00696C2C">
        <w:rPr>
          <w:rFonts w:ascii="Arial" w:hAnsi="Arial" w:cs="Arial"/>
          <w:color w:val="212121"/>
          <w:sz w:val="22"/>
          <w:szCs w:val="22"/>
          <w:lang w:val="es-ES"/>
        </w:rPr>
        <w:t>)</w:t>
      </w:r>
      <w:r w:rsidR="00C8757F" w:rsidRPr="00696C2C">
        <w:rPr>
          <w:rStyle w:val="FootnoteReference"/>
          <w:rFonts w:ascii="Arial" w:hAnsi="Arial" w:cs="Arial"/>
          <w:color w:val="212121"/>
          <w:sz w:val="22"/>
          <w:szCs w:val="22"/>
          <w:lang w:val="es-ES"/>
        </w:rPr>
        <w:t xml:space="preserve"> </w:t>
      </w:r>
      <w:r w:rsidR="00C8757F" w:rsidRPr="00696C2C">
        <w:rPr>
          <w:rStyle w:val="FootnoteReference"/>
          <w:rFonts w:ascii="Arial" w:hAnsi="Arial" w:cs="Arial"/>
          <w:color w:val="212121"/>
          <w:sz w:val="22"/>
          <w:szCs w:val="22"/>
          <w:lang w:val="es-ES"/>
        </w:rPr>
        <w:footnoteReference w:id="25"/>
      </w:r>
      <w:r w:rsidR="006937B7" w:rsidRPr="00696C2C">
        <w:rPr>
          <w:rFonts w:ascii="Arial" w:hAnsi="Arial" w:cs="Arial"/>
          <w:color w:val="212121"/>
          <w:sz w:val="22"/>
          <w:szCs w:val="22"/>
          <w:lang w:val="es-ES"/>
        </w:rPr>
        <w:t xml:space="preserve">. </w:t>
      </w:r>
      <w:r w:rsidR="00957DDC" w:rsidRPr="00696C2C">
        <w:rPr>
          <w:rFonts w:ascii="Arial" w:hAnsi="Arial" w:cs="Arial"/>
          <w:color w:val="212121"/>
          <w:sz w:val="22"/>
          <w:szCs w:val="22"/>
          <w:lang w:val="es-ES"/>
        </w:rPr>
        <w:t xml:space="preserve">Además, ciertos espacios públicos abiertos en las ciudades, y especialmente en los barrios informales se identifican con la perpetración </w:t>
      </w:r>
      <w:r w:rsidR="00464152" w:rsidRPr="00696C2C">
        <w:rPr>
          <w:rFonts w:ascii="Arial" w:hAnsi="Arial" w:cs="Arial"/>
          <w:color w:val="212121"/>
          <w:sz w:val="22"/>
          <w:szCs w:val="22"/>
          <w:lang w:val="es-ES"/>
        </w:rPr>
        <w:t>-</w:t>
      </w:r>
      <w:r w:rsidR="00957DDC" w:rsidRPr="00696C2C">
        <w:rPr>
          <w:rFonts w:ascii="Arial" w:hAnsi="Arial" w:cs="Arial"/>
          <w:color w:val="212121"/>
          <w:sz w:val="22"/>
          <w:szCs w:val="22"/>
          <w:lang w:val="es-ES"/>
        </w:rPr>
        <w:t>o el temor</w:t>
      </w:r>
      <w:r w:rsidR="00464152" w:rsidRPr="00696C2C">
        <w:rPr>
          <w:rFonts w:ascii="Arial" w:hAnsi="Arial" w:cs="Arial"/>
          <w:color w:val="212121"/>
          <w:sz w:val="22"/>
          <w:szCs w:val="22"/>
          <w:lang w:val="es-ES"/>
        </w:rPr>
        <w:t>-</w:t>
      </w:r>
      <w:r w:rsidR="00957DDC" w:rsidRPr="00696C2C">
        <w:rPr>
          <w:rFonts w:ascii="Arial" w:hAnsi="Arial" w:cs="Arial"/>
          <w:color w:val="212121"/>
          <w:sz w:val="22"/>
          <w:szCs w:val="22"/>
          <w:lang w:val="es-ES"/>
        </w:rPr>
        <w:t xml:space="preserve"> a la violencia contra las mujeres</w:t>
      </w:r>
      <w:r w:rsidR="00464152" w:rsidRPr="00696C2C">
        <w:rPr>
          <w:rFonts w:ascii="Arial" w:hAnsi="Arial" w:cs="Arial"/>
          <w:color w:val="212121"/>
          <w:sz w:val="22"/>
          <w:szCs w:val="22"/>
          <w:lang w:val="es-ES"/>
        </w:rPr>
        <w:t xml:space="preserve"> (Garcia Moreno et al 2006)</w:t>
      </w:r>
      <w:r w:rsidR="00464152" w:rsidRPr="00696C2C">
        <w:rPr>
          <w:rStyle w:val="FootnoteReference"/>
          <w:rFonts w:ascii="Arial" w:hAnsi="Arial" w:cs="Arial"/>
          <w:color w:val="212121"/>
          <w:sz w:val="22"/>
          <w:szCs w:val="22"/>
          <w:lang w:val="es-ES"/>
        </w:rPr>
        <w:footnoteReference w:id="26"/>
      </w:r>
      <w:r w:rsidR="00957DDC" w:rsidRPr="00696C2C">
        <w:rPr>
          <w:rFonts w:ascii="Arial" w:hAnsi="Arial" w:cs="Arial"/>
          <w:color w:val="212121"/>
          <w:sz w:val="22"/>
          <w:szCs w:val="22"/>
          <w:lang w:val="es-ES"/>
        </w:rPr>
        <w:t>. En un estudio de mapeo participativo en Colombia y Guatemala, las principales áreas identificadas como peligrosas fueron parques aislados, riberas, canchas de básquetbol y áreas donde se congregaban pandillas (</w:t>
      </w:r>
      <w:proofErr w:type="spellStart"/>
      <w:r w:rsidR="00957DDC" w:rsidRPr="00696C2C">
        <w:rPr>
          <w:rFonts w:ascii="Arial" w:hAnsi="Arial" w:cs="Arial"/>
          <w:color w:val="212121"/>
          <w:sz w:val="22"/>
          <w:szCs w:val="22"/>
          <w:lang w:val="es-ES"/>
        </w:rPr>
        <w:t>Moser</w:t>
      </w:r>
      <w:proofErr w:type="spellEnd"/>
      <w:r w:rsidR="00957DDC" w:rsidRPr="00696C2C">
        <w:rPr>
          <w:rFonts w:ascii="Arial" w:hAnsi="Arial" w:cs="Arial"/>
          <w:color w:val="212121"/>
          <w:sz w:val="22"/>
          <w:szCs w:val="22"/>
          <w:lang w:val="es-ES"/>
        </w:rPr>
        <w:t xml:space="preserve"> et al 2004)</w:t>
      </w:r>
      <w:r w:rsidR="00957DDC" w:rsidRPr="00696C2C">
        <w:rPr>
          <w:rFonts w:ascii="Arial" w:hAnsi="Arial" w:cs="Arial"/>
          <w:sz w:val="22"/>
          <w:szCs w:val="22"/>
          <w:vertAlign w:val="superscript"/>
        </w:rPr>
        <w:footnoteReference w:id="27"/>
      </w:r>
      <w:r w:rsidR="00957DDC" w:rsidRPr="00696C2C">
        <w:rPr>
          <w:rFonts w:ascii="Arial" w:hAnsi="Arial" w:cs="Arial"/>
          <w:color w:val="212121"/>
          <w:sz w:val="22"/>
          <w:szCs w:val="22"/>
          <w:lang w:val="es-ES"/>
        </w:rPr>
        <w:t xml:space="preserve">. </w:t>
      </w:r>
    </w:p>
    <w:p w14:paraId="271F6BBE" w14:textId="77777777" w:rsidR="00464152" w:rsidRPr="00696C2C" w:rsidRDefault="00464152" w:rsidP="00696C2C">
      <w:pPr>
        <w:pStyle w:val="HTMLPreformatted"/>
        <w:shd w:val="clear" w:color="auto" w:fill="FFFFFF"/>
        <w:spacing w:line="276" w:lineRule="auto"/>
        <w:jc w:val="both"/>
        <w:rPr>
          <w:rFonts w:ascii="Arial" w:hAnsi="Arial" w:cs="Arial"/>
          <w:color w:val="212121"/>
          <w:sz w:val="22"/>
          <w:szCs w:val="22"/>
          <w:lang w:val="es-ES"/>
        </w:rPr>
      </w:pPr>
    </w:p>
    <w:p w14:paraId="7B750CEB" w14:textId="77777777" w:rsidR="00957DDC" w:rsidRPr="00696C2C" w:rsidRDefault="00957DDC" w:rsidP="00696C2C">
      <w:pPr>
        <w:pStyle w:val="HTMLPreformatted"/>
        <w:shd w:val="clear" w:color="auto" w:fill="FFFFFF"/>
        <w:spacing w:line="276" w:lineRule="auto"/>
        <w:jc w:val="both"/>
        <w:rPr>
          <w:rFonts w:ascii="Arial" w:hAnsi="Arial" w:cs="Arial"/>
          <w:color w:val="212121"/>
          <w:sz w:val="22"/>
          <w:szCs w:val="22"/>
          <w:lang w:val="es-ES"/>
        </w:rPr>
      </w:pPr>
      <w:r w:rsidRPr="00696C2C">
        <w:rPr>
          <w:rFonts w:ascii="Arial" w:hAnsi="Arial" w:cs="Arial"/>
          <w:color w:val="212121"/>
          <w:sz w:val="22"/>
          <w:szCs w:val="22"/>
          <w:lang w:val="es-ES"/>
        </w:rPr>
        <w:t>Desde el punto de vista de la construcción de la ciudad, uno de los modos de prevención del delito es la promoción de una planificación urbana efectiva con Prevención del Delito a través del Diseño Ambiental (CPTED)</w:t>
      </w:r>
      <w:r w:rsidR="00464152" w:rsidRPr="00696C2C">
        <w:rPr>
          <w:rFonts w:ascii="Arial" w:hAnsi="Arial" w:cs="Arial"/>
          <w:color w:val="212121"/>
          <w:sz w:val="22"/>
          <w:szCs w:val="22"/>
          <w:lang w:val="es-ES"/>
        </w:rPr>
        <w:t xml:space="preserve"> (Ray 1971, Newman 1972)</w:t>
      </w:r>
      <w:r w:rsidR="00464152" w:rsidRPr="00696C2C">
        <w:rPr>
          <w:rStyle w:val="FootnoteReference"/>
          <w:rFonts w:ascii="Arial" w:hAnsi="Arial" w:cs="Arial"/>
          <w:color w:val="212121"/>
          <w:sz w:val="22"/>
          <w:szCs w:val="22"/>
          <w:lang w:val="es-ES"/>
        </w:rPr>
        <w:footnoteReference w:id="28"/>
      </w:r>
      <w:r w:rsidR="00C8757F" w:rsidRPr="00696C2C">
        <w:rPr>
          <w:rFonts w:ascii="Arial" w:hAnsi="Arial" w:cs="Arial"/>
          <w:color w:val="212121"/>
          <w:sz w:val="22"/>
          <w:szCs w:val="22"/>
          <w:vertAlign w:val="superscript"/>
          <w:lang w:val="es-ES"/>
        </w:rPr>
        <w:t xml:space="preserve">, </w:t>
      </w:r>
      <w:r w:rsidR="00464152" w:rsidRPr="00696C2C">
        <w:rPr>
          <w:rStyle w:val="FootnoteReference"/>
          <w:rFonts w:ascii="Arial" w:hAnsi="Arial" w:cs="Arial"/>
          <w:color w:val="212121"/>
          <w:sz w:val="22"/>
          <w:szCs w:val="22"/>
          <w:lang w:val="es-ES"/>
        </w:rPr>
        <w:footnoteReference w:id="29"/>
      </w:r>
      <w:r w:rsidRPr="00696C2C">
        <w:rPr>
          <w:rFonts w:ascii="Arial" w:hAnsi="Arial" w:cs="Arial"/>
          <w:color w:val="212121"/>
          <w:sz w:val="22"/>
          <w:szCs w:val="22"/>
          <w:lang w:val="es-ES"/>
        </w:rPr>
        <w:t xml:space="preserve">. </w:t>
      </w:r>
      <w:r w:rsidR="00464152" w:rsidRPr="00696C2C">
        <w:rPr>
          <w:rFonts w:ascii="Arial" w:hAnsi="Arial" w:cs="Arial"/>
          <w:color w:val="212121"/>
          <w:sz w:val="22"/>
          <w:szCs w:val="22"/>
          <w:lang w:val="es-ES"/>
        </w:rPr>
        <w:t xml:space="preserve">Por ejemplo, evitando largas caminatas entre centros de empleo y residencias de las mujeres. Si los centros laborales están aislados son propicios a eventos de violencia. Este es el caso de las trabajadoras de las maquiladoras que viven en barrios marginales alejados de las fábricas y sin conexión </w:t>
      </w:r>
      <w:r w:rsidR="00C8757F" w:rsidRPr="00696C2C">
        <w:rPr>
          <w:rFonts w:ascii="Arial" w:hAnsi="Arial" w:cs="Arial"/>
          <w:color w:val="212121"/>
          <w:sz w:val="22"/>
          <w:szCs w:val="22"/>
          <w:lang w:val="es-ES"/>
        </w:rPr>
        <w:t>adecuada, teniendo</w:t>
      </w:r>
      <w:r w:rsidR="00464152" w:rsidRPr="00696C2C">
        <w:rPr>
          <w:rFonts w:ascii="Arial" w:hAnsi="Arial" w:cs="Arial"/>
          <w:color w:val="212121"/>
          <w:sz w:val="22"/>
          <w:szCs w:val="22"/>
          <w:lang w:val="es-ES"/>
        </w:rPr>
        <w:t xml:space="preserve"> que caminar largas distancias por la noche por caminos sin vigilancia y siendo </w:t>
      </w:r>
      <w:r w:rsidR="00C8757F" w:rsidRPr="00696C2C">
        <w:rPr>
          <w:rFonts w:ascii="Arial" w:hAnsi="Arial" w:cs="Arial"/>
          <w:color w:val="212121"/>
          <w:sz w:val="22"/>
          <w:szCs w:val="22"/>
          <w:lang w:val="es-ES"/>
        </w:rPr>
        <w:t>víctimas</w:t>
      </w:r>
      <w:r w:rsidR="00464152" w:rsidRPr="00696C2C">
        <w:rPr>
          <w:rFonts w:ascii="Arial" w:hAnsi="Arial" w:cs="Arial"/>
          <w:color w:val="212121"/>
          <w:sz w:val="22"/>
          <w:szCs w:val="22"/>
          <w:lang w:val="es-ES"/>
        </w:rPr>
        <w:t xml:space="preserve"> frecuentes de ataques </w:t>
      </w:r>
      <w:r w:rsidR="00C8757F" w:rsidRPr="00696C2C">
        <w:rPr>
          <w:rFonts w:ascii="Arial" w:hAnsi="Arial" w:cs="Arial"/>
          <w:color w:val="212121"/>
          <w:sz w:val="22"/>
          <w:szCs w:val="22"/>
          <w:lang w:val="es-ES"/>
        </w:rPr>
        <w:t xml:space="preserve">violentos </w:t>
      </w:r>
      <w:r w:rsidR="00464152" w:rsidRPr="00696C2C">
        <w:rPr>
          <w:rFonts w:ascii="Arial" w:hAnsi="Arial" w:cs="Arial"/>
          <w:color w:val="212121"/>
          <w:sz w:val="22"/>
          <w:szCs w:val="22"/>
          <w:lang w:val="es-ES"/>
        </w:rPr>
        <w:t>(Prieto Carrion et al 2007)</w:t>
      </w:r>
      <w:r w:rsidR="00464152" w:rsidRPr="00696C2C">
        <w:rPr>
          <w:rFonts w:ascii="Arial" w:hAnsi="Arial" w:cs="Arial"/>
          <w:sz w:val="22"/>
          <w:szCs w:val="22"/>
          <w:vertAlign w:val="superscript"/>
        </w:rPr>
        <w:footnoteReference w:id="30"/>
      </w:r>
      <w:r w:rsidR="00464152" w:rsidRPr="00696C2C">
        <w:rPr>
          <w:rFonts w:ascii="Arial" w:hAnsi="Arial" w:cs="Arial"/>
          <w:color w:val="212121"/>
          <w:sz w:val="22"/>
          <w:szCs w:val="22"/>
          <w:lang w:val="es-ES"/>
        </w:rPr>
        <w:t>. U</w:t>
      </w:r>
      <w:r w:rsidRPr="00696C2C">
        <w:rPr>
          <w:rFonts w:ascii="Arial" w:hAnsi="Arial" w:cs="Arial"/>
          <w:color w:val="212121"/>
          <w:sz w:val="22"/>
          <w:szCs w:val="22"/>
          <w:lang w:val="es-ES"/>
        </w:rPr>
        <w:t xml:space="preserve">na perspectiva espacial y de diseño de la infraestructura urbana y el tejido físico de la ciudad </w:t>
      </w:r>
      <w:r w:rsidR="00464152" w:rsidRPr="00696C2C">
        <w:rPr>
          <w:rFonts w:ascii="Arial" w:hAnsi="Arial" w:cs="Arial"/>
          <w:color w:val="212121"/>
          <w:sz w:val="22"/>
          <w:szCs w:val="22"/>
          <w:lang w:val="es-ES"/>
        </w:rPr>
        <w:t>que tenga en cuenta las necesidades de las mujeres puede ayudar a este tipo de</w:t>
      </w:r>
      <w:r w:rsidRPr="00696C2C">
        <w:rPr>
          <w:rFonts w:ascii="Arial" w:hAnsi="Arial" w:cs="Arial"/>
          <w:color w:val="212121"/>
          <w:sz w:val="22"/>
          <w:szCs w:val="22"/>
          <w:lang w:val="es-ES"/>
        </w:rPr>
        <w:t xml:space="preserve"> </w:t>
      </w:r>
      <w:r w:rsidR="00464152" w:rsidRPr="00696C2C">
        <w:rPr>
          <w:rFonts w:ascii="Arial" w:hAnsi="Arial" w:cs="Arial"/>
          <w:color w:val="212121"/>
          <w:sz w:val="22"/>
          <w:szCs w:val="22"/>
          <w:lang w:val="es-ES"/>
        </w:rPr>
        <w:t>situaciones</w:t>
      </w:r>
      <w:r w:rsidRPr="00696C2C">
        <w:rPr>
          <w:rFonts w:ascii="Arial" w:hAnsi="Arial" w:cs="Arial"/>
          <w:color w:val="212121"/>
          <w:sz w:val="22"/>
          <w:szCs w:val="22"/>
          <w:lang w:val="es-ES"/>
        </w:rPr>
        <w:t xml:space="preserve"> </w:t>
      </w:r>
      <w:r w:rsidR="00464152" w:rsidRPr="00696C2C">
        <w:rPr>
          <w:rFonts w:ascii="Arial" w:hAnsi="Arial" w:cs="Arial"/>
          <w:color w:val="212121"/>
          <w:sz w:val="22"/>
          <w:szCs w:val="22"/>
          <w:lang w:val="es-ES"/>
        </w:rPr>
        <w:t>propicias a la</w:t>
      </w:r>
      <w:r w:rsidRPr="00696C2C">
        <w:rPr>
          <w:rFonts w:ascii="Arial" w:hAnsi="Arial" w:cs="Arial"/>
          <w:color w:val="212121"/>
          <w:sz w:val="22"/>
          <w:szCs w:val="22"/>
          <w:lang w:val="es-ES"/>
        </w:rPr>
        <w:t xml:space="preserve"> violencia (</w:t>
      </w:r>
      <w:proofErr w:type="spellStart"/>
      <w:r w:rsidRPr="00696C2C">
        <w:rPr>
          <w:rFonts w:ascii="Arial" w:hAnsi="Arial" w:cs="Arial"/>
          <w:color w:val="212121"/>
          <w:sz w:val="22"/>
          <w:szCs w:val="22"/>
          <w:lang w:val="es-ES"/>
        </w:rPr>
        <w:t>McIlwaine</w:t>
      </w:r>
      <w:proofErr w:type="spellEnd"/>
      <w:r w:rsidRPr="00696C2C">
        <w:rPr>
          <w:rFonts w:ascii="Arial" w:hAnsi="Arial" w:cs="Arial"/>
          <w:sz w:val="22"/>
          <w:szCs w:val="22"/>
          <w:lang w:val="es-ES"/>
        </w:rPr>
        <w:t xml:space="preserve"> </w:t>
      </w:r>
      <w:r w:rsidRPr="00696C2C">
        <w:rPr>
          <w:rFonts w:ascii="Arial" w:hAnsi="Arial" w:cs="Arial"/>
          <w:color w:val="212121"/>
          <w:sz w:val="22"/>
          <w:szCs w:val="22"/>
          <w:lang w:val="es-ES"/>
        </w:rPr>
        <w:t>2013)</w:t>
      </w:r>
      <w:r w:rsidRPr="00696C2C">
        <w:rPr>
          <w:rFonts w:ascii="Arial" w:hAnsi="Arial" w:cs="Arial"/>
          <w:sz w:val="22"/>
          <w:szCs w:val="22"/>
          <w:vertAlign w:val="superscript"/>
        </w:rPr>
        <w:footnoteReference w:id="31"/>
      </w:r>
      <w:r w:rsidRPr="00696C2C">
        <w:rPr>
          <w:rFonts w:ascii="Arial" w:hAnsi="Arial" w:cs="Arial"/>
          <w:color w:val="212121"/>
          <w:sz w:val="22"/>
          <w:szCs w:val="22"/>
          <w:lang w:val="es-ES"/>
        </w:rPr>
        <w:t xml:space="preserve">. </w:t>
      </w:r>
    </w:p>
    <w:p w14:paraId="510CE1EE" w14:textId="77777777" w:rsidR="00957DDC" w:rsidRPr="00696C2C" w:rsidRDefault="00957DDC" w:rsidP="00696C2C">
      <w:pPr>
        <w:pStyle w:val="HTMLPreformatted"/>
        <w:shd w:val="clear" w:color="auto" w:fill="FFFFFF"/>
        <w:spacing w:line="276" w:lineRule="auto"/>
        <w:jc w:val="both"/>
        <w:rPr>
          <w:rFonts w:ascii="Arial" w:hAnsi="Arial" w:cs="Arial"/>
          <w:color w:val="212121"/>
          <w:sz w:val="22"/>
          <w:szCs w:val="22"/>
          <w:lang w:val="es-ES"/>
        </w:rPr>
      </w:pPr>
    </w:p>
    <w:p w14:paraId="7644420C" w14:textId="77777777" w:rsidR="00957DDC" w:rsidRPr="00696C2C" w:rsidRDefault="008D27E0" w:rsidP="00696C2C">
      <w:pPr>
        <w:jc w:val="both"/>
        <w:rPr>
          <w:rFonts w:ascii="Arial" w:eastAsia="Times New Roman" w:hAnsi="Arial" w:cs="Arial"/>
          <w:color w:val="000000"/>
          <w:lang w:val="es-ES"/>
        </w:rPr>
      </w:pPr>
      <w:r w:rsidRPr="00696C2C">
        <w:rPr>
          <w:rFonts w:ascii="Arial" w:hAnsi="Arial" w:cs="Arial"/>
          <w:color w:val="212121"/>
          <w:lang w:val="es-ES"/>
        </w:rPr>
        <w:t>Finalmente, la</w:t>
      </w:r>
      <w:r w:rsidR="00207A14" w:rsidRPr="00696C2C">
        <w:rPr>
          <w:rFonts w:ascii="Arial" w:hAnsi="Arial" w:cs="Arial"/>
          <w:color w:val="212121"/>
          <w:lang w:val="es-ES"/>
        </w:rPr>
        <w:t xml:space="preserve"> concentración espacial de la pobreza combinada con escasez de servicios y poca presencia del estado </w:t>
      </w:r>
      <w:r w:rsidR="00957DDC" w:rsidRPr="00696C2C">
        <w:rPr>
          <w:rFonts w:ascii="Arial" w:hAnsi="Arial" w:cs="Arial"/>
          <w:color w:val="212121"/>
          <w:lang w:val="es-ES"/>
        </w:rPr>
        <w:t>empeora las situaciones de violencia doméstica</w:t>
      </w:r>
      <w:r w:rsidR="004A1865" w:rsidRPr="00696C2C">
        <w:rPr>
          <w:rFonts w:ascii="Arial" w:hAnsi="Arial" w:cs="Arial"/>
          <w:color w:val="212121"/>
          <w:lang w:val="es-ES"/>
        </w:rPr>
        <w:t xml:space="preserve"> (</w:t>
      </w:r>
      <w:proofErr w:type="spellStart"/>
      <w:r w:rsidR="004A1865" w:rsidRPr="00696C2C">
        <w:rPr>
          <w:rFonts w:ascii="Arial" w:hAnsi="Arial" w:cs="Arial"/>
          <w:color w:val="212121"/>
          <w:lang w:val="es-ES"/>
        </w:rPr>
        <w:t>Magar</w:t>
      </w:r>
      <w:proofErr w:type="spellEnd"/>
      <w:r w:rsidR="004A1865" w:rsidRPr="00696C2C">
        <w:rPr>
          <w:rFonts w:ascii="Arial" w:hAnsi="Arial" w:cs="Arial"/>
          <w:color w:val="212121"/>
          <w:lang w:val="es-ES"/>
        </w:rPr>
        <w:t xml:space="preserve"> 2003)</w:t>
      </w:r>
      <w:r w:rsidR="004A1865" w:rsidRPr="00696C2C">
        <w:rPr>
          <w:rStyle w:val="FootnoteReference"/>
          <w:rFonts w:ascii="Arial" w:hAnsi="Arial" w:cs="Arial"/>
          <w:color w:val="212121"/>
          <w:lang w:val="es-ES"/>
        </w:rPr>
        <w:footnoteReference w:id="32"/>
      </w:r>
      <w:r w:rsidR="00207A14" w:rsidRPr="00696C2C">
        <w:rPr>
          <w:rFonts w:ascii="Arial" w:hAnsi="Arial" w:cs="Arial"/>
          <w:color w:val="212121"/>
          <w:lang w:val="es-ES"/>
        </w:rPr>
        <w:t>. Por ejemplo, un estudio de mujeres casadas en Lima, Perú, encontró que la proporción en áreas de clase media. (Gonzalez y Llosa</w:t>
      </w:r>
      <w:r w:rsidR="007E2410" w:rsidRPr="00696C2C">
        <w:rPr>
          <w:rFonts w:ascii="Arial" w:hAnsi="Arial" w:cs="Arial"/>
          <w:color w:val="212121"/>
          <w:lang w:val="es-ES"/>
        </w:rPr>
        <w:t xml:space="preserve"> 1999</w:t>
      </w:r>
      <w:r w:rsidR="00207A14" w:rsidRPr="00696C2C">
        <w:rPr>
          <w:rFonts w:ascii="Arial" w:hAnsi="Arial" w:cs="Arial"/>
          <w:color w:val="212121"/>
          <w:lang w:val="es-ES"/>
        </w:rPr>
        <w:t>)</w:t>
      </w:r>
      <w:r w:rsidR="00C8757F" w:rsidRPr="00696C2C">
        <w:rPr>
          <w:rFonts w:ascii="Arial" w:hAnsi="Arial" w:cs="Arial"/>
          <w:vertAlign w:val="superscript"/>
        </w:rPr>
        <w:footnoteReference w:id="33"/>
      </w:r>
      <w:r w:rsidR="00207A14" w:rsidRPr="00696C2C">
        <w:rPr>
          <w:rFonts w:ascii="Arial" w:hAnsi="Arial" w:cs="Arial"/>
          <w:color w:val="212121"/>
          <w:lang w:val="es-ES"/>
        </w:rPr>
        <w:t xml:space="preserve"> Entre las mujeres pobres, el 34% había experimentado violencia física y El 53% informó coerción sexual. Entre las mujeres de clase media, el 21% de violencia física y el 38% de coacción sexual. </w:t>
      </w:r>
      <w:r w:rsidR="00957DDC" w:rsidRPr="00696C2C">
        <w:rPr>
          <w:rFonts w:ascii="Arial" w:hAnsi="Arial" w:cs="Arial"/>
          <w:color w:val="212121"/>
          <w:lang w:val="es-ES"/>
        </w:rPr>
        <w:t>En este sentido, es importante destacar que la vulnerabilidad afecta a todas las mujeres, pero que</w:t>
      </w:r>
      <w:r w:rsidR="00957DDC" w:rsidRPr="00696C2C">
        <w:rPr>
          <w:rFonts w:ascii="Arial" w:eastAsia="Times New Roman" w:hAnsi="Arial" w:cs="Arial"/>
          <w:color w:val="000000"/>
          <w:lang w:val="es-ES"/>
        </w:rPr>
        <w:t xml:space="preserve"> las mujeres son un universo diverso. Las variables de ingreso, edad, y rol en el hogar determinar el modo en el que interactúan con la ciudad</w:t>
      </w:r>
      <w:r w:rsidR="008813C1" w:rsidRPr="00696C2C">
        <w:rPr>
          <w:rFonts w:ascii="Arial" w:eastAsia="Times New Roman" w:hAnsi="Arial" w:cs="Arial"/>
          <w:color w:val="000000"/>
          <w:lang w:val="es-ES"/>
        </w:rPr>
        <w:t xml:space="preserve"> (IDB 2015)</w:t>
      </w:r>
      <w:r w:rsidR="008813C1" w:rsidRPr="00696C2C">
        <w:rPr>
          <w:rStyle w:val="FootnoteReference"/>
          <w:rFonts w:ascii="Arial" w:eastAsia="Times New Roman" w:hAnsi="Arial" w:cs="Arial"/>
          <w:color w:val="000000"/>
          <w:lang w:val="es-ES"/>
        </w:rPr>
        <w:footnoteReference w:id="34"/>
      </w:r>
      <w:r w:rsidR="00957DDC" w:rsidRPr="00696C2C">
        <w:rPr>
          <w:rFonts w:ascii="Arial" w:eastAsia="Times New Roman" w:hAnsi="Arial" w:cs="Arial"/>
          <w:color w:val="000000"/>
          <w:lang w:val="es-ES"/>
        </w:rPr>
        <w:t xml:space="preserve">. En todos los casos, son las mujeres de menos ingresos las que </w:t>
      </w:r>
      <w:r w:rsidR="00A87603" w:rsidRPr="00696C2C">
        <w:rPr>
          <w:rFonts w:ascii="Arial" w:eastAsia="Times New Roman" w:hAnsi="Arial" w:cs="Arial"/>
          <w:color w:val="000000"/>
          <w:lang w:val="es-ES"/>
        </w:rPr>
        <w:t>más</w:t>
      </w:r>
      <w:r w:rsidR="00957DDC" w:rsidRPr="00696C2C">
        <w:rPr>
          <w:rFonts w:ascii="Arial" w:eastAsia="Times New Roman" w:hAnsi="Arial" w:cs="Arial"/>
          <w:color w:val="000000"/>
          <w:lang w:val="es-ES"/>
        </w:rPr>
        <w:t xml:space="preserve"> frecuentemente son </w:t>
      </w:r>
      <w:r w:rsidR="00A87603" w:rsidRPr="00696C2C">
        <w:rPr>
          <w:rFonts w:ascii="Arial" w:eastAsia="Times New Roman" w:hAnsi="Arial" w:cs="Arial"/>
          <w:color w:val="000000"/>
          <w:lang w:val="es-ES"/>
        </w:rPr>
        <w:t>víctimas</w:t>
      </w:r>
      <w:r w:rsidR="00957DDC" w:rsidRPr="00696C2C">
        <w:rPr>
          <w:rFonts w:ascii="Arial" w:eastAsia="Times New Roman" w:hAnsi="Arial" w:cs="Arial"/>
          <w:color w:val="000000"/>
          <w:lang w:val="es-ES"/>
        </w:rPr>
        <w:t xml:space="preserve"> de exclusión, riesgos </w:t>
      </w:r>
      <w:r w:rsidR="00A87603" w:rsidRPr="00696C2C">
        <w:rPr>
          <w:rFonts w:ascii="Arial" w:eastAsia="Times New Roman" w:hAnsi="Arial" w:cs="Arial"/>
          <w:color w:val="000000"/>
          <w:lang w:val="es-ES"/>
        </w:rPr>
        <w:t>ambientales</w:t>
      </w:r>
      <w:r w:rsidR="00957DDC" w:rsidRPr="00696C2C">
        <w:rPr>
          <w:rFonts w:ascii="Arial" w:eastAsia="Times New Roman" w:hAnsi="Arial" w:cs="Arial"/>
          <w:color w:val="000000"/>
          <w:lang w:val="es-ES"/>
        </w:rPr>
        <w:t xml:space="preserve">, y violencia (UN </w:t>
      </w:r>
      <w:r w:rsidR="007E2410" w:rsidRPr="00696C2C">
        <w:rPr>
          <w:rFonts w:ascii="Arial" w:eastAsia="Times New Roman" w:hAnsi="Arial" w:cs="Arial"/>
          <w:color w:val="000000"/>
          <w:lang w:val="es-ES"/>
        </w:rPr>
        <w:t>Hábitat</w:t>
      </w:r>
      <w:r w:rsidR="00957DDC" w:rsidRPr="00696C2C">
        <w:rPr>
          <w:rFonts w:ascii="Arial" w:eastAsia="Times New Roman" w:hAnsi="Arial" w:cs="Arial"/>
          <w:color w:val="000000"/>
          <w:lang w:val="es-ES"/>
        </w:rPr>
        <w:t xml:space="preserve"> 2015)</w:t>
      </w:r>
      <w:r w:rsidR="00957DDC" w:rsidRPr="00696C2C">
        <w:rPr>
          <w:rStyle w:val="FootnoteReference"/>
          <w:rFonts w:ascii="Arial" w:eastAsia="Times New Roman" w:hAnsi="Arial" w:cs="Arial"/>
          <w:color w:val="000000"/>
          <w:lang w:val="es-ES"/>
        </w:rPr>
        <w:footnoteReference w:id="35"/>
      </w:r>
      <w:r w:rsidR="00957DDC" w:rsidRPr="00696C2C">
        <w:rPr>
          <w:rFonts w:ascii="Arial" w:eastAsia="Times New Roman" w:hAnsi="Arial" w:cs="Arial"/>
          <w:color w:val="000000"/>
          <w:lang w:val="es-ES"/>
        </w:rPr>
        <w:t xml:space="preserve"> </w:t>
      </w:r>
    </w:p>
    <w:p w14:paraId="3DD5925B" w14:textId="77777777" w:rsidR="00A576C0" w:rsidRPr="00696C2C" w:rsidRDefault="00A576C0" w:rsidP="00696C2C">
      <w:pPr>
        <w:pStyle w:val="ListParagraph"/>
        <w:jc w:val="both"/>
        <w:rPr>
          <w:rFonts w:ascii="Arial" w:eastAsia="Times New Roman" w:hAnsi="Arial" w:cs="Arial"/>
          <w:color w:val="000000"/>
          <w:lang w:val="es-ES"/>
        </w:rPr>
      </w:pPr>
    </w:p>
    <w:p w14:paraId="455C7A4F" w14:textId="77777777" w:rsidR="00232954" w:rsidRPr="00696C2C" w:rsidRDefault="00232954" w:rsidP="00696C2C">
      <w:pPr>
        <w:pStyle w:val="ListParagraph"/>
        <w:jc w:val="both"/>
        <w:rPr>
          <w:rFonts w:ascii="Arial" w:hAnsi="Arial" w:cs="Arial"/>
          <w:lang w:val="es-ES_tradnl"/>
        </w:rPr>
      </w:pPr>
    </w:p>
    <w:p w14:paraId="07CD0CF5" w14:textId="77777777" w:rsidR="00AF6649" w:rsidRPr="00696C2C" w:rsidRDefault="00AF6649" w:rsidP="00696C2C">
      <w:pPr>
        <w:pStyle w:val="ListParagraph"/>
        <w:numPr>
          <w:ilvl w:val="0"/>
          <w:numId w:val="1"/>
        </w:numPr>
        <w:jc w:val="both"/>
        <w:rPr>
          <w:rFonts w:ascii="Arial" w:eastAsia="Times New Roman" w:hAnsi="Arial" w:cs="Arial"/>
          <w:b/>
          <w:color w:val="000000"/>
          <w:lang w:val="es-ES"/>
        </w:rPr>
      </w:pPr>
      <w:r w:rsidRPr="00696C2C">
        <w:rPr>
          <w:rFonts w:ascii="Arial" w:eastAsia="Times New Roman" w:hAnsi="Arial" w:cs="Arial"/>
          <w:b/>
          <w:color w:val="000000"/>
          <w:lang w:val="es-ES"/>
        </w:rPr>
        <w:t>Ejemplos internacionales</w:t>
      </w:r>
      <w:r w:rsidR="003E01DD" w:rsidRPr="00696C2C">
        <w:rPr>
          <w:rFonts w:ascii="Arial" w:eastAsia="Times New Roman" w:hAnsi="Arial" w:cs="Arial"/>
          <w:b/>
          <w:color w:val="000000"/>
          <w:lang w:val="es-ES"/>
        </w:rPr>
        <w:t xml:space="preserve"> sobre la inclusión de género en la planificación territorial</w:t>
      </w:r>
    </w:p>
    <w:p w14:paraId="6076C7D4" w14:textId="77777777" w:rsidR="00E90814" w:rsidRPr="00696C2C" w:rsidRDefault="00F42EB2" w:rsidP="00696C2C">
      <w:pPr>
        <w:jc w:val="both"/>
        <w:rPr>
          <w:rFonts w:ascii="Arial" w:hAnsi="Arial" w:cs="Arial"/>
          <w:color w:val="212121"/>
          <w:lang w:val="es-ES"/>
        </w:rPr>
      </w:pPr>
      <w:r w:rsidRPr="00696C2C">
        <w:rPr>
          <w:rFonts w:ascii="Arial" w:hAnsi="Arial" w:cs="Arial"/>
          <w:color w:val="212121"/>
          <w:lang w:val="es-ES"/>
        </w:rPr>
        <w:t xml:space="preserve">En las últimas décadas, la mayoría de los países han renovado su legislación territorial para promover y proteger los derechos de las mujeres a la tenencia de tierra, a la propiedad y a la vivienda. </w:t>
      </w:r>
      <w:r w:rsidR="00E90814" w:rsidRPr="00696C2C">
        <w:rPr>
          <w:rFonts w:ascii="Arial" w:hAnsi="Arial" w:cs="Arial"/>
          <w:color w:val="212121"/>
          <w:lang w:val="es-ES"/>
        </w:rPr>
        <w:t>En Latino América, las leyes de herencia son el medio más importante a través del cual las mujeres se vuelven propietarias de tierras independientes: el 54 por ciento de las mujeres propietarias tierra en Brasil fue heredada, 84 por ciento en Chile, 43 por ciento en Ecuador, 57 por ciento en Honduras, 76 por ciento en México, 47 por ciento en Nicaragua, y 75 por ciento en Perú (Deere y León 2002; Katz y Chamorro 2002)</w:t>
      </w:r>
      <w:r w:rsidR="00E90814" w:rsidRPr="00696C2C">
        <w:rPr>
          <w:rStyle w:val="FootnoteReference"/>
          <w:rFonts w:ascii="Arial" w:hAnsi="Arial" w:cs="Arial"/>
          <w:color w:val="212121"/>
          <w:lang w:val="es-ES"/>
        </w:rPr>
        <w:t xml:space="preserve"> </w:t>
      </w:r>
      <w:r w:rsidR="00E90814" w:rsidRPr="00696C2C">
        <w:rPr>
          <w:rStyle w:val="FootnoteReference"/>
          <w:rFonts w:ascii="Arial" w:hAnsi="Arial" w:cs="Arial"/>
          <w:color w:val="212121"/>
          <w:lang w:val="es-ES"/>
        </w:rPr>
        <w:footnoteReference w:id="36"/>
      </w:r>
      <w:r w:rsidR="00E90814" w:rsidRPr="00696C2C">
        <w:rPr>
          <w:rFonts w:ascii="Arial" w:hAnsi="Arial" w:cs="Arial"/>
          <w:color w:val="212121"/>
          <w:lang w:val="es-ES"/>
        </w:rPr>
        <w:t xml:space="preserve">, </w:t>
      </w:r>
      <w:r w:rsidR="00E90814" w:rsidRPr="00696C2C">
        <w:rPr>
          <w:rStyle w:val="FootnoteReference"/>
          <w:rFonts w:ascii="Arial" w:hAnsi="Arial" w:cs="Arial"/>
          <w:color w:val="212121"/>
          <w:lang w:val="es-ES"/>
        </w:rPr>
        <w:footnoteReference w:id="37"/>
      </w:r>
      <w:r w:rsidR="00E90814" w:rsidRPr="00696C2C">
        <w:rPr>
          <w:rFonts w:ascii="Arial" w:hAnsi="Arial" w:cs="Arial"/>
          <w:color w:val="212121"/>
          <w:lang w:val="es-ES"/>
        </w:rPr>
        <w:t>. El segundo medio más importante por el cual las mujeres en América Latina adquieren tierras es por regímenes de propiedad marital. Las leyes civiles mandan la propiedad conjunta de la tierra adquirida durante el matrimonio para parejas casadas, o parejas que viven en cohabitación reconocida por la ley. En caso de divorcio o abandono, la ley reconoce una parte para la mujer (</w:t>
      </w:r>
      <w:proofErr w:type="spellStart"/>
      <w:r w:rsidR="00E90814" w:rsidRPr="00696C2C">
        <w:rPr>
          <w:rFonts w:ascii="Arial" w:hAnsi="Arial" w:cs="Arial"/>
          <w:color w:val="212121"/>
          <w:lang w:val="es-ES"/>
        </w:rPr>
        <w:t>World</w:t>
      </w:r>
      <w:proofErr w:type="spellEnd"/>
      <w:r w:rsidR="00E90814" w:rsidRPr="00696C2C">
        <w:rPr>
          <w:rFonts w:ascii="Arial" w:hAnsi="Arial" w:cs="Arial"/>
          <w:color w:val="212121"/>
          <w:lang w:val="es-ES"/>
        </w:rPr>
        <w:t xml:space="preserve"> Bank 2015)</w:t>
      </w:r>
      <w:r w:rsidR="00E90814" w:rsidRPr="00696C2C">
        <w:rPr>
          <w:rStyle w:val="FootnoteReference"/>
          <w:rFonts w:ascii="Arial" w:hAnsi="Arial" w:cs="Arial"/>
          <w:color w:val="212121"/>
          <w:lang w:val="es-ES"/>
        </w:rPr>
        <w:footnoteReference w:id="38"/>
      </w:r>
      <w:r w:rsidR="00E90814" w:rsidRPr="00696C2C">
        <w:rPr>
          <w:rFonts w:ascii="Arial" w:hAnsi="Arial" w:cs="Arial"/>
          <w:color w:val="212121"/>
          <w:lang w:val="es-ES"/>
        </w:rPr>
        <w:t xml:space="preserve">.  </w:t>
      </w:r>
    </w:p>
    <w:p w14:paraId="3756FAC2" w14:textId="77777777" w:rsidR="00FE3AA8" w:rsidRPr="00696C2C" w:rsidRDefault="00F42EB2" w:rsidP="00696C2C">
      <w:pPr>
        <w:jc w:val="both"/>
        <w:rPr>
          <w:rFonts w:ascii="Arial" w:hAnsi="Arial" w:cs="Arial"/>
          <w:color w:val="212121"/>
          <w:lang w:val="es-ES"/>
        </w:rPr>
      </w:pPr>
      <w:r w:rsidRPr="00696C2C">
        <w:rPr>
          <w:rFonts w:ascii="Arial" w:hAnsi="Arial" w:cs="Arial"/>
          <w:color w:val="212121"/>
          <w:lang w:val="es-ES"/>
        </w:rPr>
        <w:t xml:space="preserve">Sin embargo, la implementación de estas leyes sigue siendo deficiente. Esto es en parte por la persistencia de prácticas discriminatorias, así como por las dificultades de en las </w:t>
      </w:r>
      <w:r w:rsidRPr="00696C2C">
        <w:rPr>
          <w:rFonts w:ascii="Arial" w:hAnsi="Arial" w:cs="Arial"/>
          <w:color w:val="212121"/>
          <w:lang w:val="es-ES"/>
        </w:rPr>
        <w:lastRenderedPageBreak/>
        <w:t xml:space="preserve">normativas institucionales se modelen en función de las nuevas leyes (UN </w:t>
      </w:r>
      <w:proofErr w:type="spellStart"/>
      <w:r w:rsidRPr="00696C2C">
        <w:rPr>
          <w:rFonts w:ascii="Arial" w:hAnsi="Arial" w:cs="Arial"/>
          <w:color w:val="212121"/>
          <w:lang w:val="es-ES"/>
        </w:rPr>
        <w:t>Habitat</w:t>
      </w:r>
      <w:proofErr w:type="spellEnd"/>
      <w:r w:rsidRPr="00696C2C">
        <w:rPr>
          <w:rFonts w:ascii="Arial" w:hAnsi="Arial" w:cs="Arial"/>
          <w:color w:val="212121"/>
          <w:lang w:val="es-ES"/>
        </w:rPr>
        <w:t xml:space="preserve"> 2012)</w:t>
      </w:r>
      <w:r w:rsidRPr="00696C2C">
        <w:rPr>
          <w:rStyle w:val="FootnoteReference"/>
          <w:rFonts w:ascii="Arial" w:hAnsi="Arial" w:cs="Arial"/>
          <w:color w:val="212121"/>
          <w:lang w:val="es-ES"/>
        </w:rPr>
        <w:footnoteReference w:id="39"/>
      </w:r>
      <w:r w:rsidRPr="00696C2C">
        <w:rPr>
          <w:rFonts w:ascii="Arial" w:hAnsi="Arial" w:cs="Arial"/>
          <w:color w:val="212121"/>
          <w:lang w:val="es-ES"/>
        </w:rPr>
        <w:t xml:space="preserve"> . Es entonces de gran importancia destacar aquellas experiencias que surgen de la implementación de programas de genero con planificación territorial, para aprender </w:t>
      </w:r>
      <w:r w:rsidR="00E90814" w:rsidRPr="00696C2C">
        <w:rPr>
          <w:rFonts w:ascii="Arial" w:hAnsi="Arial" w:cs="Arial"/>
          <w:color w:val="212121"/>
          <w:lang w:val="es-ES"/>
        </w:rPr>
        <w:t>así</w:t>
      </w:r>
      <w:r w:rsidRPr="00696C2C">
        <w:rPr>
          <w:rFonts w:ascii="Arial" w:hAnsi="Arial" w:cs="Arial"/>
          <w:color w:val="212121"/>
          <w:lang w:val="es-ES"/>
        </w:rPr>
        <w:t xml:space="preserve"> de sus aciertos y dificultades. En particular, </w:t>
      </w:r>
      <w:r w:rsidR="00024C3D" w:rsidRPr="00696C2C">
        <w:rPr>
          <w:rFonts w:ascii="Arial" w:hAnsi="Arial" w:cs="Arial"/>
          <w:color w:val="212121"/>
          <w:lang w:val="es-ES"/>
        </w:rPr>
        <w:t>en las</w:t>
      </w:r>
      <w:r w:rsidRPr="00696C2C">
        <w:rPr>
          <w:rFonts w:ascii="Arial" w:hAnsi="Arial" w:cs="Arial"/>
          <w:color w:val="212121"/>
          <w:lang w:val="es-ES"/>
        </w:rPr>
        <w:t xml:space="preserve"> áreas de: a) desarrollo normativo, b), gobernanza subnacional c) gestión del suelo, y d) sistemas de registro de tierras. </w:t>
      </w:r>
    </w:p>
    <w:p w14:paraId="63C61926" w14:textId="77777777" w:rsidR="00F42EB2" w:rsidRPr="00696C2C" w:rsidRDefault="00F575D3" w:rsidP="00696C2C">
      <w:pPr>
        <w:pStyle w:val="ListParagraph"/>
        <w:numPr>
          <w:ilvl w:val="0"/>
          <w:numId w:val="3"/>
        </w:numPr>
        <w:jc w:val="both"/>
        <w:rPr>
          <w:rFonts w:ascii="Arial" w:eastAsia="Times New Roman" w:hAnsi="Arial" w:cs="Arial"/>
          <w:b/>
          <w:color w:val="000000"/>
          <w:lang w:val="es-ES"/>
        </w:rPr>
      </w:pPr>
      <w:r w:rsidRPr="00696C2C">
        <w:rPr>
          <w:rFonts w:ascii="Arial" w:eastAsia="Times New Roman" w:hAnsi="Arial" w:cs="Arial"/>
          <w:b/>
          <w:color w:val="000000"/>
          <w:lang w:val="es-ES"/>
        </w:rPr>
        <w:t xml:space="preserve">Desarrollo normativo: </w:t>
      </w:r>
    </w:p>
    <w:p w14:paraId="41BFA165" w14:textId="77777777" w:rsidR="003E01DD" w:rsidRPr="00696C2C" w:rsidRDefault="00D6563F" w:rsidP="00696C2C">
      <w:pPr>
        <w:jc w:val="both"/>
        <w:rPr>
          <w:rFonts w:ascii="Arial" w:eastAsia="Times New Roman" w:hAnsi="Arial" w:cs="Arial"/>
          <w:b/>
          <w:color w:val="000000"/>
          <w:lang w:val="es-ES"/>
        </w:rPr>
      </w:pPr>
      <w:r w:rsidRPr="00696C2C">
        <w:rPr>
          <w:rFonts w:ascii="Arial" w:eastAsia="Times New Roman" w:hAnsi="Arial" w:cs="Arial"/>
          <w:b/>
          <w:color w:val="000000"/>
          <w:lang w:val="es-ES"/>
        </w:rPr>
        <w:t>R</w:t>
      </w:r>
      <w:r w:rsidR="00F575D3" w:rsidRPr="00696C2C">
        <w:rPr>
          <w:rFonts w:ascii="Arial" w:eastAsia="Times New Roman" w:hAnsi="Arial" w:cs="Arial"/>
          <w:b/>
          <w:color w:val="000000"/>
          <w:lang w:val="es-ES"/>
        </w:rPr>
        <w:t xml:space="preserve">egulación de la venta </w:t>
      </w:r>
      <w:r w:rsidR="00D65AE5" w:rsidRPr="00696C2C">
        <w:rPr>
          <w:rFonts w:ascii="Arial" w:eastAsia="Times New Roman" w:hAnsi="Arial" w:cs="Arial"/>
          <w:b/>
          <w:color w:val="000000"/>
          <w:lang w:val="es-ES"/>
        </w:rPr>
        <w:t xml:space="preserve">informal </w:t>
      </w:r>
      <w:r w:rsidR="00F575D3" w:rsidRPr="00696C2C">
        <w:rPr>
          <w:rFonts w:ascii="Arial" w:eastAsia="Times New Roman" w:hAnsi="Arial" w:cs="Arial"/>
          <w:b/>
          <w:color w:val="000000"/>
          <w:lang w:val="es-ES"/>
        </w:rPr>
        <w:t xml:space="preserve">en la </w:t>
      </w:r>
      <w:r w:rsidR="00F42EB2" w:rsidRPr="00696C2C">
        <w:rPr>
          <w:rFonts w:ascii="Arial" w:eastAsia="Times New Roman" w:hAnsi="Arial" w:cs="Arial"/>
          <w:b/>
          <w:color w:val="000000"/>
          <w:lang w:val="es-ES"/>
        </w:rPr>
        <w:t>vía</w:t>
      </w:r>
      <w:r w:rsidR="00F575D3" w:rsidRPr="00696C2C">
        <w:rPr>
          <w:rFonts w:ascii="Arial" w:eastAsia="Times New Roman" w:hAnsi="Arial" w:cs="Arial"/>
          <w:b/>
          <w:color w:val="000000"/>
          <w:lang w:val="es-ES"/>
        </w:rPr>
        <w:t xml:space="preserve"> publica</w:t>
      </w:r>
      <w:r w:rsidR="00F42EB2" w:rsidRPr="00696C2C">
        <w:rPr>
          <w:rFonts w:ascii="Arial" w:eastAsia="Times New Roman" w:hAnsi="Arial" w:cs="Arial"/>
          <w:b/>
          <w:color w:val="000000"/>
          <w:lang w:val="es-ES"/>
        </w:rPr>
        <w:t xml:space="preserve"> en India</w:t>
      </w:r>
      <w:r w:rsidR="00024C3D" w:rsidRPr="00696C2C">
        <w:rPr>
          <w:rStyle w:val="FootnoteReference"/>
          <w:rFonts w:ascii="Arial" w:eastAsia="Times New Roman" w:hAnsi="Arial" w:cs="Arial"/>
          <w:b/>
          <w:color w:val="000000"/>
          <w:lang w:val="es-ES"/>
        </w:rPr>
        <w:footnoteReference w:id="40"/>
      </w:r>
    </w:p>
    <w:p w14:paraId="51BEA255" w14:textId="77777777" w:rsidR="00024C3D" w:rsidRPr="00696C2C" w:rsidRDefault="00F575D3"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 xml:space="preserve">El comercio </w:t>
      </w:r>
      <w:r w:rsidR="00D65AE5" w:rsidRPr="00696C2C">
        <w:rPr>
          <w:rFonts w:ascii="Arial" w:hAnsi="Arial" w:cs="Arial"/>
          <w:color w:val="212121"/>
          <w:lang w:val="es-ES"/>
        </w:rPr>
        <w:t xml:space="preserve">en la vía </w:t>
      </w:r>
      <w:proofErr w:type="spellStart"/>
      <w:r w:rsidR="00D65AE5" w:rsidRPr="00696C2C">
        <w:rPr>
          <w:rFonts w:ascii="Arial" w:hAnsi="Arial" w:cs="Arial"/>
          <w:color w:val="212121"/>
          <w:lang w:val="es-ES"/>
        </w:rPr>
        <w:t>publica</w:t>
      </w:r>
      <w:proofErr w:type="spellEnd"/>
      <w:r w:rsidRPr="00696C2C">
        <w:rPr>
          <w:rFonts w:ascii="Arial" w:hAnsi="Arial" w:cs="Arial"/>
          <w:color w:val="212121"/>
          <w:lang w:val="es-ES"/>
        </w:rPr>
        <w:t xml:space="preserve"> es una fuente importante de </w:t>
      </w:r>
      <w:r w:rsidR="00D65AE5" w:rsidRPr="00696C2C">
        <w:rPr>
          <w:rFonts w:ascii="Arial" w:hAnsi="Arial" w:cs="Arial"/>
          <w:color w:val="212121"/>
          <w:lang w:val="es-ES"/>
        </w:rPr>
        <w:t>ingresos</w:t>
      </w:r>
      <w:r w:rsidRPr="00696C2C">
        <w:rPr>
          <w:rFonts w:ascii="Arial" w:hAnsi="Arial" w:cs="Arial"/>
          <w:color w:val="212121"/>
          <w:lang w:val="es-ES"/>
        </w:rPr>
        <w:t xml:space="preserve"> </w:t>
      </w:r>
      <w:r w:rsidR="00D65AE5" w:rsidRPr="00696C2C">
        <w:rPr>
          <w:rFonts w:ascii="Arial" w:hAnsi="Arial" w:cs="Arial"/>
          <w:color w:val="212121"/>
          <w:lang w:val="es-ES"/>
        </w:rPr>
        <w:t>muchos trabajadores pobres, sobre todo en ciudades con altos niveles de informalidad.</w:t>
      </w:r>
      <w:r w:rsidRPr="00696C2C">
        <w:rPr>
          <w:rFonts w:ascii="Arial" w:hAnsi="Arial" w:cs="Arial"/>
          <w:color w:val="212121"/>
          <w:lang w:val="es-ES"/>
        </w:rPr>
        <w:t xml:space="preserve"> </w:t>
      </w:r>
      <w:r w:rsidR="00D65AE5" w:rsidRPr="00696C2C">
        <w:rPr>
          <w:rFonts w:ascii="Arial" w:hAnsi="Arial" w:cs="Arial"/>
          <w:color w:val="212121"/>
          <w:lang w:val="es-ES"/>
        </w:rPr>
        <w:t>A su vez, quienes</w:t>
      </w:r>
      <w:r w:rsidRPr="00696C2C">
        <w:rPr>
          <w:rFonts w:ascii="Arial" w:hAnsi="Arial" w:cs="Arial"/>
          <w:color w:val="212121"/>
          <w:lang w:val="es-ES"/>
        </w:rPr>
        <w:t xml:space="preserve"> residen</w:t>
      </w:r>
      <w:r w:rsidR="00D65AE5" w:rsidRPr="00696C2C">
        <w:rPr>
          <w:rFonts w:ascii="Arial" w:hAnsi="Arial" w:cs="Arial"/>
          <w:color w:val="212121"/>
          <w:lang w:val="es-ES"/>
        </w:rPr>
        <w:t xml:space="preserve"> en barrios marginales a menudo</w:t>
      </w:r>
      <w:r w:rsidRPr="00696C2C">
        <w:rPr>
          <w:rFonts w:ascii="Arial" w:hAnsi="Arial" w:cs="Arial"/>
          <w:color w:val="212121"/>
          <w:lang w:val="es-ES"/>
        </w:rPr>
        <w:t xml:space="preserve"> dependen de los vendedores ambulantes </w:t>
      </w:r>
      <w:r w:rsidR="00D65AE5" w:rsidRPr="00696C2C">
        <w:rPr>
          <w:rFonts w:ascii="Arial" w:hAnsi="Arial" w:cs="Arial"/>
          <w:color w:val="212121"/>
          <w:lang w:val="es-ES"/>
        </w:rPr>
        <w:t xml:space="preserve">para acceder a </w:t>
      </w:r>
      <w:r w:rsidRPr="00696C2C">
        <w:rPr>
          <w:rFonts w:ascii="Arial" w:hAnsi="Arial" w:cs="Arial"/>
          <w:color w:val="212121"/>
          <w:lang w:val="es-ES"/>
        </w:rPr>
        <w:t xml:space="preserve">productos de bajo costo en pequeñas cantidades, </w:t>
      </w:r>
      <w:r w:rsidR="00D65AE5" w:rsidRPr="00696C2C">
        <w:rPr>
          <w:rFonts w:ascii="Arial" w:hAnsi="Arial" w:cs="Arial"/>
          <w:color w:val="212121"/>
          <w:lang w:val="es-ES"/>
        </w:rPr>
        <w:t>tales como</w:t>
      </w:r>
      <w:r w:rsidRPr="00696C2C">
        <w:rPr>
          <w:rFonts w:ascii="Arial" w:hAnsi="Arial" w:cs="Arial"/>
          <w:color w:val="212121"/>
          <w:lang w:val="es-ES"/>
        </w:rPr>
        <w:t xml:space="preserve"> frutas, verduras, alimentos frescos y p</w:t>
      </w:r>
      <w:r w:rsidR="00D65AE5" w:rsidRPr="00696C2C">
        <w:rPr>
          <w:rFonts w:ascii="Arial" w:hAnsi="Arial" w:cs="Arial"/>
          <w:color w:val="212121"/>
          <w:lang w:val="es-ES"/>
        </w:rPr>
        <w:t xml:space="preserve">roductos básicos para el hogar. Todo esto implica que la regulación de la venta en la informal vía </w:t>
      </w:r>
      <w:proofErr w:type="spellStart"/>
      <w:r w:rsidR="00D65AE5" w:rsidRPr="00696C2C">
        <w:rPr>
          <w:rFonts w:ascii="Arial" w:hAnsi="Arial" w:cs="Arial"/>
          <w:color w:val="212121"/>
          <w:lang w:val="es-ES"/>
        </w:rPr>
        <w:t>publica</w:t>
      </w:r>
      <w:proofErr w:type="spellEnd"/>
      <w:r w:rsidR="00D65AE5" w:rsidRPr="00696C2C">
        <w:rPr>
          <w:rFonts w:ascii="Arial" w:hAnsi="Arial" w:cs="Arial"/>
          <w:color w:val="212121"/>
          <w:lang w:val="es-ES"/>
        </w:rPr>
        <w:t xml:space="preserve"> es un gran desafío para la </w:t>
      </w:r>
      <w:r w:rsidRPr="00696C2C">
        <w:rPr>
          <w:rFonts w:ascii="Arial" w:hAnsi="Arial" w:cs="Arial"/>
          <w:color w:val="212121"/>
          <w:lang w:val="es-ES"/>
        </w:rPr>
        <w:t xml:space="preserve">política pública </w:t>
      </w:r>
      <w:r w:rsidR="00D65AE5" w:rsidRPr="00696C2C">
        <w:rPr>
          <w:rFonts w:ascii="Arial" w:hAnsi="Arial" w:cs="Arial"/>
          <w:color w:val="212121"/>
          <w:lang w:val="es-ES"/>
        </w:rPr>
        <w:t xml:space="preserve">urbana. </w:t>
      </w:r>
      <w:r w:rsidRPr="00696C2C">
        <w:rPr>
          <w:rFonts w:ascii="Arial" w:hAnsi="Arial" w:cs="Arial"/>
          <w:color w:val="212121"/>
          <w:lang w:val="es-ES"/>
        </w:rPr>
        <w:t xml:space="preserve">La venta ambulante ha persistido durante siglos en todo el mundo. Su facilidad de entrada ofrece una opción para generar un ingreso de subsistencia para muchos, </w:t>
      </w:r>
      <w:r w:rsidR="00D65AE5" w:rsidRPr="00696C2C">
        <w:rPr>
          <w:rFonts w:ascii="Arial" w:hAnsi="Arial" w:cs="Arial"/>
          <w:color w:val="212121"/>
          <w:lang w:val="es-ES"/>
        </w:rPr>
        <w:t>y</w:t>
      </w:r>
      <w:r w:rsidRPr="00696C2C">
        <w:rPr>
          <w:rFonts w:ascii="Arial" w:hAnsi="Arial" w:cs="Arial"/>
          <w:color w:val="212121"/>
          <w:lang w:val="es-ES"/>
        </w:rPr>
        <w:t xml:space="preserve"> su potencial </w:t>
      </w:r>
      <w:r w:rsidR="00D65AE5" w:rsidRPr="00696C2C">
        <w:rPr>
          <w:rFonts w:ascii="Arial" w:hAnsi="Arial" w:cs="Arial"/>
          <w:color w:val="212121"/>
          <w:lang w:val="es-ES"/>
        </w:rPr>
        <w:t>económico</w:t>
      </w:r>
      <w:r w:rsidRPr="00696C2C">
        <w:rPr>
          <w:rFonts w:ascii="Arial" w:hAnsi="Arial" w:cs="Arial"/>
          <w:color w:val="212121"/>
          <w:lang w:val="es-ES"/>
        </w:rPr>
        <w:t xml:space="preserve"> también atrae a empresarios </w:t>
      </w:r>
      <w:r w:rsidR="00D65AE5" w:rsidRPr="00696C2C">
        <w:rPr>
          <w:rFonts w:ascii="Arial" w:hAnsi="Arial" w:cs="Arial"/>
          <w:color w:val="212121"/>
          <w:lang w:val="es-ES"/>
        </w:rPr>
        <w:t>poderosos</w:t>
      </w:r>
      <w:r w:rsidRPr="00696C2C">
        <w:rPr>
          <w:rFonts w:ascii="Arial" w:hAnsi="Arial" w:cs="Arial"/>
          <w:color w:val="212121"/>
          <w:lang w:val="es-ES"/>
        </w:rPr>
        <w:t xml:space="preserve"> que </w:t>
      </w:r>
      <w:r w:rsidR="00D65AE5" w:rsidRPr="00696C2C">
        <w:rPr>
          <w:rFonts w:ascii="Arial" w:hAnsi="Arial" w:cs="Arial"/>
          <w:color w:val="212121"/>
          <w:lang w:val="es-ES"/>
        </w:rPr>
        <w:t xml:space="preserve">subcontratan vendedores callejeros. </w:t>
      </w:r>
      <w:r w:rsidRPr="00696C2C">
        <w:rPr>
          <w:rFonts w:ascii="Arial" w:hAnsi="Arial" w:cs="Arial"/>
          <w:color w:val="212121"/>
          <w:lang w:val="es-ES"/>
        </w:rPr>
        <w:t xml:space="preserve">Los vendedores ambulantes ubican estratégicamente sus lugares de trabajo en áreas urbanas con flujos constantes de peatones, a menudo en distritos comerciales centrales o cerca de </w:t>
      </w:r>
      <w:r w:rsidR="00D65AE5" w:rsidRPr="00696C2C">
        <w:rPr>
          <w:rFonts w:ascii="Arial" w:hAnsi="Arial" w:cs="Arial"/>
          <w:color w:val="212121"/>
          <w:lang w:val="es-ES"/>
        </w:rPr>
        <w:t xml:space="preserve">centros </w:t>
      </w:r>
      <w:r w:rsidRPr="00696C2C">
        <w:rPr>
          <w:rFonts w:ascii="Arial" w:hAnsi="Arial" w:cs="Arial"/>
          <w:color w:val="212121"/>
          <w:lang w:val="es-ES"/>
        </w:rPr>
        <w:t>de transporte. Al hacerlo, perjudican a las empresas</w:t>
      </w:r>
      <w:r w:rsidR="00D65AE5" w:rsidRPr="00696C2C">
        <w:rPr>
          <w:rFonts w:ascii="Arial" w:hAnsi="Arial" w:cs="Arial"/>
          <w:color w:val="212121"/>
          <w:lang w:val="es-ES"/>
        </w:rPr>
        <w:t xml:space="preserve"> formales</w:t>
      </w:r>
      <w:r w:rsidRPr="00696C2C">
        <w:rPr>
          <w:rFonts w:ascii="Arial" w:hAnsi="Arial" w:cs="Arial"/>
          <w:color w:val="212121"/>
          <w:lang w:val="es-ES"/>
        </w:rPr>
        <w:t xml:space="preserve">, a los desarrolladores inmobiliarios y a </w:t>
      </w:r>
      <w:r w:rsidR="00D65AE5" w:rsidRPr="00696C2C">
        <w:rPr>
          <w:rFonts w:ascii="Arial" w:hAnsi="Arial" w:cs="Arial"/>
          <w:color w:val="212121"/>
          <w:lang w:val="es-ES"/>
        </w:rPr>
        <w:t>los transeúntes que</w:t>
      </w:r>
      <w:r w:rsidRPr="00696C2C">
        <w:rPr>
          <w:rFonts w:ascii="Arial" w:hAnsi="Arial" w:cs="Arial"/>
          <w:color w:val="212121"/>
          <w:lang w:val="es-ES"/>
        </w:rPr>
        <w:t xml:space="preserve"> quieren </w:t>
      </w:r>
      <w:r w:rsidR="00D65AE5" w:rsidRPr="00696C2C">
        <w:rPr>
          <w:rFonts w:ascii="Arial" w:hAnsi="Arial" w:cs="Arial"/>
          <w:color w:val="212121"/>
          <w:lang w:val="es-ES"/>
        </w:rPr>
        <w:t>necesitan usar</w:t>
      </w:r>
      <w:r w:rsidRPr="00696C2C">
        <w:rPr>
          <w:rFonts w:ascii="Arial" w:hAnsi="Arial" w:cs="Arial"/>
          <w:color w:val="212121"/>
          <w:lang w:val="es-ES"/>
        </w:rPr>
        <w:t xml:space="preserve"> mismo espacio. La sobrepoblación de los vendedores en estas áreas también puede exacerbar problemas más amplios en la gobernanza urbana, como la congestión del tráfico, la gestión de desechos sólidos y los</w:t>
      </w:r>
      <w:r w:rsidR="00024C3D" w:rsidRPr="00696C2C">
        <w:rPr>
          <w:rFonts w:ascii="Arial" w:hAnsi="Arial" w:cs="Arial"/>
          <w:color w:val="212121"/>
          <w:lang w:val="es-ES"/>
        </w:rPr>
        <w:t xml:space="preserve"> riesgos para la salud pública.</w:t>
      </w:r>
    </w:p>
    <w:p w14:paraId="196668EE" w14:textId="77777777" w:rsidR="00AF5477" w:rsidRPr="00696C2C" w:rsidRDefault="00F575D3"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br/>
        <w:t xml:space="preserve">Para abordar estos problemas, </w:t>
      </w:r>
      <w:r w:rsidR="00D65AE5" w:rsidRPr="00696C2C">
        <w:rPr>
          <w:rFonts w:ascii="Arial" w:hAnsi="Arial" w:cs="Arial"/>
          <w:color w:val="212121"/>
          <w:lang w:val="es-ES"/>
        </w:rPr>
        <w:t xml:space="preserve">son necesarias reglas que protejan el valor del espacio </w:t>
      </w:r>
      <w:r w:rsidR="00AF5477" w:rsidRPr="00696C2C">
        <w:rPr>
          <w:rFonts w:ascii="Arial" w:hAnsi="Arial" w:cs="Arial"/>
          <w:color w:val="212121"/>
          <w:lang w:val="es-ES"/>
        </w:rPr>
        <w:t>público,</w:t>
      </w:r>
      <w:r w:rsidR="00D05FC2" w:rsidRPr="00696C2C">
        <w:rPr>
          <w:rFonts w:ascii="Arial" w:hAnsi="Arial" w:cs="Arial"/>
          <w:color w:val="212121"/>
          <w:lang w:val="es-ES"/>
        </w:rPr>
        <w:t xml:space="preserve"> que estén acordes a </w:t>
      </w:r>
      <w:r w:rsidRPr="00696C2C">
        <w:rPr>
          <w:rFonts w:ascii="Arial" w:hAnsi="Arial" w:cs="Arial"/>
          <w:color w:val="212121"/>
          <w:lang w:val="es-ES"/>
        </w:rPr>
        <w:t>la forma en que funciona la economía minorista de la ciudad</w:t>
      </w:r>
      <w:r w:rsidR="00AF5477" w:rsidRPr="00696C2C">
        <w:rPr>
          <w:rFonts w:ascii="Arial" w:hAnsi="Arial" w:cs="Arial"/>
          <w:color w:val="212121"/>
          <w:lang w:val="es-ES"/>
        </w:rPr>
        <w:t>, y que incluyan a las distintas partes lograr consenso, incluyendo las mujeres que son consumidoras y proveedoras de venta ambulante</w:t>
      </w:r>
      <w:r w:rsidRPr="00696C2C">
        <w:rPr>
          <w:rFonts w:ascii="Arial" w:hAnsi="Arial" w:cs="Arial"/>
          <w:color w:val="212121"/>
          <w:lang w:val="es-ES"/>
        </w:rPr>
        <w:t>. E</w:t>
      </w:r>
      <w:r w:rsidR="00AF5477" w:rsidRPr="00696C2C">
        <w:rPr>
          <w:rFonts w:ascii="Arial" w:hAnsi="Arial" w:cs="Arial"/>
          <w:color w:val="212121"/>
          <w:lang w:val="es-ES"/>
        </w:rPr>
        <w:t xml:space="preserve">ste fue el enfoque que tomo el Ministro de Vivienda y Alivio de la Pobreza Urbana de la India, quien en 2012 introdujo el proyecto de ley de Vendedores ambulantes </w:t>
      </w:r>
      <w:r w:rsidRPr="00696C2C">
        <w:rPr>
          <w:rFonts w:ascii="Arial" w:hAnsi="Arial" w:cs="Arial"/>
          <w:color w:val="212121"/>
          <w:lang w:val="es-ES"/>
        </w:rPr>
        <w:t>para el comercio de la calle y la gobernanza de la ciudad</w:t>
      </w:r>
      <w:r w:rsidR="00AF5477" w:rsidRPr="00696C2C">
        <w:rPr>
          <w:rFonts w:ascii="Arial" w:hAnsi="Arial" w:cs="Arial"/>
          <w:color w:val="212121"/>
          <w:lang w:val="es-ES"/>
        </w:rPr>
        <w:t xml:space="preserve">. </w:t>
      </w:r>
      <w:r w:rsidRPr="00696C2C">
        <w:rPr>
          <w:rFonts w:ascii="Arial" w:hAnsi="Arial" w:cs="Arial"/>
          <w:color w:val="212121"/>
          <w:lang w:val="es-ES"/>
        </w:rPr>
        <w:t xml:space="preserve"> Este histórico proyecto de ley es uno de los únicos esfuerzos en el mundo para proteger los derechos de los vendedores ambulantes a nivel de la legislación nacional. El proyecto de ley sigue una Política Nacional de Vendedores Ambulantes Urbanos, aprobada en 2004 y revisada en 2009. La política nacional, ahora ley, surgió después de años de </w:t>
      </w:r>
      <w:r w:rsidR="00AF5477" w:rsidRPr="00696C2C">
        <w:rPr>
          <w:rFonts w:ascii="Arial" w:hAnsi="Arial" w:cs="Arial"/>
          <w:color w:val="212121"/>
          <w:lang w:val="es-ES"/>
        </w:rPr>
        <w:t>confrontación con</w:t>
      </w:r>
      <w:r w:rsidRPr="00696C2C">
        <w:rPr>
          <w:rFonts w:ascii="Arial" w:hAnsi="Arial" w:cs="Arial"/>
          <w:color w:val="212121"/>
          <w:lang w:val="es-ES"/>
        </w:rPr>
        <w:t xml:space="preserve"> la </w:t>
      </w:r>
      <w:r w:rsidR="00AF5477" w:rsidRPr="00696C2C">
        <w:rPr>
          <w:rFonts w:ascii="Arial" w:hAnsi="Arial" w:cs="Arial"/>
          <w:color w:val="212121"/>
          <w:lang w:val="es-ES"/>
        </w:rPr>
        <w:t xml:space="preserve">Asociación de Mujeres Trabajadoras por Cuenta Propia (SEWA) y la </w:t>
      </w:r>
      <w:r w:rsidRPr="00696C2C">
        <w:rPr>
          <w:rFonts w:ascii="Arial" w:hAnsi="Arial" w:cs="Arial"/>
          <w:color w:val="212121"/>
          <w:lang w:val="es-ES"/>
        </w:rPr>
        <w:t>Asociación Nacional de Vendedores</w:t>
      </w:r>
      <w:r w:rsidR="00AF5477" w:rsidRPr="00696C2C">
        <w:rPr>
          <w:rFonts w:ascii="Arial" w:hAnsi="Arial" w:cs="Arial"/>
          <w:color w:val="212121"/>
          <w:lang w:val="es-ES"/>
        </w:rPr>
        <w:t xml:space="preserve"> Ambulantes de la India (NASVI). Ambas organizaciones estuvieron plenamente involucradas en todas las</w:t>
      </w:r>
      <w:r w:rsidRPr="00696C2C">
        <w:rPr>
          <w:rFonts w:ascii="Arial" w:hAnsi="Arial" w:cs="Arial"/>
          <w:color w:val="212121"/>
          <w:lang w:val="es-ES"/>
        </w:rPr>
        <w:t xml:space="preserve"> etapas de formulación de políticas. </w:t>
      </w:r>
    </w:p>
    <w:p w14:paraId="08D421F8" w14:textId="77777777" w:rsidR="00024C3D" w:rsidRPr="00696C2C" w:rsidRDefault="00024C3D"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4D27E0B7" w14:textId="77777777" w:rsidR="00AF5477" w:rsidRPr="00696C2C" w:rsidRDefault="00AF5477" w:rsidP="00696C2C">
      <w:pPr>
        <w:jc w:val="both"/>
        <w:rPr>
          <w:rFonts w:ascii="Arial" w:hAnsi="Arial" w:cs="Arial"/>
          <w:color w:val="212121"/>
          <w:lang w:val="es-ES"/>
        </w:rPr>
      </w:pPr>
      <w:r w:rsidRPr="00696C2C">
        <w:rPr>
          <w:rFonts w:ascii="Arial" w:hAnsi="Arial" w:cs="Arial"/>
          <w:color w:val="212121"/>
          <w:lang w:val="es-ES"/>
        </w:rPr>
        <w:t xml:space="preserve">Significativamente, el proyecto de ley reconoce la venta ambulante como un derecho y como una medida de alivio de la pobreza urbana, al tiempo que reconoce la necesidad de que las autoridades locales lo regulen. </w:t>
      </w:r>
      <w:r w:rsidR="00F575D3" w:rsidRPr="00696C2C">
        <w:rPr>
          <w:rFonts w:ascii="Arial" w:hAnsi="Arial" w:cs="Arial"/>
          <w:color w:val="212121"/>
          <w:lang w:val="es-ES"/>
        </w:rPr>
        <w:t xml:space="preserve">En contraste con los esfuerzos para </w:t>
      </w:r>
      <w:r w:rsidRPr="00696C2C">
        <w:rPr>
          <w:rFonts w:ascii="Arial" w:hAnsi="Arial" w:cs="Arial"/>
          <w:color w:val="212121"/>
          <w:lang w:val="es-ES"/>
        </w:rPr>
        <w:t xml:space="preserve">forzar a la desaparición de la venta en la vía </w:t>
      </w:r>
      <w:proofErr w:type="spellStart"/>
      <w:r w:rsidRPr="00696C2C">
        <w:rPr>
          <w:rFonts w:ascii="Arial" w:hAnsi="Arial" w:cs="Arial"/>
          <w:color w:val="212121"/>
          <w:lang w:val="es-ES"/>
        </w:rPr>
        <w:t>publica</w:t>
      </w:r>
      <w:proofErr w:type="spellEnd"/>
      <w:r w:rsidR="00F575D3" w:rsidRPr="00696C2C">
        <w:rPr>
          <w:rFonts w:ascii="Arial" w:hAnsi="Arial" w:cs="Arial"/>
          <w:color w:val="212121"/>
          <w:lang w:val="es-ES"/>
        </w:rPr>
        <w:t xml:space="preserve">, el proyecto de ley reconoce que el comercio </w:t>
      </w:r>
      <w:r w:rsidRPr="00696C2C">
        <w:rPr>
          <w:rFonts w:ascii="Arial" w:hAnsi="Arial" w:cs="Arial"/>
          <w:color w:val="212121"/>
          <w:lang w:val="es-ES"/>
        </w:rPr>
        <w:t>de este tipo es idiosincrático de la ciudad pero que debe ser regulado adecuadamente</w:t>
      </w:r>
      <w:r w:rsidR="00F575D3" w:rsidRPr="00696C2C">
        <w:rPr>
          <w:rFonts w:ascii="Arial" w:hAnsi="Arial" w:cs="Arial"/>
          <w:color w:val="212121"/>
          <w:lang w:val="es-ES"/>
        </w:rPr>
        <w:t>. El proyecto de ley, modelado después de la política, define un proceso de registro para los vendedores, sus derechos y obligaciones para trabajar en zonas expendedoras autorizadas</w:t>
      </w:r>
      <w:r w:rsidRPr="00696C2C">
        <w:rPr>
          <w:rFonts w:ascii="Arial" w:hAnsi="Arial" w:cs="Arial"/>
          <w:color w:val="212121"/>
          <w:lang w:val="es-ES"/>
        </w:rPr>
        <w:t xml:space="preserve">. Además, establece </w:t>
      </w:r>
      <w:r w:rsidR="00F575D3" w:rsidRPr="00696C2C">
        <w:rPr>
          <w:rFonts w:ascii="Arial" w:hAnsi="Arial" w:cs="Arial"/>
          <w:color w:val="212121"/>
          <w:lang w:val="es-ES"/>
        </w:rPr>
        <w:t xml:space="preserve">un foro legal de negociación llamado Town Vending </w:t>
      </w:r>
      <w:proofErr w:type="spellStart"/>
      <w:r w:rsidR="00F575D3" w:rsidRPr="00696C2C">
        <w:rPr>
          <w:rFonts w:ascii="Arial" w:hAnsi="Arial" w:cs="Arial"/>
          <w:color w:val="212121"/>
          <w:lang w:val="es-ES"/>
        </w:rPr>
        <w:t>Committees</w:t>
      </w:r>
      <w:proofErr w:type="spellEnd"/>
      <w:r w:rsidR="00F575D3" w:rsidRPr="00696C2C">
        <w:rPr>
          <w:rFonts w:ascii="Arial" w:hAnsi="Arial" w:cs="Arial"/>
          <w:color w:val="212121"/>
          <w:lang w:val="es-ES"/>
        </w:rPr>
        <w:t xml:space="preserve">, en el que los vendedores están representados a través de sus asociaciones. </w:t>
      </w:r>
      <w:r w:rsidRPr="00696C2C">
        <w:rPr>
          <w:rFonts w:ascii="Arial" w:hAnsi="Arial" w:cs="Arial"/>
          <w:color w:val="212121"/>
          <w:lang w:val="es-ES"/>
        </w:rPr>
        <w:t>A su vez</w:t>
      </w:r>
      <w:r w:rsidR="00F575D3" w:rsidRPr="00696C2C">
        <w:rPr>
          <w:rFonts w:ascii="Arial" w:hAnsi="Arial" w:cs="Arial"/>
          <w:color w:val="212121"/>
          <w:lang w:val="es-ES"/>
        </w:rPr>
        <w:t xml:space="preserve">, </w:t>
      </w:r>
      <w:r w:rsidRPr="00696C2C">
        <w:rPr>
          <w:rFonts w:ascii="Arial" w:hAnsi="Arial" w:cs="Arial"/>
          <w:color w:val="212121"/>
          <w:lang w:val="es-ES"/>
        </w:rPr>
        <w:t>la ley</w:t>
      </w:r>
      <w:r w:rsidR="00F575D3" w:rsidRPr="00696C2C">
        <w:rPr>
          <w:rFonts w:ascii="Arial" w:hAnsi="Arial" w:cs="Arial"/>
          <w:color w:val="212121"/>
          <w:lang w:val="es-ES"/>
        </w:rPr>
        <w:t xml:space="preserve"> </w:t>
      </w:r>
      <w:r w:rsidRPr="00696C2C">
        <w:rPr>
          <w:rFonts w:ascii="Arial" w:hAnsi="Arial" w:cs="Arial"/>
          <w:color w:val="212121"/>
          <w:lang w:val="es-ES"/>
        </w:rPr>
        <w:t xml:space="preserve">define las condiciones bajo las cuales pueden tener lugar </w:t>
      </w:r>
      <w:r w:rsidR="00F575D3" w:rsidRPr="00696C2C">
        <w:rPr>
          <w:rFonts w:ascii="Arial" w:hAnsi="Arial" w:cs="Arial"/>
          <w:color w:val="212121"/>
          <w:lang w:val="es-ES"/>
        </w:rPr>
        <w:t>desalojos, reubicaciones</w:t>
      </w:r>
      <w:r w:rsidRPr="00696C2C">
        <w:rPr>
          <w:rFonts w:ascii="Arial" w:hAnsi="Arial" w:cs="Arial"/>
          <w:color w:val="212121"/>
          <w:lang w:val="es-ES"/>
        </w:rPr>
        <w:t xml:space="preserve"> y confiscaciones de mercancías</w:t>
      </w:r>
      <w:r w:rsidR="00F575D3" w:rsidRPr="00696C2C">
        <w:rPr>
          <w:rFonts w:ascii="Arial" w:hAnsi="Arial" w:cs="Arial"/>
          <w:color w:val="212121"/>
          <w:lang w:val="es-ES"/>
        </w:rPr>
        <w:t xml:space="preserve">. </w:t>
      </w:r>
    </w:p>
    <w:p w14:paraId="0DE49A1C" w14:textId="77777777" w:rsidR="00024C3D" w:rsidRPr="00696C2C" w:rsidRDefault="00AF5477" w:rsidP="00696C2C">
      <w:pPr>
        <w:jc w:val="both"/>
        <w:rPr>
          <w:rFonts w:ascii="Arial" w:hAnsi="Arial" w:cs="Arial"/>
          <w:color w:val="212121"/>
          <w:lang w:val="es-ES"/>
        </w:rPr>
      </w:pPr>
      <w:r w:rsidRPr="00696C2C">
        <w:rPr>
          <w:rFonts w:ascii="Arial" w:hAnsi="Arial" w:cs="Arial"/>
          <w:color w:val="212121"/>
          <w:lang w:val="es-ES"/>
        </w:rPr>
        <w:t xml:space="preserve">Esta política nacional </w:t>
      </w:r>
      <w:r w:rsidR="00F575D3" w:rsidRPr="00696C2C">
        <w:rPr>
          <w:rFonts w:ascii="Arial" w:hAnsi="Arial" w:cs="Arial"/>
          <w:color w:val="212121"/>
          <w:lang w:val="es-ES"/>
        </w:rPr>
        <w:t>ha te</w:t>
      </w:r>
      <w:r w:rsidRPr="00696C2C">
        <w:rPr>
          <w:rFonts w:ascii="Arial" w:hAnsi="Arial" w:cs="Arial"/>
          <w:color w:val="212121"/>
          <w:lang w:val="es-ES"/>
        </w:rPr>
        <w:t>nido un impacto considerable de varias ciudades indias. Por ejemplo, e</w:t>
      </w:r>
      <w:r w:rsidR="00F575D3" w:rsidRPr="00696C2C">
        <w:rPr>
          <w:rFonts w:ascii="Arial" w:hAnsi="Arial" w:cs="Arial"/>
          <w:color w:val="212121"/>
          <w:lang w:val="es-ES"/>
        </w:rPr>
        <w:t xml:space="preserve">n </w:t>
      </w:r>
      <w:proofErr w:type="spellStart"/>
      <w:r w:rsidR="00F575D3" w:rsidRPr="00696C2C">
        <w:rPr>
          <w:rFonts w:ascii="Arial" w:hAnsi="Arial" w:cs="Arial"/>
          <w:color w:val="212121"/>
          <w:lang w:val="es-ES"/>
        </w:rPr>
        <w:t>Bhubaneswar</w:t>
      </w:r>
      <w:proofErr w:type="spellEnd"/>
      <w:r w:rsidR="00F575D3" w:rsidRPr="00696C2C">
        <w:rPr>
          <w:rFonts w:ascii="Arial" w:hAnsi="Arial" w:cs="Arial"/>
          <w:color w:val="212121"/>
          <w:lang w:val="es-ES"/>
        </w:rPr>
        <w:t>, donde la ciudad se asoció con organizaciones miembros para implementar la política, el 91 por ciento de l</w:t>
      </w:r>
      <w:r w:rsidRPr="00696C2C">
        <w:rPr>
          <w:rFonts w:ascii="Arial" w:hAnsi="Arial" w:cs="Arial"/>
          <w:color w:val="212121"/>
          <w:lang w:val="es-ES"/>
        </w:rPr>
        <w:t>a</w:t>
      </w:r>
      <w:r w:rsidR="00F575D3" w:rsidRPr="00696C2C">
        <w:rPr>
          <w:rFonts w:ascii="Arial" w:hAnsi="Arial" w:cs="Arial"/>
          <w:color w:val="212121"/>
          <w:lang w:val="es-ES"/>
        </w:rPr>
        <w:t>s vendedor</w:t>
      </w:r>
      <w:r w:rsidRPr="00696C2C">
        <w:rPr>
          <w:rFonts w:ascii="Arial" w:hAnsi="Arial" w:cs="Arial"/>
          <w:color w:val="212121"/>
          <w:lang w:val="es-ES"/>
        </w:rPr>
        <w:t>a</w:t>
      </w:r>
      <w:r w:rsidR="00F575D3" w:rsidRPr="00696C2C">
        <w:rPr>
          <w:rFonts w:ascii="Arial" w:hAnsi="Arial" w:cs="Arial"/>
          <w:color w:val="212121"/>
          <w:lang w:val="es-ES"/>
        </w:rPr>
        <w:t xml:space="preserve">s </w:t>
      </w:r>
      <w:r w:rsidRPr="00696C2C">
        <w:rPr>
          <w:rFonts w:ascii="Arial" w:hAnsi="Arial" w:cs="Arial"/>
          <w:color w:val="212121"/>
          <w:lang w:val="es-ES"/>
        </w:rPr>
        <w:t>informales documentan</w:t>
      </w:r>
      <w:r w:rsidR="00F575D3" w:rsidRPr="00696C2C">
        <w:rPr>
          <w:rFonts w:ascii="Arial" w:hAnsi="Arial" w:cs="Arial"/>
          <w:color w:val="212121"/>
          <w:lang w:val="es-ES"/>
        </w:rPr>
        <w:t xml:space="preserve"> un aumento en sus ingresos. La innovación clave fue reconocer que tiene sentido mantener la venta ambulante en </w:t>
      </w:r>
      <w:r w:rsidRPr="00696C2C">
        <w:rPr>
          <w:rFonts w:ascii="Arial" w:hAnsi="Arial" w:cs="Arial"/>
          <w:color w:val="212121"/>
          <w:lang w:val="es-ES"/>
        </w:rPr>
        <w:t>ciertas áreas de la ciudad, donde los mercados están profundamente afianzados</w:t>
      </w:r>
      <w:r w:rsidR="00F575D3" w:rsidRPr="00696C2C">
        <w:rPr>
          <w:rFonts w:ascii="Arial" w:hAnsi="Arial" w:cs="Arial"/>
          <w:color w:val="212121"/>
          <w:lang w:val="es-ES"/>
        </w:rPr>
        <w:t xml:space="preserve">. Ahí es donde los vendedores irán de todos modos. Al trabajar con las organizaciones de </w:t>
      </w:r>
      <w:r w:rsidR="00024C3D" w:rsidRPr="00696C2C">
        <w:rPr>
          <w:rFonts w:ascii="Arial" w:hAnsi="Arial" w:cs="Arial"/>
          <w:color w:val="212121"/>
          <w:lang w:val="es-ES"/>
        </w:rPr>
        <w:t>mujeres para desarrollar reglas que puedan ser implementadas</w:t>
      </w:r>
      <w:r w:rsidR="00F575D3" w:rsidRPr="00696C2C">
        <w:rPr>
          <w:rFonts w:ascii="Arial" w:hAnsi="Arial" w:cs="Arial"/>
          <w:color w:val="212121"/>
          <w:lang w:val="es-ES"/>
        </w:rPr>
        <w:t xml:space="preserve">, los proveedores </w:t>
      </w:r>
      <w:r w:rsidR="00024C3D" w:rsidRPr="00696C2C">
        <w:rPr>
          <w:rFonts w:ascii="Arial" w:hAnsi="Arial" w:cs="Arial"/>
          <w:color w:val="212121"/>
          <w:lang w:val="es-ES"/>
        </w:rPr>
        <w:t xml:space="preserve">mismos velan por preservarlas y disminuyen la </w:t>
      </w:r>
      <w:r w:rsidR="00F575D3" w:rsidRPr="00696C2C">
        <w:rPr>
          <w:rFonts w:ascii="Arial" w:hAnsi="Arial" w:cs="Arial"/>
          <w:color w:val="212121"/>
          <w:lang w:val="es-ES"/>
        </w:rPr>
        <w:t>necesidad de acciones punitivas costosas</w:t>
      </w:r>
      <w:r w:rsidR="00024C3D" w:rsidRPr="00696C2C">
        <w:rPr>
          <w:rFonts w:ascii="Arial" w:hAnsi="Arial" w:cs="Arial"/>
          <w:color w:val="212121"/>
          <w:lang w:val="es-ES"/>
        </w:rPr>
        <w:t xml:space="preserve"> y mejoran la inclusión de las mujeres en la ciudad.</w:t>
      </w:r>
      <w:r w:rsidR="00F575D3" w:rsidRPr="00696C2C">
        <w:rPr>
          <w:rFonts w:ascii="Arial" w:hAnsi="Arial" w:cs="Arial"/>
          <w:color w:val="212121"/>
          <w:lang w:val="es-ES"/>
        </w:rPr>
        <w:t xml:space="preserve"> </w:t>
      </w:r>
    </w:p>
    <w:p w14:paraId="15F8DE8B" w14:textId="77777777" w:rsidR="00F42EB2" w:rsidRPr="00696C2C" w:rsidRDefault="00024C3D" w:rsidP="00696C2C">
      <w:pPr>
        <w:pStyle w:val="ListParagraph"/>
        <w:numPr>
          <w:ilvl w:val="0"/>
          <w:numId w:val="3"/>
        </w:numPr>
        <w:jc w:val="both"/>
        <w:rPr>
          <w:rFonts w:ascii="Arial" w:eastAsia="Times New Roman" w:hAnsi="Arial" w:cs="Arial"/>
          <w:b/>
          <w:color w:val="000000"/>
          <w:lang w:val="es-ES"/>
        </w:rPr>
      </w:pPr>
      <w:r w:rsidRPr="00696C2C">
        <w:rPr>
          <w:rFonts w:ascii="Arial" w:eastAsia="Times New Roman" w:hAnsi="Arial" w:cs="Arial"/>
          <w:b/>
          <w:color w:val="000000"/>
          <w:lang w:val="es-ES"/>
        </w:rPr>
        <w:t>G</w:t>
      </w:r>
      <w:r w:rsidR="00F42EB2" w:rsidRPr="00696C2C">
        <w:rPr>
          <w:rFonts w:ascii="Arial" w:eastAsia="Times New Roman" w:hAnsi="Arial" w:cs="Arial"/>
          <w:b/>
          <w:color w:val="000000"/>
          <w:lang w:val="es-ES"/>
        </w:rPr>
        <w:t>obernanza subnacional</w:t>
      </w:r>
      <w:r w:rsidRPr="00696C2C">
        <w:rPr>
          <w:rFonts w:ascii="Arial" w:eastAsia="Times New Roman" w:hAnsi="Arial" w:cs="Arial"/>
          <w:b/>
          <w:color w:val="000000"/>
          <w:lang w:val="es-ES"/>
        </w:rPr>
        <w:t>:</w:t>
      </w:r>
    </w:p>
    <w:p w14:paraId="077E4115" w14:textId="77777777" w:rsidR="00BA7046" w:rsidRPr="00696C2C" w:rsidRDefault="00BA7046" w:rsidP="00696C2C">
      <w:pPr>
        <w:jc w:val="both"/>
        <w:rPr>
          <w:rFonts w:ascii="Arial" w:eastAsia="Times New Roman" w:hAnsi="Arial" w:cs="Arial"/>
          <w:b/>
          <w:color w:val="000000"/>
          <w:lang w:val="es-ES"/>
        </w:rPr>
      </w:pPr>
      <w:r w:rsidRPr="00696C2C">
        <w:rPr>
          <w:rFonts w:ascii="Arial" w:eastAsia="Times New Roman" w:hAnsi="Arial" w:cs="Arial"/>
          <w:b/>
          <w:color w:val="000000"/>
          <w:lang w:val="es-ES"/>
        </w:rPr>
        <w:t>Plan de desarrollo urbano con inclusión para Huasteca Hidalguense, México</w:t>
      </w:r>
      <w:r w:rsidR="00BB4A67" w:rsidRPr="00696C2C">
        <w:rPr>
          <w:rStyle w:val="FootnoteReference"/>
          <w:rFonts w:ascii="Arial" w:eastAsia="Times New Roman" w:hAnsi="Arial" w:cs="Arial"/>
          <w:b/>
          <w:color w:val="000000"/>
          <w:lang w:val="es-ES"/>
        </w:rPr>
        <w:footnoteReference w:id="41"/>
      </w:r>
    </w:p>
    <w:p w14:paraId="61C1F47F" w14:textId="77777777" w:rsidR="00BA7046" w:rsidRPr="00696C2C" w:rsidRDefault="00BA7046" w:rsidP="00696C2C">
      <w:pPr>
        <w:jc w:val="both"/>
        <w:rPr>
          <w:rFonts w:ascii="Arial" w:hAnsi="Arial" w:cs="Arial"/>
          <w:color w:val="212121"/>
          <w:lang w:val="es-ES"/>
        </w:rPr>
      </w:pPr>
      <w:r w:rsidRPr="00696C2C">
        <w:rPr>
          <w:rFonts w:ascii="Arial" w:hAnsi="Arial" w:cs="Arial"/>
          <w:color w:val="212121"/>
          <w:lang w:val="es-ES"/>
        </w:rPr>
        <w:t>Huasteca Hidalguense es un lugar de patrimonio histórico, cultural y ambiental único en el estado de Hidalgo</w:t>
      </w:r>
      <w:r w:rsidR="00D87351" w:rsidRPr="00696C2C">
        <w:rPr>
          <w:rFonts w:ascii="Arial" w:hAnsi="Arial" w:cs="Arial"/>
          <w:color w:val="212121"/>
          <w:lang w:val="es-ES"/>
        </w:rPr>
        <w:t>, con a 365 pequeños asentamientos dispersos a lo largo de 1,421 Km2 donde viven 260,000 personas</w:t>
      </w:r>
      <w:r w:rsidRPr="00696C2C">
        <w:rPr>
          <w:rFonts w:ascii="Arial" w:hAnsi="Arial" w:cs="Arial"/>
          <w:color w:val="212121"/>
          <w:lang w:val="es-ES"/>
        </w:rPr>
        <w:t xml:space="preserve">. En el 2016 </w:t>
      </w:r>
      <w:r w:rsidR="00D87351" w:rsidRPr="00696C2C">
        <w:rPr>
          <w:rFonts w:ascii="Arial" w:hAnsi="Arial" w:cs="Arial"/>
          <w:color w:val="212121"/>
          <w:lang w:val="es-ES"/>
        </w:rPr>
        <w:t>el Gobierno del Estado de Hidalgo desarrolló</w:t>
      </w:r>
      <w:r w:rsidRPr="00696C2C">
        <w:rPr>
          <w:rFonts w:ascii="Arial" w:hAnsi="Arial" w:cs="Arial"/>
          <w:color w:val="212121"/>
          <w:lang w:val="es-ES"/>
        </w:rPr>
        <w:t xml:space="preserve"> un Plan de gestión territorial </w:t>
      </w:r>
      <w:r w:rsidR="00D87351" w:rsidRPr="00696C2C">
        <w:rPr>
          <w:rFonts w:ascii="Arial" w:hAnsi="Arial" w:cs="Arial"/>
          <w:color w:val="212121"/>
          <w:lang w:val="es-ES"/>
        </w:rPr>
        <w:t>que combina</w:t>
      </w:r>
      <w:r w:rsidRPr="00696C2C">
        <w:rPr>
          <w:rFonts w:ascii="Arial" w:hAnsi="Arial" w:cs="Arial"/>
          <w:color w:val="212121"/>
          <w:lang w:val="es-ES"/>
        </w:rPr>
        <w:t xml:space="preserve"> una estrategia de ciudad compacta</w:t>
      </w:r>
      <w:r w:rsidR="00D87351" w:rsidRPr="00696C2C">
        <w:rPr>
          <w:rFonts w:ascii="Arial" w:hAnsi="Arial" w:cs="Arial"/>
          <w:color w:val="212121"/>
          <w:lang w:val="es-ES"/>
        </w:rPr>
        <w:t xml:space="preserve"> e inclusión social</w:t>
      </w:r>
      <w:r w:rsidRPr="00696C2C">
        <w:rPr>
          <w:rFonts w:ascii="Arial" w:hAnsi="Arial" w:cs="Arial"/>
          <w:color w:val="212121"/>
          <w:lang w:val="es-ES"/>
        </w:rPr>
        <w:t xml:space="preserve"> con un enfoque territorial</w:t>
      </w:r>
      <w:r w:rsidR="00D87351" w:rsidRPr="00696C2C">
        <w:rPr>
          <w:rFonts w:ascii="Arial" w:hAnsi="Arial" w:cs="Arial"/>
          <w:color w:val="212121"/>
          <w:lang w:val="es-ES"/>
        </w:rPr>
        <w:t xml:space="preserve">. </w:t>
      </w:r>
      <w:r w:rsidRPr="00696C2C">
        <w:rPr>
          <w:rFonts w:ascii="Arial" w:hAnsi="Arial" w:cs="Arial"/>
          <w:color w:val="212121"/>
          <w:lang w:val="es-ES"/>
        </w:rPr>
        <w:t>El plan</w:t>
      </w:r>
      <w:r w:rsidR="00D87351" w:rsidRPr="00696C2C">
        <w:rPr>
          <w:rFonts w:ascii="Arial" w:hAnsi="Arial" w:cs="Arial"/>
          <w:color w:val="212121"/>
          <w:lang w:val="es-ES"/>
        </w:rPr>
        <w:t xml:space="preserve"> </w:t>
      </w:r>
      <w:r w:rsidRPr="00696C2C">
        <w:rPr>
          <w:rFonts w:ascii="Arial" w:hAnsi="Arial" w:cs="Arial"/>
          <w:color w:val="212121"/>
          <w:lang w:val="es-ES"/>
        </w:rPr>
        <w:t>alinea los 17 ODS con las estrategias territoriales propuestas.</w:t>
      </w:r>
      <w:r w:rsidR="00D87351" w:rsidRPr="00696C2C">
        <w:rPr>
          <w:rFonts w:ascii="Arial" w:hAnsi="Arial" w:cs="Arial"/>
          <w:color w:val="212121"/>
          <w:lang w:val="es-ES"/>
        </w:rPr>
        <w:t xml:space="preserve"> </w:t>
      </w:r>
      <w:r w:rsidRPr="00696C2C">
        <w:rPr>
          <w:rFonts w:ascii="Arial" w:hAnsi="Arial" w:cs="Arial"/>
          <w:color w:val="212121"/>
          <w:lang w:val="es-ES"/>
        </w:rPr>
        <w:t>También utiliza el enfoque tripartito para proponer un</w:t>
      </w:r>
      <w:r w:rsidR="00D87351" w:rsidRPr="00696C2C">
        <w:rPr>
          <w:rFonts w:ascii="Arial" w:hAnsi="Arial" w:cs="Arial"/>
          <w:color w:val="212121"/>
          <w:lang w:val="es-ES"/>
        </w:rPr>
        <w:t xml:space="preserve"> </w:t>
      </w:r>
      <w:r w:rsidRPr="00696C2C">
        <w:rPr>
          <w:rFonts w:ascii="Arial" w:hAnsi="Arial" w:cs="Arial"/>
          <w:color w:val="212121"/>
          <w:lang w:val="es-ES"/>
        </w:rPr>
        <w:t>comité de planificación municipal y regional para guiar la</w:t>
      </w:r>
      <w:r w:rsidR="00D87351" w:rsidRPr="00696C2C">
        <w:rPr>
          <w:rFonts w:ascii="Arial" w:hAnsi="Arial" w:cs="Arial"/>
          <w:color w:val="212121"/>
          <w:lang w:val="es-ES"/>
        </w:rPr>
        <w:t xml:space="preserve"> </w:t>
      </w:r>
      <w:r w:rsidRPr="00696C2C">
        <w:rPr>
          <w:rFonts w:ascii="Arial" w:hAnsi="Arial" w:cs="Arial"/>
          <w:color w:val="212121"/>
          <w:lang w:val="es-ES"/>
        </w:rPr>
        <w:t>implementación.</w:t>
      </w:r>
      <w:r w:rsidR="00D87351" w:rsidRPr="00696C2C">
        <w:rPr>
          <w:rFonts w:ascii="Arial" w:hAnsi="Arial" w:cs="Arial"/>
          <w:color w:val="212121"/>
          <w:lang w:val="es-ES"/>
        </w:rPr>
        <w:t xml:space="preserve"> </w:t>
      </w:r>
      <w:r w:rsidRPr="00696C2C">
        <w:rPr>
          <w:rFonts w:ascii="Arial" w:hAnsi="Arial" w:cs="Arial"/>
          <w:color w:val="212121"/>
          <w:lang w:val="es-ES"/>
        </w:rPr>
        <w:t xml:space="preserve">En esta región, 6 de cada 10 personas hablan </w:t>
      </w:r>
      <w:r w:rsidR="00D87351" w:rsidRPr="00696C2C">
        <w:rPr>
          <w:rFonts w:ascii="Arial" w:hAnsi="Arial" w:cs="Arial"/>
          <w:color w:val="212121"/>
          <w:lang w:val="es-ES"/>
        </w:rPr>
        <w:t xml:space="preserve">la lengua local </w:t>
      </w:r>
      <w:r w:rsidRPr="00696C2C">
        <w:rPr>
          <w:rFonts w:ascii="Arial" w:hAnsi="Arial" w:cs="Arial"/>
          <w:color w:val="212121"/>
          <w:lang w:val="es-ES"/>
        </w:rPr>
        <w:t>indígena, náhuatl. Por esta razón, el uso de la tierra</w:t>
      </w:r>
      <w:r w:rsidR="00D87351" w:rsidRPr="00696C2C">
        <w:rPr>
          <w:rFonts w:ascii="Arial" w:hAnsi="Arial" w:cs="Arial"/>
          <w:color w:val="212121"/>
          <w:lang w:val="es-ES"/>
        </w:rPr>
        <w:t xml:space="preserve"> </w:t>
      </w:r>
      <w:r w:rsidRPr="00696C2C">
        <w:rPr>
          <w:rFonts w:ascii="Arial" w:hAnsi="Arial" w:cs="Arial"/>
          <w:color w:val="212121"/>
          <w:lang w:val="es-ES"/>
        </w:rPr>
        <w:t>plan fue producido en náhuatl</w:t>
      </w:r>
      <w:r w:rsidR="00BB4A67" w:rsidRPr="00696C2C">
        <w:rPr>
          <w:rFonts w:ascii="Arial" w:hAnsi="Arial" w:cs="Arial"/>
          <w:color w:val="212121"/>
          <w:lang w:val="es-ES"/>
        </w:rPr>
        <w:t xml:space="preserve"> y distribuido en copia impresa a 250 familias</w:t>
      </w:r>
      <w:r w:rsidR="00D87351" w:rsidRPr="00696C2C">
        <w:rPr>
          <w:rFonts w:ascii="Arial" w:hAnsi="Arial" w:cs="Arial"/>
          <w:color w:val="212121"/>
          <w:lang w:val="es-ES"/>
        </w:rPr>
        <w:t xml:space="preserve">. Además, se desarrollaron talleres con mujeres locales para </w:t>
      </w:r>
      <w:r w:rsidRPr="00696C2C">
        <w:rPr>
          <w:rFonts w:ascii="Arial" w:hAnsi="Arial" w:cs="Arial"/>
          <w:color w:val="212121"/>
          <w:lang w:val="es-ES"/>
        </w:rPr>
        <w:t>entender sus necesidades y recoger propuestas para el</w:t>
      </w:r>
      <w:r w:rsidR="00D87351" w:rsidRPr="00696C2C">
        <w:rPr>
          <w:rFonts w:ascii="Arial" w:hAnsi="Arial" w:cs="Arial"/>
          <w:color w:val="212121"/>
          <w:lang w:val="es-ES"/>
        </w:rPr>
        <w:t xml:space="preserve"> Plan</w:t>
      </w:r>
      <w:r w:rsidRPr="00696C2C">
        <w:rPr>
          <w:rFonts w:ascii="Arial" w:hAnsi="Arial" w:cs="Arial"/>
          <w:color w:val="212121"/>
          <w:lang w:val="es-ES"/>
        </w:rPr>
        <w:t>.</w:t>
      </w:r>
      <w:r w:rsidR="00D87351" w:rsidRPr="00696C2C">
        <w:rPr>
          <w:rFonts w:ascii="Arial" w:hAnsi="Arial" w:cs="Arial"/>
          <w:color w:val="212121"/>
          <w:lang w:val="es-ES"/>
        </w:rPr>
        <w:t xml:space="preserve"> Además, se involucró a los jóvenes, 100 estudiantes de 9 universidades colaboraron participaron en talleres que diseñaron estrategias para la región. </w:t>
      </w:r>
      <w:r w:rsidRPr="00696C2C">
        <w:rPr>
          <w:rFonts w:ascii="Arial" w:hAnsi="Arial" w:cs="Arial"/>
          <w:color w:val="212121"/>
          <w:lang w:val="es-ES"/>
        </w:rPr>
        <w:t>Todo el Plan fue luego revisado con un enfoque de género y</w:t>
      </w:r>
      <w:r w:rsidR="00D87351" w:rsidRPr="00696C2C">
        <w:rPr>
          <w:rFonts w:ascii="Arial" w:hAnsi="Arial" w:cs="Arial"/>
          <w:color w:val="212121"/>
          <w:lang w:val="es-ES"/>
        </w:rPr>
        <w:t xml:space="preserve"> </w:t>
      </w:r>
      <w:r w:rsidRPr="00696C2C">
        <w:rPr>
          <w:rFonts w:ascii="Arial" w:hAnsi="Arial" w:cs="Arial"/>
          <w:color w:val="212121"/>
          <w:lang w:val="es-ES"/>
        </w:rPr>
        <w:t>perspectiva de derechos</w:t>
      </w:r>
      <w:r w:rsidR="00D87351" w:rsidRPr="00696C2C">
        <w:rPr>
          <w:rFonts w:ascii="Arial" w:hAnsi="Arial" w:cs="Arial"/>
          <w:color w:val="212121"/>
          <w:lang w:val="es-ES"/>
        </w:rPr>
        <w:t xml:space="preserve">. </w:t>
      </w:r>
    </w:p>
    <w:p w14:paraId="68CD8D2B" w14:textId="77777777" w:rsidR="00024C3D" w:rsidRPr="00696C2C" w:rsidRDefault="00024C3D" w:rsidP="00696C2C">
      <w:pPr>
        <w:jc w:val="both"/>
        <w:rPr>
          <w:rFonts w:ascii="Arial" w:eastAsia="Times New Roman" w:hAnsi="Arial" w:cs="Arial"/>
          <w:b/>
          <w:color w:val="000000"/>
          <w:lang w:val="es-ES"/>
        </w:rPr>
      </w:pPr>
      <w:r w:rsidRPr="00696C2C">
        <w:rPr>
          <w:rFonts w:ascii="Arial" w:eastAsia="Times New Roman" w:hAnsi="Arial" w:cs="Arial"/>
          <w:b/>
          <w:color w:val="000000"/>
          <w:lang w:val="es-ES"/>
        </w:rPr>
        <w:t>Gobierno municipal para la igualdad de género en Viena, Austria</w:t>
      </w:r>
      <w:r w:rsidR="00024D6A" w:rsidRPr="00696C2C">
        <w:rPr>
          <w:rStyle w:val="FootnoteReference"/>
          <w:rFonts w:ascii="Arial" w:eastAsia="Times New Roman" w:hAnsi="Arial" w:cs="Arial"/>
          <w:b/>
          <w:color w:val="000000"/>
          <w:lang w:val="es-ES"/>
        </w:rPr>
        <w:footnoteReference w:id="42"/>
      </w:r>
    </w:p>
    <w:p w14:paraId="0D0A05AC" w14:textId="77777777" w:rsidR="00AC4893" w:rsidRPr="00696C2C" w:rsidRDefault="00024C3D"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lastRenderedPageBreak/>
        <w:t xml:space="preserve">Desde 2000 la Ciudad de </w:t>
      </w:r>
      <w:r w:rsidR="007E628F" w:rsidRPr="00696C2C">
        <w:rPr>
          <w:rFonts w:ascii="Arial" w:hAnsi="Arial" w:cs="Arial"/>
          <w:color w:val="212121"/>
          <w:lang w:val="es-ES"/>
        </w:rPr>
        <w:t xml:space="preserve">se ha comprometido </w:t>
      </w:r>
      <w:r w:rsidRPr="00696C2C">
        <w:rPr>
          <w:rFonts w:ascii="Arial" w:hAnsi="Arial" w:cs="Arial"/>
          <w:color w:val="212121"/>
          <w:lang w:val="es-ES"/>
        </w:rPr>
        <w:t xml:space="preserve">a promocionar </w:t>
      </w:r>
      <w:r w:rsidR="007E628F" w:rsidRPr="00696C2C">
        <w:rPr>
          <w:rFonts w:ascii="Arial" w:hAnsi="Arial" w:cs="Arial"/>
          <w:color w:val="212121"/>
          <w:lang w:val="es-ES"/>
        </w:rPr>
        <w:t xml:space="preserve">los derechos de las mujeres </w:t>
      </w:r>
      <w:r w:rsidRPr="00696C2C">
        <w:rPr>
          <w:rFonts w:ascii="Arial" w:hAnsi="Arial" w:cs="Arial"/>
          <w:color w:val="212121"/>
          <w:lang w:val="es-ES"/>
        </w:rPr>
        <w:t>en todos los ámbitos</w:t>
      </w:r>
      <w:r w:rsidR="007E628F" w:rsidRPr="00696C2C">
        <w:rPr>
          <w:rFonts w:ascii="Arial" w:hAnsi="Arial" w:cs="Arial"/>
          <w:color w:val="212121"/>
          <w:lang w:val="es-ES"/>
        </w:rPr>
        <w:t xml:space="preserve">. En 2000, Viena ancló </w:t>
      </w:r>
      <w:r w:rsidRPr="00696C2C">
        <w:rPr>
          <w:rFonts w:ascii="Arial" w:hAnsi="Arial" w:cs="Arial"/>
          <w:color w:val="212121"/>
          <w:lang w:val="es-ES"/>
        </w:rPr>
        <w:t xml:space="preserve">este compromiso en la administración de la ciudad, nombrando al </w:t>
      </w:r>
      <w:r w:rsidR="007E628F" w:rsidRPr="00696C2C">
        <w:rPr>
          <w:rFonts w:ascii="Arial" w:hAnsi="Arial" w:cs="Arial"/>
          <w:color w:val="212121"/>
          <w:lang w:val="es-ES"/>
        </w:rPr>
        <w:t>Departamento Municipal de Promoción y Coordinación de Asuntos de la Mujer el organismo responsable. La primera fase de la iniciativa consistió en establecer programas piloto en partes específicas de la ciudad</w:t>
      </w:r>
      <w:r w:rsidRPr="00696C2C">
        <w:rPr>
          <w:rFonts w:ascii="Arial" w:hAnsi="Arial" w:cs="Arial"/>
          <w:color w:val="212121"/>
          <w:lang w:val="es-ES"/>
        </w:rPr>
        <w:t xml:space="preserve">. Estos pilotos consistieron en </w:t>
      </w:r>
      <w:r w:rsidR="007E628F" w:rsidRPr="00696C2C">
        <w:rPr>
          <w:rFonts w:ascii="Arial" w:hAnsi="Arial" w:cs="Arial"/>
          <w:color w:val="212121"/>
          <w:lang w:val="es-ES"/>
        </w:rPr>
        <w:t xml:space="preserve">integrar cuestiones de género </w:t>
      </w:r>
      <w:r w:rsidRPr="00696C2C">
        <w:rPr>
          <w:rFonts w:ascii="Arial" w:hAnsi="Arial" w:cs="Arial"/>
          <w:color w:val="212121"/>
          <w:lang w:val="es-ES"/>
        </w:rPr>
        <w:t xml:space="preserve">en el diseño de parques y espacios públicos, </w:t>
      </w:r>
      <w:r w:rsidR="008B2650" w:rsidRPr="00696C2C">
        <w:rPr>
          <w:rFonts w:ascii="Arial" w:hAnsi="Arial" w:cs="Arial"/>
          <w:color w:val="212121"/>
          <w:lang w:val="es-ES"/>
        </w:rPr>
        <w:t>y de</w:t>
      </w:r>
      <w:r w:rsidR="00AC4893" w:rsidRPr="00696C2C">
        <w:rPr>
          <w:rFonts w:ascii="Arial" w:hAnsi="Arial" w:cs="Arial"/>
          <w:color w:val="212121"/>
          <w:lang w:val="es-ES"/>
        </w:rPr>
        <w:t xml:space="preserve"> viviendas. Además, se generaron</w:t>
      </w:r>
      <w:r w:rsidR="007E628F" w:rsidRPr="00696C2C">
        <w:rPr>
          <w:rFonts w:ascii="Arial" w:hAnsi="Arial" w:cs="Arial"/>
          <w:color w:val="212121"/>
          <w:lang w:val="es-ES"/>
        </w:rPr>
        <w:t xml:space="preserve"> diseño</w:t>
      </w:r>
      <w:r w:rsidR="00AC4893" w:rsidRPr="00696C2C">
        <w:rPr>
          <w:rFonts w:ascii="Arial" w:hAnsi="Arial" w:cs="Arial"/>
          <w:color w:val="212121"/>
          <w:lang w:val="es-ES"/>
        </w:rPr>
        <w:t>s</w:t>
      </w:r>
      <w:r w:rsidR="007E628F" w:rsidRPr="00696C2C">
        <w:rPr>
          <w:rFonts w:ascii="Arial" w:hAnsi="Arial" w:cs="Arial"/>
          <w:color w:val="212121"/>
          <w:lang w:val="es-ES"/>
        </w:rPr>
        <w:t xml:space="preserve"> adaptado</w:t>
      </w:r>
      <w:r w:rsidR="00AC4893" w:rsidRPr="00696C2C">
        <w:rPr>
          <w:rFonts w:ascii="Arial" w:hAnsi="Arial" w:cs="Arial"/>
          <w:color w:val="212121"/>
          <w:lang w:val="es-ES"/>
        </w:rPr>
        <w:t>s</w:t>
      </w:r>
      <w:r w:rsidR="007E628F" w:rsidRPr="00696C2C">
        <w:rPr>
          <w:rFonts w:ascii="Arial" w:hAnsi="Arial" w:cs="Arial"/>
          <w:color w:val="212121"/>
          <w:lang w:val="es-ES"/>
        </w:rPr>
        <w:t xml:space="preserve"> a los peatones y transporte público, </w:t>
      </w:r>
      <w:r w:rsidR="00AC4893" w:rsidRPr="00696C2C">
        <w:rPr>
          <w:rFonts w:ascii="Arial" w:hAnsi="Arial" w:cs="Arial"/>
          <w:color w:val="212121"/>
          <w:lang w:val="es-ES"/>
        </w:rPr>
        <w:t xml:space="preserve">teniendo en cuenta las </w:t>
      </w:r>
      <w:r w:rsidR="007E628F" w:rsidRPr="00696C2C">
        <w:rPr>
          <w:rFonts w:ascii="Arial" w:hAnsi="Arial" w:cs="Arial"/>
          <w:color w:val="212121"/>
          <w:lang w:val="es-ES"/>
        </w:rPr>
        <w:t xml:space="preserve">necesidades específicas de las mujeres. Durante esta fase, se desarrollaron y probaron conceptos y métodos para proporcionar enfoques y estándares para la implementación a nivel municipal de la integración de la perspectiva de género en todas las áreas. </w:t>
      </w:r>
    </w:p>
    <w:p w14:paraId="54883CF3" w14:textId="77777777" w:rsidR="00AC4893" w:rsidRPr="00696C2C" w:rsidRDefault="00AC4893"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0997093A" w14:textId="77777777" w:rsidR="00AC4893" w:rsidRPr="00696C2C" w:rsidRDefault="007E628F"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 xml:space="preserve">En 2005, el director ejecutivo anunció la creación de una unidad de integración de la perspectiva de género, a la que se le asignó la tarea de abordar la incorporación de la perspectiva de género como un tema transversal en </w:t>
      </w:r>
      <w:r w:rsidR="00AC4893" w:rsidRPr="00696C2C">
        <w:rPr>
          <w:rFonts w:ascii="Arial" w:hAnsi="Arial" w:cs="Arial"/>
          <w:color w:val="212121"/>
          <w:lang w:val="es-ES"/>
        </w:rPr>
        <w:t xml:space="preserve">toda </w:t>
      </w:r>
      <w:r w:rsidRPr="00696C2C">
        <w:rPr>
          <w:rFonts w:ascii="Arial" w:hAnsi="Arial" w:cs="Arial"/>
          <w:color w:val="212121"/>
          <w:lang w:val="es-ES"/>
        </w:rPr>
        <w:t>su administración. Es</w:t>
      </w:r>
      <w:r w:rsidR="00AC4893" w:rsidRPr="00696C2C">
        <w:rPr>
          <w:rFonts w:ascii="Arial" w:hAnsi="Arial" w:cs="Arial"/>
          <w:color w:val="212121"/>
          <w:lang w:val="es-ES"/>
        </w:rPr>
        <w:t>te enfoque llevo a una visión integral del tema de la mujer en la ciudad, con acciones específicas en varios campos. Un</w:t>
      </w:r>
      <w:r w:rsidRPr="00696C2C">
        <w:rPr>
          <w:rFonts w:ascii="Arial" w:hAnsi="Arial" w:cs="Arial"/>
          <w:color w:val="212121"/>
          <w:lang w:val="es-ES"/>
        </w:rPr>
        <w:t xml:space="preserve"> ejemplo de los cambios realizados en Viena a medida que la ciudad </w:t>
      </w:r>
      <w:r w:rsidR="00AC4893" w:rsidRPr="00696C2C">
        <w:rPr>
          <w:rFonts w:ascii="Arial" w:hAnsi="Arial" w:cs="Arial"/>
          <w:color w:val="212121"/>
          <w:lang w:val="es-ES"/>
        </w:rPr>
        <w:t>integró plenamente la visión de</w:t>
      </w:r>
      <w:r w:rsidRPr="00696C2C">
        <w:rPr>
          <w:rFonts w:ascii="Arial" w:hAnsi="Arial" w:cs="Arial"/>
          <w:color w:val="212121"/>
          <w:lang w:val="es-ES"/>
        </w:rPr>
        <w:t xml:space="preserve"> género en la </w:t>
      </w:r>
      <w:r w:rsidR="00AC4893" w:rsidRPr="00696C2C">
        <w:rPr>
          <w:rFonts w:ascii="Arial" w:hAnsi="Arial" w:cs="Arial"/>
          <w:color w:val="212121"/>
          <w:lang w:val="es-ES"/>
        </w:rPr>
        <w:t>planificación y gestión urbanas es en el tratamiento del a</w:t>
      </w:r>
      <w:r w:rsidRPr="00696C2C">
        <w:rPr>
          <w:rFonts w:ascii="Arial" w:hAnsi="Arial" w:cs="Arial"/>
          <w:color w:val="212121"/>
          <w:lang w:val="es-ES"/>
        </w:rPr>
        <w:t>lumbrado público</w:t>
      </w:r>
      <w:r w:rsidR="00AC4893" w:rsidRPr="00696C2C">
        <w:rPr>
          <w:rFonts w:ascii="Arial" w:hAnsi="Arial" w:cs="Arial"/>
          <w:color w:val="212121"/>
          <w:lang w:val="es-ES"/>
        </w:rPr>
        <w:t>.</w:t>
      </w:r>
      <w:r w:rsidRPr="00696C2C">
        <w:rPr>
          <w:rFonts w:ascii="Arial" w:hAnsi="Arial" w:cs="Arial"/>
          <w:color w:val="212121"/>
          <w:lang w:val="es-ES"/>
        </w:rPr>
        <w:t xml:space="preserve"> Las mujeres </w:t>
      </w:r>
      <w:r w:rsidR="00AC4893" w:rsidRPr="00696C2C">
        <w:rPr>
          <w:rFonts w:ascii="Arial" w:hAnsi="Arial" w:cs="Arial"/>
          <w:color w:val="212121"/>
          <w:lang w:val="es-ES"/>
        </w:rPr>
        <w:t>experimentan</w:t>
      </w:r>
      <w:r w:rsidRPr="00696C2C">
        <w:rPr>
          <w:rFonts w:ascii="Arial" w:hAnsi="Arial" w:cs="Arial"/>
          <w:color w:val="212121"/>
          <w:lang w:val="es-ES"/>
        </w:rPr>
        <w:t xml:space="preserve"> acoso sexual</w:t>
      </w:r>
      <w:r w:rsidR="00AC4893" w:rsidRPr="00696C2C">
        <w:rPr>
          <w:rFonts w:ascii="Arial" w:hAnsi="Arial" w:cs="Arial"/>
          <w:color w:val="212121"/>
          <w:lang w:val="es-ES"/>
        </w:rPr>
        <w:t xml:space="preserve"> en la vía </w:t>
      </w:r>
      <w:proofErr w:type="spellStart"/>
      <w:r w:rsidR="00AC4893" w:rsidRPr="00696C2C">
        <w:rPr>
          <w:rFonts w:ascii="Arial" w:hAnsi="Arial" w:cs="Arial"/>
          <w:color w:val="212121"/>
          <w:lang w:val="es-ES"/>
        </w:rPr>
        <w:t>publica</w:t>
      </w:r>
      <w:proofErr w:type="spellEnd"/>
      <w:r w:rsidRPr="00696C2C">
        <w:rPr>
          <w:rFonts w:ascii="Arial" w:hAnsi="Arial" w:cs="Arial"/>
          <w:color w:val="212121"/>
          <w:lang w:val="es-ES"/>
        </w:rPr>
        <w:t xml:space="preserve"> con mayor frecuencia</w:t>
      </w:r>
      <w:r w:rsidR="00AC4893" w:rsidRPr="00696C2C">
        <w:rPr>
          <w:rFonts w:ascii="Arial" w:hAnsi="Arial" w:cs="Arial"/>
          <w:color w:val="212121"/>
          <w:lang w:val="es-ES"/>
        </w:rPr>
        <w:t xml:space="preserve"> que los hombres</w:t>
      </w:r>
      <w:r w:rsidRPr="00696C2C">
        <w:rPr>
          <w:rFonts w:ascii="Arial" w:hAnsi="Arial" w:cs="Arial"/>
          <w:color w:val="212121"/>
          <w:lang w:val="es-ES"/>
        </w:rPr>
        <w:t xml:space="preserve"> y, por lo tanto, tienen una mayor necesidad de seguridad. Los lugares </w:t>
      </w:r>
      <w:r w:rsidR="00AC4893" w:rsidRPr="00696C2C">
        <w:rPr>
          <w:rFonts w:ascii="Arial" w:hAnsi="Arial" w:cs="Arial"/>
          <w:color w:val="212121"/>
          <w:lang w:val="es-ES"/>
        </w:rPr>
        <w:t xml:space="preserve">urbanos </w:t>
      </w:r>
      <w:r w:rsidRPr="00696C2C">
        <w:rPr>
          <w:rFonts w:ascii="Arial" w:hAnsi="Arial" w:cs="Arial"/>
          <w:color w:val="212121"/>
          <w:lang w:val="es-ES"/>
        </w:rPr>
        <w:t xml:space="preserve">típicos que causan temor e inseguridad a las mujeres son las </w:t>
      </w:r>
      <w:r w:rsidR="00AC4893" w:rsidRPr="00696C2C">
        <w:rPr>
          <w:rFonts w:ascii="Arial" w:hAnsi="Arial" w:cs="Arial"/>
          <w:color w:val="212121"/>
          <w:lang w:val="es-ES"/>
        </w:rPr>
        <w:t>áreas</w:t>
      </w:r>
      <w:r w:rsidRPr="00696C2C">
        <w:rPr>
          <w:rFonts w:ascii="Arial" w:hAnsi="Arial" w:cs="Arial"/>
          <w:color w:val="212121"/>
          <w:lang w:val="es-ES"/>
        </w:rPr>
        <w:t xml:space="preserve"> oscuras, los parques nocturnos, las calles vacías y mal iluminadas, los aparcamientos subterráneos y los pasos subterráneos peatonales. </w:t>
      </w:r>
      <w:r w:rsidR="00AC4893" w:rsidRPr="00696C2C">
        <w:rPr>
          <w:rFonts w:ascii="Arial" w:hAnsi="Arial" w:cs="Arial"/>
          <w:color w:val="212121"/>
          <w:lang w:val="es-ES"/>
        </w:rPr>
        <w:t>Mejorando la calidad de</w:t>
      </w:r>
      <w:r w:rsidRPr="00696C2C">
        <w:rPr>
          <w:rFonts w:ascii="Arial" w:hAnsi="Arial" w:cs="Arial"/>
          <w:color w:val="212121"/>
          <w:lang w:val="es-ES"/>
        </w:rPr>
        <w:t xml:space="preserve"> la iluminación en</w:t>
      </w:r>
      <w:r w:rsidR="00AC4893" w:rsidRPr="00696C2C">
        <w:rPr>
          <w:rFonts w:ascii="Arial" w:hAnsi="Arial" w:cs="Arial"/>
          <w:color w:val="212121"/>
          <w:lang w:val="es-ES"/>
        </w:rPr>
        <w:t xml:space="preserve"> estas</w:t>
      </w:r>
      <w:r w:rsidRPr="00696C2C">
        <w:rPr>
          <w:rFonts w:ascii="Arial" w:hAnsi="Arial" w:cs="Arial"/>
          <w:color w:val="212121"/>
          <w:lang w:val="es-ES"/>
        </w:rPr>
        <w:t xml:space="preserve"> áreas públicas </w:t>
      </w:r>
      <w:r w:rsidR="00AC4893" w:rsidRPr="00696C2C">
        <w:rPr>
          <w:rFonts w:ascii="Arial" w:hAnsi="Arial" w:cs="Arial"/>
          <w:color w:val="212121"/>
          <w:lang w:val="es-ES"/>
        </w:rPr>
        <w:t>se ha aumentado la sensación de</w:t>
      </w:r>
      <w:r w:rsidRPr="00696C2C">
        <w:rPr>
          <w:rFonts w:ascii="Arial" w:hAnsi="Arial" w:cs="Arial"/>
          <w:color w:val="212121"/>
          <w:lang w:val="es-ES"/>
        </w:rPr>
        <w:t xml:space="preserve"> seguridad de las mujeres, </w:t>
      </w:r>
      <w:r w:rsidR="00AC4893" w:rsidRPr="00696C2C">
        <w:rPr>
          <w:rFonts w:ascii="Arial" w:hAnsi="Arial" w:cs="Arial"/>
          <w:color w:val="212121"/>
          <w:lang w:val="es-ES"/>
        </w:rPr>
        <w:t>y reducido la criminalidad general en estos espacios</w:t>
      </w:r>
      <w:r w:rsidRPr="00696C2C">
        <w:rPr>
          <w:rFonts w:ascii="Arial" w:hAnsi="Arial" w:cs="Arial"/>
          <w:color w:val="212121"/>
          <w:lang w:val="es-ES"/>
        </w:rPr>
        <w:t xml:space="preserve">. </w:t>
      </w:r>
    </w:p>
    <w:p w14:paraId="0249AC79" w14:textId="77777777" w:rsidR="00AC4893" w:rsidRPr="00696C2C" w:rsidRDefault="00AC4893"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5F6A4C7C" w14:textId="77777777" w:rsidR="0027599B" w:rsidRPr="00696C2C" w:rsidRDefault="007E628F"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 xml:space="preserve">Las buenas luces </w:t>
      </w:r>
      <w:r w:rsidR="0027599B" w:rsidRPr="00696C2C">
        <w:rPr>
          <w:rFonts w:ascii="Arial" w:hAnsi="Arial" w:cs="Arial"/>
          <w:color w:val="212121"/>
          <w:lang w:val="es-ES"/>
        </w:rPr>
        <w:t xml:space="preserve">son también muy importantes para mejorar la seguridad de las áreas peatonales. </w:t>
      </w:r>
      <w:r w:rsidRPr="00696C2C">
        <w:rPr>
          <w:rFonts w:ascii="Arial" w:hAnsi="Arial" w:cs="Arial"/>
          <w:color w:val="212121"/>
          <w:lang w:val="es-ES"/>
        </w:rPr>
        <w:t xml:space="preserve">En </w:t>
      </w:r>
      <w:proofErr w:type="spellStart"/>
      <w:r w:rsidRPr="00696C2C">
        <w:rPr>
          <w:rFonts w:ascii="Arial" w:hAnsi="Arial" w:cs="Arial"/>
          <w:color w:val="212121"/>
          <w:lang w:val="es-ES"/>
        </w:rPr>
        <w:t>Resselpark</w:t>
      </w:r>
      <w:proofErr w:type="spellEnd"/>
      <w:r w:rsidRPr="00696C2C">
        <w:rPr>
          <w:rFonts w:ascii="Arial" w:hAnsi="Arial" w:cs="Arial"/>
          <w:color w:val="212121"/>
          <w:lang w:val="es-ES"/>
        </w:rPr>
        <w:t xml:space="preserve"> at </w:t>
      </w:r>
      <w:proofErr w:type="spellStart"/>
      <w:r w:rsidRPr="00696C2C">
        <w:rPr>
          <w:rFonts w:ascii="Arial" w:hAnsi="Arial" w:cs="Arial"/>
          <w:color w:val="212121"/>
          <w:lang w:val="es-ES"/>
        </w:rPr>
        <w:t>Karlsplatz</w:t>
      </w:r>
      <w:proofErr w:type="spellEnd"/>
      <w:r w:rsidRPr="00696C2C">
        <w:rPr>
          <w:rFonts w:ascii="Arial" w:hAnsi="Arial" w:cs="Arial"/>
          <w:color w:val="212121"/>
          <w:lang w:val="es-ES"/>
        </w:rPr>
        <w:t>, todos los senderos y puestos de bicicletas ahora tienen una excelente iluminación de seguridad. En una campaña centrada en el parque, el departamento municipal responsable del alumbrado público evaluó la situación de la iluminación en 200 parques en Viena</w:t>
      </w:r>
      <w:r w:rsidR="0027599B" w:rsidRPr="00696C2C">
        <w:rPr>
          <w:rFonts w:ascii="Arial" w:hAnsi="Arial" w:cs="Arial"/>
          <w:color w:val="212121"/>
          <w:lang w:val="es-ES"/>
        </w:rPr>
        <w:t>,</w:t>
      </w:r>
      <w:r w:rsidRPr="00696C2C">
        <w:rPr>
          <w:rFonts w:ascii="Arial" w:hAnsi="Arial" w:cs="Arial"/>
          <w:color w:val="212121"/>
          <w:lang w:val="es-ES"/>
        </w:rPr>
        <w:t xml:space="preserve"> y actualmente está haciendo las mejoras necesarias. </w:t>
      </w:r>
    </w:p>
    <w:p w14:paraId="0C05298A" w14:textId="77777777" w:rsidR="0027599B" w:rsidRPr="00696C2C" w:rsidRDefault="0027599B"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3D173A3F" w14:textId="77777777" w:rsidR="007E628F" w:rsidRPr="00696C2C" w:rsidRDefault="0027599B"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Otra área de gran inseguridad para las mujeres son los c</w:t>
      </w:r>
      <w:r w:rsidR="007E628F" w:rsidRPr="00696C2C">
        <w:rPr>
          <w:rFonts w:ascii="Arial" w:hAnsi="Arial" w:cs="Arial"/>
          <w:color w:val="212121"/>
          <w:lang w:val="es-ES"/>
        </w:rPr>
        <w:t>ementerios</w:t>
      </w:r>
      <w:r w:rsidRPr="00696C2C">
        <w:rPr>
          <w:rFonts w:ascii="Arial" w:hAnsi="Arial" w:cs="Arial"/>
          <w:color w:val="212121"/>
          <w:lang w:val="es-ES"/>
        </w:rPr>
        <w:t>, los cuales son en su mayoría visitados</w:t>
      </w:r>
      <w:r w:rsidR="007E628F" w:rsidRPr="00696C2C">
        <w:rPr>
          <w:rFonts w:ascii="Arial" w:hAnsi="Arial" w:cs="Arial"/>
          <w:color w:val="212121"/>
          <w:lang w:val="es-ES"/>
        </w:rPr>
        <w:t xml:space="preserve"> por mujeres ancianas</w:t>
      </w:r>
      <w:r w:rsidRPr="00696C2C">
        <w:rPr>
          <w:rFonts w:ascii="Arial" w:hAnsi="Arial" w:cs="Arial"/>
          <w:color w:val="212121"/>
          <w:lang w:val="es-ES"/>
        </w:rPr>
        <w:t>. Además,</w:t>
      </w:r>
      <w:r w:rsidR="007E628F" w:rsidRPr="00696C2C">
        <w:rPr>
          <w:rFonts w:ascii="Arial" w:hAnsi="Arial" w:cs="Arial"/>
          <w:color w:val="212121"/>
          <w:lang w:val="es-ES"/>
        </w:rPr>
        <w:t xml:space="preserve"> el mantenimiento de</w:t>
      </w:r>
      <w:r w:rsidRPr="00696C2C">
        <w:rPr>
          <w:rFonts w:ascii="Arial" w:hAnsi="Arial" w:cs="Arial"/>
          <w:color w:val="212121"/>
          <w:lang w:val="es-ES"/>
        </w:rPr>
        <w:t xml:space="preserve"> las lápidas suele ser asumido por mujeres</w:t>
      </w:r>
      <w:r w:rsidR="008B2650" w:rsidRPr="00696C2C">
        <w:rPr>
          <w:rFonts w:ascii="Arial" w:hAnsi="Arial" w:cs="Arial"/>
          <w:color w:val="212121"/>
          <w:lang w:val="es-ES"/>
        </w:rPr>
        <w:t>.</w:t>
      </w:r>
      <w:r w:rsidR="007E628F" w:rsidRPr="00696C2C">
        <w:rPr>
          <w:rFonts w:ascii="Arial" w:hAnsi="Arial" w:cs="Arial"/>
          <w:color w:val="212121"/>
          <w:lang w:val="es-ES"/>
        </w:rPr>
        <w:t xml:space="preserve"> </w:t>
      </w:r>
      <w:r w:rsidRPr="00696C2C">
        <w:rPr>
          <w:rFonts w:ascii="Arial" w:hAnsi="Arial" w:cs="Arial"/>
          <w:color w:val="212121"/>
          <w:lang w:val="es-ES"/>
        </w:rPr>
        <w:t>Por tal motivo, e</w:t>
      </w:r>
      <w:r w:rsidR="007E628F" w:rsidRPr="00696C2C">
        <w:rPr>
          <w:rFonts w:ascii="Arial" w:hAnsi="Arial" w:cs="Arial"/>
          <w:color w:val="212121"/>
          <w:lang w:val="es-ES"/>
        </w:rPr>
        <w:t xml:space="preserve">l departamento municipal responsable de los cementerios </w:t>
      </w:r>
      <w:r w:rsidRPr="00696C2C">
        <w:rPr>
          <w:rFonts w:ascii="Arial" w:hAnsi="Arial" w:cs="Arial"/>
          <w:color w:val="212121"/>
          <w:lang w:val="es-ES"/>
        </w:rPr>
        <w:t>ha implementado una serie de medidas pensando en las necesidades de las mujeres. Algunas de estas medidas son</w:t>
      </w:r>
      <w:r w:rsidR="007E628F" w:rsidRPr="00696C2C">
        <w:rPr>
          <w:rFonts w:ascii="Arial" w:hAnsi="Arial" w:cs="Arial"/>
          <w:color w:val="212121"/>
          <w:lang w:val="es-ES"/>
        </w:rPr>
        <w:t xml:space="preserve">: i) los grifos de agua deben ser lo suficientemente bajos para que las personas </w:t>
      </w:r>
      <w:r w:rsidRPr="00696C2C">
        <w:rPr>
          <w:rFonts w:ascii="Arial" w:hAnsi="Arial" w:cs="Arial"/>
          <w:color w:val="212121"/>
          <w:lang w:val="es-ES"/>
        </w:rPr>
        <w:t>ancianas</w:t>
      </w:r>
      <w:r w:rsidR="007E628F" w:rsidRPr="00696C2C">
        <w:rPr>
          <w:rFonts w:ascii="Arial" w:hAnsi="Arial" w:cs="Arial"/>
          <w:color w:val="212121"/>
          <w:lang w:val="es-ES"/>
        </w:rPr>
        <w:t xml:space="preserve"> puedan usarlos con facilidad; ii) los caminos deben ser suaves </w:t>
      </w:r>
      <w:r w:rsidRPr="00696C2C">
        <w:rPr>
          <w:rFonts w:ascii="Arial" w:hAnsi="Arial" w:cs="Arial"/>
          <w:color w:val="212121"/>
          <w:lang w:val="es-ES"/>
        </w:rPr>
        <w:t>y fáciles de transitar para</w:t>
      </w:r>
      <w:r w:rsidR="007E628F" w:rsidRPr="00696C2C">
        <w:rPr>
          <w:rFonts w:ascii="Arial" w:hAnsi="Arial" w:cs="Arial"/>
          <w:color w:val="212121"/>
          <w:lang w:val="es-ES"/>
        </w:rPr>
        <w:t xml:space="preserve"> personas que usan sillas de ruedas o </w:t>
      </w:r>
      <w:r w:rsidRPr="00696C2C">
        <w:rPr>
          <w:rFonts w:ascii="Arial" w:hAnsi="Arial" w:cs="Arial"/>
          <w:color w:val="212121"/>
          <w:lang w:val="es-ES"/>
        </w:rPr>
        <w:t xml:space="preserve">con </w:t>
      </w:r>
      <w:r w:rsidR="007E628F" w:rsidRPr="00696C2C">
        <w:rPr>
          <w:rFonts w:ascii="Arial" w:hAnsi="Arial" w:cs="Arial"/>
          <w:color w:val="212121"/>
          <w:lang w:val="es-ES"/>
        </w:rPr>
        <w:t xml:space="preserve">dispositivos para caminar; iii) pequeños carros deben estar disponibles para transportar agua y tierra; iv) </w:t>
      </w:r>
      <w:r w:rsidRPr="00696C2C">
        <w:rPr>
          <w:rFonts w:ascii="Arial" w:hAnsi="Arial" w:cs="Arial"/>
          <w:color w:val="212121"/>
          <w:lang w:val="es-ES"/>
        </w:rPr>
        <w:t xml:space="preserve">suplir de </w:t>
      </w:r>
      <w:r w:rsidR="007E628F" w:rsidRPr="00696C2C">
        <w:rPr>
          <w:rFonts w:ascii="Arial" w:hAnsi="Arial" w:cs="Arial"/>
          <w:color w:val="212121"/>
          <w:lang w:val="es-ES"/>
        </w:rPr>
        <w:t>asientos y bancos</w:t>
      </w:r>
      <w:r w:rsidRPr="00696C2C">
        <w:rPr>
          <w:rFonts w:ascii="Arial" w:hAnsi="Arial" w:cs="Arial"/>
          <w:color w:val="212121"/>
          <w:lang w:val="es-ES"/>
        </w:rPr>
        <w:t xml:space="preserve"> a lo largo de los caminos</w:t>
      </w:r>
      <w:r w:rsidR="007E628F" w:rsidRPr="00696C2C">
        <w:rPr>
          <w:rFonts w:ascii="Arial" w:hAnsi="Arial" w:cs="Arial"/>
          <w:color w:val="212121"/>
          <w:lang w:val="es-ES"/>
        </w:rPr>
        <w:t xml:space="preserve">; y v) </w:t>
      </w:r>
      <w:r w:rsidRPr="00696C2C">
        <w:rPr>
          <w:rFonts w:ascii="Arial" w:hAnsi="Arial" w:cs="Arial"/>
          <w:color w:val="212121"/>
          <w:lang w:val="es-ES"/>
        </w:rPr>
        <w:t xml:space="preserve">establecer una </w:t>
      </w:r>
      <w:r w:rsidR="007E628F" w:rsidRPr="00696C2C">
        <w:rPr>
          <w:rFonts w:ascii="Arial" w:hAnsi="Arial" w:cs="Arial"/>
          <w:color w:val="212121"/>
          <w:lang w:val="es-ES"/>
        </w:rPr>
        <w:t>señalización visible</w:t>
      </w:r>
      <w:r w:rsidRPr="00696C2C">
        <w:rPr>
          <w:rFonts w:ascii="Arial" w:hAnsi="Arial" w:cs="Arial"/>
          <w:color w:val="212121"/>
          <w:lang w:val="es-ES"/>
        </w:rPr>
        <w:t>,</w:t>
      </w:r>
      <w:r w:rsidR="007E628F" w:rsidRPr="00696C2C">
        <w:rPr>
          <w:rFonts w:ascii="Arial" w:hAnsi="Arial" w:cs="Arial"/>
          <w:color w:val="212121"/>
          <w:lang w:val="es-ES"/>
        </w:rPr>
        <w:t xml:space="preserve"> baños seguros</w:t>
      </w:r>
      <w:r w:rsidRPr="00696C2C">
        <w:rPr>
          <w:rFonts w:ascii="Arial" w:hAnsi="Arial" w:cs="Arial"/>
          <w:color w:val="212121"/>
          <w:lang w:val="es-ES"/>
        </w:rPr>
        <w:t>, y buena iluminación</w:t>
      </w:r>
      <w:r w:rsidR="007E628F" w:rsidRPr="00696C2C">
        <w:rPr>
          <w:rFonts w:ascii="Arial" w:hAnsi="Arial" w:cs="Arial"/>
          <w:color w:val="212121"/>
          <w:lang w:val="es-ES"/>
        </w:rPr>
        <w:t>.</w:t>
      </w:r>
    </w:p>
    <w:p w14:paraId="3F2255AF" w14:textId="77777777" w:rsidR="00857C10" w:rsidRPr="00696C2C" w:rsidRDefault="00857C10"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233DE967" w14:textId="77777777" w:rsidR="00857C10" w:rsidRPr="00696C2C" w:rsidRDefault="00857C10"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lastRenderedPageBreak/>
        <w:t>El conjunto de estas medidas ha devenido en una reducción de la inseguridad de las mujeres en la ciudad y en una mejora de la calidad de vida de todos los residentes.</w:t>
      </w:r>
    </w:p>
    <w:p w14:paraId="192FCB31" w14:textId="77777777" w:rsidR="001A7CE7" w:rsidRPr="00696C2C" w:rsidRDefault="001A7CE7"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5992E82C" w14:textId="77777777" w:rsidR="001A7CE7" w:rsidRPr="00696C2C" w:rsidRDefault="001A7CE7"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b/>
          <w:color w:val="000000"/>
          <w:lang w:val="es-ES"/>
        </w:rPr>
      </w:pPr>
      <w:r w:rsidRPr="00696C2C">
        <w:rPr>
          <w:rFonts w:ascii="Arial" w:eastAsia="Times New Roman" w:hAnsi="Arial" w:cs="Arial"/>
          <w:b/>
          <w:color w:val="000000"/>
          <w:lang w:val="es-ES"/>
        </w:rPr>
        <w:t>Plan de Ordenamiento Territorial con incorporación de Genero en Bogotá</w:t>
      </w:r>
      <w:r w:rsidRPr="00696C2C">
        <w:rPr>
          <w:rStyle w:val="FootnoteReference"/>
          <w:rFonts w:ascii="Arial" w:eastAsia="Times New Roman" w:hAnsi="Arial" w:cs="Arial"/>
          <w:b/>
          <w:color w:val="000000"/>
          <w:lang w:val="es-ES"/>
        </w:rPr>
        <w:footnoteReference w:id="43"/>
      </w:r>
    </w:p>
    <w:p w14:paraId="3723D3FF" w14:textId="77777777" w:rsidR="008524EE" w:rsidRPr="00696C2C" w:rsidRDefault="008524EE" w:rsidP="00696C2C">
      <w:pPr>
        <w:autoSpaceDE w:val="0"/>
        <w:autoSpaceDN w:val="0"/>
        <w:adjustRightInd w:val="0"/>
        <w:spacing w:after="0"/>
        <w:jc w:val="both"/>
        <w:rPr>
          <w:rFonts w:ascii="Arial" w:hAnsi="Arial" w:cs="Arial"/>
          <w:color w:val="212121"/>
          <w:lang w:val="es-ES"/>
        </w:rPr>
      </w:pPr>
      <w:r w:rsidRPr="00696C2C">
        <w:rPr>
          <w:rFonts w:ascii="Arial" w:hAnsi="Arial" w:cs="Arial"/>
          <w:color w:val="212121"/>
          <w:lang w:val="es-ES"/>
        </w:rPr>
        <w:t>En el año 2004 Bogotá comenzó una revisión de su Plan de Ordenamiento Territorial (POT), incluyendo en esta revisión una mirada de que incorpore los cambios en los patrones sociales y demográficos de su población. En este contexto, surge la necesidad de incorporar plenamente el tema de género, ya que identifica importantes cambios en su inserción laboral y participación cívica. Datos para Colombia indican que, entre los años 2004 y 2005, la tasa global de participación total fue de 62,71%: participación masculina 72,39% y femenina 54,67%. El crecimiento promedio de la población económicamente activa femenina ha sido de 0,57% mientras que la masculina ha sido 0,32% (Alvear</w:t>
      </w:r>
      <w:r w:rsidR="0040447F" w:rsidRPr="00696C2C">
        <w:rPr>
          <w:rFonts w:ascii="Arial" w:hAnsi="Arial" w:cs="Arial"/>
          <w:color w:val="212121"/>
          <w:lang w:val="es-ES"/>
        </w:rPr>
        <w:t xml:space="preserve"> y </w:t>
      </w:r>
      <w:proofErr w:type="spellStart"/>
      <w:r w:rsidRPr="00696C2C">
        <w:rPr>
          <w:rFonts w:ascii="Arial" w:hAnsi="Arial" w:cs="Arial"/>
          <w:color w:val="212121"/>
          <w:lang w:val="es-ES"/>
        </w:rPr>
        <w:t>Dalmazzo</w:t>
      </w:r>
      <w:proofErr w:type="spellEnd"/>
      <w:r w:rsidRPr="00696C2C">
        <w:rPr>
          <w:rFonts w:ascii="Arial" w:hAnsi="Arial" w:cs="Arial"/>
          <w:color w:val="212121"/>
          <w:lang w:val="es-ES"/>
        </w:rPr>
        <w:t>, 2007)</w:t>
      </w:r>
      <w:r w:rsidR="0040447F" w:rsidRPr="00696C2C">
        <w:rPr>
          <w:rStyle w:val="FootnoteReference"/>
          <w:rFonts w:ascii="Arial" w:hAnsi="Arial" w:cs="Arial"/>
          <w:color w:val="212121"/>
          <w:lang w:val="es-ES"/>
        </w:rPr>
        <w:footnoteReference w:id="44"/>
      </w:r>
      <w:r w:rsidRPr="00696C2C">
        <w:rPr>
          <w:rFonts w:ascii="Arial" w:hAnsi="Arial" w:cs="Arial"/>
          <w:color w:val="212121"/>
          <w:lang w:val="es-ES"/>
        </w:rPr>
        <w:t xml:space="preserve">. Además, en Bogotá, la participación de los hogares monoparentales con jefatura femenina sobre el total de hogares, para octubre de 2003, representaba 30,9%, con un incremento de cinco puntos porcentuales a partir de 2001. De estos hogares, 28,6% tiene un hijo o hija y 35,7% tiene tres y cuatro. Es evidente que la composición de los hogares afecta de manera diferencial al hogar encabezado por hombres o por mujeres. Finalmente, la pirámide poblacional de Bogotá evidencia que 53% de la población son mujeres y que a mayor tramo de edad se incrementa sensiblemente la población de mujeres. </w:t>
      </w:r>
    </w:p>
    <w:p w14:paraId="399DAFE5" w14:textId="77777777" w:rsidR="008524EE" w:rsidRPr="00696C2C" w:rsidRDefault="008524EE" w:rsidP="00696C2C">
      <w:pPr>
        <w:autoSpaceDE w:val="0"/>
        <w:autoSpaceDN w:val="0"/>
        <w:adjustRightInd w:val="0"/>
        <w:spacing w:after="0"/>
        <w:jc w:val="both"/>
        <w:rPr>
          <w:rFonts w:ascii="Arial" w:hAnsi="Arial" w:cs="Arial"/>
          <w:color w:val="212121"/>
          <w:lang w:val="es-ES"/>
        </w:rPr>
      </w:pPr>
    </w:p>
    <w:p w14:paraId="7171A48D" w14:textId="77777777" w:rsidR="008524EE" w:rsidRPr="00696C2C" w:rsidRDefault="008524EE" w:rsidP="00696C2C">
      <w:pPr>
        <w:autoSpaceDE w:val="0"/>
        <w:autoSpaceDN w:val="0"/>
        <w:adjustRightInd w:val="0"/>
        <w:spacing w:after="0"/>
        <w:jc w:val="both"/>
        <w:rPr>
          <w:rFonts w:ascii="Arial" w:hAnsi="Arial" w:cs="Arial"/>
          <w:color w:val="212121"/>
          <w:lang w:val="es-ES"/>
        </w:rPr>
      </w:pPr>
      <w:r w:rsidRPr="00696C2C">
        <w:rPr>
          <w:rFonts w:ascii="Arial" w:hAnsi="Arial" w:cs="Arial"/>
          <w:color w:val="212121"/>
          <w:lang w:val="es-ES"/>
        </w:rPr>
        <w:t>Como reacción a estos datos</w:t>
      </w:r>
      <w:r w:rsidR="0040447F" w:rsidRPr="00696C2C">
        <w:rPr>
          <w:rFonts w:ascii="Arial" w:hAnsi="Arial" w:cs="Arial"/>
          <w:color w:val="212121"/>
          <w:lang w:val="es-ES"/>
        </w:rPr>
        <w:t xml:space="preserve">, y a la persistencia de las problemáticas de prevalencia de pobreza, discriminación y acoso contra la mujer, la revisión del POT de Bogotá fue revisado con una visión que incorpora las necesidades específicas de las mujeres. Una de las primeras acciones para tal fue incorporar la desagregación por género en la Encuesta de Calidad de Vida y los estudios sectoriales específicos. Propone considerar la situación de vulnerabilidad económica de las mujeres en las políticas de vivienda; sus necesidades de traslado en las políticas de movilidad; las necesidades específicas de mujeres ancianas y de mujeres con niños pequeños en la dotación y diseño del equipamiento urbano. Además, implica incorporar las variables de prevención del acoso en la vía y espacios públicos; y sistematizar todos los registros y bases de datos con indicadores desagregados por género. </w:t>
      </w:r>
    </w:p>
    <w:p w14:paraId="2FC2B68D" w14:textId="77777777" w:rsidR="00AC01B3" w:rsidRPr="00696C2C" w:rsidRDefault="00AC01B3" w:rsidP="00696C2C">
      <w:pPr>
        <w:autoSpaceDE w:val="0"/>
        <w:autoSpaceDN w:val="0"/>
        <w:adjustRightInd w:val="0"/>
        <w:spacing w:after="0"/>
        <w:jc w:val="both"/>
        <w:rPr>
          <w:rFonts w:ascii="Arial" w:hAnsi="Arial" w:cs="Arial"/>
          <w:color w:val="212121"/>
          <w:lang w:val="es-ES"/>
        </w:rPr>
      </w:pPr>
    </w:p>
    <w:p w14:paraId="5BE2067A" w14:textId="77777777" w:rsidR="00AC01B3" w:rsidRPr="00696C2C" w:rsidRDefault="00AC01B3" w:rsidP="00696C2C">
      <w:pPr>
        <w:pStyle w:val="Heading1"/>
        <w:shd w:val="clear" w:color="auto" w:fill="FFFFFF"/>
        <w:spacing w:before="0" w:beforeAutospacing="0" w:after="180" w:afterAutospacing="0"/>
        <w:jc w:val="both"/>
        <w:textAlignment w:val="baseline"/>
        <w:rPr>
          <w:rFonts w:ascii="Arial" w:hAnsi="Arial" w:cs="Arial"/>
          <w:bCs w:val="0"/>
          <w:color w:val="000000"/>
          <w:kern w:val="0"/>
          <w:sz w:val="22"/>
          <w:szCs w:val="22"/>
          <w:lang w:val="es-ES"/>
        </w:rPr>
      </w:pPr>
      <w:r w:rsidRPr="00696C2C">
        <w:rPr>
          <w:rFonts w:ascii="Arial" w:hAnsi="Arial" w:cs="Arial"/>
          <w:bCs w:val="0"/>
          <w:color w:val="000000"/>
          <w:kern w:val="0"/>
          <w:sz w:val="22"/>
          <w:szCs w:val="22"/>
          <w:lang w:val="es-ES"/>
        </w:rPr>
        <w:t>Programa Quito ciudad segura para mujeres y niñas</w:t>
      </w:r>
      <w:r w:rsidR="008813C1" w:rsidRPr="00696C2C">
        <w:rPr>
          <w:rStyle w:val="FootnoteReference"/>
          <w:rFonts w:ascii="Arial" w:hAnsi="Arial" w:cs="Arial"/>
          <w:bCs w:val="0"/>
          <w:color w:val="000000"/>
          <w:kern w:val="0"/>
          <w:sz w:val="22"/>
          <w:szCs w:val="22"/>
          <w:lang w:val="es-ES"/>
        </w:rPr>
        <w:footnoteReference w:id="45"/>
      </w:r>
    </w:p>
    <w:p w14:paraId="1594758E" w14:textId="77777777" w:rsidR="00AC01B3" w:rsidRPr="00696C2C" w:rsidRDefault="00AC01B3" w:rsidP="00696C2C">
      <w:pPr>
        <w:pStyle w:val="NormalWeb"/>
        <w:shd w:val="clear" w:color="auto" w:fill="FFFFFF"/>
        <w:spacing w:before="0" w:beforeAutospacing="0" w:after="180" w:afterAutospacing="0" w:line="276" w:lineRule="auto"/>
        <w:jc w:val="both"/>
        <w:textAlignment w:val="baseline"/>
        <w:rPr>
          <w:rFonts w:ascii="Arial" w:hAnsi="Arial" w:cs="Arial"/>
          <w:color w:val="212121"/>
          <w:sz w:val="22"/>
          <w:szCs w:val="22"/>
          <w:lang w:val="es-ES"/>
        </w:rPr>
      </w:pPr>
      <w:r w:rsidRPr="00696C2C">
        <w:rPr>
          <w:rFonts w:ascii="Arial" w:eastAsiaTheme="minorEastAsia" w:hAnsi="Arial" w:cs="Arial"/>
          <w:color w:val="212121"/>
          <w:sz w:val="22"/>
          <w:szCs w:val="22"/>
          <w:lang w:val="es-ES"/>
        </w:rPr>
        <w:t xml:space="preserve">En el 2013 comienza el Programa Ciudades Seguras en Quito, en coordinación directa con varias dependencias municipales, y desde el 2017 se ejecuta desde la Fundación Municipal Patronato San José. El programa busca reducir el acoso hacia la mujer en la vía pública, e </w:t>
      </w:r>
      <w:r w:rsidRPr="00696C2C">
        <w:rPr>
          <w:rFonts w:ascii="Arial" w:eastAsiaTheme="minorEastAsia" w:hAnsi="Arial" w:cs="Arial"/>
          <w:color w:val="212121"/>
          <w:sz w:val="22"/>
          <w:szCs w:val="22"/>
          <w:lang w:val="es-ES"/>
        </w:rPr>
        <w:lastRenderedPageBreak/>
        <w:t>incorporando esta visión en todo su desarrollo.  Para este propósito, ha formalizado la Ordenanza Metropolitana (</w:t>
      </w:r>
      <w:proofErr w:type="spellStart"/>
      <w:r w:rsidRPr="00696C2C">
        <w:rPr>
          <w:rFonts w:ascii="Arial" w:eastAsiaTheme="minorEastAsia" w:hAnsi="Arial" w:cs="Arial"/>
          <w:color w:val="212121"/>
          <w:sz w:val="22"/>
          <w:szCs w:val="22"/>
          <w:lang w:val="es-ES"/>
        </w:rPr>
        <w:t>Nº</w:t>
      </w:r>
      <w:proofErr w:type="spellEnd"/>
      <w:r w:rsidRPr="00696C2C">
        <w:rPr>
          <w:rFonts w:ascii="Arial" w:eastAsiaTheme="minorEastAsia" w:hAnsi="Arial" w:cs="Arial"/>
          <w:color w:val="212121"/>
          <w:sz w:val="22"/>
          <w:szCs w:val="22"/>
          <w:lang w:val="es-ES"/>
        </w:rPr>
        <w:t xml:space="preserve"> 0235) que establece las políticas metropolitanas encaminadas a la erradicación de la violencia contra las mujeres en Quito; y </w:t>
      </w:r>
      <w:r w:rsidRPr="00696C2C">
        <w:rPr>
          <w:rFonts w:ascii="Arial" w:hAnsi="Arial" w:cs="Arial"/>
          <w:color w:val="212121"/>
          <w:sz w:val="22"/>
          <w:szCs w:val="22"/>
          <w:lang w:val="es-ES"/>
        </w:rPr>
        <w:t>desarrollado el Protocolo de actuación a víctimas de acoso y violencia sexual en el transporte público, junto con la educación del personal municipal en la aplicación y cumplimiento de dicho protocolo.</w:t>
      </w:r>
    </w:p>
    <w:p w14:paraId="7B6E86A0" w14:textId="77777777" w:rsidR="00AC01B3" w:rsidRPr="00696C2C" w:rsidRDefault="00AC01B3" w:rsidP="00696C2C">
      <w:pPr>
        <w:pStyle w:val="NormalWeb"/>
        <w:shd w:val="clear" w:color="auto" w:fill="FFFFFF"/>
        <w:spacing w:before="0" w:beforeAutospacing="0" w:after="180" w:afterAutospacing="0" w:line="276" w:lineRule="auto"/>
        <w:jc w:val="both"/>
        <w:textAlignment w:val="baseline"/>
        <w:rPr>
          <w:rFonts w:ascii="Arial" w:eastAsiaTheme="minorEastAsia" w:hAnsi="Arial" w:cs="Arial"/>
          <w:color w:val="212121"/>
          <w:sz w:val="22"/>
          <w:szCs w:val="22"/>
          <w:lang w:val="es-ES"/>
        </w:rPr>
      </w:pPr>
      <w:r w:rsidRPr="00696C2C">
        <w:rPr>
          <w:rFonts w:ascii="Arial" w:eastAsiaTheme="minorEastAsia" w:hAnsi="Arial" w:cs="Arial"/>
          <w:color w:val="212121"/>
          <w:sz w:val="22"/>
          <w:szCs w:val="22"/>
          <w:lang w:val="es-ES"/>
        </w:rPr>
        <w:t>Además, ha rediseñado las paradas del servicio de Trolebús. 44 paradas fueron reconstruidas para “ver y ser vistos, oír y ser oídos”, wifi gratuito, señalización clara y mensajes de prevención del acoso y violencia sexual en el transporte. A su vez, la empresa de transporte desarrolló 5 servicios de atención para casos de acoso y violencia sexual en las principales estaciones de este sistema, brindando orientación y acompañando a las mujeres que han vivido estas situaciones. En el año 2016, se atendieron 153 casos, de ellos 33 por violencia sexual</w:t>
      </w:r>
      <w:r w:rsidRPr="00696C2C">
        <w:rPr>
          <w:rFonts w:ascii="Arial" w:eastAsiaTheme="minorEastAsia" w:hAnsi="Arial" w:cs="Arial"/>
          <w:color w:val="212121"/>
          <w:sz w:val="22"/>
          <w:szCs w:val="22"/>
          <w:vertAlign w:val="superscript"/>
          <w:lang w:val="es-ES"/>
        </w:rPr>
        <w:footnoteReference w:id="46"/>
      </w:r>
      <w:r w:rsidRPr="00696C2C">
        <w:rPr>
          <w:rFonts w:ascii="Arial" w:eastAsiaTheme="minorEastAsia" w:hAnsi="Arial" w:cs="Arial"/>
          <w:color w:val="212121"/>
          <w:sz w:val="22"/>
          <w:szCs w:val="22"/>
          <w:lang w:val="es-ES"/>
        </w:rPr>
        <w:t>. Durante el primer trimestre de 2017, el Municipio de Quito desarrolló la aplicación móvil “Bájale al acoso”, que es un sistema de denuncia de acoso sexual en 120 unidades del sistema metropolitano de transporte mediante mensajes de texto. Al enviar al número 6367 la palabra ACOSO y el número de la unidad en la que viajan, se activa un procedimiento para dar protección a las víctimas</w:t>
      </w:r>
      <w:r w:rsidRPr="00696C2C">
        <w:rPr>
          <w:rFonts w:ascii="Arial" w:eastAsiaTheme="minorEastAsia" w:hAnsi="Arial" w:cs="Arial"/>
          <w:color w:val="212121"/>
          <w:sz w:val="22"/>
          <w:szCs w:val="22"/>
          <w:vertAlign w:val="superscript"/>
          <w:lang w:val="es-ES"/>
        </w:rPr>
        <w:footnoteReference w:id="47"/>
      </w:r>
      <w:r w:rsidRPr="00696C2C">
        <w:rPr>
          <w:rFonts w:ascii="Arial" w:eastAsiaTheme="minorEastAsia" w:hAnsi="Arial" w:cs="Arial"/>
          <w:color w:val="212121"/>
          <w:sz w:val="22"/>
          <w:szCs w:val="22"/>
          <w:lang w:val="es-ES"/>
        </w:rPr>
        <w:t xml:space="preserve">. </w:t>
      </w:r>
    </w:p>
    <w:p w14:paraId="627D345F" w14:textId="77777777" w:rsidR="00AC01B3" w:rsidRPr="00696C2C" w:rsidRDefault="00AC01B3" w:rsidP="00696C2C">
      <w:pPr>
        <w:shd w:val="clear" w:color="auto" w:fill="FFFFFF"/>
        <w:spacing w:after="0"/>
        <w:jc w:val="both"/>
        <w:textAlignment w:val="baseline"/>
        <w:rPr>
          <w:rFonts w:ascii="Arial" w:hAnsi="Arial" w:cs="Arial"/>
          <w:color w:val="212121"/>
          <w:lang w:val="es-ES"/>
        </w:rPr>
      </w:pPr>
      <w:r w:rsidRPr="00696C2C">
        <w:rPr>
          <w:rFonts w:ascii="Arial" w:hAnsi="Arial" w:cs="Arial"/>
          <w:color w:val="212121"/>
          <w:lang w:val="es-ES"/>
        </w:rPr>
        <w:t xml:space="preserve">El Municipio también trabajo en educar y sensibilizar a la policía sobre cómo prevenir y responder a la violencia sexual. Junto con la Secretaría de Seguridad, se elaboró el protocolo para el abordaje de la problemática del acoso y la violencia sexual en el espacio público dirigido a la Policía Metropolitana. El protocolo plantea la ruta de atención integral para estos delitos y especifica el rol que debe cumplir la Policía Metropolitana </w:t>
      </w:r>
      <w:r w:rsidR="008813C1" w:rsidRPr="00696C2C">
        <w:rPr>
          <w:rFonts w:ascii="Arial" w:hAnsi="Arial" w:cs="Arial"/>
          <w:color w:val="212121"/>
          <w:lang w:val="es-ES"/>
        </w:rPr>
        <w:t>de acuerdo con</w:t>
      </w:r>
      <w:r w:rsidRPr="00696C2C">
        <w:rPr>
          <w:rFonts w:ascii="Arial" w:hAnsi="Arial" w:cs="Arial"/>
          <w:color w:val="212121"/>
          <w:lang w:val="es-ES"/>
        </w:rPr>
        <w:t xml:space="preserve"> sus competencias. A su vez, </w:t>
      </w:r>
      <w:r w:rsidR="008813C1" w:rsidRPr="00696C2C">
        <w:rPr>
          <w:rFonts w:ascii="Arial" w:hAnsi="Arial" w:cs="Arial"/>
          <w:color w:val="212121"/>
          <w:lang w:val="es-ES"/>
        </w:rPr>
        <w:t xml:space="preserve">se educó en estos temas a los funcionarios municipales para </w:t>
      </w:r>
      <w:r w:rsidRPr="00696C2C">
        <w:rPr>
          <w:rFonts w:ascii="Arial" w:hAnsi="Arial" w:cs="Arial"/>
          <w:color w:val="212121"/>
          <w:lang w:val="es-ES"/>
        </w:rPr>
        <w:t xml:space="preserve">incorporar el enfoque de género en las políticas públicas. </w:t>
      </w:r>
      <w:r w:rsidR="008813C1" w:rsidRPr="00696C2C">
        <w:rPr>
          <w:rFonts w:ascii="Arial" w:hAnsi="Arial" w:cs="Arial"/>
          <w:color w:val="212121"/>
          <w:lang w:val="es-ES"/>
        </w:rPr>
        <w:t>Finalmente, se apoyaron a</w:t>
      </w:r>
      <w:r w:rsidRPr="00696C2C">
        <w:rPr>
          <w:rFonts w:ascii="Arial" w:hAnsi="Arial" w:cs="Arial"/>
          <w:color w:val="212121"/>
          <w:lang w:val="es-ES"/>
        </w:rPr>
        <w:t xml:space="preserve">ctividades culturales y educacionales de sensibilización dirigidas a niños y niñas de 8 a 12 </w:t>
      </w:r>
      <w:proofErr w:type="gramStart"/>
      <w:r w:rsidRPr="00696C2C">
        <w:rPr>
          <w:rFonts w:ascii="Arial" w:hAnsi="Arial" w:cs="Arial"/>
          <w:color w:val="212121"/>
          <w:lang w:val="es-ES"/>
        </w:rPr>
        <w:t>años de edad</w:t>
      </w:r>
      <w:proofErr w:type="gramEnd"/>
      <w:r w:rsidR="008813C1" w:rsidRPr="00696C2C">
        <w:rPr>
          <w:rFonts w:ascii="Arial" w:hAnsi="Arial" w:cs="Arial"/>
          <w:color w:val="212121"/>
          <w:lang w:val="es-ES"/>
        </w:rPr>
        <w:t>, y se fortalecieron las organizaciones barriales de mujeres.</w:t>
      </w:r>
    </w:p>
    <w:p w14:paraId="784F10D3" w14:textId="77777777" w:rsidR="008813C1" w:rsidRPr="00696C2C" w:rsidRDefault="008813C1" w:rsidP="00696C2C">
      <w:pPr>
        <w:shd w:val="clear" w:color="auto" w:fill="FFFFFF"/>
        <w:spacing w:after="0"/>
        <w:jc w:val="both"/>
        <w:textAlignment w:val="baseline"/>
        <w:rPr>
          <w:rFonts w:ascii="Arial" w:hAnsi="Arial" w:cs="Arial"/>
          <w:color w:val="212121"/>
          <w:lang w:val="es-ES"/>
        </w:rPr>
      </w:pPr>
    </w:p>
    <w:p w14:paraId="0C457993" w14:textId="77777777" w:rsidR="00857C10" w:rsidRPr="00696C2C" w:rsidRDefault="00857C10" w:rsidP="00696C2C">
      <w:pPr>
        <w:pStyle w:val="ListParagraph"/>
        <w:numPr>
          <w:ilvl w:val="0"/>
          <w:numId w:val="3"/>
        </w:numPr>
        <w:jc w:val="both"/>
        <w:rPr>
          <w:rFonts w:ascii="Arial" w:eastAsia="Times New Roman" w:hAnsi="Arial" w:cs="Arial"/>
          <w:b/>
          <w:color w:val="000000"/>
          <w:lang w:val="es-ES"/>
        </w:rPr>
      </w:pPr>
      <w:r w:rsidRPr="00696C2C">
        <w:rPr>
          <w:rFonts w:ascii="Arial" w:eastAsia="Times New Roman" w:hAnsi="Arial" w:cs="Arial"/>
          <w:b/>
          <w:color w:val="000000"/>
          <w:lang w:val="es-ES"/>
        </w:rPr>
        <w:t>Gestión del Suelo</w:t>
      </w:r>
    </w:p>
    <w:p w14:paraId="6055A6E3" w14:textId="77777777" w:rsidR="00FE3AA8" w:rsidRPr="00696C2C" w:rsidRDefault="00883C0E" w:rsidP="00696C2C">
      <w:pPr>
        <w:jc w:val="both"/>
        <w:rPr>
          <w:rFonts w:ascii="Arial" w:eastAsia="Times New Roman" w:hAnsi="Arial" w:cs="Arial"/>
          <w:b/>
          <w:color w:val="000000"/>
          <w:lang w:val="es-ES"/>
        </w:rPr>
      </w:pPr>
      <w:r w:rsidRPr="00696C2C">
        <w:rPr>
          <w:rFonts w:ascii="Arial" w:eastAsia="Times New Roman" w:hAnsi="Arial" w:cs="Arial"/>
          <w:b/>
          <w:color w:val="000000"/>
          <w:lang w:val="es-ES"/>
        </w:rPr>
        <w:t>Programa de gestión de tierras con mirada de género en Brasil</w:t>
      </w:r>
      <w:r w:rsidR="00C6596B" w:rsidRPr="00696C2C">
        <w:rPr>
          <w:rStyle w:val="FootnoteReference"/>
          <w:rFonts w:ascii="Arial" w:eastAsia="Times New Roman" w:hAnsi="Arial" w:cs="Arial"/>
          <w:b/>
          <w:color w:val="000000"/>
          <w:lang w:val="es-ES"/>
        </w:rPr>
        <w:footnoteReference w:id="48"/>
      </w:r>
    </w:p>
    <w:p w14:paraId="28D21EA8" w14:textId="77777777" w:rsidR="000603F6" w:rsidRPr="00696C2C" w:rsidRDefault="007E628F"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 xml:space="preserve">Los problemas de género relacionados con la tierra son </w:t>
      </w:r>
      <w:r w:rsidR="00883C0E" w:rsidRPr="00696C2C">
        <w:rPr>
          <w:rFonts w:ascii="Arial" w:hAnsi="Arial" w:cs="Arial"/>
          <w:color w:val="212121"/>
          <w:lang w:val="es-ES"/>
        </w:rPr>
        <w:t xml:space="preserve">sumamente </w:t>
      </w:r>
      <w:r w:rsidRPr="00696C2C">
        <w:rPr>
          <w:rFonts w:ascii="Arial" w:hAnsi="Arial" w:cs="Arial"/>
          <w:color w:val="212121"/>
          <w:lang w:val="es-ES"/>
        </w:rPr>
        <w:t>complejos.</w:t>
      </w:r>
      <w:r w:rsidR="00883C0E" w:rsidRPr="00696C2C">
        <w:rPr>
          <w:rFonts w:ascii="Arial" w:hAnsi="Arial" w:cs="Arial"/>
          <w:color w:val="212121"/>
          <w:lang w:val="es-ES"/>
        </w:rPr>
        <w:t xml:space="preserve"> </w:t>
      </w:r>
      <w:r w:rsidRPr="00696C2C">
        <w:rPr>
          <w:rFonts w:ascii="Arial" w:hAnsi="Arial" w:cs="Arial"/>
          <w:color w:val="212121"/>
          <w:lang w:val="es-ES"/>
        </w:rPr>
        <w:t xml:space="preserve">Estos involucran </w:t>
      </w:r>
      <w:r w:rsidR="00883C0E" w:rsidRPr="00696C2C">
        <w:rPr>
          <w:rFonts w:ascii="Arial" w:hAnsi="Arial" w:cs="Arial"/>
          <w:color w:val="212121"/>
          <w:lang w:val="es-ES"/>
        </w:rPr>
        <w:t>temas económicos</w:t>
      </w:r>
      <w:r w:rsidRPr="00696C2C">
        <w:rPr>
          <w:rFonts w:ascii="Arial" w:hAnsi="Arial" w:cs="Arial"/>
          <w:color w:val="212121"/>
          <w:lang w:val="es-ES"/>
        </w:rPr>
        <w:t xml:space="preserve"> y culturales profundamente arraigado</w:t>
      </w:r>
      <w:r w:rsidR="00883C0E" w:rsidRPr="00696C2C">
        <w:rPr>
          <w:rFonts w:ascii="Arial" w:hAnsi="Arial" w:cs="Arial"/>
          <w:color w:val="212121"/>
          <w:lang w:val="es-ES"/>
        </w:rPr>
        <w:t xml:space="preserve">s. Es por eso </w:t>
      </w:r>
      <w:proofErr w:type="gramStart"/>
      <w:r w:rsidR="00883C0E" w:rsidRPr="00696C2C">
        <w:rPr>
          <w:rFonts w:ascii="Arial" w:hAnsi="Arial" w:cs="Arial"/>
          <w:color w:val="212121"/>
          <w:lang w:val="es-ES"/>
        </w:rPr>
        <w:t>que</w:t>
      </w:r>
      <w:proofErr w:type="gramEnd"/>
      <w:r w:rsidR="00883C0E" w:rsidRPr="00696C2C">
        <w:rPr>
          <w:rFonts w:ascii="Arial" w:hAnsi="Arial" w:cs="Arial"/>
          <w:color w:val="212121"/>
          <w:lang w:val="es-ES"/>
        </w:rPr>
        <w:t xml:space="preserve"> las intervenciones en sistemas de gestión de suelo necesitan ir más allá de </w:t>
      </w:r>
      <w:r w:rsidRPr="00696C2C">
        <w:rPr>
          <w:rFonts w:ascii="Arial" w:hAnsi="Arial" w:cs="Arial"/>
          <w:color w:val="212121"/>
          <w:lang w:val="es-ES"/>
        </w:rPr>
        <w:t xml:space="preserve">los problemas técnicos y considerar </w:t>
      </w:r>
      <w:r w:rsidR="00883C0E" w:rsidRPr="00696C2C">
        <w:rPr>
          <w:rFonts w:ascii="Arial" w:hAnsi="Arial" w:cs="Arial"/>
          <w:color w:val="212121"/>
          <w:lang w:val="es-ES"/>
        </w:rPr>
        <w:t>el contexto social en la que se desenvuelven</w:t>
      </w:r>
      <w:r w:rsidRPr="00696C2C">
        <w:rPr>
          <w:rFonts w:ascii="Arial" w:hAnsi="Arial" w:cs="Arial"/>
          <w:color w:val="212121"/>
          <w:lang w:val="es-ES"/>
        </w:rPr>
        <w:t xml:space="preserve">. </w:t>
      </w:r>
      <w:r w:rsidR="00883C0E" w:rsidRPr="00696C2C">
        <w:rPr>
          <w:rFonts w:ascii="Arial" w:hAnsi="Arial" w:cs="Arial"/>
          <w:color w:val="212121"/>
          <w:lang w:val="es-ES"/>
        </w:rPr>
        <w:t>L</w:t>
      </w:r>
      <w:r w:rsidRPr="00696C2C">
        <w:rPr>
          <w:rFonts w:ascii="Arial" w:hAnsi="Arial" w:cs="Arial"/>
          <w:color w:val="212121"/>
          <w:lang w:val="es-ES"/>
        </w:rPr>
        <w:t>as mujeres continúan</w:t>
      </w:r>
      <w:r w:rsidR="00883C0E" w:rsidRPr="00696C2C">
        <w:rPr>
          <w:rFonts w:ascii="Arial" w:hAnsi="Arial" w:cs="Arial"/>
          <w:color w:val="212121"/>
          <w:lang w:val="es-ES"/>
        </w:rPr>
        <w:t xml:space="preserve"> </w:t>
      </w:r>
      <w:r w:rsidRPr="00696C2C">
        <w:rPr>
          <w:rFonts w:ascii="Arial" w:hAnsi="Arial" w:cs="Arial"/>
          <w:color w:val="212121"/>
          <w:lang w:val="es-ES"/>
        </w:rPr>
        <w:lastRenderedPageBreak/>
        <w:t>enfrentan</w:t>
      </w:r>
      <w:r w:rsidR="00883C0E" w:rsidRPr="00696C2C">
        <w:rPr>
          <w:rFonts w:ascii="Arial" w:hAnsi="Arial" w:cs="Arial"/>
          <w:color w:val="212121"/>
          <w:lang w:val="es-ES"/>
        </w:rPr>
        <w:t>do</w:t>
      </w:r>
      <w:r w:rsidRPr="00696C2C">
        <w:rPr>
          <w:rFonts w:ascii="Arial" w:hAnsi="Arial" w:cs="Arial"/>
          <w:color w:val="212121"/>
          <w:lang w:val="es-ES"/>
        </w:rPr>
        <w:t xml:space="preserve"> grandes barreras para acceder a la </w:t>
      </w:r>
      <w:r w:rsidR="00883C0E" w:rsidRPr="00696C2C">
        <w:rPr>
          <w:rFonts w:ascii="Arial" w:hAnsi="Arial" w:cs="Arial"/>
          <w:color w:val="212121"/>
          <w:lang w:val="es-ES"/>
        </w:rPr>
        <w:t xml:space="preserve">posesión de la </w:t>
      </w:r>
      <w:r w:rsidRPr="00696C2C">
        <w:rPr>
          <w:rFonts w:ascii="Arial" w:hAnsi="Arial" w:cs="Arial"/>
          <w:color w:val="212121"/>
          <w:lang w:val="es-ES"/>
        </w:rPr>
        <w:t xml:space="preserve">tierra </w:t>
      </w:r>
      <w:r w:rsidR="00883C0E" w:rsidRPr="00696C2C">
        <w:rPr>
          <w:rFonts w:ascii="Arial" w:hAnsi="Arial" w:cs="Arial"/>
          <w:color w:val="212121"/>
          <w:lang w:val="es-ES"/>
        </w:rPr>
        <w:t xml:space="preserve">y a participar en la gestión del suelo. Además, la mayoría de las evaluaciones típicas de gestión de suelos desconocen los temas de genero involucrados; </w:t>
      </w:r>
      <w:r w:rsidRPr="00696C2C">
        <w:rPr>
          <w:rFonts w:ascii="Arial" w:hAnsi="Arial" w:cs="Arial"/>
          <w:color w:val="212121"/>
          <w:lang w:val="es-ES"/>
        </w:rPr>
        <w:t xml:space="preserve">ya sea porque el análisis de género </w:t>
      </w:r>
      <w:r w:rsidR="00883C0E" w:rsidRPr="00696C2C">
        <w:rPr>
          <w:rFonts w:ascii="Arial" w:hAnsi="Arial" w:cs="Arial"/>
          <w:color w:val="212121"/>
          <w:lang w:val="es-ES"/>
        </w:rPr>
        <w:t xml:space="preserve">no es </w:t>
      </w:r>
      <w:r w:rsidRPr="00696C2C">
        <w:rPr>
          <w:rFonts w:ascii="Arial" w:hAnsi="Arial" w:cs="Arial"/>
          <w:color w:val="212121"/>
          <w:lang w:val="es-ES"/>
        </w:rPr>
        <w:t>priorizado o porque los involucrados carecen</w:t>
      </w:r>
      <w:r w:rsidR="00883C0E" w:rsidRPr="00696C2C">
        <w:rPr>
          <w:rFonts w:ascii="Arial" w:hAnsi="Arial" w:cs="Arial"/>
          <w:color w:val="212121"/>
          <w:lang w:val="es-ES"/>
        </w:rPr>
        <w:t xml:space="preserve"> </w:t>
      </w:r>
      <w:r w:rsidRPr="00696C2C">
        <w:rPr>
          <w:rFonts w:ascii="Arial" w:hAnsi="Arial" w:cs="Arial"/>
          <w:color w:val="212121"/>
          <w:lang w:val="es-ES"/>
        </w:rPr>
        <w:t>una herramienta para hacerlo</w:t>
      </w:r>
      <w:r w:rsidR="00883C0E" w:rsidRPr="00696C2C">
        <w:rPr>
          <w:rFonts w:ascii="Arial" w:hAnsi="Arial" w:cs="Arial"/>
          <w:color w:val="212121"/>
          <w:lang w:val="es-ES"/>
        </w:rPr>
        <w:t xml:space="preserve">. </w:t>
      </w:r>
      <w:r w:rsidR="000603F6" w:rsidRPr="00696C2C">
        <w:rPr>
          <w:rFonts w:ascii="Arial" w:hAnsi="Arial" w:cs="Arial"/>
          <w:color w:val="212121"/>
          <w:lang w:val="es-ES"/>
        </w:rPr>
        <w:t xml:space="preserve">Es por eso por lo que la UN </w:t>
      </w:r>
      <w:proofErr w:type="spellStart"/>
      <w:r w:rsidR="000603F6" w:rsidRPr="00696C2C">
        <w:rPr>
          <w:rFonts w:ascii="Arial" w:hAnsi="Arial" w:cs="Arial"/>
          <w:color w:val="212121"/>
          <w:lang w:val="es-ES"/>
        </w:rPr>
        <w:t>Women</w:t>
      </w:r>
      <w:proofErr w:type="spellEnd"/>
      <w:r w:rsidR="000603F6" w:rsidRPr="00696C2C">
        <w:rPr>
          <w:rFonts w:ascii="Arial" w:hAnsi="Arial" w:cs="Arial"/>
          <w:color w:val="212121"/>
          <w:lang w:val="es-ES"/>
        </w:rPr>
        <w:t xml:space="preserve"> genero un </w:t>
      </w:r>
      <w:r w:rsidR="00883C0E" w:rsidRPr="00696C2C">
        <w:rPr>
          <w:rFonts w:ascii="Arial" w:hAnsi="Arial" w:cs="Arial"/>
          <w:color w:val="212121"/>
          <w:lang w:val="es-ES"/>
        </w:rPr>
        <w:t xml:space="preserve">programa de gestión de suelos con criterio de genero mediante un proceso </w:t>
      </w:r>
      <w:r w:rsidR="000603F6" w:rsidRPr="00696C2C">
        <w:rPr>
          <w:rFonts w:ascii="Arial" w:hAnsi="Arial" w:cs="Arial"/>
          <w:color w:val="212121"/>
          <w:lang w:val="es-ES"/>
        </w:rPr>
        <w:t xml:space="preserve">altamente participativo, </w:t>
      </w:r>
      <w:r w:rsidR="006F375B" w:rsidRPr="00696C2C">
        <w:rPr>
          <w:rFonts w:ascii="Arial" w:hAnsi="Arial" w:cs="Arial"/>
          <w:color w:val="212121"/>
          <w:lang w:val="es-ES"/>
        </w:rPr>
        <w:t xml:space="preserve">y posteriormente </w:t>
      </w:r>
      <w:r w:rsidR="000603F6" w:rsidRPr="00696C2C">
        <w:rPr>
          <w:rFonts w:ascii="Arial" w:hAnsi="Arial" w:cs="Arial"/>
          <w:color w:val="212121"/>
          <w:lang w:val="es-ES"/>
        </w:rPr>
        <w:t>lo piloteo</w:t>
      </w:r>
      <w:r w:rsidR="006F375B" w:rsidRPr="00696C2C">
        <w:rPr>
          <w:rFonts w:ascii="Arial" w:hAnsi="Arial" w:cs="Arial"/>
          <w:color w:val="212121"/>
          <w:lang w:val="es-ES"/>
        </w:rPr>
        <w:t xml:space="preserve"> en tres diferentes</w:t>
      </w:r>
      <w:r w:rsidR="000603F6" w:rsidRPr="00696C2C">
        <w:rPr>
          <w:rFonts w:ascii="Arial" w:hAnsi="Arial" w:cs="Arial"/>
          <w:color w:val="212121"/>
          <w:lang w:val="es-ES"/>
        </w:rPr>
        <w:t xml:space="preserve"> </w:t>
      </w:r>
      <w:r w:rsidR="006F375B" w:rsidRPr="00696C2C">
        <w:rPr>
          <w:rFonts w:ascii="Arial" w:hAnsi="Arial" w:cs="Arial"/>
          <w:color w:val="212121"/>
          <w:lang w:val="es-ES"/>
        </w:rPr>
        <w:t>contextos</w:t>
      </w:r>
      <w:r w:rsidR="000603F6" w:rsidRPr="00696C2C">
        <w:rPr>
          <w:rFonts w:ascii="Arial" w:hAnsi="Arial" w:cs="Arial"/>
          <w:color w:val="212121"/>
          <w:lang w:val="es-ES"/>
        </w:rPr>
        <w:t>; Brasil, Ghana y Uganda</w:t>
      </w:r>
      <w:r w:rsidR="006F375B" w:rsidRPr="00696C2C">
        <w:rPr>
          <w:rFonts w:ascii="Arial" w:hAnsi="Arial" w:cs="Arial"/>
          <w:color w:val="212121"/>
          <w:lang w:val="es-ES"/>
        </w:rPr>
        <w:t xml:space="preserve">. </w:t>
      </w:r>
      <w:r w:rsidR="000603F6" w:rsidRPr="00696C2C">
        <w:rPr>
          <w:rFonts w:ascii="Arial" w:hAnsi="Arial" w:cs="Arial"/>
          <w:color w:val="212121"/>
          <w:lang w:val="es-ES"/>
        </w:rPr>
        <w:t>El programa piloto demostró que hay una gama más amplia de usos de las herramientas de gestión que las esperadas durante la etapa de conceptualización.</w:t>
      </w:r>
    </w:p>
    <w:p w14:paraId="1FEEDAAA" w14:textId="77777777" w:rsidR="000603F6" w:rsidRPr="00696C2C" w:rsidRDefault="000603F6"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2947781D" w14:textId="77777777" w:rsidR="006F375B" w:rsidRPr="00696C2C" w:rsidRDefault="000603F6"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 xml:space="preserve">En Recife, Brasil, la organización no gubernamental </w:t>
      </w:r>
      <w:proofErr w:type="spellStart"/>
      <w:r w:rsidR="006F375B" w:rsidRPr="00696C2C">
        <w:rPr>
          <w:rFonts w:ascii="Arial" w:hAnsi="Arial" w:cs="Arial"/>
          <w:color w:val="212121"/>
          <w:lang w:val="es-ES"/>
        </w:rPr>
        <w:t>Espaço</w:t>
      </w:r>
      <w:proofErr w:type="spellEnd"/>
      <w:r w:rsidR="006F375B" w:rsidRPr="00696C2C">
        <w:rPr>
          <w:rFonts w:ascii="Arial" w:hAnsi="Arial" w:cs="Arial"/>
          <w:color w:val="212121"/>
          <w:lang w:val="es-ES"/>
        </w:rPr>
        <w:t xml:space="preserve"> Feminista, </w:t>
      </w:r>
      <w:r w:rsidRPr="00696C2C">
        <w:rPr>
          <w:rFonts w:ascii="Arial" w:hAnsi="Arial" w:cs="Arial"/>
          <w:color w:val="212121"/>
          <w:lang w:val="es-ES"/>
        </w:rPr>
        <w:t>ha estado promovido la gestión de suelo con visión de género y de inclusión social. Desde el 2009 han sistematizado</w:t>
      </w:r>
      <w:r w:rsidR="006F375B" w:rsidRPr="00696C2C">
        <w:rPr>
          <w:rFonts w:ascii="Arial" w:hAnsi="Arial" w:cs="Arial"/>
          <w:color w:val="212121"/>
          <w:lang w:val="es-ES"/>
        </w:rPr>
        <w:t xml:space="preserve"> su esfuerzo por asegurar la tenencia</w:t>
      </w:r>
      <w:r w:rsidRPr="00696C2C">
        <w:rPr>
          <w:rFonts w:ascii="Arial" w:hAnsi="Arial" w:cs="Arial"/>
          <w:color w:val="212121"/>
          <w:lang w:val="es-ES"/>
        </w:rPr>
        <w:t xml:space="preserve"> </w:t>
      </w:r>
      <w:r w:rsidR="006F375B" w:rsidRPr="00696C2C">
        <w:rPr>
          <w:rFonts w:ascii="Arial" w:hAnsi="Arial" w:cs="Arial"/>
          <w:color w:val="212121"/>
          <w:lang w:val="es-ES"/>
        </w:rPr>
        <w:t xml:space="preserve">para las comunidades de Ponto de Maduro, </w:t>
      </w:r>
      <w:r w:rsidRPr="00696C2C">
        <w:rPr>
          <w:rFonts w:ascii="Arial" w:hAnsi="Arial" w:cs="Arial"/>
          <w:color w:val="212121"/>
          <w:lang w:val="es-ES"/>
        </w:rPr>
        <w:t>un gran asentamiento informal</w:t>
      </w:r>
      <w:r w:rsidR="006F375B" w:rsidRPr="00696C2C">
        <w:rPr>
          <w:rFonts w:ascii="Arial" w:hAnsi="Arial" w:cs="Arial"/>
          <w:color w:val="212121"/>
          <w:lang w:val="es-ES"/>
        </w:rPr>
        <w:t xml:space="preserve"> </w:t>
      </w:r>
      <w:r w:rsidRPr="00696C2C">
        <w:rPr>
          <w:rFonts w:ascii="Arial" w:hAnsi="Arial" w:cs="Arial"/>
          <w:color w:val="212121"/>
          <w:lang w:val="es-ES"/>
        </w:rPr>
        <w:t>donde residen</w:t>
      </w:r>
      <w:r w:rsidR="006F375B" w:rsidRPr="00696C2C">
        <w:rPr>
          <w:rFonts w:ascii="Arial" w:hAnsi="Arial" w:cs="Arial"/>
          <w:color w:val="212121"/>
          <w:lang w:val="es-ES"/>
        </w:rPr>
        <w:t xml:space="preserve"> más de</w:t>
      </w:r>
      <w:r w:rsidRPr="00696C2C">
        <w:rPr>
          <w:rFonts w:ascii="Arial" w:hAnsi="Arial" w:cs="Arial"/>
          <w:color w:val="212121"/>
          <w:lang w:val="es-ES"/>
        </w:rPr>
        <w:t xml:space="preserve"> </w:t>
      </w:r>
      <w:r w:rsidR="006F375B" w:rsidRPr="00696C2C">
        <w:rPr>
          <w:rFonts w:ascii="Arial" w:hAnsi="Arial" w:cs="Arial"/>
          <w:color w:val="212121"/>
          <w:lang w:val="es-ES"/>
        </w:rPr>
        <w:t xml:space="preserve">8,000 hogares de bajos ingresos. </w:t>
      </w:r>
      <w:r w:rsidRPr="00696C2C">
        <w:rPr>
          <w:rFonts w:ascii="Arial" w:hAnsi="Arial" w:cs="Arial"/>
          <w:color w:val="212121"/>
          <w:lang w:val="es-ES"/>
        </w:rPr>
        <w:t xml:space="preserve">Durante el </w:t>
      </w:r>
      <w:r w:rsidR="006F375B" w:rsidRPr="00696C2C">
        <w:rPr>
          <w:rFonts w:ascii="Arial" w:hAnsi="Arial" w:cs="Arial"/>
          <w:color w:val="212121"/>
          <w:lang w:val="es-ES"/>
        </w:rPr>
        <w:t>Foro Urbano en Río de Janeiro 2010, fue</w:t>
      </w:r>
      <w:r w:rsidRPr="00696C2C">
        <w:rPr>
          <w:rFonts w:ascii="Arial" w:hAnsi="Arial" w:cs="Arial"/>
          <w:color w:val="212121"/>
          <w:lang w:val="es-ES"/>
        </w:rPr>
        <w:t xml:space="preserve"> </w:t>
      </w:r>
      <w:r w:rsidR="006F375B" w:rsidRPr="00696C2C">
        <w:rPr>
          <w:rFonts w:ascii="Arial" w:hAnsi="Arial" w:cs="Arial"/>
          <w:color w:val="212121"/>
          <w:lang w:val="es-ES"/>
        </w:rPr>
        <w:t>anunci</w:t>
      </w:r>
      <w:r w:rsidRPr="00696C2C">
        <w:rPr>
          <w:rFonts w:ascii="Arial" w:hAnsi="Arial" w:cs="Arial"/>
          <w:color w:val="212121"/>
          <w:lang w:val="es-ES"/>
        </w:rPr>
        <w:t>ado oficialmente</w:t>
      </w:r>
      <w:r w:rsidR="006F375B" w:rsidRPr="00696C2C">
        <w:rPr>
          <w:rFonts w:ascii="Arial" w:hAnsi="Arial" w:cs="Arial"/>
          <w:color w:val="212121"/>
          <w:lang w:val="es-ES"/>
        </w:rPr>
        <w:t xml:space="preserve"> que los residentes de la zona no</w:t>
      </w:r>
      <w:r w:rsidRPr="00696C2C">
        <w:rPr>
          <w:rFonts w:ascii="Arial" w:hAnsi="Arial" w:cs="Arial"/>
          <w:color w:val="212121"/>
          <w:lang w:val="es-ES"/>
        </w:rPr>
        <w:t xml:space="preserve"> serían</w:t>
      </w:r>
      <w:r w:rsidR="006F375B" w:rsidRPr="00696C2C">
        <w:rPr>
          <w:rFonts w:ascii="Arial" w:hAnsi="Arial" w:cs="Arial"/>
          <w:color w:val="212121"/>
          <w:lang w:val="es-ES"/>
        </w:rPr>
        <w:t xml:space="preserve"> desalojado</w:t>
      </w:r>
      <w:r w:rsidRPr="00696C2C">
        <w:rPr>
          <w:rFonts w:ascii="Arial" w:hAnsi="Arial" w:cs="Arial"/>
          <w:color w:val="212121"/>
          <w:lang w:val="es-ES"/>
        </w:rPr>
        <w:t>s,</w:t>
      </w:r>
      <w:r w:rsidR="006F375B" w:rsidRPr="00696C2C">
        <w:rPr>
          <w:rFonts w:ascii="Arial" w:hAnsi="Arial" w:cs="Arial"/>
          <w:color w:val="212121"/>
          <w:lang w:val="es-ES"/>
        </w:rPr>
        <w:t xml:space="preserve"> y que </w:t>
      </w:r>
      <w:r w:rsidRPr="00696C2C">
        <w:rPr>
          <w:rFonts w:ascii="Arial" w:hAnsi="Arial" w:cs="Arial"/>
          <w:color w:val="212121"/>
          <w:lang w:val="es-ES"/>
        </w:rPr>
        <w:t xml:space="preserve">se daría comienzo a </w:t>
      </w:r>
      <w:r w:rsidR="006F375B" w:rsidRPr="00696C2C">
        <w:rPr>
          <w:rFonts w:ascii="Arial" w:hAnsi="Arial" w:cs="Arial"/>
          <w:color w:val="212121"/>
          <w:lang w:val="es-ES"/>
        </w:rPr>
        <w:t>un proceso de regularización</w:t>
      </w:r>
      <w:r w:rsidRPr="00696C2C">
        <w:rPr>
          <w:rFonts w:ascii="Arial" w:hAnsi="Arial" w:cs="Arial"/>
          <w:color w:val="212121"/>
          <w:lang w:val="es-ES"/>
        </w:rPr>
        <w:t xml:space="preserve"> inclusiva</w:t>
      </w:r>
      <w:r w:rsidR="006F375B" w:rsidRPr="00696C2C">
        <w:rPr>
          <w:rFonts w:ascii="Arial" w:hAnsi="Arial" w:cs="Arial"/>
          <w:color w:val="212121"/>
          <w:lang w:val="es-ES"/>
        </w:rPr>
        <w:t>.</w:t>
      </w:r>
      <w:r w:rsidR="00C6596B" w:rsidRPr="00696C2C">
        <w:rPr>
          <w:rFonts w:ascii="Arial" w:hAnsi="Arial" w:cs="Arial"/>
          <w:color w:val="212121"/>
          <w:lang w:val="es-ES"/>
        </w:rPr>
        <w:t xml:space="preserve"> Como consecuencia de este nuevo modelo de gestión, se entregaron 500 títulos de propiedad a la comunidad de </w:t>
      </w:r>
      <w:proofErr w:type="spellStart"/>
      <w:r w:rsidR="00C6596B" w:rsidRPr="00696C2C">
        <w:rPr>
          <w:rFonts w:ascii="Arial" w:hAnsi="Arial" w:cs="Arial"/>
          <w:color w:val="212121"/>
          <w:lang w:val="es-ES"/>
        </w:rPr>
        <w:t>Chié</w:t>
      </w:r>
      <w:proofErr w:type="spellEnd"/>
      <w:r w:rsidR="00C6596B" w:rsidRPr="00696C2C">
        <w:rPr>
          <w:rFonts w:ascii="Arial" w:hAnsi="Arial" w:cs="Arial"/>
          <w:color w:val="212121"/>
          <w:lang w:val="es-ES"/>
        </w:rPr>
        <w:t xml:space="preserve">, más otros 2.500 títulos para las otras tres comunidades que conforman el Ponte do Maduro (Santa </w:t>
      </w:r>
      <w:proofErr w:type="spellStart"/>
      <w:r w:rsidR="00C6596B" w:rsidRPr="00696C2C">
        <w:rPr>
          <w:rFonts w:ascii="Arial" w:hAnsi="Arial" w:cs="Arial"/>
          <w:color w:val="212121"/>
          <w:lang w:val="es-ES"/>
        </w:rPr>
        <w:t>Terezinha</w:t>
      </w:r>
      <w:proofErr w:type="spellEnd"/>
      <w:r w:rsidR="00C6596B" w:rsidRPr="00696C2C">
        <w:rPr>
          <w:rFonts w:ascii="Arial" w:hAnsi="Arial" w:cs="Arial"/>
          <w:color w:val="212121"/>
          <w:lang w:val="es-ES"/>
        </w:rPr>
        <w:t xml:space="preserve">, </w:t>
      </w:r>
      <w:proofErr w:type="spellStart"/>
      <w:r w:rsidR="00C6596B" w:rsidRPr="00696C2C">
        <w:rPr>
          <w:rFonts w:ascii="Arial" w:hAnsi="Arial" w:cs="Arial"/>
          <w:color w:val="212121"/>
          <w:lang w:val="es-ES"/>
        </w:rPr>
        <w:t>Ilha</w:t>
      </w:r>
      <w:proofErr w:type="spellEnd"/>
      <w:r w:rsidR="00C6596B" w:rsidRPr="00696C2C">
        <w:rPr>
          <w:rFonts w:ascii="Arial" w:hAnsi="Arial" w:cs="Arial"/>
          <w:color w:val="212121"/>
          <w:lang w:val="es-ES"/>
        </w:rPr>
        <w:t xml:space="preserve"> de </w:t>
      </w:r>
      <w:proofErr w:type="spellStart"/>
      <w:r w:rsidR="00C6596B" w:rsidRPr="00696C2C">
        <w:rPr>
          <w:rFonts w:ascii="Arial" w:hAnsi="Arial" w:cs="Arial"/>
          <w:color w:val="212121"/>
          <w:lang w:val="es-ES"/>
        </w:rPr>
        <w:t>Joaneiro</w:t>
      </w:r>
      <w:proofErr w:type="spellEnd"/>
      <w:r w:rsidR="00C6596B" w:rsidRPr="00696C2C">
        <w:rPr>
          <w:rFonts w:ascii="Arial" w:hAnsi="Arial" w:cs="Arial"/>
          <w:color w:val="212121"/>
          <w:lang w:val="es-ES"/>
        </w:rPr>
        <w:t xml:space="preserve"> y Santo Amaro). Mas de la mitad de los beneficiarios fueron mujeres jefas de hogar.</w:t>
      </w:r>
    </w:p>
    <w:p w14:paraId="35D7A789" w14:textId="77777777" w:rsidR="00F01549" w:rsidRPr="00696C2C" w:rsidRDefault="006F375B"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Al utilizar un enfoque de género en Brasil, el</w:t>
      </w:r>
      <w:r w:rsidR="000603F6" w:rsidRPr="00696C2C">
        <w:rPr>
          <w:rFonts w:ascii="Arial" w:hAnsi="Arial" w:cs="Arial"/>
          <w:color w:val="212121"/>
          <w:lang w:val="es-ES"/>
        </w:rPr>
        <w:t xml:space="preserve"> </w:t>
      </w:r>
      <w:r w:rsidRPr="00696C2C">
        <w:rPr>
          <w:rFonts w:ascii="Arial" w:hAnsi="Arial" w:cs="Arial"/>
          <w:color w:val="212121"/>
          <w:lang w:val="es-ES"/>
        </w:rPr>
        <w:t>Comité local (un foro de partes interesadas</w:t>
      </w:r>
      <w:r w:rsidR="000603F6" w:rsidRPr="00696C2C">
        <w:rPr>
          <w:rFonts w:ascii="Arial" w:hAnsi="Arial" w:cs="Arial"/>
          <w:color w:val="212121"/>
          <w:lang w:val="es-ES"/>
        </w:rPr>
        <w:t xml:space="preserve"> que incluye a</w:t>
      </w:r>
      <w:r w:rsidRPr="00696C2C">
        <w:rPr>
          <w:rFonts w:ascii="Arial" w:hAnsi="Arial" w:cs="Arial"/>
          <w:color w:val="212121"/>
          <w:lang w:val="es-ES"/>
        </w:rPr>
        <w:t xml:space="preserve"> la agencia federal que posee </w:t>
      </w:r>
      <w:r w:rsidR="000603F6" w:rsidRPr="00696C2C">
        <w:rPr>
          <w:rFonts w:ascii="Arial" w:hAnsi="Arial" w:cs="Arial"/>
          <w:color w:val="212121"/>
          <w:lang w:val="es-ES"/>
        </w:rPr>
        <w:t xml:space="preserve">la </w:t>
      </w:r>
      <w:r w:rsidRPr="00696C2C">
        <w:rPr>
          <w:rFonts w:ascii="Arial" w:hAnsi="Arial" w:cs="Arial"/>
          <w:color w:val="212121"/>
          <w:lang w:val="es-ES"/>
        </w:rPr>
        <w:t>tierra, la agencia estatal responsable de la regularización,</w:t>
      </w:r>
      <w:r w:rsidR="000603F6" w:rsidRPr="00696C2C">
        <w:rPr>
          <w:rFonts w:ascii="Arial" w:hAnsi="Arial" w:cs="Arial"/>
          <w:color w:val="212121"/>
          <w:lang w:val="es-ES"/>
        </w:rPr>
        <w:t xml:space="preserve"> </w:t>
      </w:r>
      <w:r w:rsidRPr="00696C2C">
        <w:rPr>
          <w:rFonts w:ascii="Arial" w:hAnsi="Arial" w:cs="Arial"/>
          <w:color w:val="212121"/>
          <w:lang w:val="es-ES"/>
        </w:rPr>
        <w:t xml:space="preserve">una organización </w:t>
      </w:r>
      <w:r w:rsidR="000603F6" w:rsidRPr="00696C2C">
        <w:rPr>
          <w:rFonts w:ascii="Arial" w:hAnsi="Arial" w:cs="Arial"/>
          <w:color w:val="212121"/>
          <w:lang w:val="es-ES"/>
        </w:rPr>
        <w:t>académica</w:t>
      </w:r>
      <w:r w:rsidRPr="00696C2C">
        <w:rPr>
          <w:rFonts w:ascii="Arial" w:hAnsi="Arial" w:cs="Arial"/>
          <w:color w:val="212121"/>
          <w:lang w:val="es-ES"/>
        </w:rPr>
        <w:t xml:space="preserve"> y </w:t>
      </w:r>
      <w:proofErr w:type="spellStart"/>
      <w:r w:rsidRPr="00696C2C">
        <w:rPr>
          <w:rFonts w:ascii="Arial" w:hAnsi="Arial" w:cs="Arial"/>
          <w:color w:val="212121"/>
          <w:lang w:val="es-ES"/>
        </w:rPr>
        <w:t>Espaço</w:t>
      </w:r>
      <w:proofErr w:type="spellEnd"/>
      <w:r w:rsidR="000603F6" w:rsidRPr="00696C2C">
        <w:rPr>
          <w:rFonts w:ascii="Arial" w:hAnsi="Arial" w:cs="Arial"/>
          <w:color w:val="212121"/>
          <w:lang w:val="es-ES"/>
        </w:rPr>
        <w:t xml:space="preserve"> </w:t>
      </w:r>
      <w:r w:rsidRPr="00696C2C">
        <w:rPr>
          <w:rFonts w:ascii="Arial" w:hAnsi="Arial" w:cs="Arial"/>
          <w:color w:val="212121"/>
          <w:lang w:val="es-ES"/>
        </w:rPr>
        <w:t>Feminista) puede garantizar que las mujeres y los hombres</w:t>
      </w:r>
      <w:r w:rsidR="000603F6" w:rsidRPr="00696C2C">
        <w:rPr>
          <w:rFonts w:ascii="Arial" w:hAnsi="Arial" w:cs="Arial"/>
          <w:color w:val="212121"/>
          <w:lang w:val="es-ES"/>
        </w:rPr>
        <w:t xml:space="preserve"> </w:t>
      </w:r>
      <w:r w:rsidRPr="00696C2C">
        <w:rPr>
          <w:rFonts w:ascii="Arial" w:hAnsi="Arial" w:cs="Arial"/>
          <w:color w:val="212121"/>
          <w:lang w:val="es-ES"/>
        </w:rPr>
        <w:t>no son solo beneficiarios, sino que son agentes sociales</w:t>
      </w:r>
      <w:r w:rsidR="000603F6" w:rsidRPr="00696C2C">
        <w:rPr>
          <w:rFonts w:ascii="Arial" w:hAnsi="Arial" w:cs="Arial"/>
          <w:color w:val="212121"/>
          <w:lang w:val="es-ES"/>
        </w:rPr>
        <w:t xml:space="preserve"> </w:t>
      </w:r>
      <w:r w:rsidRPr="00696C2C">
        <w:rPr>
          <w:rFonts w:ascii="Arial" w:hAnsi="Arial" w:cs="Arial"/>
          <w:color w:val="212121"/>
          <w:lang w:val="es-ES"/>
        </w:rPr>
        <w:t>en el proceso de regularización.</w:t>
      </w:r>
      <w:r w:rsidR="00F01549" w:rsidRPr="00696C2C">
        <w:rPr>
          <w:rFonts w:ascii="Arial" w:hAnsi="Arial" w:cs="Arial"/>
          <w:color w:val="212121"/>
          <w:lang w:val="es-ES"/>
        </w:rPr>
        <w:t xml:space="preserve"> Incorporar</w:t>
      </w:r>
      <w:r w:rsidRPr="00696C2C">
        <w:rPr>
          <w:rFonts w:ascii="Arial" w:hAnsi="Arial" w:cs="Arial"/>
          <w:color w:val="212121"/>
          <w:lang w:val="es-ES"/>
        </w:rPr>
        <w:t xml:space="preserve"> </w:t>
      </w:r>
      <w:r w:rsidR="00F01549" w:rsidRPr="00696C2C">
        <w:rPr>
          <w:rFonts w:ascii="Arial" w:hAnsi="Arial" w:cs="Arial"/>
          <w:color w:val="212121"/>
          <w:lang w:val="es-ES"/>
        </w:rPr>
        <w:t>c</w:t>
      </w:r>
      <w:r w:rsidRPr="00696C2C">
        <w:rPr>
          <w:rFonts w:ascii="Arial" w:hAnsi="Arial" w:cs="Arial"/>
          <w:color w:val="212121"/>
          <w:lang w:val="es-ES"/>
        </w:rPr>
        <w:t xml:space="preserve">riterios de Evaluación de Género </w:t>
      </w:r>
      <w:r w:rsidR="00F01549" w:rsidRPr="00696C2C">
        <w:rPr>
          <w:rFonts w:ascii="Arial" w:hAnsi="Arial" w:cs="Arial"/>
          <w:color w:val="212121"/>
          <w:lang w:val="es-ES"/>
        </w:rPr>
        <w:t xml:space="preserve">es </w:t>
      </w:r>
      <w:r w:rsidRPr="00696C2C">
        <w:rPr>
          <w:rFonts w:ascii="Arial" w:hAnsi="Arial" w:cs="Arial"/>
          <w:color w:val="212121"/>
          <w:lang w:val="es-ES"/>
        </w:rPr>
        <w:t>útil</w:t>
      </w:r>
      <w:r w:rsidR="00F01549" w:rsidRPr="00696C2C">
        <w:rPr>
          <w:rFonts w:ascii="Arial" w:hAnsi="Arial" w:cs="Arial"/>
          <w:color w:val="212121"/>
          <w:lang w:val="es-ES"/>
        </w:rPr>
        <w:t xml:space="preserve"> </w:t>
      </w:r>
      <w:r w:rsidRPr="00696C2C">
        <w:rPr>
          <w:rFonts w:ascii="Arial" w:hAnsi="Arial" w:cs="Arial"/>
          <w:color w:val="212121"/>
          <w:lang w:val="es-ES"/>
        </w:rPr>
        <w:t>para</w:t>
      </w:r>
      <w:r w:rsidR="000603F6" w:rsidRPr="00696C2C">
        <w:rPr>
          <w:rFonts w:ascii="Arial" w:hAnsi="Arial" w:cs="Arial"/>
          <w:color w:val="212121"/>
          <w:lang w:val="es-ES"/>
        </w:rPr>
        <w:t xml:space="preserve"> </w:t>
      </w:r>
      <w:r w:rsidR="00F01549" w:rsidRPr="00696C2C">
        <w:rPr>
          <w:rFonts w:ascii="Arial" w:hAnsi="Arial" w:cs="Arial"/>
          <w:color w:val="212121"/>
          <w:lang w:val="es-ES"/>
        </w:rPr>
        <w:t xml:space="preserve">monitorear el avance efectivo de la igualdad de género en la aplicación de las normas de gestión de suelo, generando información específica y monitorearle a lo largo del tiempo, </w:t>
      </w:r>
      <w:r w:rsidR="00C6596B" w:rsidRPr="00696C2C">
        <w:rPr>
          <w:rFonts w:ascii="Arial" w:hAnsi="Arial" w:cs="Arial"/>
          <w:color w:val="212121"/>
          <w:lang w:val="es-ES"/>
        </w:rPr>
        <w:t>así</w:t>
      </w:r>
      <w:r w:rsidR="00F01549" w:rsidRPr="00696C2C">
        <w:rPr>
          <w:rFonts w:ascii="Arial" w:hAnsi="Arial" w:cs="Arial"/>
          <w:color w:val="212121"/>
          <w:lang w:val="es-ES"/>
        </w:rPr>
        <w:t xml:space="preserve"> como una línea de base</w:t>
      </w:r>
      <w:r w:rsidR="00C6596B" w:rsidRPr="00696C2C">
        <w:rPr>
          <w:rFonts w:ascii="Arial" w:hAnsi="Arial" w:cs="Arial"/>
          <w:color w:val="212121"/>
          <w:lang w:val="es-ES"/>
        </w:rPr>
        <w:t xml:space="preserve"> desagregada por genero</w:t>
      </w:r>
      <w:r w:rsidR="00F01549" w:rsidRPr="00696C2C">
        <w:rPr>
          <w:rFonts w:ascii="Arial" w:hAnsi="Arial" w:cs="Arial"/>
          <w:color w:val="212121"/>
          <w:lang w:val="es-ES"/>
        </w:rPr>
        <w:t xml:space="preserve"> contra la cual compara avances. </w:t>
      </w:r>
    </w:p>
    <w:p w14:paraId="2D42F2AF" w14:textId="77777777" w:rsidR="00F01549" w:rsidRPr="00696C2C" w:rsidRDefault="00F01549"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7C64FB16" w14:textId="77777777" w:rsidR="006F375B" w:rsidRPr="00696C2C" w:rsidRDefault="00F01549"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r w:rsidRPr="00696C2C">
        <w:rPr>
          <w:rFonts w:ascii="Arial" w:hAnsi="Arial" w:cs="Arial"/>
          <w:color w:val="212121"/>
          <w:lang w:val="es-ES"/>
        </w:rPr>
        <w:t>Luego de pilotear estos criterios en distintos lugares de Brasil, este criterio se expandió a una red Global utilizadas para educar contrapartes involucradas en la gestión de suelo en todo el mundo denominada</w:t>
      </w:r>
      <w:r w:rsidR="006F375B" w:rsidRPr="00696C2C">
        <w:rPr>
          <w:rFonts w:ascii="Arial" w:hAnsi="Arial" w:cs="Arial"/>
          <w:color w:val="212121"/>
          <w:lang w:val="es-ES"/>
        </w:rPr>
        <w:t xml:space="preserve"> Global </w:t>
      </w:r>
      <w:proofErr w:type="spellStart"/>
      <w:r w:rsidR="006F375B" w:rsidRPr="00696C2C">
        <w:rPr>
          <w:rFonts w:ascii="Arial" w:hAnsi="Arial" w:cs="Arial"/>
          <w:color w:val="212121"/>
          <w:lang w:val="es-ES"/>
        </w:rPr>
        <w:t>Land</w:t>
      </w:r>
      <w:proofErr w:type="spellEnd"/>
      <w:r w:rsidR="006F375B" w:rsidRPr="00696C2C">
        <w:rPr>
          <w:rFonts w:ascii="Arial" w:hAnsi="Arial" w:cs="Arial"/>
          <w:color w:val="212121"/>
          <w:lang w:val="es-ES"/>
        </w:rPr>
        <w:t xml:space="preserve"> Tool Network</w:t>
      </w:r>
      <w:r w:rsidRPr="00696C2C">
        <w:rPr>
          <w:rFonts w:ascii="Arial" w:hAnsi="Arial" w:cs="Arial"/>
          <w:color w:val="212121"/>
          <w:lang w:val="es-ES"/>
        </w:rPr>
        <w:t xml:space="preserve">. Varias ciudades de Asia, África y Latino América están adaptando planes de monitoreo y capacitación para gestión de suelo con mirada de género. </w:t>
      </w:r>
    </w:p>
    <w:p w14:paraId="49018130" w14:textId="77777777" w:rsidR="000603F6" w:rsidRPr="00696C2C" w:rsidRDefault="000603F6" w:rsidP="00696C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12121"/>
          <w:lang w:val="es-ES"/>
        </w:rPr>
      </w:pPr>
    </w:p>
    <w:p w14:paraId="59C5F490" w14:textId="77777777" w:rsidR="00857C10" w:rsidRPr="00696C2C" w:rsidRDefault="00C6596B" w:rsidP="00696C2C">
      <w:pPr>
        <w:pStyle w:val="ListParagraph"/>
        <w:numPr>
          <w:ilvl w:val="0"/>
          <w:numId w:val="3"/>
        </w:numPr>
        <w:jc w:val="both"/>
        <w:rPr>
          <w:rFonts w:ascii="Arial" w:eastAsia="Times New Roman" w:hAnsi="Arial" w:cs="Arial"/>
          <w:b/>
          <w:color w:val="000000"/>
          <w:lang w:val="es-ES"/>
        </w:rPr>
      </w:pPr>
      <w:r w:rsidRPr="00696C2C">
        <w:rPr>
          <w:rFonts w:ascii="Arial" w:eastAsia="Times New Roman" w:hAnsi="Arial" w:cs="Arial"/>
          <w:b/>
          <w:color w:val="000000"/>
          <w:lang w:val="es-ES"/>
        </w:rPr>
        <w:t>S</w:t>
      </w:r>
      <w:r w:rsidR="00857C10" w:rsidRPr="00696C2C">
        <w:rPr>
          <w:rFonts w:ascii="Arial" w:eastAsia="Times New Roman" w:hAnsi="Arial" w:cs="Arial"/>
          <w:b/>
          <w:color w:val="000000"/>
          <w:lang w:val="es-ES"/>
        </w:rPr>
        <w:t>istemas de registro de tierras</w:t>
      </w:r>
    </w:p>
    <w:p w14:paraId="1A442842" w14:textId="77777777" w:rsidR="00F575D3" w:rsidRPr="00696C2C" w:rsidRDefault="00590947" w:rsidP="00696C2C">
      <w:pPr>
        <w:jc w:val="both"/>
        <w:rPr>
          <w:rFonts w:ascii="Arial" w:hAnsi="Arial" w:cs="Arial"/>
          <w:b/>
          <w:color w:val="212121"/>
          <w:lang w:val="es-ES"/>
        </w:rPr>
      </w:pPr>
      <w:r w:rsidRPr="00696C2C">
        <w:rPr>
          <w:rFonts w:ascii="Arial" w:hAnsi="Arial" w:cs="Arial"/>
          <w:b/>
          <w:color w:val="212121"/>
          <w:lang w:val="es-ES"/>
        </w:rPr>
        <w:t xml:space="preserve">Desglose por género de </w:t>
      </w:r>
      <w:r w:rsidR="00466A7A" w:rsidRPr="00696C2C">
        <w:rPr>
          <w:rFonts w:ascii="Arial" w:hAnsi="Arial" w:cs="Arial"/>
          <w:b/>
          <w:color w:val="212121"/>
          <w:lang w:val="es-ES"/>
        </w:rPr>
        <w:t xml:space="preserve">los sistemas de catastros </w:t>
      </w:r>
      <w:r w:rsidRPr="00696C2C">
        <w:rPr>
          <w:rFonts w:ascii="Arial" w:hAnsi="Arial" w:cs="Arial"/>
          <w:b/>
          <w:color w:val="212121"/>
          <w:lang w:val="es-ES"/>
        </w:rPr>
        <w:t xml:space="preserve">con </w:t>
      </w:r>
      <w:r w:rsidR="00466A7A" w:rsidRPr="00696C2C">
        <w:rPr>
          <w:rFonts w:ascii="Arial" w:hAnsi="Arial" w:cs="Arial"/>
          <w:b/>
          <w:color w:val="212121"/>
          <w:lang w:val="es-ES"/>
        </w:rPr>
        <w:t>en Europa del Este</w:t>
      </w:r>
      <w:r w:rsidRPr="00696C2C">
        <w:rPr>
          <w:rStyle w:val="FootnoteReference"/>
          <w:rFonts w:ascii="Arial" w:hAnsi="Arial" w:cs="Arial"/>
          <w:b/>
          <w:color w:val="212121"/>
          <w:lang w:val="es-ES"/>
        </w:rPr>
        <w:footnoteReference w:id="49"/>
      </w:r>
    </w:p>
    <w:p w14:paraId="17EA9E3E" w14:textId="77777777" w:rsidR="00E90814" w:rsidRPr="00696C2C" w:rsidRDefault="006F375B" w:rsidP="00696C2C">
      <w:pPr>
        <w:jc w:val="both"/>
        <w:rPr>
          <w:rFonts w:ascii="Arial" w:hAnsi="Arial" w:cs="Arial"/>
          <w:color w:val="212121"/>
          <w:lang w:val="es-ES"/>
        </w:rPr>
      </w:pPr>
      <w:r w:rsidRPr="00696C2C">
        <w:rPr>
          <w:rFonts w:ascii="Arial" w:hAnsi="Arial" w:cs="Arial"/>
          <w:color w:val="212121"/>
          <w:lang w:val="es-ES"/>
        </w:rPr>
        <w:t>Los derechos a la tierra impact</w:t>
      </w:r>
      <w:r w:rsidR="00466A7A" w:rsidRPr="00696C2C">
        <w:rPr>
          <w:rFonts w:ascii="Arial" w:hAnsi="Arial" w:cs="Arial"/>
          <w:color w:val="212121"/>
          <w:lang w:val="es-ES"/>
        </w:rPr>
        <w:t>an</w:t>
      </w:r>
      <w:r w:rsidRPr="00696C2C">
        <w:rPr>
          <w:rFonts w:ascii="Arial" w:hAnsi="Arial" w:cs="Arial"/>
          <w:color w:val="212121"/>
          <w:lang w:val="es-ES"/>
        </w:rPr>
        <w:t xml:space="preserve"> en la </w:t>
      </w:r>
      <w:r w:rsidR="00E90814" w:rsidRPr="00696C2C">
        <w:rPr>
          <w:rFonts w:ascii="Arial" w:hAnsi="Arial" w:cs="Arial"/>
          <w:color w:val="212121"/>
          <w:lang w:val="es-ES"/>
        </w:rPr>
        <w:t>t</w:t>
      </w:r>
      <w:r w:rsidRPr="00696C2C">
        <w:rPr>
          <w:rFonts w:ascii="Arial" w:hAnsi="Arial" w:cs="Arial"/>
          <w:color w:val="212121"/>
          <w:lang w:val="es-ES"/>
        </w:rPr>
        <w:t xml:space="preserve">oma de decisiones dentro del </w:t>
      </w:r>
      <w:r w:rsidR="00BA146E" w:rsidRPr="00696C2C">
        <w:rPr>
          <w:rFonts w:ascii="Arial" w:hAnsi="Arial" w:cs="Arial"/>
          <w:color w:val="212121"/>
          <w:lang w:val="es-ES"/>
        </w:rPr>
        <w:t>hogar, en</w:t>
      </w:r>
      <w:r w:rsidR="00466A7A" w:rsidRPr="00696C2C">
        <w:rPr>
          <w:rFonts w:ascii="Arial" w:hAnsi="Arial" w:cs="Arial"/>
          <w:color w:val="212121"/>
          <w:lang w:val="es-ES"/>
        </w:rPr>
        <w:t xml:space="preserve"> el acceso al crédito </w:t>
      </w:r>
      <w:r w:rsidRPr="00696C2C">
        <w:rPr>
          <w:rFonts w:ascii="Arial" w:hAnsi="Arial" w:cs="Arial"/>
          <w:color w:val="212121"/>
          <w:lang w:val="es-ES"/>
        </w:rPr>
        <w:t>y</w:t>
      </w:r>
      <w:r w:rsidR="00466A7A" w:rsidRPr="00696C2C">
        <w:rPr>
          <w:rFonts w:ascii="Arial" w:hAnsi="Arial" w:cs="Arial"/>
          <w:color w:val="212121"/>
          <w:lang w:val="es-ES"/>
        </w:rPr>
        <w:t xml:space="preserve"> en</w:t>
      </w:r>
      <w:r w:rsidRPr="00696C2C">
        <w:rPr>
          <w:rFonts w:ascii="Arial" w:hAnsi="Arial" w:cs="Arial"/>
          <w:color w:val="212121"/>
          <w:lang w:val="es-ES"/>
        </w:rPr>
        <w:t xml:space="preserve"> los ingresos</w:t>
      </w:r>
      <w:r w:rsidR="00E90814" w:rsidRPr="00696C2C">
        <w:rPr>
          <w:rFonts w:ascii="Arial" w:hAnsi="Arial" w:cs="Arial"/>
          <w:color w:val="212121"/>
          <w:lang w:val="es-ES"/>
        </w:rPr>
        <w:t xml:space="preserve"> </w:t>
      </w:r>
      <w:r w:rsidR="00466A7A" w:rsidRPr="00696C2C">
        <w:rPr>
          <w:rFonts w:ascii="Arial" w:hAnsi="Arial" w:cs="Arial"/>
          <w:color w:val="212121"/>
          <w:lang w:val="es-ES"/>
        </w:rPr>
        <w:t>de las mujeres</w:t>
      </w:r>
      <w:r w:rsidRPr="00696C2C">
        <w:rPr>
          <w:rFonts w:ascii="Arial" w:hAnsi="Arial" w:cs="Arial"/>
          <w:color w:val="212121"/>
          <w:lang w:val="es-ES"/>
        </w:rPr>
        <w:t xml:space="preserve">. En la mayoría de los países de Europa y Asia </w:t>
      </w:r>
      <w:r w:rsidRPr="00696C2C">
        <w:rPr>
          <w:rFonts w:ascii="Arial" w:hAnsi="Arial" w:cs="Arial"/>
          <w:color w:val="212121"/>
          <w:lang w:val="es-ES"/>
        </w:rPr>
        <w:lastRenderedPageBreak/>
        <w:t>Central,</w:t>
      </w:r>
      <w:r w:rsidR="00E90814" w:rsidRPr="00696C2C">
        <w:rPr>
          <w:rFonts w:ascii="Arial" w:hAnsi="Arial" w:cs="Arial"/>
          <w:color w:val="212121"/>
          <w:lang w:val="es-ES"/>
        </w:rPr>
        <w:t xml:space="preserve"> </w:t>
      </w:r>
      <w:r w:rsidRPr="00696C2C">
        <w:rPr>
          <w:rFonts w:ascii="Arial" w:hAnsi="Arial" w:cs="Arial"/>
          <w:color w:val="212121"/>
          <w:lang w:val="es-ES"/>
        </w:rPr>
        <w:t>Las leyes de herencia y propiedad son similares a aquellas</w:t>
      </w:r>
      <w:r w:rsidR="00E90814" w:rsidRPr="00696C2C">
        <w:rPr>
          <w:rFonts w:ascii="Arial" w:hAnsi="Arial" w:cs="Arial"/>
          <w:color w:val="212121"/>
          <w:lang w:val="es-ES"/>
        </w:rPr>
        <w:t xml:space="preserve"> </w:t>
      </w:r>
      <w:r w:rsidRPr="00696C2C">
        <w:rPr>
          <w:rFonts w:ascii="Arial" w:hAnsi="Arial" w:cs="Arial"/>
          <w:color w:val="212121"/>
          <w:lang w:val="es-ES"/>
        </w:rPr>
        <w:t xml:space="preserve">de </w:t>
      </w:r>
      <w:r w:rsidR="00BA146E" w:rsidRPr="00696C2C">
        <w:rPr>
          <w:rFonts w:ascii="Arial" w:hAnsi="Arial" w:cs="Arial"/>
          <w:color w:val="212121"/>
          <w:lang w:val="es-ES"/>
        </w:rPr>
        <w:t>Latinoamérica</w:t>
      </w:r>
      <w:r w:rsidRPr="00696C2C">
        <w:rPr>
          <w:rFonts w:ascii="Arial" w:hAnsi="Arial" w:cs="Arial"/>
          <w:color w:val="212121"/>
          <w:lang w:val="es-ES"/>
        </w:rPr>
        <w:t>: las mujeres pueden poseer y heredar</w:t>
      </w:r>
      <w:r w:rsidR="00E90814" w:rsidRPr="00696C2C">
        <w:rPr>
          <w:rFonts w:ascii="Arial" w:hAnsi="Arial" w:cs="Arial"/>
          <w:color w:val="212121"/>
          <w:lang w:val="es-ES"/>
        </w:rPr>
        <w:t xml:space="preserve"> </w:t>
      </w:r>
      <w:r w:rsidRPr="00696C2C">
        <w:rPr>
          <w:rFonts w:ascii="Arial" w:hAnsi="Arial" w:cs="Arial"/>
          <w:color w:val="212121"/>
          <w:lang w:val="es-ES"/>
        </w:rPr>
        <w:t xml:space="preserve">tierra y propiedad igual </w:t>
      </w:r>
      <w:r w:rsidR="008774D9" w:rsidRPr="00696C2C">
        <w:rPr>
          <w:rFonts w:ascii="Arial" w:hAnsi="Arial" w:cs="Arial"/>
          <w:color w:val="212121"/>
          <w:lang w:val="es-ES"/>
        </w:rPr>
        <w:t>que</w:t>
      </w:r>
      <w:r w:rsidRPr="00696C2C">
        <w:rPr>
          <w:rFonts w:ascii="Arial" w:hAnsi="Arial" w:cs="Arial"/>
          <w:color w:val="212121"/>
          <w:lang w:val="es-ES"/>
        </w:rPr>
        <w:t xml:space="preserve"> los hombres. Sin embargo, </w:t>
      </w:r>
      <w:r w:rsidR="00BA146E" w:rsidRPr="00696C2C">
        <w:rPr>
          <w:rFonts w:ascii="Arial" w:hAnsi="Arial" w:cs="Arial"/>
          <w:color w:val="212121"/>
          <w:lang w:val="es-ES"/>
        </w:rPr>
        <w:t xml:space="preserve">al igual que en Latinoamérica, </w:t>
      </w:r>
      <w:r w:rsidRPr="00696C2C">
        <w:rPr>
          <w:rFonts w:ascii="Arial" w:hAnsi="Arial" w:cs="Arial"/>
          <w:color w:val="212121"/>
          <w:lang w:val="es-ES"/>
        </w:rPr>
        <w:t xml:space="preserve">aunque la legislación y los procedimientos son </w:t>
      </w:r>
      <w:r w:rsidR="00BA146E" w:rsidRPr="00696C2C">
        <w:rPr>
          <w:rFonts w:ascii="Arial" w:hAnsi="Arial" w:cs="Arial"/>
          <w:color w:val="212121"/>
          <w:lang w:val="es-ES"/>
        </w:rPr>
        <w:t>iguales para todos</w:t>
      </w:r>
      <w:r w:rsidRPr="00696C2C">
        <w:rPr>
          <w:rFonts w:ascii="Arial" w:hAnsi="Arial" w:cs="Arial"/>
          <w:color w:val="212121"/>
          <w:lang w:val="es-ES"/>
        </w:rPr>
        <w:t xml:space="preserve">, </w:t>
      </w:r>
      <w:r w:rsidR="00BA146E" w:rsidRPr="00696C2C">
        <w:rPr>
          <w:rFonts w:ascii="Arial" w:hAnsi="Arial" w:cs="Arial"/>
          <w:color w:val="212121"/>
          <w:lang w:val="es-ES"/>
        </w:rPr>
        <w:t xml:space="preserve">las mujeres tienen serias desventajas en el </w:t>
      </w:r>
      <w:r w:rsidRPr="00696C2C">
        <w:rPr>
          <w:rFonts w:ascii="Arial" w:hAnsi="Arial" w:cs="Arial"/>
          <w:color w:val="212121"/>
          <w:lang w:val="es-ES"/>
        </w:rPr>
        <w:t xml:space="preserve">acceso a la información y </w:t>
      </w:r>
      <w:r w:rsidR="00BA146E" w:rsidRPr="00696C2C">
        <w:rPr>
          <w:rFonts w:ascii="Arial" w:hAnsi="Arial" w:cs="Arial"/>
          <w:color w:val="212121"/>
          <w:lang w:val="es-ES"/>
        </w:rPr>
        <w:t>a los recursos legales para ejercer sus derechos. A menudo, los registros de tierras</w:t>
      </w:r>
      <w:r w:rsidRPr="00696C2C">
        <w:rPr>
          <w:rFonts w:ascii="Arial" w:hAnsi="Arial" w:cs="Arial"/>
          <w:color w:val="212121"/>
          <w:lang w:val="es-ES"/>
        </w:rPr>
        <w:t xml:space="preserve"> está</w:t>
      </w:r>
      <w:r w:rsidR="00BA146E" w:rsidRPr="00696C2C">
        <w:rPr>
          <w:rFonts w:ascii="Arial" w:hAnsi="Arial" w:cs="Arial"/>
          <w:color w:val="212121"/>
          <w:lang w:val="es-ES"/>
        </w:rPr>
        <w:t>n</w:t>
      </w:r>
      <w:r w:rsidRPr="00696C2C">
        <w:rPr>
          <w:rFonts w:ascii="Arial" w:hAnsi="Arial" w:cs="Arial"/>
          <w:color w:val="212121"/>
          <w:lang w:val="es-ES"/>
        </w:rPr>
        <w:t xml:space="preserve"> solo a nombre del jefe de familia,</w:t>
      </w:r>
      <w:r w:rsidR="00E90814" w:rsidRPr="00696C2C">
        <w:rPr>
          <w:rFonts w:ascii="Arial" w:hAnsi="Arial" w:cs="Arial"/>
          <w:color w:val="212121"/>
          <w:lang w:val="es-ES"/>
        </w:rPr>
        <w:t xml:space="preserve"> </w:t>
      </w:r>
      <w:r w:rsidRPr="00696C2C">
        <w:rPr>
          <w:rFonts w:ascii="Arial" w:hAnsi="Arial" w:cs="Arial"/>
          <w:color w:val="212121"/>
          <w:lang w:val="es-ES"/>
        </w:rPr>
        <w:t>quien usualmente es hombre</w:t>
      </w:r>
      <w:r w:rsidR="00BA146E" w:rsidRPr="00696C2C">
        <w:rPr>
          <w:rFonts w:ascii="Arial" w:hAnsi="Arial" w:cs="Arial"/>
          <w:color w:val="212121"/>
          <w:lang w:val="es-ES"/>
        </w:rPr>
        <w:t>.</w:t>
      </w:r>
      <w:r w:rsidRPr="00696C2C">
        <w:rPr>
          <w:rFonts w:ascii="Arial" w:hAnsi="Arial" w:cs="Arial"/>
          <w:color w:val="212121"/>
          <w:lang w:val="es-ES"/>
        </w:rPr>
        <w:t xml:space="preserve"> </w:t>
      </w:r>
      <w:r w:rsidR="00BA146E" w:rsidRPr="00696C2C">
        <w:rPr>
          <w:rFonts w:ascii="Arial" w:hAnsi="Arial" w:cs="Arial"/>
          <w:color w:val="212121"/>
          <w:lang w:val="es-ES"/>
        </w:rPr>
        <w:t xml:space="preserve"> </w:t>
      </w:r>
      <w:r w:rsidRPr="00696C2C">
        <w:rPr>
          <w:rFonts w:ascii="Arial" w:hAnsi="Arial" w:cs="Arial"/>
          <w:color w:val="212121"/>
          <w:lang w:val="es-ES"/>
        </w:rPr>
        <w:t>En general, el problema no es legislativo,</w:t>
      </w:r>
      <w:r w:rsidR="00E90814" w:rsidRPr="00696C2C">
        <w:rPr>
          <w:rFonts w:ascii="Arial" w:hAnsi="Arial" w:cs="Arial"/>
          <w:color w:val="212121"/>
          <w:lang w:val="es-ES"/>
        </w:rPr>
        <w:t xml:space="preserve"> </w:t>
      </w:r>
      <w:r w:rsidR="00BA146E" w:rsidRPr="00696C2C">
        <w:rPr>
          <w:rFonts w:ascii="Arial" w:hAnsi="Arial" w:cs="Arial"/>
          <w:color w:val="212121"/>
          <w:lang w:val="es-ES"/>
        </w:rPr>
        <w:t>sino que está</w:t>
      </w:r>
      <w:r w:rsidRPr="00696C2C">
        <w:rPr>
          <w:rFonts w:ascii="Arial" w:hAnsi="Arial" w:cs="Arial"/>
          <w:color w:val="212121"/>
          <w:lang w:val="es-ES"/>
        </w:rPr>
        <w:t xml:space="preserve"> relacionado con la práctica, la</w:t>
      </w:r>
      <w:r w:rsidR="00BA146E" w:rsidRPr="00696C2C">
        <w:rPr>
          <w:rFonts w:ascii="Arial" w:hAnsi="Arial" w:cs="Arial"/>
          <w:color w:val="212121"/>
          <w:lang w:val="es-ES"/>
        </w:rPr>
        <w:t xml:space="preserve"> cultura y la tradición locales</w:t>
      </w:r>
      <w:r w:rsidRPr="00696C2C">
        <w:rPr>
          <w:rFonts w:ascii="Arial" w:hAnsi="Arial" w:cs="Arial"/>
          <w:color w:val="212121"/>
          <w:lang w:val="es-ES"/>
        </w:rPr>
        <w:t xml:space="preserve">. Por lo tanto, </w:t>
      </w:r>
      <w:r w:rsidR="00BA146E" w:rsidRPr="00696C2C">
        <w:rPr>
          <w:rFonts w:ascii="Arial" w:hAnsi="Arial" w:cs="Arial"/>
          <w:color w:val="212121"/>
          <w:lang w:val="es-ES"/>
        </w:rPr>
        <w:t xml:space="preserve">un enfoque de género necesita focalizarse en </w:t>
      </w:r>
      <w:r w:rsidRPr="00696C2C">
        <w:rPr>
          <w:rFonts w:ascii="Arial" w:hAnsi="Arial" w:cs="Arial"/>
          <w:color w:val="212121"/>
          <w:lang w:val="es-ES"/>
        </w:rPr>
        <w:t xml:space="preserve">modificar actitudes y sistemas </w:t>
      </w:r>
      <w:r w:rsidR="00BA146E" w:rsidRPr="00696C2C">
        <w:rPr>
          <w:rFonts w:ascii="Arial" w:hAnsi="Arial" w:cs="Arial"/>
          <w:color w:val="212121"/>
          <w:lang w:val="es-ES"/>
        </w:rPr>
        <w:t xml:space="preserve">que permitan a las </w:t>
      </w:r>
      <w:r w:rsidRPr="00696C2C">
        <w:rPr>
          <w:rFonts w:ascii="Arial" w:hAnsi="Arial" w:cs="Arial"/>
          <w:color w:val="212121"/>
          <w:lang w:val="es-ES"/>
        </w:rPr>
        <w:t>mujeres la plena</w:t>
      </w:r>
      <w:r w:rsidR="00E90814" w:rsidRPr="00696C2C">
        <w:rPr>
          <w:rFonts w:ascii="Arial" w:hAnsi="Arial" w:cs="Arial"/>
          <w:color w:val="212121"/>
          <w:lang w:val="es-ES"/>
        </w:rPr>
        <w:t xml:space="preserve"> </w:t>
      </w:r>
      <w:r w:rsidRPr="00696C2C">
        <w:rPr>
          <w:rFonts w:ascii="Arial" w:hAnsi="Arial" w:cs="Arial"/>
          <w:color w:val="212121"/>
          <w:lang w:val="es-ES"/>
        </w:rPr>
        <w:t>utilización de sus</w:t>
      </w:r>
      <w:r w:rsidR="00E90814" w:rsidRPr="00696C2C">
        <w:rPr>
          <w:rFonts w:ascii="Arial" w:hAnsi="Arial" w:cs="Arial"/>
          <w:color w:val="212121"/>
          <w:lang w:val="es-ES"/>
        </w:rPr>
        <w:t xml:space="preserve"> </w:t>
      </w:r>
      <w:r w:rsidRPr="00696C2C">
        <w:rPr>
          <w:rFonts w:ascii="Arial" w:hAnsi="Arial" w:cs="Arial"/>
          <w:color w:val="212121"/>
          <w:lang w:val="es-ES"/>
        </w:rPr>
        <w:t xml:space="preserve">derechos. </w:t>
      </w:r>
    </w:p>
    <w:p w14:paraId="1EC57A2E" w14:textId="77777777" w:rsidR="00BA146E" w:rsidRPr="00696C2C" w:rsidRDefault="00BA146E" w:rsidP="00696C2C">
      <w:pPr>
        <w:jc w:val="both"/>
        <w:rPr>
          <w:rFonts w:ascii="Arial" w:hAnsi="Arial" w:cs="Arial"/>
          <w:color w:val="212121"/>
          <w:lang w:val="es-ES"/>
        </w:rPr>
      </w:pPr>
      <w:r w:rsidRPr="00696C2C">
        <w:rPr>
          <w:rFonts w:ascii="Arial" w:hAnsi="Arial" w:cs="Arial"/>
          <w:color w:val="212121"/>
          <w:lang w:val="es-ES"/>
        </w:rPr>
        <w:t>Un primer paso para esto es registrar los datos catastrales por género. Por ejemplo, en</w:t>
      </w:r>
      <w:r w:rsidR="006F375B" w:rsidRPr="00696C2C">
        <w:rPr>
          <w:rFonts w:ascii="Arial" w:hAnsi="Arial" w:cs="Arial"/>
          <w:color w:val="212121"/>
          <w:lang w:val="es-ES"/>
        </w:rPr>
        <w:t xml:space="preserve"> Macedonia </w:t>
      </w:r>
      <w:r w:rsidRPr="00696C2C">
        <w:rPr>
          <w:rFonts w:ascii="Arial" w:hAnsi="Arial" w:cs="Arial"/>
          <w:color w:val="212121"/>
          <w:lang w:val="es-ES"/>
        </w:rPr>
        <w:t>los datos sobre la propiedad se recogen</w:t>
      </w:r>
      <w:r w:rsidR="006F375B" w:rsidRPr="00696C2C">
        <w:rPr>
          <w:rFonts w:ascii="Arial" w:hAnsi="Arial" w:cs="Arial"/>
          <w:color w:val="212121"/>
          <w:lang w:val="es-ES"/>
        </w:rPr>
        <w:t xml:space="preserve"> de</w:t>
      </w:r>
      <w:r w:rsidRPr="00696C2C">
        <w:rPr>
          <w:rFonts w:ascii="Arial" w:hAnsi="Arial" w:cs="Arial"/>
          <w:color w:val="212121"/>
          <w:lang w:val="es-ES"/>
        </w:rPr>
        <w:t xml:space="preserve">sglosados por genero a partir del momento de envío de las </w:t>
      </w:r>
      <w:r w:rsidR="006F375B" w:rsidRPr="00696C2C">
        <w:rPr>
          <w:rFonts w:ascii="Arial" w:hAnsi="Arial" w:cs="Arial"/>
          <w:color w:val="212121"/>
          <w:lang w:val="es-ES"/>
        </w:rPr>
        <w:t xml:space="preserve">solicitudes </w:t>
      </w:r>
      <w:r w:rsidRPr="00696C2C">
        <w:rPr>
          <w:rFonts w:ascii="Arial" w:hAnsi="Arial" w:cs="Arial"/>
          <w:color w:val="212121"/>
          <w:lang w:val="es-ES"/>
        </w:rPr>
        <w:t>a las</w:t>
      </w:r>
      <w:r w:rsidR="00E90814" w:rsidRPr="00696C2C">
        <w:rPr>
          <w:rFonts w:ascii="Arial" w:hAnsi="Arial" w:cs="Arial"/>
          <w:color w:val="212121"/>
          <w:lang w:val="es-ES"/>
        </w:rPr>
        <w:t xml:space="preserve"> </w:t>
      </w:r>
      <w:r w:rsidR="006F375B" w:rsidRPr="00696C2C">
        <w:rPr>
          <w:rFonts w:ascii="Arial" w:hAnsi="Arial" w:cs="Arial"/>
          <w:color w:val="212121"/>
          <w:lang w:val="es-ES"/>
        </w:rPr>
        <w:t xml:space="preserve">oficinas de catastro. </w:t>
      </w:r>
      <w:r w:rsidRPr="00696C2C">
        <w:rPr>
          <w:rFonts w:ascii="Arial" w:hAnsi="Arial" w:cs="Arial"/>
          <w:color w:val="212121"/>
          <w:lang w:val="es-ES"/>
        </w:rPr>
        <w:t xml:space="preserve">En </w:t>
      </w:r>
      <w:r w:rsidR="006F375B" w:rsidRPr="00696C2C">
        <w:rPr>
          <w:rFonts w:ascii="Arial" w:hAnsi="Arial" w:cs="Arial"/>
          <w:color w:val="212121"/>
          <w:lang w:val="es-ES"/>
        </w:rPr>
        <w:t xml:space="preserve">Montenegro, </w:t>
      </w:r>
      <w:r w:rsidRPr="00696C2C">
        <w:rPr>
          <w:rFonts w:ascii="Arial" w:hAnsi="Arial" w:cs="Arial"/>
          <w:color w:val="212121"/>
          <w:lang w:val="es-ES"/>
        </w:rPr>
        <w:t>los datos catastrales están identificados por género, y se utiliza esta información como insumo para la planificación</w:t>
      </w:r>
      <w:r w:rsidR="006F375B" w:rsidRPr="00696C2C">
        <w:rPr>
          <w:rFonts w:ascii="Arial" w:hAnsi="Arial" w:cs="Arial"/>
          <w:color w:val="212121"/>
          <w:lang w:val="es-ES"/>
        </w:rPr>
        <w:t xml:space="preserve"> espacial</w:t>
      </w:r>
      <w:r w:rsidRPr="00696C2C">
        <w:rPr>
          <w:rFonts w:ascii="Arial" w:hAnsi="Arial" w:cs="Arial"/>
          <w:color w:val="212121"/>
          <w:lang w:val="es-ES"/>
        </w:rPr>
        <w:t xml:space="preserve"> y </w:t>
      </w:r>
      <w:r w:rsidR="006F375B" w:rsidRPr="00696C2C">
        <w:rPr>
          <w:rFonts w:ascii="Arial" w:hAnsi="Arial" w:cs="Arial"/>
          <w:color w:val="212121"/>
          <w:lang w:val="es-ES"/>
        </w:rPr>
        <w:t xml:space="preserve">la capacitación de </w:t>
      </w:r>
      <w:r w:rsidRPr="00696C2C">
        <w:rPr>
          <w:rFonts w:ascii="Arial" w:hAnsi="Arial" w:cs="Arial"/>
          <w:color w:val="212121"/>
          <w:lang w:val="es-ES"/>
        </w:rPr>
        <w:t>funcionarios</w:t>
      </w:r>
      <w:r w:rsidR="006F375B" w:rsidRPr="00696C2C">
        <w:rPr>
          <w:rFonts w:ascii="Arial" w:hAnsi="Arial" w:cs="Arial"/>
          <w:color w:val="212121"/>
          <w:lang w:val="es-ES"/>
        </w:rPr>
        <w:t xml:space="preserve">. </w:t>
      </w:r>
    </w:p>
    <w:p w14:paraId="18ECFF65" w14:textId="77777777" w:rsidR="00590947" w:rsidRPr="00696C2C" w:rsidRDefault="00BA146E" w:rsidP="00696C2C">
      <w:pPr>
        <w:jc w:val="both"/>
        <w:rPr>
          <w:rFonts w:ascii="Arial" w:hAnsi="Arial" w:cs="Arial"/>
          <w:color w:val="212121"/>
          <w:lang w:val="es-ES"/>
        </w:rPr>
      </w:pPr>
      <w:r w:rsidRPr="00696C2C">
        <w:rPr>
          <w:rFonts w:ascii="Arial" w:hAnsi="Arial" w:cs="Arial"/>
          <w:color w:val="212121"/>
          <w:lang w:val="es-ES"/>
        </w:rPr>
        <w:t>V</w:t>
      </w:r>
      <w:r w:rsidR="006F375B" w:rsidRPr="00696C2C">
        <w:rPr>
          <w:rFonts w:ascii="Arial" w:hAnsi="Arial" w:cs="Arial"/>
          <w:color w:val="212121"/>
          <w:lang w:val="es-ES"/>
        </w:rPr>
        <w:t>arios</w:t>
      </w:r>
      <w:r w:rsidR="00E90814" w:rsidRPr="00696C2C">
        <w:rPr>
          <w:rFonts w:ascii="Arial" w:hAnsi="Arial" w:cs="Arial"/>
          <w:color w:val="212121"/>
          <w:lang w:val="es-ES"/>
        </w:rPr>
        <w:t xml:space="preserve"> </w:t>
      </w:r>
      <w:r w:rsidR="006F375B" w:rsidRPr="00696C2C">
        <w:rPr>
          <w:rFonts w:ascii="Arial" w:hAnsi="Arial" w:cs="Arial"/>
          <w:color w:val="212121"/>
          <w:lang w:val="es-ES"/>
        </w:rPr>
        <w:t xml:space="preserve">otros países tienen acciones </w:t>
      </w:r>
      <w:r w:rsidRPr="00696C2C">
        <w:rPr>
          <w:rFonts w:ascii="Arial" w:hAnsi="Arial" w:cs="Arial"/>
          <w:color w:val="212121"/>
          <w:lang w:val="es-ES"/>
        </w:rPr>
        <w:t xml:space="preserve">de genero incluso </w:t>
      </w:r>
      <w:r w:rsidR="006F375B" w:rsidRPr="00696C2C">
        <w:rPr>
          <w:rFonts w:ascii="Arial" w:hAnsi="Arial" w:cs="Arial"/>
          <w:color w:val="212121"/>
          <w:lang w:val="es-ES"/>
        </w:rPr>
        <w:t>más proactivas</w:t>
      </w:r>
      <w:r w:rsidR="00E90814" w:rsidRPr="00696C2C">
        <w:rPr>
          <w:rFonts w:ascii="Arial" w:hAnsi="Arial" w:cs="Arial"/>
          <w:color w:val="212121"/>
          <w:lang w:val="es-ES"/>
        </w:rPr>
        <w:t xml:space="preserve"> </w:t>
      </w:r>
      <w:r w:rsidR="006F375B" w:rsidRPr="00696C2C">
        <w:rPr>
          <w:rFonts w:ascii="Arial" w:hAnsi="Arial" w:cs="Arial"/>
          <w:color w:val="212121"/>
          <w:lang w:val="es-ES"/>
        </w:rPr>
        <w:t>incorporados en sus programas</w:t>
      </w:r>
      <w:r w:rsidRPr="00696C2C">
        <w:rPr>
          <w:rFonts w:ascii="Arial" w:hAnsi="Arial" w:cs="Arial"/>
          <w:color w:val="212121"/>
          <w:lang w:val="es-ES"/>
        </w:rPr>
        <w:t xml:space="preserve"> de registro de tierras. </w:t>
      </w:r>
      <w:r w:rsidR="00590947" w:rsidRPr="00696C2C">
        <w:rPr>
          <w:rFonts w:ascii="Arial" w:hAnsi="Arial" w:cs="Arial"/>
          <w:color w:val="212121"/>
          <w:lang w:val="es-ES"/>
        </w:rPr>
        <w:t>El Proyecto</w:t>
      </w:r>
      <w:r w:rsidRPr="00696C2C">
        <w:rPr>
          <w:rFonts w:ascii="Arial" w:hAnsi="Arial" w:cs="Arial"/>
          <w:color w:val="212121"/>
          <w:lang w:val="es-ES"/>
        </w:rPr>
        <w:t xml:space="preserve"> de Catastro Inmobiliario de Kosovo promueve un </w:t>
      </w:r>
      <w:r w:rsidR="006F375B" w:rsidRPr="00696C2C">
        <w:rPr>
          <w:rFonts w:ascii="Arial" w:hAnsi="Arial" w:cs="Arial"/>
          <w:color w:val="212121"/>
          <w:lang w:val="es-ES"/>
        </w:rPr>
        <w:t xml:space="preserve">conjunto de actividades prácticas para proteger y promover los derechos de propiedad </w:t>
      </w:r>
      <w:r w:rsidRPr="00696C2C">
        <w:rPr>
          <w:rFonts w:ascii="Arial" w:hAnsi="Arial" w:cs="Arial"/>
          <w:color w:val="212121"/>
          <w:lang w:val="es-ES"/>
        </w:rPr>
        <w:t>de las mujeres. Esto incluye campañas de diseminación para que llegar a las mujeres,</w:t>
      </w:r>
      <w:r w:rsidR="006F375B" w:rsidRPr="00696C2C">
        <w:rPr>
          <w:rFonts w:ascii="Arial" w:hAnsi="Arial" w:cs="Arial"/>
          <w:color w:val="212121"/>
          <w:lang w:val="es-ES"/>
        </w:rPr>
        <w:t xml:space="preserve"> divulgación pública, capacitación para el personal</w:t>
      </w:r>
      <w:r w:rsidR="00E90814" w:rsidRPr="00696C2C">
        <w:rPr>
          <w:rFonts w:ascii="Arial" w:hAnsi="Arial" w:cs="Arial"/>
          <w:color w:val="212121"/>
          <w:lang w:val="es-ES"/>
        </w:rPr>
        <w:t xml:space="preserve"> </w:t>
      </w:r>
      <w:r w:rsidR="006F375B" w:rsidRPr="00696C2C">
        <w:rPr>
          <w:rFonts w:ascii="Arial" w:hAnsi="Arial" w:cs="Arial"/>
          <w:color w:val="212121"/>
          <w:lang w:val="es-ES"/>
        </w:rPr>
        <w:t xml:space="preserve">y contratistas, y recopilación de datos desglosados. </w:t>
      </w:r>
      <w:r w:rsidR="00590947" w:rsidRPr="00696C2C">
        <w:rPr>
          <w:rFonts w:ascii="Arial" w:hAnsi="Arial" w:cs="Arial"/>
          <w:color w:val="212121"/>
          <w:lang w:val="es-ES"/>
        </w:rPr>
        <w:t>En B</w:t>
      </w:r>
      <w:r w:rsidR="006F375B" w:rsidRPr="00696C2C">
        <w:rPr>
          <w:rFonts w:ascii="Arial" w:hAnsi="Arial" w:cs="Arial"/>
          <w:color w:val="212121"/>
          <w:lang w:val="es-ES"/>
        </w:rPr>
        <w:t>osnia y Herzegovina</w:t>
      </w:r>
      <w:r w:rsidR="00590947" w:rsidRPr="00696C2C">
        <w:rPr>
          <w:rFonts w:ascii="Arial" w:hAnsi="Arial" w:cs="Arial"/>
          <w:color w:val="212121"/>
          <w:lang w:val="es-ES"/>
        </w:rPr>
        <w:t xml:space="preserve"> se ha establecido un </w:t>
      </w:r>
      <w:r w:rsidR="006F375B" w:rsidRPr="00696C2C">
        <w:rPr>
          <w:rFonts w:ascii="Arial" w:hAnsi="Arial" w:cs="Arial"/>
          <w:color w:val="212121"/>
          <w:lang w:val="es-ES"/>
        </w:rPr>
        <w:t>proyecto de registro inmobiliario</w:t>
      </w:r>
      <w:r w:rsidR="00E90814" w:rsidRPr="00696C2C">
        <w:rPr>
          <w:rFonts w:ascii="Arial" w:hAnsi="Arial" w:cs="Arial"/>
          <w:color w:val="212121"/>
          <w:lang w:val="es-ES"/>
        </w:rPr>
        <w:t xml:space="preserve"> </w:t>
      </w:r>
      <w:r w:rsidR="00590947" w:rsidRPr="00696C2C">
        <w:rPr>
          <w:rFonts w:ascii="Arial" w:hAnsi="Arial" w:cs="Arial"/>
          <w:color w:val="212121"/>
          <w:lang w:val="es-ES"/>
        </w:rPr>
        <w:t xml:space="preserve">que recoge información de </w:t>
      </w:r>
      <w:r w:rsidR="006F375B" w:rsidRPr="00696C2C">
        <w:rPr>
          <w:rFonts w:ascii="Arial" w:hAnsi="Arial" w:cs="Arial"/>
          <w:color w:val="212121"/>
          <w:lang w:val="es-ES"/>
        </w:rPr>
        <w:t xml:space="preserve">vulnerabilidad </w:t>
      </w:r>
      <w:r w:rsidR="00590947" w:rsidRPr="00696C2C">
        <w:rPr>
          <w:rFonts w:ascii="Arial" w:hAnsi="Arial" w:cs="Arial"/>
          <w:color w:val="212121"/>
          <w:lang w:val="es-ES"/>
        </w:rPr>
        <w:t>e incluye</w:t>
      </w:r>
      <w:r w:rsidR="00E90814" w:rsidRPr="00696C2C">
        <w:rPr>
          <w:rFonts w:ascii="Arial" w:hAnsi="Arial" w:cs="Arial"/>
          <w:color w:val="212121"/>
          <w:lang w:val="es-ES"/>
        </w:rPr>
        <w:t xml:space="preserve"> </w:t>
      </w:r>
      <w:r w:rsidR="006F375B" w:rsidRPr="00696C2C">
        <w:rPr>
          <w:rFonts w:ascii="Arial" w:hAnsi="Arial" w:cs="Arial"/>
          <w:color w:val="212121"/>
          <w:lang w:val="es-ES"/>
        </w:rPr>
        <w:t>actividades de monitoreo social sensible</w:t>
      </w:r>
      <w:r w:rsidR="00590947" w:rsidRPr="00696C2C">
        <w:rPr>
          <w:rFonts w:ascii="Arial" w:hAnsi="Arial" w:cs="Arial"/>
          <w:color w:val="212121"/>
          <w:lang w:val="es-ES"/>
        </w:rPr>
        <w:t>s</w:t>
      </w:r>
      <w:r w:rsidR="006F375B" w:rsidRPr="00696C2C">
        <w:rPr>
          <w:rFonts w:ascii="Arial" w:hAnsi="Arial" w:cs="Arial"/>
          <w:color w:val="212121"/>
          <w:lang w:val="es-ES"/>
        </w:rPr>
        <w:t xml:space="preserve"> al género. </w:t>
      </w:r>
      <w:r w:rsidR="00590947" w:rsidRPr="00696C2C">
        <w:rPr>
          <w:rFonts w:ascii="Arial" w:hAnsi="Arial" w:cs="Arial"/>
          <w:color w:val="212121"/>
          <w:lang w:val="es-ES"/>
        </w:rPr>
        <w:t>Además, todos los datos recolectados</w:t>
      </w:r>
      <w:r w:rsidR="006F375B" w:rsidRPr="00696C2C">
        <w:rPr>
          <w:rFonts w:ascii="Arial" w:hAnsi="Arial" w:cs="Arial"/>
          <w:color w:val="212121"/>
          <w:lang w:val="es-ES"/>
        </w:rPr>
        <w:t xml:space="preserve"> en el sistema de catastro serán desagregados</w:t>
      </w:r>
      <w:r w:rsidR="00E90814" w:rsidRPr="00696C2C">
        <w:rPr>
          <w:rFonts w:ascii="Arial" w:hAnsi="Arial" w:cs="Arial"/>
          <w:color w:val="212121"/>
          <w:lang w:val="es-ES"/>
        </w:rPr>
        <w:t xml:space="preserve"> </w:t>
      </w:r>
      <w:r w:rsidR="006F375B" w:rsidRPr="00696C2C">
        <w:rPr>
          <w:rFonts w:ascii="Arial" w:hAnsi="Arial" w:cs="Arial"/>
          <w:color w:val="212121"/>
          <w:lang w:val="es-ES"/>
        </w:rPr>
        <w:t>por género</w:t>
      </w:r>
      <w:r w:rsidR="00590947" w:rsidRPr="00696C2C">
        <w:rPr>
          <w:rFonts w:ascii="Arial" w:hAnsi="Arial" w:cs="Arial"/>
          <w:color w:val="212121"/>
          <w:lang w:val="es-ES"/>
        </w:rPr>
        <w:t xml:space="preserve"> y monitoreados a lo largo del tiempo</w:t>
      </w:r>
      <w:r w:rsidR="006F375B" w:rsidRPr="00696C2C">
        <w:rPr>
          <w:rFonts w:ascii="Arial" w:hAnsi="Arial" w:cs="Arial"/>
          <w:color w:val="212121"/>
          <w:lang w:val="es-ES"/>
        </w:rPr>
        <w:t xml:space="preserve">. </w:t>
      </w:r>
    </w:p>
    <w:p w14:paraId="570E8082" w14:textId="77777777" w:rsidR="00BA0BF1" w:rsidRPr="00696C2C" w:rsidRDefault="00590947" w:rsidP="00696C2C">
      <w:pPr>
        <w:jc w:val="both"/>
        <w:rPr>
          <w:rFonts w:ascii="Arial" w:hAnsi="Arial" w:cs="Arial"/>
          <w:lang w:val="es-ES_tradnl"/>
        </w:rPr>
      </w:pPr>
      <w:r w:rsidRPr="00696C2C">
        <w:rPr>
          <w:rFonts w:ascii="Arial" w:hAnsi="Arial" w:cs="Arial"/>
          <w:color w:val="212121"/>
          <w:lang w:val="es-ES"/>
        </w:rPr>
        <w:t xml:space="preserve">En </w:t>
      </w:r>
      <w:r w:rsidR="006F375B" w:rsidRPr="00696C2C">
        <w:rPr>
          <w:rFonts w:ascii="Arial" w:hAnsi="Arial" w:cs="Arial"/>
          <w:color w:val="212121"/>
          <w:lang w:val="es-ES"/>
        </w:rPr>
        <w:t>Rumanía</w:t>
      </w:r>
      <w:r w:rsidRPr="00696C2C">
        <w:rPr>
          <w:rFonts w:ascii="Arial" w:hAnsi="Arial" w:cs="Arial"/>
          <w:color w:val="212121"/>
          <w:lang w:val="es-ES"/>
        </w:rPr>
        <w:t xml:space="preserve">, se ha establecido un grupo especial para apoyar la participación e inclusión de las mujeres Roma en los registros de propiedad, identificadas como especialmente vulnerables. </w:t>
      </w:r>
      <w:r w:rsidR="006F375B" w:rsidRPr="00696C2C">
        <w:rPr>
          <w:rFonts w:ascii="Arial" w:hAnsi="Arial" w:cs="Arial"/>
          <w:color w:val="212121"/>
          <w:lang w:val="es-ES"/>
        </w:rPr>
        <w:t xml:space="preserve"> El proyecto</w:t>
      </w:r>
      <w:r w:rsidR="00E90814" w:rsidRPr="00696C2C">
        <w:rPr>
          <w:rFonts w:ascii="Arial" w:hAnsi="Arial" w:cs="Arial"/>
          <w:color w:val="212121"/>
          <w:lang w:val="es-ES"/>
        </w:rPr>
        <w:t xml:space="preserve"> </w:t>
      </w:r>
      <w:r w:rsidR="006F375B" w:rsidRPr="00696C2C">
        <w:rPr>
          <w:rFonts w:ascii="Arial" w:hAnsi="Arial" w:cs="Arial"/>
          <w:color w:val="212121"/>
          <w:lang w:val="es-ES"/>
        </w:rPr>
        <w:t>inclu</w:t>
      </w:r>
      <w:r w:rsidRPr="00696C2C">
        <w:rPr>
          <w:rFonts w:ascii="Arial" w:hAnsi="Arial" w:cs="Arial"/>
          <w:color w:val="212121"/>
          <w:lang w:val="es-ES"/>
        </w:rPr>
        <w:t xml:space="preserve">ye </w:t>
      </w:r>
      <w:r w:rsidR="006F375B" w:rsidRPr="00696C2C">
        <w:rPr>
          <w:rFonts w:ascii="Arial" w:hAnsi="Arial" w:cs="Arial"/>
          <w:color w:val="212121"/>
          <w:lang w:val="es-ES"/>
        </w:rPr>
        <w:t>especialista</w:t>
      </w:r>
      <w:r w:rsidRPr="00696C2C">
        <w:rPr>
          <w:rFonts w:ascii="Arial" w:hAnsi="Arial" w:cs="Arial"/>
          <w:color w:val="212121"/>
          <w:lang w:val="es-ES"/>
        </w:rPr>
        <w:t>s</w:t>
      </w:r>
      <w:r w:rsidR="006F375B" w:rsidRPr="00696C2C">
        <w:rPr>
          <w:rFonts w:ascii="Arial" w:hAnsi="Arial" w:cs="Arial"/>
          <w:color w:val="212121"/>
          <w:lang w:val="es-ES"/>
        </w:rPr>
        <w:t xml:space="preserve"> en comunicaciones y mediación </w:t>
      </w:r>
      <w:r w:rsidRPr="00696C2C">
        <w:rPr>
          <w:rFonts w:ascii="Arial" w:hAnsi="Arial" w:cs="Arial"/>
          <w:color w:val="212121"/>
          <w:lang w:val="es-ES"/>
        </w:rPr>
        <w:t xml:space="preserve">junto con </w:t>
      </w:r>
      <w:r w:rsidR="006F375B" w:rsidRPr="00696C2C">
        <w:rPr>
          <w:rFonts w:ascii="Arial" w:hAnsi="Arial" w:cs="Arial"/>
          <w:color w:val="212121"/>
          <w:lang w:val="es-ES"/>
        </w:rPr>
        <w:t>la Agencia Nacional</w:t>
      </w:r>
      <w:r w:rsidR="00E90814" w:rsidRPr="00696C2C">
        <w:rPr>
          <w:rFonts w:ascii="Arial" w:hAnsi="Arial" w:cs="Arial"/>
          <w:color w:val="212121"/>
          <w:lang w:val="es-ES"/>
        </w:rPr>
        <w:t xml:space="preserve"> </w:t>
      </w:r>
      <w:r w:rsidR="006F375B" w:rsidRPr="00696C2C">
        <w:rPr>
          <w:rFonts w:ascii="Arial" w:hAnsi="Arial" w:cs="Arial"/>
          <w:color w:val="212121"/>
          <w:lang w:val="es-ES"/>
        </w:rPr>
        <w:t>para Roma</w:t>
      </w:r>
      <w:r w:rsidRPr="00696C2C">
        <w:rPr>
          <w:rFonts w:ascii="Arial" w:hAnsi="Arial" w:cs="Arial"/>
          <w:color w:val="212121"/>
          <w:lang w:val="es-ES"/>
        </w:rPr>
        <w:t>s, la cual</w:t>
      </w:r>
      <w:r w:rsidR="006F375B" w:rsidRPr="00696C2C">
        <w:rPr>
          <w:rFonts w:ascii="Arial" w:hAnsi="Arial" w:cs="Arial"/>
          <w:color w:val="212121"/>
          <w:lang w:val="es-ES"/>
        </w:rPr>
        <w:t xml:space="preserve"> proporciona</w:t>
      </w:r>
      <w:r w:rsidRPr="00696C2C">
        <w:rPr>
          <w:rFonts w:ascii="Arial" w:hAnsi="Arial" w:cs="Arial"/>
          <w:color w:val="212121"/>
          <w:lang w:val="es-ES"/>
        </w:rPr>
        <w:t xml:space="preserve"> </w:t>
      </w:r>
      <w:r w:rsidR="006F375B" w:rsidRPr="00696C2C">
        <w:rPr>
          <w:rFonts w:ascii="Arial" w:hAnsi="Arial" w:cs="Arial"/>
          <w:color w:val="212121"/>
          <w:lang w:val="es-ES"/>
        </w:rPr>
        <w:t>datos sobre romaníes</w:t>
      </w:r>
      <w:r w:rsidRPr="00696C2C">
        <w:rPr>
          <w:rFonts w:ascii="Arial" w:hAnsi="Arial" w:cs="Arial"/>
          <w:color w:val="212121"/>
          <w:lang w:val="es-ES"/>
        </w:rPr>
        <w:t xml:space="preserve">. </w:t>
      </w:r>
      <w:r w:rsidR="006F375B" w:rsidRPr="00696C2C">
        <w:rPr>
          <w:rFonts w:ascii="Arial" w:hAnsi="Arial" w:cs="Arial"/>
          <w:color w:val="212121"/>
          <w:lang w:val="es-ES"/>
        </w:rPr>
        <w:t>66 por ciento</w:t>
      </w:r>
      <w:r w:rsidR="00E90814" w:rsidRPr="00696C2C">
        <w:rPr>
          <w:rFonts w:ascii="Arial" w:hAnsi="Arial" w:cs="Arial"/>
          <w:color w:val="212121"/>
          <w:lang w:val="es-ES"/>
        </w:rPr>
        <w:t xml:space="preserve"> </w:t>
      </w:r>
      <w:r w:rsidR="006F375B" w:rsidRPr="00696C2C">
        <w:rPr>
          <w:rFonts w:ascii="Arial" w:hAnsi="Arial" w:cs="Arial"/>
          <w:color w:val="212121"/>
          <w:lang w:val="es-ES"/>
        </w:rPr>
        <w:t xml:space="preserve">de las viudas y el 59 por ciento de las mujeres solteras </w:t>
      </w:r>
      <w:r w:rsidRPr="00696C2C">
        <w:rPr>
          <w:rFonts w:ascii="Arial" w:hAnsi="Arial" w:cs="Arial"/>
          <w:color w:val="212121"/>
          <w:lang w:val="es-ES"/>
        </w:rPr>
        <w:t xml:space="preserve">romaníes </w:t>
      </w:r>
      <w:r w:rsidR="006F375B" w:rsidRPr="00696C2C">
        <w:rPr>
          <w:rFonts w:ascii="Arial" w:hAnsi="Arial" w:cs="Arial"/>
          <w:color w:val="212121"/>
          <w:lang w:val="es-ES"/>
        </w:rPr>
        <w:t>participaron en</w:t>
      </w:r>
      <w:r w:rsidR="00E90814" w:rsidRPr="00696C2C">
        <w:rPr>
          <w:rFonts w:ascii="Arial" w:hAnsi="Arial" w:cs="Arial"/>
          <w:color w:val="212121"/>
          <w:lang w:val="es-ES"/>
        </w:rPr>
        <w:t xml:space="preserve"> </w:t>
      </w:r>
      <w:r w:rsidR="006F375B" w:rsidRPr="00696C2C">
        <w:rPr>
          <w:rFonts w:ascii="Arial" w:hAnsi="Arial" w:cs="Arial"/>
          <w:color w:val="212121"/>
          <w:lang w:val="es-ES"/>
        </w:rPr>
        <w:t>las sesiones de información ofrecidas para explicar el proceso de registro sistemático</w:t>
      </w:r>
      <w:r w:rsidRPr="00696C2C">
        <w:rPr>
          <w:rFonts w:ascii="Arial" w:hAnsi="Arial" w:cs="Arial"/>
          <w:color w:val="212121"/>
          <w:lang w:val="es-ES"/>
        </w:rPr>
        <w:t xml:space="preserve"> de la propiedad y el funcionamiento del catastro. Además, se organizaron talleres para educarlas sobre cuáles son los derechos de propiedad y como se ejercen. </w:t>
      </w:r>
      <w:r w:rsidR="00E90814" w:rsidRPr="00696C2C">
        <w:rPr>
          <w:rFonts w:ascii="Arial" w:hAnsi="Arial" w:cs="Arial"/>
          <w:color w:val="212121"/>
          <w:lang w:val="es-ES"/>
        </w:rPr>
        <w:t xml:space="preserve"> </w:t>
      </w:r>
      <w:r w:rsidRPr="00696C2C">
        <w:rPr>
          <w:rFonts w:ascii="Arial" w:hAnsi="Arial" w:cs="Arial"/>
          <w:color w:val="212121"/>
          <w:lang w:val="es-ES"/>
        </w:rPr>
        <w:t>Finalmente, y como es de rigor, t</w:t>
      </w:r>
      <w:r w:rsidR="006F375B" w:rsidRPr="00696C2C">
        <w:rPr>
          <w:rFonts w:ascii="Arial" w:hAnsi="Arial" w:cs="Arial"/>
          <w:color w:val="212121"/>
          <w:lang w:val="es-ES"/>
        </w:rPr>
        <w:t>odos los datos de regist</w:t>
      </w:r>
      <w:r w:rsidR="00E90814" w:rsidRPr="00696C2C">
        <w:rPr>
          <w:rFonts w:ascii="Arial" w:hAnsi="Arial" w:cs="Arial"/>
          <w:color w:val="212121"/>
          <w:lang w:val="es-ES"/>
        </w:rPr>
        <w:t xml:space="preserve">ro </w:t>
      </w:r>
      <w:r w:rsidRPr="00696C2C">
        <w:rPr>
          <w:rFonts w:ascii="Arial" w:hAnsi="Arial" w:cs="Arial"/>
          <w:color w:val="212121"/>
          <w:lang w:val="es-ES"/>
        </w:rPr>
        <w:t xml:space="preserve">fueron </w:t>
      </w:r>
      <w:r w:rsidR="00E90814" w:rsidRPr="00696C2C">
        <w:rPr>
          <w:rFonts w:ascii="Arial" w:hAnsi="Arial" w:cs="Arial"/>
          <w:color w:val="212121"/>
          <w:lang w:val="es-ES"/>
        </w:rPr>
        <w:t xml:space="preserve">desglosados ​​por </w:t>
      </w:r>
      <w:r w:rsidRPr="00696C2C">
        <w:rPr>
          <w:rFonts w:ascii="Arial" w:hAnsi="Arial" w:cs="Arial"/>
          <w:color w:val="212121"/>
          <w:lang w:val="es-ES"/>
        </w:rPr>
        <w:t xml:space="preserve">género, permitiendo así una planificación territorial sensible a las necesidades de la población. </w:t>
      </w:r>
      <w:r w:rsidR="00E90814" w:rsidRPr="00696C2C">
        <w:rPr>
          <w:rFonts w:ascii="Arial" w:hAnsi="Arial" w:cs="Arial"/>
          <w:color w:val="212121"/>
          <w:lang w:val="es-ES"/>
        </w:rPr>
        <w:t xml:space="preserve"> </w:t>
      </w:r>
      <w:r w:rsidR="006F375B" w:rsidRPr="00696C2C">
        <w:rPr>
          <w:rFonts w:ascii="Arial" w:hAnsi="Arial" w:cs="Arial"/>
          <w:color w:val="212121"/>
          <w:lang w:val="es-ES"/>
        </w:rPr>
        <w:br/>
      </w:r>
    </w:p>
    <w:p w14:paraId="6264EB9E" w14:textId="77777777" w:rsidR="008D4E96" w:rsidRPr="00696C2C" w:rsidRDefault="008D4E96" w:rsidP="00696C2C">
      <w:pPr>
        <w:pStyle w:val="ListParagraph"/>
        <w:numPr>
          <w:ilvl w:val="0"/>
          <w:numId w:val="1"/>
        </w:numPr>
        <w:jc w:val="both"/>
        <w:rPr>
          <w:rFonts w:ascii="Arial" w:eastAsia="Times New Roman" w:hAnsi="Arial" w:cs="Arial"/>
          <w:b/>
          <w:color w:val="000000"/>
          <w:lang w:val="es-ES"/>
        </w:rPr>
      </w:pPr>
      <w:r w:rsidRPr="00696C2C">
        <w:rPr>
          <w:rFonts w:ascii="Arial" w:eastAsia="Times New Roman" w:hAnsi="Arial" w:cs="Arial"/>
          <w:b/>
          <w:color w:val="000000"/>
          <w:lang w:val="es-ES"/>
        </w:rPr>
        <w:t xml:space="preserve">Evidencia del impacto </w:t>
      </w:r>
      <w:r w:rsidR="006968DC" w:rsidRPr="00696C2C">
        <w:rPr>
          <w:rFonts w:ascii="Arial" w:eastAsia="Times New Roman" w:hAnsi="Arial" w:cs="Arial"/>
          <w:b/>
          <w:color w:val="000000"/>
          <w:lang w:val="es-ES"/>
        </w:rPr>
        <w:t xml:space="preserve">en las mujeres </w:t>
      </w:r>
      <w:r w:rsidRPr="00696C2C">
        <w:rPr>
          <w:rFonts w:ascii="Arial" w:eastAsia="Times New Roman" w:hAnsi="Arial" w:cs="Arial"/>
          <w:b/>
          <w:color w:val="000000"/>
          <w:lang w:val="es-ES"/>
        </w:rPr>
        <w:t xml:space="preserve">de los programas de planificación territorial con inclusión de género </w:t>
      </w:r>
    </w:p>
    <w:p w14:paraId="54AFF7EB" w14:textId="77777777" w:rsidR="006968DC" w:rsidRPr="00696C2C" w:rsidRDefault="00AF6649" w:rsidP="00696C2C">
      <w:pPr>
        <w:jc w:val="both"/>
        <w:rPr>
          <w:rFonts w:ascii="Arial" w:eastAsia="Times New Roman" w:hAnsi="Arial" w:cs="Arial"/>
          <w:color w:val="000000"/>
          <w:lang w:val="es-ES"/>
        </w:rPr>
      </w:pPr>
      <w:r w:rsidRPr="00696C2C">
        <w:rPr>
          <w:rFonts w:ascii="Arial" w:eastAsia="Times New Roman" w:hAnsi="Arial" w:cs="Arial"/>
          <w:color w:val="000000"/>
          <w:lang w:val="es-ES"/>
        </w:rPr>
        <w:t>Aunque existe plena evidencia de que la identidad de un individuo incide directamente en el modo en el que usa y percibe su espacio (</w:t>
      </w:r>
      <w:proofErr w:type="spellStart"/>
      <w:r w:rsidRPr="00696C2C">
        <w:rPr>
          <w:rFonts w:ascii="Arial" w:eastAsia="Times New Roman" w:hAnsi="Arial" w:cs="Arial"/>
          <w:color w:val="000000"/>
          <w:lang w:val="es-ES"/>
        </w:rPr>
        <w:t>Urry</w:t>
      </w:r>
      <w:proofErr w:type="spellEnd"/>
      <w:r w:rsidRPr="00696C2C">
        <w:rPr>
          <w:rFonts w:ascii="Arial" w:eastAsia="Times New Roman" w:hAnsi="Arial" w:cs="Arial"/>
          <w:color w:val="000000"/>
          <w:lang w:val="es-ES"/>
        </w:rPr>
        <w:t xml:space="preserve"> 1981)</w:t>
      </w:r>
      <w:r w:rsidRPr="00696C2C">
        <w:rPr>
          <w:rStyle w:val="FootnoteReference"/>
          <w:rFonts w:ascii="Arial" w:eastAsia="Times New Roman" w:hAnsi="Arial" w:cs="Arial"/>
          <w:color w:val="000000"/>
          <w:lang w:val="es-ES"/>
        </w:rPr>
        <w:footnoteReference w:id="50"/>
      </w:r>
      <w:r w:rsidRPr="00696C2C">
        <w:rPr>
          <w:rFonts w:ascii="Arial" w:eastAsia="Times New Roman" w:hAnsi="Arial" w:cs="Arial"/>
          <w:color w:val="000000"/>
          <w:lang w:val="es-ES"/>
        </w:rPr>
        <w:t xml:space="preserve">, es relativamente nueva la incorporación de dimensión de género en la planificación urbana. </w:t>
      </w:r>
      <w:r w:rsidR="006968DC" w:rsidRPr="00696C2C">
        <w:rPr>
          <w:rFonts w:ascii="Arial" w:eastAsia="Times New Roman" w:hAnsi="Arial" w:cs="Arial"/>
          <w:color w:val="000000"/>
          <w:lang w:val="es-ES"/>
        </w:rPr>
        <w:t xml:space="preserve">La recolección de datos </w:t>
      </w:r>
      <w:r w:rsidR="006968DC" w:rsidRPr="00696C2C">
        <w:rPr>
          <w:rFonts w:ascii="Arial" w:eastAsia="Times New Roman" w:hAnsi="Arial" w:cs="Arial"/>
          <w:color w:val="000000"/>
          <w:lang w:val="es-ES"/>
        </w:rPr>
        <w:lastRenderedPageBreak/>
        <w:t xml:space="preserve">cuantitativos y cualitativos desagregados por género en fundamental para evaluar el impacto de los programas, así como para posibilitar mejorar el diseño de políticas. </w:t>
      </w:r>
    </w:p>
    <w:p w14:paraId="5257F9F7" w14:textId="77777777" w:rsidR="006968DC" w:rsidRPr="00696C2C" w:rsidRDefault="006968DC" w:rsidP="00696C2C">
      <w:pPr>
        <w:jc w:val="both"/>
        <w:rPr>
          <w:rFonts w:ascii="Arial" w:eastAsia="Times New Roman" w:hAnsi="Arial" w:cs="Arial"/>
          <w:color w:val="000000"/>
          <w:lang w:val="es-ES"/>
        </w:rPr>
      </w:pPr>
      <w:r w:rsidRPr="00696C2C">
        <w:rPr>
          <w:rFonts w:ascii="Arial" w:eastAsia="Times New Roman" w:hAnsi="Arial" w:cs="Arial"/>
          <w:color w:val="000000"/>
          <w:lang w:val="es-ES"/>
        </w:rPr>
        <w:t>Dado que la incorporación de la visión de género en proyectos es relativamente nueva, y que los proyectos cambian varios elementos simultáneamente, es prácticamente imposible imputar causalidad a un solo factor.</w:t>
      </w:r>
      <w:r w:rsidR="00BA7046" w:rsidRPr="00696C2C">
        <w:rPr>
          <w:rFonts w:ascii="Arial" w:hAnsi="Arial" w:cs="Arial"/>
          <w:color w:val="222222"/>
          <w:lang w:val="es-ES"/>
        </w:rPr>
        <w:t xml:space="preserve"> </w:t>
      </w:r>
      <w:r w:rsidR="00BA7046" w:rsidRPr="00696C2C">
        <w:rPr>
          <w:rFonts w:ascii="Arial" w:eastAsia="Times New Roman" w:hAnsi="Arial" w:cs="Arial"/>
          <w:color w:val="000000"/>
          <w:lang w:val="es-ES"/>
        </w:rPr>
        <w:t xml:space="preserve">Los beneficios que se han registrado a partir de los cambios de políticas urbanas nacionales sensibles al género han sido los siguientes: Mejoras de la percepción de seguridad de los espacios públicos de las mujeres, reducción de los tiempos dedicados al traslado de las mujeres, aumento de la participación de mujeres en los organismos de definición de políticas públicas urbanas (UN </w:t>
      </w:r>
      <w:proofErr w:type="spellStart"/>
      <w:r w:rsidR="00BA7046" w:rsidRPr="00696C2C">
        <w:rPr>
          <w:rFonts w:ascii="Arial" w:eastAsia="Times New Roman" w:hAnsi="Arial" w:cs="Arial"/>
          <w:color w:val="000000"/>
          <w:lang w:val="es-ES"/>
        </w:rPr>
        <w:t>Habitat</w:t>
      </w:r>
      <w:proofErr w:type="spellEnd"/>
      <w:r w:rsidR="00BA7046" w:rsidRPr="00696C2C">
        <w:rPr>
          <w:rFonts w:ascii="Arial" w:eastAsia="Times New Roman" w:hAnsi="Arial" w:cs="Arial"/>
          <w:color w:val="000000"/>
          <w:lang w:val="es-ES"/>
        </w:rPr>
        <w:t xml:space="preserve"> 2017)</w:t>
      </w:r>
      <w:r w:rsidR="00BA7046" w:rsidRPr="00696C2C">
        <w:rPr>
          <w:rStyle w:val="FootnoteReference"/>
          <w:rFonts w:ascii="Arial" w:eastAsia="Times New Roman" w:hAnsi="Arial" w:cs="Arial"/>
          <w:color w:val="000000"/>
          <w:lang w:val="es-ES"/>
        </w:rPr>
        <w:footnoteReference w:id="51"/>
      </w:r>
      <w:r w:rsidR="00BA7046" w:rsidRPr="00696C2C">
        <w:rPr>
          <w:rFonts w:ascii="Arial" w:eastAsia="Times New Roman" w:hAnsi="Arial" w:cs="Arial"/>
          <w:color w:val="000000"/>
          <w:lang w:val="es-ES"/>
        </w:rPr>
        <w:t>. Además</w:t>
      </w:r>
      <w:r w:rsidRPr="00696C2C">
        <w:rPr>
          <w:rFonts w:ascii="Arial" w:eastAsia="Times New Roman" w:hAnsi="Arial" w:cs="Arial"/>
          <w:color w:val="000000"/>
          <w:lang w:val="es-ES"/>
        </w:rPr>
        <w:t xml:space="preserve">, existe evidencia de que los ingresos de las mujeres han mejorado al participar de programas en las que han sido consideradas adecuadamente. </w:t>
      </w:r>
      <w:r w:rsidR="0081523D" w:rsidRPr="00696C2C">
        <w:rPr>
          <w:rFonts w:ascii="Arial" w:eastAsia="Times New Roman" w:hAnsi="Arial" w:cs="Arial"/>
          <w:color w:val="000000"/>
          <w:lang w:val="es-ES"/>
        </w:rPr>
        <w:t>A continuación, se presentan conclusiones recogidas de la evaluación de proyectos de reformas de planificación con dimensiones de género, en cómo estos han impactado en las mujeres</w:t>
      </w:r>
      <w:r w:rsidR="00BA7046" w:rsidRPr="00696C2C">
        <w:rPr>
          <w:rFonts w:ascii="Arial" w:eastAsia="Times New Roman" w:hAnsi="Arial" w:cs="Arial"/>
          <w:color w:val="000000"/>
          <w:lang w:val="es-ES"/>
        </w:rPr>
        <w:t xml:space="preserve"> (</w:t>
      </w:r>
      <w:proofErr w:type="spellStart"/>
      <w:r w:rsidR="00BA7046" w:rsidRPr="00696C2C">
        <w:rPr>
          <w:rFonts w:ascii="Arial" w:eastAsia="Times New Roman" w:hAnsi="Arial" w:cs="Arial"/>
          <w:color w:val="000000"/>
          <w:lang w:val="es-ES"/>
        </w:rPr>
        <w:t>World</w:t>
      </w:r>
      <w:proofErr w:type="spellEnd"/>
      <w:r w:rsidR="00BA7046" w:rsidRPr="00696C2C">
        <w:rPr>
          <w:rFonts w:ascii="Arial" w:eastAsia="Times New Roman" w:hAnsi="Arial" w:cs="Arial"/>
          <w:color w:val="000000"/>
          <w:lang w:val="es-ES"/>
        </w:rPr>
        <w:t xml:space="preserve"> Bank 2010)</w:t>
      </w:r>
      <w:r w:rsidR="00BA7046" w:rsidRPr="00696C2C">
        <w:rPr>
          <w:rStyle w:val="FootnoteReference"/>
          <w:rFonts w:ascii="Arial" w:eastAsia="Times New Roman" w:hAnsi="Arial" w:cs="Arial"/>
          <w:color w:val="000000"/>
          <w:lang w:val="es-ES"/>
        </w:rPr>
        <w:footnoteReference w:id="52"/>
      </w:r>
      <w:r w:rsidR="00BA7046" w:rsidRPr="00696C2C">
        <w:rPr>
          <w:rFonts w:ascii="Arial" w:eastAsia="Times New Roman" w:hAnsi="Arial" w:cs="Arial"/>
          <w:color w:val="000000"/>
          <w:lang w:val="es-ES"/>
        </w:rPr>
        <w:t>.</w:t>
      </w:r>
      <w:r w:rsidR="0081523D" w:rsidRPr="00696C2C">
        <w:rPr>
          <w:rFonts w:ascii="Arial" w:eastAsia="Times New Roman" w:hAnsi="Arial" w:cs="Arial"/>
          <w:color w:val="000000"/>
          <w:lang w:val="es-ES"/>
        </w:rPr>
        <w:t xml:space="preserve"> </w:t>
      </w:r>
    </w:p>
    <w:p w14:paraId="184AFF4A" w14:textId="77777777" w:rsidR="00B34555" w:rsidRPr="00696C2C" w:rsidRDefault="004164EF" w:rsidP="00696C2C">
      <w:pPr>
        <w:jc w:val="both"/>
        <w:rPr>
          <w:rFonts w:ascii="Arial" w:eastAsia="Times New Roman" w:hAnsi="Arial" w:cs="Arial"/>
          <w:color w:val="000000"/>
          <w:lang w:val="es-ES"/>
        </w:rPr>
      </w:pPr>
      <w:r w:rsidRPr="00696C2C">
        <w:rPr>
          <w:rFonts w:ascii="Arial" w:hAnsi="Arial" w:cs="Arial"/>
          <w:b/>
          <w:color w:val="222222"/>
          <w:lang w:val="es-ES"/>
        </w:rPr>
        <w:t>Un estudio global de la política de tierras y los derechos de las mujeres a la tierra</w:t>
      </w:r>
      <w:r w:rsidRPr="00696C2C">
        <w:rPr>
          <w:rFonts w:ascii="Arial" w:hAnsi="Arial" w:cs="Arial"/>
          <w:color w:val="222222"/>
          <w:lang w:val="es-ES"/>
        </w:rPr>
        <w:t xml:space="preserve"> concluye que aumentar su control sobre la propiedad de la tierra podría tener un fuerte e inmediato efecto sobre el bienestar de la próxima generación y sobre el nivel y ritmo de capitalización</w:t>
      </w:r>
      <w:r w:rsidR="00B34555" w:rsidRPr="00696C2C">
        <w:rPr>
          <w:rFonts w:ascii="Arial" w:hAnsi="Arial" w:cs="Arial"/>
          <w:color w:val="222222"/>
          <w:lang w:val="es-ES"/>
        </w:rPr>
        <w:t xml:space="preserve"> (</w:t>
      </w:r>
      <w:proofErr w:type="spellStart"/>
      <w:r w:rsidR="00B34555" w:rsidRPr="00696C2C">
        <w:rPr>
          <w:rFonts w:ascii="Arial" w:hAnsi="Arial" w:cs="Arial"/>
          <w:color w:val="222222"/>
          <w:lang w:val="es-ES"/>
        </w:rPr>
        <w:t>World</w:t>
      </w:r>
      <w:proofErr w:type="spellEnd"/>
      <w:r w:rsidR="00B34555" w:rsidRPr="00696C2C">
        <w:rPr>
          <w:rFonts w:ascii="Arial" w:hAnsi="Arial" w:cs="Arial"/>
          <w:color w:val="222222"/>
          <w:lang w:val="es-ES"/>
        </w:rPr>
        <w:t xml:space="preserve"> Bank 2003)</w:t>
      </w:r>
      <w:r w:rsidR="00B34555" w:rsidRPr="00696C2C">
        <w:rPr>
          <w:rStyle w:val="FootnoteReference"/>
          <w:rFonts w:ascii="Arial" w:hAnsi="Arial" w:cs="Arial"/>
          <w:color w:val="222222"/>
          <w:lang w:val="es-ES"/>
        </w:rPr>
        <w:footnoteReference w:id="53"/>
      </w:r>
      <w:r w:rsidRPr="00696C2C">
        <w:rPr>
          <w:rFonts w:ascii="Arial" w:hAnsi="Arial" w:cs="Arial"/>
          <w:color w:val="222222"/>
          <w:lang w:val="es-ES"/>
        </w:rPr>
        <w:t xml:space="preserve">. Por ejemplo, en América Latina, Deere y </w:t>
      </w:r>
      <w:r w:rsidR="00B34555" w:rsidRPr="00696C2C">
        <w:rPr>
          <w:rFonts w:ascii="Arial" w:hAnsi="Arial" w:cs="Arial"/>
          <w:color w:val="222222"/>
          <w:lang w:val="es-ES"/>
        </w:rPr>
        <w:t>León</w:t>
      </w:r>
      <w:r w:rsidRPr="00696C2C">
        <w:rPr>
          <w:rFonts w:ascii="Arial" w:hAnsi="Arial" w:cs="Arial"/>
          <w:color w:val="222222"/>
          <w:lang w:val="es-ES"/>
        </w:rPr>
        <w:t xml:space="preserve"> (2001)</w:t>
      </w:r>
      <w:r w:rsidR="00B34555" w:rsidRPr="00696C2C">
        <w:rPr>
          <w:rStyle w:val="FootnoteReference"/>
          <w:rFonts w:ascii="Arial" w:hAnsi="Arial" w:cs="Arial"/>
          <w:color w:val="222222"/>
          <w:lang w:val="es-ES"/>
        </w:rPr>
        <w:footnoteReference w:id="54"/>
      </w:r>
      <w:r w:rsidRPr="00696C2C">
        <w:rPr>
          <w:rFonts w:ascii="Arial" w:hAnsi="Arial" w:cs="Arial"/>
          <w:color w:val="222222"/>
          <w:lang w:val="es-ES"/>
        </w:rPr>
        <w:t xml:space="preserve"> muestran una fuer</w:t>
      </w:r>
      <w:r w:rsidR="00B34555" w:rsidRPr="00696C2C">
        <w:rPr>
          <w:rFonts w:ascii="Arial" w:hAnsi="Arial" w:cs="Arial"/>
          <w:color w:val="222222"/>
          <w:lang w:val="es-ES"/>
        </w:rPr>
        <w:t xml:space="preserve">te correlación entre el género </w:t>
      </w:r>
      <w:r w:rsidRPr="00696C2C">
        <w:rPr>
          <w:rFonts w:ascii="Arial" w:hAnsi="Arial" w:cs="Arial"/>
          <w:color w:val="222222"/>
          <w:lang w:val="es-ES"/>
        </w:rPr>
        <w:t>y a desigualdad en la propiedad de la tierra en 12 países</w:t>
      </w:r>
      <w:r w:rsidR="00B34555" w:rsidRPr="00696C2C">
        <w:rPr>
          <w:rFonts w:ascii="Arial" w:hAnsi="Arial" w:cs="Arial"/>
          <w:color w:val="222222"/>
          <w:lang w:val="es-ES"/>
        </w:rPr>
        <w:t>. Esto es resultado de</w:t>
      </w:r>
      <w:r w:rsidRPr="00696C2C">
        <w:rPr>
          <w:rFonts w:ascii="Arial" w:hAnsi="Arial" w:cs="Arial"/>
          <w:color w:val="222222"/>
          <w:lang w:val="es-ES"/>
        </w:rPr>
        <w:t xml:space="preserve"> la combinación</w:t>
      </w:r>
      <w:r w:rsidR="00B34555" w:rsidRPr="00696C2C">
        <w:rPr>
          <w:rFonts w:ascii="Arial" w:hAnsi="Arial" w:cs="Arial"/>
          <w:color w:val="222222"/>
          <w:lang w:val="es-ES"/>
        </w:rPr>
        <w:t xml:space="preserve"> de </w:t>
      </w:r>
      <w:r w:rsidRPr="00696C2C">
        <w:rPr>
          <w:rFonts w:ascii="Arial" w:hAnsi="Arial" w:cs="Arial"/>
          <w:color w:val="222222"/>
          <w:lang w:val="es-ES"/>
        </w:rPr>
        <w:t>prejuicios</w:t>
      </w:r>
      <w:r w:rsidR="00B34555" w:rsidRPr="00696C2C">
        <w:rPr>
          <w:rFonts w:ascii="Arial" w:hAnsi="Arial" w:cs="Arial"/>
          <w:color w:val="222222"/>
          <w:lang w:val="es-ES"/>
        </w:rPr>
        <w:t xml:space="preserve"> culturales, privilegios patriarcales, sesgos</w:t>
      </w:r>
      <w:r w:rsidRPr="00696C2C">
        <w:rPr>
          <w:rFonts w:ascii="Arial" w:hAnsi="Arial" w:cs="Arial"/>
          <w:color w:val="222222"/>
          <w:lang w:val="es-ES"/>
        </w:rPr>
        <w:t xml:space="preserve"> en los programas estatales de distribución de tierras,</w:t>
      </w:r>
      <w:r w:rsidR="003A39E3" w:rsidRPr="00696C2C">
        <w:rPr>
          <w:rFonts w:ascii="Arial" w:hAnsi="Arial" w:cs="Arial"/>
          <w:color w:val="222222"/>
          <w:lang w:val="es-ES"/>
        </w:rPr>
        <w:t xml:space="preserve"> </w:t>
      </w:r>
      <w:r w:rsidRPr="00696C2C">
        <w:rPr>
          <w:rFonts w:ascii="Arial" w:hAnsi="Arial" w:cs="Arial"/>
          <w:color w:val="222222"/>
          <w:lang w:val="es-ES"/>
        </w:rPr>
        <w:t>y la desigualdad de género en el mercado de tierras</w:t>
      </w:r>
      <w:r w:rsidR="00B34555" w:rsidRPr="00696C2C">
        <w:rPr>
          <w:rFonts w:ascii="Arial" w:hAnsi="Arial" w:cs="Arial"/>
          <w:color w:val="222222"/>
          <w:lang w:val="es-ES"/>
        </w:rPr>
        <w:t xml:space="preserve">. </w:t>
      </w:r>
      <w:r w:rsidR="00B34555" w:rsidRPr="00696C2C">
        <w:rPr>
          <w:rFonts w:ascii="Arial" w:eastAsia="Times New Roman" w:hAnsi="Arial" w:cs="Arial"/>
          <w:color w:val="000000"/>
          <w:lang w:val="es-ES"/>
        </w:rPr>
        <w:t xml:space="preserve">Las reformas en los sistemas de registros de tierras han logrado mejorar el acceso de las mujeres a los activos económicos. En Perú, un proyecto de regulación de tierras urbana ayudo a que las mujeres puedan mejorar su acceso a empleos. La legalización facilita que las mujeres puedan trabajar fuera de la comunidad, ya que no tiene que permanecer cerca de casa para prevenir ser usurpadas.  Sin embargo, la formalización de los procesos de titulación no pudo ser realizada por la complejidad de los sistemas legales. Eventualmente, la propiedad de la tierra fue transferido a municipalidades descentralizadas; por lo que aún no se ha logrado subsanar los temas de titulación y establecer practicas homogéneas de desglose de datos por género. </w:t>
      </w:r>
    </w:p>
    <w:p w14:paraId="472D23FB" w14:textId="77777777" w:rsidR="003A39E3" w:rsidRPr="00696C2C" w:rsidRDefault="0081523D" w:rsidP="00696C2C">
      <w:pPr>
        <w:jc w:val="both"/>
        <w:rPr>
          <w:rFonts w:ascii="Arial" w:eastAsia="Times New Roman" w:hAnsi="Arial" w:cs="Arial"/>
          <w:color w:val="000000"/>
          <w:lang w:val="es-ES"/>
        </w:rPr>
      </w:pPr>
      <w:r w:rsidRPr="00696C2C">
        <w:rPr>
          <w:rFonts w:ascii="Arial" w:eastAsia="Times New Roman" w:hAnsi="Arial" w:cs="Arial"/>
          <w:b/>
          <w:color w:val="000000"/>
          <w:lang w:val="es-ES"/>
        </w:rPr>
        <w:t>Gobernanza Urbana</w:t>
      </w:r>
      <w:r w:rsidR="009D1B50" w:rsidRPr="00696C2C">
        <w:rPr>
          <w:rFonts w:ascii="Arial" w:eastAsia="Times New Roman" w:hAnsi="Arial" w:cs="Arial"/>
          <w:b/>
          <w:color w:val="000000"/>
          <w:lang w:val="es-ES"/>
        </w:rPr>
        <w:t xml:space="preserve">. </w:t>
      </w:r>
      <w:r w:rsidR="00B34555" w:rsidRPr="00696C2C">
        <w:rPr>
          <w:rFonts w:ascii="Arial" w:hAnsi="Arial" w:cs="Arial"/>
          <w:color w:val="222222"/>
          <w:lang w:val="es-ES"/>
        </w:rPr>
        <w:t>Poco aparece en la literatura de gobernanza deliberadamente</w:t>
      </w:r>
      <w:r w:rsidR="00B34555" w:rsidRPr="00696C2C">
        <w:rPr>
          <w:rFonts w:ascii="Arial" w:hAnsi="Arial" w:cs="Arial"/>
          <w:color w:val="222222"/>
          <w:lang w:val="es-ES"/>
        </w:rPr>
        <w:br/>
        <w:t>desglosado por género. A menudo, las mujeres parecen ser agrupadas con los pobres o aquellos considerados más vulnerables (</w:t>
      </w:r>
      <w:proofErr w:type="spellStart"/>
      <w:r w:rsidR="00B34555" w:rsidRPr="00696C2C">
        <w:rPr>
          <w:rFonts w:ascii="Arial" w:hAnsi="Arial" w:cs="Arial"/>
          <w:color w:val="222222"/>
          <w:lang w:val="es-ES"/>
        </w:rPr>
        <w:t>Goetz</w:t>
      </w:r>
      <w:proofErr w:type="spellEnd"/>
      <w:r w:rsidR="00B34555" w:rsidRPr="00696C2C">
        <w:rPr>
          <w:rFonts w:ascii="Arial" w:hAnsi="Arial" w:cs="Arial"/>
          <w:color w:val="222222"/>
          <w:lang w:val="es-ES"/>
        </w:rPr>
        <w:t xml:space="preserve"> 2004)</w:t>
      </w:r>
      <w:r w:rsidR="00B34555" w:rsidRPr="00696C2C">
        <w:rPr>
          <w:rStyle w:val="FootnoteReference"/>
          <w:rFonts w:ascii="Arial" w:hAnsi="Arial" w:cs="Arial"/>
          <w:color w:val="222222"/>
          <w:lang w:val="es-ES"/>
        </w:rPr>
        <w:footnoteReference w:id="55"/>
      </w:r>
      <w:r w:rsidR="00B34555" w:rsidRPr="00696C2C">
        <w:rPr>
          <w:rFonts w:ascii="Arial" w:hAnsi="Arial" w:cs="Arial"/>
          <w:color w:val="222222"/>
          <w:lang w:val="es-ES"/>
        </w:rPr>
        <w:t xml:space="preserve">. Esto necesita ser corregido, dado que las diferencias de poder y autoridad entre las mujeres y los hombres no están </w:t>
      </w:r>
      <w:r w:rsidR="00B34555" w:rsidRPr="00696C2C">
        <w:rPr>
          <w:rFonts w:ascii="Arial" w:hAnsi="Arial" w:cs="Arial"/>
          <w:color w:val="222222"/>
          <w:lang w:val="es-ES"/>
        </w:rPr>
        <w:lastRenderedPageBreak/>
        <w:t xml:space="preserve">restringidos a la esfera privada de la familia, sino también en las instituciones públicas. </w:t>
      </w:r>
      <w:r w:rsidR="009D1B50" w:rsidRPr="00696C2C">
        <w:rPr>
          <w:rFonts w:ascii="Arial" w:eastAsia="Times New Roman" w:hAnsi="Arial" w:cs="Arial"/>
          <w:color w:val="000000"/>
          <w:lang w:val="es-ES"/>
        </w:rPr>
        <w:t>Una evaluación del Banco Mundial de los programas que fomentan la participación de las mujeres en las estructuras de gobernanza encontró resultados diversos. Por una parte, estas estructuras apoyan a que las mujeres expresen sus preocupaciones y a veces a que se resuelvan conflictos comunitarios.</w:t>
      </w:r>
    </w:p>
    <w:p w14:paraId="4DF25B3A" w14:textId="77777777" w:rsidR="009D1B50" w:rsidRPr="00696C2C" w:rsidRDefault="009D1B50" w:rsidP="00696C2C">
      <w:pPr>
        <w:pStyle w:val="ListParagraph"/>
        <w:ind w:firstLine="720"/>
        <w:jc w:val="both"/>
        <w:rPr>
          <w:rFonts w:ascii="Arial" w:hAnsi="Arial" w:cs="Arial"/>
          <w:vanish/>
          <w:color w:val="000000"/>
          <w:lang w:val="es-ES_tradnl"/>
        </w:rPr>
      </w:pPr>
      <w:r w:rsidRPr="00696C2C">
        <w:rPr>
          <w:rFonts w:ascii="Arial" w:hAnsi="Arial" w:cs="Arial"/>
          <w:vanish/>
          <w:color w:val="000000"/>
          <w:lang w:val="es-ES_tradnl"/>
        </w:rPr>
        <w:t>Top of Form</w:t>
      </w:r>
    </w:p>
    <w:p w14:paraId="65A2ADD7" w14:textId="77777777" w:rsidR="009D1B50" w:rsidRPr="00696C2C" w:rsidRDefault="003A39E3" w:rsidP="00696C2C">
      <w:pPr>
        <w:jc w:val="both"/>
        <w:rPr>
          <w:rFonts w:ascii="Arial" w:eastAsia="Times New Roman" w:hAnsi="Arial" w:cs="Arial"/>
          <w:color w:val="000000"/>
          <w:lang w:val="es-ES"/>
        </w:rPr>
      </w:pPr>
      <w:r w:rsidRPr="00696C2C">
        <w:rPr>
          <w:rFonts w:ascii="Arial" w:eastAsia="Times New Roman" w:hAnsi="Arial" w:cs="Arial"/>
          <w:color w:val="000000"/>
          <w:lang w:val="es-ES"/>
        </w:rPr>
        <w:t xml:space="preserve">Sin </w:t>
      </w:r>
      <w:r w:rsidR="009D1B50" w:rsidRPr="00696C2C">
        <w:rPr>
          <w:rFonts w:ascii="Arial" w:eastAsia="Times New Roman" w:hAnsi="Arial" w:cs="Arial"/>
          <w:color w:val="000000"/>
          <w:lang w:val="es-ES"/>
        </w:rPr>
        <w:t xml:space="preserve">embargo, las evaluaciones no son concluyentes sobre si la participación en </w:t>
      </w:r>
      <w:r w:rsidRPr="00696C2C">
        <w:rPr>
          <w:rFonts w:ascii="Arial" w:eastAsia="Times New Roman" w:hAnsi="Arial" w:cs="Arial"/>
          <w:color w:val="000000"/>
          <w:lang w:val="es-ES"/>
        </w:rPr>
        <w:t>estas actividades</w:t>
      </w:r>
      <w:r w:rsidR="009D1B50" w:rsidRPr="00696C2C">
        <w:rPr>
          <w:rFonts w:ascii="Arial" w:eastAsia="Times New Roman" w:hAnsi="Arial" w:cs="Arial"/>
          <w:color w:val="000000"/>
          <w:lang w:val="es-ES"/>
        </w:rPr>
        <w:t xml:space="preserve"> condujo a que las mujeres ejerzan una influencia cierta sobre las decisiones. A </w:t>
      </w:r>
      <w:r w:rsidRPr="00696C2C">
        <w:rPr>
          <w:rFonts w:ascii="Arial" w:eastAsia="Times New Roman" w:hAnsi="Arial" w:cs="Arial"/>
          <w:color w:val="000000"/>
          <w:lang w:val="es-ES"/>
        </w:rPr>
        <w:t>m</w:t>
      </w:r>
      <w:r w:rsidR="009D1B50" w:rsidRPr="00696C2C">
        <w:rPr>
          <w:rFonts w:ascii="Arial" w:eastAsia="Times New Roman" w:hAnsi="Arial" w:cs="Arial"/>
          <w:color w:val="000000"/>
          <w:lang w:val="es-ES"/>
        </w:rPr>
        <w:t xml:space="preserve">enudo, </w:t>
      </w:r>
      <w:r w:rsidR="004164EF" w:rsidRPr="00696C2C">
        <w:rPr>
          <w:rFonts w:ascii="Arial" w:eastAsia="Times New Roman" w:hAnsi="Arial" w:cs="Arial"/>
          <w:color w:val="000000"/>
          <w:lang w:val="es-ES"/>
        </w:rPr>
        <w:t xml:space="preserve">las igualdades de oportunidades para ser designado parte de un comité no </w:t>
      </w:r>
      <w:r w:rsidRPr="00696C2C">
        <w:rPr>
          <w:rFonts w:ascii="Arial" w:eastAsia="Times New Roman" w:hAnsi="Arial" w:cs="Arial"/>
          <w:color w:val="000000"/>
          <w:lang w:val="es-ES"/>
        </w:rPr>
        <w:t>n</w:t>
      </w:r>
      <w:r w:rsidR="004164EF" w:rsidRPr="00696C2C">
        <w:rPr>
          <w:rFonts w:ascii="Arial" w:eastAsia="Times New Roman" w:hAnsi="Arial" w:cs="Arial"/>
          <w:color w:val="000000"/>
          <w:lang w:val="es-ES"/>
        </w:rPr>
        <w:t>ecesariamente se traducen</w:t>
      </w:r>
      <w:r w:rsidR="009D1B50" w:rsidRPr="00696C2C">
        <w:rPr>
          <w:rFonts w:ascii="Arial" w:eastAsia="Times New Roman" w:hAnsi="Arial" w:cs="Arial"/>
          <w:color w:val="000000"/>
          <w:lang w:val="es-ES"/>
        </w:rPr>
        <w:t xml:space="preserve"> en participación equitativa. En lugar de influir en </w:t>
      </w:r>
      <w:r w:rsidR="004164EF" w:rsidRPr="00696C2C">
        <w:rPr>
          <w:rFonts w:ascii="Arial" w:eastAsia="Times New Roman" w:hAnsi="Arial" w:cs="Arial"/>
          <w:color w:val="000000"/>
          <w:lang w:val="es-ES"/>
        </w:rPr>
        <w:t>las prevalecientes relaciones</w:t>
      </w:r>
      <w:r w:rsidR="009D1B50" w:rsidRPr="00696C2C">
        <w:rPr>
          <w:rFonts w:ascii="Arial" w:eastAsia="Times New Roman" w:hAnsi="Arial" w:cs="Arial"/>
          <w:color w:val="000000"/>
          <w:lang w:val="es-ES"/>
        </w:rPr>
        <w:t xml:space="preserve"> de género, los comités de proyectos a menudo reflejaban</w:t>
      </w:r>
      <w:r w:rsidRPr="00696C2C">
        <w:rPr>
          <w:rFonts w:ascii="Arial" w:eastAsia="Times New Roman" w:hAnsi="Arial" w:cs="Arial"/>
          <w:color w:val="000000"/>
          <w:lang w:val="es-ES"/>
        </w:rPr>
        <w:t xml:space="preserve"> </w:t>
      </w:r>
      <w:r w:rsidR="009D1B50" w:rsidRPr="00696C2C">
        <w:rPr>
          <w:rFonts w:ascii="Arial" w:eastAsia="Times New Roman" w:hAnsi="Arial" w:cs="Arial"/>
          <w:color w:val="000000"/>
          <w:lang w:val="es-ES"/>
        </w:rPr>
        <w:t>distribución desigual del poder de la comunidad entre los hombres</w:t>
      </w:r>
      <w:r w:rsidRPr="00696C2C">
        <w:rPr>
          <w:rFonts w:ascii="Arial" w:eastAsia="Times New Roman" w:hAnsi="Arial" w:cs="Arial"/>
          <w:color w:val="000000"/>
          <w:lang w:val="es-ES"/>
        </w:rPr>
        <w:t xml:space="preserve"> </w:t>
      </w:r>
      <w:r w:rsidR="009D1B50" w:rsidRPr="00696C2C">
        <w:rPr>
          <w:rFonts w:ascii="Arial" w:eastAsia="Times New Roman" w:hAnsi="Arial" w:cs="Arial"/>
          <w:color w:val="000000"/>
          <w:lang w:val="es-ES"/>
        </w:rPr>
        <w:t>y mujeres.</w:t>
      </w:r>
      <w:r w:rsidR="009D1B50" w:rsidRPr="00696C2C">
        <w:rPr>
          <w:rFonts w:ascii="Arial" w:eastAsia="Times New Roman" w:hAnsi="Arial" w:cs="Arial"/>
          <w:b/>
          <w:color w:val="000000"/>
          <w:lang w:val="es-ES"/>
        </w:rPr>
        <w:t xml:space="preserve"> </w:t>
      </w:r>
      <w:r w:rsidR="009D1B50" w:rsidRPr="00696C2C">
        <w:rPr>
          <w:rFonts w:ascii="Arial" w:eastAsia="Times New Roman" w:hAnsi="Arial" w:cs="Arial"/>
          <w:color w:val="000000"/>
          <w:lang w:val="es-ES"/>
        </w:rPr>
        <w:t>En algunas regiones de Filipinas y</w:t>
      </w:r>
      <w:r w:rsidR="004164EF" w:rsidRPr="00696C2C">
        <w:rPr>
          <w:rFonts w:ascii="Arial" w:eastAsia="Times New Roman" w:hAnsi="Arial" w:cs="Arial"/>
          <w:color w:val="000000"/>
          <w:lang w:val="es-ES"/>
        </w:rPr>
        <w:t xml:space="preserve"> </w:t>
      </w:r>
      <w:r w:rsidR="009D1B50" w:rsidRPr="00696C2C">
        <w:rPr>
          <w:rFonts w:ascii="Arial" w:eastAsia="Times New Roman" w:hAnsi="Arial" w:cs="Arial"/>
          <w:color w:val="000000"/>
          <w:lang w:val="es-ES"/>
        </w:rPr>
        <w:t>Perú, por ejemplo, las mujeres participaron más activamente en</w:t>
      </w:r>
      <w:r w:rsidR="004164EF" w:rsidRPr="00696C2C">
        <w:rPr>
          <w:rFonts w:ascii="Arial" w:eastAsia="Times New Roman" w:hAnsi="Arial" w:cs="Arial"/>
          <w:color w:val="000000"/>
          <w:lang w:val="es-ES"/>
        </w:rPr>
        <w:t xml:space="preserve"> </w:t>
      </w:r>
      <w:r w:rsidR="009D1B50" w:rsidRPr="00696C2C">
        <w:rPr>
          <w:rFonts w:ascii="Arial" w:eastAsia="Times New Roman" w:hAnsi="Arial" w:cs="Arial"/>
          <w:color w:val="000000"/>
          <w:lang w:val="es-ES"/>
        </w:rPr>
        <w:t xml:space="preserve">reuniones y en los procesos de toma de decisiones y </w:t>
      </w:r>
      <w:r w:rsidR="004164EF" w:rsidRPr="00696C2C">
        <w:rPr>
          <w:rFonts w:ascii="Arial" w:eastAsia="Times New Roman" w:hAnsi="Arial" w:cs="Arial"/>
          <w:color w:val="000000"/>
          <w:lang w:val="es-ES"/>
        </w:rPr>
        <w:t>asumidos roles</w:t>
      </w:r>
      <w:r w:rsidR="009D1B50" w:rsidRPr="00696C2C">
        <w:rPr>
          <w:rFonts w:ascii="Arial" w:eastAsia="Times New Roman" w:hAnsi="Arial" w:cs="Arial"/>
          <w:color w:val="000000"/>
          <w:lang w:val="es-ES"/>
        </w:rPr>
        <w:t xml:space="preserve"> de liderazgo en la comunidad</w:t>
      </w:r>
      <w:r w:rsidR="004164EF" w:rsidRPr="00696C2C">
        <w:rPr>
          <w:rFonts w:ascii="Arial" w:eastAsia="Times New Roman" w:hAnsi="Arial" w:cs="Arial"/>
          <w:color w:val="000000"/>
          <w:lang w:val="es-ES"/>
        </w:rPr>
        <w:t xml:space="preserve">; aunque no fueron estas las decisiones que finalmente se tomaron. </w:t>
      </w:r>
      <w:r w:rsidR="009D1B50" w:rsidRPr="00696C2C">
        <w:rPr>
          <w:rFonts w:ascii="Arial" w:eastAsia="Times New Roman" w:hAnsi="Arial" w:cs="Arial"/>
          <w:color w:val="000000"/>
          <w:lang w:val="es-ES"/>
        </w:rPr>
        <w:t xml:space="preserve">En Zambia, </w:t>
      </w:r>
      <w:r w:rsidR="004164EF" w:rsidRPr="00696C2C">
        <w:rPr>
          <w:rFonts w:ascii="Arial" w:eastAsia="Times New Roman" w:hAnsi="Arial" w:cs="Arial"/>
          <w:color w:val="000000"/>
          <w:lang w:val="es-ES"/>
        </w:rPr>
        <w:t>la evaluación de campo encontró</w:t>
      </w:r>
      <w:r w:rsidR="009D1B50" w:rsidRPr="00696C2C">
        <w:rPr>
          <w:rFonts w:ascii="Arial" w:eastAsia="Times New Roman" w:hAnsi="Arial" w:cs="Arial"/>
          <w:color w:val="000000"/>
          <w:lang w:val="es-ES"/>
        </w:rPr>
        <w:t xml:space="preserve"> que los hombres jugaron papeles clave y las mujeres </w:t>
      </w:r>
      <w:r w:rsidR="004164EF" w:rsidRPr="00696C2C">
        <w:rPr>
          <w:rFonts w:ascii="Arial" w:eastAsia="Times New Roman" w:hAnsi="Arial" w:cs="Arial"/>
          <w:color w:val="000000"/>
          <w:lang w:val="es-ES"/>
        </w:rPr>
        <w:t>subordinado</w:t>
      </w:r>
      <w:r w:rsidR="00205B89" w:rsidRPr="00696C2C">
        <w:rPr>
          <w:rFonts w:ascii="Arial" w:eastAsia="Times New Roman" w:hAnsi="Arial" w:cs="Arial"/>
          <w:color w:val="000000"/>
          <w:lang w:val="es-ES"/>
        </w:rPr>
        <w:t xml:space="preserve">s, mientras </w:t>
      </w:r>
      <w:proofErr w:type="gramStart"/>
      <w:r w:rsidR="00205B89" w:rsidRPr="00696C2C">
        <w:rPr>
          <w:rFonts w:ascii="Arial" w:eastAsia="Times New Roman" w:hAnsi="Arial" w:cs="Arial"/>
          <w:color w:val="000000"/>
          <w:lang w:val="es-ES"/>
        </w:rPr>
        <w:t>que</w:t>
      </w:r>
      <w:proofErr w:type="gramEnd"/>
      <w:r w:rsidR="00205B89" w:rsidRPr="00696C2C">
        <w:rPr>
          <w:rFonts w:ascii="Arial" w:eastAsia="Times New Roman" w:hAnsi="Arial" w:cs="Arial"/>
          <w:color w:val="000000"/>
          <w:lang w:val="es-ES"/>
        </w:rPr>
        <w:t xml:space="preserve"> e</w:t>
      </w:r>
      <w:r w:rsidR="009D1B50" w:rsidRPr="00696C2C">
        <w:rPr>
          <w:rFonts w:ascii="Arial" w:eastAsia="Times New Roman" w:hAnsi="Arial" w:cs="Arial"/>
          <w:color w:val="000000"/>
          <w:lang w:val="es-ES"/>
        </w:rPr>
        <w:t xml:space="preserve">n Tayikistán, solo </w:t>
      </w:r>
      <w:r w:rsidR="00205B89" w:rsidRPr="00696C2C">
        <w:rPr>
          <w:rFonts w:ascii="Arial" w:eastAsia="Times New Roman" w:hAnsi="Arial" w:cs="Arial"/>
          <w:color w:val="000000"/>
          <w:lang w:val="es-ES"/>
        </w:rPr>
        <w:t>quienes</w:t>
      </w:r>
      <w:r w:rsidR="004164EF" w:rsidRPr="00696C2C">
        <w:rPr>
          <w:rFonts w:ascii="Arial" w:eastAsia="Times New Roman" w:hAnsi="Arial" w:cs="Arial"/>
          <w:color w:val="000000"/>
          <w:lang w:val="es-ES"/>
        </w:rPr>
        <w:t xml:space="preserve"> ya eran</w:t>
      </w:r>
      <w:r w:rsidR="009D1B50" w:rsidRPr="00696C2C">
        <w:rPr>
          <w:rFonts w:ascii="Arial" w:eastAsia="Times New Roman" w:hAnsi="Arial" w:cs="Arial"/>
          <w:color w:val="000000"/>
          <w:lang w:val="es-ES"/>
        </w:rPr>
        <w:t xml:space="preserve"> jefas de hogar</w:t>
      </w:r>
      <w:r w:rsidR="004164EF" w:rsidRPr="00696C2C">
        <w:rPr>
          <w:rFonts w:ascii="Arial" w:eastAsia="Times New Roman" w:hAnsi="Arial" w:cs="Arial"/>
          <w:color w:val="000000"/>
          <w:lang w:val="es-ES"/>
        </w:rPr>
        <w:t xml:space="preserve"> (viudas o monoparentales) </w:t>
      </w:r>
      <w:r w:rsidR="00B34555" w:rsidRPr="00696C2C">
        <w:rPr>
          <w:rFonts w:ascii="Arial" w:eastAsia="Times New Roman" w:hAnsi="Arial" w:cs="Arial"/>
          <w:color w:val="000000"/>
          <w:lang w:val="es-ES"/>
        </w:rPr>
        <w:t>asumieron posiciones</w:t>
      </w:r>
      <w:r w:rsidR="009D1B50" w:rsidRPr="00696C2C">
        <w:rPr>
          <w:rFonts w:ascii="Arial" w:eastAsia="Times New Roman" w:hAnsi="Arial" w:cs="Arial"/>
          <w:color w:val="000000"/>
          <w:lang w:val="es-ES"/>
        </w:rPr>
        <w:t xml:space="preserve"> de liderazgo</w:t>
      </w:r>
      <w:r w:rsidR="00B34555" w:rsidRPr="00696C2C">
        <w:rPr>
          <w:rFonts w:ascii="Arial" w:eastAsia="Times New Roman" w:hAnsi="Arial" w:cs="Arial"/>
          <w:color w:val="000000"/>
          <w:lang w:val="es-ES"/>
        </w:rPr>
        <w:t xml:space="preserve"> (</w:t>
      </w:r>
      <w:proofErr w:type="spellStart"/>
      <w:r w:rsidR="00B34555" w:rsidRPr="00696C2C">
        <w:rPr>
          <w:rFonts w:ascii="Arial" w:eastAsia="Times New Roman" w:hAnsi="Arial" w:cs="Arial"/>
          <w:color w:val="000000"/>
          <w:lang w:val="es-ES"/>
        </w:rPr>
        <w:t>World</w:t>
      </w:r>
      <w:proofErr w:type="spellEnd"/>
      <w:r w:rsidR="00B34555" w:rsidRPr="00696C2C">
        <w:rPr>
          <w:rFonts w:ascii="Arial" w:eastAsia="Times New Roman" w:hAnsi="Arial" w:cs="Arial"/>
          <w:color w:val="000000"/>
          <w:lang w:val="es-ES"/>
        </w:rPr>
        <w:t xml:space="preserve"> Bank 2010)</w:t>
      </w:r>
      <w:r w:rsidR="00B34555" w:rsidRPr="00696C2C">
        <w:rPr>
          <w:rStyle w:val="FootnoteReference"/>
          <w:rFonts w:ascii="Arial" w:eastAsia="Times New Roman" w:hAnsi="Arial" w:cs="Arial"/>
          <w:color w:val="000000"/>
          <w:lang w:val="es-ES"/>
        </w:rPr>
        <w:footnoteReference w:id="56"/>
      </w:r>
      <w:r w:rsidR="00B34555" w:rsidRPr="00696C2C">
        <w:rPr>
          <w:rFonts w:ascii="Arial" w:eastAsia="Times New Roman" w:hAnsi="Arial" w:cs="Arial"/>
          <w:color w:val="000000"/>
          <w:lang w:val="es-ES"/>
        </w:rPr>
        <w:t xml:space="preserve"> </w:t>
      </w:r>
      <w:r w:rsidR="009D1B50" w:rsidRPr="00696C2C">
        <w:rPr>
          <w:rFonts w:ascii="Arial" w:eastAsia="Times New Roman" w:hAnsi="Arial" w:cs="Arial"/>
          <w:color w:val="000000"/>
          <w:lang w:val="es-ES"/>
        </w:rPr>
        <w:br/>
      </w:r>
    </w:p>
    <w:p w14:paraId="252170BC" w14:textId="77777777" w:rsidR="003A39E3" w:rsidRPr="00696C2C" w:rsidRDefault="003A39E3"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br w:type="page"/>
      </w:r>
    </w:p>
    <w:p w14:paraId="0EEE9B17" w14:textId="77777777" w:rsidR="00A57110" w:rsidRPr="00696C2C" w:rsidRDefault="00A57110" w:rsidP="00696C2C">
      <w:pPr>
        <w:pStyle w:val="ListParagraph"/>
        <w:numPr>
          <w:ilvl w:val="0"/>
          <w:numId w:val="1"/>
        </w:numPr>
        <w:jc w:val="both"/>
        <w:rPr>
          <w:rFonts w:ascii="Arial" w:eastAsia="Times New Roman" w:hAnsi="Arial" w:cs="Arial"/>
          <w:b/>
          <w:color w:val="000000"/>
          <w:lang w:val="es-ES"/>
        </w:rPr>
      </w:pPr>
      <w:r w:rsidRPr="00696C2C">
        <w:rPr>
          <w:rFonts w:ascii="Arial" w:eastAsia="Times New Roman" w:hAnsi="Arial" w:cs="Arial"/>
          <w:b/>
          <w:color w:val="000000"/>
          <w:lang w:val="es-ES"/>
        </w:rPr>
        <w:lastRenderedPageBreak/>
        <w:t>Ideas sobre acciones posibles dentro de la matriz y la ley actual</w:t>
      </w:r>
    </w:p>
    <w:tbl>
      <w:tblPr>
        <w:tblStyle w:val="TableGrid"/>
        <w:tblW w:w="10530" w:type="dxa"/>
        <w:tblInd w:w="-545" w:type="dxa"/>
        <w:tblLayout w:type="fixed"/>
        <w:tblLook w:val="04A0" w:firstRow="1" w:lastRow="0" w:firstColumn="1" w:lastColumn="0" w:noHBand="0" w:noVBand="1"/>
      </w:tblPr>
      <w:tblGrid>
        <w:gridCol w:w="4320"/>
        <w:gridCol w:w="2340"/>
        <w:gridCol w:w="3870"/>
      </w:tblGrid>
      <w:tr w:rsidR="001F29B1" w:rsidRPr="00696C2C" w14:paraId="14B1EE2F" w14:textId="77777777" w:rsidTr="00D27CF5">
        <w:trPr>
          <w:trHeight w:val="710"/>
        </w:trPr>
        <w:tc>
          <w:tcPr>
            <w:tcW w:w="4320" w:type="dxa"/>
            <w:shd w:val="clear" w:color="auto" w:fill="D9D9D9" w:themeFill="background1" w:themeFillShade="D9"/>
            <w:noWrap/>
            <w:hideMark/>
          </w:tcPr>
          <w:p w14:paraId="72C07D12" w14:textId="77777777" w:rsidR="001F29B1" w:rsidRPr="00696C2C" w:rsidRDefault="001F29B1" w:rsidP="00696C2C">
            <w:pPr>
              <w:jc w:val="both"/>
              <w:rPr>
                <w:rFonts w:ascii="Arial" w:eastAsia="Times New Roman" w:hAnsi="Arial" w:cs="Arial"/>
                <w:color w:val="000000"/>
              </w:rPr>
            </w:pPr>
            <w:proofErr w:type="spellStart"/>
            <w:r w:rsidRPr="00696C2C">
              <w:rPr>
                <w:rFonts w:ascii="Arial" w:eastAsia="Times New Roman" w:hAnsi="Arial" w:cs="Arial"/>
                <w:color w:val="000000"/>
              </w:rPr>
              <w:t>Temas</w:t>
            </w:r>
            <w:proofErr w:type="spellEnd"/>
            <w:r w:rsidRPr="00696C2C">
              <w:rPr>
                <w:rFonts w:ascii="Arial" w:eastAsia="Times New Roman" w:hAnsi="Arial" w:cs="Arial"/>
                <w:color w:val="000000"/>
              </w:rPr>
              <w:t xml:space="preserve"> </w:t>
            </w:r>
          </w:p>
          <w:p w14:paraId="5D8B12D3"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rPr>
              <w:t>(LGAHOTDU)</w:t>
            </w:r>
          </w:p>
        </w:tc>
        <w:tc>
          <w:tcPr>
            <w:tcW w:w="2340" w:type="dxa"/>
            <w:shd w:val="clear" w:color="auto" w:fill="D9D9D9" w:themeFill="background1" w:themeFillShade="D9"/>
            <w:noWrap/>
            <w:hideMark/>
          </w:tcPr>
          <w:p w14:paraId="3B5E0916"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Vínculo con la matriz de resultados BID</w:t>
            </w:r>
          </w:p>
        </w:tc>
        <w:tc>
          <w:tcPr>
            <w:tcW w:w="3870" w:type="dxa"/>
            <w:shd w:val="clear" w:color="auto" w:fill="D9D9D9" w:themeFill="background1" w:themeFillShade="D9"/>
            <w:noWrap/>
            <w:hideMark/>
          </w:tcPr>
          <w:p w14:paraId="218F6211" w14:textId="77777777" w:rsidR="001F29B1" w:rsidRPr="00696C2C" w:rsidRDefault="001F29B1" w:rsidP="00696C2C">
            <w:pPr>
              <w:jc w:val="both"/>
              <w:rPr>
                <w:rFonts w:ascii="Arial" w:eastAsia="Times New Roman" w:hAnsi="Arial" w:cs="Arial"/>
                <w:color w:val="000000"/>
              </w:rPr>
            </w:pPr>
            <w:proofErr w:type="spellStart"/>
            <w:r w:rsidRPr="00696C2C">
              <w:rPr>
                <w:rFonts w:ascii="Arial" w:eastAsia="Times New Roman" w:hAnsi="Arial" w:cs="Arial"/>
                <w:color w:val="000000"/>
              </w:rPr>
              <w:t>Acciones</w:t>
            </w:r>
            <w:proofErr w:type="spellEnd"/>
            <w:r w:rsidRPr="00696C2C">
              <w:rPr>
                <w:rFonts w:ascii="Arial" w:eastAsia="Times New Roman" w:hAnsi="Arial" w:cs="Arial"/>
                <w:color w:val="000000"/>
              </w:rPr>
              <w:t xml:space="preserve"> </w:t>
            </w:r>
            <w:proofErr w:type="spellStart"/>
            <w:r w:rsidRPr="00696C2C">
              <w:rPr>
                <w:rFonts w:ascii="Arial" w:eastAsia="Times New Roman" w:hAnsi="Arial" w:cs="Arial"/>
                <w:color w:val="000000"/>
              </w:rPr>
              <w:t>potenciales</w:t>
            </w:r>
            <w:proofErr w:type="spellEnd"/>
            <w:r w:rsidRPr="00696C2C">
              <w:rPr>
                <w:rFonts w:ascii="Arial" w:eastAsia="Times New Roman" w:hAnsi="Arial" w:cs="Arial"/>
                <w:color w:val="000000"/>
              </w:rPr>
              <w:t xml:space="preserve"> </w:t>
            </w:r>
          </w:p>
        </w:tc>
      </w:tr>
      <w:tr w:rsidR="001F29B1" w:rsidRPr="00696C2C" w14:paraId="53176671" w14:textId="77777777" w:rsidTr="00D27CF5">
        <w:trPr>
          <w:trHeight w:val="3180"/>
        </w:trPr>
        <w:tc>
          <w:tcPr>
            <w:tcW w:w="4320" w:type="dxa"/>
            <w:hideMark/>
          </w:tcPr>
          <w:p w14:paraId="090B49E8" w14:textId="77777777" w:rsidR="001F29B1" w:rsidRPr="00696C2C" w:rsidRDefault="001F29B1"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t>Art 4-II Principios (p.5)</w:t>
            </w:r>
          </w:p>
          <w:p w14:paraId="111F120A" w14:textId="77777777" w:rsidR="00D27CF5" w:rsidRPr="00696C2C" w:rsidRDefault="00D27CF5" w:rsidP="00696C2C">
            <w:pPr>
              <w:jc w:val="both"/>
              <w:rPr>
                <w:rFonts w:ascii="Arial" w:eastAsia="Times New Roman" w:hAnsi="Arial" w:cs="Arial"/>
                <w:b/>
                <w:color w:val="000000"/>
                <w:lang w:val="es-ES_tradnl"/>
              </w:rPr>
            </w:pPr>
          </w:p>
          <w:p w14:paraId="7003CB6B"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 xml:space="preserve">Equidad e inclusión: Garantizar el ejercicio pleno de derechos en condiciones de igualdad, promoviendo la cohesión social a través de medidas que impidan la discriminación, segregación o marginación de individuos o grupos. Promover el respeto de los derechos de los grupos vulnerables, </w:t>
            </w:r>
            <w:r w:rsidRPr="00696C2C">
              <w:rPr>
                <w:rFonts w:ascii="Arial" w:eastAsia="Times New Roman" w:hAnsi="Arial" w:cs="Arial"/>
                <w:b/>
                <w:i/>
                <w:color w:val="000000"/>
                <w:lang w:val="es-ES_tradnl"/>
              </w:rPr>
              <w:t>la perspectiva de género</w:t>
            </w:r>
            <w:r w:rsidRPr="00696C2C">
              <w:rPr>
                <w:rFonts w:ascii="Arial" w:eastAsia="Times New Roman" w:hAnsi="Arial" w:cs="Arial"/>
                <w:i/>
                <w:color w:val="000000"/>
                <w:lang w:val="es-ES_tradnl"/>
              </w:rPr>
              <w:t xml:space="preserve"> y que todos los habitantes puedan decidir entre una oferta diversa de suelo, viviendas, servicios, equipamientos, infraestructura y actividades económicas </w:t>
            </w:r>
            <w:proofErr w:type="gramStart"/>
            <w:r w:rsidRPr="00696C2C">
              <w:rPr>
                <w:rFonts w:ascii="Arial" w:eastAsia="Times New Roman" w:hAnsi="Arial" w:cs="Arial"/>
                <w:i/>
                <w:color w:val="000000"/>
                <w:lang w:val="es-ES_tradnl"/>
              </w:rPr>
              <w:t>de acuerdo a</w:t>
            </w:r>
            <w:proofErr w:type="gramEnd"/>
            <w:r w:rsidRPr="00696C2C">
              <w:rPr>
                <w:rFonts w:ascii="Arial" w:eastAsia="Times New Roman" w:hAnsi="Arial" w:cs="Arial"/>
                <w:i/>
                <w:color w:val="000000"/>
                <w:lang w:val="es-ES_tradnl"/>
              </w:rPr>
              <w:t xml:space="preserve"> sus preferencias, necesidades y capacidades.</w:t>
            </w:r>
          </w:p>
          <w:p w14:paraId="5C9FB424" w14:textId="77777777" w:rsidR="00D27CF5" w:rsidRPr="00696C2C" w:rsidRDefault="00D27CF5" w:rsidP="00696C2C">
            <w:pPr>
              <w:jc w:val="both"/>
              <w:rPr>
                <w:rFonts w:ascii="Arial" w:eastAsia="Times New Roman" w:hAnsi="Arial" w:cs="Arial"/>
                <w:i/>
                <w:color w:val="000000"/>
                <w:lang w:val="es-ES_tradnl"/>
              </w:rPr>
            </w:pPr>
          </w:p>
        </w:tc>
        <w:tc>
          <w:tcPr>
            <w:tcW w:w="2340" w:type="dxa"/>
            <w:hideMark/>
          </w:tcPr>
          <w:p w14:paraId="75CEB50C"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 la matriz 2. Desarrollo Normativo y 3. Formulación de instrumentos legales para la gestión del uso de suelo. </w:t>
            </w:r>
          </w:p>
        </w:tc>
        <w:tc>
          <w:tcPr>
            <w:tcW w:w="3870" w:type="dxa"/>
            <w:vMerge w:val="restart"/>
            <w:hideMark/>
          </w:tcPr>
          <w:p w14:paraId="160483C0"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Proponer que INMUJERES</w:t>
            </w:r>
            <w:r w:rsidRPr="00696C2C">
              <w:rPr>
                <w:rStyle w:val="FootnoteReference"/>
                <w:rFonts w:ascii="Arial" w:eastAsia="Times New Roman" w:hAnsi="Arial" w:cs="Arial"/>
                <w:color w:val="000000"/>
                <w:lang w:val="es-ES_tradnl"/>
              </w:rPr>
              <w:footnoteReference w:id="57"/>
            </w:r>
            <w:r w:rsidRPr="00696C2C">
              <w:rPr>
                <w:rFonts w:ascii="Arial" w:eastAsia="Times New Roman" w:hAnsi="Arial" w:cs="Arial"/>
                <w:color w:val="000000"/>
                <w:lang w:val="es-ES_tradnl"/>
              </w:rPr>
              <w:t xml:space="preserve"> participe de la elaboración o revisión del ENOT</w:t>
            </w:r>
            <w:r w:rsidRPr="00696C2C">
              <w:rPr>
                <w:rStyle w:val="FootnoteReference"/>
                <w:rFonts w:ascii="Arial" w:eastAsia="Times New Roman" w:hAnsi="Arial" w:cs="Arial"/>
                <w:color w:val="000000"/>
                <w:lang w:val="es-ES_tradnl"/>
              </w:rPr>
              <w:footnoteReference w:id="58"/>
            </w:r>
            <w:r w:rsidRPr="00696C2C">
              <w:rPr>
                <w:rFonts w:ascii="Arial" w:eastAsia="Times New Roman" w:hAnsi="Arial" w:cs="Arial"/>
                <w:color w:val="000000"/>
                <w:lang w:val="es-ES_tradnl"/>
              </w:rPr>
              <w:t xml:space="preserve"> para incluir </w:t>
            </w:r>
            <w:r w:rsidR="008E4CF1" w:rsidRPr="00696C2C">
              <w:rPr>
                <w:rFonts w:ascii="Arial" w:eastAsia="Times New Roman" w:hAnsi="Arial" w:cs="Arial"/>
                <w:color w:val="000000"/>
                <w:lang w:val="es-ES_tradnl"/>
              </w:rPr>
              <w:t xml:space="preserve">líneas de acción que promuevan la inclusión y la equidad de género. </w:t>
            </w:r>
          </w:p>
          <w:p w14:paraId="107F74DA" w14:textId="77777777" w:rsidR="001F29B1" w:rsidRPr="00696C2C" w:rsidRDefault="001F29B1" w:rsidP="00696C2C">
            <w:pPr>
              <w:jc w:val="both"/>
              <w:rPr>
                <w:rFonts w:ascii="Arial" w:eastAsia="Times New Roman" w:hAnsi="Arial" w:cs="Arial"/>
                <w:color w:val="000000"/>
                <w:lang w:val="es-ES_tradnl"/>
              </w:rPr>
            </w:pPr>
          </w:p>
          <w:p w14:paraId="04B29C00" w14:textId="77777777" w:rsidR="001F29B1" w:rsidRPr="00696C2C" w:rsidRDefault="008E4CF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Apoyar la inclusión de criterios, acciones para la equidad de género, y desglose de datos por género, en las Guías de los programas </w:t>
            </w:r>
            <w:r w:rsidR="001F29B1" w:rsidRPr="00696C2C">
              <w:rPr>
                <w:rFonts w:ascii="Arial" w:eastAsia="Times New Roman" w:hAnsi="Arial" w:cs="Arial"/>
                <w:color w:val="000000"/>
                <w:lang w:val="es-ES_tradnl"/>
              </w:rPr>
              <w:t>estatales de ordenamiento territorial</w:t>
            </w:r>
            <w:r w:rsidRPr="00696C2C">
              <w:rPr>
                <w:rFonts w:ascii="Arial" w:eastAsia="Times New Roman" w:hAnsi="Arial" w:cs="Arial"/>
                <w:color w:val="000000"/>
                <w:lang w:val="es-ES_tradnl"/>
              </w:rPr>
              <w:t xml:space="preserve">. El desglose de datos permitirá priorizar acciones y monitorear avances. </w:t>
            </w:r>
            <w:r w:rsidR="001F29B1" w:rsidRPr="00696C2C">
              <w:rPr>
                <w:rFonts w:ascii="Arial" w:eastAsia="Times New Roman" w:hAnsi="Arial" w:cs="Arial"/>
                <w:color w:val="000000"/>
                <w:lang w:val="es-ES_tradnl"/>
              </w:rPr>
              <w:t>(</w:t>
            </w:r>
            <w:r w:rsidRPr="00696C2C">
              <w:rPr>
                <w:rFonts w:ascii="Arial" w:eastAsia="Times New Roman" w:hAnsi="Arial" w:cs="Arial"/>
                <w:color w:val="000000"/>
                <w:lang w:val="es-ES_tradnl"/>
              </w:rPr>
              <w:t xml:space="preserve">con apoyo de </w:t>
            </w:r>
            <w:r w:rsidR="001F29B1" w:rsidRPr="00696C2C">
              <w:rPr>
                <w:rFonts w:ascii="Arial" w:eastAsia="Times New Roman" w:hAnsi="Arial" w:cs="Arial"/>
                <w:color w:val="000000"/>
                <w:lang w:val="es-ES_tradnl"/>
              </w:rPr>
              <w:t xml:space="preserve">ME-T1356).  </w:t>
            </w:r>
          </w:p>
        </w:tc>
      </w:tr>
      <w:tr w:rsidR="001F29B1" w:rsidRPr="001957EB" w14:paraId="2B7476B3" w14:textId="77777777" w:rsidTr="00D27CF5">
        <w:trPr>
          <w:trHeight w:val="2198"/>
        </w:trPr>
        <w:tc>
          <w:tcPr>
            <w:tcW w:w="4320" w:type="dxa"/>
            <w:hideMark/>
          </w:tcPr>
          <w:p w14:paraId="43C1F0F7" w14:textId="77777777" w:rsidR="008E4CF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b/>
                <w:color w:val="000000"/>
                <w:lang w:val="es-ES_tradnl"/>
              </w:rPr>
              <w:t>2. Art 10-</w:t>
            </w:r>
            <w:r w:rsidR="00A72EBC" w:rsidRPr="00696C2C">
              <w:rPr>
                <w:rFonts w:ascii="Arial" w:eastAsia="Times New Roman" w:hAnsi="Arial" w:cs="Arial"/>
                <w:b/>
                <w:color w:val="000000"/>
                <w:lang w:val="es-ES_tradnl"/>
              </w:rPr>
              <w:t>XI Atribuciones</w:t>
            </w:r>
            <w:r w:rsidRPr="00696C2C">
              <w:rPr>
                <w:rFonts w:ascii="Arial" w:eastAsia="Times New Roman" w:hAnsi="Arial" w:cs="Arial"/>
                <w:b/>
                <w:color w:val="000000"/>
                <w:lang w:val="es-ES_tradnl"/>
              </w:rPr>
              <w:t xml:space="preserve"> de las entidades federativas</w:t>
            </w:r>
            <w:r w:rsidRPr="00696C2C">
              <w:rPr>
                <w:rFonts w:ascii="Arial" w:eastAsia="Times New Roman" w:hAnsi="Arial" w:cs="Arial"/>
                <w:color w:val="000000"/>
                <w:lang w:val="es-ES_tradnl"/>
              </w:rPr>
              <w:t xml:space="preserve"> </w:t>
            </w:r>
          </w:p>
          <w:p w14:paraId="02460D80" w14:textId="77777777" w:rsidR="00D27CF5" w:rsidRPr="00696C2C" w:rsidRDefault="00D27CF5" w:rsidP="00696C2C">
            <w:pPr>
              <w:jc w:val="both"/>
              <w:rPr>
                <w:rFonts w:ascii="Arial" w:eastAsia="Times New Roman" w:hAnsi="Arial" w:cs="Arial"/>
                <w:color w:val="000000"/>
                <w:lang w:val="es-ES_tradnl"/>
              </w:rPr>
            </w:pPr>
          </w:p>
          <w:p w14:paraId="54808BD7"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Intervenir en la prevención, control y solución de los asentamientos humanos irregulares, en los términos de la legislación aplicable y de conformidad con los programas de Desarrollo Urbano, de conurbaciones y zonas metropolitanas incluyendo el enfoque de género y el marco de los derechos humanos.</w:t>
            </w:r>
          </w:p>
          <w:p w14:paraId="6281949E" w14:textId="77777777" w:rsidR="00D27CF5" w:rsidRPr="00696C2C" w:rsidRDefault="00D27CF5" w:rsidP="00696C2C">
            <w:pPr>
              <w:jc w:val="both"/>
              <w:rPr>
                <w:rFonts w:ascii="Arial" w:eastAsia="Times New Roman" w:hAnsi="Arial" w:cs="Arial"/>
                <w:color w:val="000000"/>
                <w:lang w:val="es-ES_tradnl"/>
              </w:rPr>
            </w:pPr>
          </w:p>
        </w:tc>
        <w:tc>
          <w:tcPr>
            <w:tcW w:w="2340" w:type="dxa"/>
            <w:hideMark/>
          </w:tcPr>
          <w:p w14:paraId="202F5641"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 la matriz 2. Desarrollo Normativo y 3. Formulación de instrumentos legales para la gestión del uso de suelo. </w:t>
            </w:r>
          </w:p>
        </w:tc>
        <w:tc>
          <w:tcPr>
            <w:tcW w:w="3870" w:type="dxa"/>
            <w:vMerge/>
            <w:hideMark/>
          </w:tcPr>
          <w:p w14:paraId="530CC1D2" w14:textId="77777777" w:rsidR="001F29B1" w:rsidRPr="00696C2C" w:rsidRDefault="001F29B1" w:rsidP="00696C2C">
            <w:pPr>
              <w:jc w:val="both"/>
              <w:rPr>
                <w:rFonts w:ascii="Arial" w:eastAsia="Times New Roman" w:hAnsi="Arial" w:cs="Arial"/>
                <w:color w:val="000000"/>
                <w:lang w:val="es-ES_tradnl"/>
              </w:rPr>
            </w:pPr>
          </w:p>
        </w:tc>
      </w:tr>
      <w:tr w:rsidR="001F29B1" w:rsidRPr="001957EB" w14:paraId="6E3D1EB6" w14:textId="77777777" w:rsidTr="00D27CF5">
        <w:trPr>
          <w:trHeight w:val="3168"/>
        </w:trPr>
        <w:tc>
          <w:tcPr>
            <w:tcW w:w="4320" w:type="dxa"/>
            <w:hideMark/>
          </w:tcPr>
          <w:p w14:paraId="2DFA699A" w14:textId="77777777" w:rsidR="001F29B1" w:rsidRPr="00696C2C" w:rsidRDefault="001F29B1"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t>3. Art 15 Consejo Nacional de Ordenamiento Territorial y Desarrollo Urbano</w:t>
            </w:r>
          </w:p>
          <w:p w14:paraId="7AB1F1BD" w14:textId="77777777" w:rsidR="00D27CF5" w:rsidRPr="00696C2C" w:rsidRDefault="00D27CF5" w:rsidP="00696C2C">
            <w:pPr>
              <w:jc w:val="both"/>
              <w:rPr>
                <w:rFonts w:ascii="Arial" w:eastAsia="Times New Roman" w:hAnsi="Arial" w:cs="Arial"/>
                <w:b/>
                <w:color w:val="000000"/>
                <w:lang w:val="es-ES_tradnl"/>
              </w:rPr>
            </w:pPr>
          </w:p>
          <w:p w14:paraId="1793D3BA"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El titular de la Secretaría determinará la forma de organización e integración del Consejo Nacional, atendiendo principios de pluralidad y equidad de género, así como considerando el régimen federal del país y la representatividad de los sectores público, social y privado.</w:t>
            </w:r>
          </w:p>
          <w:p w14:paraId="1D2E47FC"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i/>
                <w:color w:val="000000"/>
                <w:lang w:val="es-ES_tradnl"/>
              </w:rPr>
              <w:t xml:space="preserve">El titular de la Secretaría presidirá el Consejo Nacional y, en su caso, sus </w:t>
            </w:r>
            <w:r w:rsidRPr="00696C2C">
              <w:rPr>
                <w:rFonts w:ascii="Arial" w:eastAsia="Times New Roman" w:hAnsi="Arial" w:cs="Arial"/>
                <w:i/>
                <w:color w:val="000000"/>
                <w:lang w:val="es-ES_tradnl"/>
              </w:rPr>
              <w:lastRenderedPageBreak/>
              <w:t>ausencias serán suplidas por quien designe. El titular de la Secretaría designará a quien funja como Secretario Técnico</w:t>
            </w:r>
            <w:r w:rsidR="008E4CF1" w:rsidRPr="00696C2C">
              <w:rPr>
                <w:rFonts w:ascii="Arial" w:eastAsia="Times New Roman" w:hAnsi="Arial" w:cs="Arial"/>
                <w:i/>
                <w:color w:val="000000"/>
                <w:lang w:val="es-ES_tradnl"/>
              </w:rPr>
              <w:t xml:space="preserve"> del Consejo</w:t>
            </w:r>
            <w:r w:rsidR="008E4CF1" w:rsidRPr="00696C2C">
              <w:rPr>
                <w:rFonts w:ascii="Arial" w:eastAsia="Times New Roman" w:hAnsi="Arial" w:cs="Arial"/>
                <w:color w:val="000000"/>
                <w:lang w:val="es-ES_tradnl"/>
              </w:rPr>
              <w:t>.</w:t>
            </w:r>
          </w:p>
          <w:p w14:paraId="138C57FB" w14:textId="77777777" w:rsidR="00D27CF5" w:rsidRPr="00696C2C" w:rsidRDefault="00D27CF5" w:rsidP="00696C2C">
            <w:pPr>
              <w:jc w:val="both"/>
              <w:rPr>
                <w:rFonts w:ascii="Arial" w:eastAsia="Times New Roman" w:hAnsi="Arial" w:cs="Arial"/>
                <w:color w:val="000000"/>
                <w:lang w:val="es-ES_tradnl"/>
              </w:rPr>
            </w:pPr>
          </w:p>
        </w:tc>
        <w:tc>
          <w:tcPr>
            <w:tcW w:w="2340" w:type="dxa"/>
            <w:hideMark/>
          </w:tcPr>
          <w:p w14:paraId="0A17EBF6"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lastRenderedPageBreak/>
              <w:t xml:space="preserve">Con la matriz.4. Coordinación intergubernamental. </w:t>
            </w:r>
          </w:p>
        </w:tc>
        <w:tc>
          <w:tcPr>
            <w:tcW w:w="3870" w:type="dxa"/>
            <w:hideMark/>
          </w:tcPr>
          <w:p w14:paraId="52C4038C"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Contar con la participación INMUJERES </w:t>
            </w:r>
            <w:r w:rsidR="008E4CF1" w:rsidRPr="00696C2C">
              <w:rPr>
                <w:rFonts w:ascii="Arial" w:eastAsia="Times New Roman" w:hAnsi="Arial" w:cs="Arial"/>
                <w:color w:val="000000"/>
                <w:lang w:val="es-ES_tradnl"/>
              </w:rPr>
              <w:t>en el</w:t>
            </w:r>
            <w:r w:rsidRPr="00696C2C">
              <w:rPr>
                <w:rFonts w:ascii="Arial" w:eastAsia="Times New Roman" w:hAnsi="Arial" w:cs="Arial"/>
                <w:color w:val="000000"/>
                <w:lang w:val="es-ES_tradnl"/>
              </w:rPr>
              <w:t xml:space="preserve"> Consejo Nacional de Ordenamiento Territorial y Desarrollo urbano</w:t>
            </w:r>
            <w:r w:rsidR="008E4CF1" w:rsidRPr="00696C2C">
              <w:rPr>
                <w:rStyle w:val="FootnoteReference"/>
                <w:rFonts w:ascii="Arial" w:eastAsia="Times New Roman" w:hAnsi="Arial" w:cs="Arial"/>
                <w:color w:val="000000"/>
                <w:lang w:val="es-ES_tradnl"/>
              </w:rPr>
              <w:footnoteReference w:id="59"/>
            </w:r>
            <w:r w:rsidRPr="00696C2C">
              <w:rPr>
                <w:rFonts w:ascii="Arial" w:eastAsia="Times New Roman" w:hAnsi="Arial" w:cs="Arial"/>
                <w:color w:val="000000"/>
                <w:lang w:val="es-ES_tradnl"/>
              </w:rPr>
              <w:t xml:space="preserve">. </w:t>
            </w:r>
          </w:p>
        </w:tc>
      </w:tr>
      <w:tr w:rsidR="001F29B1" w:rsidRPr="001957EB" w14:paraId="6A0191F0" w14:textId="77777777" w:rsidTr="00D27CF5">
        <w:trPr>
          <w:trHeight w:val="2160"/>
        </w:trPr>
        <w:tc>
          <w:tcPr>
            <w:tcW w:w="4320" w:type="dxa"/>
            <w:hideMark/>
          </w:tcPr>
          <w:p w14:paraId="39D01026" w14:textId="77777777" w:rsidR="001F29B1" w:rsidRPr="00696C2C" w:rsidRDefault="001F29B1"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t>4. Art 20 Consejos Locales y Municipales de Ordenamiento Territorial, Desarrollo Urbano y Metropolitano</w:t>
            </w:r>
          </w:p>
          <w:p w14:paraId="7E084829" w14:textId="77777777" w:rsidR="00A72EBC" w:rsidRPr="00696C2C" w:rsidRDefault="00A72EBC" w:rsidP="00696C2C">
            <w:pPr>
              <w:jc w:val="both"/>
              <w:rPr>
                <w:rFonts w:ascii="Arial" w:eastAsia="Times New Roman" w:hAnsi="Arial" w:cs="Arial"/>
                <w:b/>
                <w:color w:val="000000"/>
                <w:lang w:val="es-ES_tradnl"/>
              </w:rPr>
            </w:pPr>
          </w:p>
          <w:p w14:paraId="1EC53C3E"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Para garantizar que los consejos estatales sean representativos conforme a un sistema de planeación democrática, en sus respectivos reglamentos internos se definirá el número de miembros, con perspectiva de género.</w:t>
            </w:r>
          </w:p>
          <w:p w14:paraId="0FA4C701" w14:textId="77777777" w:rsidR="00D27CF5" w:rsidRPr="00696C2C" w:rsidRDefault="00D27CF5" w:rsidP="00696C2C">
            <w:pPr>
              <w:jc w:val="both"/>
              <w:rPr>
                <w:rFonts w:ascii="Arial" w:eastAsia="Times New Roman" w:hAnsi="Arial" w:cs="Arial"/>
                <w:i/>
                <w:color w:val="000000"/>
                <w:lang w:val="es-ES_tradnl"/>
              </w:rPr>
            </w:pPr>
          </w:p>
        </w:tc>
        <w:tc>
          <w:tcPr>
            <w:tcW w:w="2340" w:type="dxa"/>
            <w:hideMark/>
          </w:tcPr>
          <w:p w14:paraId="3F7338D8"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 la matriz.4. Coordinación intergubernamental. </w:t>
            </w:r>
          </w:p>
        </w:tc>
        <w:tc>
          <w:tcPr>
            <w:tcW w:w="3870" w:type="dxa"/>
            <w:hideMark/>
          </w:tcPr>
          <w:p w14:paraId="42589B3F" w14:textId="77777777" w:rsidR="001F29B1" w:rsidRPr="00696C2C" w:rsidRDefault="00A72EBC"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Incluir al menos </w:t>
            </w:r>
            <w:r w:rsidR="001F29B1" w:rsidRPr="00696C2C">
              <w:rPr>
                <w:rFonts w:ascii="Arial" w:eastAsia="Times New Roman" w:hAnsi="Arial" w:cs="Arial"/>
                <w:color w:val="000000"/>
                <w:lang w:val="es-ES_tradnl"/>
              </w:rPr>
              <w:t xml:space="preserve">una representante de la entidad </w:t>
            </w:r>
            <w:r w:rsidRPr="00696C2C">
              <w:rPr>
                <w:rFonts w:ascii="Arial" w:eastAsia="Times New Roman" w:hAnsi="Arial" w:cs="Arial"/>
                <w:color w:val="000000"/>
                <w:lang w:val="es-ES_tradnl"/>
              </w:rPr>
              <w:t>responsable por</w:t>
            </w:r>
            <w:r w:rsidR="001F29B1" w:rsidRPr="00696C2C">
              <w:rPr>
                <w:rFonts w:ascii="Arial" w:eastAsia="Times New Roman" w:hAnsi="Arial" w:cs="Arial"/>
                <w:color w:val="000000"/>
                <w:lang w:val="es-ES_tradnl"/>
              </w:rPr>
              <w:t xml:space="preserve"> los temas de genero/mujer a nivel estatal </w:t>
            </w:r>
            <w:r w:rsidRPr="00696C2C">
              <w:rPr>
                <w:rFonts w:ascii="Arial" w:eastAsia="Times New Roman" w:hAnsi="Arial" w:cs="Arial"/>
                <w:color w:val="000000"/>
                <w:lang w:val="es-ES_tradnl"/>
              </w:rPr>
              <w:t xml:space="preserve">en cada uno de </w:t>
            </w:r>
            <w:r w:rsidR="001F29B1" w:rsidRPr="00696C2C">
              <w:rPr>
                <w:rFonts w:ascii="Arial" w:eastAsia="Times New Roman" w:hAnsi="Arial" w:cs="Arial"/>
                <w:color w:val="000000"/>
                <w:lang w:val="es-ES_tradnl"/>
              </w:rPr>
              <w:t>los 16 Consejos Estatales de Ordenamiento Territorial</w:t>
            </w:r>
            <w:r w:rsidRPr="00696C2C">
              <w:rPr>
                <w:rStyle w:val="FootnoteReference"/>
                <w:rFonts w:ascii="Arial" w:eastAsia="Times New Roman" w:hAnsi="Arial" w:cs="Arial"/>
                <w:color w:val="000000"/>
                <w:lang w:val="es-ES_tradnl"/>
              </w:rPr>
              <w:footnoteReference w:id="60"/>
            </w:r>
            <w:r w:rsidR="001F29B1" w:rsidRPr="00696C2C">
              <w:rPr>
                <w:rFonts w:ascii="Arial" w:eastAsia="Times New Roman" w:hAnsi="Arial" w:cs="Arial"/>
                <w:color w:val="000000"/>
                <w:lang w:val="es-ES_tradnl"/>
              </w:rPr>
              <w:t xml:space="preserve">. </w:t>
            </w:r>
          </w:p>
        </w:tc>
      </w:tr>
      <w:tr w:rsidR="001F29B1" w:rsidRPr="001957EB" w14:paraId="220B50A9" w14:textId="77777777" w:rsidTr="00D27CF5">
        <w:trPr>
          <w:trHeight w:val="2329"/>
        </w:trPr>
        <w:tc>
          <w:tcPr>
            <w:tcW w:w="4320" w:type="dxa"/>
            <w:hideMark/>
          </w:tcPr>
          <w:p w14:paraId="594882BF" w14:textId="77777777" w:rsidR="001F29B1" w:rsidRPr="00696C2C" w:rsidRDefault="001F29B1"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t>5. Art 36-II Consejo consultivo de desarrollo metropolitano</w:t>
            </w:r>
          </w:p>
          <w:p w14:paraId="4DCCBC11" w14:textId="77777777" w:rsidR="001F29B1" w:rsidRPr="00696C2C" w:rsidRDefault="001F29B1" w:rsidP="00696C2C">
            <w:pPr>
              <w:jc w:val="both"/>
              <w:rPr>
                <w:rFonts w:ascii="Arial" w:eastAsia="Times New Roman" w:hAnsi="Arial" w:cs="Arial"/>
                <w:b/>
                <w:color w:val="000000"/>
                <w:lang w:val="es-ES_tradnl"/>
              </w:rPr>
            </w:pPr>
          </w:p>
          <w:p w14:paraId="4257BA7B"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Dicho Consejo se integrará con perspectiva de género, por representantes de los tres órdenes de gobierno y representantes de agrupaciones sociales legalmente constituidas, colegios de profesionistas, instituciones académicas y expertos en la materia, este último sector que deberá conformar mayoría en el consejo. Sus integrantes elegirán a quien los presida.</w:t>
            </w:r>
          </w:p>
          <w:p w14:paraId="3A99E683" w14:textId="77777777" w:rsidR="00D27CF5" w:rsidRPr="00696C2C" w:rsidRDefault="00D27CF5" w:rsidP="00696C2C">
            <w:pPr>
              <w:jc w:val="both"/>
              <w:rPr>
                <w:rFonts w:ascii="Arial" w:eastAsia="Times New Roman" w:hAnsi="Arial" w:cs="Arial"/>
                <w:i/>
                <w:color w:val="000000"/>
                <w:lang w:val="es-ES_tradnl"/>
              </w:rPr>
            </w:pPr>
          </w:p>
        </w:tc>
        <w:tc>
          <w:tcPr>
            <w:tcW w:w="2340" w:type="dxa"/>
            <w:hideMark/>
          </w:tcPr>
          <w:p w14:paraId="3D2D03A9"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 la matriz.4. Coordinación intergubernamental. </w:t>
            </w:r>
          </w:p>
        </w:tc>
        <w:tc>
          <w:tcPr>
            <w:tcW w:w="3870" w:type="dxa"/>
            <w:hideMark/>
          </w:tcPr>
          <w:p w14:paraId="02F23C98" w14:textId="77777777" w:rsidR="001F29B1" w:rsidRPr="00696C2C" w:rsidRDefault="00A72EBC"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Incluir al menos una representante de la entidad responsable por los temas de genero/mujer a nivel urbano en cada una de las</w:t>
            </w:r>
            <w:r w:rsidR="001F29B1" w:rsidRPr="00696C2C">
              <w:rPr>
                <w:rFonts w:ascii="Arial" w:eastAsia="Times New Roman" w:hAnsi="Arial" w:cs="Arial"/>
                <w:color w:val="000000"/>
                <w:lang w:val="es-ES_tradnl"/>
              </w:rPr>
              <w:t xml:space="preserve"> 7 Comisiones consultivos de desarrollo metropolitano. </w:t>
            </w:r>
          </w:p>
        </w:tc>
      </w:tr>
      <w:tr w:rsidR="001F29B1" w:rsidRPr="001957EB" w14:paraId="63EE3FE3" w14:textId="77777777" w:rsidTr="00D27CF5">
        <w:trPr>
          <w:trHeight w:val="1823"/>
        </w:trPr>
        <w:tc>
          <w:tcPr>
            <w:tcW w:w="4320" w:type="dxa"/>
            <w:hideMark/>
          </w:tcPr>
          <w:p w14:paraId="27223B24" w14:textId="77777777" w:rsidR="001F29B1" w:rsidRPr="00696C2C" w:rsidRDefault="001F29B1"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lastRenderedPageBreak/>
              <w:t>6. Art 71 Capítulo de la Movilidad</w:t>
            </w:r>
          </w:p>
          <w:p w14:paraId="67439317" w14:textId="77777777" w:rsidR="001F29B1" w:rsidRPr="00696C2C" w:rsidRDefault="001F29B1" w:rsidP="00696C2C">
            <w:pPr>
              <w:jc w:val="both"/>
              <w:rPr>
                <w:rFonts w:ascii="Arial" w:eastAsia="Times New Roman" w:hAnsi="Arial" w:cs="Arial"/>
                <w:b/>
                <w:color w:val="000000"/>
                <w:lang w:val="es-ES_tradnl"/>
              </w:rPr>
            </w:pPr>
          </w:p>
          <w:p w14:paraId="266ED058"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IV. Implementar políticas y acciones de movilidad residencial que faciliten la venta, renta, o intercambio de inmuebles, para una mejor interrelación entre el lugar de vivienda, el empleo y demás satisfactores urbanos, tendientes a disminuir la distancia y frecuencia de los traslados y hacerlos más eficientes;</w:t>
            </w:r>
          </w:p>
          <w:p w14:paraId="043B8488" w14:textId="77777777" w:rsidR="001F29B1" w:rsidRPr="00696C2C" w:rsidRDefault="001F29B1" w:rsidP="00696C2C">
            <w:pPr>
              <w:jc w:val="both"/>
              <w:rPr>
                <w:rFonts w:ascii="Arial" w:eastAsia="Times New Roman" w:hAnsi="Arial" w:cs="Arial"/>
                <w:i/>
                <w:color w:val="000000"/>
                <w:lang w:val="es-ES_tradnl"/>
              </w:rPr>
            </w:pPr>
          </w:p>
          <w:p w14:paraId="7A581099" w14:textId="77777777" w:rsidR="001F29B1" w:rsidRPr="00696C2C" w:rsidRDefault="001F29B1"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VIII. Promover el acceso de mujeres y niñas a espacios públicos y transporte de calidad, seguro y eficiente, incluyendo acciones para eliminar la violencia basad</w:t>
            </w:r>
            <w:r w:rsidR="00D27CF5" w:rsidRPr="00696C2C">
              <w:rPr>
                <w:rFonts w:ascii="Arial" w:eastAsia="Times New Roman" w:hAnsi="Arial" w:cs="Arial"/>
                <w:i/>
                <w:color w:val="000000"/>
                <w:lang w:val="es-ES_tradnl"/>
              </w:rPr>
              <w:t xml:space="preserve">a en género y el acoso sexual. </w:t>
            </w:r>
          </w:p>
          <w:p w14:paraId="1F81AA75" w14:textId="77777777" w:rsidR="00D27CF5" w:rsidRPr="00696C2C" w:rsidRDefault="00D27CF5" w:rsidP="00696C2C">
            <w:pPr>
              <w:jc w:val="both"/>
              <w:rPr>
                <w:rFonts w:ascii="Arial" w:eastAsia="Times New Roman" w:hAnsi="Arial" w:cs="Arial"/>
                <w:i/>
                <w:color w:val="000000"/>
                <w:lang w:val="es-ES_tradnl"/>
              </w:rPr>
            </w:pPr>
          </w:p>
        </w:tc>
        <w:tc>
          <w:tcPr>
            <w:tcW w:w="2340" w:type="dxa"/>
            <w:hideMark/>
          </w:tcPr>
          <w:p w14:paraId="4C74FB22"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 xml:space="preserve">Con el resultado principal: 50% de municipios tiene el Plan municipal de movilidad actualizado. </w:t>
            </w:r>
          </w:p>
        </w:tc>
        <w:tc>
          <w:tcPr>
            <w:tcW w:w="3870" w:type="dxa"/>
            <w:hideMark/>
          </w:tcPr>
          <w:p w14:paraId="3ED31CC5" w14:textId="77777777" w:rsidR="00AD5D7C" w:rsidRPr="00696C2C" w:rsidRDefault="00AD5D7C"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Contar con al menos 3</w:t>
            </w:r>
            <w:r w:rsidR="001F29B1" w:rsidRPr="00696C2C">
              <w:rPr>
                <w:rFonts w:ascii="Arial" w:eastAsia="Times New Roman" w:hAnsi="Arial" w:cs="Arial"/>
                <w:color w:val="000000"/>
                <w:lang w:val="es-ES_tradnl"/>
              </w:rPr>
              <w:t>0% de</w:t>
            </w:r>
            <w:r w:rsidRPr="00696C2C">
              <w:rPr>
                <w:rFonts w:ascii="Arial" w:eastAsia="Times New Roman" w:hAnsi="Arial" w:cs="Arial"/>
                <w:color w:val="000000"/>
                <w:lang w:val="es-ES_tradnl"/>
              </w:rPr>
              <w:t>l</w:t>
            </w:r>
            <w:r w:rsidR="001F29B1" w:rsidRPr="00696C2C">
              <w:rPr>
                <w:rFonts w:ascii="Arial" w:eastAsia="Times New Roman" w:hAnsi="Arial" w:cs="Arial"/>
                <w:color w:val="000000"/>
                <w:lang w:val="es-ES_tradnl"/>
              </w:rPr>
              <w:t xml:space="preserve"> plan municipal de </w:t>
            </w:r>
            <w:r w:rsidRPr="00696C2C">
              <w:rPr>
                <w:rFonts w:ascii="Arial" w:eastAsia="Times New Roman" w:hAnsi="Arial" w:cs="Arial"/>
                <w:color w:val="000000"/>
                <w:lang w:val="es-ES_tradnl"/>
              </w:rPr>
              <w:t>movilidad con</w:t>
            </w:r>
            <w:r w:rsidR="001F29B1" w:rsidRPr="00696C2C">
              <w:rPr>
                <w:rFonts w:ascii="Arial" w:eastAsia="Times New Roman" w:hAnsi="Arial" w:cs="Arial"/>
                <w:color w:val="000000"/>
                <w:lang w:val="es-ES_tradnl"/>
              </w:rPr>
              <w:t xml:space="preserve"> metas </w:t>
            </w:r>
            <w:r w:rsidRPr="00696C2C">
              <w:rPr>
                <w:rFonts w:ascii="Arial" w:eastAsia="Times New Roman" w:hAnsi="Arial" w:cs="Arial"/>
                <w:color w:val="000000"/>
                <w:lang w:val="es-ES_tradnl"/>
              </w:rPr>
              <w:t>o</w:t>
            </w:r>
            <w:r w:rsidR="001F29B1" w:rsidRPr="00696C2C">
              <w:rPr>
                <w:rFonts w:ascii="Arial" w:eastAsia="Times New Roman" w:hAnsi="Arial" w:cs="Arial"/>
                <w:color w:val="000000"/>
                <w:lang w:val="es-ES_tradnl"/>
              </w:rPr>
              <w:t xml:space="preserve"> planes </w:t>
            </w:r>
            <w:r w:rsidRPr="00696C2C">
              <w:rPr>
                <w:rFonts w:ascii="Arial" w:eastAsia="Times New Roman" w:hAnsi="Arial" w:cs="Arial"/>
                <w:color w:val="000000"/>
                <w:lang w:val="es-ES_tradnl"/>
              </w:rPr>
              <w:t>de</w:t>
            </w:r>
            <w:r w:rsidR="001F29B1" w:rsidRPr="00696C2C">
              <w:rPr>
                <w:rFonts w:ascii="Arial" w:eastAsia="Times New Roman" w:hAnsi="Arial" w:cs="Arial"/>
                <w:color w:val="000000"/>
                <w:lang w:val="es-ES_tradnl"/>
              </w:rPr>
              <w:t xml:space="preserve"> género</w:t>
            </w:r>
            <w:r w:rsidRPr="00696C2C">
              <w:rPr>
                <w:rStyle w:val="FootnoteReference"/>
                <w:rFonts w:ascii="Arial" w:eastAsia="Times New Roman" w:hAnsi="Arial" w:cs="Arial"/>
                <w:color w:val="000000"/>
                <w:lang w:val="es-ES_tradnl"/>
              </w:rPr>
              <w:footnoteReference w:id="61"/>
            </w:r>
            <w:r w:rsidR="001F29B1" w:rsidRPr="00696C2C">
              <w:rPr>
                <w:rFonts w:ascii="Arial" w:eastAsia="Times New Roman" w:hAnsi="Arial" w:cs="Arial"/>
                <w:color w:val="000000"/>
                <w:lang w:val="es-ES_tradnl"/>
              </w:rPr>
              <w:t xml:space="preserve">.  </w:t>
            </w:r>
          </w:p>
          <w:p w14:paraId="576F61CC" w14:textId="77777777" w:rsidR="001F29B1" w:rsidRPr="00696C2C" w:rsidRDefault="001F29B1"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br/>
              <w:t>Vincula</w:t>
            </w:r>
            <w:r w:rsidR="00AD5D7C" w:rsidRPr="00696C2C">
              <w:rPr>
                <w:rFonts w:ascii="Arial" w:eastAsia="Times New Roman" w:hAnsi="Arial" w:cs="Arial"/>
                <w:color w:val="000000"/>
                <w:lang w:val="es-ES_tradnl"/>
              </w:rPr>
              <w:t xml:space="preserve">r los </w:t>
            </w:r>
            <w:r w:rsidRPr="00696C2C">
              <w:rPr>
                <w:rFonts w:ascii="Arial" w:eastAsia="Times New Roman" w:hAnsi="Arial" w:cs="Arial"/>
                <w:color w:val="000000"/>
                <w:lang w:val="es-ES_tradnl"/>
              </w:rPr>
              <w:t>programa</w:t>
            </w:r>
            <w:r w:rsidR="00AD5D7C" w:rsidRPr="00696C2C">
              <w:rPr>
                <w:rFonts w:ascii="Arial" w:eastAsia="Times New Roman" w:hAnsi="Arial" w:cs="Arial"/>
                <w:color w:val="000000"/>
                <w:lang w:val="es-ES_tradnl"/>
              </w:rPr>
              <w:t>s</w:t>
            </w:r>
            <w:r w:rsidRPr="00696C2C">
              <w:rPr>
                <w:rFonts w:ascii="Arial" w:eastAsia="Times New Roman" w:hAnsi="Arial" w:cs="Arial"/>
                <w:color w:val="000000"/>
                <w:lang w:val="es-ES_tradnl"/>
              </w:rPr>
              <w:t xml:space="preserve"> de desarrollo urbano </w:t>
            </w:r>
            <w:r w:rsidR="00AD5D7C" w:rsidRPr="00696C2C">
              <w:rPr>
                <w:rFonts w:ascii="Arial" w:eastAsia="Times New Roman" w:hAnsi="Arial" w:cs="Arial"/>
                <w:color w:val="000000"/>
                <w:lang w:val="es-ES_tradnl"/>
              </w:rPr>
              <w:t>con los programas de género y movilidad y con los de espacio público seguro ya existentes</w:t>
            </w:r>
            <w:r w:rsidR="00AD5D7C" w:rsidRPr="00696C2C">
              <w:rPr>
                <w:rStyle w:val="FootnoteReference"/>
                <w:rFonts w:ascii="Arial" w:eastAsia="Times New Roman" w:hAnsi="Arial" w:cs="Arial"/>
                <w:color w:val="000000"/>
                <w:lang w:val="es-ES_tradnl"/>
              </w:rPr>
              <w:footnoteReference w:id="62"/>
            </w:r>
            <w:r w:rsidR="00AD5D7C" w:rsidRPr="00696C2C">
              <w:rPr>
                <w:rFonts w:ascii="Arial" w:eastAsia="Times New Roman" w:hAnsi="Arial" w:cs="Arial"/>
                <w:color w:val="000000"/>
                <w:lang w:val="es-ES_tradnl"/>
              </w:rPr>
              <w:t xml:space="preserve">.  </w:t>
            </w:r>
            <w:r w:rsidRPr="00696C2C">
              <w:rPr>
                <w:rFonts w:ascii="Arial" w:eastAsia="Times New Roman" w:hAnsi="Arial" w:cs="Arial"/>
                <w:color w:val="000000"/>
                <w:lang w:val="es-ES_tradnl"/>
              </w:rPr>
              <w:br/>
            </w:r>
          </w:p>
          <w:p w14:paraId="2C9B7BEF" w14:textId="77777777" w:rsidR="001F29B1" w:rsidRPr="00696C2C" w:rsidRDefault="001F29B1" w:rsidP="00696C2C">
            <w:pPr>
              <w:jc w:val="both"/>
              <w:rPr>
                <w:rFonts w:ascii="Arial" w:eastAsia="Times New Roman" w:hAnsi="Arial" w:cs="Arial"/>
                <w:color w:val="000000"/>
                <w:lang w:val="es-ES_tradnl"/>
              </w:rPr>
            </w:pPr>
          </w:p>
        </w:tc>
      </w:tr>
      <w:tr w:rsidR="00D27CF5" w:rsidRPr="001957EB" w14:paraId="49D12083" w14:textId="77777777" w:rsidTr="00D27CF5">
        <w:trPr>
          <w:trHeight w:val="2205"/>
        </w:trPr>
        <w:tc>
          <w:tcPr>
            <w:tcW w:w="4320" w:type="dxa"/>
            <w:hideMark/>
          </w:tcPr>
          <w:p w14:paraId="4615CCEB" w14:textId="77777777" w:rsidR="00D27CF5" w:rsidRPr="00696C2C" w:rsidRDefault="00D27CF5" w:rsidP="00696C2C">
            <w:pPr>
              <w:jc w:val="both"/>
              <w:rPr>
                <w:rFonts w:ascii="Arial" w:eastAsia="Times New Roman" w:hAnsi="Arial" w:cs="Arial"/>
                <w:b/>
                <w:color w:val="000000"/>
                <w:lang w:val="es-ES_tradnl"/>
              </w:rPr>
            </w:pPr>
            <w:r w:rsidRPr="00696C2C">
              <w:rPr>
                <w:rFonts w:ascii="Arial" w:eastAsia="Times New Roman" w:hAnsi="Arial" w:cs="Arial"/>
                <w:b/>
                <w:color w:val="000000"/>
                <w:lang w:val="es-ES_tradnl"/>
              </w:rPr>
              <w:t>7. Art 96 Desarrollo Institucional</w:t>
            </w:r>
          </w:p>
          <w:p w14:paraId="4D632AF6" w14:textId="77777777" w:rsidR="00D27CF5" w:rsidRPr="00696C2C" w:rsidRDefault="00D27CF5" w:rsidP="00696C2C">
            <w:pPr>
              <w:jc w:val="both"/>
              <w:rPr>
                <w:rFonts w:ascii="Arial" w:eastAsia="Times New Roman" w:hAnsi="Arial" w:cs="Arial"/>
                <w:b/>
                <w:color w:val="000000"/>
                <w:lang w:val="es-ES_tradnl"/>
              </w:rPr>
            </w:pPr>
          </w:p>
          <w:p w14:paraId="7074062B" w14:textId="77777777" w:rsidR="00D27CF5" w:rsidRPr="00696C2C" w:rsidRDefault="00D27CF5" w:rsidP="00696C2C">
            <w:pPr>
              <w:jc w:val="both"/>
              <w:rPr>
                <w:rFonts w:ascii="Arial" w:eastAsia="Times New Roman" w:hAnsi="Arial" w:cs="Arial"/>
                <w:i/>
                <w:color w:val="000000"/>
                <w:lang w:val="es-ES_tradnl"/>
              </w:rPr>
            </w:pPr>
            <w:r w:rsidRPr="00696C2C">
              <w:rPr>
                <w:rFonts w:ascii="Arial" w:eastAsia="Times New Roman" w:hAnsi="Arial" w:cs="Arial"/>
                <w:i/>
                <w:color w:val="000000"/>
                <w:lang w:val="es-ES_tradnl"/>
              </w:rPr>
              <w:t>La Federación, las entidades federativas, los municipios y las Demarcaciones Territoriales, promoverán programas de capacitación para los servidores públicos en la materia de esta Ley. Se promoverá: la legalidad, eficiencia, objetividad, calidad, imparcialidad, equidad, competencia por mérito y equidad de género, como principios del servicio público.</w:t>
            </w:r>
          </w:p>
          <w:p w14:paraId="2E1D818E" w14:textId="77777777" w:rsidR="00D27CF5" w:rsidRPr="00696C2C" w:rsidRDefault="00D27CF5" w:rsidP="00696C2C">
            <w:pPr>
              <w:jc w:val="both"/>
              <w:rPr>
                <w:rFonts w:ascii="Arial" w:eastAsia="Times New Roman" w:hAnsi="Arial" w:cs="Arial"/>
                <w:color w:val="000000"/>
                <w:lang w:val="es-ES_tradnl"/>
              </w:rPr>
            </w:pPr>
          </w:p>
        </w:tc>
        <w:tc>
          <w:tcPr>
            <w:tcW w:w="2340" w:type="dxa"/>
            <w:hideMark/>
          </w:tcPr>
          <w:p w14:paraId="3CFFE7A6" w14:textId="77777777" w:rsidR="00D27CF5" w:rsidRPr="00696C2C" w:rsidRDefault="00D27CF5"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Parcialmente con el producto de programa de capacitación del personal de SEDATU en materia de operación de SITU.</w:t>
            </w:r>
          </w:p>
        </w:tc>
        <w:tc>
          <w:tcPr>
            <w:tcW w:w="3870" w:type="dxa"/>
            <w:hideMark/>
          </w:tcPr>
          <w:p w14:paraId="40669496" w14:textId="77777777" w:rsidR="00D27CF5" w:rsidRPr="00696C2C" w:rsidRDefault="00D27CF5" w:rsidP="00696C2C">
            <w:pPr>
              <w:jc w:val="both"/>
              <w:rPr>
                <w:rFonts w:ascii="Arial" w:eastAsia="Times New Roman" w:hAnsi="Arial" w:cs="Arial"/>
                <w:color w:val="000000"/>
                <w:lang w:val="es-ES_tradnl"/>
              </w:rPr>
            </w:pPr>
            <w:r w:rsidRPr="00696C2C">
              <w:rPr>
                <w:rFonts w:ascii="Arial" w:eastAsia="Times New Roman" w:hAnsi="Arial" w:cs="Arial"/>
                <w:color w:val="000000"/>
                <w:lang w:val="es-ES_tradnl"/>
              </w:rPr>
              <w:t>Integrar el tema de género trasversalmente en los programas de capacitación</w:t>
            </w:r>
            <w:r w:rsidRPr="00696C2C">
              <w:rPr>
                <w:rStyle w:val="FootnoteReference"/>
                <w:rFonts w:ascii="Arial" w:eastAsia="Times New Roman" w:hAnsi="Arial" w:cs="Arial"/>
                <w:color w:val="000000"/>
                <w:lang w:val="es-ES_tradnl"/>
              </w:rPr>
              <w:footnoteReference w:id="63"/>
            </w:r>
            <w:r w:rsidRPr="00696C2C">
              <w:rPr>
                <w:rFonts w:ascii="Arial" w:eastAsia="Times New Roman" w:hAnsi="Arial" w:cs="Arial"/>
                <w:color w:val="000000"/>
                <w:lang w:val="es-ES_tradnl"/>
              </w:rPr>
              <w:t xml:space="preserve">. </w:t>
            </w:r>
          </w:p>
          <w:p w14:paraId="6B2A1E16" w14:textId="77777777" w:rsidR="00D27CF5" w:rsidRPr="00696C2C" w:rsidRDefault="00D27CF5" w:rsidP="00696C2C">
            <w:pPr>
              <w:jc w:val="both"/>
              <w:rPr>
                <w:rFonts w:ascii="Arial" w:eastAsia="Times New Roman" w:hAnsi="Arial" w:cs="Arial"/>
                <w:color w:val="000000"/>
                <w:lang w:val="es-ES_tradnl"/>
              </w:rPr>
            </w:pPr>
          </w:p>
        </w:tc>
      </w:tr>
    </w:tbl>
    <w:p w14:paraId="76D9186E" w14:textId="77777777" w:rsidR="00A57110" w:rsidRPr="00696C2C" w:rsidRDefault="00A57110" w:rsidP="00696C2C">
      <w:pPr>
        <w:jc w:val="both"/>
        <w:rPr>
          <w:rFonts w:ascii="Arial" w:eastAsia="Times New Roman" w:hAnsi="Arial" w:cs="Arial"/>
          <w:b/>
          <w:color w:val="000000"/>
          <w:lang w:val="es-ES"/>
        </w:rPr>
      </w:pPr>
      <w:r w:rsidRPr="00696C2C">
        <w:rPr>
          <w:rFonts w:ascii="Arial" w:eastAsia="Times New Roman" w:hAnsi="Arial" w:cs="Arial"/>
          <w:b/>
          <w:color w:val="000000"/>
          <w:lang w:val="es-ES"/>
        </w:rPr>
        <w:br w:type="page"/>
      </w:r>
    </w:p>
    <w:p w14:paraId="018B21CF" w14:textId="77777777" w:rsidR="00DB4864" w:rsidRPr="00696C2C" w:rsidRDefault="00A57110" w:rsidP="00696C2C">
      <w:pPr>
        <w:pStyle w:val="ListParagraph"/>
        <w:numPr>
          <w:ilvl w:val="0"/>
          <w:numId w:val="1"/>
        </w:numPr>
        <w:jc w:val="both"/>
        <w:rPr>
          <w:rFonts w:ascii="Arial" w:eastAsia="Times New Roman" w:hAnsi="Arial" w:cs="Arial"/>
          <w:b/>
          <w:color w:val="000000"/>
          <w:lang w:val="es-ES"/>
        </w:rPr>
      </w:pPr>
      <w:r w:rsidRPr="00696C2C">
        <w:rPr>
          <w:rFonts w:ascii="Arial" w:eastAsia="Times New Roman" w:hAnsi="Arial" w:cs="Arial"/>
          <w:b/>
          <w:color w:val="000000"/>
          <w:lang w:val="es-ES"/>
        </w:rPr>
        <w:lastRenderedPageBreak/>
        <w:t>Ideas sobre posibles indicadores de monitoreo con medios de verificación, línea de base y metas</w:t>
      </w:r>
      <w:r w:rsidR="00DB4864" w:rsidRPr="00696C2C">
        <w:rPr>
          <w:rFonts w:ascii="Arial" w:eastAsia="Times New Roman" w:hAnsi="Arial" w:cs="Arial"/>
          <w:b/>
          <w:color w:val="000000"/>
          <w:lang w:val="es-ES"/>
        </w:rPr>
        <w:t xml:space="preserve"> </w:t>
      </w:r>
    </w:p>
    <w:p w14:paraId="32BAC51F" w14:textId="77777777" w:rsidR="003C15A9" w:rsidRDefault="003C15A9" w:rsidP="00696C2C">
      <w:pPr>
        <w:jc w:val="both"/>
        <w:rPr>
          <w:rFonts w:ascii="Arial" w:hAnsi="Arial" w:cs="Arial"/>
          <w:b/>
          <w:smallCaps/>
          <w:lang w:val="es-ES_tradnl"/>
        </w:rPr>
        <w:sectPr w:rsidR="003C15A9" w:rsidSect="00696C2C">
          <w:headerReference w:type="default" r:id="rId14"/>
          <w:footerReference w:type="default" r:id="rId15"/>
          <w:footerReference w:type="first" r:id="rId16"/>
          <w:pgSz w:w="12240" w:h="15840"/>
          <w:pgMar w:top="1440" w:right="1728" w:bottom="1440" w:left="1728" w:header="720" w:footer="720" w:gutter="0"/>
          <w:cols w:space="720"/>
          <w:titlePg/>
          <w:docGrid w:linePitch="360"/>
        </w:sectPr>
      </w:pPr>
    </w:p>
    <w:p w14:paraId="4CB9066E" w14:textId="77777777" w:rsidR="006F54EA" w:rsidRPr="00B31C65" w:rsidRDefault="006F54EA" w:rsidP="006F54EA">
      <w:pPr>
        <w:spacing w:before="120" w:after="120"/>
        <w:jc w:val="center"/>
        <w:rPr>
          <w:rFonts w:ascii="Arial" w:hAnsi="Arial" w:cs="Arial"/>
          <w:b/>
          <w:caps/>
          <w:sz w:val="20"/>
          <w:szCs w:val="20"/>
          <w:lang w:val="es-ES_tradnl"/>
        </w:rPr>
      </w:pPr>
      <w:r w:rsidRPr="00B31C65">
        <w:rPr>
          <w:rFonts w:ascii="Arial" w:hAnsi="Arial" w:cs="Arial"/>
          <w:b/>
          <w:smallCaps/>
          <w:sz w:val="20"/>
          <w:szCs w:val="20"/>
          <w:lang w:val="es-ES_tradnl"/>
        </w:rPr>
        <w:lastRenderedPageBreak/>
        <w:t>Matriz de Resultados</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060"/>
      </w:tblGrid>
      <w:tr w:rsidR="006F54EA" w:rsidRPr="00B31C65" w14:paraId="4CFEEEA6" w14:textId="77777777" w:rsidTr="00564BE0">
        <w:trPr>
          <w:trHeight w:val="2231"/>
        </w:trPr>
        <w:tc>
          <w:tcPr>
            <w:tcW w:w="1368" w:type="dxa"/>
            <w:vAlign w:val="center"/>
          </w:tcPr>
          <w:p w14:paraId="7138951B" w14:textId="77777777" w:rsidR="006F54EA" w:rsidRPr="00B31C65" w:rsidRDefault="006F54EA" w:rsidP="00564BE0">
            <w:pPr>
              <w:rPr>
                <w:rFonts w:ascii="Arial" w:hAnsi="Arial" w:cs="Arial"/>
                <w:b/>
                <w:caps/>
                <w:sz w:val="20"/>
                <w:szCs w:val="20"/>
                <w:lang w:val="es-ES_tradnl"/>
              </w:rPr>
            </w:pPr>
            <w:r w:rsidRPr="00B31C65">
              <w:rPr>
                <w:rFonts w:ascii="Arial" w:hAnsi="Arial" w:cs="Arial"/>
                <w:b/>
                <w:caps/>
                <w:sz w:val="20"/>
                <w:szCs w:val="20"/>
                <w:lang w:val="es-ES_tradnl"/>
              </w:rPr>
              <w:t>objetivo general</w:t>
            </w:r>
          </w:p>
        </w:tc>
        <w:tc>
          <w:tcPr>
            <w:tcW w:w="12060" w:type="dxa"/>
            <w:vAlign w:val="center"/>
          </w:tcPr>
          <w:p w14:paraId="22BD2346" w14:textId="77777777" w:rsidR="006F54EA" w:rsidRPr="00D50552" w:rsidRDefault="006F54EA" w:rsidP="00564BE0">
            <w:pPr>
              <w:jc w:val="both"/>
              <w:rPr>
                <w:rFonts w:ascii="Arial" w:hAnsi="Arial" w:cs="Arial"/>
                <w:b/>
                <w:sz w:val="20"/>
                <w:szCs w:val="20"/>
                <w:lang w:val="es-ES_tradnl"/>
              </w:rPr>
            </w:pPr>
            <w:r w:rsidRPr="00D50552">
              <w:rPr>
                <w:rFonts w:ascii="Arial" w:hAnsi="Arial" w:cs="Arial"/>
                <w:sz w:val="20"/>
                <w:szCs w:val="20"/>
                <w:lang w:val="es-ES_tradnl"/>
              </w:rPr>
              <w:t xml:space="preserve">Ésta es la primera de dos operaciones bajo la modalidad de Préstamo Programático de Apoyo a Reformas de Política. Esta serie programática tiene como objetivo establecer las bases </w:t>
            </w:r>
            <w:r>
              <w:rPr>
                <w:rFonts w:ascii="Arial" w:hAnsi="Arial" w:cs="Arial"/>
                <w:sz w:val="20"/>
                <w:szCs w:val="20"/>
                <w:lang w:val="es-ES_tradnl"/>
              </w:rPr>
              <w:t xml:space="preserve">para el fortalecimiento </w:t>
            </w:r>
            <w:r w:rsidRPr="00D50552">
              <w:rPr>
                <w:rFonts w:ascii="Arial" w:hAnsi="Arial" w:cs="Arial"/>
                <w:sz w:val="20"/>
                <w:szCs w:val="20"/>
                <w:lang w:val="es-ES_tradnl"/>
              </w:rPr>
              <w:t xml:space="preserve">de un nuevo modelo de desarrollo territorial y urbano que sea integral, inclusivo, resiliente, y sostenible. La primera operación apoyará la elaboración y reglamentación del marco para la implementación de la Ley General de Asentamientos Humanos, Ordenamiento Territorial y Desarrollo Urbano (LGAHOTDU), incluyendo: (i) el desarrollo normativo; (ii) el fortalecimiento de la coordinación intergubernamental e interinstitucional; (iii) la formulación de instrumentos legales para la gestión del desarrollo urbano y el ordenamiento territorial; y (iv) el desarrollo de sistemas de información para la planificación territorial. Para la segunda operación la SEDATU </w:t>
            </w:r>
            <w:r w:rsidRPr="00467602">
              <w:rPr>
                <w:rFonts w:ascii="Arial" w:hAnsi="Arial" w:cs="Arial"/>
                <w:sz w:val="20"/>
                <w:szCs w:val="20"/>
                <w:lang w:val="es-ES_tradnl"/>
              </w:rPr>
              <w:t>continuará el proceso de reglamentación y velará por la aplicación de los instrumentos de la Ley</w:t>
            </w:r>
            <w:r w:rsidRPr="00D50552">
              <w:rPr>
                <w:rFonts w:ascii="Arial" w:hAnsi="Arial" w:cs="Arial"/>
                <w:sz w:val="20"/>
                <w:szCs w:val="20"/>
                <w:lang w:val="es-ES_tradnl"/>
              </w:rPr>
              <w:t>, consolidándose como el rector del ordenamiento territorial en el país</w:t>
            </w:r>
          </w:p>
        </w:tc>
      </w:tr>
    </w:tbl>
    <w:p w14:paraId="6B163550" w14:textId="77777777" w:rsidR="006F54EA" w:rsidRPr="00B31C65" w:rsidRDefault="006F54EA" w:rsidP="006F54EA">
      <w:pPr>
        <w:jc w:val="center"/>
        <w:rPr>
          <w:rFonts w:ascii="Arial" w:hAnsi="Arial" w:cs="Arial"/>
          <w:sz w:val="20"/>
          <w:szCs w:val="20"/>
          <w:lang w:val="es-ES_tradnl"/>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260"/>
        <w:gridCol w:w="1350"/>
        <w:gridCol w:w="7020"/>
      </w:tblGrid>
      <w:tr w:rsidR="006F54EA" w:rsidRPr="00B31C65" w14:paraId="5A8D6DE2" w14:textId="77777777" w:rsidTr="00564BE0">
        <w:trPr>
          <w:trHeight w:val="413"/>
          <w:tblHeader/>
        </w:trPr>
        <w:tc>
          <w:tcPr>
            <w:tcW w:w="3798" w:type="dxa"/>
            <w:tcBorders>
              <w:bottom w:val="single" w:sz="4" w:space="0" w:color="auto"/>
            </w:tcBorders>
            <w:shd w:val="clear" w:color="auto" w:fill="8DB3E2"/>
            <w:vAlign w:val="center"/>
          </w:tcPr>
          <w:p w14:paraId="4E082430"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Propósito</w:t>
            </w:r>
          </w:p>
        </w:tc>
        <w:tc>
          <w:tcPr>
            <w:tcW w:w="1260" w:type="dxa"/>
            <w:tcBorders>
              <w:bottom w:val="single" w:sz="4" w:space="0" w:color="auto"/>
            </w:tcBorders>
            <w:shd w:val="clear" w:color="auto" w:fill="8DB3E2"/>
            <w:vAlign w:val="center"/>
          </w:tcPr>
          <w:p w14:paraId="29613575" w14:textId="77777777" w:rsidR="006F54EA"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Base</w:t>
            </w:r>
          </w:p>
          <w:p w14:paraId="114C9230" w14:textId="77777777" w:rsidR="006F54EA" w:rsidRPr="00B31C65" w:rsidRDefault="006F54EA" w:rsidP="00564BE0">
            <w:pPr>
              <w:jc w:val="center"/>
              <w:rPr>
                <w:rFonts w:ascii="Arial" w:hAnsi="Arial" w:cs="Arial"/>
                <w:b/>
                <w:sz w:val="20"/>
                <w:szCs w:val="20"/>
                <w:lang w:val="es-ES_tradnl"/>
              </w:rPr>
            </w:pPr>
            <w:r>
              <w:rPr>
                <w:rFonts w:ascii="Arial" w:hAnsi="Arial" w:cs="Arial"/>
                <w:b/>
                <w:sz w:val="20"/>
                <w:szCs w:val="20"/>
                <w:lang w:val="es-ES_tradnl"/>
              </w:rPr>
              <w:t>(2015)</w:t>
            </w:r>
          </w:p>
        </w:tc>
        <w:tc>
          <w:tcPr>
            <w:tcW w:w="1350" w:type="dxa"/>
            <w:tcBorders>
              <w:bottom w:val="single" w:sz="4" w:space="0" w:color="auto"/>
            </w:tcBorders>
            <w:shd w:val="clear" w:color="auto" w:fill="8DB3E2"/>
            <w:vAlign w:val="center"/>
          </w:tcPr>
          <w:p w14:paraId="4190F642"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Meta final (2028)</w:t>
            </w:r>
          </w:p>
        </w:tc>
        <w:tc>
          <w:tcPr>
            <w:tcW w:w="7020" w:type="dxa"/>
            <w:tcBorders>
              <w:bottom w:val="single" w:sz="4" w:space="0" w:color="auto"/>
            </w:tcBorders>
            <w:shd w:val="clear" w:color="auto" w:fill="8DB3E2"/>
            <w:vAlign w:val="center"/>
          </w:tcPr>
          <w:p w14:paraId="71440C01"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Observaciones</w:t>
            </w:r>
          </w:p>
        </w:tc>
      </w:tr>
      <w:tr w:rsidR="006F54EA" w:rsidRPr="00B31C65" w14:paraId="7BB510D3" w14:textId="77777777" w:rsidTr="00564BE0">
        <w:trPr>
          <w:trHeight w:val="413"/>
          <w:tblHeader/>
        </w:trPr>
        <w:tc>
          <w:tcPr>
            <w:tcW w:w="3798" w:type="dxa"/>
            <w:tcBorders>
              <w:top w:val="single" w:sz="4" w:space="0" w:color="auto"/>
              <w:left w:val="single" w:sz="4" w:space="0" w:color="auto"/>
              <w:bottom w:val="single" w:sz="4" w:space="0" w:color="auto"/>
              <w:right w:val="single" w:sz="4" w:space="0" w:color="auto"/>
            </w:tcBorders>
            <w:shd w:val="clear" w:color="auto" w:fill="FFFFFF"/>
            <w:vAlign w:val="center"/>
          </w:tcPr>
          <w:p w14:paraId="7EBD6A1D" w14:textId="77777777" w:rsidR="006F54EA" w:rsidRPr="00B31C65" w:rsidRDefault="006F54EA" w:rsidP="00564BE0">
            <w:pPr>
              <w:rPr>
                <w:rFonts w:ascii="Arial" w:hAnsi="Arial" w:cs="Arial"/>
                <w:sz w:val="20"/>
                <w:szCs w:val="20"/>
                <w:lang w:val="es-ES_tradnl"/>
              </w:rPr>
            </w:pPr>
            <w:r w:rsidRPr="00680CD1">
              <w:rPr>
                <w:rFonts w:ascii="Arial" w:hAnsi="Arial" w:cs="Arial"/>
                <w:sz w:val="20"/>
                <w:szCs w:val="20"/>
                <w:lang w:val="es-ES_tradnl"/>
              </w:rPr>
              <w:t xml:space="preserve">Población que tarda desde una hora a más de </w:t>
            </w:r>
            <w:r>
              <w:rPr>
                <w:rFonts w:ascii="Arial" w:hAnsi="Arial" w:cs="Arial"/>
                <w:sz w:val="20"/>
                <w:szCs w:val="20"/>
                <w:lang w:val="es-ES_tradnl"/>
              </w:rPr>
              <w:t>dos</w:t>
            </w:r>
            <w:r w:rsidRPr="00680CD1">
              <w:rPr>
                <w:rFonts w:ascii="Arial" w:hAnsi="Arial" w:cs="Arial"/>
                <w:sz w:val="20"/>
                <w:szCs w:val="20"/>
                <w:lang w:val="es-ES_tradnl"/>
              </w:rPr>
              <w:t xml:space="preserve"> horas en llegar a su trabajo</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39CD3C5"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12,08</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72750282" w14:textId="77777777" w:rsidR="006F54EA" w:rsidRPr="00B31C65" w:rsidRDefault="006F54EA" w:rsidP="00564BE0">
            <w:pPr>
              <w:jc w:val="center"/>
              <w:rPr>
                <w:rFonts w:ascii="Arial" w:hAnsi="Arial" w:cs="Arial"/>
                <w:sz w:val="20"/>
                <w:szCs w:val="20"/>
                <w:lang w:val="es-ES_tradnl"/>
              </w:rPr>
            </w:pPr>
            <w:r w:rsidRPr="00AE79E8">
              <w:rPr>
                <w:rFonts w:ascii="Arial" w:hAnsi="Arial" w:cs="Arial"/>
                <w:sz w:val="20"/>
                <w:szCs w:val="20"/>
                <w:lang w:val="es-ES_tradnl"/>
              </w:rPr>
              <w:t>6,06</w:t>
            </w:r>
            <w:r>
              <w:rPr>
                <w:rStyle w:val="FootnoteReference"/>
                <w:rFonts w:ascii="Arial" w:hAnsi="Arial" w:cs="Arial"/>
                <w:sz w:val="20"/>
                <w:szCs w:val="20"/>
                <w:lang w:val="es-ES_tradnl"/>
              </w:rPr>
              <w:footnoteReference w:id="64"/>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14:paraId="0DEE1C2E" w14:textId="77777777" w:rsidR="006F54EA" w:rsidRDefault="006F54EA" w:rsidP="00564BE0">
            <w:pPr>
              <w:rPr>
                <w:rFonts w:ascii="Arial" w:hAnsi="Arial" w:cs="Arial"/>
                <w:sz w:val="20"/>
                <w:szCs w:val="20"/>
                <w:lang w:val="es-ES_tradnl"/>
              </w:rPr>
            </w:pPr>
            <w:r>
              <w:rPr>
                <w:rFonts w:ascii="Arial" w:hAnsi="Arial" w:cs="Arial"/>
                <w:sz w:val="20"/>
                <w:szCs w:val="20"/>
                <w:lang w:val="es-ES_tradnl"/>
              </w:rPr>
              <w:t>Porcentaje de la población que en promedio emplea entre una y dos horas para llegar a su lugar de trabajo</w:t>
            </w:r>
          </w:p>
          <w:p w14:paraId="02BBDA5F" w14:textId="77777777" w:rsidR="006F54EA" w:rsidRPr="0016626E" w:rsidRDefault="006F54EA" w:rsidP="00564BE0">
            <w:pPr>
              <w:rPr>
                <w:rFonts w:ascii="Arial" w:hAnsi="Arial" w:cs="Arial"/>
                <w:sz w:val="20"/>
                <w:szCs w:val="20"/>
                <w:lang w:val="es-ES_tradnl"/>
              </w:rPr>
            </w:pPr>
            <w:r w:rsidRPr="0016626E">
              <w:rPr>
                <w:rFonts w:ascii="Arial" w:hAnsi="Arial" w:cs="Arial"/>
                <w:sz w:val="20"/>
                <w:szCs w:val="20"/>
                <w:lang w:val="es-ES_tradnl"/>
              </w:rPr>
              <w:t>Fuente:</w:t>
            </w:r>
            <w:r>
              <w:rPr>
                <w:rFonts w:ascii="Arial" w:hAnsi="Arial" w:cs="Arial"/>
                <w:sz w:val="20"/>
                <w:szCs w:val="20"/>
                <w:lang w:val="es-ES_tradnl"/>
              </w:rPr>
              <w:t xml:space="preserve"> Encuesta Intercensal</w:t>
            </w:r>
            <w:r w:rsidRPr="0016626E">
              <w:rPr>
                <w:rFonts w:ascii="Arial" w:hAnsi="Arial" w:cs="Arial"/>
                <w:sz w:val="20"/>
                <w:szCs w:val="20"/>
                <w:lang w:val="es-ES_tradnl"/>
              </w:rPr>
              <w:t xml:space="preserve"> </w:t>
            </w:r>
            <w:r>
              <w:rPr>
                <w:rFonts w:ascii="Arial" w:hAnsi="Arial" w:cs="Arial"/>
                <w:sz w:val="20"/>
                <w:szCs w:val="20"/>
                <w:lang w:val="es-ES_tradnl"/>
              </w:rPr>
              <w:t>INEGI</w:t>
            </w:r>
          </w:p>
        </w:tc>
      </w:tr>
    </w:tbl>
    <w:p w14:paraId="6C537633" w14:textId="77777777" w:rsidR="006F54EA" w:rsidRPr="00B31C65" w:rsidRDefault="006F54EA" w:rsidP="006F54EA">
      <w:pPr>
        <w:jc w:val="center"/>
        <w:rPr>
          <w:rFonts w:ascii="Arial" w:hAnsi="Arial" w:cs="Arial"/>
          <w:sz w:val="20"/>
          <w:szCs w:val="20"/>
          <w:lang w:val="es-ES_tradnl"/>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260"/>
        <w:gridCol w:w="1350"/>
        <w:gridCol w:w="7020"/>
      </w:tblGrid>
      <w:tr w:rsidR="006F54EA" w:rsidRPr="00B31C65" w14:paraId="1D066E6B" w14:textId="77777777" w:rsidTr="00564BE0">
        <w:trPr>
          <w:trHeight w:val="413"/>
          <w:tblHeader/>
        </w:trPr>
        <w:tc>
          <w:tcPr>
            <w:tcW w:w="3798" w:type="dxa"/>
            <w:tcBorders>
              <w:bottom w:val="single" w:sz="4" w:space="0" w:color="auto"/>
            </w:tcBorders>
            <w:shd w:val="clear" w:color="auto" w:fill="8DB3E2"/>
            <w:vAlign w:val="center"/>
          </w:tcPr>
          <w:p w14:paraId="58EA638F"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Resultado Intermedio</w:t>
            </w:r>
          </w:p>
        </w:tc>
        <w:tc>
          <w:tcPr>
            <w:tcW w:w="1260" w:type="dxa"/>
            <w:tcBorders>
              <w:bottom w:val="single" w:sz="4" w:space="0" w:color="auto"/>
            </w:tcBorders>
            <w:shd w:val="clear" w:color="auto" w:fill="8DB3E2"/>
            <w:vAlign w:val="center"/>
          </w:tcPr>
          <w:p w14:paraId="32FA477B" w14:textId="77777777" w:rsidR="006F54EA"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Base</w:t>
            </w:r>
          </w:p>
          <w:p w14:paraId="46950E0E" w14:textId="77777777" w:rsidR="006F54EA" w:rsidRPr="00B31C65" w:rsidRDefault="006F54EA" w:rsidP="00564BE0">
            <w:pPr>
              <w:jc w:val="center"/>
              <w:rPr>
                <w:rFonts w:ascii="Arial" w:hAnsi="Arial" w:cs="Arial"/>
                <w:b/>
                <w:sz w:val="20"/>
                <w:szCs w:val="20"/>
                <w:lang w:val="es-ES_tradnl"/>
              </w:rPr>
            </w:pPr>
            <w:r>
              <w:rPr>
                <w:rFonts w:ascii="Arial" w:hAnsi="Arial" w:cs="Arial"/>
                <w:b/>
                <w:sz w:val="20"/>
                <w:szCs w:val="20"/>
                <w:lang w:val="es-ES_tradnl"/>
              </w:rPr>
              <w:t>(2015)</w:t>
            </w:r>
          </w:p>
        </w:tc>
        <w:tc>
          <w:tcPr>
            <w:tcW w:w="1350" w:type="dxa"/>
            <w:tcBorders>
              <w:bottom w:val="single" w:sz="4" w:space="0" w:color="auto"/>
            </w:tcBorders>
            <w:shd w:val="clear" w:color="auto" w:fill="8DB3E2"/>
            <w:vAlign w:val="center"/>
          </w:tcPr>
          <w:p w14:paraId="5F48F6CA"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Meta final (2022)</w:t>
            </w:r>
          </w:p>
        </w:tc>
        <w:tc>
          <w:tcPr>
            <w:tcW w:w="7020" w:type="dxa"/>
            <w:tcBorders>
              <w:bottom w:val="single" w:sz="4" w:space="0" w:color="auto"/>
            </w:tcBorders>
            <w:shd w:val="clear" w:color="auto" w:fill="8DB3E2"/>
            <w:vAlign w:val="center"/>
          </w:tcPr>
          <w:p w14:paraId="0D309D12"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Observaciones</w:t>
            </w:r>
          </w:p>
        </w:tc>
      </w:tr>
      <w:tr w:rsidR="006F54EA" w:rsidRPr="00B31C65" w14:paraId="40151E8D" w14:textId="77777777" w:rsidTr="00564BE0">
        <w:trPr>
          <w:trHeight w:val="413"/>
          <w:tblHeader/>
        </w:trPr>
        <w:tc>
          <w:tcPr>
            <w:tcW w:w="3798" w:type="dxa"/>
            <w:tcBorders>
              <w:top w:val="single" w:sz="4" w:space="0" w:color="auto"/>
              <w:left w:val="single" w:sz="4" w:space="0" w:color="auto"/>
              <w:bottom w:val="single" w:sz="4" w:space="0" w:color="auto"/>
              <w:right w:val="single" w:sz="4" w:space="0" w:color="auto"/>
            </w:tcBorders>
            <w:shd w:val="clear" w:color="auto" w:fill="FFFFFF"/>
            <w:vAlign w:val="center"/>
          </w:tcPr>
          <w:p w14:paraId="1AC6BF2A" w14:textId="77777777" w:rsidR="006F54EA" w:rsidRPr="00B31C65" w:rsidRDefault="006F54EA" w:rsidP="00564BE0">
            <w:pPr>
              <w:rPr>
                <w:rFonts w:ascii="Arial" w:hAnsi="Arial" w:cs="Arial"/>
                <w:sz w:val="20"/>
                <w:szCs w:val="20"/>
                <w:lang w:val="es-ES_tradnl"/>
              </w:rPr>
            </w:pPr>
            <w:r w:rsidRPr="00B31C65">
              <w:rPr>
                <w:rFonts w:ascii="Arial" w:hAnsi="Arial" w:cs="Arial"/>
                <w:sz w:val="20"/>
                <w:szCs w:val="20"/>
                <w:lang w:val="es-ES_tradnl"/>
              </w:rPr>
              <w:t>Vivienda urbana en zonas centrales</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5A05BE3"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27</w:t>
            </w:r>
            <w:r w:rsidRPr="00B31C65">
              <w:rPr>
                <w:rFonts w:ascii="Arial" w:hAnsi="Arial" w:cs="Arial"/>
                <w:sz w:val="20"/>
                <w:szCs w:val="20"/>
                <w:lang w:val="es-ES_tradnl"/>
              </w:rPr>
              <w:t>.</w:t>
            </w:r>
            <w:r>
              <w:rPr>
                <w:rFonts w:ascii="Arial" w:hAnsi="Arial" w:cs="Arial"/>
                <w:sz w:val="20"/>
                <w:szCs w:val="20"/>
                <w:lang w:val="es-ES_tradnl"/>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03F2050F"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34.7</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14:paraId="76B8D202" w14:textId="77777777" w:rsidR="006F54EA" w:rsidRPr="00B31C65" w:rsidRDefault="006F54EA" w:rsidP="00564BE0">
            <w:pPr>
              <w:rPr>
                <w:rFonts w:ascii="Arial" w:hAnsi="Arial" w:cs="Arial"/>
                <w:sz w:val="20"/>
                <w:szCs w:val="20"/>
                <w:lang w:val="es-ES_tradnl"/>
              </w:rPr>
            </w:pPr>
            <w:r>
              <w:rPr>
                <w:rFonts w:ascii="Arial" w:hAnsi="Arial" w:cs="Arial"/>
                <w:sz w:val="20"/>
                <w:szCs w:val="20"/>
                <w:lang w:val="es-ES_tradnl"/>
              </w:rPr>
              <w:t>Proporción de viviendas registradas en los perímetros U1 y U2, en relación con el total de viviendas registradas en el SNIIV</w:t>
            </w:r>
          </w:p>
          <w:p w14:paraId="2B5D9475" w14:textId="77777777" w:rsidR="006F54EA" w:rsidRPr="00B31C65" w:rsidRDefault="006F54EA" w:rsidP="00564BE0">
            <w:pPr>
              <w:rPr>
                <w:rFonts w:ascii="Arial" w:hAnsi="Arial" w:cs="Arial"/>
                <w:sz w:val="20"/>
                <w:szCs w:val="20"/>
                <w:lang w:val="es-ES_tradnl"/>
              </w:rPr>
            </w:pPr>
            <w:r w:rsidRPr="00B31C65">
              <w:rPr>
                <w:rFonts w:ascii="Arial" w:hAnsi="Arial" w:cs="Arial"/>
                <w:sz w:val="20"/>
                <w:szCs w:val="20"/>
                <w:lang w:val="es-ES_tradnl"/>
              </w:rPr>
              <w:t xml:space="preserve">Fuente: </w:t>
            </w:r>
            <w:r>
              <w:rPr>
                <w:rFonts w:ascii="Arial" w:hAnsi="Arial" w:cs="Arial"/>
                <w:sz w:val="20"/>
                <w:szCs w:val="20"/>
                <w:lang w:val="es-ES_tradnl"/>
              </w:rPr>
              <w:t>Registro de vivienda en el Sistema Nacional de Información e Indicadores de Vivienda (SNIIV)</w:t>
            </w:r>
          </w:p>
        </w:tc>
      </w:tr>
    </w:tbl>
    <w:p w14:paraId="0541DD18" w14:textId="77777777" w:rsidR="006F54EA" w:rsidRPr="00B31C65" w:rsidRDefault="006F54EA" w:rsidP="006F54EA">
      <w:pPr>
        <w:jc w:val="center"/>
        <w:rPr>
          <w:rFonts w:ascii="Arial" w:hAnsi="Arial" w:cs="Arial"/>
          <w:sz w:val="20"/>
          <w:szCs w:val="20"/>
          <w:lang w:val="es-ES_tradnl"/>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260"/>
        <w:gridCol w:w="1350"/>
        <w:gridCol w:w="7020"/>
      </w:tblGrid>
      <w:tr w:rsidR="006F54EA" w:rsidRPr="00B31C65" w14:paraId="28554490" w14:textId="77777777" w:rsidTr="00564BE0">
        <w:trPr>
          <w:trHeight w:val="413"/>
          <w:tblHeader/>
        </w:trPr>
        <w:tc>
          <w:tcPr>
            <w:tcW w:w="3798" w:type="dxa"/>
            <w:tcBorders>
              <w:bottom w:val="single" w:sz="4" w:space="0" w:color="auto"/>
            </w:tcBorders>
            <w:shd w:val="clear" w:color="auto" w:fill="8DB3E2"/>
            <w:vAlign w:val="center"/>
          </w:tcPr>
          <w:p w14:paraId="4ACB9B57" w14:textId="77777777" w:rsidR="006F54EA" w:rsidRPr="00B31C65" w:rsidRDefault="006F54EA" w:rsidP="00564BE0">
            <w:pPr>
              <w:jc w:val="center"/>
              <w:rPr>
                <w:rFonts w:ascii="Arial" w:hAnsi="Arial" w:cs="Arial"/>
                <w:b/>
                <w:sz w:val="20"/>
                <w:szCs w:val="20"/>
                <w:lang w:val="es-ES_tradnl"/>
              </w:rPr>
            </w:pPr>
            <w:bookmarkStart w:id="0" w:name="_Hlk504499932"/>
            <w:r w:rsidRPr="00B31C65">
              <w:rPr>
                <w:rFonts w:ascii="Arial" w:hAnsi="Arial" w:cs="Arial"/>
                <w:b/>
                <w:sz w:val="20"/>
                <w:szCs w:val="20"/>
                <w:lang w:val="es-ES_tradnl"/>
              </w:rPr>
              <w:lastRenderedPageBreak/>
              <w:t>Resultado</w:t>
            </w:r>
          </w:p>
        </w:tc>
        <w:tc>
          <w:tcPr>
            <w:tcW w:w="1260" w:type="dxa"/>
            <w:tcBorders>
              <w:bottom w:val="single" w:sz="4" w:space="0" w:color="auto"/>
            </w:tcBorders>
            <w:shd w:val="clear" w:color="auto" w:fill="8DB3E2"/>
            <w:vAlign w:val="center"/>
          </w:tcPr>
          <w:p w14:paraId="0013263C"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Base</w:t>
            </w:r>
          </w:p>
        </w:tc>
        <w:tc>
          <w:tcPr>
            <w:tcW w:w="1350" w:type="dxa"/>
            <w:tcBorders>
              <w:bottom w:val="single" w:sz="4" w:space="0" w:color="auto"/>
            </w:tcBorders>
            <w:shd w:val="clear" w:color="auto" w:fill="8DB3E2"/>
            <w:vAlign w:val="center"/>
          </w:tcPr>
          <w:p w14:paraId="79AE862A"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Meta final (20</w:t>
            </w:r>
            <w:r>
              <w:rPr>
                <w:rFonts w:ascii="Arial" w:hAnsi="Arial" w:cs="Arial"/>
                <w:b/>
                <w:sz w:val="20"/>
                <w:szCs w:val="20"/>
                <w:lang w:val="es-ES_tradnl"/>
              </w:rPr>
              <w:t>20</w:t>
            </w:r>
            <w:r w:rsidRPr="00B31C65">
              <w:rPr>
                <w:rFonts w:ascii="Arial" w:hAnsi="Arial" w:cs="Arial"/>
                <w:b/>
                <w:sz w:val="20"/>
                <w:szCs w:val="20"/>
                <w:lang w:val="es-ES_tradnl"/>
              </w:rPr>
              <w:t>)</w:t>
            </w:r>
          </w:p>
        </w:tc>
        <w:tc>
          <w:tcPr>
            <w:tcW w:w="7020" w:type="dxa"/>
            <w:tcBorders>
              <w:bottom w:val="single" w:sz="4" w:space="0" w:color="auto"/>
            </w:tcBorders>
            <w:shd w:val="clear" w:color="auto" w:fill="8DB3E2"/>
            <w:vAlign w:val="center"/>
          </w:tcPr>
          <w:p w14:paraId="375DE635"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Observaciones</w:t>
            </w:r>
          </w:p>
        </w:tc>
      </w:tr>
      <w:tr w:rsidR="006F54EA" w:rsidRPr="00B31C65" w14:paraId="7E5B650C" w14:textId="77777777" w:rsidTr="00564BE0">
        <w:trPr>
          <w:trHeight w:val="413"/>
          <w:tblHeader/>
        </w:trPr>
        <w:tc>
          <w:tcPr>
            <w:tcW w:w="3798" w:type="dxa"/>
            <w:tcBorders>
              <w:top w:val="single" w:sz="4" w:space="0" w:color="auto"/>
              <w:left w:val="single" w:sz="4" w:space="0" w:color="auto"/>
              <w:bottom w:val="single" w:sz="4" w:space="0" w:color="auto"/>
              <w:right w:val="single" w:sz="4" w:space="0" w:color="auto"/>
            </w:tcBorders>
            <w:shd w:val="clear" w:color="auto" w:fill="FFFFFF"/>
            <w:vAlign w:val="center"/>
          </w:tcPr>
          <w:p w14:paraId="6A3422D3" w14:textId="77777777" w:rsidR="006F54EA" w:rsidRPr="00B31C65" w:rsidRDefault="006F54EA" w:rsidP="00564BE0">
            <w:pPr>
              <w:rPr>
                <w:rFonts w:ascii="Arial" w:hAnsi="Arial" w:cs="Arial"/>
                <w:sz w:val="20"/>
                <w:szCs w:val="20"/>
                <w:lang w:val="es-ES_tradnl"/>
              </w:rPr>
            </w:pPr>
            <w:r w:rsidRPr="00B31C65">
              <w:rPr>
                <w:rFonts w:ascii="Arial" w:hAnsi="Arial" w:cs="Arial"/>
                <w:sz w:val="20"/>
                <w:szCs w:val="20"/>
                <w:lang w:val="es-ES_tradnl"/>
              </w:rPr>
              <w:t xml:space="preserve">Número de municipios </w:t>
            </w:r>
            <w:r>
              <w:rPr>
                <w:rFonts w:ascii="Arial" w:hAnsi="Arial" w:cs="Arial"/>
                <w:sz w:val="20"/>
                <w:szCs w:val="20"/>
                <w:lang w:val="es-ES_tradnl"/>
              </w:rPr>
              <w:t>de más de 100.</w:t>
            </w:r>
            <w:r w:rsidRPr="00B31C65">
              <w:rPr>
                <w:rFonts w:ascii="Arial" w:hAnsi="Arial" w:cs="Arial"/>
                <w:sz w:val="20"/>
                <w:szCs w:val="20"/>
                <w:lang w:val="es-ES_tradnl"/>
              </w:rPr>
              <w:t xml:space="preserve">000 habitantes que cuentan con </w:t>
            </w:r>
          </w:p>
          <w:p w14:paraId="6D28E2AC" w14:textId="77777777" w:rsidR="006F54EA" w:rsidRPr="00B31C65" w:rsidRDefault="006F54EA" w:rsidP="00564BE0">
            <w:pPr>
              <w:rPr>
                <w:rFonts w:ascii="Arial" w:hAnsi="Arial" w:cs="Arial"/>
                <w:sz w:val="20"/>
                <w:szCs w:val="20"/>
                <w:lang w:val="es-ES_tradnl"/>
              </w:rPr>
            </w:pPr>
            <w:r w:rsidRPr="00B31C65">
              <w:rPr>
                <w:rFonts w:ascii="Arial" w:hAnsi="Arial" w:cs="Arial"/>
                <w:sz w:val="20"/>
                <w:szCs w:val="20"/>
                <w:lang w:val="es-ES_tradnl"/>
              </w:rPr>
              <w:t>un programa de desarrollo urbano actualizado</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48CE183"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3BB43056"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102</w:t>
            </w:r>
            <w:r>
              <w:rPr>
                <w:rStyle w:val="FootnoteReference"/>
                <w:rFonts w:ascii="Arial" w:hAnsi="Arial" w:cs="Arial"/>
                <w:sz w:val="20"/>
                <w:szCs w:val="20"/>
                <w:lang w:val="es-ES_tradnl"/>
              </w:rPr>
              <w:footnoteReference w:id="65"/>
            </w:r>
            <w:r>
              <w:rPr>
                <w:rFonts w:ascii="Arial" w:hAnsi="Arial" w:cs="Arial"/>
                <w:sz w:val="20"/>
                <w:szCs w:val="20"/>
                <w:lang w:val="es-ES_tradnl"/>
              </w:rPr>
              <w:t xml:space="preserve"> </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14:paraId="0AAF339B" w14:textId="77777777" w:rsidR="006F54EA" w:rsidRPr="00B31C65" w:rsidRDefault="006F54EA" w:rsidP="00564BE0">
            <w:pPr>
              <w:rPr>
                <w:rFonts w:ascii="Arial" w:hAnsi="Arial" w:cs="Arial"/>
                <w:bCs/>
                <w:color w:val="000000"/>
                <w:sz w:val="20"/>
                <w:szCs w:val="20"/>
                <w:lang w:val="es-ES_tradnl"/>
              </w:rPr>
            </w:pPr>
            <w:r w:rsidRPr="00B31C65">
              <w:rPr>
                <w:rFonts w:ascii="Arial" w:hAnsi="Arial" w:cs="Arial"/>
                <w:sz w:val="20"/>
                <w:szCs w:val="20"/>
                <w:lang w:val="es-ES_tradnl"/>
              </w:rPr>
              <w:t xml:space="preserve">Fuente: </w:t>
            </w:r>
            <w:bookmarkStart w:id="1" w:name="OLE_LINK1"/>
            <w:bookmarkStart w:id="2" w:name="OLE_LINK2"/>
            <w:r w:rsidRPr="00B31C65">
              <w:rPr>
                <w:rFonts w:ascii="Arial" w:hAnsi="Arial" w:cs="Arial"/>
                <w:bCs/>
                <w:color w:val="000000"/>
                <w:sz w:val="20"/>
                <w:szCs w:val="20"/>
                <w:lang w:val="es-ES_tradnl"/>
              </w:rPr>
              <w:t>SEDATU</w:t>
            </w:r>
            <w:bookmarkEnd w:id="1"/>
            <w:bookmarkEnd w:id="2"/>
          </w:p>
        </w:tc>
      </w:tr>
      <w:bookmarkEnd w:id="0"/>
    </w:tbl>
    <w:p w14:paraId="13406FDA" w14:textId="77777777" w:rsidR="006F54EA" w:rsidRPr="00B31C65" w:rsidRDefault="006F54EA" w:rsidP="006F54EA">
      <w:pPr>
        <w:rPr>
          <w:rFonts w:ascii="Arial" w:hAnsi="Arial" w:cs="Arial"/>
          <w:sz w:val="20"/>
          <w:szCs w:val="20"/>
          <w:lang w:val="es-ES_tradnl"/>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8"/>
        <w:gridCol w:w="1350"/>
        <w:gridCol w:w="1350"/>
        <w:gridCol w:w="4140"/>
      </w:tblGrid>
      <w:tr w:rsidR="006F54EA" w:rsidRPr="00B31C65" w14:paraId="731EEF0A" w14:textId="77777777" w:rsidTr="00564BE0">
        <w:trPr>
          <w:trHeight w:val="413"/>
          <w:tblHeader/>
        </w:trPr>
        <w:tc>
          <w:tcPr>
            <w:tcW w:w="6948" w:type="dxa"/>
            <w:tcBorders>
              <w:bottom w:val="single" w:sz="4" w:space="0" w:color="auto"/>
            </w:tcBorders>
            <w:shd w:val="clear" w:color="auto" w:fill="BFBFBF"/>
            <w:vAlign w:val="center"/>
          </w:tcPr>
          <w:p w14:paraId="2A0FC6A7" w14:textId="77777777" w:rsidR="006F54EA" w:rsidRPr="00B31C65" w:rsidRDefault="006F54EA" w:rsidP="00564BE0">
            <w:pPr>
              <w:jc w:val="center"/>
              <w:rPr>
                <w:rFonts w:ascii="Arial" w:hAnsi="Arial" w:cs="Arial"/>
                <w:b/>
                <w:sz w:val="20"/>
                <w:szCs w:val="20"/>
                <w:lang w:val="es-ES_tradnl"/>
              </w:rPr>
            </w:pPr>
          </w:p>
        </w:tc>
        <w:tc>
          <w:tcPr>
            <w:tcW w:w="1350" w:type="dxa"/>
            <w:tcBorders>
              <w:bottom w:val="single" w:sz="4" w:space="0" w:color="auto"/>
            </w:tcBorders>
            <w:shd w:val="clear" w:color="auto" w:fill="BFBFBF"/>
            <w:vAlign w:val="center"/>
          </w:tcPr>
          <w:p w14:paraId="3A44C0F2"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Base</w:t>
            </w:r>
          </w:p>
        </w:tc>
        <w:tc>
          <w:tcPr>
            <w:tcW w:w="1350" w:type="dxa"/>
            <w:tcBorders>
              <w:bottom w:val="single" w:sz="4" w:space="0" w:color="auto"/>
            </w:tcBorders>
            <w:shd w:val="clear" w:color="auto" w:fill="BFBFBF"/>
            <w:vAlign w:val="center"/>
          </w:tcPr>
          <w:p w14:paraId="7AAADA4E" w14:textId="77777777" w:rsidR="006F54EA"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Meta final</w:t>
            </w:r>
          </w:p>
          <w:p w14:paraId="0785CCBD" w14:textId="77777777" w:rsidR="006F54EA" w:rsidRPr="00B31C65" w:rsidRDefault="006F54EA" w:rsidP="00564BE0">
            <w:pPr>
              <w:jc w:val="center"/>
              <w:rPr>
                <w:rFonts w:ascii="Arial" w:hAnsi="Arial" w:cs="Arial"/>
                <w:b/>
                <w:sz w:val="20"/>
                <w:szCs w:val="20"/>
                <w:lang w:val="es-ES_tradnl"/>
              </w:rPr>
            </w:pPr>
            <w:r>
              <w:rPr>
                <w:rFonts w:ascii="Arial" w:hAnsi="Arial" w:cs="Arial"/>
                <w:b/>
                <w:sz w:val="20"/>
                <w:szCs w:val="20"/>
                <w:lang w:val="es-ES_tradnl"/>
              </w:rPr>
              <w:t>(2018)</w:t>
            </w:r>
          </w:p>
        </w:tc>
        <w:tc>
          <w:tcPr>
            <w:tcW w:w="4140" w:type="dxa"/>
            <w:tcBorders>
              <w:bottom w:val="single" w:sz="4" w:space="0" w:color="auto"/>
            </w:tcBorders>
            <w:shd w:val="clear" w:color="auto" w:fill="BFBFBF"/>
            <w:vAlign w:val="center"/>
          </w:tcPr>
          <w:p w14:paraId="330C1F71" w14:textId="77777777" w:rsidR="006F54EA" w:rsidRPr="00B31C65" w:rsidRDefault="006F54EA" w:rsidP="00564BE0">
            <w:pPr>
              <w:jc w:val="center"/>
              <w:rPr>
                <w:rFonts w:ascii="Arial" w:hAnsi="Arial" w:cs="Arial"/>
                <w:b/>
                <w:sz w:val="20"/>
                <w:szCs w:val="20"/>
                <w:lang w:val="es-ES_tradnl"/>
              </w:rPr>
            </w:pPr>
            <w:r w:rsidRPr="00B31C65">
              <w:rPr>
                <w:rFonts w:ascii="Arial" w:hAnsi="Arial" w:cs="Arial"/>
                <w:b/>
                <w:sz w:val="20"/>
                <w:szCs w:val="20"/>
                <w:lang w:val="es-ES_tradnl"/>
              </w:rPr>
              <w:t>Observaciones y/o fuentes de información</w:t>
            </w:r>
          </w:p>
        </w:tc>
      </w:tr>
      <w:tr w:rsidR="006F54EA" w:rsidRPr="00B31C65" w14:paraId="2032F710" w14:textId="77777777" w:rsidTr="00564BE0">
        <w:trPr>
          <w:trHeight w:val="350"/>
        </w:trPr>
        <w:tc>
          <w:tcPr>
            <w:tcW w:w="13788" w:type="dxa"/>
            <w:gridSpan w:val="4"/>
            <w:shd w:val="clear" w:color="auto" w:fill="D9D9D9"/>
            <w:vAlign w:val="center"/>
          </w:tcPr>
          <w:p w14:paraId="04C54D4B" w14:textId="77777777" w:rsidR="006F54EA" w:rsidRPr="00B31C65" w:rsidRDefault="006F54EA" w:rsidP="006F54EA">
            <w:pPr>
              <w:numPr>
                <w:ilvl w:val="0"/>
                <w:numId w:val="15"/>
              </w:numPr>
              <w:spacing w:after="0" w:line="240" w:lineRule="auto"/>
              <w:ind w:left="360"/>
              <w:rPr>
                <w:rFonts w:ascii="Arial" w:hAnsi="Arial" w:cs="Arial"/>
                <w:sz w:val="20"/>
                <w:szCs w:val="20"/>
                <w:lang w:val="es-ES_tradnl"/>
              </w:rPr>
            </w:pPr>
            <w:r>
              <w:rPr>
                <w:rFonts w:ascii="Arial" w:hAnsi="Arial" w:cs="Arial"/>
                <w:b/>
                <w:sz w:val="20"/>
                <w:szCs w:val="20"/>
                <w:lang w:val="es-ES_tradnl"/>
              </w:rPr>
              <w:t>Estabilidad</w:t>
            </w:r>
            <w:r w:rsidRPr="00B31C65">
              <w:rPr>
                <w:rFonts w:ascii="Arial" w:hAnsi="Arial" w:cs="Arial"/>
                <w:b/>
                <w:sz w:val="20"/>
                <w:szCs w:val="20"/>
                <w:lang w:val="es-ES_tradnl"/>
              </w:rPr>
              <w:t xml:space="preserve"> Macroeconómic</w:t>
            </w:r>
            <w:r>
              <w:rPr>
                <w:rFonts w:ascii="Arial" w:hAnsi="Arial" w:cs="Arial"/>
                <w:b/>
                <w:sz w:val="20"/>
                <w:szCs w:val="20"/>
                <w:lang w:val="es-ES_tradnl"/>
              </w:rPr>
              <w:t>a.</w:t>
            </w:r>
            <w:r w:rsidRPr="00B31C65">
              <w:rPr>
                <w:rFonts w:ascii="Arial" w:hAnsi="Arial" w:cs="Arial"/>
                <w:sz w:val="20"/>
                <w:szCs w:val="20"/>
                <w:lang w:val="es-ES_tradnl"/>
              </w:rPr>
              <w:t xml:space="preserve"> Mantener un marco macroeconómico estable.</w:t>
            </w:r>
          </w:p>
        </w:tc>
      </w:tr>
      <w:tr w:rsidR="006F54EA" w:rsidRPr="00B31C65" w14:paraId="3BFAB69F" w14:textId="77777777" w:rsidTr="00564BE0">
        <w:trPr>
          <w:trHeight w:val="557"/>
        </w:trPr>
        <w:tc>
          <w:tcPr>
            <w:tcW w:w="6948" w:type="dxa"/>
            <w:tcBorders>
              <w:bottom w:val="single" w:sz="4" w:space="0" w:color="auto"/>
            </w:tcBorders>
          </w:tcPr>
          <w:p w14:paraId="5E3CD8DB" w14:textId="77777777" w:rsidR="006F54EA" w:rsidRPr="00B31C65" w:rsidRDefault="006F54EA" w:rsidP="00564BE0">
            <w:pPr>
              <w:rPr>
                <w:rFonts w:ascii="Arial" w:hAnsi="Arial" w:cs="Arial"/>
                <w:sz w:val="20"/>
                <w:szCs w:val="20"/>
                <w:lang w:val="es-ES_tradnl"/>
              </w:rPr>
            </w:pPr>
            <w:r w:rsidRPr="00B31C65">
              <w:rPr>
                <w:rFonts w:ascii="Arial" w:hAnsi="Arial" w:cs="Arial"/>
                <w:sz w:val="20"/>
                <w:szCs w:val="20"/>
                <w:lang w:val="es-ES_tradnl"/>
              </w:rPr>
              <w:t>Marco macroeconómico y fiscal estable y sostenible para apoyar la viabilidad de los objetivos del programa.</w:t>
            </w:r>
          </w:p>
        </w:tc>
        <w:tc>
          <w:tcPr>
            <w:tcW w:w="1350" w:type="dxa"/>
            <w:tcBorders>
              <w:bottom w:val="single" w:sz="4" w:space="0" w:color="auto"/>
            </w:tcBorders>
          </w:tcPr>
          <w:p w14:paraId="5F5844AA"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n/a</w:t>
            </w:r>
          </w:p>
        </w:tc>
        <w:tc>
          <w:tcPr>
            <w:tcW w:w="1350" w:type="dxa"/>
            <w:tcBorders>
              <w:bottom w:val="single" w:sz="4" w:space="0" w:color="auto"/>
            </w:tcBorders>
          </w:tcPr>
          <w:p w14:paraId="584F184E"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n/a</w:t>
            </w:r>
          </w:p>
        </w:tc>
        <w:tc>
          <w:tcPr>
            <w:tcW w:w="4140" w:type="dxa"/>
            <w:tcBorders>
              <w:bottom w:val="single" w:sz="4" w:space="0" w:color="auto"/>
            </w:tcBorders>
          </w:tcPr>
          <w:p w14:paraId="6D644D69" w14:textId="77777777" w:rsidR="006F54EA" w:rsidRPr="00B31C65" w:rsidRDefault="006F54EA" w:rsidP="00564BE0">
            <w:pPr>
              <w:jc w:val="center"/>
              <w:rPr>
                <w:rFonts w:ascii="Arial" w:hAnsi="Arial" w:cs="Arial"/>
                <w:sz w:val="20"/>
                <w:szCs w:val="20"/>
                <w:lang w:val="es-ES_tradnl"/>
              </w:rPr>
            </w:pPr>
          </w:p>
        </w:tc>
      </w:tr>
      <w:tr w:rsidR="006F54EA" w:rsidRPr="00B31C65" w14:paraId="62A3ACE4" w14:textId="77777777" w:rsidTr="00564BE0">
        <w:trPr>
          <w:trHeight w:val="620"/>
        </w:trPr>
        <w:tc>
          <w:tcPr>
            <w:tcW w:w="13788" w:type="dxa"/>
            <w:gridSpan w:val="4"/>
            <w:tcBorders>
              <w:bottom w:val="single" w:sz="4" w:space="0" w:color="auto"/>
            </w:tcBorders>
            <w:shd w:val="clear" w:color="auto" w:fill="D9D9D9"/>
            <w:vAlign w:val="center"/>
          </w:tcPr>
          <w:p w14:paraId="1C3CC6CF" w14:textId="77777777" w:rsidR="006F54EA" w:rsidRPr="00B31C65" w:rsidRDefault="006F54EA" w:rsidP="006F54EA">
            <w:pPr>
              <w:numPr>
                <w:ilvl w:val="0"/>
                <w:numId w:val="15"/>
              </w:numPr>
              <w:spacing w:after="0" w:line="240" w:lineRule="auto"/>
              <w:ind w:left="360"/>
              <w:rPr>
                <w:rFonts w:ascii="Arial" w:hAnsi="Arial" w:cs="Arial"/>
                <w:sz w:val="20"/>
                <w:szCs w:val="20"/>
                <w:lang w:val="es-ES_tradnl"/>
              </w:rPr>
            </w:pPr>
            <w:r w:rsidRPr="00B31C65">
              <w:rPr>
                <w:rFonts w:ascii="Arial" w:hAnsi="Arial" w:cs="Arial"/>
                <w:b/>
                <w:bCs/>
                <w:sz w:val="20"/>
                <w:szCs w:val="20"/>
                <w:lang w:val="es-ES_tradnl"/>
              </w:rPr>
              <w:t>Desarrollo Normativo</w:t>
            </w:r>
            <w:r>
              <w:rPr>
                <w:rFonts w:ascii="Arial" w:hAnsi="Arial" w:cs="Arial"/>
                <w:b/>
                <w:bCs/>
                <w:sz w:val="20"/>
                <w:szCs w:val="20"/>
                <w:lang w:val="es-ES_tradnl"/>
              </w:rPr>
              <w:t>.</w:t>
            </w:r>
            <w:r w:rsidRPr="00B31C65">
              <w:rPr>
                <w:rFonts w:ascii="Arial" w:hAnsi="Arial" w:cs="Arial"/>
                <w:sz w:val="20"/>
                <w:szCs w:val="20"/>
                <w:lang w:val="es-ES_tradnl"/>
              </w:rPr>
              <w:t xml:space="preserve"> </w:t>
            </w:r>
            <w:r w:rsidRPr="00E87BE3">
              <w:rPr>
                <w:rFonts w:ascii="Arial" w:hAnsi="Arial" w:cs="Arial"/>
                <w:sz w:val="20"/>
                <w:szCs w:val="20"/>
                <w:lang w:val="es-ES_tradnl"/>
              </w:rPr>
              <w:t>Dotar a la SEDATU con el marco reglamentario necesario para iniciar la implementación de una nueva Política de Ordenamiento Territorial, articulada con el ordenamiento ecológico</w:t>
            </w:r>
            <w:r>
              <w:rPr>
                <w:rFonts w:ascii="Arial" w:hAnsi="Arial" w:cs="Arial"/>
                <w:sz w:val="20"/>
                <w:szCs w:val="20"/>
                <w:lang w:val="es-ES_tradnl"/>
              </w:rPr>
              <w:t>.</w:t>
            </w:r>
            <w:r w:rsidRPr="00B31C65">
              <w:rPr>
                <w:rFonts w:ascii="Arial" w:hAnsi="Arial" w:cs="Arial"/>
                <w:sz w:val="20"/>
                <w:szCs w:val="20"/>
                <w:lang w:val="es-ES_tradnl"/>
              </w:rPr>
              <w:t xml:space="preserve"> </w:t>
            </w:r>
          </w:p>
        </w:tc>
      </w:tr>
      <w:tr w:rsidR="006F54EA" w:rsidRPr="00B31C65" w14:paraId="0D020067" w14:textId="77777777" w:rsidTr="00564BE0">
        <w:tc>
          <w:tcPr>
            <w:tcW w:w="6948" w:type="dxa"/>
            <w:tcBorders>
              <w:bottom w:val="nil"/>
            </w:tcBorders>
          </w:tcPr>
          <w:p w14:paraId="3C2CA1C9" w14:textId="77777777" w:rsidR="006F54EA" w:rsidRPr="00B31C65" w:rsidRDefault="006F54EA" w:rsidP="00564BE0">
            <w:pPr>
              <w:rPr>
                <w:rFonts w:ascii="Arial" w:hAnsi="Arial" w:cs="Arial"/>
                <w:sz w:val="20"/>
                <w:szCs w:val="20"/>
                <w:lang w:val="es-ES_tradnl"/>
              </w:rPr>
            </w:pPr>
            <w:r w:rsidRPr="00B31C65">
              <w:rPr>
                <w:rFonts w:ascii="Arial" w:hAnsi="Arial" w:cs="Arial"/>
                <w:b/>
                <w:sz w:val="20"/>
                <w:szCs w:val="20"/>
                <w:u w:val="single"/>
                <w:lang w:val="es-ES_tradnl"/>
              </w:rPr>
              <w:t>Productos</w:t>
            </w:r>
            <w:r w:rsidRPr="00B31C65">
              <w:rPr>
                <w:rFonts w:ascii="Arial" w:hAnsi="Arial" w:cs="Arial"/>
                <w:b/>
                <w:sz w:val="20"/>
                <w:szCs w:val="20"/>
                <w:lang w:val="es-ES_tradnl"/>
              </w:rPr>
              <w:t xml:space="preserve">: </w:t>
            </w:r>
          </w:p>
        </w:tc>
        <w:tc>
          <w:tcPr>
            <w:tcW w:w="1350" w:type="dxa"/>
            <w:tcBorders>
              <w:bottom w:val="nil"/>
            </w:tcBorders>
          </w:tcPr>
          <w:p w14:paraId="174778A2" w14:textId="77777777" w:rsidR="006F54EA" w:rsidRPr="00B31C65" w:rsidRDefault="006F54EA" w:rsidP="00564BE0">
            <w:pPr>
              <w:jc w:val="center"/>
              <w:rPr>
                <w:rFonts w:ascii="Arial" w:hAnsi="Arial" w:cs="Arial"/>
                <w:sz w:val="20"/>
                <w:szCs w:val="20"/>
                <w:lang w:val="es-ES_tradnl"/>
              </w:rPr>
            </w:pPr>
          </w:p>
        </w:tc>
        <w:tc>
          <w:tcPr>
            <w:tcW w:w="1350" w:type="dxa"/>
            <w:tcBorders>
              <w:bottom w:val="nil"/>
            </w:tcBorders>
          </w:tcPr>
          <w:p w14:paraId="2BEBA5CF" w14:textId="77777777" w:rsidR="006F54EA" w:rsidRPr="00B31C65" w:rsidRDefault="006F54EA" w:rsidP="00564BE0">
            <w:pPr>
              <w:jc w:val="center"/>
              <w:rPr>
                <w:rFonts w:ascii="Arial" w:hAnsi="Arial" w:cs="Arial"/>
                <w:sz w:val="20"/>
                <w:szCs w:val="20"/>
                <w:lang w:val="es-ES_tradnl"/>
              </w:rPr>
            </w:pPr>
          </w:p>
        </w:tc>
        <w:tc>
          <w:tcPr>
            <w:tcW w:w="4140" w:type="dxa"/>
            <w:tcBorders>
              <w:bottom w:val="nil"/>
            </w:tcBorders>
          </w:tcPr>
          <w:p w14:paraId="0A44D091" w14:textId="77777777" w:rsidR="006F54EA" w:rsidRPr="00B31C65" w:rsidRDefault="006F54EA" w:rsidP="00564BE0">
            <w:pPr>
              <w:jc w:val="center"/>
              <w:rPr>
                <w:rFonts w:ascii="Arial" w:hAnsi="Arial" w:cs="Arial"/>
                <w:sz w:val="20"/>
                <w:szCs w:val="20"/>
                <w:lang w:val="es-ES_tradnl"/>
              </w:rPr>
            </w:pPr>
          </w:p>
        </w:tc>
      </w:tr>
      <w:tr w:rsidR="006F54EA" w:rsidRPr="00B31C65" w14:paraId="7E2F939A" w14:textId="77777777" w:rsidTr="00587538">
        <w:trPr>
          <w:trHeight w:val="1845"/>
        </w:trPr>
        <w:tc>
          <w:tcPr>
            <w:tcW w:w="6948" w:type="dxa"/>
            <w:tcBorders>
              <w:top w:val="nil"/>
              <w:bottom w:val="single" w:sz="4" w:space="0" w:color="auto"/>
            </w:tcBorders>
          </w:tcPr>
          <w:p w14:paraId="20D62BF6" w14:textId="77777777" w:rsidR="006F54EA" w:rsidRDefault="006F54EA" w:rsidP="00564BE0">
            <w:pPr>
              <w:pStyle w:val="ListParagraph"/>
              <w:ind w:left="0"/>
              <w:contextualSpacing w:val="0"/>
              <w:rPr>
                <w:rFonts w:ascii="Arial" w:hAnsi="Arial" w:cs="Arial"/>
                <w:sz w:val="20"/>
                <w:szCs w:val="20"/>
                <w:lang w:val="es-ES_tradnl"/>
              </w:rPr>
            </w:pPr>
          </w:p>
          <w:p w14:paraId="53614D37" w14:textId="77777777" w:rsidR="006F54EA" w:rsidRPr="00E96109"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t>Ley General de Asentamientos Humanos, Ordenamiento Territorial y Desarrollo Urbano (LGAHOTDU) aprobada</w:t>
            </w:r>
            <w:r>
              <w:rPr>
                <w:rFonts w:ascii="Arial" w:hAnsi="Arial" w:cs="Arial"/>
                <w:sz w:val="20"/>
                <w:szCs w:val="20"/>
                <w:lang w:val="es-ES_tradnl"/>
              </w:rPr>
              <w:t xml:space="preserve"> y publicada</w:t>
            </w:r>
          </w:p>
          <w:p w14:paraId="56DC1072" w14:textId="77777777" w:rsidR="006F54EA" w:rsidRDefault="006F54EA" w:rsidP="00564BE0">
            <w:pPr>
              <w:pStyle w:val="ListParagraph"/>
              <w:ind w:left="360"/>
              <w:contextualSpacing w:val="0"/>
              <w:rPr>
                <w:rFonts w:ascii="Arial" w:hAnsi="Arial" w:cs="Arial"/>
                <w:sz w:val="20"/>
                <w:szCs w:val="20"/>
                <w:lang w:val="es-ES_tradnl"/>
              </w:rPr>
            </w:pPr>
          </w:p>
          <w:p w14:paraId="536FBA9B" w14:textId="77777777" w:rsidR="006F54EA" w:rsidRDefault="006F54EA" w:rsidP="00564BE0">
            <w:pPr>
              <w:pStyle w:val="ListParagraph"/>
              <w:ind w:left="360"/>
              <w:contextualSpacing w:val="0"/>
              <w:rPr>
                <w:rFonts w:ascii="Arial" w:hAnsi="Arial" w:cs="Arial"/>
                <w:sz w:val="20"/>
                <w:szCs w:val="20"/>
                <w:lang w:val="es-ES_tradnl"/>
              </w:rPr>
            </w:pPr>
          </w:p>
          <w:p w14:paraId="0056BA4F" w14:textId="77777777" w:rsidR="006F54EA" w:rsidRDefault="006F54EA" w:rsidP="00564BE0">
            <w:pPr>
              <w:pStyle w:val="ListParagraph"/>
              <w:rPr>
                <w:rFonts w:ascii="Arial" w:hAnsi="Arial" w:cs="Arial"/>
                <w:sz w:val="20"/>
                <w:szCs w:val="20"/>
                <w:lang w:val="es-ES_tradnl"/>
              </w:rPr>
            </w:pPr>
          </w:p>
          <w:p w14:paraId="1A360EB1" w14:textId="77777777" w:rsidR="006F54EA" w:rsidRDefault="006F54EA" w:rsidP="00564BE0">
            <w:pPr>
              <w:pStyle w:val="ListParagraph"/>
              <w:ind w:left="360"/>
              <w:contextualSpacing w:val="0"/>
              <w:rPr>
                <w:rFonts w:ascii="Arial" w:hAnsi="Arial" w:cs="Arial"/>
                <w:sz w:val="20"/>
                <w:szCs w:val="20"/>
                <w:lang w:val="es-ES_tradnl"/>
              </w:rPr>
            </w:pPr>
          </w:p>
          <w:p w14:paraId="26DE534D"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t xml:space="preserve">Guía para la adecuación </w:t>
            </w:r>
            <w:r>
              <w:rPr>
                <w:rFonts w:ascii="Arial" w:hAnsi="Arial" w:cs="Arial"/>
                <w:sz w:val="20"/>
                <w:szCs w:val="20"/>
                <w:lang w:val="es-ES_tradnl"/>
              </w:rPr>
              <w:t>y reforma de la Legislación de las Entidades Federativas</w:t>
            </w:r>
            <w:r w:rsidRPr="00E96109">
              <w:rPr>
                <w:rFonts w:ascii="Arial" w:hAnsi="Arial" w:cs="Arial"/>
                <w:sz w:val="20"/>
                <w:szCs w:val="20"/>
                <w:lang w:val="es-ES_tradnl"/>
              </w:rPr>
              <w:t xml:space="preserve"> publicada</w:t>
            </w:r>
          </w:p>
          <w:p w14:paraId="3A2E7F41" w14:textId="77777777" w:rsidR="006F54EA" w:rsidRDefault="006F54EA" w:rsidP="00564BE0">
            <w:pPr>
              <w:pStyle w:val="ListParagraph"/>
              <w:ind w:left="360"/>
              <w:rPr>
                <w:rFonts w:ascii="Arial" w:hAnsi="Arial" w:cs="Arial"/>
                <w:sz w:val="20"/>
                <w:szCs w:val="20"/>
                <w:lang w:val="es-ES_tradnl"/>
              </w:rPr>
            </w:pPr>
          </w:p>
          <w:p w14:paraId="24D4BB34" w14:textId="77777777" w:rsidR="006F54EA" w:rsidRPr="00E96109"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Seis</w:t>
            </w:r>
            <w:r w:rsidRPr="00E96109">
              <w:rPr>
                <w:rFonts w:ascii="Arial" w:hAnsi="Arial" w:cs="Arial"/>
                <w:sz w:val="20"/>
                <w:szCs w:val="20"/>
                <w:lang w:val="es-ES_tradnl"/>
              </w:rPr>
              <w:t xml:space="preserve"> (</w:t>
            </w:r>
            <w:r>
              <w:rPr>
                <w:rFonts w:ascii="Arial" w:hAnsi="Arial" w:cs="Arial"/>
                <w:sz w:val="20"/>
                <w:szCs w:val="20"/>
                <w:lang w:val="es-ES_tradnl"/>
              </w:rPr>
              <w:t>6</w:t>
            </w:r>
            <w:r w:rsidRPr="00E96109">
              <w:rPr>
                <w:rFonts w:ascii="Arial" w:hAnsi="Arial" w:cs="Arial"/>
                <w:sz w:val="20"/>
                <w:szCs w:val="20"/>
                <w:lang w:val="es-ES_tradnl"/>
              </w:rPr>
              <w:t>) Leyes Estatales en materia de Ordenamiento Territorial y Desarrollo Urbano publicadas</w:t>
            </w:r>
          </w:p>
          <w:p w14:paraId="101E8486" w14:textId="77777777" w:rsidR="006F54EA" w:rsidRDefault="006F54EA" w:rsidP="00564BE0">
            <w:pPr>
              <w:pStyle w:val="ListParagraph"/>
              <w:ind w:left="360"/>
              <w:contextualSpacing w:val="0"/>
              <w:rPr>
                <w:rFonts w:ascii="Arial" w:hAnsi="Arial" w:cs="Arial"/>
                <w:sz w:val="20"/>
                <w:szCs w:val="20"/>
                <w:lang w:val="es-ES_tradnl"/>
              </w:rPr>
            </w:pPr>
          </w:p>
          <w:p w14:paraId="7DCEB8DB" w14:textId="77777777" w:rsidR="006F54EA" w:rsidRDefault="006F54EA" w:rsidP="006F54EA">
            <w:pPr>
              <w:pStyle w:val="ListParagraph"/>
              <w:numPr>
                <w:ilvl w:val="0"/>
                <w:numId w:val="22"/>
              </w:numPr>
              <w:spacing w:after="0" w:line="240" w:lineRule="auto"/>
              <w:rPr>
                <w:rFonts w:ascii="Arial" w:hAnsi="Arial" w:cs="Arial"/>
                <w:sz w:val="20"/>
                <w:szCs w:val="20"/>
                <w:lang w:val="es-ES_tradnl"/>
              </w:rPr>
            </w:pPr>
            <w:r w:rsidRPr="00E96109">
              <w:rPr>
                <w:rFonts w:ascii="Arial" w:hAnsi="Arial" w:cs="Arial"/>
                <w:sz w:val="20"/>
                <w:szCs w:val="20"/>
                <w:lang w:val="es-ES_tradnl"/>
              </w:rPr>
              <w:t>Comité Consultivo Nacional de Normalización de Ordenamiento Territorial y Desarrollo Urbano instalado</w:t>
            </w:r>
          </w:p>
          <w:p w14:paraId="7E96A1E4" w14:textId="77777777" w:rsidR="006F54EA" w:rsidRDefault="006F54EA" w:rsidP="00564BE0">
            <w:pPr>
              <w:pStyle w:val="ListParagraph"/>
              <w:rPr>
                <w:rFonts w:ascii="Arial" w:hAnsi="Arial" w:cs="Arial"/>
                <w:sz w:val="20"/>
                <w:szCs w:val="20"/>
                <w:lang w:val="es-ES_tradnl"/>
              </w:rPr>
            </w:pPr>
          </w:p>
          <w:p w14:paraId="73CD9D3D" w14:textId="77777777" w:rsidR="006F54EA" w:rsidRPr="00E96109" w:rsidRDefault="006F54EA" w:rsidP="00564BE0">
            <w:pPr>
              <w:pStyle w:val="ListParagraph"/>
              <w:ind w:left="360"/>
              <w:rPr>
                <w:rFonts w:ascii="Arial" w:hAnsi="Arial" w:cs="Arial"/>
                <w:sz w:val="20"/>
                <w:szCs w:val="20"/>
                <w:lang w:val="es-ES_tradnl"/>
              </w:rPr>
            </w:pPr>
          </w:p>
          <w:p w14:paraId="32161F47"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Cuatro (4) t</w:t>
            </w:r>
            <w:r w:rsidRPr="00E96109">
              <w:rPr>
                <w:rFonts w:ascii="Arial" w:hAnsi="Arial" w:cs="Arial"/>
                <w:sz w:val="20"/>
                <w:szCs w:val="20"/>
                <w:lang w:val="es-ES_tradnl"/>
              </w:rPr>
              <w:t>ema</w:t>
            </w:r>
            <w:r>
              <w:rPr>
                <w:rFonts w:ascii="Arial" w:hAnsi="Arial" w:cs="Arial"/>
                <w:sz w:val="20"/>
                <w:szCs w:val="20"/>
                <w:lang w:val="es-ES_tradnl"/>
              </w:rPr>
              <w:t>s</w:t>
            </w:r>
            <w:r w:rsidRPr="00E96109">
              <w:rPr>
                <w:rFonts w:ascii="Arial" w:hAnsi="Arial" w:cs="Arial"/>
                <w:sz w:val="20"/>
                <w:szCs w:val="20"/>
                <w:lang w:val="es-ES_tradnl"/>
              </w:rPr>
              <w:t xml:space="preserve"> de NOM </w:t>
            </w:r>
            <w:r>
              <w:rPr>
                <w:rFonts w:ascii="Arial" w:hAnsi="Arial" w:cs="Arial"/>
                <w:sz w:val="20"/>
                <w:szCs w:val="20"/>
                <w:lang w:val="es-ES_tradnl"/>
              </w:rPr>
              <w:t>registrados en el Programa Nacional de Normalización:</w:t>
            </w:r>
          </w:p>
          <w:p w14:paraId="15BAB2D9" w14:textId="77777777" w:rsidR="006F54EA" w:rsidRDefault="006F54EA" w:rsidP="006F54EA">
            <w:pPr>
              <w:pStyle w:val="ListParagraph"/>
              <w:numPr>
                <w:ilvl w:val="1"/>
                <w:numId w:val="22"/>
              </w:numPr>
              <w:spacing w:after="0" w:line="240" w:lineRule="auto"/>
              <w:ind w:left="630" w:hanging="270"/>
              <w:contextualSpacing w:val="0"/>
              <w:rPr>
                <w:rFonts w:ascii="Arial" w:hAnsi="Arial" w:cs="Arial"/>
                <w:sz w:val="20"/>
                <w:szCs w:val="20"/>
                <w:lang w:val="es-ES_tradnl"/>
              </w:rPr>
            </w:pPr>
            <w:r>
              <w:rPr>
                <w:rFonts w:ascii="Arial" w:hAnsi="Arial" w:cs="Arial"/>
                <w:sz w:val="20"/>
                <w:szCs w:val="20"/>
                <w:lang w:val="es-ES_tradnl"/>
              </w:rPr>
              <w:t>“</w:t>
            </w:r>
            <w:r w:rsidRPr="00C0231E">
              <w:rPr>
                <w:rFonts w:ascii="Arial" w:hAnsi="Arial" w:cs="Arial"/>
                <w:sz w:val="20"/>
                <w:szCs w:val="20"/>
                <w:lang w:val="es-ES_tradnl"/>
              </w:rPr>
              <w:t>la estructura de la red de vialidades primarias en los asentamientos humanos, Centros de Población y sus áreas de Crecimiento, y para las obras de cabecera y la Movilidad urbana</w:t>
            </w:r>
            <w:r>
              <w:rPr>
                <w:rFonts w:ascii="Arial" w:hAnsi="Arial" w:cs="Arial"/>
                <w:sz w:val="20"/>
                <w:szCs w:val="20"/>
                <w:lang w:val="es-ES_tradnl"/>
              </w:rPr>
              <w:t>”</w:t>
            </w:r>
          </w:p>
          <w:p w14:paraId="366BF052" w14:textId="77777777" w:rsidR="006F54EA" w:rsidRDefault="006F54EA" w:rsidP="006F54EA">
            <w:pPr>
              <w:pStyle w:val="ListParagraph"/>
              <w:numPr>
                <w:ilvl w:val="1"/>
                <w:numId w:val="22"/>
              </w:numPr>
              <w:spacing w:after="0" w:line="240" w:lineRule="auto"/>
              <w:ind w:left="630" w:hanging="270"/>
              <w:contextualSpacing w:val="0"/>
              <w:rPr>
                <w:rFonts w:ascii="Arial" w:hAnsi="Arial" w:cs="Arial"/>
                <w:sz w:val="20"/>
                <w:szCs w:val="20"/>
                <w:lang w:val="es-ES_tradnl"/>
              </w:rPr>
            </w:pPr>
            <w:r>
              <w:rPr>
                <w:rFonts w:ascii="Arial" w:hAnsi="Arial" w:cs="Arial"/>
                <w:sz w:val="20"/>
                <w:szCs w:val="20"/>
                <w:lang w:val="es-ES_tradnl"/>
              </w:rPr>
              <w:t>“</w:t>
            </w:r>
            <w:r w:rsidRPr="00C0231E">
              <w:rPr>
                <w:rFonts w:ascii="Arial" w:hAnsi="Arial" w:cs="Arial"/>
                <w:sz w:val="20"/>
                <w:szCs w:val="20"/>
                <w:lang w:val="es-ES_tradnl"/>
              </w:rPr>
              <w:t>la custodia y aprovechamiento de las zonas de valor ambiental no urbanizables, incluyendo las primeras dunas de las playas, vados de ríos, lagos y vasos reguladores de agua, para la resiliencia urbana</w:t>
            </w:r>
            <w:r>
              <w:rPr>
                <w:rFonts w:ascii="Arial" w:hAnsi="Arial" w:cs="Arial"/>
                <w:sz w:val="20"/>
                <w:szCs w:val="20"/>
                <w:lang w:val="es-ES_tradnl"/>
              </w:rPr>
              <w:t>”</w:t>
            </w:r>
          </w:p>
          <w:p w14:paraId="65EF4A2F" w14:textId="77777777" w:rsidR="006F54EA" w:rsidRDefault="006F54EA" w:rsidP="006F54EA">
            <w:pPr>
              <w:pStyle w:val="ListParagraph"/>
              <w:numPr>
                <w:ilvl w:val="1"/>
                <w:numId w:val="22"/>
              </w:numPr>
              <w:spacing w:after="0" w:line="240" w:lineRule="auto"/>
              <w:ind w:left="630" w:hanging="270"/>
              <w:contextualSpacing w:val="0"/>
              <w:rPr>
                <w:rFonts w:ascii="Arial" w:hAnsi="Arial" w:cs="Arial"/>
                <w:sz w:val="20"/>
                <w:szCs w:val="20"/>
                <w:lang w:val="es-ES_tradnl"/>
              </w:rPr>
            </w:pPr>
            <w:r>
              <w:rPr>
                <w:rFonts w:ascii="Arial" w:hAnsi="Arial" w:cs="Arial"/>
                <w:sz w:val="20"/>
                <w:szCs w:val="20"/>
                <w:lang w:val="es-ES_tradnl"/>
              </w:rPr>
              <w:t>“</w:t>
            </w:r>
            <w:r w:rsidRPr="00C0231E">
              <w:rPr>
                <w:rFonts w:ascii="Arial" w:hAnsi="Arial" w:cs="Arial"/>
                <w:sz w:val="20"/>
                <w:szCs w:val="20"/>
                <w:lang w:val="es-ES_tradnl"/>
              </w:rPr>
              <w:t>homologación de terminología para la jerarquización de espacios públicos y equipamientos en los planes o programas de Desarrollo Urbano</w:t>
            </w:r>
            <w:r>
              <w:rPr>
                <w:rFonts w:ascii="Arial" w:hAnsi="Arial" w:cs="Arial"/>
                <w:sz w:val="20"/>
                <w:szCs w:val="20"/>
                <w:lang w:val="es-ES_tradnl"/>
              </w:rPr>
              <w:t>”</w:t>
            </w:r>
          </w:p>
          <w:p w14:paraId="27FDE975" w14:textId="77777777" w:rsidR="006F54EA" w:rsidRDefault="006F54EA" w:rsidP="006F54EA">
            <w:pPr>
              <w:pStyle w:val="ListParagraph"/>
              <w:numPr>
                <w:ilvl w:val="1"/>
                <w:numId w:val="22"/>
              </w:numPr>
              <w:spacing w:after="0" w:line="240" w:lineRule="auto"/>
              <w:ind w:left="630" w:hanging="270"/>
              <w:contextualSpacing w:val="0"/>
              <w:rPr>
                <w:rFonts w:ascii="Arial" w:hAnsi="Arial" w:cs="Arial"/>
                <w:sz w:val="20"/>
                <w:szCs w:val="20"/>
                <w:lang w:val="es-ES_tradnl"/>
              </w:rPr>
            </w:pPr>
            <w:r>
              <w:rPr>
                <w:rFonts w:ascii="Arial" w:hAnsi="Arial" w:cs="Arial"/>
                <w:sz w:val="20"/>
                <w:szCs w:val="20"/>
                <w:lang w:val="es-ES_tradnl"/>
              </w:rPr>
              <w:t>“</w:t>
            </w:r>
            <w:r w:rsidRPr="00C0231E">
              <w:rPr>
                <w:rFonts w:ascii="Arial" w:hAnsi="Arial" w:cs="Arial"/>
                <w:sz w:val="20"/>
                <w:szCs w:val="20"/>
                <w:lang w:val="es-ES_tradnl"/>
              </w:rPr>
              <w:t>la prevención y atención de contingencias en los Centros de Población para el fortalecimiento de la Resiliencia</w:t>
            </w:r>
            <w:r>
              <w:rPr>
                <w:rFonts w:ascii="Arial" w:hAnsi="Arial" w:cs="Arial"/>
                <w:sz w:val="20"/>
                <w:szCs w:val="20"/>
                <w:lang w:val="es-ES_tradnl"/>
              </w:rPr>
              <w:t>”</w:t>
            </w:r>
          </w:p>
          <w:p w14:paraId="27532C33" w14:textId="77777777" w:rsidR="006F54EA" w:rsidRDefault="006F54EA" w:rsidP="00564BE0">
            <w:pPr>
              <w:pStyle w:val="ListParagraph"/>
              <w:ind w:left="360"/>
              <w:contextualSpacing w:val="0"/>
              <w:rPr>
                <w:rFonts w:ascii="Arial" w:hAnsi="Arial" w:cs="Arial"/>
                <w:sz w:val="20"/>
                <w:szCs w:val="20"/>
                <w:lang w:val="es-ES_tradnl"/>
              </w:rPr>
            </w:pPr>
          </w:p>
          <w:p w14:paraId="3CD35BA5" w14:textId="77777777" w:rsidR="006F54EA" w:rsidRPr="009B0885"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 xml:space="preserve">Lineamientos y delimitación de las zonas metropolitanas </w:t>
            </w:r>
            <w:r>
              <w:rPr>
                <w:rFonts w:ascii="Arial" w:hAnsi="Arial" w:cs="Arial"/>
                <w:sz w:val="20"/>
                <w:szCs w:val="20"/>
                <w:lang w:val="es-ES_tradnl"/>
              </w:rPr>
              <w:t>publicados</w:t>
            </w:r>
          </w:p>
        </w:tc>
        <w:tc>
          <w:tcPr>
            <w:tcW w:w="1350" w:type="dxa"/>
            <w:tcBorders>
              <w:top w:val="nil"/>
              <w:bottom w:val="single" w:sz="4" w:space="0" w:color="auto"/>
            </w:tcBorders>
          </w:tcPr>
          <w:p w14:paraId="136FAED9" w14:textId="77777777" w:rsidR="006F54EA" w:rsidRPr="00B31C65" w:rsidRDefault="006F54EA" w:rsidP="00564BE0">
            <w:pPr>
              <w:jc w:val="center"/>
              <w:rPr>
                <w:rFonts w:ascii="Arial" w:hAnsi="Arial" w:cs="Arial"/>
                <w:sz w:val="20"/>
                <w:szCs w:val="20"/>
                <w:lang w:val="es-ES_tradnl"/>
              </w:rPr>
            </w:pPr>
          </w:p>
          <w:p w14:paraId="3E936F82"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39299C4D" w14:textId="77777777" w:rsidR="006F54EA" w:rsidRPr="00B31C65" w:rsidRDefault="006F54EA" w:rsidP="00564BE0">
            <w:pPr>
              <w:jc w:val="center"/>
              <w:rPr>
                <w:rFonts w:ascii="Arial" w:hAnsi="Arial" w:cs="Arial"/>
                <w:sz w:val="20"/>
                <w:szCs w:val="20"/>
                <w:lang w:val="es-ES_tradnl"/>
              </w:rPr>
            </w:pPr>
          </w:p>
          <w:p w14:paraId="0C5E1A28" w14:textId="77777777" w:rsidR="006F54EA" w:rsidRDefault="006F54EA" w:rsidP="00564BE0">
            <w:pPr>
              <w:jc w:val="center"/>
              <w:rPr>
                <w:rFonts w:ascii="Arial" w:hAnsi="Arial" w:cs="Arial"/>
                <w:sz w:val="20"/>
                <w:szCs w:val="20"/>
                <w:lang w:val="es-ES_tradnl"/>
              </w:rPr>
            </w:pPr>
          </w:p>
          <w:p w14:paraId="111E1E64" w14:textId="77777777" w:rsidR="006F54EA" w:rsidRDefault="006F54EA" w:rsidP="00564BE0">
            <w:pPr>
              <w:jc w:val="center"/>
              <w:rPr>
                <w:rFonts w:ascii="Arial" w:hAnsi="Arial" w:cs="Arial"/>
                <w:sz w:val="20"/>
                <w:szCs w:val="20"/>
                <w:lang w:val="es-ES_tradnl"/>
              </w:rPr>
            </w:pPr>
          </w:p>
          <w:p w14:paraId="4B809C19" w14:textId="77777777" w:rsidR="006F54EA" w:rsidRDefault="006F54EA" w:rsidP="00564BE0">
            <w:pPr>
              <w:jc w:val="center"/>
              <w:rPr>
                <w:rFonts w:ascii="Arial" w:hAnsi="Arial" w:cs="Arial"/>
                <w:sz w:val="20"/>
                <w:szCs w:val="20"/>
                <w:lang w:val="es-ES_tradnl"/>
              </w:rPr>
            </w:pPr>
          </w:p>
          <w:p w14:paraId="1FF146A6" w14:textId="77777777" w:rsidR="006F54EA" w:rsidRDefault="006F54EA" w:rsidP="00564BE0">
            <w:pPr>
              <w:jc w:val="center"/>
              <w:rPr>
                <w:rFonts w:ascii="Arial" w:hAnsi="Arial" w:cs="Arial"/>
                <w:sz w:val="20"/>
                <w:szCs w:val="20"/>
                <w:lang w:val="es-ES_tradnl"/>
              </w:rPr>
            </w:pPr>
          </w:p>
          <w:p w14:paraId="06300070"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7A8D69A7" w14:textId="77777777" w:rsidR="006F54EA" w:rsidRPr="00B31C65" w:rsidRDefault="006F54EA" w:rsidP="00564BE0">
            <w:pPr>
              <w:jc w:val="center"/>
              <w:rPr>
                <w:rFonts w:ascii="Arial" w:hAnsi="Arial" w:cs="Arial"/>
                <w:sz w:val="20"/>
                <w:szCs w:val="20"/>
                <w:lang w:val="es-ES_tradnl"/>
              </w:rPr>
            </w:pPr>
          </w:p>
          <w:p w14:paraId="1E1B28E0" w14:textId="77777777" w:rsidR="006F54EA" w:rsidRDefault="006F54EA" w:rsidP="00564BE0">
            <w:pPr>
              <w:jc w:val="center"/>
              <w:rPr>
                <w:rFonts w:ascii="Arial" w:hAnsi="Arial" w:cs="Arial"/>
                <w:sz w:val="20"/>
                <w:szCs w:val="20"/>
                <w:lang w:val="es-ES_tradnl"/>
              </w:rPr>
            </w:pPr>
          </w:p>
          <w:p w14:paraId="12FBE0EF"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63F0F635" w14:textId="77777777" w:rsidR="006F54EA" w:rsidRDefault="006F54EA" w:rsidP="00564BE0">
            <w:pPr>
              <w:jc w:val="center"/>
              <w:rPr>
                <w:rFonts w:ascii="Arial" w:hAnsi="Arial" w:cs="Arial"/>
                <w:sz w:val="20"/>
                <w:szCs w:val="20"/>
                <w:lang w:val="es-ES_tradnl"/>
              </w:rPr>
            </w:pPr>
          </w:p>
          <w:p w14:paraId="2E2230BD" w14:textId="77777777" w:rsidR="006F54EA" w:rsidRDefault="006F54EA" w:rsidP="00564BE0">
            <w:pPr>
              <w:jc w:val="center"/>
              <w:rPr>
                <w:rFonts w:ascii="Arial" w:hAnsi="Arial" w:cs="Arial"/>
                <w:sz w:val="20"/>
                <w:szCs w:val="20"/>
                <w:lang w:val="es-ES_tradnl"/>
              </w:rPr>
            </w:pPr>
          </w:p>
          <w:p w14:paraId="70B48232"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57F3B990" w14:textId="77777777" w:rsidR="006F54EA" w:rsidRDefault="006F54EA" w:rsidP="00564BE0">
            <w:pPr>
              <w:jc w:val="center"/>
              <w:rPr>
                <w:rFonts w:ascii="Arial" w:hAnsi="Arial" w:cs="Arial"/>
                <w:sz w:val="20"/>
                <w:szCs w:val="20"/>
                <w:lang w:val="es-ES_tradnl"/>
              </w:rPr>
            </w:pPr>
          </w:p>
          <w:p w14:paraId="3C22BDD4" w14:textId="77777777" w:rsidR="006F54EA" w:rsidRDefault="006F54EA" w:rsidP="00564BE0">
            <w:pPr>
              <w:jc w:val="center"/>
              <w:rPr>
                <w:rFonts w:ascii="Arial" w:hAnsi="Arial" w:cs="Arial"/>
                <w:sz w:val="20"/>
                <w:szCs w:val="20"/>
                <w:lang w:val="es-ES_tradnl"/>
              </w:rPr>
            </w:pPr>
          </w:p>
          <w:p w14:paraId="1BD932CD" w14:textId="77777777" w:rsidR="006F54EA" w:rsidRDefault="006F54EA" w:rsidP="00564BE0">
            <w:pPr>
              <w:jc w:val="center"/>
              <w:rPr>
                <w:rFonts w:ascii="Arial" w:hAnsi="Arial" w:cs="Arial"/>
                <w:sz w:val="20"/>
                <w:szCs w:val="20"/>
                <w:lang w:val="es-ES_tradnl"/>
              </w:rPr>
            </w:pPr>
          </w:p>
          <w:p w14:paraId="767EB291"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14CDFB66" w14:textId="77777777" w:rsidR="006F54EA" w:rsidRDefault="006F54EA" w:rsidP="00564BE0">
            <w:pPr>
              <w:jc w:val="center"/>
              <w:rPr>
                <w:rFonts w:ascii="Arial" w:hAnsi="Arial" w:cs="Arial"/>
                <w:sz w:val="20"/>
                <w:szCs w:val="20"/>
                <w:lang w:val="es-ES_tradnl"/>
              </w:rPr>
            </w:pPr>
          </w:p>
          <w:p w14:paraId="3D3231FA"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0</w:t>
            </w:r>
          </w:p>
        </w:tc>
        <w:tc>
          <w:tcPr>
            <w:tcW w:w="1350" w:type="dxa"/>
            <w:tcBorders>
              <w:top w:val="nil"/>
              <w:bottom w:val="single" w:sz="4" w:space="0" w:color="auto"/>
            </w:tcBorders>
          </w:tcPr>
          <w:p w14:paraId="49B406F5" w14:textId="77777777" w:rsidR="006F54EA" w:rsidRPr="00B31C65" w:rsidRDefault="006F54EA" w:rsidP="00564BE0">
            <w:pPr>
              <w:jc w:val="center"/>
              <w:rPr>
                <w:rFonts w:ascii="Arial" w:hAnsi="Arial" w:cs="Arial"/>
                <w:sz w:val="20"/>
                <w:szCs w:val="20"/>
                <w:lang w:val="es-ES_tradnl"/>
              </w:rPr>
            </w:pPr>
          </w:p>
          <w:p w14:paraId="1A7BB541"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16E546B2" w14:textId="77777777" w:rsidR="006F54EA" w:rsidRPr="00B31C65" w:rsidRDefault="006F54EA" w:rsidP="00564BE0">
            <w:pPr>
              <w:jc w:val="center"/>
              <w:rPr>
                <w:rFonts w:ascii="Arial" w:hAnsi="Arial" w:cs="Arial"/>
                <w:sz w:val="20"/>
                <w:szCs w:val="20"/>
                <w:lang w:val="es-ES_tradnl"/>
              </w:rPr>
            </w:pPr>
          </w:p>
          <w:p w14:paraId="74D5EA76" w14:textId="77777777" w:rsidR="006F54EA" w:rsidRDefault="006F54EA" w:rsidP="00564BE0">
            <w:pPr>
              <w:jc w:val="center"/>
              <w:rPr>
                <w:rFonts w:ascii="Arial" w:hAnsi="Arial" w:cs="Arial"/>
                <w:sz w:val="20"/>
                <w:szCs w:val="20"/>
                <w:lang w:val="es-ES_tradnl"/>
              </w:rPr>
            </w:pPr>
          </w:p>
          <w:p w14:paraId="4D909BDD" w14:textId="77777777" w:rsidR="006F54EA" w:rsidRDefault="006F54EA" w:rsidP="00564BE0">
            <w:pPr>
              <w:jc w:val="center"/>
              <w:rPr>
                <w:rFonts w:ascii="Arial" w:hAnsi="Arial" w:cs="Arial"/>
                <w:sz w:val="20"/>
                <w:szCs w:val="20"/>
                <w:lang w:val="es-ES_tradnl"/>
              </w:rPr>
            </w:pPr>
          </w:p>
          <w:p w14:paraId="3FB855CF" w14:textId="77777777" w:rsidR="006F54EA" w:rsidRDefault="006F54EA" w:rsidP="00564BE0">
            <w:pPr>
              <w:jc w:val="center"/>
              <w:rPr>
                <w:rFonts w:ascii="Arial" w:hAnsi="Arial" w:cs="Arial"/>
                <w:sz w:val="20"/>
                <w:szCs w:val="20"/>
                <w:lang w:val="es-ES_tradnl"/>
              </w:rPr>
            </w:pPr>
          </w:p>
          <w:p w14:paraId="1DC0CEF4" w14:textId="77777777" w:rsidR="006F54EA" w:rsidRDefault="006F54EA" w:rsidP="00564BE0">
            <w:pPr>
              <w:jc w:val="center"/>
              <w:rPr>
                <w:rFonts w:ascii="Arial" w:hAnsi="Arial" w:cs="Arial"/>
                <w:sz w:val="20"/>
                <w:szCs w:val="20"/>
                <w:lang w:val="es-ES_tradnl"/>
              </w:rPr>
            </w:pPr>
          </w:p>
          <w:p w14:paraId="08D01793"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322506F8" w14:textId="77777777" w:rsidR="006F54EA" w:rsidRPr="00B31C65" w:rsidRDefault="006F54EA" w:rsidP="00564BE0">
            <w:pPr>
              <w:jc w:val="center"/>
              <w:rPr>
                <w:rFonts w:ascii="Arial" w:hAnsi="Arial" w:cs="Arial"/>
                <w:sz w:val="20"/>
                <w:szCs w:val="20"/>
                <w:lang w:val="es-ES_tradnl"/>
              </w:rPr>
            </w:pPr>
          </w:p>
          <w:p w14:paraId="51892425" w14:textId="77777777" w:rsidR="006F54EA" w:rsidRDefault="006F54EA" w:rsidP="00564BE0">
            <w:pPr>
              <w:jc w:val="center"/>
              <w:rPr>
                <w:rFonts w:ascii="Arial" w:hAnsi="Arial" w:cs="Arial"/>
                <w:sz w:val="20"/>
                <w:szCs w:val="20"/>
                <w:lang w:val="es-ES_tradnl"/>
              </w:rPr>
            </w:pPr>
          </w:p>
          <w:p w14:paraId="153C874C"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6</w:t>
            </w:r>
          </w:p>
          <w:p w14:paraId="4E1F18A5" w14:textId="77777777" w:rsidR="006F54EA" w:rsidRDefault="006F54EA" w:rsidP="00564BE0">
            <w:pPr>
              <w:jc w:val="center"/>
              <w:rPr>
                <w:rFonts w:ascii="Arial" w:hAnsi="Arial" w:cs="Arial"/>
                <w:sz w:val="20"/>
                <w:szCs w:val="20"/>
                <w:lang w:val="es-ES_tradnl"/>
              </w:rPr>
            </w:pPr>
          </w:p>
          <w:p w14:paraId="1A0147F6" w14:textId="77777777" w:rsidR="006F54EA" w:rsidRDefault="006F54EA" w:rsidP="00564BE0">
            <w:pPr>
              <w:jc w:val="center"/>
              <w:rPr>
                <w:rFonts w:ascii="Arial" w:hAnsi="Arial" w:cs="Arial"/>
                <w:sz w:val="20"/>
                <w:szCs w:val="20"/>
                <w:lang w:val="es-ES_tradnl"/>
              </w:rPr>
            </w:pPr>
          </w:p>
          <w:p w14:paraId="3E326FED"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2FFC9C7C" w14:textId="77777777" w:rsidR="006F54EA" w:rsidRDefault="006F54EA" w:rsidP="00564BE0">
            <w:pPr>
              <w:jc w:val="center"/>
              <w:rPr>
                <w:rFonts w:ascii="Arial" w:hAnsi="Arial" w:cs="Arial"/>
                <w:sz w:val="20"/>
                <w:szCs w:val="20"/>
                <w:lang w:val="es-ES_tradnl"/>
              </w:rPr>
            </w:pPr>
          </w:p>
          <w:p w14:paraId="090BFC2B" w14:textId="77777777" w:rsidR="006F54EA" w:rsidRDefault="006F54EA" w:rsidP="00564BE0">
            <w:pPr>
              <w:jc w:val="center"/>
              <w:rPr>
                <w:rFonts w:ascii="Arial" w:hAnsi="Arial" w:cs="Arial"/>
                <w:sz w:val="20"/>
                <w:szCs w:val="20"/>
                <w:lang w:val="es-ES_tradnl"/>
              </w:rPr>
            </w:pPr>
          </w:p>
          <w:p w14:paraId="2BD5BD29" w14:textId="77777777" w:rsidR="006F54EA" w:rsidRDefault="006F54EA" w:rsidP="00564BE0">
            <w:pPr>
              <w:jc w:val="center"/>
              <w:rPr>
                <w:rFonts w:ascii="Arial" w:hAnsi="Arial" w:cs="Arial"/>
                <w:sz w:val="20"/>
                <w:szCs w:val="20"/>
                <w:lang w:val="es-ES_tradnl"/>
              </w:rPr>
            </w:pPr>
          </w:p>
          <w:p w14:paraId="41C6A8EF"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4</w:t>
            </w:r>
          </w:p>
          <w:p w14:paraId="5B6FB6EE" w14:textId="77777777" w:rsidR="006F54EA" w:rsidRDefault="006F54EA" w:rsidP="00564BE0">
            <w:pPr>
              <w:jc w:val="center"/>
              <w:rPr>
                <w:rFonts w:ascii="Arial" w:hAnsi="Arial" w:cs="Arial"/>
                <w:sz w:val="20"/>
                <w:szCs w:val="20"/>
                <w:lang w:val="es-ES_tradnl"/>
              </w:rPr>
            </w:pPr>
          </w:p>
          <w:p w14:paraId="67C9B33B"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w:t>
            </w:r>
          </w:p>
        </w:tc>
        <w:tc>
          <w:tcPr>
            <w:tcW w:w="4140" w:type="dxa"/>
            <w:tcBorders>
              <w:top w:val="nil"/>
              <w:bottom w:val="single" w:sz="4" w:space="0" w:color="auto"/>
            </w:tcBorders>
          </w:tcPr>
          <w:p w14:paraId="3FEDD86B"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Ley General de Asentamientos Humanos, Ordenamiento Territorial y Desarrollo Urbano (LGAHOTDU) expedida y publicada en el Diario Oficial de la Federación</w:t>
            </w:r>
            <w:r>
              <w:rPr>
                <w:rFonts w:ascii="Arial" w:hAnsi="Arial" w:cs="Arial"/>
                <w:sz w:val="20"/>
                <w:szCs w:val="20"/>
                <w:lang w:val="es-ES_tradnl"/>
              </w:rPr>
              <w:t xml:space="preserve"> (DOF)</w:t>
            </w:r>
          </w:p>
          <w:p w14:paraId="22944F9F" w14:textId="77777777" w:rsidR="006F54EA"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Presidencia</w:t>
            </w:r>
          </w:p>
          <w:p w14:paraId="2EBF5CEE"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671A80">
              <w:rPr>
                <w:rFonts w:ascii="Arial" w:hAnsi="Arial" w:cs="Arial"/>
                <w:sz w:val="20"/>
                <w:szCs w:val="20"/>
                <w:lang w:val="es-ES_tradnl"/>
              </w:rPr>
              <w:t>Guía publicada en el Portal del Gobierno de México</w:t>
            </w:r>
          </w:p>
          <w:p w14:paraId="7E5CEBF3" w14:textId="77777777" w:rsidR="006F54EA"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SEDATU</w:t>
            </w:r>
          </w:p>
          <w:p w14:paraId="4DD4D325"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Leyes publicadas en las Gacetas Oficiales de los Estados</w:t>
            </w:r>
          </w:p>
          <w:p w14:paraId="78B514AB" w14:textId="77777777" w:rsidR="006F54EA"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Oficinas de los Estados</w:t>
            </w:r>
          </w:p>
          <w:p w14:paraId="55E6E958"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Acta de instalación del Comité</w:t>
            </w:r>
            <w:r w:rsidRPr="00C0231E">
              <w:rPr>
                <w:rFonts w:ascii="Arial" w:hAnsi="Arial" w:cs="Arial"/>
                <w:sz w:val="20"/>
                <w:szCs w:val="20"/>
                <w:lang w:val="es-ES_tradnl"/>
              </w:rPr>
              <w:t xml:space="preserve"> Nacional de Normalización de Ordenamiento Territorial y Desarrollo Urbano</w:t>
            </w:r>
          </w:p>
          <w:p w14:paraId="1692AD50" w14:textId="77777777" w:rsidR="006F54EA"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SEDATU</w:t>
            </w:r>
          </w:p>
          <w:p w14:paraId="140F8F76" w14:textId="77777777" w:rsidR="006F54EA" w:rsidRPr="005769A2"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MX"/>
              </w:rPr>
              <w:t>Registro del tema de la NOM en el Programa Nacional de Normalización que se publica en el DOF</w:t>
            </w:r>
          </w:p>
          <w:p w14:paraId="33FF5A97" w14:textId="77777777" w:rsidR="006F54EA" w:rsidRDefault="006F54EA" w:rsidP="00564BE0">
            <w:pPr>
              <w:pStyle w:val="ListParagraph"/>
              <w:ind w:left="360"/>
              <w:contextualSpacing w:val="0"/>
              <w:rPr>
                <w:rFonts w:ascii="Arial" w:hAnsi="Arial" w:cs="Arial"/>
                <w:sz w:val="20"/>
                <w:szCs w:val="20"/>
                <w:lang w:val="es-MX"/>
              </w:rPr>
            </w:pPr>
            <w:r>
              <w:rPr>
                <w:rFonts w:ascii="Arial" w:hAnsi="Arial" w:cs="Arial"/>
                <w:sz w:val="20"/>
                <w:szCs w:val="20"/>
                <w:lang w:val="es-MX"/>
              </w:rPr>
              <w:t>Fuente: SEDATU</w:t>
            </w:r>
          </w:p>
          <w:p w14:paraId="66431996" w14:textId="77777777" w:rsidR="006F54EA" w:rsidRDefault="006F54EA" w:rsidP="00564BE0">
            <w:pPr>
              <w:pStyle w:val="ListParagraph"/>
              <w:contextualSpacing w:val="0"/>
              <w:rPr>
                <w:rFonts w:ascii="Arial" w:hAnsi="Arial" w:cs="Arial"/>
                <w:sz w:val="20"/>
                <w:szCs w:val="20"/>
                <w:lang w:val="es-ES_tradnl"/>
              </w:rPr>
            </w:pPr>
          </w:p>
          <w:p w14:paraId="37397B51" w14:textId="77777777" w:rsidR="006F54EA" w:rsidRDefault="006F54EA" w:rsidP="00564BE0">
            <w:pPr>
              <w:pStyle w:val="ListParagraph"/>
              <w:contextualSpacing w:val="0"/>
              <w:rPr>
                <w:rFonts w:ascii="Arial" w:hAnsi="Arial" w:cs="Arial"/>
                <w:sz w:val="20"/>
                <w:szCs w:val="20"/>
                <w:lang w:val="es-ES_tradnl"/>
              </w:rPr>
            </w:pPr>
          </w:p>
          <w:p w14:paraId="333C9483" w14:textId="77777777" w:rsidR="006F54EA" w:rsidRDefault="006F54EA" w:rsidP="00564BE0">
            <w:pPr>
              <w:pStyle w:val="ListParagraph"/>
              <w:contextualSpacing w:val="0"/>
              <w:rPr>
                <w:rFonts w:ascii="Arial" w:hAnsi="Arial" w:cs="Arial"/>
                <w:sz w:val="20"/>
                <w:szCs w:val="20"/>
                <w:lang w:val="es-ES_tradnl"/>
              </w:rPr>
            </w:pPr>
          </w:p>
          <w:p w14:paraId="361A475F" w14:textId="77777777" w:rsidR="006F54EA" w:rsidRDefault="006F54EA" w:rsidP="00564BE0">
            <w:pPr>
              <w:pStyle w:val="ListParagraph"/>
              <w:contextualSpacing w:val="0"/>
              <w:rPr>
                <w:rFonts w:ascii="Arial" w:hAnsi="Arial" w:cs="Arial"/>
                <w:sz w:val="20"/>
                <w:szCs w:val="20"/>
                <w:lang w:val="es-ES_tradnl"/>
              </w:rPr>
            </w:pPr>
          </w:p>
          <w:p w14:paraId="2930E2ED" w14:textId="77777777" w:rsidR="006F54EA" w:rsidRDefault="006F54EA" w:rsidP="00564BE0">
            <w:pPr>
              <w:pStyle w:val="ListParagraph"/>
              <w:contextualSpacing w:val="0"/>
              <w:rPr>
                <w:rFonts w:ascii="Arial" w:hAnsi="Arial" w:cs="Arial"/>
                <w:sz w:val="20"/>
                <w:szCs w:val="20"/>
                <w:lang w:val="es-ES_tradnl"/>
              </w:rPr>
            </w:pPr>
          </w:p>
          <w:p w14:paraId="33819E3E" w14:textId="77777777" w:rsidR="006F54EA" w:rsidRDefault="006F54EA" w:rsidP="00564BE0">
            <w:pPr>
              <w:pStyle w:val="ListParagraph"/>
              <w:contextualSpacing w:val="0"/>
              <w:rPr>
                <w:rFonts w:ascii="Arial" w:hAnsi="Arial" w:cs="Arial"/>
                <w:sz w:val="20"/>
                <w:szCs w:val="20"/>
                <w:lang w:val="es-ES_tradnl"/>
              </w:rPr>
            </w:pPr>
          </w:p>
          <w:p w14:paraId="0FC69F2D"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t>Lineamientos y delimitación de las zonas metropolitanas</w:t>
            </w:r>
            <w:r w:rsidRPr="000E510E">
              <w:rPr>
                <w:rFonts w:ascii="Arial" w:hAnsi="Arial" w:cs="Arial"/>
                <w:sz w:val="20"/>
                <w:szCs w:val="20"/>
                <w:lang w:val="es-MX"/>
              </w:rPr>
              <w:t xml:space="preserve"> </w:t>
            </w:r>
            <w:r>
              <w:rPr>
                <w:rFonts w:ascii="Arial" w:hAnsi="Arial" w:cs="Arial"/>
                <w:sz w:val="20"/>
                <w:szCs w:val="20"/>
                <w:lang w:val="es-MX"/>
              </w:rPr>
              <w:t xml:space="preserve">2015 publicado en el </w:t>
            </w:r>
            <w:r w:rsidRPr="00BC56FD">
              <w:rPr>
                <w:rFonts w:ascii="Arial" w:hAnsi="Arial" w:cs="Arial"/>
                <w:color w:val="000000"/>
                <w:sz w:val="20"/>
                <w:szCs w:val="20"/>
                <w:lang w:val="es-ES_tradnl"/>
              </w:rPr>
              <w:t>Portal del Gobierno de México</w:t>
            </w:r>
          </w:p>
          <w:p w14:paraId="51D547C8" w14:textId="77777777" w:rsidR="006F54EA" w:rsidRPr="00B31C65"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 xml:space="preserve">Fuente: </w:t>
            </w:r>
            <w:r w:rsidRPr="00C0231E">
              <w:rPr>
                <w:rFonts w:ascii="Arial" w:hAnsi="Arial" w:cs="Arial"/>
                <w:sz w:val="20"/>
                <w:szCs w:val="20"/>
                <w:lang w:val="es-ES_tradnl"/>
              </w:rPr>
              <w:t>SEDATU, INEGI, CONAPO</w:t>
            </w:r>
          </w:p>
        </w:tc>
      </w:tr>
      <w:tr w:rsidR="006F54EA" w:rsidRPr="00B31C65" w14:paraId="27BCA0A2" w14:textId="77777777" w:rsidTr="00564BE0">
        <w:trPr>
          <w:trHeight w:val="68"/>
        </w:trPr>
        <w:tc>
          <w:tcPr>
            <w:tcW w:w="6948" w:type="dxa"/>
            <w:tcBorders>
              <w:top w:val="single" w:sz="4" w:space="0" w:color="auto"/>
            </w:tcBorders>
          </w:tcPr>
          <w:p w14:paraId="023E73E2" w14:textId="77777777" w:rsidR="006F54EA" w:rsidRPr="00B31C65" w:rsidRDefault="006F54EA" w:rsidP="00564BE0">
            <w:pPr>
              <w:rPr>
                <w:rFonts w:ascii="Arial" w:hAnsi="Arial" w:cs="Arial"/>
                <w:sz w:val="20"/>
                <w:szCs w:val="20"/>
                <w:lang w:val="es-ES_tradnl"/>
              </w:rPr>
            </w:pPr>
          </w:p>
        </w:tc>
        <w:tc>
          <w:tcPr>
            <w:tcW w:w="1350" w:type="dxa"/>
            <w:tcBorders>
              <w:top w:val="single" w:sz="4" w:space="0" w:color="auto"/>
            </w:tcBorders>
          </w:tcPr>
          <w:p w14:paraId="30F05F2C" w14:textId="77777777" w:rsidR="006F54EA" w:rsidRPr="00B31C65" w:rsidRDefault="006F54EA" w:rsidP="00564BE0">
            <w:pPr>
              <w:jc w:val="center"/>
              <w:rPr>
                <w:rFonts w:ascii="Arial" w:hAnsi="Arial" w:cs="Arial"/>
                <w:sz w:val="20"/>
                <w:szCs w:val="20"/>
                <w:lang w:val="es-ES_tradnl"/>
              </w:rPr>
            </w:pPr>
          </w:p>
        </w:tc>
        <w:tc>
          <w:tcPr>
            <w:tcW w:w="1350" w:type="dxa"/>
            <w:tcBorders>
              <w:top w:val="single" w:sz="4" w:space="0" w:color="auto"/>
            </w:tcBorders>
          </w:tcPr>
          <w:p w14:paraId="107FEC10" w14:textId="77777777" w:rsidR="006F54EA" w:rsidRPr="00B31C65" w:rsidRDefault="006F54EA" w:rsidP="00564BE0">
            <w:pPr>
              <w:jc w:val="center"/>
              <w:rPr>
                <w:rFonts w:ascii="Arial" w:hAnsi="Arial" w:cs="Arial"/>
                <w:sz w:val="20"/>
                <w:szCs w:val="20"/>
                <w:lang w:val="es-ES_tradnl"/>
              </w:rPr>
            </w:pPr>
          </w:p>
        </w:tc>
        <w:tc>
          <w:tcPr>
            <w:tcW w:w="4140" w:type="dxa"/>
            <w:tcBorders>
              <w:top w:val="single" w:sz="4" w:space="0" w:color="auto"/>
            </w:tcBorders>
          </w:tcPr>
          <w:p w14:paraId="168FDA76" w14:textId="77777777" w:rsidR="006F54EA" w:rsidRPr="00B31C65" w:rsidRDefault="006F54EA" w:rsidP="00564BE0">
            <w:pPr>
              <w:rPr>
                <w:rFonts w:ascii="Arial" w:hAnsi="Arial" w:cs="Arial"/>
                <w:sz w:val="20"/>
                <w:szCs w:val="20"/>
                <w:lang w:val="es-ES_tradnl"/>
              </w:rPr>
            </w:pPr>
          </w:p>
        </w:tc>
      </w:tr>
      <w:tr w:rsidR="006F54EA" w:rsidRPr="00B31C65" w14:paraId="4D2DD409" w14:textId="77777777" w:rsidTr="00564BE0">
        <w:trPr>
          <w:trHeight w:val="422"/>
        </w:trPr>
        <w:tc>
          <w:tcPr>
            <w:tcW w:w="13788" w:type="dxa"/>
            <w:gridSpan w:val="4"/>
            <w:tcBorders>
              <w:bottom w:val="single" w:sz="4" w:space="0" w:color="auto"/>
            </w:tcBorders>
            <w:shd w:val="clear" w:color="auto" w:fill="D9D9D9"/>
            <w:vAlign w:val="center"/>
          </w:tcPr>
          <w:p w14:paraId="0A6B306F" w14:textId="77777777" w:rsidR="006F54EA" w:rsidRPr="00B31C65" w:rsidRDefault="006F54EA" w:rsidP="006F54EA">
            <w:pPr>
              <w:numPr>
                <w:ilvl w:val="0"/>
                <w:numId w:val="15"/>
              </w:numPr>
              <w:spacing w:after="0" w:line="240" w:lineRule="auto"/>
              <w:ind w:left="360"/>
              <w:rPr>
                <w:rFonts w:ascii="Arial" w:hAnsi="Arial" w:cs="Arial"/>
                <w:sz w:val="20"/>
                <w:szCs w:val="20"/>
                <w:lang w:val="es-ES_tradnl"/>
              </w:rPr>
            </w:pPr>
            <w:r w:rsidRPr="00B31C65">
              <w:rPr>
                <w:rFonts w:ascii="Arial" w:hAnsi="Arial" w:cs="Arial"/>
                <w:b/>
                <w:sz w:val="20"/>
                <w:szCs w:val="20"/>
                <w:lang w:val="es-ES_tradnl"/>
              </w:rPr>
              <w:t>Fortalecimiento de la coordinación intergubernamental e interinstitucional</w:t>
            </w:r>
            <w:r w:rsidRPr="00B31C65">
              <w:rPr>
                <w:rFonts w:ascii="Arial" w:hAnsi="Arial" w:cs="Arial"/>
                <w:sz w:val="20"/>
                <w:szCs w:val="20"/>
                <w:lang w:val="es-ES_tradnl"/>
              </w:rPr>
              <w:t xml:space="preserve">. </w:t>
            </w:r>
            <w:r w:rsidRPr="00E96109">
              <w:rPr>
                <w:rFonts w:ascii="Arial" w:hAnsi="Arial" w:cs="Arial"/>
                <w:sz w:val="20"/>
                <w:szCs w:val="20"/>
                <w:lang w:val="es-ES_tradnl"/>
              </w:rPr>
              <w:t>Constituir los órganos deliberativos y auxiliares previstos por la Ley a fin de contar con las instancias necesarias de consulta, asesoría, seguimiento y evaluación de las políticas de ordenamiento territorial, desarrollo urbano y metropolitano en los diferentes órdenes de gobierno</w:t>
            </w:r>
            <w:r>
              <w:rPr>
                <w:rFonts w:ascii="Arial" w:hAnsi="Arial" w:cs="Arial"/>
                <w:sz w:val="20"/>
                <w:szCs w:val="20"/>
                <w:lang w:val="es-ES_tradnl"/>
              </w:rPr>
              <w:t xml:space="preserve">, </w:t>
            </w:r>
            <w:r w:rsidRPr="00E87BE3">
              <w:rPr>
                <w:rFonts w:ascii="Arial" w:hAnsi="Arial" w:cs="Arial"/>
                <w:sz w:val="20"/>
                <w:szCs w:val="20"/>
                <w:lang w:val="es-ES_tradnl"/>
              </w:rPr>
              <w:t>con un enfoque hacia la concertación y la participación ciudadana.</w:t>
            </w:r>
          </w:p>
        </w:tc>
      </w:tr>
      <w:tr w:rsidR="006F54EA" w:rsidRPr="00B31C65" w14:paraId="1680B1E8" w14:textId="77777777" w:rsidTr="00564BE0">
        <w:tc>
          <w:tcPr>
            <w:tcW w:w="6948" w:type="dxa"/>
            <w:tcBorders>
              <w:bottom w:val="nil"/>
            </w:tcBorders>
          </w:tcPr>
          <w:p w14:paraId="722C4292" w14:textId="77777777" w:rsidR="006F54EA" w:rsidRPr="00B31C65" w:rsidRDefault="006F54EA" w:rsidP="00564BE0">
            <w:pPr>
              <w:rPr>
                <w:rFonts w:ascii="Arial" w:hAnsi="Arial" w:cs="Arial"/>
                <w:sz w:val="20"/>
                <w:szCs w:val="20"/>
                <w:lang w:val="es-ES_tradnl"/>
              </w:rPr>
            </w:pPr>
            <w:r w:rsidRPr="00B31C65">
              <w:rPr>
                <w:rFonts w:ascii="Arial" w:hAnsi="Arial" w:cs="Arial"/>
                <w:b/>
                <w:sz w:val="20"/>
                <w:szCs w:val="20"/>
                <w:u w:val="single"/>
                <w:lang w:val="es-ES_tradnl"/>
              </w:rPr>
              <w:lastRenderedPageBreak/>
              <w:t>Productos</w:t>
            </w:r>
            <w:r w:rsidRPr="00B31C65">
              <w:rPr>
                <w:rFonts w:ascii="Arial" w:hAnsi="Arial" w:cs="Arial"/>
                <w:b/>
                <w:sz w:val="20"/>
                <w:szCs w:val="20"/>
                <w:lang w:val="es-ES_tradnl"/>
              </w:rPr>
              <w:t xml:space="preserve">: </w:t>
            </w:r>
          </w:p>
        </w:tc>
        <w:tc>
          <w:tcPr>
            <w:tcW w:w="1350" w:type="dxa"/>
            <w:tcBorders>
              <w:bottom w:val="nil"/>
            </w:tcBorders>
          </w:tcPr>
          <w:p w14:paraId="2702CB0F" w14:textId="77777777" w:rsidR="006F54EA" w:rsidRPr="00B31C65" w:rsidRDefault="006F54EA" w:rsidP="00564BE0">
            <w:pPr>
              <w:jc w:val="center"/>
              <w:rPr>
                <w:rFonts w:ascii="Arial" w:hAnsi="Arial" w:cs="Arial"/>
                <w:sz w:val="20"/>
                <w:szCs w:val="20"/>
                <w:lang w:val="es-ES_tradnl"/>
              </w:rPr>
            </w:pPr>
          </w:p>
        </w:tc>
        <w:tc>
          <w:tcPr>
            <w:tcW w:w="1350" w:type="dxa"/>
            <w:tcBorders>
              <w:bottom w:val="nil"/>
            </w:tcBorders>
          </w:tcPr>
          <w:p w14:paraId="3134C735" w14:textId="77777777" w:rsidR="006F54EA" w:rsidRPr="00B31C65" w:rsidRDefault="006F54EA" w:rsidP="00564BE0">
            <w:pPr>
              <w:jc w:val="center"/>
              <w:rPr>
                <w:rFonts w:ascii="Arial" w:hAnsi="Arial" w:cs="Arial"/>
                <w:sz w:val="20"/>
                <w:szCs w:val="20"/>
                <w:lang w:val="es-ES_tradnl"/>
              </w:rPr>
            </w:pPr>
          </w:p>
        </w:tc>
        <w:tc>
          <w:tcPr>
            <w:tcW w:w="4140" w:type="dxa"/>
            <w:tcBorders>
              <w:bottom w:val="nil"/>
            </w:tcBorders>
          </w:tcPr>
          <w:p w14:paraId="50CAFE0A" w14:textId="77777777" w:rsidR="006F54EA" w:rsidRPr="00B31C65" w:rsidRDefault="006F54EA" w:rsidP="00564BE0">
            <w:pPr>
              <w:jc w:val="center"/>
              <w:rPr>
                <w:rFonts w:ascii="Arial" w:hAnsi="Arial" w:cs="Arial"/>
                <w:sz w:val="20"/>
                <w:szCs w:val="20"/>
                <w:lang w:val="es-ES_tradnl"/>
              </w:rPr>
            </w:pPr>
          </w:p>
        </w:tc>
      </w:tr>
      <w:tr w:rsidR="006F54EA" w:rsidRPr="00B31C65" w14:paraId="49DEE2F5" w14:textId="77777777" w:rsidTr="00564BE0">
        <w:tc>
          <w:tcPr>
            <w:tcW w:w="6948" w:type="dxa"/>
            <w:tcBorders>
              <w:top w:val="nil"/>
              <w:bottom w:val="nil"/>
            </w:tcBorders>
          </w:tcPr>
          <w:p w14:paraId="6235D6D0"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Lineamientos para la integración y funcionamiento del CNOTDU aprobados</w:t>
            </w:r>
          </w:p>
          <w:p w14:paraId="467ED8FB" w14:textId="77777777" w:rsidR="006F54EA" w:rsidRDefault="006F54EA" w:rsidP="00564BE0">
            <w:pPr>
              <w:pStyle w:val="ListParagraph"/>
              <w:ind w:left="360"/>
              <w:contextualSpacing w:val="0"/>
              <w:rPr>
                <w:rFonts w:ascii="Arial" w:hAnsi="Arial" w:cs="Arial"/>
                <w:sz w:val="20"/>
                <w:szCs w:val="20"/>
                <w:lang w:val="es-ES_tradnl"/>
              </w:rPr>
            </w:pPr>
          </w:p>
          <w:p w14:paraId="0B56F2D9" w14:textId="77777777" w:rsidR="006F54EA" w:rsidRDefault="006F54EA" w:rsidP="00564BE0">
            <w:pPr>
              <w:pStyle w:val="ListParagraph"/>
              <w:ind w:left="360"/>
              <w:contextualSpacing w:val="0"/>
              <w:rPr>
                <w:rFonts w:ascii="Arial" w:hAnsi="Arial" w:cs="Arial"/>
                <w:sz w:val="20"/>
                <w:szCs w:val="20"/>
                <w:lang w:val="es-ES_tradnl"/>
              </w:rPr>
            </w:pPr>
          </w:p>
          <w:p w14:paraId="21AF2442"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CNOTDU</w:t>
            </w:r>
            <w:r w:rsidRPr="00C0231E">
              <w:rPr>
                <w:rFonts w:ascii="Arial" w:hAnsi="Arial" w:cs="Arial"/>
                <w:sz w:val="20"/>
                <w:szCs w:val="20"/>
                <w:lang w:val="es-ES_tradnl"/>
              </w:rPr>
              <w:t xml:space="preserve"> inst</w:t>
            </w:r>
            <w:r>
              <w:rPr>
                <w:rFonts w:ascii="Arial" w:hAnsi="Arial" w:cs="Arial"/>
                <w:sz w:val="20"/>
                <w:szCs w:val="20"/>
                <w:lang w:val="es-ES_tradnl"/>
              </w:rPr>
              <w:t>alado</w:t>
            </w:r>
          </w:p>
          <w:p w14:paraId="570EBF02" w14:textId="77777777" w:rsidR="006F54EA" w:rsidRDefault="006F54EA" w:rsidP="00564BE0">
            <w:pPr>
              <w:pStyle w:val="ListParagraph"/>
              <w:ind w:left="360"/>
              <w:contextualSpacing w:val="0"/>
              <w:rPr>
                <w:rFonts w:ascii="Arial" w:hAnsi="Arial" w:cs="Arial"/>
                <w:sz w:val="20"/>
                <w:szCs w:val="20"/>
                <w:lang w:val="es-ES_tradnl"/>
              </w:rPr>
            </w:pPr>
          </w:p>
          <w:p w14:paraId="6BC2910E" w14:textId="77777777" w:rsidR="006F54EA" w:rsidRDefault="006F54EA" w:rsidP="00564BE0">
            <w:pPr>
              <w:pStyle w:val="ListParagraph"/>
              <w:ind w:left="360"/>
              <w:contextualSpacing w:val="0"/>
              <w:rPr>
                <w:rFonts w:ascii="Arial" w:hAnsi="Arial" w:cs="Arial"/>
                <w:sz w:val="20"/>
                <w:szCs w:val="20"/>
                <w:lang w:val="es-ES_tradnl"/>
              </w:rPr>
            </w:pPr>
          </w:p>
          <w:p w14:paraId="2243C46B" w14:textId="77777777" w:rsidR="006F54EA" w:rsidRPr="0025718D"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Consejos Estatales de Ordenamiento Territorial y Desarrollo Urbano insta</w:t>
            </w:r>
            <w:r>
              <w:rPr>
                <w:rFonts w:ascii="Arial" w:hAnsi="Arial" w:cs="Arial"/>
                <w:sz w:val="20"/>
                <w:szCs w:val="20"/>
                <w:lang w:val="es-ES_tradnl"/>
              </w:rPr>
              <w:t>lados</w:t>
            </w:r>
          </w:p>
          <w:p w14:paraId="1CD2F9F1"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Consejos y/o Comisiones Metropolitanas y de Conurbaciones instaladas</w:t>
            </w:r>
          </w:p>
          <w:p w14:paraId="64CB4773" w14:textId="77777777" w:rsidR="006F54EA" w:rsidRDefault="006F54EA" w:rsidP="00564BE0">
            <w:pPr>
              <w:pStyle w:val="ListParagraph"/>
              <w:ind w:left="360"/>
              <w:contextualSpacing w:val="0"/>
              <w:rPr>
                <w:rFonts w:ascii="Arial" w:hAnsi="Arial" w:cs="Arial"/>
                <w:sz w:val="20"/>
                <w:szCs w:val="20"/>
                <w:lang w:val="es-ES_tradnl"/>
              </w:rPr>
            </w:pPr>
          </w:p>
          <w:p w14:paraId="6580E9C1" w14:textId="77777777" w:rsidR="006F54EA" w:rsidRPr="00B31C65"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 xml:space="preserve">Lineamientos para la certificación de especialistas en gestión territorial </w:t>
            </w:r>
            <w:r>
              <w:rPr>
                <w:rFonts w:ascii="Arial" w:hAnsi="Arial" w:cs="Arial"/>
                <w:sz w:val="20"/>
                <w:szCs w:val="20"/>
                <w:lang w:val="es-ES_tradnl"/>
              </w:rPr>
              <w:t>establecidos</w:t>
            </w:r>
          </w:p>
        </w:tc>
        <w:tc>
          <w:tcPr>
            <w:tcW w:w="1350" w:type="dxa"/>
            <w:tcBorders>
              <w:top w:val="nil"/>
              <w:bottom w:val="nil"/>
            </w:tcBorders>
          </w:tcPr>
          <w:p w14:paraId="1D948F4C"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674A0596" w14:textId="77777777" w:rsidR="006F54EA" w:rsidRDefault="006F54EA" w:rsidP="00564BE0">
            <w:pPr>
              <w:jc w:val="center"/>
              <w:rPr>
                <w:rFonts w:ascii="Arial" w:hAnsi="Arial" w:cs="Arial"/>
                <w:sz w:val="20"/>
                <w:szCs w:val="20"/>
                <w:lang w:val="es-ES_tradnl"/>
              </w:rPr>
            </w:pPr>
          </w:p>
          <w:p w14:paraId="1DC5476D" w14:textId="77777777" w:rsidR="006F54EA" w:rsidRDefault="006F54EA" w:rsidP="00564BE0">
            <w:pPr>
              <w:jc w:val="center"/>
              <w:rPr>
                <w:rFonts w:ascii="Arial" w:hAnsi="Arial" w:cs="Arial"/>
                <w:sz w:val="20"/>
                <w:szCs w:val="20"/>
                <w:lang w:val="es-ES_tradnl"/>
              </w:rPr>
            </w:pPr>
          </w:p>
          <w:p w14:paraId="3451E4B5" w14:textId="77777777" w:rsidR="006F54EA" w:rsidRDefault="006F54EA" w:rsidP="00564BE0">
            <w:pPr>
              <w:jc w:val="center"/>
              <w:rPr>
                <w:rFonts w:ascii="Arial" w:hAnsi="Arial" w:cs="Arial"/>
                <w:sz w:val="20"/>
                <w:szCs w:val="20"/>
                <w:lang w:val="es-ES_tradnl"/>
              </w:rPr>
            </w:pPr>
          </w:p>
          <w:p w14:paraId="44BFD1DD"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0DE2EA86" w14:textId="77777777" w:rsidR="006F54EA" w:rsidRDefault="006F54EA" w:rsidP="00564BE0">
            <w:pPr>
              <w:jc w:val="center"/>
              <w:rPr>
                <w:rFonts w:ascii="Arial" w:hAnsi="Arial" w:cs="Arial"/>
                <w:sz w:val="20"/>
                <w:szCs w:val="20"/>
                <w:lang w:val="es-ES_tradnl"/>
              </w:rPr>
            </w:pPr>
          </w:p>
          <w:p w14:paraId="554BC4FC" w14:textId="77777777" w:rsidR="006F54EA" w:rsidRDefault="006F54EA" w:rsidP="00564BE0">
            <w:pPr>
              <w:jc w:val="center"/>
              <w:rPr>
                <w:rFonts w:ascii="Arial" w:hAnsi="Arial" w:cs="Arial"/>
                <w:sz w:val="20"/>
                <w:szCs w:val="20"/>
                <w:lang w:val="es-ES_tradnl"/>
              </w:rPr>
            </w:pPr>
          </w:p>
          <w:p w14:paraId="56D0DB20"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257343D4" w14:textId="77777777" w:rsidR="006F54EA" w:rsidRDefault="006F54EA" w:rsidP="00564BE0">
            <w:pPr>
              <w:jc w:val="center"/>
              <w:rPr>
                <w:rFonts w:ascii="Arial" w:hAnsi="Arial" w:cs="Arial"/>
                <w:sz w:val="20"/>
                <w:szCs w:val="20"/>
                <w:lang w:val="es-ES_tradnl"/>
              </w:rPr>
            </w:pPr>
          </w:p>
          <w:p w14:paraId="51FDD064"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4EAA7B7E"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0</w:t>
            </w:r>
          </w:p>
        </w:tc>
        <w:tc>
          <w:tcPr>
            <w:tcW w:w="1350" w:type="dxa"/>
            <w:tcBorders>
              <w:top w:val="nil"/>
              <w:bottom w:val="nil"/>
            </w:tcBorders>
          </w:tcPr>
          <w:p w14:paraId="7D507EFD"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1424B789" w14:textId="77777777" w:rsidR="006F54EA" w:rsidRDefault="006F54EA" w:rsidP="00564BE0">
            <w:pPr>
              <w:jc w:val="center"/>
              <w:rPr>
                <w:rFonts w:ascii="Arial" w:hAnsi="Arial" w:cs="Arial"/>
                <w:sz w:val="20"/>
                <w:szCs w:val="20"/>
                <w:lang w:val="es-ES_tradnl"/>
              </w:rPr>
            </w:pPr>
          </w:p>
          <w:p w14:paraId="5FA1AD8D" w14:textId="77777777" w:rsidR="006F54EA" w:rsidRDefault="006F54EA" w:rsidP="00564BE0">
            <w:pPr>
              <w:jc w:val="center"/>
              <w:rPr>
                <w:rFonts w:ascii="Arial" w:hAnsi="Arial" w:cs="Arial"/>
                <w:sz w:val="20"/>
                <w:szCs w:val="20"/>
                <w:lang w:val="es-ES_tradnl"/>
              </w:rPr>
            </w:pPr>
          </w:p>
          <w:p w14:paraId="588BEF8F" w14:textId="77777777" w:rsidR="006F54EA" w:rsidRDefault="006F54EA" w:rsidP="00564BE0">
            <w:pPr>
              <w:jc w:val="center"/>
              <w:rPr>
                <w:rFonts w:ascii="Arial" w:hAnsi="Arial" w:cs="Arial"/>
                <w:sz w:val="20"/>
                <w:szCs w:val="20"/>
                <w:lang w:val="es-ES_tradnl"/>
              </w:rPr>
            </w:pPr>
          </w:p>
          <w:p w14:paraId="0B722C06"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360FAB50" w14:textId="77777777" w:rsidR="006F54EA" w:rsidRDefault="006F54EA" w:rsidP="00564BE0">
            <w:pPr>
              <w:jc w:val="center"/>
              <w:rPr>
                <w:rFonts w:ascii="Arial" w:hAnsi="Arial" w:cs="Arial"/>
                <w:sz w:val="20"/>
                <w:szCs w:val="20"/>
                <w:lang w:val="es-ES_tradnl"/>
              </w:rPr>
            </w:pPr>
          </w:p>
          <w:p w14:paraId="122BDA55" w14:textId="77777777" w:rsidR="006F54EA" w:rsidRDefault="006F54EA" w:rsidP="00564BE0">
            <w:pPr>
              <w:jc w:val="center"/>
              <w:rPr>
                <w:rFonts w:ascii="Arial" w:hAnsi="Arial" w:cs="Arial"/>
                <w:sz w:val="20"/>
                <w:szCs w:val="20"/>
                <w:lang w:val="es-ES_tradnl"/>
              </w:rPr>
            </w:pPr>
          </w:p>
          <w:p w14:paraId="3763A02F"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20</w:t>
            </w:r>
          </w:p>
          <w:p w14:paraId="0404F27C" w14:textId="77777777" w:rsidR="006F54EA" w:rsidRDefault="006F54EA" w:rsidP="00564BE0">
            <w:pPr>
              <w:jc w:val="center"/>
              <w:rPr>
                <w:rFonts w:ascii="Arial" w:hAnsi="Arial" w:cs="Arial"/>
                <w:sz w:val="20"/>
                <w:szCs w:val="20"/>
                <w:lang w:val="es-ES_tradnl"/>
              </w:rPr>
            </w:pPr>
          </w:p>
          <w:p w14:paraId="4CD7367E"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3</w:t>
            </w:r>
          </w:p>
          <w:p w14:paraId="746ACE64" w14:textId="5B9F5C8B" w:rsidR="006F54EA" w:rsidRPr="00B31C65" w:rsidRDefault="006F54EA" w:rsidP="00F6126C">
            <w:pPr>
              <w:jc w:val="center"/>
              <w:rPr>
                <w:rFonts w:ascii="Arial" w:hAnsi="Arial" w:cs="Arial"/>
                <w:sz w:val="20"/>
                <w:szCs w:val="20"/>
                <w:lang w:val="es-ES_tradnl"/>
              </w:rPr>
            </w:pPr>
            <w:r>
              <w:rPr>
                <w:rFonts w:ascii="Arial" w:hAnsi="Arial" w:cs="Arial"/>
                <w:sz w:val="20"/>
                <w:szCs w:val="20"/>
                <w:lang w:val="es-ES_tradnl"/>
              </w:rPr>
              <w:t>1</w:t>
            </w:r>
          </w:p>
        </w:tc>
        <w:tc>
          <w:tcPr>
            <w:tcW w:w="4140" w:type="dxa"/>
            <w:tcBorders>
              <w:top w:val="nil"/>
              <w:bottom w:val="nil"/>
            </w:tcBorders>
          </w:tcPr>
          <w:p w14:paraId="407CD0E2" w14:textId="77777777" w:rsidR="006F54EA" w:rsidRPr="00C0231E" w:rsidRDefault="006F54EA" w:rsidP="006F54EA">
            <w:pPr>
              <w:pStyle w:val="ListParagraph"/>
              <w:numPr>
                <w:ilvl w:val="0"/>
                <w:numId w:val="22"/>
              </w:numPr>
              <w:spacing w:after="0" w:line="240" w:lineRule="auto"/>
              <w:contextualSpacing w:val="0"/>
              <w:rPr>
                <w:rFonts w:ascii="Arial" w:hAnsi="Arial" w:cs="Arial"/>
                <w:color w:val="000000"/>
                <w:sz w:val="20"/>
                <w:szCs w:val="20"/>
                <w:lang w:val="es-ES_tradnl"/>
              </w:rPr>
            </w:pPr>
            <w:r w:rsidRPr="00217BD5">
              <w:rPr>
                <w:rFonts w:ascii="Arial" w:hAnsi="Arial" w:cs="Arial"/>
                <w:sz w:val="20"/>
                <w:szCs w:val="20"/>
                <w:lang w:val="es-ES_tradnl"/>
              </w:rPr>
              <w:t>Acuerdo</w:t>
            </w:r>
            <w:r w:rsidRPr="00C0231E">
              <w:rPr>
                <w:rFonts w:ascii="Arial" w:hAnsi="Arial" w:cs="Arial"/>
                <w:color w:val="000000"/>
                <w:sz w:val="20"/>
                <w:szCs w:val="20"/>
                <w:lang w:val="es-ES_tradnl"/>
              </w:rPr>
              <w:t xml:space="preserve"> del CNOTDU que aprueba los lineamientos de su funcionamiento publicado en el </w:t>
            </w:r>
            <w:r>
              <w:rPr>
                <w:rFonts w:ascii="Arial" w:hAnsi="Arial" w:cs="Arial"/>
                <w:sz w:val="20"/>
                <w:szCs w:val="20"/>
                <w:lang w:val="es-ES_tradnl"/>
              </w:rPr>
              <w:t>DOF</w:t>
            </w:r>
          </w:p>
          <w:p w14:paraId="0F664000" w14:textId="77777777" w:rsidR="006F54EA" w:rsidRDefault="006F54EA" w:rsidP="00564BE0">
            <w:pPr>
              <w:pStyle w:val="ListParagraph"/>
              <w:ind w:left="360"/>
              <w:contextualSpacing w:val="0"/>
              <w:rPr>
                <w:rFonts w:ascii="Arial" w:hAnsi="Arial" w:cs="Arial"/>
                <w:sz w:val="20"/>
                <w:szCs w:val="20"/>
                <w:lang w:val="es-ES_tradnl"/>
              </w:rPr>
            </w:pPr>
            <w:r w:rsidRPr="00217BD5">
              <w:rPr>
                <w:rFonts w:ascii="Arial" w:hAnsi="Arial" w:cs="Arial"/>
                <w:sz w:val="20"/>
                <w:szCs w:val="20"/>
                <w:lang w:val="es-MX"/>
              </w:rPr>
              <w:t>Fuente</w:t>
            </w:r>
            <w:r w:rsidRPr="00B31C65">
              <w:rPr>
                <w:rFonts w:ascii="Arial" w:hAnsi="Arial" w:cs="Arial"/>
                <w:sz w:val="20"/>
                <w:szCs w:val="20"/>
                <w:lang w:val="es-ES_tradnl"/>
              </w:rPr>
              <w:t>: SEDATU</w:t>
            </w:r>
          </w:p>
          <w:p w14:paraId="60B207EE" w14:textId="77777777" w:rsidR="006F54EA" w:rsidRPr="00B16F63"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B16F63">
              <w:rPr>
                <w:rFonts w:ascii="Arial" w:hAnsi="Arial" w:cs="Arial"/>
                <w:sz w:val="20"/>
                <w:szCs w:val="20"/>
                <w:lang w:val="es-ES_tradnl"/>
              </w:rPr>
              <w:t>Acta</w:t>
            </w:r>
            <w:r w:rsidRPr="00C0231E">
              <w:rPr>
                <w:rFonts w:ascii="Arial" w:hAnsi="Arial" w:cs="Arial"/>
                <w:color w:val="000000"/>
                <w:sz w:val="20"/>
                <w:szCs w:val="20"/>
                <w:lang w:val="es-ES_tradnl"/>
              </w:rPr>
              <w:t xml:space="preserve"> de sesión de instalación del CNOTDU</w:t>
            </w:r>
          </w:p>
          <w:p w14:paraId="28E71DB0"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SEDATU</w:t>
            </w:r>
          </w:p>
          <w:p w14:paraId="456AB5D0" w14:textId="77777777" w:rsidR="006F54EA" w:rsidRPr="00DF792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Actas de constitución de los Consejos</w:t>
            </w:r>
          </w:p>
          <w:p w14:paraId="29CDD457"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Oficinas de los Estados</w:t>
            </w:r>
          </w:p>
          <w:p w14:paraId="5857D709" w14:textId="77777777" w:rsidR="006F54EA" w:rsidRPr="0025718D"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Convenios y/o Actas de instalación</w:t>
            </w:r>
          </w:p>
          <w:p w14:paraId="3CE14E69"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Oficinas de los gobiernos metropolitanos</w:t>
            </w:r>
          </w:p>
          <w:p w14:paraId="2A89D954"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color w:val="000000"/>
                <w:sz w:val="20"/>
                <w:szCs w:val="20"/>
                <w:lang w:val="es-ES_tradnl"/>
              </w:rPr>
              <w:t>Lineamientos publicados</w:t>
            </w:r>
          </w:p>
          <w:p w14:paraId="0563346D" w14:textId="77777777" w:rsidR="006F54EA" w:rsidRPr="00B31C65"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SEDATU</w:t>
            </w:r>
          </w:p>
        </w:tc>
      </w:tr>
      <w:tr w:rsidR="006F54EA" w:rsidRPr="00B31C65" w14:paraId="03EEE08E" w14:textId="77777777" w:rsidTr="00564BE0">
        <w:trPr>
          <w:trHeight w:val="665"/>
        </w:trPr>
        <w:tc>
          <w:tcPr>
            <w:tcW w:w="13788" w:type="dxa"/>
            <w:gridSpan w:val="4"/>
            <w:tcBorders>
              <w:bottom w:val="single" w:sz="4" w:space="0" w:color="auto"/>
            </w:tcBorders>
            <w:shd w:val="clear" w:color="auto" w:fill="D9D9D9"/>
            <w:vAlign w:val="center"/>
          </w:tcPr>
          <w:p w14:paraId="06B5B509" w14:textId="77777777" w:rsidR="006F54EA" w:rsidRPr="00B31C65" w:rsidRDefault="006F54EA" w:rsidP="006F54EA">
            <w:pPr>
              <w:numPr>
                <w:ilvl w:val="0"/>
                <w:numId w:val="15"/>
              </w:numPr>
              <w:spacing w:after="0" w:line="240" w:lineRule="auto"/>
              <w:ind w:left="360"/>
              <w:rPr>
                <w:rFonts w:ascii="Arial" w:hAnsi="Arial" w:cs="Arial"/>
                <w:sz w:val="20"/>
                <w:szCs w:val="20"/>
                <w:lang w:val="es-ES_tradnl"/>
              </w:rPr>
            </w:pPr>
            <w:bookmarkStart w:id="3" w:name="_Hlk503478682"/>
            <w:r w:rsidRPr="00B31C65">
              <w:rPr>
                <w:rFonts w:ascii="Arial" w:hAnsi="Arial" w:cs="Arial"/>
                <w:sz w:val="20"/>
                <w:szCs w:val="20"/>
                <w:lang w:val="es-ES_tradnl"/>
              </w:rPr>
              <w:br w:type="page"/>
            </w:r>
            <w:r w:rsidRPr="00B31C65">
              <w:rPr>
                <w:rFonts w:ascii="Arial" w:hAnsi="Arial" w:cs="Arial"/>
                <w:b/>
                <w:sz w:val="20"/>
                <w:szCs w:val="20"/>
                <w:lang w:val="es-ES_tradnl"/>
              </w:rPr>
              <w:t>Formulación de instrumentos legales para la gestión del desarrollo urbano y el ordenamiento territorial</w:t>
            </w:r>
            <w:r w:rsidRPr="00B31C65">
              <w:rPr>
                <w:rFonts w:ascii="Arial" w:hAnsi="Arial" w:cs="Arial"/>
                <w:sz w:val="20"/>
                <w:szCs w:val="20"/>
                <w:lang w:val="es-ES_tradnl"/>
              </w:rPr>
              <w:t xml:space="preserve">. </w:t>
            </w:r>
            <w:r w:rsidRPr="00E96109">
              <w:rPr>
                <w:rFonts w:ascii="Arial" w:hAnsi="Arial" w:cs="Arial"/>
                <w:sz w:val="20"/>
                <w:szCs w:val="20"/>
                <w:lang w:val="es-ES_tradnl"/>
              </w:rPr>
              <w:t>Formular, gestionar y consolidar los planes, programas e instrumentos del orden nacional, estatal, metropolitano y municipal</w:t>
            </w:r>
            <w:r>
              <w:rPr>
                <w:rFonts w:ascii="Arial" w:hAnsi="Arial" w:cs="Arial"/>
                <w:sz w:val="20"/>
                <w:szCs w:val="20"/>
                <w:lang w:val="es-ES_tradnl"/>
              </w:rPr>
              <w:t>,</w:t>
            </w:r>
            <w:r w:rsidRPr="00E96109">
              <w:rPr>
                <w:rFonts w:ascii="Arial" w:hAnsi="Arial" w:cs="Arial"/>
                <w:sz w:val="20"/>
                <w:szCs w:val="20"/>
                <w:lang w:val="es-ES_tradnl"/>
              </w:rPr>
              <w:t xml:space="preserve"> relacionados con el ordenamiento territorial y el desarrollo urbano</w:t>
            </w:r>
            <w:r>
              <w:rPr>
                <w:rFonts w:ascii="Arial" w:hAnsi="Arial" w:cs="Arial"/>
                <w:sz w:val="20"/>
                <w:szCs w:val="20"/>
                <w:lang w:val="es-ES_tradnl"/>
              </w:rPr>
              <w:t xml:space="preserve"> mexicano.</w:t>
            </w:r>
          </w:p>
        </w:tc>
      </w:tr>
      <w:tr w:rsidR="006F54EA" w:rsidRPr="00B31C65" w14:paraId="339E4C59" w14:textId="77777777" w:rsidTr="00564BE0">
        <w:tc>
          <w:tcPr>
            <w:tcW w:w="6948" w:type="dxa"/>
            <w:tcBorders>
              <w:bottom w:val="nil"/>
            </w:tcBorders>
          </w:tcPr>
          <w:p w14:paraId="7E296998" w14:textId="77777777" w:rsidR="006F54EA" w:rsidRPr="00B31C65" w:rsidRDefault="006F54EA" w:rsidP="00564BE0">
            <w:pPr>
              <w:rPr>
                <w:rFonts w:ascii="Arial" w:hAnsi="Arial" w:cs="Arial"/>
                <w:sz w:val="20"/>
                <w:szCs w:val="20"/>
                <w:lang w:val="es-ES_tradnl"/>
              </w:rPr>
            </w:pPr>
            <w:r w:rsidRPr="00B31C65">
              <w:rPr>
                <w:rFonts w:ascii="Arial" w:hAnsi="Arial" w:cs="Arial"/>
                <w:b/>
                <w:sz w:val="20"/>
                <w:szCs w:val="20"/>
                <w:u w:val="single"/>
                <w:lang w:val="es-ES_tradnl"/>
              </w:rPr>
              <w:t>Productos</w:t>
            </w:r>
            <w:r w:rsidRPr="00B31C65">
              <w:rPr>
                <w:rFonts w:ascii="Arial" w:hAnsi="Arial" w:cs="Arial"/>
                <w:b/>
                <w:sz w:val="20"/>
                <w:szCs w:val="20"/>
                <w:lang w:val="es-ES_tradnl"/>
              </w:rPr>
              <w:t xml:space="preserve">: </w:t>
            </w:r>
          </w:p>
        </w:tc>
        <w:tc>
          <w:tcPr>
            <w:tcW w:w="1350" w:type="dxa"/>
            <w:tcBorders>
              <w:bottom w:val="nil"/>
            </w:tcBorders>
          </w:tcPr>
          <w:p w14:paraId="15C4ED66" w14:textId="77777777" w:rsidR="006F54EA" w:rsidRPr="00B31C65" w:rsidRDefault="006F54EA" w:rsidP="00564BE0">
            <w:pPr>
              <w:jc w:val="center"/>
              <w:rPr>
                <w:rFonts w:ascii="Arial" w:hAnsi="Arial" w:cs="Arial"/>
                <w:sz w:val="20"/>
                <w:szCs w:val="20"/>
                <w:lang w:val="es-ES_tradnl"/>
              </w:rPr>
            </w:pPr>
          </w:p>
        </w:tc>
        <w:tc>
          <w:tcPr>
            <w:tcW w:w="1350" w:type="dxa"/>
            <w:tcBorders>
              <w:bottom w:val="nil"/>
            </w:tcBorders>
          </w:tcPr>
          <w:p w14:paraId="3ED41B3A" w14:textId="77777777" w:rsidR="006F54EA" w:rsidRPr="00B31C65" w:rsidRDefault="006F54EA" w:rsidP="00564BE0">
            <w:pPr>
              <w:jc w:val="center"/>
              <w:rPr>
                <w:rFonts w:ascii="Arial" w:hAnsi="Arial" w:cs="Arial"/>
                <w:sz w:val="20"/>
                <w:szCs w:val="20"/>
                <w:lang w:val="es-ES_tradnl"/>
              </w:rPr>
            </w:pPr>
          </w:p>
        </w:tc>
        <w:tc>
          <w:tcPr>
            <w:tcW w:w="4140" w:type="dxa"/>
            <w:tcBorders>
              <w:bottom w:val="nil"/>
            </w:tcBorders>
          </w:tcPr>
          <w:p w14:paraId="6A254A3F" w14:textId="77777777" w:rsidR="006F54EA" w:rsidRPr="00B31C65" w:rsidRDefault="006F54EA" w:rsidP="00564BE0">
            <w:pPr>
              <w:jc w:val="center"/>
              <w:rPr>
                <w:rFonts w:ascii="Arial" w:hAnsi="Arial" w:cs="Arial"/>
                <w:sz w:val="20"/>
                <w:szCs w:val="20"/>
                <w:lang w:val="es-ES_tradnl"/>
              </w:rPr>
            </w:pPr>
          </w:p>
        </w:tc>
      </w:tr>
      <w:tr w:rsidR="006F54EA" w:rsidRPr="00B31C65" w14:paraId="2E1A66A9" w14:textId="77777777" w:rsidTr="00564BE0">
        <w:tc>
          <w:tcPr>
            <w:tcW w:w="6948" w:type="dxa"/>
            <w:tcBorders>
              <w:top w:val="nil"/>
              <w:bottom w:val="single" w:sz="4" w:space="0" w:color="auto"/>
            </w:tcBorders>
          </w:tcPr>
          <w:p w14:paraId="5AE3B6AA"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lastRenderedPageBreak/>
              <w:t>Contenido de la Estrategia Nacional de Ordenamiento Territorial presentado al CNOTDU</w:t>
            </w:r>
          </w:p>
          <w:p w14:paraId="6CE38AC5"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Número de ejes de trabajo para reducir brechas de género identificados e incluidos en el contenido de la ENOT</w:t>
            </w:r>
          </w:p>
          <w:p w14:paraId="704FA0CC" w14:textId="77777777" w:rsidR="006F54EA" w:rsidRDefault="006F54EA" w:rsidP="00564BE0">
            <w:pPr>
              <w:pStyle w:val="ListParagraph"/>
              <w:ind w:left="360"/>
              <w:contextualSpacing w:val="0"/>
              <w:rPr>
                <w:rFonts w:ascii="Arial" w:hAnsi="Arial" w:cs="Arial"/>
                <w:sz w:val="20"/>
                <w:szCs w:val="20"/>
                <w:lang w:val="es-ES_tradnl"/>
              </w:rPr>
            </w:pPr>
          </w:p>
          <w:p w14:paraId="39D8AE6B" w14:textId="77777777" w:rsidR="006F54EA" w:rsidRDefault="006F54EA" w:rsidP="00564BE0">
            <w:pPr>
              <w:pStyle w:val="ListParagraph"/>
              <w:contextualSpacing w:val="0"/>
              <w:rPr>
                <w:rFonts w:ascii="Arial" w:hAnsi="Arial" w:cs="Arial"/>
                <w:sz w:val="20"/>
                <w:szCs w:val="20"/>
                <w:lang w:val="es-ES_tradnl"/>
              </w:rPr>
            </w:pPr>
          </w:p>
          <w:p w14:paraId="7CE316D2" w14:textId="77777777" w:rsidR="006F54EA" w:rsidRDefault="006F54EA" w:rsidP="00564BE0">
            <w:pPr>
              <w:pStyle w:val="ListParagraph"/>
              <w:contextualSpacing w:val="0"/>
              <w:rPr>
                <w:rFonts w:ascii="Arial" w:hAnsi="Arial" w:cs="Arial"/>
                <w:sz w:val="20"/>
                <w:szCs w:val="20"/>
                <w:lang w:val="es-ES_tradnl"/>
              </w:rPr>
            </w:pPr>
          </w:p>
          <w:p w14:paraId="2EEF6E53" w14:textId="77777777" w:rsidR="006F54EA" w:rsidRDefault="006F54EA" w:rsidP="00564BE0">
            <w:pPr>
              <w:pStyle w:val="ListParagraph"/>
              <w:contextualSpacing w:val="0"/>
              <w:rPr>
                <w:rFonts w:ascii="Arial" w:hAnsi="Arial" w:cs="Arial"/>
                <w:sz w:val="20"/>
                <w:szCs w:val="20"/>
                <w:lang w:val="es-ES_tradnl"/>
              </w:rPr>
            </w:pPr>
          </w:p>
          <w:p w14:paraId="32683FB1" w14:textId="77777777" w:rsidR="006F54EA" w:rsidRDefault="006F54EA" w:rsidP="00564BE0">
            <w:pPr>
              <w:pStyle w:val="ListParagraph"/>
              <w:contextualSpacing w:val="0"/>
              <w:rPr>
                <w:rFonts w:ascii="Arial" w:hAnsi="Arial" w:cs="Arial"/>
                <w:sz w:val="20"/>
                <w:szCs w:val="20"/>
                <w:lang w:val="es-ES_tradnl"/>
              </w:rPr>
            </w:pPr>
          </w:p>
          <w:p w14:paraId="64604576" w14:textId="77777777" w:rsidR="006F54EA" w:rsidRDefault="006F54EA" w:rsidP="00564BE0">
            <w:pPr>
              <w:pStyle w:val="ListParagraph"/>
              <w:contextualSpacing w:val="0"/>
              <w:rPr>
                <w:rFonts w:ascii="Arial" w:hAnsi="Arial" w:cs="Arial"/>
                <w:sz w:val="20"/>
                <w:szCs w:val="20"/>
                <w:lang w:val="es-ES_tradnl"/>
              </w:rPr>
            </w:pPr>
          </w:p>
          <w:p w14:paraId="5C55A9BD" w14:textId="77777777" w:rsidR="006F54EA" w:rsidRDefault="006F54EA" w:rsidP="00564BE0">
            <w:pPr>
              <w:pStyle w:val="ListParagraph"/>
              <w:contextualSpacing w:val="0"/>
              <w:rPr>
                <w:rFonts w:ascii="Arial" w:hAnsi="Arial" w:cs="Arial"/>
                <w:sz w:val="20"/>
                <w:szCs w:val="20"/>
                <w:lang w:val="es-ES_tradnl"/>
              </w:rPr>
            </w:pPr>
          </w:p>
          <w:p w14:paraId="5D5DAAC0" w14:textId="77777777" w:rsidR="006F54EA" w:rsidRDefault="006F54EA" w:rsidP="006F54EA">
            <w:pPr>
              <w:pStyle w:val="ListParagraph"/>
              <w:numPr>
                <w:ilvl w:val="0"/>
                <w:numId w:val="22"/>
              </w:numPr>
              <w:spacing w:after="0" w:line="240" w:lineRule="auto"/>
              <w:rPr>
                <w:rFonts w:ascii="Arial" w:hAnsi="Arial" w:cs="Arial"/>
                <w:sz w:val="20"/>
                <w:szCs w:val="20"/>
                <w:lang w:val="es-ES_tradnl"/>
              </w:rPr>
            </w:pPr>
            <w:r w:rsidRPr="00D751E4">
              <w:rPr>
                <w:rFonts w:ascii="Arial" w:hAnsi="Arial" w:cs="Arial"/>
                <w:sz w:val="20"/>
                <w:szCs w:val="20"/>
                <w:lang w:val="es-ES_tradnl"/>
              </w:rPr>
              <w:t xml:space="preserve">Guía </w:t>
            </w:r>
            <w:r>
              <w:rPr>
                <w:rFonts w:ascii="Arial" w:hAnsi="Arial" w:cs="Arial"/>
                <w:sz w:val="20"/>
                <w:szCs w:val="20"/>
                <w:lang w:val="es-ES_tradnl"/>
              </w:rPr>
              <w:t>sobre n</w:t>
            </w:r>
            <w:r w:rsidRPr="00D751E4">
              <w:rPr>
                <w:rFonts w:ascii="Arial" w:hAnsi="Arial" w:cs="Arial"/>
                <w:sz w:val="20"/>
                <w:szCs w:val="20"/>
                <w:lang w:val="es-ES_tradnl"/>
              </w:rPr>
              <w:t xml:space="preserve">ueva </w:t>
            </w:r>
            <w:r>
              <w:rPr>
                <w:rFonts w:ascii="Arial" w:hAnsi="Arial" w:cs="Arial"/>
                <w:sz w:val="20"/>
                <w:szCs w:val="20"/>
                <w:lang w:val="es-ES_tradnl"/>
              </w:rPr>
              <w:t>m</w:t>
            </w:r>
            <w:r w:rsidRPr="00D751E4">
              <w:rPr>
                <w:rFonts w:ascii="Arial" w:hAnsi="Arial" w:cs="Arial"/>
                <w:sz w:val="20"/>
                <w:szCs w:val="20"/>
                <w:lang w:val="es-ES_tradnl"/>
              </w:rPr>
              <w:t xml:space="preserve">etodología para la </w:t>
            </w:r>
            <w:r>
              <w:rPr>
                <w:rFonts w:ascii="Arial" w:hAnsi="Arial" w:cs="Arial"/>
                <w:sz w:val="20"/>
                <w:szCs w:val="20"/>
                <w:lang w:val="es-ES_tradnl"/>
              </w:rPr>
              <w:t>e</w:t>
            </w:r>
            <w:r w:rsidRPr="00D751E4">
              <w:rPr>
                <w:rFonts w:ascii="Arial" w:hAnsi="Arial" w:cs="Arial"/>
                <w:sz w:val="20"/>
                <w:szCs w:val="20"/>
                <w:lang w:val="es-ES_tradnl"/>
              </w:rPr>
              <w:t xml:space="preserve">laboración y </w:t>
            </w:r>
            <w:r>
              <w:rPr>
                <w:rFonts w:ascii="Arial" w:hAnsi="Arial" w:cs="Arial"/>
                <w:sz w:val="20"/>
                <w:szCs w:val="20"/>
                <w:lang w:val="es-ES_tradnl"/>
              </w:rPr>
              <w:t>a</w:t>
            </w:r>
            <w:r w:rsidRPr="00D751E4">
              <w:rPr>
                <w:rFonts w:ascii="Arial" w:hAnsi="Arial" w:cs="Arial"/>
                <w:sz w:val="20"/>
                <w:szCs w:val="20"/>
                <w:lang w:val="es-ES_tradnl"/>
              </w:rPr>
              <w:t>ctualización de los Programas Municipales de Desarrollo Urbano (PMDU)</w:t>
            </w:r>
            <w:r w:rsidRPr="0026752B">
              <w:rPr>
                <w:rFonts w:ascii="Arial" w:hAnsi="Arial" w:cs="Arial"/>
                <w:sz w:val="20"/>
                <w:szCs w:val="20"/>
                <w:lang w:val="es-ES_tradnl"/>
              </w:rPr>
              <w:t xml:space="preserve"> (Centros de Población mayores a cien mil habitantes) publicada</w:t>
            </w:r>
          </w:p>
          <w:p w14:paraId="6D6C6196"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Guía de diseño vial urbano (Manual de Calles) publicada</w:t>
            </w:r>
          </w:p>
          <w:p w14:paraId="71E8AF86" w14:textId="77777777" w:rsidR="006F54EA" w:rsidRDefault="006F54EA" w:rsidP="00564BE0">
            <w:pPr>
              <w:pStyle w:val="ListParagraph"/>
              <w:ind w:left="360"/>
              <w:contextualSpacing w:val="0"/>
              <w:rPr>
                <w:rFonts w:ascii="Arial" w:hAnsi="Arial" w:cs="Arial"/>
                <w:sz w:val="20"/>
                <w:szCs w:val="20"/>
                <w:lang w:val="es-ES_tradnl"/>
              </w:rPr>
            </w:pPr>
          </w:p>
          <w:p w14:paraId="06A2A796" w14:textId="77777777" w:rsidR="006F54EA" w:rsidRDefault="006F54EA" w:rsidP="00564BE0">
            <w:pPr>
              <w:pStyle w:val="ListParagraph"/>
              <w:ind w:left="360"/>
              <w:contextualSpacing w:val="0"/>
              <w:rPr>
                <w:rFonts w:ascii="Arial" w:hAnsi="Arial" w:cs="Arial"/>
                <w:sz w:val="20"/>
                <w:szCs w:val="20"/>
                <w:lang w:val="es-ES_tradnl"/>
              </w:rPr>
            </w:pPr>
          </w:p>
          <w:p w14:paraId="2903DB5E"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lastRenderedPageBreak/>
              <w:t xml:space="preserve">Reglas de operación 2018 del programa de prevención de riesgos </w:t>
            </w:r>
            <w:r>
              <w:rPr>
                <w:rFonts w:ascii="Arial" w:hAnsi="Arial" w:cs="Arial"/>
                <w:sz w:val="20"/>
                <w:szCs w:val="20"/>
                <w:lang w:val="es-ES_tradnl"/>
              </w:rPr>
              <w:t>actualizadas de acuerdo con el capítulo de resiliencia de la LGAHOTDU</w:t>
            </w:r>
          </w:p>
          <w:p w14:paraId="14036FA1"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sz w:val="20"/>
                <w:szCs w:val="20"/>
                <w:lang w:val="es-ES_tradnl"/>
              </w:rPr>
              <w:t>Reglas de operación 2018 del programa de infraestructura</w:t>
            </w:r>
            <w:r w:rsidRPr="00BC62AF">
              <w:rPr>
                <w:rFonts w:ascii="Arial" w:hAnsi="Arial" w:cs="Arial"/>
                <w:sz w:val="20"/>
                <w:szCs w:val="20"/>
                <w:lang w:val="es-ES_tradnl"/>
              </w:rPr>
              <w:t xml:space="preserve"> </w:t>
            </w:r>
            <w:r w:rsidRPr="00C0231E">
              <w:rPr>
                <w:rFonts w:ascii="Arial" w:hAnsi="Arial" w:cs="Arial"/>
                <w:sz w:val="20"/>
                <w:szCs w:val="20"/>
                <w:lang w:val="es-ES_tradnl"/>
              </w:rPr>
              <w:t xml:space="preserve">actualizadas incorporando componentes de la </w:t>
            </w:r>
            <w:r w:rsidRPr="0072375F">
              <w:rPr>
                <w:rFonts w:ascii="Arial" w:hAnsi="Arial" w:cs="Arial"/>
                <w:sz w:val="20"/>
                <w:szCs w:val="20"/>
                <w:lang w:val="es-ES_tradnl"/>
              </w:rPr>
              <w:t>LGAHOTDU</w:t>
            </w:r>
            <w:r w:rsidRPr="00E96109" w:rsidDel="00245118">
              <w:rPr>
                <w:rFonts w:ascii="Arial" w:hAnsi="Arial" w:cs="Arial"/>
                <w:sz w:val="20"/>
                <w:szCs w:val="20"/>
                <w:lang w:val="es-ES_tradnl"/>
              </w:rPr>
              <w:t xml:space="preserve"> </w:t>
            </w:r>
          </w:p>
          <w:p w14:paraId="62DE3C18" w14:textId="77777777" w:rsidR="006F54EA" w:rsidRDefault="006F54EA" w:rsidP="006F54EA">
            <w:pPr>
              <w:pStyle w:val="ListParagraph"/>
              <w:numPr>
                <w:ilvl w:val="0"/>
                <w:numId w:val="22"/>
              </w:numPr>
              <w:spacing w:after="0" w:line="240" w:lineRule="auto"/>
              <w:rPr>
                <w:rFonts w:ascii="Arial" w:hAnsi="Arial" w:cs="Arial"/>
                <w:sz w:val="20"/>
                <w:szCs w:val="20"/>
                <w:lang w:val="es-ES_tradnl"/>
              </w:rPr>
            </w:pPr>
            <w:r>
              <w:rPr>
                <w:rFonts w:ascii="Arial" w:hAnsi="Arial" w:cs="Arial"/>
                <w:sz w:val="20"/>
                <w:szCs w:val="20"/>
                <w:lang w:val="es-ES_tradnl"/>
              </w:rPr>
              <w:t xml:space="preserve">Guía para el Perfil de Resiliencia Urbana, con el modelo integral para el cálculo y análisis de dicho perfil, </w:t>
            </w:r>
            <w:r w:rsidRPr="00BC56FD">
              <w:rPr>
                <w:rFonts w:ascii="Arial" w:hAnsi="Arial" w:cs="Arial"/>
                <w:color w:val="000000"/>
                <w:sz w:val="20"/>
                <w:szCs w:val="20"/>
                <w:lang w:val="es-ES_tradnl"/>
              </w:rPr>
              <w:t>publicad</w:t>
            </w:r>
            <w:r>
              <w:rPr>
                <w:rFonts w:ascii="Arial" w:hAnsi="Arial" w:cs="Arial"/>
                <w:color w:val="000000"/>
                <w:sz w:val="20"/>
                <w:szCs w:val="20"/>
                <w:lang w:val="es-ES_tradnl"/>
              </w:rPr>
              <w:t>a</w:t>
            </w:r>
          </w:p>
          <w:p w14:paraId="02B43EF0" w14:textId="77777777" w:rsidR="006F54EA" w:rsidRDefault="006F54EA" w:rsidP="00564BE0">
            <w:pPr>
              <w:pStyle w:val="ListParagraph"/>
              <w:ind w:left="0"/>
              <w:rPr>
                <w:rFonts w:ascii="Arial" w:hAnsi="Arial" w:cs="Arial"/>
                <w:sz w:val="20"/>
                <w:szCs w:val="20"/>
                <w:lang w:val="es-ES_tradnl"/>
              </w:rPr>
            </w:pPr>
          </w:p>
          <w:p w14:paraId="57DF24F9" w14:textId="39D8E6C7" w:rsidR="006F54EA" w:rsidRDefault="006F54EA" w:rsidP="00564BE0">
            <w:pPr>
              <w:pStyle w:val="ListParagraph"/>
              <w:ind w:left="0"/>
              <w:rPr>
                <w:rFonts w:ascii="Arial" w:hAnsi="Arial" w:cs="Arial"/>
                <w:sz w:val="20"/>
                <w:szCs w:val="20"/>
                <w:lang w:val="es-ES_tradnl"/>
              </w:rPr>
            </w:pPr>
          </w:p>
          <w:p w14:paraId="511A3FC0" w14:textId="770C9252" w:rsidR="00F6126C" w:rsidRDefault="00F6126C" w:rsidP="00564BE0">
            <w:pPr>
              <w:pStyle w:val="ListParagraph"/>
              <w:ind w:left="0"/>
              <w:rPr>
                <w:rFonts w:ascii="Arial" w:hAnsi="Arial" w:cs="Arial"/>
                <w:sz w:val="20"/>
                <w:szCs w:val="20"/>
                <w:lang w:val="es-ES_tradnl"/>
              </w:rPr>
            </w:pPr>
          </w:p>
          <w:p w14:paraId="3856515F" w14:textId="77777777" w:rsidR="00F6126C" w:rsidRPr="00E96109" w:rsidRDefault="00F6126C" w:rsidP="00564BE0">
            <w:pPr>
              <w:pStyle w:val="ListParagraph"/>
              <w:ind w:left="0"/>
              <w:rPr>
                <w:rFonts w:ascii="Arial" w:hAnsi="Arial" w:cs="Arial"/>
                <w:sz w:val="20"/>
                <w:szCs w:val="20"/>
                <w:lang w:val="es-ES_tradnl"/>
              </w:rPr>
            </w:pPr>
          </w:p>
          <w:p w14:paraId="269A4F9C" w14:textId="77777777" w:rsidR="006F54EA" w:rsidRPr="00B31C65"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E96109">
              <w:rPr>
                <w:rFonts w:ascii="Arial" w:hAnsi="Arial" w:cs="Arial"/>
                <w:sz w:val="20"/>
                <w:szCs w:val="20"/>
                <w:lang w:val="es-ES_tradnl"/>
              </w:rPr>
              <w:t xml:space="preserve">Perfiles de Resiliencia Urbana </w:t>
            </w:r>
            <w:r>
              <w:rPr>
                <w:rFonts w:ascii="Arial" w:hAnsi="Arial" w:cs="Arial"/>
                <w:sz w:val="20"/>
                <w:szCs w:val="20"/>
                <w:lang w:val="es-ES_tradnl"/>
              </w:rPr>
              <w:t xml:space="preserve">elaborados y </w:t>
            </w:r>
            <w:r w:rsidRPr="00E96109">
              <w:rPr>
                <w:rFonts w:ascii="Arial" w:hAnsi="Arial" w:cs="Arial"/>
                <w:sz w:val="20"/>
                <w:szCs w:val="20"/>
                <w:lang w:val="es-ES_tradnl"/>
              </w:rPr>
              <w:t>aprobados</w:t>
            </w:r>
          </w:p>
        </w:tc>
        <w:tc>
          <w:tcPr>
            <w:tcW w:w="1350" w:type="dxa"/>
            <w:tcBorders>
              <w:top w:val="nil"/>
              <w:bottom w:val="single" w:sz="4" w:space="0" w:color="auto"/>
            </w:tcBorders>
          </w:tcPr>
          <w:p w14:paraId="08ECD46A"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lastRenderedPageBreak/>
              <w:t>0</w:t>
            </w:r>
          </w:p>
          <w:p w14:paraId="009D9797" w14:textId="77777777" w:rsidR="006F54EA" w:rsidRPr="00B31C65" w:rsidRDefault="006F54EA" w:rsidP="00564BE0">
            <w:pPr>
              <w:jc w:val="center"/>
              <w:rPr>
                <w:rFonts w:ascii="Arial" w:hAnsi="Arial" w:cs="Arial"/>
                <w:sz w:val="20"/>
                <w:szCs w:val="20"/>
                <w:lang w:val="es-ES_tradnl"/>
              </w:rPr>
            </w:pPr>
          </w:p>
          <w:p w14:paraId="38CD2E5C"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3278433C" w14:textId="77777777" w:rsidR="006F54EA" w:rsidRDefault="006F54EA" w:rsidP="00564BE0">
            <w:pPr>
              <w:jc w:val="center"/>
              <w:rPr>
                <w:rFonts w:ascii="Arial" w:hAnsi="Arial" w:cs="Arial"/>
                <w:sz w:val="20"/>
                <w:szCs w:val="20"/>
                <w:lang w:val="es-ES_tradnl"/>
              </w:rPr>
            </w:pPr>
          </w:p>
          <w:p w14:paraId="3E04E03C" w14:textId="77777777" w:rsidR="006F54EA" w:rsidRDefault="006F54EA" w:rsidP="00564BE0">
            <w:pPr>
              <w:jc w:val="center"/>
              <w:rPr>
                <w:rFonts w:ascii="Arial" w:hAnsi="Arial" w:cs="Arial"/>
                <w:sz w:val="20"/>
                <w:szCs w:val="20"/>
                <w:lang w:val="es-ES_tradnl"/>
              </w:rPr>
            </w:pPr>
          </w:p>
          <w:p w14:paraId="5C1B35B0" w14:textId="77777777" w:rsidR="006F54EA" w:rsidRDefault="006F54EA" w:rsidP="00564BE0">
            <w:pPr>
              <w:jc w:val="center"/>
              <w:rPr>
                <w:rFonts w:ascii="Arial" w:hAnsi="Arial" w:cs="Arial"/>
                <w:sz w:val="20"/>
                <w:szCs w:val="20"/>
                <w:lang w:val="es-ES_tradnl"/>
              </w:rPr>
            </w:pPr>
          </w:p>
          <w:p w14:paraId="1AE77D40" w14:textId="77777777" w:rsidR="006F54EA" w:rsidRDefault="006F54EA" w:rsidP="00564BE0">
            <w:pPr>
              <w:jc w:val="center"/>
              <w:rPr>
                <w:rFonts w:ascii="Arial" w:hAnsi="Arial" w:cs="Arial"/>
                <w:sz w:val="20"/>
                <w:szCs w:val="20"/>
                <w:lang w:val="es-ES_tradnl"/>
              </w:rPr>
            </w:pPr>
          </w:p>
          <w:p w14:paraId="3DBCD1B3" w14:textId="77777777" w:rsidR="006F54EA" w:rsidRDefault="006F54EA" w:rsidP="00564BE0">
            <w:pPr>
              <w:jc w:val="center"/>
              <w:rPr>
                <w:rFonts w:ascii="Arial" w:hAnsi="Arial" w:cs="Arial"/>
                <w:sz w:val="20"/>
                <w:szCs w:val="20"/>
                <w:lang w:val="es-ES_tradnl"/>
              </w:rPr>
            </w:pPr>
          </w:p>
          <w:p w14:paraId="0FC58484" w14:textId="77777777" w:rsidR="006F54EA" w:rsidRDefault="006F54EA" w:rsidP="00564BE0">
            <w:pPr>
              <w:jc w:val="center"/>
              <w:rPr>
                <w:rFonts w:ascii="Arial" w:hAnsi="Arial" w:cs="Arial"/>
                <w:sz w:val="20"/>
                <w:szCs w:val="20"/>
                <w:lang w:val="es-ES_tradnl"/>
              </w:rPr>
            </w:pPr>
          </w:p>
          <w:p w14:paraId="2779702E"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13436327" w14:textId="77777777" w:rsidR="006F54EA" w:rsidRDefault="006F54EA" w:rsidP="00564BE0">
            <w:pPr>
              <w:jc w:val="center"/>
              <w:rPr>
                <w:rFonts w:ascii="Arial" w:hAnsi="Arial" w:cs="Arial"/>
                <w:sz w:val="20"/>
                <w:szCs w:val="20"/>
                <w:lang w:val="es-ES_tradnl"/>
              </w:rPr>
            </w:pPr>
          </w:p>
          <w:p w14:paraId="1B3F7ADB"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6D58D310" w14:textId="77777777" w:rsidR="006F54EA" w:rsidRPr="00B31C65" w:rsidRDefault="006F54EA" w:rsidP="00564BE0">
            <w:pPr>
              <w:jc w:val="center"/>
              <w:rPr>
                <w:rFonts w:ascii="Arial" w:hAnsi="Arial" w:cs="Arial"/>
                <w:sz w:val="20"/>
                <w:szCs w:val="20"/>
                <w:lang w:val="es-ES_tradnl"/>
              </w:rPr>
            </w:pPr>
          </w:p>
          <w:p w14:paraId="03A5ECCD" w14:textId="77777777" w:rsidR="006F54EA" w:rsidRDefault="006F54EA" w:rsidP="00564BE0">
            <w:pPr>
              <w:jc w:val="center"/>
              <w:rPr>
                <w:rFonts w:ascii="Arial" w:hAnsi="Arial" w:cs="Arial"/>
                <w:sz w:val="20"/>
                <w:szCs w:val="20"/>
                <w:lang w:val="es-ES_tradnl"/>
              </w:rPr>
            </w:pPr>
          </w:p>
          <w:p w14:paraId="0F7A1BD0" w14:textId="77777777" w:rsidR="006F54EA"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5A89BBE6" w14:textId="77777777" w:rsidR="006F54EA" w:rsidRDefault="006F54EA" w:rsidP="00564BE0">
            <w:pPr>
              <w:jc w:val="center"/>
              <w:rPr>
                <w:rFonts w:ascii="Arial" w:hAnsi="Arial" w:cs="Arial"/>
                <w:sz w:val="20"/>
                <w:szCs w:val="20"/>
                <w:lang w:val="es-ES_tradnl"/>
              </w:rPr>
            </w:pPr>
          </w:p>
          <w:p w14:paraId="70FA4F60" w14:textId="77777777" w:rsidR="006F54EA" w:rsidRDefault="006F54EA" w:rsidP="00564BE0">
            <w:pPr>
              <w:jc w:val="center"/>
              <w:rPr>
                <w:rFonts w:ascii="Arial" w:hAnsi="Arial" w:cs="Arial"/>
                <w:sz w:val="20"/>
                <w:szCs w:val="20"/>
                <w:lang w:val="es-ES_tradnl"/>
              </w:rPr>
            </w:pPr>
          </w:p>
          <w:p w14:paraId="4DC41A7F"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7042CDDD" w14:textId="77777777" w:rsidR="006F54EA" w:rsidRDefault="006F54EA" w:rsidP="00564BE0">
            <w:pPr>
              <w:jc w:val="center"/>
              <w:rPr>
                <w:rFonts w:ascii="Arial" w:hAnsi="Arial" w:cs="Arial"/>
                <w:sz w:val="20"/>
                <w:szCs w:val="20"/>
                <w:lang w:val="es-ES_tradnl"/>
              </w:rPr>
            </w:pPr>
          </w:p>
          <w:p w14:paraId="4DE099E2"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0</w:t>
            </w:r>
          </w:p>
          <w:p w14:paraId="3C7C6405" w14:textId="77777777" w:rsidR="006F54EA" w:rsidRDefault="006F54EA" w:rsidP="00564BE0">
            <w:pPr>
              <w:jc w:val="center"/>
              <w:rPr>
                <w:rFonts w:ascii="Arial" w:hAnsi="Arial" w:cs="Arial"/>
                <w:sz w:val="20"/>
                <w:szCs w:val="20"/>
                <w:lang w:val="es-ES_tradnl"/>
              </w:rPr>
            </w:pPr>
          </w:p>
          <w:p w14:paraId="0B15E365" w14:textId="77777777" w:rsidR="006F54EA" w:rsidRDefault="006F54EA" w:rsidP="00564BE0">
            <w:pPr>
              <w:jc w:val="center"/>
              <w:rPr>
                <w:rFonts w:ascii="Arial" w:hAnsi="Arial" w:cs="Arial"/>
                <w:sz w:val="20"/>
                <w:szCs w:val="20"/>
                <w:lang w:val="es-ES_tradnl"/>
              </w:rPr>
            </w:pPr>
          </w:p>
          <w:p w14:paraId="61C1496B"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0</w:t>
            </w:r>
          </w:p>
        </w:tc>
        <w:tc>
          <w:tcPr>
            <w:tcW w:w="1350" w:type="dxa"/>
            <w:tcBorders>
              <w:top w:val="nil"/>
              <w:bottom w:val="single" w:sz="4" w:space="0" w:color="auto"/>
            </w:tcBorders>
          </w:tcPr>
          <w:p w14:paraId="4F2A82C2"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1</w:t>
            </w:r>
          </w:p>
          <w:p w14:paraId="2CE7341B" w14:textId="77777777" w:rsidR="006F54EA" w:rsidRPr="00B31C65" w:rsidRDefault="006F54EA" w:rsidP="00564BE0">
            <w:pPr>
              <w:jc w:val="center"/>
              <w:rPr>
                <w:rFonts w:ascii="Arial" w:hAnsi="Arial" w:cs="Arial"/>
                <w:sz w:val="20"/>
                <w:szCs w:val="20"/>
                <w:lang w:val="es-ES_tradnl"/>
              </w:rPr>
            </w:pPr>
          </w:p>
          <w:p w14:paraId="3CC6AB4D"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2</w:t>
            </w:r>
          </w:p>
          <w:p w14:paraId="2CA68B5B" w14:textId="77777777" w:rsidR="006F54EA" w:rsidRDefault="006F54EA" w:rsidP="00564BE0">
            <w:pPr>
              <w:jc w:val="center"/>
              <w:rPr>
                <w:rFonts w:ascii="Arial" w:hAnsi="Arial" w:cs="Arial"/>
                <w:sz w:val="20"/>
                <w:szCs w:val="20"/>
                <w:lang w:val="es-ES_tradnl"/>
              </w:rPr>
            </w:pPr>
          </w:p>
          <w:p w14:paraId="04D3BE10" w14:textId="77777777" w:rsidR="006F54EA" w:rsidRDefault="006F54EA" w:rsidP="00564BE0">
            <w:pPr>
              <w:jc w:val="center"/>
              <w:rPr>
                <w:rFonts w:ascii="Arial" w:hAnsi="Arial" w:cs="Arial"/>
                <w:sz w:val="20"/>
                <w:szCs w:val="20"/>
                <w:lang w:val="es-ES_tradnl"/>
              </w:rPr>
            </w:pPr>
          </w:p>
          <w:p w14:paraId="4A2F2C53" w14:textId="77777777" w:rsidR="006F54EA" w:rsidRDefault="006F54EA" w:rsidP="00564BE0">
            <w:pPr>
              <w:jc w:val="center"/>
              <w:rPr>
                <w:rFonts w:ascii="Arial" w:hAnsi="Arial" w:cs="Arial"/>
                <w:sz w:val="20"/>
                <w:szCs w:val="20"/>
                <w:lang w:val="es-ES_tradnl"/>
              </w:rPr>
            </w:pPr>
          </w:p>
          <w:p w14:paraId="0EC4550E" w14:textId="77777777" w:rsidR="006F54EA" w:rsidRDefault="006F54EA" w:rsidP="00564BE0">
            <w:pPr>
              <w:jc w:val="center"/>
              <w:rPr>
                <w:rFonts w:ascii="Arial" w:hAnsi="Arial" w:cs="Arial"/>
                <w:sz w:val="20"/>
                <w:szCs w:val="20"/>
                <w:lang w:val="es-ES_tradnl"/>
              </w:rPr>
            </w:pPr>
          </w:p>
          <w:p w14:paraId="1CFFB8F4" w14:textId="77777777" w:rsidR="006F54EA" w:rsidRDefault="006F54EA" w:rsidP="00564BE0">
            <w:pPr>
              <w:jc w:val="center"/>
              <w:rPr>
                <w:rFonts w:ascii="Arial" w:hAnsi="Arial" w:cs="Arial"/>
                <w:sz w:val="20"/>
                <w:szCs w:val="20"/>
                <w:lang w:val="es-ES_tradnl"/>
              </w:rPr>
            </w:pPr>
          </w:p>
          <w:p w14:paraId="19672B54" w14:textId="77777777" w:rsidR="006F54EA" w:rsidRDefault="006F54EA" w:rsidP="00564BE0">
            <w:pPr>
              <w:jc w:val="center"/>
              <w:rPr>
                <w:rFonts w:ascii="Arial" w:hAnsi="Arial" w:cs="Arial"/>
                <w:sz w:val="20"/>
                <w:szCs w:val="20"/>
                <w:lang w:val="es-ES_tradnl"/>
              </w:rPr>
            </w:pPr>
          </w:p>
          <w:p w14:paraId="25F60252"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1565D15A" w14:textId="77777777" w:rsidR="006F54EA" w:rsidRDefault="006F54EA" w:rsidP="00564BE0">
            <w:pPr>
              <w:jc w:val="center"/>
              <w:rPr>
                <w:rFonts w:ascii="Arial" w:hAnsi="Arial" w:cs="Arial"/>
                <w:sz w:val="20"/>
                <w:szCs w:val="20"/>
                <w:lang w:val="es-ES_tradnl"/>
              </w:rPr>
            </w:pPr>
          </w:p>
          <w:p w14:paraId="7E1D1D18"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1</w:t>
            </w:r>
          </w:p>
          <w:p w14:paraId="3DF212C9" w14:textId="77777777" w:rsidR="006F54EA" w:rsidRPr="00B31C65" w:rsidRDefault="006F54EA" w:rsidP="00564BE0">
            <w:pPr>
              <w:jc w:val="center"/>
              <w:rPr>
                <w:rFonts w:ascii="Arial" w:hAnsi="Arial" w:cs="Arial"/>
                <w:sz w:val="20"/>
                <w:szCs w:val="20"/>
                <w:highlight w:val="yellow"/>
                <w:lang w:val="es-ES_tradnl"/>
              </w:rPr>
            </w:pPr>
          </w:p>
          <w:p w14:paraId="0AC7869C" w14:textId="77777777" w:rsidR="006F54EA" w:rsidRDefault="006F54EA" w:rsidP="00564BE0">
            <w:pPr>
              <w:jc w:val="center"/>
              <w:rPr>
                <w:rFonts w:ascii="Arial" w:hAnsi="Arial" w:cs="Arial"/>
                <w:sz w:val="20"/>
                <w:szCs w:val="20"/>
                <w:lang w:val="es-ES_tradnl"/>
              </w:rPr>
            </w:pPr>
          </w:p>
          <w:p w14:paraId="2383BD21"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0FFB6625" w14:textId="77777777" w:rsidR="006F54EA" w:rsidRDefault="006F54EA" w:rsidP="00564BE0">
            <w:pPr>
              <w:jc w:val="center"/>
              <w:rPr>
                <w:rFonts w:ascii="Arial" w:hAnsi="Arial" w:cs="Arial"/>
                <w:sz w:val="20"/>
                <w:szCs w:val="20"/>
                <w:lang w:val="es-ES_tradnl"/>
              </w:rPr>
            </w:pPr>
          </w:p>
          <w:p w14:paraId="3A8A5409" w14:textId="77777777" w:rsidR="006F54EA" w:rsidRDefault="006F54EA" w:rsidP="00564BE0">
            <w:pPr>
              <w:jc w:val="center"/>
              <w:rPr>
                <w:rFonts w:ascii="Arial" w:hAnsi="Arial" w:cs="Arial"/>
                <w:sz w:val="20"/>
                <w:szCs w:val="20"/>
                <w:lang w:val="es-ES_tradnl"/>
              </w:rPr>
            </w:pPr>
          </w:p>
          <w:p w14:paraId="67C6B8C1"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29FB1774" w14:textId="77777777" w:rsidR="006F54EA" w:rsidRDefault="006F54EA" w:rsidP="00564BE0">
            <w:pPr>
              <w:jc w:val="center"/>
              <w:rPr>
                <w:rFonts w:ascii="Arial" w:hAnsi="Arial" w:cs="Arial"/>
                <w:sz w:val="20"/>
                <w:szCs w:val="20"/>
                <w:lang w:val="es-ES_tradnl"/>
              </w:rPr>
            </w:pPr>
            <w:bookmarkStart w:id="4" w:name="_GoBack"/>
            <w:bookmarkEnd w:id="4"/>
          </w:p>
          <w:p w14:paraId="20BF939C" w14:textId="77777777" w:rsidR="006F54EA" w:rsidRDefault="006F54EA" w:rsidP="00564BE0">
            <w:pPr>
              <w:jc w:val="center"/>
              <w:rPr>
                <w:rFonts w:ascii="Arial" w:hAnsi="Arial" w:cs="Arial"/>
                <w:sz w:val="20"/>
                <w:szCs w:val="20"/>
                <w:lang w:val="es-ES_tradnl"/>
              </w:rPr>
            </w:pPr>
            <w:r>
              <w:rPr>
                <w:rFonts w:ascii="Arial" w:hAnsi="Arial" w:cs="Arial"/>
                <w:sz w:val="20"/>
                <w:szCs w:val="20"/>
                <w:lang w:val="es-ES_tradnl"/>
              </w:rPr>
              <w:t>1</w:t>
            </w:r>
          </w:p>
          <w:p w14:paraId="708E92AC" w14:textId="77777777" w:rsidR="006F54EA" w:rsidRDefault="006F54EA" w:rsidP="00564BE0">
            <w:pPr>
              <w:jc w:val="center"/>
              <w:rPr>
                <w:rFonts w:ascii="Arial" w:hAnsi="Arial" w:cs="Arial"/>
                <w:sz w:val="20"/>
                <w:szCs w:val="20"/>
                <w:lang w:val="es-ES_tradnl"/>
              </w:rPr>
            </w:pPr>
          </w:p>
          <w:p w14:paraId="289DC9DF" w14:textId="77777777" w:rsidR="006F54EA" w:rsidRDefault="006F54EA" w:rsidP="00564BE0">
            <w:pPr>
              <w:jc w:val="center"/>
              <w:rPr>
                <w:rFonts w:ascii="Arial" w:hAnsi="Arial" w:cs="Arial"/>
                <w:sz w:val="20"/>
                <w:szCs w:val="20"/>
                <w:lang w:val="es-ES_tradnl"/>
              </w:rPr>
            </w:pPr>
          </w:p>
          <w:p w14:paraId="48562D61"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14</w:t>
            </w:r>
          </w:p>
        </w:tc>
        <w:tc>
          <w:tcPr>
            <w:tcW w:w="4140" w:type="dxa"/>
            <w:tcBorders>
              <w:top w:val="nil"/>
              <w:bottom w:val="single" w:sz="4" w:space="0" w:color="auto"/>
            </w:tcBorders>
          </w:tcPr>
          <w:p w14:paraId="2D17B303"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 xml:space="preserve">Acta del </w:t>
            </w:r>
            <w:r w:rsidRPr="00C0231E">
              <w:rPr>
                <w:rFonts w:ascii="Arial" w:hAnsi="Arial" w:cs="Arial"/>
                <w:sz w:val="20"/>
                <w:szCs w:val="20"/>
                <w:lang w:val="es-ES_tradnl"/>
              </w:rPr>
              <w:t>CNOTDU y anexos</w:t>
            </w:r>
          </w:p>
          <w:p w14:paraId="013B4C97" w14:textId="77777777" w:rsidR="006F54EA"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CNOTDU</w:t>
            </w:r>
          </w:p>
          <w:p w14:paraId="5AF5EFCE" w14:textId="77777777" w:rsidR="006F54EA"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Pr>
                <w:rFonts w:ascii="Arial" w:hAnsi="Arial" w:cs="Arial"/>
                <w:sz w:val="20"/>
                <w:szCs w:val="20"/>
                <w:lang w:val="es-ES_tradnl"/>
              </w:rPr>
              <w:t>Las brechas de género serán monitoreadas mediante dos indicadores definidos por el Programa Nacional para la Igualdad de las Oportunidades y no Discriminación contra las Mujeres (PROIGUALDAD): Promover la movilidad segura de las mujeres y niñas estimulando mejoras al entorno (5.3) y Promover construcciones y adecuaciones del espacio público garantizado la seguridad de las mujeres, la convivencia familiar y la recreación (5.4).</w:t>
            </w:r>
          </w:p>
          <w:p w14:paraId="27FD9F76" w14:textId="77777777" w:rsidR="006F54EA" w:rsidRPr="0092715D" w:rsidRDefault="006F54EA" w:rsidP="00564BE0">
            <w:pPr>
              <w:pStyle w:val="ListParagraph"/>
              <w:ind w:left="360"/>
              <w:contextualSpacing w:val="0"/>
              <w:rPr>
                <w:rFonts w:ascii="Arial" w:hAnsi="Arial" w:cs="Arial"/>
                <w:sz w:val="20"/>
                <w:szCs w:val="20"/>
                <w:lang w:val="es-ES_tradnl"/>
              </w:rPr>
            </w:pPr>
            <w:r>
              <w:rPr>
                <w:rFonts w:ascii="Arial" w:hAnsi="Arial" w:cs="Arial"/>
                <w:sz w:val="20"/>
                <w:szCs w:val="20"/>
                <w:lang w:val="es-ES_tradnl"/>
              </w:rPr>
              <w:t>Fuente: PROIGUALDAD</w:t>
            </w:r>
          </w:p>
          <w:p w14:paraId="47DB26D7" w14:textId="77777777" w:rsidR="006F54EA" w:rsidRPr="005679DD"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Guía publicada en el Portal del Gobierno de México</w:t>
            </w:r>
          </w:p>
          <w:p w14:paraId="3D6DF00E" w14:textId="77777777" w:rsidR="006F54EA" w:rsidRPr="005679DD" w:rsidRDefault="006F54EA" w:rsidP="00564BE0">
            <w:pPr>
              <w:pStyle w:val="ListParagraph"/>
              <w:ind w:left="360"/>
              <w:contextualSpacing w:val="0"/>
              <w:rPr>
                <w:rFonts w:ascii="Arial" w:hAnsi="Arial" w:cs="Arial"/>
                <w:sz w:val="20"/>
                <w:szCs w:val="20"/>
                <w:lang w:val="es-ES_tradnl"/>
              </w:rPr>
            </w:pPr>
            <w:r>
              <w:rPr>
                <w:rFonts w:ascii="Arial" w:hAnsi="Arial" w:cs="Arial"/>
                <w:color w:val="000000"/>
                <w:sz w:val="20"/>
                <w:szCs w:val="20"/>
                <w:lang w:val="es-ES_tradnl"/>
              </w:rPr>
              <w:t>Fuente: SEDATU</w:t>
            </w:r>
          </w:p>
          <w:p w14:paraId="3D9F1CC8" w14:textId="77777777" w:rsidR="006F54EA" w:rsidRPr="005679DD"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Guía publicada en el Portal del Gobierno de México</w:t>
            </w:r>
          </w:p>
          <w:p w14:paraId="1C1FFA60"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SEDATU</w:t>
            </w:r>
          </w:p>
          <w:p w14:paraId="11D506ED" w14:textId="77777777" w:rsidR="006F54EA" w:rsidRPr="007C5C81"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Publicación en el DOF</w:t>
            </w:r>
          </w:p>
          <w:p w14:paraId="3477619A"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SEDATU</w:t>
            </w:r>
          </w:p>
          <w:p w14:paraId="62E830ED" w14:textId="77777777" w:rsidR="006F54EA" w:rsidRPr="002121F9" w:rsidRDefault="006F54EA" w:rsidP="00564BE0">
            <w:pPr>
              <w:pStyle w:val="ListParagraph"/>
              <w:ind w:left="360"/>
              <w:contextualSpacing w:val="0"/>
              <w:rPr>
                <w:rFonts w:ascii="Arial" w:hAnsi="Arial" w:cs="Arial"/>
                <w:sz w:val="20"/>
                <w:szCs w:val="20"/>
                <w:lang w:val="es-ES_tradnl"/>
              </w:rPr>
            </w:pPr>
          </w:p>
          <w:p w14:paraId="00A9E817" w14:textId="77777777" w:rsidR="006F54EA" w:rsidRPr="007C5C81"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Publicación en el DOF</w:t>
            </w:r>
          </w:p>
          <w:p w14:paraId="113974BA" w14:textId="77777777" w:rsidR="006F54EA" w:rsidRPr="000146AC"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t>Fuente: SEDATU</w:t>
            </w:r>
          </w:p>
          <w:p w14:paraId="643FCA27" w14:textId="77777777" w:rsidR="006F54EA" w:rsidRPr="005679DD"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Guía publicada en el Portal del Gobierno de México</w:t>
            </w:r>
          </w:p>
          <w:p w14:paraId="7E3B238D" w14:textId="77777777" w:rsidR="006F54EA" w:rsidRDefault="006F54EA" w:rsidP="00564BE0">
            <w:pPr>
              <w:pStyle w:val="ListParagraph"/>
              <w:ind w:left="360"/>
              <w:contextualSpacing w:val="0"/>
              <w:rPr>
                <w:rFonts w:ascii="Arial" w:hAnsi="Arial" w:cs="Arial"/>
                <w:color w:val="000000"/>
                <w:sz w:val="20"/>
                <w:szCs w:val="20"/>
                <w:lang w:val="es-ES_tradnl"/>
              </w:rPr>
            </w:pPr>
            <w:r>
              <w:rPr>
                <w:rFonts w:ascii="Arial" w:hAnsi="Arial" w:cs="Arial"/>
                <w:color w:val="000000"/>
                <w:sz w:val="20"/>
                <w:szCs w:val="20"/>
                <w:lang w:val="es-ES_tradnl"/>
              </w:rPr>
              <w:lastRenderedPageBreak/>
              <w:t>Fuente: SEDATU</w:t>
            </w:r>
          </w:p>
          <w:p w14:paraId="3DCFD79A" w14:textId="77777777" w:rsidR="006F54EA" w:rsidRPr="005E2E99" w:rsidRDefault="006F54EA" w:rsidP="006F54EA">
            <w:pPr>
              <w:pStyle w:val="ListParagraph"/>
              <w:numPr>
                <w:ilvl w:val="0"/>
                <w:numId w:val="22"/>
              </w:numPr>
              <w:spacing w:after="0" w:line="240" w:lineRule="auto"/>
              <w:contextualSpacing w:val="0"/>
              <w:rPr>
                <w:rFonts w:ascii="Arial" w:hAnsi="Arial" w:cs="Arial"/>
                <w:sz w:val="20"/>
                <w:szCs w:val="20"/>
                <w:lang w:val="es-ES_tradnl"/>
              </w:rPr>
            </w:pPr>
            <w:r w:rsidRPr="00C0231E">
              <w:rPr>
                <w:rFonts w:ascii="Arial" w:hAnsi="Arial" w:cs="Arial"/>
                <w:color w:val="000000"/>
                <w:sz w:val="20"/>
                <w:szCs w:val="20"/>
                <w:lang w:val="es-ES_tradnl"/>
              </w:rPr>
              <w:t>Oficio de aprobación por parte de SEDATU</w:t>
            </w:r>
            <w:r>
              <w:rPr>
                <w:rFonts w:ascii="Arial" w:hAnsi="Arial" w:cs="Arial"/>
                <w:color w:val="000000"/>
                <w:sz w:val="20"/>
                <w:szCs w:val="20"/>
                <w:lang w:val="es-ES_tradnl"/>
              </w:rPr>
              <w:t xml:space="preserve"> y documentos con los Perfiles</w:t>
            </w:r>
          </w:p>
          <w:p w14:paraId="698F00B1" w14:textId="77777777" w:rsidR="006F54EA" w:rsidRPr="00B31C65" w:rsidRDefault="006F54EA" w:rsidP="00564BE0">
            <w:pPr>
              <w:pStyle w:val="ListParagraph"/>
              <w:ind w:left="360"/>
              <w:contextualSpacing w:val="0"/>
              <w:rPr>
                <w:rFonts w:ascii="Arial" w:hAnsi="Arial" w:cs="Arial"/>
                <w:sz w:val="20"/>
                <w:szCs w:val="20"/>
                <w:lang w:val="es-ES_tradnl"/>
              </w:rPr>
            </w:pPr>
            <w:r>
              <w:rPr>
                <w:rFonts w:ascii="Arial" w:hAnsi="Arial" w:cs="Arial"/>
                <w:color w:val="000000"/>
                <w:sz w:val="20"/>
                <w:szCs w:val="20"/>
                <w:lang w:val="es-ES_tradnl"/>
              </w:rPr>
              <w:t>Fuente: SEDATU</w:t>
            </w:r>
          </w:p>
        </w:tc>
      </w:tr>
      <w:bookmarkEnd w:id="3"/>
      <w:tr w:rsidR="006F54EA" w:rsidRPr="00B31C65" w14:paraId="6A4E99A0" w14:textId="77777777" w:rsidTr="00564BE0">
        <w:trPr>
          <w:trHeight w:val="665"/>
        </w:trPr>
        <w:tc>
          <w:tcPr>
            <w:tcW w:w="13788" w:type="dxa"/>
            <w:gridSpan w:val="4"/>
            <w:tcBorders>
              <w:top w:val="single" w:sz="4" w:space="0" w:color="auto"/>
              <w:bottom w:val="single" w:sz="4" w:space="0" w:color="auto"/>
            </w:tcBorders>
            <w:shd w:val="clear" w:color="auto" w:fill="D9D9D9"/>
            <w:vAlign w:val="center"/>
          </w:tcPr>
          <w:p w14:paraId="45E12B80" w14:textId="77777777" w:rsidR="006F54EA" w:rsidRPr="00B31C65" w:rsidRDefault="006F54EA" w:rsidP="006F54EA">
            <w:pPr>
              <w:numPr>
                <w:ilvl w:val="0"/>
                <w:numId w:val="15"/>
              </w:numPr>
              <w:spacing w:after="0" w:line="240" w:lineRule="auto"/>
              <w:ind w:left="360"/>
              <w:rPr>
                <w:rFonts w:ascii="Arial" w:hAnsi="Arial" w:cs="Arial"/>
                <w:sz w:val="20"/>
                <w:szCs w:val="20"/>
                <w:lang w:val="es-ES_tradnl"/>
              </w:rPr>
            </w:pPr>
            <w:r w:rsidRPr="00B31C65">
              <w:rPr>
                <w:rFonts w:ascii="Arial" w:hAnsi="Arial" w:cs="Arial"/>
                <w:sz w:val="20"/>
                <w:szCs w:val="20"/>
                <w:lang w:val="es-ES_tradnl"/>
              </w:rPr>
              <w:lastRenderedPageBreak/>
              <w:br w:type="page"/>
            </w:r>
            <w:r w:rsidRPr="00B31C65">
              <w:rPr>
                <w:rFonts w:ascii="Arial" w:hAnsi="Arial" w:cs="Arial"/>
                <w:b/>
                <w:sz w:val="20"/>
                <w:szCs w:val="20"/>
                <w:lang w:val="es-ES_tradnl"/>
              </w:rPr>
              <w:t>Sistema de Información para la Planificación Territorial</w:t>
            </w:r>
            <w:r>
              <w:rPr>
                <w:rFonts w:ascii="Arial" w:hAnsi="Arial" w:cs="Arial"/>
                <w:b/>
                <w:sz w:val="20"/>
                <w:szCs w:val="20"/>
                <w:lang w:val="es-ES_tradnl"/>
              </w:rPr>
              <w:t>.</w:t>
            </w:r>
            <w:r w:rsidRPr="00B31C65">
              <w:rPr>
                <w:rFonts w:ascii="Arial" w:hAnsi="Arial" w:cs="Arial"/>
                <w:b/>
                <w:sz w:val="20"/>
                <w:szCs w:val="20"/>
                <w:lang w:val="es-ES_tradnl"/>
              </w:rPr>
              <w:t xml:space="preserve"> </w:t>
            </w:r>
            <w:r>
              <w:rPr>
                <w:rFonts w:ascii="Arial" w:hAnsi="Arial" w:cs="Arial"/>
                <w:sz w:val="20"/>
                <w:szCs w:val="20"/>
                <w:lang w:val="es-ES_tradnl"/>
              </w:rPr>
              <w:t>P</w:t>
            </w:r>
            <w:r w:rsidRPr="00B31C65">
              <w:rPr>
                <w:rFonts w:ascii="Arial" w:hAnsi="Arial" w:cs="Arial"/>
                <w:sz w:val="20"/>
                <w:szCs w:val="20"/>
                <w:lang w:val="es-ES_tradnl"/>
              </w:rPr>
              <w:t xml:space="preserve">roporcionar información relevante y actualizada para la planeación territorial. </w:t>
            </w:r>
          </w:p>
        </w:tc>
      </w:tr>
      <w:tr w:rsidR="006F54EA" w:rsidRPr="00B31C65" w14:paraId="1E18F0AC" w14:textId="77777777" w:rsidTr="00564BE0">
        <w:tc>
          <w:tcPr>
            <w:tcW w:w="6948" w:type="dxa"/>
            <w:tcBorders>
              <w:bottom w:val="nil"/>
            </w:tcBorders>
          </w:tcPr>
          <w:p w14:paraId="64687DF1" w14:textId="77777777" w:rsidR="006F54EA" w:rsidRPr="00B31C65" w:rsidRDefault="006F54EA" w:rsidP="00564BE0">
            <w:pPr>
              <w:rPr>
                <w:rFonts w:ascii="Arial" w:hAnsi="Arial" w:cs="Arial"/>
                <w:sz w:val="20"/>
                <w:szCs w:val="20"/>
                <w:lang w:val="es-ES_tradnl"/>
              </w:rPr>
            </w:pPr>
            <w:r w:rsidRPr="00B31C65">
              <w:rPr>
                <w:rFonts w:ascii="Arial" w:hAnsi="Arial" w:cs="Arial"/>
                <w:b/>
                <w:sz w:val="20"/>
                <w:szCs w:val="20"/>
                <w:u w:val="single"/>
                <w:lang w:val="es-ES_tradnl"/>
              </w:rPr>
              <w:t>Productos</w:t>
            </w:r>
            <w:r w:rsidRPr="00B31C65">
              <w:rPr>
                <w:rFonts w:ascii="Arial" w:hAnsi="Arial" w:cs="Arial"/>
                <w:b/>
                <w:sz w:val="20"/>
                <w:szCs w:val="20"/>
                <w:lang w:val="es-ES_tradnl"/>
              </w:rPr>
              <w:t xml:space="preserve">: </w:t>
            </w:r>
          </w:p>
        </w:tc>
        <w:tc>
          <w:tcPr>
            <w:tcW w:w="1350" w:type="dxa"/>
            <w:tcBorders>
              <w:bottom w:val="nil"/>
            </w:tcBorders>
          </w:tcPr>
          <w:p w14:paraId="17B47932" w14:textId="77777777" w:rsidR="006F54EA" w:rsidRPr="00B31C65" w:rsidRDefault="006F54EA" w:rsidP="00564BE0">
            <w:pPr>
              <w:jc w:val="center"/>
              <w:rPr>
                <w:rFonts w:ascii="Arial" w:hAnsi="Arial" w:cs="Arial"/>
                <w:sz w:val="20"/>
                <w:szCs w:val="20"/>
                <w:lang w:val="es-ES_tradnl"/>
              </w:rPr>
            </w:pPr>
          </w:p>
        </w:tc>
        <w:tc>
          <w:tcPr>
            <w:tcW w:w="1350" w:type="dxa"/>
            <w:tcBorders>
              <w:bottom w:val="nil"/>
            </w:tcBorders>
          </w:tcPr>
          <w:p w14:paraId="019A2332" w14:textId="77777777" w:rsidR="006F54EA" w:rsidRPr="00B31C65" w:rsidRDefault="006F54EA" w:rsidP="00564BE0">
            <w:pPr>
              <w:jc w:val="center"/>
              <w:rPr>
                <w:rFonts w:ascii="Arial" w:hAnsi="Arial" w:cs="Arial"/>
                <w:sz w:val="20"/>
                <w:szCs w:val="20"/>
                <w:lang w:val="es-ES_tradnl"/>
              </w:rPr>
            </w:pPr>
          </w:p>
        </w:tc>
        <w:tc>
          <w:tcPr>
            <w:tcW w:w="4140" w:type="dxa"/>
            <w:tcBorders>
              <w:bottom w:val="nil"/>
            </w:tcBorders>
          </w:tcPr>
          <w:p w14:paraId="1144F934" w14:textId="77777777" w:rsidR="006F54EA" w:rsidRPr="00B31C65" w:rsidRDefault="006F54EA" w:rsidP="00564BE0">
            <w:pPr>
              <w:jc w:val="center"/>
              <w:rPr>
                <w:rFonts w:ascii="Arial" w:hAnsi="Arial" w:cs="Arial"/>
                <w:sz w:val="20"/>
                <w:szCs w:val="20"/>
                <w:lang w:val="es-ES_tradnl"/>
              </w:rPr>
            </w:pPr>
          </w:p>
        </w:tc>
      </w:tr>
      <w:tr w:rsidR="006F54EA" w:rsidRPr="00B31C65" w14:paraId="06172E03" w14:textId="77777777" w:rsidTr="00564BE0">
        <w:tc>
          <w:tcPr>
            <w:tcW w:w="6948" w:type="dxa"/>
            <w:tcBorders>
              <w:top w:val="nil"/>
              <w:bottom w:val="single" w:sz="4" w:space="0" w:color="auto"/>
            </w:tcBorders>
          </w:tcPr>
          <w:p w14:paraId="3DD5BEFA" w14:textId="77777777" w:rsidR="006F54EA" w:rsidRPr="00B31C65" w:rsidRDefault="006F54EA" w:rsidP="006F54EA">
            <w:pPr>
              <w:numPr>
                <w:ilvl w:val="0"/>
                <w:numId w:val="21"/>
              </w:numPr>
              <w:spacing w:after="0" w:line="240" w:lineRule="auto"/>
              <w:rPr>
                <w:rFonts w:ascii="Arial" w:hAnsi="Arial" w:cs="Arial"/>
                <w:sz w:val="20"/>
                <w:szCs w:val="20"/>
                <w:lang w:val="es-ES_tradnl"/>
              </w:rPr>
            </w:pPr>
            <w:r w:rsidRPr="00C0231E">
              <w:rPr>
                <w:rFonts w:ascii="Arial" w:hAnsi="Arial" w:cs="Arial"/>
                <w:sz w:val="20"/>
                <w:szCs w:val="20"/>
                <w:lang w:val="es-ES_tradnl"/>
              </w:rPr>
              <w:t xml:space="preserve">Acuerdo </w:t>
            </w:r>
            <w:r>
              <w:rPr>
                <w:rFonts w:ascii="Arial" w:hAnsi="Arial" w:cs="Arial"/>
                <w:sz w:val="20"/>
                <w:szCs w:val="20"/>
                <w:lang w:val="es-ES_tradnl"/>
              </w:rPr>
              <w:t xml:space="preserve">mediante el cual se </w:t>
            </w:r>
            <w:r w:rsidRPr="00E96109">
              <w:rPr>
                <w:rFonts w:ascii="Arial" w:hAnsi="Arial" w:cs="Arial"/>
                <w:sz w:val="20"/>
                <w:szCs w:val="20"/>
                <w:lang w:val="es-ES_tradnl"/>
              </w:rPr>
              <w:t xml:space="preserve">crea </w:t>
            </w:r>
            <w:r w:rsidRPr="00C0231E">
              <w:rPr>
                <w:rFonts w:ascii="Arial" w:hAnsi="Arial" w:cs="Arial"/>
                <w:sz w:val="20"/>
                <w:szCs w:val="20"/>
                <w:lang w:val="es-ES_tradnl"/>
              </w:rPr>
              <w:t>la Plataforma Nacional de Información Registral y Catastral publicado</w:t>
            </w:r>
          </w:p>
          <w:p w14:paraId="4C0C5FC3" w14:textId="77777777" w:rsidR="006F54EA" w:rsidRPr="00B31C65" w:rsidRDefault="006F54EA" w:rsidP="006F54EA">
            <w:pPr>
              <w:numPr>
                <w:ilvl w:val="0"/>
                <w:numId w:val="21"/>
              </w:numPr>
              <w:spacing w:after="0" w:line="240" w:lineRule="auto"/>
              <w:rPr>
                <w:rFonts w:ascii="Arial" w:hAnsi="Arial" w:cs="Arial"/>
                <w:sz w:val="20"/>
                <w:szCs w:val="20"/>
                <w:lang w:val="es-ES_tradnl"/>
              </w:rPr>
            </w:pPr>
            <w:r>
              <w:rPr>
                <w:rFonts w:ascii="Arial" w:hAnsi="Arial" w:cs="Arial"/>
                <w:sz w:val="20"/>
                <w:szCs w:val="20"/>
                <w:lang w:val="es-ES_tradnl"/>
              </w:rPr>
              <w:t>S</w:t>
            </w:r>
            <w:r w:rsidRPr="00C0231E">
              <w:rPr>
                <w:rFonts w:ascii="Arial" w:hAnsi="Arial" w:cs="Arial"/>
                <w:sz w:val="20"/>
                <w:szCs w:val="20"/>
                <w:lang w:val="es-ES_tradnl"/>
              </w:rPr>
              <w:t>istemas estatales de gestión catastral funcionando</w:t>
            </w:r>
          </w:p>
        </w:tc>
        <w:tc>
          <w:tcPr>
            <w:tcW w:w="1350" w:type="dxa"/>
            <w:tcBorders>
              <w:top w:val="nil"/>
              <w:bottom w:val="single" w:sz="4" w:space="0" w:color="auto"/>
            </w:tcBorders>
          </w:tcPr>
          <w:p w14:paraId="11C2A365"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p w14:paraId="73030E37" w14:textId="77777777" w:rsidR="006F54EA" w:rsidRPr="00B31C65" w:rsidRDefault="006F54EA" w:rsidP="00564BE0">
            <w:pPr>
              <w:jc w:val="center"/>
              <w:rPr>
                <w:rFonts w:ascii="Arial" w:hAnsi="Arial" w:cs="Arial"/>
                <w:sz w:val="20"/>
                <w:szCs w:val="20"/>
                <w:lang w:val="es-ES_tradnl"/>
              </w:rPr>
            </w:pPr>
          </w:p>
          <w:p w14:paraId="57453A7B"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t>0</w:t>
            </w:r>
          </w:p>
        </w:tc>
        <w:tc>
          <w:tcPr>
            <w:tcW w:w="1350" w:type="dxa"/>
            <w:tcBorders>
              <w:top w:val="nil"/>
              <w:bottom w:val="single" w:sz="4" w:space="0" w:color="auto"/>
            </w:tcBorders>
          </w:tcPr>
          <w:p w14:paraId="15E16D1C" w14:textId="77777777" w:rsidR="006F54EA" w:rsidRPr="00B31C65" w:rsidRDefault="006F54EA" w:rsidP="00564BE0">
            <w:pPr>
              <w:jc w:val="center"/>
              <w:rPr>
                <w:rFonts w:ascii="Arial" w:hAnsi="Arial" w:cs="Arial"/>
                <w:sz w:val="20"/>
                <w:szCs w:val="20"/>
                <w:lang w:val="es-ES_tradnl"/>
              </w:rPr>
            </w:pPr>
            <w:r w:rsidRPr="00B31C65">
              <w:rPr>
                <w:rFonts w:ascii="Arial" w:hAnsi="Arial" w:cs="Arial"/>
                <w:sz w:val="20"/>
                <w:szCs w:val="20"/>
                <w:lang w:val="es-ES_tradnl"/>
              </w:rPr>
              <w:lastRenderedPageBreak/>
              <w:t>1</w:t>
            </w:r>
          </w:p>
          <w:p w14:paraId="04237848" w14:textId="77777777" w:rsidR="006F54EA" w:rsidRPr="00B31C65" w:rsidRDefault="006F54EA" w:rsidP="00564BE0">
            <w:pPr>
              <w:jc w:val="center"/>
              <w:rPr>
                <w:rFonts w:ascii="Arial" w:hAnsi="Arial" w:cs="Arial"/>
                <w:sz w:val="20"/>
                <w:szCs w:val="20"/>
                <w:lang w:val="es-ES_tradnl"/>
              </w:rPr>
            </w:pPr>
          </w:p>
          <w:p w14:paraId="5FCA22F8" w14:textId="77777777" w:rsidR="006F54EA" w:rsidRPr="00B31C65" w:rsidRDefault="006F54EA" w:rsidP="00564BE0">
            <w:pPr>
              <w:jc w:val="center"/>
              <w:rPr>
                <w:rFonts w:ascii="Arial" w:hAnsi="Arial" w:cs="Arial"/>
                <w:sz w:val="20"/>
                <w:szCs w:val="20"/>
                <w:lang w:val="es-ES_tradnl"/>
              </w:rPr>
            </w:pPr>
            <w:r>
              <w:rPr>
                <w:rFonts w:ascii="Arial" w:hAnsi="Arial" w:cs="Arial"/>
                <w:sz w:val="20"/>
                <w:szCs w:val="20"/>
                <w:lang w:val="es-ES_tradnl"/>
              </w:rPr>
              <w:t>3</w:t>
            </w:r>
          </w:p>
          <w:p w14:paraId="68AC6280" w14:textId="77777777" w:rsidR="006F54EA" w:rsidRPr="00B31C65" w:rsidRDefault="006F54EA" w:rsidP="00564BE0">
            <w:pPr>
              <w:jc w:val="center"/>
              <w:rPr>
                <w:rFonts w:ascii="Arial" w:hAnsi="Arial" w:cs="Arial"/>
                <w:sz w:val="20"/>
                <w:szCs w:val="20"/>
                <w:lang w:val="es-ES_tradnl"/>
              </w:rPr>
            </w:pPr>
          </w:p>
          <w:p w14:paraId="384BC39C" w14:textId="77777777" w:rsidR="006F54EA" w:rsidRPr="00B31C65" w:rsidRDefault="006F54EA" w:rsidP="00564BE0">
            <w:pPr>
              <w:jc w:val="center"/>
              <w:rPr>
                <w:rFonts w:ascii="Arial" w:hAnsi="Arial" w:cs="Arial"/>
                <w:sz w:val="20"/>
                <w:szCs w:val="20"/>
                <w:lang w:val="es-ES_tradnl"/>
              </w:rPr>
            </w:pPr>
          </w:p>
        </w:tc>
        <w:tc>
          <w:tcPr>
            <w:tcW w:w="4140" w:type="dxa"/>
            <w:tcBorders>
              <w:top w:val="nil"/>
              <w:bottom w:val="single" w:sz="4" w:space="0" w:color="auto"/>
            </w:tcBorders>
          </w:tcPr>
          <w:p w14:paraId="4D9BFBDB" w14:textId="77777777" w:rsidR="006F54EA" w:rsidRPr="00C0231E" w:rsidRDefault="006F54EA" w:rsidP="006F54EA">
            <w:pPr>
              <w:pStyle w:val="ListParagraph"/>
              <w:numPr>
                <w:ilvl w:val="0"/>
                <w:numId w:val="22"/>
              </w:numPr>
              <w:spacing w:after="0" w:line="240" w:lineRule="auto"/>
              <w:contextualSpacing w:val="0"/>
              <w:rPr>
                <w:rFonts w:ascii="Arial" w:hAnsi="Arial" w:cs="Arial"/>
                <w:color w:val="000000"/>
                <w:sz w:val="20"/>
                <w:szCs w:val="20"/>
                <w:lang w:val="es-ES_tradnl"/>
              </w:rPr>
            </w:pPr>
            <w:r w:rsidRPr="00C0231E">
              <w:rPr>
                <w:rFonts w:ascii="Arial" w:hAnsi="Arial" w:cs="Arial"/>
                <w:color w:val="000000"/>
                <w:sz w:val="20"/>
                <w:szCs w:val="20"/>
                <w:lang w:val="es-ES_tradnl"/>
              </w:rPr>
              <w:lastRenderedPageBreak/>
              <w:t xml:space="preserve">Acuerdo publicado en el </w:t>
            </w:r>
            <w:r w:rsidRPr="00632256">
              <w:rPr>
                <w:rFonts w:ascii="Arial" w:hAnsi="Arial" w:cs="Arial"/>
                <w:color w:val="000000"/>
                <w:sz w:val="20"/>
                <w:szCs w:val="20"/>
                <w:lang w:val="es-ES_tradnl"/>
              </w:rPr>
              <w:t>DOF</w:t>
            </w:r>
          </w:p>
          <w:p w14:paraId="7419E5A2" w14:textId="77777777" w:rsidR="006F54EA" w:rsidRPr="00632256" w:rsidRDefault="006F54EA" w:rsidP="00564BE0">
            <w:pPr>
              <w:pStyle w:val="ListParagraph"/>
              <w:ind w:left="360"/>
              <w:contextualSpacing w:val="0"/>
              <w:rPr>
                <w:rFonts w:ascii="Arial" w:hAnsi="Arial" w:cs="Arial"/>
                <w:color w:val="000000"/>
                <w:sz w:val="20"/>
                <w:szCs w:val="20"/>
                <w:lang w:val="es-ES_tradnl"/>
              </w:rPr>
            </w:pPr>
            <w:r w:rsidRPr="00632256">
              <w:rPr>
                <w:rFonts w:ascii="Arial" w:hAnsi="Arial" w:cs="Arial"/>
                <w:color w:val="000000"/>
                <w:sz w:val="20"/>
                <w:szCs w:val="20"/>
                <w:lang w:val="es-ES_tradnl"/>
              </w:rPr>
              <w:t>Fuente: SEDATU</w:t>
            </w:r>
          </w:p>
          <w:p w14:paraId="208B7954" w14:textId="77777777" w:rsidR="006F54EA" w:rsidRDefault="006F54EA" w:rsidP="006F54EA">
            <w:pPr>
              <w:pStyle w:val="ListParagraph"/>
              <w:numPr>
                <w:ilvl w:val="0"/>
                <w:numId w:val="22"/>
              </w:numPr>
              <w:spacing w:after="0" w:line="240" w:lineRule="auto"/>
              <w:contextualSpacing w:val="0"/>
              <w:rPr>
                <w:rFonts w:ascii="Arial" w:hAnsi="Arial" w:cs="Arial"/>
                <w:color w:val="000000"/>
                <w:sz w:val="20"/>
                <w:szCs w:val="20"/>
                <w:lang w:val="es-ES_tradnl"/>
              </w:rPr>
            </w:pPr>
            <w:r w:rsidRPr="00C0231E">
              <w:rPr>
                <w:rFonts w:ascii="Arial" w:hAnsi="Arial" w:cs="Arial"/>
                <w:color w:val="000000"/>
                <w:sz w:val="20"/>
                <w:szCs w:val="20"/>
                <w:lang w:val="es-ES_tradnl"/>
              </w:rPr>
              <w:lastRenderedPageBreak/>
              <w:t>Actas de cierre de los proyectos de implementación de los sistemas de gestión catastral</w:t>
            </w:r>
          </w:p>
          <w:p w14:paraId="21BA6090" w14:textId="77777777" w:rsidR="006F54EA" w:rsidRPr="00632256" w:rsidRDefault="006F54EA" w:rsidP="00564BE0">
            <w:pPr>
              <w:pStyle w:val="ListParagraph"/>
              <w:ind w:left="360"/>
              <w:contextualSpacing w:val="0"/>
              <w:rPr>
                <w:rFonts w:ascii="Arial" w:hAnsi="Arial" w:cs="Arial"/>
                <w:color w:val="000000"/>
                <w:sz w:val="20"/>
                <w:szCs w:val="20"/>
                <w:lang w:val="es-ES_tradnl"/>
              </w:rPr>
            </w:pPr>
            <w:r w:rsidRPr="00632256">
              <w:rPr>
                <w:rFonts w:ascii="Arial" w:hAnsi="Arial" w:cs="Arial"/>
                <w:color w:val="000000"/>
                <w:sz w:val="20"/>
                <w:szCs w:val="20"/>
                <w:lang w:val="es-ES_tradnl"/>
              </w:rPr>
              <w:t>Fuente: SEDATU</w:t>
            </w:r>
          </w:p>
        </w:tc>
      </w:tr>
    </w:tbl>
    <w:p w14:paraId="424CD752" w14:textId="77777777" w:rsidR="006F54EA" w:rsidRPr="00B31C65" w:rsidRDefault="006F54EA" w:rsidP="006F54EA">
      <w:pPr>
        <w:rPr>
          <w:rFonts w:ascii="Arial" w:hAnsi="Arial" w:cs="Arial"/>
          <w:sz w:val="20"/>
          <w:szCs w:val="20"/>
          <w:lang w:val="es-ES_tradnl"/>
        </w:rPr>
      </w:pPr>
    </w:p>
    <w:p w14:paraId="519CC0C3" w14:textId="31EB80D9" w:rsidR="00DB4864" w:rsidRPr="00696C2C" w:rsidRDefault="00DB4864" w:rsidP="00696C2C">
      <w:pPr>
        <w:jc w:val="both"/>
        <w:rPr>
          <w:rFonts w:ascii="Arial" w:hAnsi="Arial" w:cs="Arial"/>
          <w:b/>
          <w:smallCaps/>
          <w:lang w:val="es-ES_tradnl"/>
        </w:rPr>
      </w:pPr>
    </w:p>
    <w:sectPr w:rsidR="00DB4864" w:rsidRPr="00696C2C" w:rsidSect="00DE367F">
      <w:headerReference w:type="default" r:id="rId17"/>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707D7" w14:textId="77777777" w:rsidR="00C62745" w:rsidRDefault="00C62745" w:rsidP="00AF6649">
      <w:pPr>
        <w:spacing w:after="0" w:line="240" w:lineRule="auto"/>
      </w:pPr>
      <w:r>
        <w:separator/>
      </w:r>
    </w:p>
  </w:endnote>
  <w:endnote w:type="continuationSeparator" w:id="0">
    <w:p w14:paraId="06A495FB" w14:textId="77777777" w:rsidR="00C62745" w:rsidRDefault="00C62745" w:rsidP="00AF6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178925"/>
      <w:docPartObj>
        <w:docPartGallery w:val="Page Numbers (Bottom of Page)"/>
        <w:docPartUnique/>
      </w:docPartObj>
    </w:sdtPr>
    <w:sdtEndPr>
      <w:rPr>
        <w:noProof/>
      </w:rPr>
    </w:sdtEndPr>
    <w:sdtContent>
      <w:p w14:paraId="69F40681" w14:textId="77777777" w:rsidR="00DB4864" w:rsidRDefault="00DB486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AA8337" w14:textId="77777777" w:rsidR="00DB4864" w:rsidRDefault="00DB48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96458"/>
      <w:docPartObj>
        <w:docPartGallery w:val="Page Numbers (Bottom of Page)"/>
        <w:docPartUnique/>
      </w:docPartObj>
    </w:sdtPr>
    <w:sdtEndPr>
      <w:rPr>
        <w:noProof/>
      </w:rPr>
    </w:sdtEndPr>
    <w:sdtContent>
      <w:p w14:paraId="52B4D601" w14:textId="77777777" w:rsidR="00DB4864" w:rsidRDefault="00DB486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82B356" w14:textId="77777777" w:rsidR="00DB4864" w:rsidRDefault="00DB4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6D550" w14:textId="77777777" w:rsidR="00C62745" w:rsidRDefault="00C62745" w:rsidP="00AF6649">
      <w:pPr>
        <w:spacing w:after="0" w:line="240" w:lineRule="auto"/>
      </w:pPr>
      <w:r>
        <w:separator/>
      </w:r>
    </w:p>
  </w:footnote>
  <w:footnote w:type="continuationSeparator" w:id="0">
    <w:p w14:paraId="27D24DA2" w14:textId="77777777" w:rsidR="00C62745" w:rsidRDefault="00C62745" w:rsidP="00AF6649">
      <w:pPr>
        <w:spacing w:after="0" w:line="240" w:lineRule="auto"/>
      </w:pPr>
      <w:r>
        <w:continuationSeparator/>
      </w:r>
    </w:p>
  </w:footnote>
  <w:footnote w:id="1">
    <w:p w14:paraId="49F90529" w14:textId="77777777" w:rsidR="00DB4864" w:rsidRPr="00DA2C9E" w:rsidRDefault="00DB4864" w:rsidP="0098125E">
      <w:pPr>
        <w:autoSpaceDE w:val="0"/>
        <w:autoSpaceDN w:val="0"/>
        <w:adjustRightInd w:val="0"/>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Inter-American Development Bank (IDB). 2016. Sector Framework Document Housing and Urban Development.</w:t>
      </w:r>
    </w:p>
  </w:footnote>
  <w:footnote w:id="2">
    <w:p w14:paraId="7147D068"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UN-Habitat 2012, Gender Issue Guide: Urban Planning and Design. Nairobi</w:t>
      </w:r>
    </w:p>
  </w:footnote>
  <w:footnote w:id="3">
    <w:p w14:paraId="6B130FCD" w14:textId="77777777" w:rsidR="00DB4864" w:rsidRPr="00DA2C9E" w:rsidRDefault="00DB4864" w:rsidP="0098125E">
      <w:pPr>
        <w:spacing w:after="0" w:line="240" w:lineRule="auto"/>
        <w:ind w:left="180" w:hanging="180"/>
        <w:jc w:val="both"/>
        <w:rPr>
          <w:rFonts w:ascii="Arial" w:eastAsia="Times New Roman" w:hAnsi="Arial" w:cs="Arial"/>
          <w:color w:val="000000"/>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UN Women 2013. Progress of the World’s Women 2011-2012. Executive Summary p 2.</w:t>
      </w:r>
    </w:p>
  </w:footnote>
  <w:footnote w:id="4">
    <w:p w14:paraId="55522C93"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UN Habitat 1999. Women’s Rights to Land, Housing, and Property in Post-Conflict Situations and During Reconstruction: A Global Overview. A Research Study Conducted with the Support of the Government of Sweden, i</w:t>
      </w:r>
    </w:p>
  </w:footnote>
  <w:footnote w:id="5">
    <w:p w14:paraId="4C84DC0B" w14:textId="77777777" w:rsidR="00DB4864" w:rsidRPr="00DA2C9E" w:rsidRDefault="00DB4864" w:rsidP="0098125E">
      <w:pPr>
        <w:pStyle w:val="EndnoteText"/>
        <w:ind w:left="180" w:hanging="180"/>
        <w:jc w:val="both"/>
        <w:rPr>
          <w:rFonts w:ascii="Arial" w:hAnsi="Arial" w:cs="Arial"/>
          <w:sz w:val="18"/>
          <w:szCs w:val="18"/>
          <w:lang w:val="en-IN"/>
        </w:rPr>
      </w:pPr>
      <w:r w:rsidRPr="00DA2C9E">
        <w:rPr>
          <w:rStyle w:val="FootnoteReference"/>
          <w:rFonts w:ascii="Arial" w:hAnsi="Arial" w:cs="Arial"/>
          <w:sz w:val="18"/>
          <w:szCs w:val="18"/>
        </w:rPr>
        <w:footnoteRef/>
      </w:r>
      <w:r w:rsidRPr="00DA2C9E">
        <w:rPr>
          <w:rFonts w:ascii="Arial" w:hAnsi="Arial" w:cs="Arial"/>
          <w:sz w:val="18"/>
          <w:szCs w:val="18"/>
          <w:lang w:val="en-US"/>
        </w:rPr>
        <w:t xml:space="preserve"> </w:t>
      </w:r>
      <w:r w:rsidR="00696C2C" w:rsidRPr="00DA2C9E">
        <w:rPr>
          <w:rFonts w:ascii="Arial" w:hAnsi="Arial" w:cs="Arial"/>
          <w:sz w:val="18"/>
          <w:szCs w:val="18"/>
          <w:lang w:val="en-US"/>
        </w:rPr>
        <w:tab/>
      </w:r>
      <w:r w:rsidRPr="00DA2C9E">
        <w:rPr>
          <w:rFonts w:ascii="Arial" w:hAnsi="Arial" w:cs="Arial"/>
          <w:sz w:val="18"/>
          <w:szCs w:val="18"/>
          <w:lang w:val="en-US"/>
        </w:rPr>
        <w:t>Martin-Breen B. 2018, The Rockefeller Foundation. https://www.rockefellerfoundation.org/blog/developing-world-property-rights-women/</w:t>
      </w:r>
    </w:p>
  </w:footnote>
  <w:footnote w:id="6">
    <w:p w14:paraId="1FFA6744" w14:textId="77777777" w:rsidR="00DB4864" w:rsidRPr="00DA2C9E" w:rsidRDefault="00DB4864" w:rsidP="0098125E">
      <w:pPr>
        <w:pStyle w:val="EndnoteText"/>
        <w:ind w:left="180" w:hanging="180"/>
        <w:jc w:val="both"/>
        <w:rPr>
          <w:rFonts w:ascii="Arial" w:hAnsi="Arial" w:cs="Arial"/>
          <w:sz w:val="18"/>
          <w:szCs w:val="18"/>
          <w:lang w:val="en-US"/>
        </w:rPr>
      </w:pPr>
      <w:r w:rsidRPr="00DA2C9E">
        <w:rPr>
          <w:rStyle w:val="FootnoteReference"/>
          <w:rFonts w:ascii="Arial" w:hAnsi="Arial" w:cs="Arial"/>
          <w:sz w:val="18"/>
          <w:szCs w:val="18"/>
        </w:rPr>
        <w:footnoteRef/>
      </w:r>
      <w:r w:rsidRPr="00DA2C9E">
        <w:rPr>
          <w:rFonts w:ascii="Arial" w:hAnsi="Arial" w:cs="Arial"/>
          <w:sz w:val="18"/>
          <w:szCs w:val="18"/>
          <w:lang w:val="en-US"/>
        </w:rPr>
        <w:t xml:space="preserve"> </w:t>
      </w:r>
      <w:r w:rsidR="00696C2C" w:rsidRPr="00DA2C9E">
        <w:rPr>
          <w:rFonts w:ascii="Arial" w:hAnsi="Arial" w:cs="Arial"/>
          <w:sz w:val="18"/>
          <w:szCs w:val="18"/>
          <w:lang w:val="en-US"/>
        </w:rPr>
        <w:tab/>
      </w:r>
      <w:r w:rsidRPr="00DA2C9E">
        <w:rPr>
          <w:rFonts w:ascii="Arial" w:hAnsi="Arial" w:cs="Arial"/>
          <w:sz w:val="18"/>
          <w:szCs w:val="18"/>
          <w:lang w:val="en-US"/>
        </w:rPr>
        <w:t xml:space="preserve">UN Habitat. 2013. State of Women in Cities 2012-13. Gender and the prosperity if cities. </w:t>
      </w:r>
    </w:p>
  </w:footnote>
  <w:footnote w:id="7">
    <w:p w14:paraId="64586A4D"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UN-Habitat 2016. Policy and Plan for Gender Equality and the Empowerment of Women 2014-2019</w:t>
      </w:r>
    </w:p>
  </w:footnote>
  <w:footnote w:id="8">
    <w:p w14:paraId="2EF2FA91"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 xml:space="preserve">Women in Cities International (2008), Women’s Safety Audits: What Works and Where? UN-Habitat </w:t>
      </w:r>
    </w:p>
  </w:footnote>
  <w:footnote w:id="9">
    <w:p w14:paraId="3A836A69"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696C2C" w:rsidRPr="00DA2C9E">
        <w:rPr>
          <w:rFonts w:ascii="Arial" w:hAnsi="Arial" w:cs="Arial"/>
          <w:sz w:val="18"/>
          <w:szCs w:val="18"/>
        </w:rPr>
        <w:tab/>
      </w:r>
      <w:r w:rsidRPr="00DA2C9E">
        <w:rPr>
          <w:rFonts w:ascii="Arial" w:hAnsi="Arial" w:cs="Arial"/>
          <w:sz w:val="18"/>
          <w:szCs w:val="18"/>
        </w:rPr>
        <w:t>UN Women</w:t>
      </w:r>
      <w:r w:rsidR="00205B89" w:rsidRPr="00DA2C9E">
        <w:rPr>
          <w:rFonts w:ascii="Arial" w:hAnsi="Arial" w:cs="Arial"/>
          <w:sz w:val="18"/>
          <w:szCs w:val="18"/>
        </w:rPr>
        <w:t xml:space="preserve"> 2009</w:t>
      </w:r>
      <w:r w:rsidRPr="00DA2C9E">
        <w:rPr>
          <w:rFonts w:ascii="Arial" w:hAnsi="Arial" w:cs="Arial"/>
          <w:sz w:val="18"/>
          <w:szCs w:val="18"/>
        </w:rPr>
        <w:t>/Safe Cities</w:t>
      </w:r>
      <w:r w:rsidR="00205B89" w:rsidRPr="00DA2C9E">
        <w:rPr>
          <w:rFonts w:ascii="Arial" w:hAnsi="Arial" w:cs="Arial"/>
          <w:sz w:val="18"/>
          <w:szCs w:val="18"/>
        </w:rPr>
        <w:t xml:space="preserve">, </w:t>
      </w:r>
      <w:r w:rsidRPr="00DA2C9E">
        <w:rPr>
          <w:rFonts w:ascii="Arial" w:hAnsi="Arial" w:cs="Arial"/>
          <w:sz w:val="18"/>
          <w:szCs w:val="18"/>
        </w:rPr>
        <w:t xml:space="preserve">Free of Violence Against Women and Girls Global </w:t>
      </w:r>
      <w:proofErr w:type="spellStart"/>
      <w:r w:rsidRPr="00DA2C9E">
        <w:rPr>
          <w:rFonts w:ascii="Arial" w:hAnsi="Arial" w:cs="Arial"/>
          <w:sz w:val="18"/>
          <w:szCs w:val="18"/>
        </w:rPr>
        <w:t>Programme</w:t>
      </w:r>
      <w:proofErr w:type="spellEnd"/>
      <w:r w:rsidRPr="00DA2C9E">
        <w:rPr>
          <w:rFonts w:ascii="Arial" w:hAnsi="Arial" w:cs="Arial"/>
          <w:sz w:val="18"/>
          <w:szCs w:val="18"/>
        </w:rPr>
        <w:t xml:space="preserve"> Document (2008-15) </w:t>
      </w:r>
    </w:p>
  </w:footnote>
  <w:footnote w:id="10">
    <w:p w14:paraId="5E9620E6"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Nueva Agenda Urbana 2016. http://habitat3.org/wp-content/uploads/NUA-Spanish.pdf</w:t>
      </w:r>
    </w:p>
  </w:footnote>
  <w:footnote w:id="11">
    <w:p w14:paraId="407900D4"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 Sustainable Development Goals. </w:t>
      </w:r>
      <w:hyperlink r:id="rId1" w:history="1">
        <w:r w:rsidRPr="00DA2C9E">
          <w:rPr>
            <w:rStyle w:val="Hyperlink"/>
            <w:rFonts w:ascii="Arial" w:hAnsi="Arial" w:cs="Arial"/>
            <w:sz w:val="18"/>
            <w:szCs w:val="18"/>
          </w:rPr>
          <w:t>https://sustainabledevelopment.un.org/</w:t>
        </w:r>
      </w:hyperlink>
      <w:r w:rsidRPr="00DA2C9E">
        <w:rPr>
          <w:rFonts w:ascii="Arial" w:hAnsi="Arial" w:cs="Arial"/>
          <w:sz w:val="18"/>
          <w:szCs w:val="18"/>
        </w:rPr>
        <w:t xml:space="preserve"> </w:t>
      </w:r>
    </w:p>
  </w:footnote>
  <w:footnote w:id="12">
    <w:p w14:paraId="7D21A6B8" w14:textId="77777777" w:rsidR="00DB4864" w:rsidRPr="00DA2C9E" w:rsidRDefault="00DB4864" w:rsidP="0098125E">
      <w:pPr>
        <w:pStyle w:val="FootnoteText"/>
        <w:ind w:left="180" w:hanging="180"/>
        <w:jc w:val="both"/>
        <w:rPr>
          <w:rFonts w:ascii="Arial" w:hAnsi="Arial" w:cs="Arial"/>
          <w:sz w:val="18"/>
          <w:szCs w:val="18"/>
          <w:u w:val="single"/>
        </w:rPr>
      </w:pPr>
      <w:r w:rsidRPr="00DA2C9E">
        <w:rPr>
          <w:rStyle w:val="FootnoteReference"/>
          <w:rFonts w:ascii="Arial" w:hAnsi="Arial" w:cs="Arial"/>
          <w:sz w:val="18"/>
          <w:szCs w:val="18"/>
        </w:rPr>
        <w:footnoteRef/>
      </w:r>
      <w:r w:rsidR="00696C2C" w:rsidRPr="00DA2C9E">
        <w:rPr>
          <w:rFonts w:ascii="Arial" w:hAnsi="Arial" w:cs="Arial"/>
          <w:sz w:val="18"/>
          <w:szCs w:val="18"/>
        </w:rPr>
        <w:t xml:space="preserve"> </w:t>
      </w:r>
      <w:r w:rsidRPr="00DA2C9E">
        <w:rPr>
          <w:rFonts w:ascii="Arial" w:hAnsi="Arial" w:cs="Arial"/>
          <w:sz w:val="18"/>
          <w:szCs w:val="18"/>
        </w:rPr>
        <w:t>UN-Habitat</w:t>
      </w:r>
      <w:r w:rsidR="00205B89" w:rsidRPr="00DA2C9E">
        <w:rPr>
          <w:rFonts w:ascii="Arial" w:hAnsi="Arial" w:cs="Arial"/>
          <w:sz w:val="18"/>
          <w:szCs w:val="18"/>
        </w:rPr>
        <w:t xml:space="preserve"> </w:t>
      </w:r>
      <w:r w:rsidRPr="00DA2C9E">
        <w:rPr>
          <w:rFonts w:ascii="Arial" w:hAnsi="Arial" w:cs="Arial"/>
          <w:sz w:val="18"/>
          <w:szCs w:val="18"/>
        </w:rPr>
        <w:t xml:space="preserve">2012b, Gender </w:t>
      </w:r>
      <w:r w:rsidR="00205B89" w:rsidRPr="00DA2C9E">
        <w:rPr>
          <w:rFonts w:ascii="Arial" w:hAnsi="Arial" w:cs="Arial"/>
          <w:sz w:val="18"/>
          <w:szCs w:val="18"/>
        </w:rPr>
        <w:t>&amp;</w:t>
      </w:r>
      <w:r w:rsidRPr="00DA2C9E">
        <w:rPr>
          <w:rFonts w:ascii="Arial" w:hAnsi="Arial" w:cs="Arial"/>
          <w:sz w:val="18"/>
          <w:szCs w:val="18"/>
        </w:rPr>
        <w:t xml:space="preserve"> Urban Planning, </w:t>
      </w:r>
      <w:r w:rsidR="00696C2C" w:rsidRPr="00DA2C9E">
        <w:rPr>
          <w:rFonts w:ascii="Arial" w:hAnsi="Arial" w:cs="Arial"/>
          <w:sz w:val="18"/>
          <w:szCs w:val="18"/>
          <w:u w:val="single"/>
        </w:rPr>
        <w:t>http://www. unhabitat.org/</w:t>
      </w:r>
      <w:proofErr w:type="spellStart"/>
      <w:r w:rsidR="00696C2C" w:rsidRPr="00DA2C9E">
        <w:rPr>
          <w:rFonts w:ascii="Arial" w:hAnsi="Arial" w:cs="Arial"/>
          <w:sz w:val="18"/>
          <w:szCs w:val="18"/>
          <w:u w:val="single"/>
        </w:rPr>
        <w:t>pmss</w:t>
      </w:r>
      <w:proofErr w:type="spellEnd"/>
      <w:r w:rsidR="00696C2C" w:rsidRPr="00DA2C9E">
        <w:rPr>
          <w:rFonts w:ascii="Arial" w:hAnsi="Arial" w:cs="Arial"/>
          <w:sz w:val="18"/>
          <w:szCs w:val="18"/>
          <w:u w:val="single"/>
        </w:rPr>
        <w:t xml:space="preserve">/listItemDetails.aspx? </w:t>
      </w:r>
      <w:proofErr w:type="spellStart"/>
      <w:r w:rsidR="00696C2C" w:rsidRPr="00DA2C9E">
        <w:rPr>
          <w:rFonts w:ascii="Arial" w:hAnsi="Arial" w:cs="Arial"/>
          <w:sz w:val="18"/>
          <w:szCs w:val="18"/>
          <w:u w:val="single"/>
        </w:rPr>
        <w:t>publicationID</w:t>
      </w:r>
      <w:proofErr w:type="spellEnd"/>
      <w:r w:rsidR="00696C2C" w:rsidRPr="00DA2C9E">
        <w:rPr>
          <w:rFonts w:ascii="Arial" w:hAnsi="Arial" w:cs="Arial"/>
          <w:sz w:val="18"/>
          <w:szCs w:val="18"/>
          <w:u w:val="single"/>
        </w:rPr>
        <w:t>=3351</w:t>
      </w:r>
    </w:p>
  </w:footnote>
  <w:footnote w:id="13">
    <w:p w14:paraId="0F05DBA8"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Moser, C. 2009, ‘Safety, Gender Mainstreaming and Gender-based </w:t>
      </w:r>
      <w:proofErr w:type="spellStart"/>
      <w:r w:rsidRPr="00DA2C9E">
        <w:rPr>
          <w:rFonts w:ascii="Arial" w:hAnsi="Arial" w:cs="Arial"/>
          <w:sz w:val="18"/>
          <w:szCs w:val="18"/>
        </w:rPr>
        <w:t>Programmes</w:t>
      </w:r>
      <w:proofErr w:type="spellEnd"/>
      <w:r w:rsidRPr="00DA2C9E">
        <w:rPr>
          <w:rFonts w:ascii="Arial" w:hAnsi="Arial" w:cs="Arial"/>
          <w:sz w:val="18"/>
          <w:szCs w:val="18"/>
        </w:rPr>
        <w:t xml:space="preserve">’, in </w:t>
      </w:r>
      <w:proofErr w:type="spellStart"/>
      <w:r w:rsidRPr="00DA2C9E">
        <w:rPr>
          <w:rFonts w:ascii="Arial" w:hAnsi="Arial" w:cs="Arial"/>
          <w:sz w:val="18"/>
          <w:szCs w:val="18"/>
        </w:rPr>
        <w:t>Falu</w:t>
      </w:r>
      <w:proofErr w:type="spellEnd"/>
      <w:r w:rsidRPr="00DA2C9E">
        <w:rPr>
          <w:rFonts w:ascii="Arial" w:hAnsi="Arial" w:cs="Arial"/>
          <w:sz w:val="18"/>
          <w:szCs w:val="18"/>
        </w:rPr>
        <w:t xml:space="preserve">, A. (ed.) Women in the City, On Violence and Rights, Women and Habitat Network of Latin America, </w:t>
      </w:r>
      <w:proofErr w:type="spellStart"/>
      <w:r w:rsidRPr="00DA2C9E">
        <w:rPr>
          <w:rFonts w:ascii="Arial" w:hAnsi="Arial" w:cs="Arial"/>
          <w:sz w:val="18"/>
          <w:szCs w:val="18"/>
        </w:rPr>
        <w:t>Ediciones</w:t>
      </w:r>
      <w:proofErr w:type="spellEnd"/>
      <w:r w:rsidRPr="00DA2C9E">
        <w:rPr>
          <w:rFonts w:ascii="Arial" w:hAnsi="Arial" w:cs="Arial"/>
          <w:sz w:val="18"/>
          <w:szCs w:val="18"/>
        </w:rPr>
        <w:t xml:space="preserve"> SUR</w:t>
      </w:r>
    </w:p>
  </w:footnote>
  <w:footnote w:id="14">
    <w:p w14:paraId="6EC8646A" w14:textId="77777777" w:rsidR="00DB4864" w:rsidRPr="00DA2C9E" w:rsidRDefault="00DB4864" w:rsidP="0098125E">
      <w:pPr>
        <w:pStyle w:val="HTMLPreformatted"/>
        <w:shd w:val="clear" w:color="auto" w:fill="FFFFFF"/>
        <w:ind w:left="180" w:hanging="180"/>
        <w:jc w:val="both"/>
        <w:rPr>
          <w:rFonts w:ascii="Arial" w:hAnsi="Arial" w:cs="Arial"/>
          <w:color w:val="212121"/>
          <w:sz w:val="18"/>
          <w:szCs w:val="18"/>
          <w:lang w:val="es-ES"/>
        </w:rPr>
      </w:pPr>
      <w:r w:rsidRPr="00DA2C9E">
        <w:rPr>
          <w:rStyle w:val="FootnoteReference"/>
          <w:rFonts w:ascii="Arial" w:hAnsi="Arial" w:cs="Arial"/>
          <w:sz w:val="18"/>
          <w:szCs w:val="18"/>
        </w:rPr>
        <w:footnoteRef/>
      </w:r>
      <w:r w:rsidRPr="00DA2C9E">
        <w:rPr>
          <w:rFonts w:ascii="Arial" w:hAnsi="Arial" w:cs="Arial"/>
          <w:sz w:val="18"/>
          <w:szCs w:val="18"/>
          <w:lang w:val="es-ES"/>
        </w:rPr>
        <w:t xml:space="preserve"> INEGI 2007. </w:t>
      </w:r>
      <w:r w:rsidRPr="00DA2C9E">
        <w:rPr>
          <w:rFonts w:ascii="Arial" w:hAnsi="Arial" w:cs="Arial"/>
          <w:color w:val="212121"/>
          <w:sz w:val="18"/>
          <w:szCs w:val="18"/>
          <w:lang w:val="es-ES"/>
        </w:rPr>
        <w:t>Encuesta sobre el origen y el destino de los viajes de los residentes en el área metropolitana de la Ciudad de México.</w:t>
      </w:r>
    </w:p>
  </w:footnote>
  <w:footnote w:id="15">
    <w:p w14:paraId="18C1330B"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proofErr w:type="spellStart"/>
      <w:r w:rsidRPr="00DA2C9E">
        <w:rPr>
          <w:rFonts w:ascii="Arial" w:hAnsi="Arial" w:cs="Arial"/>
          <w:sz w:val="18"/>
          <w:szCs w:val="18"/>
        </w:rPr>
        <w:t>Taccoli</w:t>
      </w:r>
      <w:proofErr w:type="spellEnd"/>
      <w:r w:rsidRPr="00DA2C9E">
        <w:rPr>
          <w:rFonts w:ascii="Arial" w:hAnsi="Arial" w:cs="Arial"/>
          <w:sz w:val="18"/>
          <w:szCs w:val="18"/>
        </w:rPr>
        <w:t>, C and Satterwhite, D 2013. Gender and urban change. Environment and Urbanization. April.</w:t>
      </w:r>
    </w:p>
  </w:footnote>
  <w:footnote w:id="16">
    <w:p w14:paraId="46CFDC47"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00205B89" w:rsidRPr="00DA2C9E">
        <w:rPr>
          <w:rFonts w:ascii="Arial" w:hAnsi="Arial" w:cs="Arial"/>
          <w:color w:val="222222"/>
          <w:sz w:val="18"/>
          <w:szCs w:val="18"/>
          <w:shd w:val="clear" w:color="auto" w:fill="FFFFFF"/>
        </w:rPr>
        <w:t xml:space="preserve">Libertun de Duren, N. R. </w:t>
      </w:r>
      <w:r w:rsidRPr="00DA2C9E">
        <w:rPr>
          <w:rFonts w:ascii="Arial" w:hAnsi="Arial" w:cs="Arial"/>
          <w:color w:val="222222"/>
          <w:sz w:val="18"/>
          <w:szCs w:val="18"/>
          <w:shd w:val="clear" w:color="auto" w:fill="FFFFFF"/>
        </w:rPr>
        <w:t xml:space="preserve">2017. The social housing burden: comparing households at the periphery and the </w:t>
      </w:r>
      <w:proofErr w:type="spellStart"/>
      <w:r w:rsidRPr="00DA2C9E">
        <w:rPr>
          <w:rFonts w:ascii="Arial" w:hAnsi="Arial" w:cs="Arial"/>
          <w:color w:val="222222"/>
          <w:sz w:val="18"/>
          <w:szCs w:val="18"/>
          <w:shd w:val="clear" w:color="auto" w:fill="FFFFFF"/>
        </w:rPr>
        <w:t>centre</w:t>
      </w:r>
      <w:proofErr w:type="spellEnd"/>
      <w:r w:rsidRPr="00DA2C9E">
        <w:rPr>
          <w:rFonts w:ascii="Arial" w:hAnsi="Arial" w:cs="Arial"/>
          <w:color w:val="222222"/>
          <w:sz w:val="18"/>
          <w:szCs w:val="18"/>
          <w:shd w:val="clear" w:color="auto" w:fill="FFFFFF"/>
        </w:rPr>
        <w:t xml:space="preserve"> of cities in Brazil, Colombia, and Mexico. </w:t>
      </w:r>
      <w:r w:rsidRPr="00DA2C9E">
        <w:rPr>
          <w:rFonts w:ascii="Arial" w:hAnsi="Arial" w:cs="Arial"/>
          <w:i/>
          <w:iCs/>
          <w:color w:val="222222"/>
          <w:sz w:val="18"/>
          <w:szCs w:val="18"/>
          <w:shd w:val="clear" w:color="auto" w:fill="FFFFFF"/>
        </w:rPr>
        <w:t>International Journal of Housing Policy</w:t>
      </w:r>
      <w:r w:rsidRPr="00DA2C9E">
        <w:rPr>
          <w:rFonts w:ascii="Arial" w:hAnsi="Arial" w:cs="Arial"/>
          <w:color w:val="222222"/>
          <w:sz w:val="18"/>
          <w:szCs w:val="18"/>
          <w:shd w:val="clear" w:color="auto" w:fill="FFFFFF"/>
        </w:rPr>
        <w:t>, 1-27.</w:t>
      </w:r>
    </w:p>
  </w:footnote>
  <w:footnote w:id="17">
    <w:p w14:paraId="2F425ADF" w14:textId="77777777" w:rsidR="00DB4864" w:rsidRPr="00DA2C9E" w:rsidRDefault="00DB4864" w:rsidP="0098125E">
      <w:pPr>
        <w:spacing w:after="0" w:line="240" w:lineRule="auto"/>
        <w:ind w:left="180" w:hanging="180"/>
        <w:jc w:val="both"/>
        <w:rPr>
          <w:rFonts w:ascii="Arial" w:hAnsi="Arial" w:cs="Arial"/>
          <w:sz w:val="18"/>
          <w:szCs w:val="18"/>
          <w:shd w:val="clear" w:color="auto" w:fill="FFFFFF"/>
        </w:rPr>
      </w:pPr>
      <w:r w:rsidRPr="00DA2C9E">
        <w:rPr>
          <w:rStyle w:val="FootnoteReference"/>
          <w:rFonts w:ascii="Arial" w:hAnsi="Arial" w:cs="Arial"/>
          <w:sz w:val="18"/>
          <w:szCs w:val="18"/>
        </w:rPr>
        <w:footnoteRef/>
      </w:r>
      <w:r w:rsidRPr="00DA2C9E">
        <w:rPr>
          <w:rFonts w:ascii="Arial" w:hAnsi="Arial" w:cs="Arial"/>
          <w:sz w:val="18"/>
          <w:szCs w:val="18"/>
        </w:rPr>
        <w:t xml:space="preserve"> </w:t>
      </w:r>
      <w:proofErr w:type="spellStart"/>
      <w:r w:rsidRPr="00DA2C9E">
        <w:rPr>
          <w:rFonts w:ascii="Arial" w:hAnsi="Arial" w:cs="Arial"/>
          <w:sz w:val="18"/>
          <w:szCs w:val="18"/>
          <w:shd w:val="clear" w:color="auto" w:fill="FFFFFF"/>
        </w:rPr>
        <w:t>Lilford</w:t>
      </w:r>
      <w:proofErr w:type="spellEnd"/>
      <w:r w:rsidRPr="00DA2C9E">
        <w:rPr>
          <w:rFonts w:ascii="Arial" w:hAnsi="Arial" w:cs="Arial"/>
          <w:sz w:val="18"/>
          <w:szCs w:val="18"/>
          <w:shd w:val="clear" w:color="auto" w:fill="FFFFFF"/>
        </w:rPr>
        <w:t xml:space="preserve">, R.J., O. </w:t>
      </w:r>
      <w:proofErr w:type="spellStart"/>
      <w:r w:rsidRPr="00DA2C9E">
        <w:rPr>
          <w:rFonts w:ascii="Arial" w:hAnsi="Arial" w:cs="Arial"/>
          <w:sz w:val="18"/>
          <w:szCs w:val="18"/>
          <w:shd w:val="clear" w:color="auto" w:fill="FFFFFF"/>
        </w:rPr>
        <w:t>Oyebode</w:t>
      </w:r>
      <w:proofErr w:type="spellEnd"/>
      <w:r w:rsidRPr="00DA2C9E">
        <w:rPr>
          <w:rFonts w:ascii="Arial" w:hAnsi="Arial" w:cs="Arial"/>
          <w:sz w:val="18"/>
          <w:szCs w:val="18"/>
          <w:shd w:val="clear" w:color="auto" w:fill="FFFFFF"/>
        </w:rPr>
        <w:t xml:space="preserve">, D. Satterthwaite, G.J. Melendez-Torres, Y.F. Chen, B. </w:t>
      </w:r>
      <w:proofErr w:type="spellStart"/>
      <w:r w:rsidRPr="00DA2C9E">
        <w:rPr>
          <w:rFonts w:ascii="Arial" w:hAnsi="Arial" w:cs="Arial"/>
          <w:sz w:val="18"/>
          <w:szCs w:val="18"/>
          <w:shd w:val="clear" w:color="auto" w:fill="FFFFFF"/>
        </w:rPr>
        <w:t>Mberu</w:t>
      </w:r>
      <w:proofErr w:type="spellEnd"/>
      <w:r w:rsidRPr="00DA2C9E">
        <w:rPr>
          <w:rFonts w:ascii="Arial" w:hAnsi="Arial" w:cs="Arial"/>
          <w:sz w:val="18"/>
          <w:szCs w:val="18"/>
          <w:shd w:val="clear" w:color="auto" w:fill="FFFFFF"/>
        </w:rPr>
        <w:t xml:space="preserve">, S.I. Watson, J. Sartori, R. </w:t>
      </w:r>
      <w:proofErr w:type="spellStart"/>
      <w:r w:rsidRPr="00DA2C9E">
        <w:rPr>
          <w:rFonts w:ascii="Arial" w:hAnsi="Arial" w:cs="Arial"/>
          <w:sz w:val="18"/>
          <w:szCs w:val="18"/>
          <w:shd w:val="clear" w:color="auto" w:fill="FFFFFF"/>
        </w:rPr>
        <w:t>Ndugwa</w:t>
      </w:r>
      <w:proofErr w:type="spellEnd"/>
      <w:r w:rsidRPr="00DA2C9E">
        <w:rPr>
          <w:rFonts w:ascii="Arial" w:hAnsi="Arial" w:cs="Arial"/>
          <w:sz w:val="18"/>
          <w:szCs w:val="18"/>
          <w:shd w:val="clear" w:color="auto" w:fill="FFFFFF"/>
        </w:rPr>
        <w:t xml:space="preserve">, W. </w:t>
      </w:r>
      <w:proofErr w:type="spellStart"/>
      <w:r w:rsidRPr="00DA2C9E">
        <w:rPr>
          <w:rFonts w:ascii="Arial" w:hAnsi="Arial" w:cs="Arial"/>
          <w:sz w:val="18"/>
          <w:szCs w:val="18"/>
          <w:shd w:val="clear" w:color="auto" w:fill="FFFFFF"/>
        </w:rPr>
        <w:t>Caiadda</w:t>
      </w:r>
      <w:proofErr w:type="spellEnd"/>
      <w:r w:rsidRPr="00DA2C9E">
        <w:rPr>
          <w:rFonts w:ascii="Arial" w:hAnsi="Arial" w:cs="Arial"/>
          <w:sz w:val="18"/>
          <w:szCs w:val="18"/>
          <w:shd w:val="clear" w:color="auto" w:fill="FFFFFF"/>
        </w:rPr>
        <w:t xml:space="preserve">, T. </w:t>
      </w:r>
      <w:proofErr w:type="spellStart"/>
      <w:r w:rsidRPr="00DA2C9E">
        <w:rPr>
          <w:rFonts w:ascii="Arial" w:hAnsi="Arial" w:cs="Arial"/>
          <w:sz w:val="18"/>
          <w:szCs w:val="18"/>
          <w:shd w:val="clear" w:color="auto" w:fill="FFFFFF"/>
        </w:rPr>
        <w:t>Haregu</w:t>
      </w:r>
      <w:proofErr w:type="spellEnd"/>
      <w:r w:rsidRPr="00DA2C9E">
        <w:rPr>
          <w:rFonts w:ascii="Arial" w:hAnsi="Arial" w:cs="Arial"/>
          <w:sz w:val="18"/>
          <w:szCs w:val="18"/>
          <w:shd w:val="clear" w:color="auto" w:fill="FFFFFF"/>
        </w:rPr>
        <w:t xml:space="preserve">, A. Capon, R. </w:t>
      </w:r>
      <w:proofErr w:type="spellStart"/>
      <w:r w:rsidRPr="00DA2C9E">
        <w:rPr>
          <w:rFonts w:ascii="Arial" w:hAnsi="Arial" w:cs="Arial"/>
          <w:sz w:val="18"/>
          <w:szCs w:val="18"/>
          <w:shd w:val="clear" w:color="auto" w:fill="FFFFFF"/>
        </w:rPr>
        <w:t>Saith</w:t>
      </w:r>
      <w:proofErr w:type="spellEnd"/>
      <w:r w:rsidRPr="00DA2C9E">
        <w:rPr>
          <w:rFonts w:ascii="Arial" w:hAnsi="Arial" w:cs="Arial"/>
          <w:sz w:val="18"/>
          <w:szCs w:val="18"/>
          <w:shd w:val="clear" w:color="auto" w:fill="FFFFFF"/>
        </w:rPr>
        <w:t xml:space="preserve">, A. </w:t>
      </w:r>
      <w:proofErr w:type="spellStart"/>
      <w:r w:rsidRPr="00DA2C9E">
        <w:rPr>
          <w:rFonts w:ascii="Arial" w:hAnsi="Arial" w:cs="Arial"/>
          <w:sz w:val="18"/>
          <w:szCs w:val="18"/>
          <w:shd w:val="clear" w:color="auto" w:fill="FFFFFF"/>
        </w:rPr>
        <w:t>Ezeh</w:t>
      </w:r>
      <w:proofErr w:type="spellEnd"/>
      <w:r w:rsidRPr="00DA2C9E">
        <w:rPr>
          <w:rFonts w:ascii="Arial" w:hAnsi="Arial" w:cs="Arial"/>
          <w:sz w:val="18"/>
          <w:szCs w:val="18"/>
          <w:shd w:val="clear" w:color="auto" w:fill="FFFFFF"/>
        </w:rPr>
        <w:t xml:space="preserve">, and T. </w:t>
      </w:r>
      <w:proofErr w:type="spellStart"/>
      <w:r w:rsidRPr="00DA2C9E">
        <w:rPr>
          <w:rFonts w:ascii="Arial" w:hAnsi="Arial" w:cs="Arial"/>
          <w:sz w:val="18"/>
          <w:szCs w:val="18"/>
          <w:shd w:val="clear" w:color="auto" w:fill="FFFFFF"/>
        </w:rPr>
        <w:t>Haregu</w:t>
      </w:r>
      <w:proofErr w:type="spellEnd"/>
      <w:r w:rsidRPr="00DA2C9E">
        <w:rPr>
          <w:rFonts w:ascii="Arial" w:hAnsi="Arial" w:cs="Arial"/>
          <w:sz w:val="18"/>
          <w:szCs w:val="18"/>
          <w:shd w:val="clear" w:color="auto" w:fill="FFFFFF"/>
        </w:rPr>
        <w:t>. 2017. “Improving the Health and Welfare of People Who Live in Slums.” </w:t>
      </w:r>
      <w:r w:rsidRPr="00DA2C9E">
        <w:rPr>
          <w:rFonts w:ascii="Arial" w:hAnsi="Arial" w:cs="Arial"/>
          <w:i/>
          <w:iCs/>
          <w:sz w:val="18"/>
          <w:szCs w:val="18"/>
          <w:shd w:val="clear" w:color="auto" w:fill="FFFFFF"/>
        </w:rPr>
        <w:t>The Lancet</w:t>
      </w:r>
      <w:r w:rsidRPr="00DA2C9E">
        <w:rPr>
          <w:rFonts w:ascii="Arial" w:hAnsi="Arial" w:cs="Arial"/>
          <w:sz w:val="18"/>
          <w:szCs w:val="18"/>
          <w:shd w:val="clear" w:color="auto" w:fill="FFFFFF"/>
        </w:rPr>
        <w:t> </w:t>
      </w:r>
      <w:r w:rsidRPr="00DA2C9E">
        <w:rPr>
          <w:rFonts w:ascii="Arial" w:hAnsi="Arial" w:cs="Arial"/>
          <w:iCs/>
          <w:sz w:val="18"/>
          <w:szCs w:val="18"/>
          <w:shd w:val="clear" w:color="auto" w:fill="FFFFFF"/>
        </w:rPr>
        <w:t>389</w:t>
      </w:r>
      <w:r w:rsidRPr="00DA2C9E">
        <w:rPr>
          <w:rFonts w:ascii="Arial" w:hAnsi="Arial" w:cs="Arial"/>
          <w:sz w:val="18"/>
          <w:szCs w:val="18"/>
          <w:shd w:val="clear" w:color="auto" w:fill="FFFFFF"/>
        </w:rPr>
        <w:t>(10068): 559</w:t>
      </w:r>
      <w:r w:rsidRPr="00DA2C9E">
        <w:rPr>
          <w:rFonts w:ascii="Arial" w:hAnsi="Arial" w:cs="Arial"/>
          <w:sz w:val="18"/>
          <w:szCs w:val="18"/>
        </w:rPr>
        <w:t>–</w:t>
      </w:r>
      <w:r w:rsidRPr="00DA2C9E">
        <w:rPr>
          <w:rFonts w:ascii="Arial" w:hAnsi="Arial" w:cs="Arial"/>
          <w:sz w:val="18"/>
          <w:szCs w:val="18"/>
          <w:shd w:val="clear" w:color="auto" w:fill="FFFFFF"/>
        </w:rPr>
        <w:t>70.</w:t>
      </w:r>
    </w:p>
  </w:footnote>
  <w:footnote w:id="18">
    <w:p w14:paraId="1FA4F701"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UN-H</w:t>
      </w:r>
      <w:r w:rsidR="00205B89" w:rsidRPr="00DA2C9E">
        <w:rPr>
          <w:rFonts w:ascii="Arial" w:hAnsi="Arial" w:cs="Arial"/>
          <w:sz w:val="18"/>
          <w:szCs w:val="18"/>
        </w:rPr>
        <w:t xml:space="preserve">abitat </w:t>
      </w:r>
      <w:r w:rsidRPr="00DA2C9E">
        <w:rPr>
          <w:rFonts w:ascii="Arial" w:hAnsi="Arial" w:cs="Arial"/>
          <w:sz w:val="18"/>
          <w:szCs w:val="18"/>
        </w:rPr>
        <w:t>2009, Fact Sheet on Natural and Human-Made Disaster from the Global Report on Human Settlements.</w:t>
      </w:r>
    </w:p>
  </w:footnote>
  <w:footnote w:id="19">
    <w:p w14:paraId="16A49A9D"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University of Sussex 2011. Gender and Climate Change. Bridge Bulletin 22, November</w:t>
      </w:r>
    </w:p>
  </w:footnote>
  <w:footnote w:id="20">
    <w:p w14:paraId="43CC23D2"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rPr>
        <w:t xml:space="preserve"> Oxfam International</w:t>
      </w:r>
      <w:r w:rsidR="00205B89" w:rsidRPr="00DA2C9E">
        <w:rPr>
          <w:rFonts w:ascii="Arial" w:hAnsi="Arial" w:cs="Arial"/>
          <w:sz w:val="18"/>
          <w:szCs w:val="18"/>
        </w:rPr>
        <w:t xml:space="preserve"> 2005</w:t>
      </w:r>
      <w:r w:rsidRPr="00DA2C9E">
        <w:rPr>
          <w:rFonts w:ascii="Arial" w:hAnsi="Arial" w:cs="Arial"/>
          <w:sz w:val="18"/>
          <w:szCs w:val="18"/>
        </w:rPr>
        <w:t xml:space="preserve">. The tsunami’s impact on women Briefing Note. </w:t>
      </w:r>
      <w:r w:rsidRPr="00DA2C9E">
        <w:rPr>
          <w:rFonts w:ascii="Arial" w:hAnsi="Arial" w:cs="Arial"/>
          <w:sz w:val="18"/>
          <w:szCs w:val="18"/>
          <w:lang w:val="es-ES_tradnl"/>
        </w:rPr>
        <w:t xml:space="preserve">March </w:t>
      </w:r>
    </w:p>
  </w:footnote>
  <w:footnote w:id="21">
    <w:p w14:paraId="0986FE44" w14:textId="77777777" w:rsidR="00DB4864" w:rsidRPr="00DA2C9E" w:rsidRDefault="00DB4864" w:rsidP="0098125E">
      <w:pPr>
        <w:pStyle w:val="FootnoteText"/>
        <w:ind w:left="180" w:hanging="180"/>
        <w:jc w:val="both"/>
        <w:rPr>
          <w:rFonts w:ascii="Arial" w:hAnsi="Arial" w:cs="Arial"/>
          <w:sz w:val="18"/>
          <w:szCs w:val="18"/>
          <w:lang w:val="es-ES"/>
        </w:rPr>
      </w:pPr>
      <w:r w:rsidRPr="00DA2C9E">
        <w:rPr>
          <w:rStyle w:val="FootnoteReference"/>
          <w:rFonts w:ascii="Arial" w:hAnsi="Arial" w:cs="Arial"/>
          <w:sz w:val="18"/>
          <w:szCs w:val="18"/>
        </w:rPr>
        <w:footnoteRef/>
      </w:r>
      <w:r w:rsidRPr="00DA2C9E">
        <w:rPr>
          <w:rFonts w:ascii="Arial" w:hAnsi="Arial" w:cs="Arial"/>
          <w:sz w:val="18"/>
          <w:szCs w:val="18"/>
          <w:lang w:val="es-ES"/>
        </w:rPr>
        <w:t xml:space="preserve"> Ciudad de México es una de las veinte ciudades participantes en el programa de UN </w:t>
      </w:r>
      <w:proofErr w:type="spellStart"/>
      <w:r w:rsidRPr="00DA2C9E">
        <w:rPr>
          <w:rFonts w:ascii="Arial" w:hAnsi="Arial" w:cs="Arial"/>
          <w:sz w:val="18"/>
          <w:szCs w:val="18"/>
          <w:lang w:val="es-ES"/>
        </w:rPr>
        <w:t>Women</w:t>
      </w:r>
      <w:proofErr w:type="spellEnd"/>
      <w:r w:rsidRPr="00DA2C9E">
        <w:rPr>
          <w:rFonts w:ascii="Arial" w:hAnsi="Arial" w:cs="Arial"/>
          <w:sz w:val="18"/>
          <w:szCs w:val="18"/>
          <w:lang w:val="es-ES"/>
        </w:rPr>
        <w:t xml:space="preserve"> </w:t>
      </w:r>
      <w:proofErr w:type="spellStart"/>
      <w:r w:rsidRPr="00DA2C9E">
        <w:rPr>
          <w:rFonts w:ascii="Arial" w:hAnsi="Arial" w:cs="Arial"/>
          <w:sz w:val="18"/>
          <w:szCs w:val="18"/>
          <w:lang w:val="es-ES"/>
        </w:rPr>
        <w:t>Safe</w:t>
      </w:r>
      <w:proofErr w:type="spellEnd"/>
      <w:r w:rsidRPr="00DA2C9E">
        <w:rPr>
          <w:rFonts w:ascii="Arial" w:hAnsi="Arial" w:cs="Arial"/>
          <w:sz w:val="18"/>
          <w:szCs w:val="18"/>
          <w:lang w:val="es-ES"/>
        </w:rPr>
        <w:t xml:space="preserve"> </w:t>
      </w:r>
      <w:proofErr w:type="spellStart"/>
      <w:r w:rsidRPr="00DA2C9E">
        <w:rPr>
          <w:rFonts w:ascii="Arial" w:hAnsi="Arial" w:cs="Arial"/>
          <w:sz w:val="18"/>
          <w:szCs w:val="18"/>
          <w:lang w:val="es-ES"/>
        </w:rPr>
        <w:t>Cities</w:t>
      </w:r>
      <w:proofErr w:type="spellEnd"/>
      <w:r w:rsidRPr="00DA2C9E">
        <w:rPr>
          <w:rFonts w:ascii="Arial" w:hAnsi="Arial" w:cs="Arial"/>
          <w:sz w:val="18"/>
          <w:szCs w:val="18"/>
          <w:lang w:val="es-ES"/>
        </w:rPr>
        <w:t xml:space="preserve"> Global </w:t>
      </w:r>
      <w:proofErr w:type="spellStart"/>
      <w:r w:rsidRPr="00DA2C9E">
        <w:rPr>
          <w:rFonts w:ascii="Arial" w:hAnsi="Arial" w:cs="Arial"/>
          <w:sz w:val="18"/>
          <w:szCs w:val="18"/>
          <w:lang w:val="es-ES"/>
        </w:rPr>
        <w:t>Initiative</w:t>
      </w:r>
      <w:proofErr w:type="spellEnd"/>
      <w:r w:rsidRPr="00DA2C9E">
        <w:rPr>
          <w:rFonts w:ascii="Arial" w:hAnsi="Arial" w:cs="Arial"/>
          <w:sz w:val="18"/>
          <w:szCs w:val="18"/>
          <w:lang w:val="es-ES"/>
        </w:rPr>
        <w:t xml:space="preserve">. Algunas de las otras ciudades participantes son:  New Delhi, Cairo, </w:t>
      </w:r>
      <w:proofErr w:type="spellStart"/>
      <w:r w:rsidRPr="00DA2C9E">
        <w:rPr>
          <w:rFonts w:ascii="Arial" w:hAnsi="Arial" w:cs="Arial"/>
          <w:sz w:val="18"/>
          <w:szCs w:val="18"/>
          <w:lang w:val="es-ES"/>
        </w:rPr>
        <w:t>Dublin</w:t>
      </w:r>
      <w:proofErr w:type="spellEnd"/>
      <w:r w:rsidRPr="00DA2C9E">
        <w:rPr>
          <w:rFonts w:ascii="Arial" w:hAnsi="Arial" w:cs="Arial"/>
          <w:sz w:val="18"/>
          <w:szCs w:val="18"/>
          <w:lang w:val="es-ES"/>
        </w:rPr>
        <w:t xml:space="preserve">, </w:t>
      </w:r>
      <w:proofErr w:type="spellStart"/>
      <w:r w:rsidRPr="00DA2C9E">
        <w:rPr>
          <w:rFonts w:ascii="Arial" w:hAnsi="Arial" w:cs="Arial"/>
          <w:sz w:val="18"/>
          <w:szCs w:val="18"/>
          <w:lang w:val="es-ES"/>
        </w:rPr>
        <w:t>Sakai</w:t>
      </w:r>
      <w:proofErr w:type="spellEnd"/>
      <w:r w:rsidRPr="00DA2C9E">
        <w:rPr>
          <w:rFonts w:ascii="Arial" w:hAnsi="Arial" w:cs="Arial"/>
          <w:sz w:val="18"/>
          <w:szCs w:val="18"/>
          <w:lang w:val="es-ES"/>
        </w:rPr>
        <w:t xml:space="preserve"> in </w:t>
      </w:r>
      <w:proofErr w:type="spellStart"/>
      <w:r w:rsidRPr="00DA2C9E">
        <w:rPr>
          <w:rFonts w:ascii="Arial" w:hAnsi="Arial" w:cs="Arial"/>
          <w:sz w:val="18"/>
          <w:szCs w:val="18"/>
          <w:lang w:val="es-ES"/>
        </w:rPr>
        <w:t>Japan</w:t>
      </w:r>
      <w:proofErr w:type="spellEnd"/>
      <w:r w:rsidRPr="00DA2C9E">
        <w:rPr>
          <w:rFonts w:ascii="Arial" w:hAnsi="Arial" w:cs="Arial"/>
          <w:sz w:val="18"/>
          <w:szCs w:val="18"/>
          <w:lang w:val="es-ES"/>
        </w:rPr>
        <w:t xml:space="preserve">, Rio de Janeiro, Winnipeg, </w:t>
      </w:r>
      <w:proofErr w:type="spellStart"/>
      <w:r w:rsidRPr="00DA2C9E">
        <w:rPr>
          <w:rFonts w:ascii="Arial" w:hAnsi="Arial" w:cs="Arial"/>
          <w:sz w:val="18"/>
          <w:szCs w:val="18"/>
          <w:lang w:val="es-ES"/>
        </w:rPr>
        <w:t>Reykjavik</w:t>
      </w:r>
      <w:proofErr w:type="spellEnd"/>
      <w:r w:rsidRPr="00DA2C9E">
        <w:rPr>
          <w:rFonts w:ascii="Arial" w:hAnsi="Arial" w:cs="Arial"/>
          <w:sz w:val="18"/>
          <w:szCs w:val="18"/>
          <w:lang w:val="es-ES"/>
        </w:rPr>
        <w:t>, Marrakech, Quito, Port Moresby, Metro Manila y Kigali ver http://www.endvawnow.org/uploads/browser/files/safe_cities_implementation_essentials.pdf</w:t>
      </w:r>
    </w:p>
  </w:footnote>
  <w:footnote w:id="22">
    <w:p w14:paraId="1AD53B6A" w14:textId="77777777" w:rsidR="00DB4864" w:rsidRPr="00DA2C9E" w:rsidRDefault="00DB4864" w:rsidP="0098125E">
      <w:pPr>
        <w:pStyle w:val="FootnoteText"/>
        <w:ind w:left="180" w:hanging="180"/>
        <w:jc w:val="both"/>
        <w:rPr>
          <w:rFonts w:ascii="Arial" w:hAnsi="Arial" w:cs="Arial"/>
          <w:sz w:val="18"/>
          <w:szCs w:val="18"/>
          <w:lang w:val="es-ES"/>
        </w:rPr>
      </w:pPr>
      <w:r w:rsidRPr="00DA2C9E">
        <w:rPr>
          <w:rStyle w:val="FootnoteReference"/>
          <w:rFonts w:ascii="Arial" w:hAnsi="Arial" w:cs="Arial"/>
          <w:sz w:val="18"/>
          <w:szCs w:val="18"/>
        </w:rPr>
        <w:footnoteRef/>
      </w:r>
      <w:r w:rsidRPr="00DA2C9E">
        <w:rPr>
          <w:rFonts w:ascii="Arial" w:hAnsi="Arial" w:cs="Arial"/>
          <w:sz w:val="18"/>
          <w:szCs w:val="18"/>
          <w:lang w:val="es-ES"/>
        </w:rPr>
        <w:t xml:space="preserve"> INEGI 2011. </w:t>
      </w:r>
      <w:r w:rsidRPr="00DA2C9E">
        <w:rPr>
          <w:rFonts w:ascii="Arial" w:hAnsi="Arial" w:cs="Arial"/>
          <w:color w:val="212121"/>
          <w:sz w:val="18"/>
          <w:szCs w:val="18"/>
          <w:lang w:val="es-ES"/>
        </w:rPr>
        <w:t>Encuesta Nacional de violencia contra las mujeres</w:t>
      </w:r>
    </w:p>
  </w:footnote>
  <w:footnote w:id="23">
    <w:p w14:paraId="01551AA4" w14:textId="77777777" w:rsidR="00DB4864" w:rsidRPr="00DA2C9E" w:rsidRDefault="00DB4864" w:rsidP="0098125E">
      <w:pPr>
        <w:pStyle w:val="FootnoteText"/>
        <w:ind w:left="180" w:hanging="180"/>
        <w:jc w:val="both"/>
        <w:rPr>
          <w:rFonts w:ascii="Arial" w:hAnsi="Arial" w:cs="Arial"/>
          <w:sz w:val="18"/>
          <w:szCs w:val="18"/>
          <w:lang w:val="es-ES"/>
        </w:rPr>
      </w:pPr>
      <w:r w:rsidRPr="00DA2C9E">
        <w:rPr>
          <w:rStyle w:val="FootnoteReference"/>
          <w:rFonts w:ascii="Arial" w:hAnsi="Arial" w:cs="Arial"/>
          <w:sz w:val="18"/>
          <w:szCs w:val="18"/>
        </w:rPr>
        <w:footnoteRef/>
      </w:r>
      <w:r w:rsidRPr="00DA2C9E">
        <w:rPr>
          <w:rFonts w:ascii="Arial" w:hAnsi="Arial" w:cs="Arial"/>
          <w:sz w:val="18"/>
          <w:szCs w:val="18"/>
          <w:lang w:val="es-ES"/>
        </w:rPr>
        <w:t xml:space="preserve"> </w:t>
      </w:r>
      <w:r w:rsidRPr="00DA2C9E">
        <w:rPr>
          <w:rFonts w:ascii="Arial" w:hAnsi="Arial" w:cs="Arial"/>
          <w:color w:val="212121"/>
          <w:sz w:val="18"/>
          <w:szCs w:val="18"/>
          <w:lang w:val="es-ES"/>
        </w:rPr>
        <w:t>INEGI (2014). Encuesta Nacional sobre Victimización y Percepción de la Seguridad Pública</w:t>
      </w:r>
    </w:p>
  </w:footnote>
  <w:footnote w:id="24">
    <w:p w14:paraId="38EBC3D8"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hAnsi="Arial" w:cs="Arial"/>
          <w:color w:val="212121"/>
          <w:sz w:val="18"/>
          <w:szCs w:val="18"/>
          <w:lang w:val="es-ES"/>
        </w:rPr>
        <w:t>Encuesta Nacional de Victimización y Percepción sobre Seguridad Pública de CDMX, 2016</w:t>
      </w:r>
    </w:p>
  </w:footnote>
  <w:footnote w:id="25">
    <w:p w14:paraId="47C50D23" w14:textId="77777777" w:rsidR="00DB4864" w:rsidRPr="00DA2C9E" w:rsidRDefault="00DB4864" w:rsidP="0098125E">
      <w:pPr>
        <w:autoSpaceDE w:val="0"/>
        <w:autoSpaceDN w:val="0"/>
        <w:adjustRightInd w:val="0"/>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proofErr w:type="spellStart"/>
      <w:r w:rsidRPr="00DA2C9E">
        <w:rPr>
          <w:rFonts w:ascii="Arial" w:hAnsi="Arial" w:cs="Arial"/>
          <w:sz w:val="18"/>
          <w:szCs w:val="18"/>
        </w:rPr>
        <w:t>Bott</w:t>
      </w:r>
      <w:proofErr w:type="spellEnd"/>
      <w:r w:rsidRPr="00DA2C9E">
        <w:rPr>
          <w:rFonts w:ascii="Arial" w:hAnsi="Arial" w:cs="Arial"/>
          <w:sz w:val="18"/>
          <w:szCs w:val="18"/>
        </w:rPr>
        <w:t xml:space="preserve">, S., A. Guedes, M. Goodwin, and J.A. Mendoza. 2012. “Violence against Women in Latin America and the Caribbean: A Comparative Analysis of Population-based Data from 12 Countries.” </w:t>
      </w:r>
      <w:r w:rsidR="00205B89" w:rsidRPr="00DA2C9E">
        <w:rPr>
          <w:rFonts w:ascii="Arial" w:hAnsi="Arial" w:cs="Arial"/>
          <w:sz w:val="18"/>
          <w:szCs w:val="18"/>
        </w:rPr>
        <w:t>PAHO</w:t>
      </w:r>
    </w:p>
  </w:footnote>
  <w:footnote w:id="26">
    <w:p w14:paraId="6D95CA95" w14:textId="77777777" w:rsidR="00DB4864" w:rsidRPr="00DA2C9E" w:rsidRDefault="00DB4864" w:rsidP="0098125E">
      <w:pPr>
        <w:pStyle w:val="EndnoteText"/>
        <w:ind w:left="180" w:hanging="180"/>
        <w:jc w:val="both"/>
        <w:rPr>
          <w:rFonts w:ascii="Arial" w:hAnsi="Arial" w:cs="Arial"/>
          <w:sz w:val="18"/>
          <w:szCs w:val="18"/>
          <w:lang w:val="en-US"/>
        </w:rPr>
      </w:pPr>
      <w:r w:rsidRPr="00DA2C9E">
        <w:rPr>
          <w:rStyle w:val="FootnoteReference"/>
          <w:rFonts w:ascii="Arial" w:hAnsi="Arial" w:cs="Arial"/>
          <w:sz w:val="18"/>
          <w:szCs w:val="18"/>
        </w:rPr>
        <w:footnoteRef/>
      </w:r>
      <w:r w:rsidRPr="00DA2C9E">
        <w:rPr>
          <w:rFonts w:ascii="Arial" w:hAnsi="Arial" w:cs="Arial"/>
          <w:sz w:val="18"/>
          <w:szCs w:val="18"/>
          <w:lang w:val="en-US"/>
        </w:rPr>
        <w:t xml:space="preserve"> </w:t>
      </w:r>
      <w:r w:rsidRPr="00DA2C9E">
        <w:rPr>
          <w:rFonts w:ascii="Arial" w:hAnsi="Arial" w:cs="Arial"/>
          <w:sz w:val="18"/>
          <w:szCs w:val="18"/>
          <w:shd w:val="clear" w:color="auto" w:fill="FFFFFF"/>
          <w:lang w:val="en-US"/>
        </w:rPr>
        <w:t xml:space="preserve">Garcia-Moreno, C., H.A. Jansen, M. Ellsberg, L. </w:t>
      </w:r>
      <w:proofErr w:type="spellStart"/>
      <w:r w:rsidRPr="00DA2C9E">
        <w:rPr>
          <w:rFonts w:ascii="Arial" w:hAnsi="Arial" w:cs="Arial"/>
          <w:sz w:val="18"/>
          <w:szCs w:val="18"/>
          <w:shd w:val="clear" w:color="auto" w:fill="FFFFFF"/>
          <w:lang w:val="en-US"/>
        </w:rPr>
        <w:t>Heise</w:t>
      </w:r>
      <w:proofErr w:type="spellEnd"/>
      <w:r w:rsidRPr="00DA2C9E">
        <w:rPr>
          <w:rFonts w:ascii="Arial" w:hAnsi="Arial" w:cs="Arial"/>
          <w:sz w:val="18"/>
          <w:szCs w:val="18"/>
          <w:shd w:val="clear" w:color="auto" w:fill="FFFFFF"/>
          <w:lang w:val="en-US"/>
        </w:rPr>
        <w:t>, and C.H. Watts. 2006. “Prevalence of Intimate Partner Violence:  Findings from the WHO Multi-Country Study on Women’s Health and Domestic Violence.” </w:t>
      </w:r>
      <w:r w:rsidRPr="00DA2C9E">
        <w:rPr>
          <w:rFonts w:ascii="Arial" w:hAnsi="Arial" w:cs="Arial"/>
          <w:i/>
          <w:iCs/>
          <w:sz w:val="18"/>
          <w:szCs w:val="18"/>
          <w:shd w:val="clear" w:color="auto" w:fill="FFFFFF"/>
          <w:lang w:val="en-US"/>
        </w:rPr>
        <w:t>The Lancet</w:t>
      </w:r>
      <w:r w:rsidRPr="00DA2C9E">
        <w:rPr>
          <w:rFonts w:ascii="Arial" w:hAnsi="Arial" w:cs="Arial"/>
          <w:sz w:val="18"/>
          <w:szCs w:val="18"/>
          <w:shd w:val="clear" w:color="auto" w:fill="FFFFFF"/>
          <w:lang w:val="en-US"/>
        </w:rPr>
        <w:t> </w:t>
      </w:r>
      <w:r w:rsidRPr="00DA2C9E">
        <w:rPr>
          <w:rFonts w:ascii="Arial" w:hAnsi="Arial" w:cs="Arial"/>
          <w:iCs/>
          <w:sz w:val="18"/>
          <w:szCs w:val="18"/>
          <w:shd w:val="clear" w:color="auto" w:fill="FFFFFF"/>
          <w:lang w:val="en-US"/>
        </w:rPr>
        <w:t>368</w:t>
      </w:r>
      <w:r w:rsidRPr="00DA2C9E">
        <w:rPr>
          <w:rFonts w:ascii="Arial" w:hAnsi="Arial" w:cs="Arial"/>
          <w:sz w:val="18"/>
          <w:szCs w:val="18"/>
          <w:shd w:val="clear" w:color="auto" w:fill="FFFFFF"/>
          <w:lang w:val="en-US"/>
        </w:rPr>
        <w:t>(9543): 1260</w:t>
      </w:r>
      <w:r w:rsidRPr="00DA2C9E">
        <w:rPr>
          <w:rFonts w:ascii="Arial" w:hAnsi="Arial" w:cs="Arial"/>
          <w:sz w:val="18"/>
          <w:szCs w:val="18"/>
          <w:lang w:val="en-US"/>
        </w:rPr>
        <w:t>–</w:t>
      </w:r>
      <w:r w:rsidRPr="00DA2C9E">
        <w:rPr>
          <w:rFonts w:ascii="Arial" w:hAnsi="Arial" w:cs="Arial"/>
          <w:sz w:val="18"/>
          <w:szCs w:val="18"/>
          <w:shd w:val="clear" w:color="auto" w:fill="FFFFFF"/>
          <w:lang w:val="en-US"/>
        </w:rPr>
        <w:t>269.</w:t>
      </w:r>
    </w:p>
  </w:footnote>
  <w:footnote w:id="27">
    <w:p w14:paraId="2689B249"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Pr="00DA2C9E">
        <w:rPr>
          <w:rStyle w:val="nlmstring-name"/>
          <w:rFonts w:ascii="Arial" w:hAnsi="Arial" w:cs="Arial"/>
          <w:sz w:val="18"/>
          <w:szCs w:val="18"/>
        </w:rPr>
        <w:t>Moser </w:t>
      </w:r>
      <w:r w:rsidRPr="00DA2C9E">
        <w:rPr>
          <w:rStyle w:val="nlmgiven-names"/>
          <w:rFonts w:ascii="Arial" w:hAnsi="Arial" w:cs="Arial"/>
          <w:sz w:val="18"/>
          <w:szCs w:val="18"/>
        </w:rPr>
        <w:t>C O N</w:t>
      </w:r>
      <w:r w:rsidRPr="00DA2C9E">
        <w:rPr>
          <w:rFonts w:ascii="Arial" w:hAnsi="Arial" w:cs="Arial"/>
          <w:color w:val="000000"/>
          <w:sz w:val="18"/>
          <w:szCs w:val="18"/>
        </w:rPr>
        <w:t>, </w:t>
      </w:r>
      <w:r w:rsidRPr="00DA2C9E">
        <w:rPr>
          <w:rStyle w:val="nlmstring-name"/>
          <w:rFonts w:ascii="Arial" w:hAnsi="Arial" w:cs="Arial"/>
          <w:sz w:val="18"/>
          <w:szCs w:val="18"/>
        </w:rPr>
        <w:t>McIlwaine </w:t>
      </w:r>
      <w:r w:rsidRPr="00DA2C9E">
        <w:rPr>
          <w:rStyle w:val="nlmgiven-names"/>
          <w:rFonts w:ascii="Arial" w:hAnsi="Arial" w:cs="Arial"/>
          <w:sz w:val="18"/>
          <w:szCs w:val="18"/>
        </w:rPr>
        <w:t>C</w:t>
      </w:r>
      <w:r w:rsidRPr="00DA2C9E">
        <w:rPr>
          <w:rFonts w:ascii="Arial" w:hAnsi="Arial" w:cs="Arial"/>
          <w:color w:val="000000"/>
          <w:sz w:val="18"/>
          <w:szCs w:val="18"/>
        </w:rPr>
        <w:t> (</w:t>
      </w:r>
      <w:r w:rsidRPr="00DA2C9E">
        <w:rPr>
          <w:rStyle w:val="nlmyear"/>
          <w:rFonts w:ascii="Arial" w:hAnsi="Arial" w:cs="Arial"/>
          <w:color w:val="000000"/>
          <w:sz w:val="18"/>
          <w:szCs w:val="18"/>
        </w:rPr>
        <w:t>2004</w:t>
      </w:r>
      <w:r w:rsidRPr="00DA2C9E">
        <w:rPr>
          <w:rFonts w:ascii="Arial" w:hAnsi="Arial" w:cs="Arial"/>
          <w:color w:val="000000"/>
          <w:sz w:val="18"/>
          <w:szCs w:val="18"/>
        </w:rPr>
        <w:t>), Encounters with Violence in Latin America, </w:t>
      </w:r>
      <w:r w:rsidRPr="00DA2C9E">
        <w:rPr>
          <w:rStyle w:val="nlmpublisher-name"/>
          <w:rFonts w:ascii="Arial" w:hAnsi="Arial" w:cs="Arial"/>
          <w:color w:val="000000"/>
          <w:sz w:val="18"/>
          <w:szCs w:val="18"/>
        </w:rPr>
        <w:t>Routledge</w:t>
      </w:r>
      <w:r w:rsidRPr="00DA2C9E">
        <w:rPr>
          <w:rFonts w:ascii="Arial" w:hAnsi="Arial" w:cs="Arial"/>
          <w:color w:val="000000"/>
          <w:sz w:val="18"/>
          <w:szCs w:val="18"/>
        </w:rPr>
        <w:t>, </w:t>
      </w:r>
      <w:r w:rsidRPr="00DA2C9E">
        <w:rPr>
          <w:rStyle w:val="nlmpublisher-loc"/>
          <w:rFonts w:ascii="Arial" w:hAnsi="Arial" w:cs="Arial"/>
          <w:color w:val="000000"/>
          <w:sz w:val="18"/>
          <w:szCs w:val="18"/>
        </w:rPr>
        <w:t>London</w:t>
      </w:r>
      <w:r w:rsidRPr="00DA2C9E">
        <w:rPr>
          <w:rFonts w:ascii="Arial" w:hAnsi="Arial" w:cs="Arial"/>
          <w:color w:val="000000"/>
          <w:sz w:val="18"/>
          <w:szCs w:val="18"/>
        </w:rPr>
        <w:t>, </w:t>
      </w:r>
      <w:r w:rsidRPr="00DA2C9E">
        <w:rPr>
          <w:rStyle w:val="nlmfpage"/>
          <w:rFonts w:ascii="Arial" w:hAnsi="Arial" w:cs="Arial"/>
          <w:color w:val="000000"/>
          <w:sz w:val="18"/>
          <w:szCs w:val="18"/>
        </w:rPr>
        <w:t>272</w:t>
      </w:r>
      <w:r w:rsidRPr="00DA2C9E">
        <w:rPr>
          <w:rFonts w:ascii="Arial" w:hAnsi="Arial" w:cs="Arial"/>
          <w:color w:val="000000"/>
          <w:sz w:val="18"/>
          <w:szCs w:val="18"/>
        </w:rPr>
        <w:t>pages. </w:t>
      </w:r>
      <w:r w:rsidRPr="00DA2C9E">
        <w:rPr>
          <w:rFonts w:ascii="Arial" w:hAnsi="Arial" w:cs="Arial"/>
          <w:sz w:val="18"/>
          <w:szCs w:val="18"/>
        </w:rPr>
        <w:t xml:space="preserve"> </w:t>
      </w:r>
    </w:p>
  </w:footnote>
  <w:footnote w:id="28">
    <w:p w14:paraId="0B89739D" w14:textId="77777777" w:rsidR="00DB4864" w:rsidRPr="00DA2C9E" w:rsidRDefault="00DB4864" w:rsidP="0098125E">
      <w:pPr>
        <w:autoSpaceDE w:val="0"/>
        <w:autoSpaceDN w:val="0"/>
        <w:adjustRightInd w:val="0"/>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Jeffery, C. Ray. 1971. </w:t>
      </w:r>
      <w:r w:rsidRPr="00DA2C9E">
        <w:rPr>
          <w:rFonts w:ascii="Arial" w:hAnsi="Arial" w:cs="Arial"/>
          <w:i/>
          <w:sz w:val="18"/>
          <w:szCs w:val="18"/>
        </w:rPr>
        <w:t xml:space="preserve">Crime Prevention Through Environmental Design. </w:t>
      </w:r>
      <w:r w:rsidRPr="00DA2C9E">
        <w:rPr>
          <w:rFonts w:ascii="Arial" w:hAnsi="Arial" w:cs="Arial"/>
          <w:sz w:val="18"/>
          <w:szCs w:val="18"/>
        </w:rPr>
        <w:t>Beverly Hills, CA: Sage Publications.</w:t>
      </w:r>
    </w:p>
  </w:footnote>
  <w:footnote w:id="29">
    <w:p w14:paraId="33250063" w14:textId="77777777" w:rsidR="00DB4864" w:rsidRPr="00DA2C9E" w:rsidRDefault="00DB4864" w:rsidP="0098125E">
      <w:pPr>
        <w:autoSpaceDE w:val="0"/>
        <w:autoSpaceDN w:val="0"/>
        <w:adjustRightInd w:val="0"/>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Newman, Oscar. 1972. </w:t>
      </w:r>
      <w:r w:rsidRPr="00DA2C9E">
        <w:rPr>
          <w:rFonts w:ascii="Arial" w:hAnsi="Arial" w:cs="Arial"/>
          <w:i/>
          <w:sz w:val="18"/>
          <w:szCs w:val="18"/>
        </w:rPr>
        <w:t>Defensible Space: Crime Prevention Through Urban Design.</w:t>
      </w:r>
      <w:r w:rsidRPr="00DA2C9E">
        <w:rPr>
          <w:rFonts w:ascii="Arial" w:hAnsi="Arial" w:cs="Arial"/>
          <w:sz w:val="18"/>
          <w:szCs w:val="18"/>
        </w:rPr>
        <w:t xml:space="preserve"> New York: Macmillan. </w:t>
      </w:r>
    </w:p>
  </w:footnote>
  <w:footnote w:id="30">
    <w:p w14:paraId="2D8CB234" w14:textId="77777777" w:rsidR="00DB4864" w:rsidRPr="00DA2C9E" w:rsidRDefault="00DB4864" w:rsidP="0098125E">
      <w:pPr>
        <w:pStyle w:val="FootnoteText"/>
        <w:ind w:left="180" w:hanging="180"/>
        <w:jc w:val="both"/>
        <w:rPr>
          <w:rStyle w:val="nlmstring-name"/>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Pr="00DA2C9E">
        <w:rPr>
          <w:rStyle w:val="nlmstring-name"/>
          <w:rFonts w:ascii="Arial" w:hAnsi="Arial" w:cs="Arial"/>
          <w:sz w:val="18"/>
          <w:szCs w:val="18"/>
        </w:rPr>
        <w:t>Prieto-Carrion </w:t>
      </w:r>
      <w:r w:rsidRPr="00DA2C9E">
        <w:rPr>
          <w:rStyle w:val="nlmgiven-names"/>
          <w:rFonts w:ascii="Arial" w:hAnsi="Arial" w:cs="Arial"/>
          <w:sz w:val="18"/>
          <w:szCs w:val="18"/>
        </w:rPr>
        <w:t>M</w:t>
      </w:r>
      <w:r w:rsidRPr="00DA2C9E">
        <w:rPr>
          <w:rFonts w:ascii="Arial" w:hAnsi="Arial" w:cs="Arial"/>
          <w:color w:val="000000"/>
          <w:sz w:val="18"/>
          <w:szCs w:val="18"/>
        </w:rPr>
        <w:t>, </w:t>
      </w:r>
      <w:r w:rsidRPr="00DA2C9E">
        <w:rPr>
          <w:rStyle w:val="nlmstring-name"/>
          <w:rFonts w:ascii="Arial" w:hAnsi="Arial" w:cs="Arial"/>
          <w:sz w:val="18"/>
          <w:szCs w:val="18"/>
        </w:rPr>
        <w:t>Thomson </w:t>
      </w:r>
      <w:r w:rsidRPr="00DA2C9E">
        <w:rPr>
          <w:rStyle w:val="nlmgiven-names"/>
          <w:rFonts w:ascii="Arial" w:hAnsi="Arial" w:cs="Arial"/>
          <w:sz w:val="18"/>
          <w:szCs w:val="18"/>
        </w:rPr>
        <w:t>M</w:t>
      </w:r>
      <w:r w:rsidRPr="00DA2C9E">
        <w:rPr>
          <w:rStyle w:val="nlmstring-name"/>
          <w:rFonts w:ascii="Arial" w:hAnsi="Arial" w:cs="Arial"/>
          <w:sz w:val="18"/>
          <w:szCs w:val="18"/>
        </w:rPr>
        <w:t>, </w:t>
      </w:r>
      <w:hyperlink r:id="rId2" w:history="1">
        <w:r w:rsidRPr="00DA2C9E">
          <w:rPr>
            <w:rStyle w:val="nlmstring-name"/>
            <w:rFonts w:ascii="Arial" w:hAnsi="Arial" w:cs="Arial"/>
            <w:sz w:val="18"/>
            <w:szCs w:val="18"/>
          </w:rPr>
          <w:t>Macdonald</w:t>
        </w:r>
      </w:hyperlink>
      <w:r w:rsidRPr="00DA2C9E">
        <w:rPr>
          <w:rStyle w:val="nlmstring-name"/>
          <w:rFonts w:ascii="Arial" w:hAnsi="Arial" w:cs="Arial"/>
          <w:sz w:val="18"/>
          <w:szCs w:val="18"/>
        </w:rPr>
        <w:t> M (2007), “No more killings! Women respond to femicides in Central America”, Gender and </w:t>
      </w:r>
      <w:hyperlink r:id="rId3" w:history="1">
        <w:r w:rsidRPr="00DA2C9E">
          <w:rPr>
            <w:rStyle w:val="nlmstring-name"/>
            <w:rFonts w:ascii="Arial" w:hAnsi="Arial" w:cs="Arial"/>
            <w:sz w:val="18"/>
            <w:szCs w:val="18"/>
          </w:rPr>
          <w:t>Development</w:t>
        </w:r>
      </w:hyperlink>
      <w:r w:rsidRPr="00DA2C9E">
        <w:rPr>
          <w:rStyle w:val="nlmstring-name"/>
          <w:rFonts w:ascii="Arial" w:hAnsi="Arial" w:cs="Arial"/>
          <w:sz w:val="18"/>
          <w:szCs w:val="18"/>
        </w:rPr>
        <w:t> Vol, 15, No 1, pages 25–40</w:t>
      </w:r>
    </w:p>
  </w:footnote>
  <w:footnote w:id="31">
    <w:p w14:paraId="099D3F5F"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Pr="00DA2C9E">
        <w:rPr>
          <w:rFonts w:ascii="Arial" w:hAnsi="Arial" w:cs="Arial"/>
          <w:color w:val="222222"/>
          <w:sz w:val="18"/>
          <w:szCs w:val="18"/>
          <w:shd w:val="clear" w:color="auto" w:fill="FFFFFF"/>
        </w:rPr>
        <w:t>McIlwaine, C. 2013. Urbanization and gender-based violence: exploring the paradoxes in the global South. </w:t>
      </w:r>
      <w:r w:rsidRPr="00DA2C9E">
        <w:rPr>
          <w:rFonts w:ascii="Arial" w:hAnsi="Arial" w:cs="Arial"/>
          <w:i/>
          <w:iCs/>
          <w:color w:val="222222"/>
          <w:sz w:val="18"/>
          <w:szCs w:val="18"/>
          <w:shd w:val="clear" w:color="auto" w:fill="FFFFFF"/>
        </w:rPr>
        <w:t>Environment and Urbanization</w:t>
      </w:r>
      <w:r w:rsidRPr="00DA2C9E">
        <w:rPr>
          <w:rFonts w:ascii="Arial" w:hAnsi="Arial" w:cs="Arial"/>
          <w:color w:val="222222"/>
          <w:sz w:val="18"/>
          <w:szCs w:val="18"/>
          <w:shd w:val="clear" w:color="auto" w:fill="FFFFFF"/>
        </w:rPr>
        <w:t>, </w:t>
      </w:r>
      <w:r w:rsidRPr="00DA2C9E">
        <w:rPr>
          <w:rFonts w:ascii="Arial" w:hAnsi="Arial" w:cs="Arial"/>
          <w:i/>
          <w:iCs/>
          <w:color w:val="222222"/>
          <w:sz w:val="18"/>
          <w:szCs w:val="18"/>
          <w:shd w:val="clear" w:color="auto" w:fill="FFFFFF"/>
        </w:rPr>
        <w:t>25</w:t>
      </w:r>
      <w:r w:rsidRPr="00DA2C9E">
        <w:rPr>
          <w:rFonts w:ascii="Arial" w:hAnsi="Arial" w:cs="Arial"/>
          <w:color w:val="222222"/>
          <w:sz w:val="18"/>
          <w:szCs w:val="18"/>
          <w:shd w:val="clear" w:color="auto" w:fill="FFFFFF"/>
        </w:rPr>
        <w:t>(1), 65-79.</w:t>
      </w:r>
    </w:p>
  </w:footnote>
  <w:footnote w:id="32">
    <w:p w14:paraId="7094E81D"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Magar, V. 2003. Empowerment approaches to gender-based violence: women's courts in Delhi slums. Women's Studies International Forum. Elsevier. 26 (6): 509–523</w:t>
      </w:r>
    </w:p>
  </w:footnote>
  <w:footnote w:id="33">
    <w:p w14:paraId="1B99A11D"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Pr="00DA2C9E">
        <w:rPr>
          <w:rStyle w:val="nlmstring-name"/>
          <w:rFonts w:ascii="Arial" w:hAnsi="Arial" w:cs="Arial"/>
          <w:sz w:val="18"/>
          <w:szCs w:val="18"/>
        </w:rPr>
        <w:t xml:space="preserve">Gonzales de </w:t>
      </w:r>
      <w:proofErr w:type="spellStart"/>
      <w:r w:rsidRPr="00DA2C9E">
        <w:rPr>
          <w:rStyle w:val="nlmstring-name"/>
          <w:rFonts w:ascii="Arial" w:hAnsi="Arial" w:cs="Arial"/>
          <w:sz w:val="18"/>
          <w:szCs w:val="18"/>
        </w:rPr>
        <w:t>Olarte</w:t>
      </w:r>
      <w:proofErr w:type="spellEnd"/>
      <w:r w:rsidRPr="00DA2C9E">
        <w:rPr>
          <w:rStyle w:val="nlmstring-name"/>
          <w:rFonts w:ascii="Arial" w:hAnsi="Arial" w:cs="Arial"/>
          <w:sz w:val="18"/>
          <w:szCs w:val="18"/>
        </w:rPr>
        <w:t> </w:t>
      </w:r>
      <w:r w:rsidRPr="00DA2C9E">
        <w:rPr>
          <w:rStyle w:val="nlmgiven-names"/>
          <w:rFonts w:ascii="Arial" w:hAnsi="Arial" w:cs="Arial"/>
          <w:sz w:val="18"/>
          <w:szCs w:val="18"/>
        </w:rPr>
        <w:t>E</w:t>
      </w:r>
      <w:r w:rsidRPr="00DA2C9E">
        <w:rPr>
          <w:rFonts w:ascii="Arial" w:hAnsi="Arial" w:cs="Arial"/>
          <w:color w:val="000000"/>
          <w:sz w:val="18"/>
          <w:szCs w:val="18"/>
        </w:rPr>
        <w:t>, </w:t>
      </w:r>
      <w:proofErr w:type="spellStart"/>
      <w:r w:rsidRPr="00DA2C9E">
        <w:rPr>
          <w:rStyle w:val="nlmstring-name"/>
          <w:rFonts w:ascii="Arial" w:hAnsi="Arial" w:cs="Arial"/>
          <w:sz w:val="18"/>
          <w:szCs w:val="18"/>
        </w:rPr>
        <w:t>Gavilano</w:t>
      </w:r>
      <w:proofErr w:type="spellEnd"/>
      <w:r w:rsidRPr="00DA2C9E">
        <w:rPr>
          <w:rStyle w:val="nlmstring-name"/>
          <w:rFonts w:ascii="Arial" w:hAnsi="Arial" w:cs="Arial"/>
          <w:sz w:val="18"/>
          <w:szCs w:val="18"/>
        </w:rPr>
        <w:t xml:space="preserve"> Llosa </w:t>
      </w:r>
      <w:r w:rsidRPr="00DA2C9E">
        <w:rPr>
          <w:rStyle w:val="nlmgiven-names"/>
          <w:rFonts w:ascii="Arial" w:hAnsi="Arial" w:cs="Arial"/>
          <w:sz w:val="18"/>
          <w:szCs w:val="18"/>
        </w:rPr>
        <w:t>P</w:t>
      </w:r>
      <w:r w:rsidR="00205B89" w:rsidRPr="00DA2C9E">
        <w:rPr>
          <w:rFonts w:ascii="Arial" w:hAnsi="Arial" w:cs="Arial"/>
          <w:color w:val="000000"/>
          <w:sz w:val="18"/>
          <w:szCs w:val="18"/>
        </w:rPr>
        <w:t> </w:t>
      </w:r>
      <w:r w:rsidRPr="00DA2C9E">
        <w:rPr>
          <w:rStyle w:val="nlmyear"/>
          <w:rFonts w:ascii="Arial" w:hAnsi="Arial" w:cs="Arial"/>
          <w:color w:val="000000"/>
          <w:sz w:val="18"/>
          <w:szCs w:val="18"/>
        </w:rPr>
        <w:t>1999</w:t>
      </w:r>
      <w:r w:rsidRPr="00DA2C9E">
        <w:rPr>
          <w:rFonts w:ascii="Arial" w:hAnsi="Arial" w:cs="Arial"/>
          <w:color w:val="000000"/>
          <w:sz w:val="18"/>
          <w:szCs w:val="18"/>
        </w:rPr>
        <w:t>, “</w:t>
      </w:r>
      <w:r w:rsidRPr="00DA2C9E">
        <w:rPr>
          <w:rStyle w:val="nlmarticle-title"/>
          <w:rFonts w:ascii="Arial" w:hAnsi="Arial" w:cs="Arial"/>
          <w:color w:val="000000"/>
          <w:sz w:val="18"/>
          <w:szCs w:val="18"/>
        </w:rPr>
        <w:t>Does poverty cause domestic violence? Some answers from Lima</w:t>
      </w:r>
      <w:r w:rsidRPr="00DA2C9E">
        <w:rPr>
          <w:rFonts w:ascii="Arial" w:hAnsi="Arial" w:cs="Arial"/>
          <w:color w:val="000000"/>
          <w:sz w:val="18"/>
          <w:szCs w:val="18"/>
        </w:rPr>
        <w:t>”, in </w:t>
      </w:r>
      <w:r w:rsidRPr="00DA2C9E">
        <w:rPr>
          <w:rStyle w:val="nlmstring-name"/>
          <w:rFonts w:ascii="Arial" w:hAnsi="Arial" w:cs="Arial"/>
          <w:sz w:val="18"/>
          <w:szCs w:val="18"/>
        </w:rPr>
        <w:t>Morrison </w:t>
      </w:r>
      <w:r w:rsidRPr="00DA2C9E">
        <w:rPr>
          <w:rStyle w:val="nlmgiven-names"/>
          <w:rFonts w:ascii="Arial" w:hAnsi="Arial" w:cs="Arial"/>
          <w:sz w:val="18"/>
          <w:szCs w:val="18"/>
        </w:rPr>
        <w:t>A R</w:t>
      </w:r>
      <w:r w:rsidRPr="00DA2C9E">
        <w:rPr>
          <w:rFonts w:ascii="Arial" w:hAnsi="Arial" w:cs="Arial"/>
          <w:color w:val="000000"/>
          <w:sz w:val="18"/>
          <w:szCs w:val="18"/>
        </w:rPr>
        <w:t>, </w:t>
      </w:r>
      <w:r w:rsidRPr="00DA2C9E">
        <w:rPr>
          <w:rStyle w:val="nlmstring-name"/>
          <w:rFonts w:ascii="Arial" w:hAnsi="Arial" w:cs="Arial"/>
          <w:sz w:val="18"/>
          <w:szCs w:val="18"/>
        </w:rPr>
        <w:t>Biehl </w:t>
      </w:r>
      <w:r w:rsidRPr="00DA2C9E">
        <w:rPr>
          <w:rStyle w:val="nlmgiven-names"/>
          <w:rFonts w:ascii="Arial" w:hAnsi="Arial" w:cs="Arial"/>
          <w:sz w:val="18"/>
          <w:szCs w:val="18"/>
        </w:rPr>
        <w:t>M L</w:t>
      </w:r>
      <w:r w:rsidRPr="00DA2C9E">
        <w:rPr>
          <w:rFonts w:ascii="Arial" w:hAnsi="Arial" w:cs="Arial"/>
          <w:color w:val="000000"/>
          <w:sz w:val="18"/>
          <w:szCs w:val="18"/>
        </w:rPr>
        <w:t> (editors), Too Close to Home: Domestic Violence in the Americas, </w:t>
      </w:r>
      <w:r w:rsidRPr="00DA2C9E">
        <w:rPr>
          <w:rStyle w:val="nlmpublisher-name"/>
          <w:rFonts w:ascii="Arial" w:hAnsi="Arial" w:cs="Arial"/>
          <w:color w:val="000000"/>
          <w:sz w:val="18"/>
          <w:szCs w:val="18"/>
        </w:rPr>
        <w:t>Inter-</w:t>
      </w:r>
      <w:r w:rsidRPr="00DA2C9E">
        <w:rPr>
          <w:rStyle w:val="nlmpublisher-name"/>
          <w:rFonts w:ascii="Arial" w:hAnsi="Arial" w:cs="Arial"/>
          <w:color w:val="000000" w:themeColor="text1"/>
          <w:sz w:val="18"/>
          <w:szCs w:val="18"/>
        </w:rPr>
        <w:t>American </w:t>
      </w:r>
      <w:hyperlink r:id="rId4" w:history="1">
        <w:r w:rsidRPr="00DA2C9E">
          <w:rPr>
            <w:rStyle w:val="Hyperlink"/>
            <w:rFonts w:ascii="Arial" w:hAnsi="Arial" w:cs="Arial"/>
            <w:color w:val="000000" w:themeColor="text1"/>
            <w:sz w:val="18"/>
            <w:szCs w:val="18"/>
            <w:u w:val="none"/>
          </w:rPr>
          <w:t>Development</w:t>
        </w:r>
      </w:hyperlink>
      <w:r w:rsidRPr="00DA2C9E">
        <w:rPr>
          <w:rStyle w:val="nlmpublisher-name"/>
          <w:rFonts w:ascii="Arial" w:hAnsi="Arial" w:cs="Arial"/>
          <w:color w:val="000000" w:themeColor="text1"/>
          <w:sz w:val="18"/>
          <w:szCs w:val="18"/>
        </w:rPr>
        <w:t> Bank</w:t>
      </w:r>
      <w:r w:rsidRPr="00DA2C9E">
        <w:rPr>
          <w:rFonts w:ascii="Arial" w:hAnsi="Arial" w:cs="Arial"/>
          <w:color w:val="000000" w:themeColor="text1"/>
          <w:sz w:val="18"/>
          <w:szCs w:val="18"/>
        </w:rPr>
        <w:t>, </w:t>
      </w:r>
      <w:r w:rsidRPr="00DA2C9E">
        <w:rPr>
          <w:rStyle w:val="nlmpublisher-loc"/>
          <w:rFonts w:ascii="Arial" w:hAnsi="Arial" w:cs="Arial"/>
          <w:color w:val="000000"/>
          <w:sz w:val="18"/>
          <w:szCs w:val="18"/>
        </w:rPr>
        <w:t>Washington DC</w:t>
      </w:r>
      <w:r w:rsidRPr="00DA2C9E">
        <w:rPr>
          <w:rFonts w:ascii="Arial" w:hAnsi="Arial" w:cs="Arial"/>
          <w:color w:val="000000"/>
          <w:sz w:val="18"/>
          <w:szCs w:val="18"/>
        </w:rPr>
        <w:t>, pages </w:t>
      </w:r>
      <w:r w:rsidRPr="00DA2C9E">
        <w:rPr>
          <w:rStyle w:val="nlmfpage"/>
          <w:rFonts w:ascii="Arial" w:hAnsi="Arial" w:cs="Arial"/>
          <w:color w:val="000000"/>
          <w:sz w:val="18"/>
          <w:szCs w:val="18"/>
        </w:rPr>
        <w:t>35</w:t>
      </w:r>
      <w:r w:rsidRPr="00DA2C9E">
        <w:rPr>
          <w:rFonts w:ascii="Arial" w:hAnsi="Arial" w:cs="Arial"/>
          <w:color w:val="000000"/>
          <w:sz w:val="18"/>
          <w:szCs w:val="18"/>
        </w:rPr>
        <w:t>–</w:t>
      </w:r>
      <w:r w:rsidRPr="00DA2C9E">
        <w:rPr>
          <w:rStyle w:val="nlmlpage"/>
          <w:rFonts w:ascii="Arial" w:hAnsi="Arial" w:cs="Arial"/>
          <w:color w:val="000000"/>
          <w:sz w:val="18"/>
          <w:szCs w:val="18"/>
        </w:rPr>
        <w:t>49</w:t>
      </w:r>
      <w:r w:rsidRPr="00DA2C9E">
        <w:rPr>
          <w:rFonts w:ascii="Arial" w:hAnsi="Arial" w:cs="Arial"/>
          <w:color w:val="000000"/>
          <w:sz w:val="18"/>
          <w:szCs w:val="18"/>
        </w:rPr>
        <w:t>. </w:t>
      </w:r>
      <w:r w:rsidRPr="00DA2C9E">
        <w:rPr>
          <w:rFonts w:ascii="Arial" w:hAnsi="Arial" w:cs="Arial"/>
          <w:sz w:val="18"/>
          <w:szCs w:val="18"/>
        </w:rPr>
        <w:t xml:space="preserve"> </w:t>
      </w:r>
    </w:p>
  </w:footnote>
  <w:footnote w:id="34">
    <w:p w14:paraId="6FC6A3AF"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IDB 2015. Violence against women and girls resource guide. Transport brief. Inter-American Development Bank, World Bank Group, The Global Women Institute, ICRW.</w:t>
      </w:r>
    </w:p>
  </w:footnote>
  <w:footnote w:id="35">
    <w:p w14:paraId="32825BB9"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 Habitat 2015. UN-Habitat Policy and Plan for Gender Equality and the Empowerment of Women in Urban Development and Human Settlements GPP 2014-2019</w:t>
      </w:r>
    </w:p>
  </w:footnote>
  <w:footnote w:id="36">
    <w:p w14:paraId="4E059874"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Deere, Carmen Diana, and Magdalena León. 2002. “The Gender Asset Gap: Land in Latin America.” Report prepared for the Latin America Regional Workshop on Land Issues, Pachuca, Hidalgo, Mexico, May 19–22.</w:t>
      </w:r>
    </w:p>
  </w:footnote>
  <w:footnote w:id="37">
    <w:p w14:paraId="47B68896"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Katz, Elizabeth, and Juan Sebastian Chamorro. 2002. Gender, Land Rights and the Household Economy in Rural Nicaragua and Honduras. Paper prepared for USAID/BASIS CRSP, Madison, Wisconsin.</w:t>
      </w:r>
    </w:p>
  </w:footnote>
  <w:footnote w:id="38">
    <w:p w14:paraId="40A2B24B"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World Bank 2005. Gender Issues and Best practices in land administration projects. A synthesis Report. </w:t>
      </w:r>
    </w:p>
  </w:footnote>
  <w:footnote w:id="39">
    <w:p w14:paraId="3C9EABE2"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 Habitat 2012. A compendium of case studies on gender mainstreaming initiatives in UN-Habitat 2008-2012. </w:t>
      </w:r>
    </w:p>
  </w:footnote>
  <w:footnote w:id="40">
    <w:p w14:paraId="2E34BF44" w14:textId="77777777" w:rsidR="00DB4864" w:rsidRPr="00DA2C9E" w:rsidRDefault="00DB4864" w:rsidP="0098125E">
      <w:pPr>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Fuente: London School of Economics. </w:t>
      </w:r>
      <w:hyperlink r:id="rId5" w:history="1">
        <w:r w:rsidRPr="00DA2C9E">
          <w:rPr>
            <w:rFonts w:ascii="Arial" w:hAnsi="Arial" w:cs="Arial"/>
            <w:sz w:val="18"/>
            <w:szCs w:val="18"/>
            <w:lang w:val="es-ES_tradnl"/>
          </w:rPr>
          <w:t>http://globalurbanist.com/2012/11/13/vendorsplanners-work-together</w:t>
        </w:r>
      </w:hyperlink>
      <w:r w:rsidRPr="00DA2C9E">
        <w:rPr>
          <w:rFonts w:ascii="Arial" w:hAnsi="Arial" w:cs="Arial"/>
          <w:sz w:val="18"/>
          <w:szCs w:val="18"/>
          <w:lang w:val="es-ES_tradnl"/>
        </w:rPr>
        <w:t xml:space="preserve">. En base a la adaptación de UN </w:t>
      </w:r>
      <w:proofErr w:type="spellStart"/>
      <w:r w:rsidRPr="00DA2C9E">
        <w:rPr>
          <w:rFonts w:ascii="Arial" w:hAnsi="Arial" w:cs="Arial"/>
          <w:sz w:val="18"/>
          <w:szCs w:val="18"/>
          <w:lang w:val="es-ES_tradnl"/>
        </w:rPr>
        <w:t>Habitat</w:t>
      </w:r>
      <w:proofErr w:type="spellEnd"/>
      <w:r w:rsidRPr="00DA2C9E">
        <w:rPr>
          <w:rFonts w:ascii="Arial" w:hAnsi="Arial" w:cs="Arial"/>
          <w:sz w:val="18"/>
          <w:szCs w:val="18"/>
          <w:lang w:val="es-ES_tradnl"/>
        </w:rPr>
        <w:t xml:space="preserve"> 2012. </w:t>
      </w:r>
      <w:r w:rsidRPr="00DA2C9E">
        <w:rPr>
          <w:rFonts w:ascii="Arial" w:hAnsi="Arial" w:cs="Arial"/>
          <w:sz w:val="18"/>
          <w:szCs w:val="18"/>
        </w:rPr>
        <w:t xml:space="preserve">Gender Issue Guide: Urban Planning and Design. </w:t>
      </w:r>
    </w:p>
  </w:footnote>
  <w:footnote w:id="41">
    <w:p w14:paraId="389A5617"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Fuente UN Habitat 2016. Cross Cutting Issues Progress report.</w:t>
      </w:r>
    </w:p>
  </w:footnote>
  <w:footnote w:id="42">
    <w:p w14:paraId="13E587A6" w14:textId="77777777" w:rsidR="00DB4864" w:rsidRPr="00DA2C9E" w:rsidRDefault="00DB4864" w:rsidP="0098125E">
      <w:pPr>
        <w:spacing w:after="0" w:line="240" w:lineRule="auto"/>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Fuente: https://www.wien.gv.at/english/administration/gendermainstreaming/example.html En base a la adaptación de UN </w:t>
      </w:r>
      <w:proofErr w:type="spellStart"/>
      <w:r w:rsidRPr="00DA2C9E">
        <w:rPr>
          <w:rFonts w:ascii="Arial" w:hAnsi="Arial" w:cs="Arial"/>
          <w:sz w:val="18"/>
          <w:szCs w:val="18"/>
          <w:lang w:val="es-ES_tradnl"/>
        </w:rPr>
        <w:t>Habitat</w:t>
      </w:r>
      <w:proofErr w:type="spellEnd"/>
      <w:r w:rsidRPr="00DA2C9E">
        <w:rPr>
          <w:rFonts w:ascii="Arial" w:hAnsi="Arial" w:cs="Arial"/>
          <w:sz w:val="18"/>
          <w:szCs w:val="18"/>
          <w:lang w:val="es-ES_tradnl"/>
        </w:rPr>
        <w:t xml:space="preserve"> 2012. </w:t>
      </w:r>
      <w:r w:rsidRPr="00DA2C9E">
        <w:rPr>
          <w:rFonts w:ascii="Arial" w:hAnsi="Arial" w:cs="Arial"/>
          <w:sz w:val="18"/>
          <w:szCs w:val="18"/>
        </w:rPr>
        <w:t xml:space="preserve">Gender Issue Guide: Urban Planning and Design. </w:t>
      </w:r>
    </w:p>
  </w:footnote>
  <w:footnote w:id="43">
    <w:p w14:paraId="6791B63B"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rPr>
        <w:t xml:space="preserve"> Fuente: </w:t>
      </w:r>
      <w:proofErr w:type="spellStart"/>
      <w:r w:rsidRPr="00DA2C9E">
        <w:rPr>
          <w:rFonts w:ascii="Arial" w:hAnsi="Arial" w:cs="Arial"/>
          <w:sz w:val="18"/>
          <w:szCs w:val="18"/>
        </w:rPr>
        <w:t>Rainero</w:t>
      </w:r>
      <w:proofErr w:type="spellEnd"/>
      <w:r w:rsidRPr="00DA2C9E">
        <w:rPr>
          <w:rFonts w:ascii="Arial" w:hAnsi="Arial" w:cs="Arial"/>
          <w:sz w:val="18"/>
          <w:szCs w:val="18"/>
        </w:rPr>
        <w:t xml:space="preserve">, L y </w:t>
      </w:r>
      <w:proofErr w:type="spellStart"/>
      <w:r w:rsidRPr="00DA2C9E">
        <w:rPr>
          <w:rFonts w:ascii="Arial" w:hAnsi="Arial" w:cs="Arial"/>
          <w:sz w:val="18"/>
          <w:szCs w:val="18"/>
        </w:rPr>
        <w:t>Peillard</w:t>
      </w:r>
      <w:proofErr w:type="spellEnd"/>
      <w:r w:rsidRPr="00DA2C9E">
        <w:rPr>
          <w:rFonts w:ascii="Arial" w:hAnsi="Arial" w:cs="Arial"/>
          <w:sz w:val="18"/>
          <w:szCs w:val="18"/>
        </w:rPr>
        <w:t xml:space="preserve">, M 2011. </w:t>
      </w:r>
      <w:r w:rsidRPr="00DA2C9E">
        <w:rPr>
          <w:rFonts w:ascii="Arial" w:hAnsi="Arial" w:cs="Arial"/>
          <w:sz w:val="18"/>
          <w:szCs w:val="18"/>
          <w:lang w:val="es-ES_tradnl"/>
        </w:rPr>
        <w:t xml:space="preserve">Una ciudad al alcance de las mujeres. Herramientas para incorporar el género en el Ordenamiento Territorial. El Caso de Bogotá. Secretaria de Planificación. Alcaldía Mayor de Bogotá. </w:t>
      </w:r>
    </w:p>
  </w:footnote>
  <w:footnote w:id="44">
    <w:p w14:paraId="5C08E7D9" w14:textId="77777777" w:rsidR="00DB4864" w:rsidRPr="00DA2C9E" w:rsidRDefault="00DB4864" w:rsidP="0098125E">
      <w:pPr>
        <w:autoSpaceDE w:val="0"/>
        <w:autoSpaceDN w:val="0"/>
        <w:adjustRightInd w:val="0"/>
        <w:spacing w:after="0" w:line="240" w:lineRule="auto"/>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Alvear, M. y </w:t>
      </w:r>
      <w:proofErr w:type="spellStart"/>
      <w:r w:rsidRPr="00DA2C9E">
        <w:rPr>
          <w:rFonts w:ascii="Arial" w:hAnsi="Arial" w:cs="Arial"/>
          <w:sz w:val="18"/>
          <w:szCs w:val="18"/>
          <w:lang w:val="es-ES_tradnl"/>
        </w:rPr>
        <w:t>Dalmazzo</w:t>
      </w:r>
      <w:proofErr w:type="spellEnd"/>
      <w:r w:rsidRPr="00DA2C9E">
        <w:rPr>
          <w:rFonts w:ascii="Arial" w:hAnsi="Arial" w:cs="Arial"/>
          <w:sz w:val="18"/>
          <w:szCs w:val="18"/>
          <w:lang w:val="es-ES_tradnl"/>
        </w:rPr>
        <w:t>, M. (2007). Proyecto Pares Iniciativa Regional para la Igualdad de las Mujeres en el Ámbito Laboral. Equidad en el Empleo. Diagnósticos de Argentina, Colombia, Paraguay y Perú. Alter Vida. Red Mujer y Hábitat América Latina. Unión Europea.</w:t>
      </w:r>
    </w:p>
  </w:footnote>
  <w:footnote w:id="45">
    <w:p w14:paraId="5CB357AE" w14:textId="77777777" w:rsidR="00DB4864" w:rsidRPr="00DA2C9E" w:rsidRDefault="00DB4864" w:rsidP="0098125E">
      <w:pPr>
        <w:pStyle w:val="FootnoteText"/>
        <w:ind w:left="180" w:hanging="180"/>
        <w:jc w:val="both"/>
        <w:rPr>
          <w:rFonts w:ascii="Arial" w:hAnsi="Arial" w:cs="Arial"/>
          <w:sz w:val="18"/>
          <w:szCs w:val="18"/>
          <w:u w:val="single"/>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Fuente: ONU Mujer Ecuador </w:t>
      </w:r>
      <w:r w:rsidRPr="00DA2C9E">
        <w:rPr>
          <w:rFonts w:ascii="Arial" w:hAnsi="Arial" w:cs="Arial"/>
          <w:sz w:val="18"/>
          <w:szCs w:val="18"/>
          <w:u w:val="single"/>
          <w:lang w:val="es-ES_tradnl"/>
        </w:rPr>
        <w:t>http://ecuador.unwomen.org/es/que-hacemos/erradicacion-de-la-violencia-contra-las-mujeres/programa-ciudades-seguras/quito#nota1</w:t>
      </w:r>
    </w:p>
  </w:footnote>
  <w:footnote w:id="46">
    <w:p w14:paraId="6737A4F8"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Estos 33 casos fueron denunciados en la Fiscalía, de los cuales 14 tienen sentencia ejecutoriada, 14 están en proceso de investigación y 5 fueron desestimados. De los 14 que tienen sentencia, en 8 casos las penas van de 1 año a 6 años de privación de la libertad, en 3 casos las sentencias son medidas socioeducativas debido a que los agresores son menores de edad 2 tuvieron una sentencia absolutoria y 1 apeló a segunda instancia.</w:t>
      </w:r>
    </w:p>
  </w:footnote>
  <w:footnote w:id="47">
    <w:p w14:paraId="5CC0BA79"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En menos de 15 días de funcionamiento se han reportado 178 mensajes en la plataforma y se han acompañado 5 nuevos casos de delitos sexuales los cuales están en procesamiento y uno ya cuenta con sentencia.  </w:t>
      </w:r>
    </w:p>
  </w:footnote>
  <w:footnote w:id="48">
    <w:p w14:paraId="68BEA1E0" w14:textId="77777777" w:rsidR="00DB4864" w:rsidRPr="00DA2C9E" w:rsidRDefault="00DB4864" w:rsidP="0098125E">
      <w:pPr>
        <w:autoSpaceDE w:val="0"/>
        <w:autoSpaceDN w:val="0"/>
        <w:adjustRightInd w:val="0"/>
        <w:spacing w:after="0" w:line="240" w:lineRule="auto"/>
        <w:ind w:left="180" w:hanging="180"/>
        <w:jc w:val="both"/>
        <w:rPr>
          <w:rFonts w:ascii="Arial" w:hAnsi="Arial" w:cs="Arial"/>
          <w:i/>
          <w:iCs/>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r w:rsidRPr="00DA2C9E">
        <w:rPr>
          <w:rFonts w:ascii="Arial" w:hAnsi="Arial" w:cs="Arial"/>
          <w:color w:val="000000" w:themeColor="text1"/>
          <w:sz w:val="18"/>
          <w:szCs w:val="18"/>
        </w:rPr>
        <w:t xml:space="preserve">Fuente </w:t>
      </w:r>
      <w:hyperlink r:id="rId6" w:history="1">
        <w:r w:rsidRPr="00DA2C9E">
          <w:rPr>
            <w:rStyle w:val="Hyperlink"/>
            <w:rFonts w:ascii="Arial" w:hAnsi="Arial" w:cs="Arial"/>
            <w:color w:val="000000" w:themeColor="text1"/>
            <w:sz w:val="18"/>
            <w:szCs w:val="18"/>
            <w:u w:val="none"/>
          </w:rPr>
          <w:t>Global</w:t>
        </w:r>
      </w:hyperlink>
      <w:r w:rsidRPr="00DA2C9E">
        <w:rPr>
          <w:rFonts w:ascii="Arial" w:hAnsi="Arial" w:cs="Arial"/>
          <w:color w:val="000000" w:themeColor="text1"/>
          <w:sz w:val="18"/>
          <w:szCs w:val="18"/>
        </w:rPr>
        <w:t xml:space="preserve"> Land</w:t>
      </w:r>
      <w:r w:rsidRPr="00DA2C9E">
        <w:rPr>
          <w:rFonts w:ascii="Arial" w:hAnsi="Arial" w:cs="Arial"/>
          <w:sz w:val="18"/>
          <w:szCs w:val="18"/>
        </w:rPr>
        <w:t xml:space="preserve"> Tool Network </w:t>
      </w:r>
      <w:r w:rsidRPr="00DA2C9E">
        <w:rPr>
          <w:rFonts w:ascii="Arial" w:hAnsi="Arial" w:cs="Arial"/>
          <w:i/>
          <w:iCs/>
          <w:sz w:val="18"/>
          <w:szCs w:val="18"/>
        </w:rPr>
        <w:t>http://www.gltn.net/index.php/resources/publications/search-publications/</w:t>
      </w:r>
    </w:p>
    <w:p w14:paraId="7454FA1E" w14:textId="77777777" w:rsidR="00DB4864" w:rsidRPr="00DA2C9E" w:rsidRDefault="00DB4864" w:rsidP="0098125E">
      <w:pPr>
        <w:pStyle w:val="FootnoteText"/>
        <w:ind w:left="180" w:hanging="180"/>
        <w:jc w:val="both"/>
        <w:rPr>
          <w:rFonts w:ascii="Arial" w:hAnsi="Arial" w:cs="Arial"/>
          <w:sz w:val="18"/>
          <w:szCs w:val="18"/>
        </w:rPr>
      </w:pPr>
      <w:proofErr w:type="spellStart"/>
      <w:r w:rsidRPr="00DA2C9E">
        <w:rPr>
          <w:rFonts w:ascii="Arial" w:hAnsi="Arial" w:cs="Arial"/>
          <w:i/>
          <w:iCs/>
          <w:sz w:val="18"/>
          <w:szCs w:val="18"/>
          <w:lang w:val="es-ES_tradnl"/>
        </w:rPr>
        <w:t>viewcategory</w:t>
      </w:r>
      <w:proofErr w:type="spellEnd"/>
      <w:r w:rsidRPr="00DA2C9E">
        <w:rPr>
          <w:rFonts w:ascii="Arial" w:hAnsi="Arial" w:cs="Arial"/>
          <w:i/>
          <w:iCs/>
          <w:sz w:val="18"/>
          <w:szCs w:val="18"/>
          <w:lang w:val="es-ES_tradnl"/>
        </w:rPr>
        <w:t xml:space="preserve">/14-gender </w:t>
      </w:r>
      <w:r w:rsidRPr="00DA2C9E">
        <w:rPr>
          <w:rFonts w:ascii="Arial" w:hAnsi="Arial" w:cs="Arial"/>
          <w:sz w:val="18"/>
          <w:szCs w:val="18"/>
          <w:lang w:val="es-ES_tradnl"/>
        </w:rPr>
        <w:t xml:space="preserve">Según referencia de UN </w:t>
      </w:r>
      <w:proofErr w:type="spellStart"/>
      <w:r w:rsidRPr="00DA2C9E">
        <w:rPr>
          <w:rFonts w:ascii="Arial" w:hAnsi="Arial" w:cs="Arial"/>
          <w:sz w:val="18"/>
          <w:szCs w:val="18"/>
          <w:lang w:val="es-ES_tradnl"/>
        </w:rPr>
        <w:t>Habitat</w:t>
      </w:r>
      <w:proofErr w:type="spellEnd"/>
      <w:r w:rsidRPr="00DA2C9E">
        <w:rPr>
          <w:rFonts w:ascii="Arial" w:hAnsi="Arial" w:cs="Arial"/>
          <w:sz w:val="18"/>
          <w:szCs w:val="18"/>
          <w:lang w:val="es-ES_tradnl"/>
        </w:rPr>
        <w:t xml:space="preserve"> 2012. </w:t>
      </w:r>
      <w:r w:rsidRPr="00DA2C9E">
        <w:rPr>
          <w:rFonts w:ascii="Arial" w:hAnsi="Arial" w:cs="Arial"/>
          <w:sz w:val="18"/>
          <w:szCs w:val="18"/>
        </w:rPr>
        <w:t xml:space="preserve">A compendium of case studies on gender mainstreaming initiatives in UN-Habitat 2008-2012. </w:t>
      </w:r>
    </w:p>
  </w:footnote>
  <w:footnote w:id="49">
    <w:p w14:paraId="7B0C58BD"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Fuente: World Bank 2005. Gender Issues and Best practices in land administration projects. A synthesis Report.</w:t>
      </w:r>
    </w:p>
  </w:footnote>
  <w:footnote w:id="50">
    <w:p w14:paraId="23B55701"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t>
      </w:r>
      <w:proofErr w:type="spellStart"/>
      <w:r w:rsidRPr="00DA2C9E">
        <w:rPr>
          <w:rFonts w:ascii="Arial" w:hAnsi="Arial" w:cs="Arial"/>
          <w:sz w:val="18"/>
          <w:szCs w:val="18"/>
        </w:rPr>
        <w:t>Urry</w:t>
      </w:r>
      <w:proofErr w:type="spellEnd"/>
      <w:r w:rsidRPr="00DA2C9E">
        <w:rPr>
          <w:rFonts w:ascii="Arial" w:hAnsi="Arial" w:cs="Arial"/>
          <w:sz w:val="18"/>
          <w:szCs w:val="18"/>
        </w:rPr>
        <w:t xml:space="preserve"> J, 1981 "Localities, regions and social class" </w:t>
      </w:r>
      <w:r w:rsidR="00205B89" w:rsidRPr="00DA2C9E">
        <w:rPr>
          <w:rFonts w:ascii="Arial" w:hAnsi="Arial" w:cs="Arial"/>
          <w:sz w:val="18"/>
          <w:szCs w:val="18"/>
        </w:rPr>
        <w:t>IJURR</w:t>
      </w:r>
      <w:r w:rsidRPr="00DA2C9E">
        <w:rPr>
          <w:rFonts w:ascii="Arial" w:hAnsi="Arial" w:cs="Arial"/>
          <w:sz w:val="18"/>
          <w:szCs w:val="18"/>
        </w:rPr>
        <w:t xml:space="preserve"> 5(4) 455-473</w:t>
      </w:r>
    </w:p>
  </w:footnote>
  <w:footnote w:id="51">
    <w:p w14:paraId="7ED77D14"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UN Habitat 2017. Cross Cutting Issues Progress Report 2016</w:t>
      </w:r>
    </w:p>
  </w:footnote>
  <w:footnote w:id="52">
    <w:p w14:paraId="2BE65F8E"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World Bank 2010. An evaluation of World Bank Support 2002-08. Gender and Development. IEG. World Bank.</w:t>
      </w:r>
    </w:p>
  </w:footnote>
  <w:footnote w:id="53">
    <w:p w14:paraId="3FEC84A8"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World Bank 2003. “Land Policies for Growth and Poverty Reduction.” World Bank Policy Research Report, </w:t>
      </w:r>
    </w:p>
  </w:footnote>
  <w:footnote w:id="54">
    <w:p w14:paraId="6FA9F21A"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Deere, Carmen Diana, and Magdalena Leon. 2001. Empowering Women: Land and Property Rights in Latin America. Pittsburgh, PA: University of Pittsburgh Press</w:t>
      </w:r>
    </w:p>
  </w:footnote>
  <w:footnote w:id="55">
    <w:p w14:paraId="65B9BDD0"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Goetz, Anne Marie. 2004. “Striving for Gender Equality in an Unequal World.” In Striving for Gender Equality in an Unequal World, ed. United National Development Program. New York: UNDP.</w:t>
      </w:r>
    </w:p>
  </w:footnote>
  <w:footnote w:id="56">
    <w:p w14:paraId="21B3C3D5" w14:textId="77777777" w:rsidR="00DB4864" w:rsidRPr="00DA2C9E" w:rsidRDefault="00DB4864" w:rsidP="0098125E">
      <w:pPr>
        <w:pStyle w:val="FootnoteText"/>
        <w:ind w:left="180" w:hanging="180"/>
        <w:jc w:val="both"/>
        <w:rPr>
          <w:rFonts w:ascii="Arial" w:hAnsi="Arial" w:cs="Arial"/>
          <w:sz w:val="18"/>
          <w:szCs w:val="18"/>
        </w:rPr>
      </w:pPr>
      <w:r w:rsidRPr="00DA2C9E">
        <w:rPr>
          <w:rStyle w:val="FootnoteReference"/>
          <w:rFonts w:ascii="Arial" w:hAnsi="Arial" w:cs="Arial"/>
          <w:sz w:val="18"/>
          <w:szCs w:val="18"/>
        </w:rPr>
        <w:footnoteRef/>
      </w:r>
      <w:r w:rsidRPr="00DA2C9E">
        <w:rPr>
          <w:rFonts w:ascii="Arial" w:hAnsi="Arial" w:cs="Arial"/>
          <w:sz w:val="18"/>
          <w:szCs w:val="18"/>
        </w:rPr>
        <w:t xml:space="preserve"> World Bank 2010. An evaluation of World Bank Support 2002-08. Gender and Development. IEG. World Bank.</w:t>
      </w:r>
    </w:p>
  </w:footnote>
  <w:footnote w:id="57">
    <w:p w14:paraId="086C921B"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Instituto Nacional de las Mujeres</w:t>
      </w:r>
    </w:p>
  </w:footnote>
  <w:footnote w:id="58">
    <w:p w14:paraId="482DD379"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Estrategia Nacional de Ordenamiento Territorial</w:t>
      </w:r>
    </w:p>
  </w:footnote>
  <w:footnote w:id="59">
    <w:p w14:paraId="2116B59B"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 xml:space="preserve">Es probable que esta condición ya este cumplida, según  </w:t>
      </w:r>
      <w:hyperlink r:id="rId7" w:history="1">
        <w:r w:rsidRPr="00DA2C9E">
          <w:rPr>
            <w:rStyle w:val="Hyperlink"/>
            <w:rFonts w:ascii="Arial" w:eastAsia="Times New Roman" w:hAnsi="Arial" w:cs="Arial"/>
            <w:sz w:val="18"/>
            <w:szCs w:val="18"/>
            <w:lang w:val="es-ES_tradnl"/>
          </w:rPr>
          <w:t>http://www.semmexico.com/nota.php?idnota=2672</w:t>
        </w:r>
      </w:hyperlink>
      <w:r w:rsidRPr="00DA2C9E">
        <w:rPr>
          <w:rFonts w:ascii="Arial" w:eastAsia="Times New Roman" w:hAnsi="Arial" w:cs="Arial"/>
          <w:color w:val="000000"/>
          <w:sz w:val="18"/>
          <w:szCs w:val="18"/>
          <w:lang w:val="es-ES_tradnl"/>
        </w:rPr>
        <w:t xml:space="preserve"> </w:t>
      </w:r>
    </w:p>
  </w:footnote>
  <w:footnote w:id="60">
    <w:p w14:paraId="7F41BD51" w14:textId="77777777" w:rsidR="00DB4864" w:rsidRPr="00DA2C9E" w:rsidRDefault="00DB4864" w:rsidP="0098125E">
      <w:pPr>
        <w:pStyle w:val="FootnoteText"/>
        <w:ind w:left="180" w:hanging="180"/>
        <w:jc w:val="both"/>
        <w:rPr>
          <w:rFonts w:ascii="Arial" w:eastAsia="Times New Roman" w:hAnsi="Arial" w:cs="Arial"/>
          <w:color w:val="000000"/>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15 consejos ya están instalados desde junio del 2017 (SEDATU, 2017).  Además, la titular de SEDATU, Rosario Robles, considera que la incorporación de mujeres en los Consejos es muy importante para la política de espacio público y movilidad. Ver:</w:t>
      </w:r>
      <w:r w:rsidRPr="00DA2C9E">
        <w:rPr>
          <w:rFonts w:ascii="Arial" w:eastAsia="MS Gothic" w:hAnsi="Arial" w:cs="Arial"/>
          <w:color w:val="000000"/>
          <w:sz w:val="18"/>
          <w:szCs w:val="18"/>
        </w:rPr>
        <w:t xml:space="preserve">　</w:t>
      </w:r>
      <w:hyperlink r:id="rId8" w:history="1">
        <w:r w:rsidRPr="00DA2C9E">
          <w:rPr>
            <w:rStyle w:val="Hyperlink"/>
            <w:rFonts w:ascii="Arial" w:eastAsia="Times New Roman" w:hAnsi="Arial" w:cs="Arial"/>
            <w:sz w:val="18"/>
            <w:szCs w:val="18"/>
            <w:lang w:val="es-ES_tradnl"/>
          </w:rPr>
          <w:t>https://www.gob.mx/sedatu/prensa/mensaje-de-la-titular-de-sedatu-rosario-roble-en-la-instalacion-del-consejo-estatal-de-ordenamiento-territorial-y-desarrollo-urbano</w:t>
        </w:r>
      </w:hyperlink>
    </w:p>
  </w:footnote>
  <w:footnote w:id="61">
    <w:p w14:paraId="1808CD9B" w14:textId="77777777" w:rsidR="00DB4864" w:rsidRPr="00DA2C9E" w:rsidRDefault="00DB4864" w:rsidP="0098125E">
      <w:pPr>
        <w:spacing w:after="0" w:line="240" w:lineRule="auto"/>
        <w:ind w:left="180" w:hanging="180"/>
        <w:jc w:val="both"/>
        <w:rPr>
          <w:rFonts w:ascii="Arial" w:eastAsia="Times New Roman" w:hAnsi="Arial" w:cs="Arial"/>
          <w:color w:val="000000"/>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 xml:space="preserve">Por ejemplo, el Programa Integral de Movilidad de la Ciudad de México 2013-2018 ya contiene datos desagregados por género y planes de acción tales como servicio de taxi por y para mujeres y campañas de sensibilización para promover la equidad de género y el respeto a las mujeres en el transporte público. </w:t>
      </w:r>
    </w:p>
  </w:footnote>
  <w:footnote w:id="62">
    <w:p w14:paraId="24C46C7B" w14:textId="51EBD66C" w:rsidR="00DB4864" w:rsidRPr="00DA2C9E" w:rsidRDefault="00DB4864" w:rsidP="0098125E">
      <w:pPr>
        <w:pStyle w:val="FootnoteText"/>
        <w:ind w:left="180" w:hanging="180"/>
        <w:jc w:val="both"/>
        <w:rPr>
          <w:rFonts w:ascii="Arial" w:eastAsia="Times New Roman" w:hAnsi="Arial" w:cs="Arial"/>
          <w:color w:val="000000"/>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Ciudad de México cuenta con e</w:t>
      </w:r>
      <w:r w:rsidRPr="00DA2C9E">
        <w:rPr>
          <w:rFonts w:ascii="Arial" w:eastAsia="Times New Roman" w:hAnsi="Arial" w:cs="Arial"/>
          <w:color w:val="000000"/>
          <w:sz w:val="18"/>
          <w:szCs w:val="18"/>
          <w:lang w:val="es-ES_tradnl"/>
        </w:rPr>
        <w:t xml:space="preserve">l </w:t>
      </w:r>
      <w:r w:rsidRPr="00DA2C9E">
        <w:rPr>
          <w:rFonts w:ascii="Arial" w:eastAsia="Times New Roman" w:hAnsi="Arial" w:cs="Arial"/>
          <w:i/>
          <w:color w:val="000000"/>
          <w:sz w:val="18"/>
          <w:szCs w:val="18"/>
          <w:lang w:val="es-ES_tradnl"/>
        </w:rPr>
        <w:t>Programa CDMX Ciudad Segura y Amigable para Mujeres y Niñas</w:t>
      </w:r>
      <w:r w:rsidRPr="00DA2C9E">
        <w:rPr>
          <w:rFonts w:ascii="Arial" w:eastAsia="Times New Roman" w:hAnsi="Arial" w:cs="Arial"/>
          <w:color w:val="000000"/>
          <w:sz w:val="18"/>
          <w:szCs w:val="18"/>
          <w:lang w:val="es-ES_tradnl"/>
        </w:rPr>
        <w:t xml:space="preserve"> desde el 2015, implementado a través de INMUJERES y con apoyo de ONU Mujeres, para promover espacios y transportes públicos seguros. Este programa se está replicando en las ciudades de Colima, Juárez, Aguascalientes, Tonalá, Ecatepec para la recuperación de espacios públicos y violencia contra las mujeres. Ver el programa de CDMX </w:t>
      </w:r>
      <w:r w:rsidRPr="00DA2C9E">
        <w:rPr>
          <w:rStyle w:val="Hyperlink"/>
          <w:rFonts w:ascii="Arial" w:hAnsi="Arial" w:cs="Arial"/>
          <w:sz w:val="18"/>
          <w:szCs w:val="18"/>
          <w:lang w:val="es-ES_tradnl"/>
        </w:rPr>
        <w:t>http://inmujeres.cdmx.gob.mx/storage/app/media/Publicaciones/01_Ficha_CiudadSegura_2017.pdf</w:t>
      </w:r>
    </w:p>
  </w:footnote>
  <w:footnote w:id="63">
    <w:p w14:paraId="1E8274DD" w14:textId="77777777" w:rsidR="00DB4864" w:rsidRPr="00DA2C9E" w:rsidRDefault="00DB4864" w:rsidP="0098125E">
      <w:pPr>
        <w:pStyle w:val="FootnoteText"/>
        <w:ind w:left="180" w:hanging="180"/>
        <w:jc w:val="both"/>
        <w:rPr>
          <w:rFonts w:ascii="Arial" w:hAnsi="Arial" w:cs="Arial"/>
          <w:sz w:val="18"/>
          <w:szCs w:val="18"/>
          <w:lang w:val="es-ES_tradnl"/>
        </w:rPr>
      </w:pPr>
      <w:r w:rsidRPr="00DA2C9E">
        <w:rPr>
          <w:rStyle w:val="FootnoteReference"/>
          <w:rFonts w:ascii="Arial" w:hAnsi="Arial" w:cs="Arial"/>
          <w:sz w:val="18"/>
          <w:szCs w:val="18"/>
        </w:rPr>
        <w:footnoteRef/>
      </w:r>
      <w:r w:rsidRPr="00DA2C9E">
        <w:rPr>
          <w:rFonts w:ascii="Arial" w:hAnsi="Arial" w:cs="Arial"/>
          <w:sz w:val="18"/>
          <w:szCs w:val="18"/>
          <w:lang w:val="es-ES_tradnl"/>
        </w:rPr>
        <w:t xml:space="preserve"> </w:t>
      </w:r>
      <w:r w:rsidRPr="00DA2C9E">
        <w:rPr>
          <w:rFonts w:ascii="Arial" w:eastAsia="Times New Roman" w:hAnsi="Arial" w:cs="Arial"/>
          <w:color w:val="000000"/>
          <w:sz w:val="18"/>
          <w:szCs w:val="18"/>
          <w:lang w:val="es-ES_tradnl"/>
        </w:rPr>
        <w:t>Por ejemplo, prevención de violencia contra las mujeres en la vía pública, mejora de las oportunidades económicas para mujeres de bajos ingresos, y servicios que respondan a necesidades específicas tanto de mujeres como hombres.</w:t>
      </w:r>
    </w:p>
  </w:footnote>
  <w:footnote w:id="64">
    <w:p w14:paraId="18ED4167" w14:textId="77777777" w:rsidR="006F54EA" w:rsidRPr="00073F80" w:rsidRDefault="006F54EA" w:rsidP="006F54EA">
      <w:pPr>
        <w:pStyle w:val="FootnoteText"/>
        <w:ind w:left="270" w:hanging="270"/>
        <w:rPr>
          <w:rFonts w:ascii="Arial" w:hAnsi="Arial" w:cs="Arial"/>
          <w:sz w:val="16"/>
          <w:szCs w:val="18"/>
          <w:lang w:val="es-ES_tradnl"/>
        </w:rPr>
      </w:pPr>
      <w:r w:rsidRPr="00073F80">
        <w:rPr>
          <w:rStyle w:val="FootnoteReference"/>
          <w:rFonts w:ascii="Arial" w:hAnsi="Arial" w:cs="Arial"/>
          <w:sz w:val="16"/>
          <w:szCs w:val="18"/>
        </w:rPr>
        <w:footnoteRef/>
      </w:r>
      <w:r w:rsidRPr="00073F80">
        <w:rPr>
          <w:rFonts w:ascii="Arial" w:hAnsi="Arial" w:cs="Arial"/>
          <w:sz w:val="16"/>
          <w:szCs w:val="18"/>
          <w:lang w:val="es-ES_tradnl"/>
        </w:rPr>
        <w:t xml:space="preserve"> </w:t>
      </w:r>
      <w:r>
        <w:rPr>
          <w:rFonts w:ascii="Arial" w:hAnsi="Arial" w:cs="Arial"/>
          <w:sz w:val="16"/>
          <w:szCs w:val="18"/>
          <w:lang w:val="es-ES_tradnl"/>
        </w:rPr>
        <w:tab/>
      </w:r>
      <w:r w:rsidRPr="005510D7">
        <w:rPr>
          <w:rFonts w:ascii="Arial" w:hAnsi="Arial" w:cs="Arial"/>
          <w:sz w:val="16"/>
          <w:szCs w:val="18"/>
          <w:lang w:val="es-ES_tradnl"/>
        </w:rPr>
        <w:t xml:space="preserve">Estimación basada en </w:t>
      </w:r>
      <w:r>
        <w:rPr>
          <w:rFonts w:ascii="Arial" w:hAnsi="Arial" w:cs="Arial"/>
          <w:sz w:val="16"/>
          <w:szCs w:val="18"/>
          <w:lang w:val="es-ES_tradnl"/>
        </w:rPr>
        <w:t>la mejora de</w:t>
      </w:r>
      <w:r w:rsidRPr="005510D7">
        <w:rPr>
          <w:rFonts w:ascii="Arial" w:hAnsi="Arial" w:cs="Arial"/>
          <w:sz w:val="16"/>
          <w:szCs w:val="18"/>
          <w:lang w:val="es-ES_tradnl"/>
        </w:rPr>
        <w:t xml:space="preserve"> variables de compa</w:t>
      </w:r>
      <w:r>
        <w:rPr>
          <w:rFonts w:ascii="Arial" w:hAnsi="Arial" w:cs="Arial"/>
          <w:sz w:val="16"/>
          <w:szCs w:val="18"/>
          <w:lang w:val="es-ES_tradnl"/>
        </w:rPr>
        <w:t>c</w:t>
      </w:r>
      <w:r w:rsidRPr="005510D7">
        <w:rPr>
          <w:rFonts w:ascii="Arial" w:hAnsi="Arial" w:cs="Arial"/>
          <w:sz w:val="16"/>
          <w:szCs w:val="18"/>
          <w:lang w:val="es-ES_tradnl"/>
        </w:rPr>
        <w:t>idad (resultado intermedio)</w:t>
      </w:r>
      <w:r>
        <w:rPr>
          <w:rFonts w:ascii="Arial" w:hAnsi="Arial" w:cs="Arial"/>
          <w:sz w:val="16"/>
          <w:szCs w:val="18"/>
          <w:lang w:val="es-ES_tradnl"/>
        </w:rPr>
        <w:t xml:space="preserve"> y bajo el supuesto de que los resultados </w:t>
      </w:r>
      <w:r w:rsidRPr="005510D7">
        <w:rPr>
          <w:rFonts w:ascii="Arial" w:hAnsi="Arial" w:cs="Arial"/>
          <w:sz w:val="16"/>
          <w:szCs w:val="18"/>
          <w:lang w:val="es-ES_tradnl"/>
        </w:rPr>
        <w:t>se comience</w:t>
      </w:r>
      <w:r>
        <w:rPr>
          <w:rFonts w:ascii="Arial" w:hAnsi="Arial" w:cs="Arial"/>
          <w:sz w:val="16"/>
          <w:szCs w:val="18"/>
          <w:lang w:val="es-ES_tradnl"/>
        </w:rPr>
        <w:t>n</w:t>
      </w:r>
      <w:r w:rsidRPr="005510D7">
        <w:rPr>
          <w:rFonts w:ascii="Arial" w:hAnsi="Arial" w:cs="Arial"/>
          <w:sz w:val="16"/>
          <w:szCs w:val="18"/>
          <w:lang w:val="es-ES_tradnl"/>
        </w:rPr>
        <w:t xml:space="preserve"> a ver en los próximos 10 años</w:t>
      </w:r>
      <w:r>
        <w:rPr>
          <w:rFonts w:ascii="Arial" w:hAnsi="Arial" w:cs="Arial"/>
          <w:sz w:val="16"/>
          <w:szCs w:val="18"/>
          <w:lang w:val="es-ES_tradnl"/>
        </w:rPr>
        <w:t xml:space="preserve">, entendiendo </w:t>
      </w:r>
      <w:r w:rsidRPr="005510D7">
        <w:rPr>
          <w:rFonts w:ascii="Arial" w:hAnsi="Arial" w:cs="Arial"/>
          <w:sz w:val="16"/>
          <w:szCs w:val="18"/>
          <w:lang w:val="es-ES_tradnl"/>
        </w:rPr>
        <w:t>que una mayor concentración de viviendas conducirá a reducciones en el tiempo de desplazamiento de la población</w:t>
      </w:r>
      <w:r>
        <w:rPr>
          <w:rFonts w:ascii="Arial" w:hAnsi="Arial" w:cs="Arial"/>
          <w:sz w:val="16"/>
          <w:szCs w:val="18"/>
          <w:lang w:val="es-ES_tradnl"/>
        </w:rPr>
        <w:t>.</w:t>
      </w:r>
    </w:p>
  </w:footnote>
  <w:footnote w:id="65">
    <w:p w14:paraId="60F2D360" w14:textId="77777777" w:rsidR="006F54EA" w:rsidRPr="00073F80" w:rsidRDefault="006F54EA" w:rsidP="006F54EA">
      <w:pPr>
        <w:pStyle w:val="FootnoteText"/>
        <w:ind w:left="270" w:hanging="270"/>
        <w:rPr>
          <w:rFonts w:ascii="Arial" w:hAnsi="Arial" w:cs="Arial"/>
          <w:sz w:val="16"/>
          <w:lang w:val="es-ES_tradnl"/>
        </w:rPr>
      </w:pPr>
      <w:r w:rsidRPr="00073F80">
        <w:rPr>
          <w:rStyle w:val="FootnoteReference"/>
          <w:rFonts w:ascii="Arial" w:hAnsi="Arial" w:cs="Arial"/>
          <w:sz w:val="16"/>
        </w:rPr>
        <w:footnoteRef/>
      </w:r>
      <w:r w:rsidRPr="00073F80">
        <w:rPr>
          <w:rFonts w:ascii="Arial" w:hAnsi="Arial" w:cs="Arial"/>
          <w:sz w:val="16"/>
          <w:lang w:val="es-ES_tradnl"/>
        </w:rPr>
        <w:t xml:space="preserve"> </w:t>
      </w:r>
      <w:r>
        <w:rPr>
          <w:rFonts w:ascii="Arial" w:hAnsi="Arial" w:cs="Arial"/>
          <w:sz w:val="16"/>
          <w:lang w:val="es-ES_tradnl"/>
        </w:rPr>
        <w:tab/>
      </w:r>
      <w:r w:rsidRPr="00073F80">
        <w:rPr>
          <w:rFonts w:ascii="Arial" w:hAnsi="Arial" w:cs="Arial"/>
          <w:sz w:val="16"/>
          <w:lang w:val="es-ES_tradnl"/>
        </w:rPr>
        <w:t xml:space="preserve">Son 205 los municipios con población mayor a 100.000 habitantes. Partiendo del principio de concurrencia entre los tres órdenes de gobierno que dicta la LGAHOTDU, SEDATU estima que la actualización de los 205 programas municipales de desarrollo urbano se completará en el año 2024, toda vez que se deberá contar con los planes estatales y metropolitanos previamente. A razón de ello, y considerando que el año 2019 se ubica en el medio de esta línea de tiempo estimada, se asume que la meta para dicho año es igualmente la mitad de </w:t>
      </w:r>
      <w:proofErr w:type="gramStart"/>
      <w:r w:rsidRPr="00073F80">
        <w:rPr>
          <w:rFonts w:ascii="Arial" w:hAnsi="Arial" w:cs="Arial"/>
          <w:sz w:val="16"/>
          <w:lang w:val="es-ES_tradnl"/>
        </w:rPr>
        <w:t>municipios</w:t>
      </w:r>
      <w:proofErr w:type="gramEnd"/>
      <w:r w:rsidRPr="00073F80">
        <w:rPr>
          <w:rFonts w:ascii="Arial" w:hAnsi="Arial" w:cs="Arial"/>
          <w:sz w:val="16"/>
          <w:lang w:val="es-ES_tradnl"/>
        </w:rPr>
        <w:t xml:space="preserve"> (102).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E83CF" w14:textId="77777777" w:rsidR="00DB4864" w:rsidRPr="00A57110" w:rsidRDefault="00DB4864" w:rsidP="00A57110">
    <w:pPr>
      <w:jc w:val="center"/>
      <w:rPr>
        <w:rFonts w:cstheme="minorHAnsi"/>
        <w:color w:val="000000"/>
        <w:sz w:val="20"/>
        <w:szCs w:val="24"/>
        <w:lang w:val="es-ES"/>
      </w:rPr>
    </w:pPr>
    <w:r w:rsidRPr="00A57110">
      <w:rPr>
        <w:rFonts w:cstheme="minorHAnsi"/>
        <w:color w:val="000000"/>
        <w:sz w:val="20"/>
        <w:szCs w:val="24"/>
        <w:lang w:val="es-ES_tradnl"/>
      </w:rPr>
      <w:t xml:space="preserve">ME-L1266- Anexo: </w:t>
    </w:r>
    <w:r w:rsidRPr="00A57110">
      <w:rPr>
        <w:rFonts w:cstheme="minorHAnsi"/>
        <w:color w:val="000000"/>
        <w:sz w:val="20"/>
        <w:szCs w:val="24"/>
        <w:lang w:val="es-ES"/>
      </w:rPr>
      <w:t>Acerca De La Incorporación De Una Visión De Género en la Planificación Territorial</w:t>
    </w:r>
  </w:p>
  <w:p w14:paraId="44839715" w14:textId="77777777" w:rsidR="00DB4864" w:rsidRPr="00A57110" w:rsidRDefault="00DB4864">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3E43D" w14:textId="77777777" w:rsidR="00230609" w:rsidRPr="008E034F" w:rsidRDefault="00F6126C">
    <w:pPr>
      <w:pStyle w:val="Header"/>
      <w:jc w:val="right"/>
      <w:rPr>
        <w:rFonts w:ascii="Arial" w:hAnsi="Arial" w:cs="Arial"/>
        <w:sz w:val="20"/>
        <w:szCs w:val="20"/>
      </w:rPr>
    </w:pPr>
    <w:r w:rsidRPr="008E034F">
      <w:rPr>
        <w:rFonts w:ascii="Arial" w:hAnsi="Arial" w:cs="Arial"/>
        <w:sz w:val="20"/>
        <w:szCs w:val="20"/>
      </w:rPr>
      <w:t>ME-L1167</w:t>
    </w:r>
  </w:p>
  <w:p w14:paraId="5077D43F" w14:textId="77777777" w:rsidR="00230609" w:rsidRPr="008E034F" w:rsidRDefault="00F6126C">
    <w:pPr>
      <w:pStyle w:val="Header"/>
      <w:jc w:val="right"/>
      <w:rPr>
        <w:rFonts w:ascii="Arial" w:hAnsi="Arial" w:cs="Arial"/>
        <w:sz w:val="20"/>
        <w:szCs w:val="20"/>
      </w:rPr>
    </w:pPr>
    <w:proofErr w:type="spellStart"/>
    <w:r w:rsidRPr="008E034F">
      <w:rPr>
        <w:rFonts w:ascii="Arial" w:hAnsi="Arial" w:cs="Arial"/>
        <w:sz w:val="20"/>
        <w:szCs w:val="20"/>
      </w:rPr>
      <w:t>Página</w:t>
    </w:r>
    <w:proofErr w:type="spellEnd"/>
    <w:r w:rsidRPr="008E034F">
      <w:rPr>
        <w:rFonts w:ascii="Arial" w:hAnsi="Arial" w:cs="Arial"/>
        <w:sz w:val="20"/>
        <w:szCs w:val="20"/>
      </w:rPr>
      <w:t xml:space="preserve"> </w:t>
    </w:r>
    <w:r w:rsidRPr="008E034F">
      <w:rPr>
        <w:rFonts w:ascii="Arial" w:hAnsi="Arial" w:cs="Arial"/>
        <w:bCs/>
        <w:sz w:val="20"/>
        <w:szCs w:val="20"/>
      </w:rPr>
      <w:fldChar w:fldCharType="begin"/>
    </w:r>
    <w:r w:rsidRPr="008E034F">
      <w:rPr>
        <w:rFonts w:ascii="Arial" w:hAnsi="Arial" w:cs="Arial"/>
        <w:bCs/>
        <w:sz w:val="20"/>
        <w:szCs w:val="20"/>
      </w:rPr>
      <w:instrText xml:space="preserve"> PAGE </w:instrText>
    </w:r>
    <w:r w:rsidRPr="008E034F">
      <w:rPr>
        <w:rFonts w:ascii="Arial" w:hAnsi="Arial" w:cs="Arial"/>
        <w:bCs/>
        <w:sz w:val="20"/>
        <w:szCs w:val="20"/>
      </w:rPr>
      <w:fldChar w:fldCharType="separate"/>
    </w:r>
    <w:r w:rsidRPr="008E034F">
      <w:rPr>
        <w:rFonts w:ascii="Arial" w:hAnsi="Arial" w:cs="Arial"/>
        <w:bCs/>
        <w:noProof/>
        <w:sz w:val="20"/>
        <w:szCs w:val="20"/>
      </w:rPr>
      <w:t>3</w:t>
    </w:r>
    <w:r w:rsidRPr="008E034F">
      <w:rPr>
        <w:rFonts w:ascii="Arial" w:hAnsi="Arial" w:cs="Arial"/>
        <w:bCs/>
        <w:sz w:val="20"/>
        <w:szCs w:val="20"/>
      </w:rPr>
      <w:fldChar w:fldCharType="end"/>
    </w:r>
    <w:r w:rsidRPr="008E034F">
      <w:rPr>
        <w:rFonts w:ascii="Arial" w:hAnsi="Arial" w:cs="Arial"/>
        <w:sz w:val="20"/>
        <w:szCs w:val="20"/>
      </w:rPr>
      <w:t xml:space="preserve"> de </w:t>
    </w:r>
    <w:r w:rsidRPr="008E034F">
      <w:rPr>
        <w:rFonts w:ascii="Arial" w:hAnsi="Arial" w:cs="Arial"/>
        <w:bCs/>
        <w:sz w:val="20"/>
        <w:szCs w:val="20"/>
      </w:rPr>
      <w:fldChar w:fldCharType="begin"/>
    </w:r>
    <w:r w:rsidRPr="008E034F">
      <w:rPr>
        <w:rFonts w:ascii="Arial" w:hAnsi="Arial" w:cs="Arial"/>
        <w:bCs/>
        <w:sz w:val="20"/>
        <w:szCs w:val="20"/>
      </w:rPr>
      <w:instrText xml:space="preserve"> NUMPAGES  </w:instrText>
    </w:r>
    <w:r w:rsidRPr="008E034F">
      <w:rPr>
        <w:rFonts w:ascii="Arial" w:hAnsi="Arial" w:cs="Arial"/>
        <w:bCs/>
        <w:sz w:val="20"/>
        <w:szCs w:val="20"/>
      </w:rPr>
      <w:fldChar w:fldCharType="separate"/>
    </w:r>
    <w:r w:rsidRPr="008E034F">
      <w:rPr>
        <w:rFonts w:ascii="Arial" w:hAnsi="Arial" w:cs="Arial"/>
        <w:bCs/>
        <w:noProof/>
        <w:sz w:val="20"/>
        <w:szCs w:val="20"/>
      </w:rPr>
      <w:t>4</w:t>
    </w:r>
    <w:r w:rsidRPr="008E034F">
      <w:rPr>
        <w:rFonts w:ascii="Arial" w:hAnsi="Arial" w:cs="Arial"/>
        <w:bCs/>
        <w:sz w:val="20"/>
        <w:szCs w:val="20"/>
      </w:rPr>
      <w:fldChar w:fldCharType="end"/>
    </w:r>
  </w:p>
  <w:p w14:paraId="201657CB" w14:textId="77777777" w:rsidR="00230609" w:rsidRPr="00483C53" w:rsidRDefault="00F6126C">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2EF5"/>
    <w:multiLevelType w:val="hybridMultilevel"/>
    <w:tmpl w:val="37341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042769"/>
    <w:multiLevelType w:val="hybridMultilevel"/>
    <w:tmpl w:val="56080C92"/>
    <w:lvl w:ilvl="0" w:tplc="6B6EDE94">
      <w:start w:val="1"/>
      <w:numFmt w:val="decimal"/>
      <w:lvlText w:val="%1."/>
      <w:lvlJc w:val="left"/>
      <w:pPr>
        <w:ind w:left="720" w:hanging="360"/>
      </w:pPr>
      <w:rPr>
        <w:rFonts w:eastAsiaTheme="minorEastAsi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D4F4E"/>
    <w:multiLevelType w:val="hybridMultilevel"/>
    <w:tmpl w:val="CB063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F2406"/>
    <w:multiLevelType w:val="hybridMultilevel"/>
    <w:tmpl w:val="5AFA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97FC1"/>
    <w:multiLevelType w:val="multilevel"/>
    <w:tmpl w:val="A4945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B6EA8"/>
    <w:multiLevelType w:val="multilevel"/>
    <w:tmpl w:val="C03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996C86"/>
    <w:multiLevelType w:val="hybridMultilevel"/>
    <w:tmpl w:val="3704F086"/>
    <w:lvl w:ilvl="0" w:tplc="6B6EDE94">
      <w:start w:val="1"/>
      <w:numFmt w:val="decimal"/>
      <w:lvlText w:val="%1."/>
      <w:lvlJc w:val="left"/>
      <w:pPr>
        <w:ind w:left="720" w:hanging="360"/>
      </w:pPr>
      <w:rPr>
        <w:rFonts w:eastAsiaTheme="minorEastAsi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6E4B4F"/>
    <w:multiLevelType w:val="hybridMultilevel"/>
    <w:tmpl w:val="BAB0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C4C46"/>
    <w:multiLevelType w:val="multilevel"/>
    <w:tmpl w:val="B7F22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295B01"/>
    <w:multiLevelType w:val="hybridMultilevel"/>
    <w:tmpl w:val="3704F086"/>
    <w:lvl w:ilvl="0" w:tplc="6B6EDE94">
      <w:start w:val="1"/>
      <w:numFmt w:val="decimal"/>
      <w:lvlText w:val="%1."/>
      <w:lvlJc w:val="left"/>
      <w:pPr>
        <w:ind w:left="720" w:hanging="360"/>
      </w:pPr>
      <w:rPr>
        <w:rFonts w:eastAsiaTheme="minorEastAsi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76124"/>
    <w:multiLevelType w:val="multilevel"/>
    <w:tmpl w:val="DAFE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C979EA"/>
    <w:multiLevelType w:val="multilevel"/>
    <w:tmpl w:val="B2AE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630033"/>
    <w:multiLevelType w:val="hybridMultilevel"/>
    <w:tmpl w:val="B1766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D45C8"/>
    <w:multiLevelType w:val="multilevel"/>
    <w:tmpl w:val="A432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8A1ED3"/>
    <w:multiLevelType w:val="hybridMultilevel"/>
    <w:tmpl w:val="7EDC4C44"/>
    <w:lvl w:ilvl="0" w:tplc="04090001">
      <w:start w:val="1"/>
      <w:numFmt w:val="bullet"/>
      <w:lvlText w:val=""/>
      <w:lvlJc w:val="left"/>
      <w:pPr>
        <w:ind w:left="360" w:hanging="360"/>
      </w:pPr>
      <w:rPr>
        <w:rFonts w:ascii="Symbol" w:hAnsi="Symbol" w:hint="default"/>
      </w:rPr>
    </w:lvl>
    <w:lvl w:ilvl="1" w:tplc="1D3E51AC">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DD17D8"/>
    <w:multiLevelType w:val="hybridMultilevel"/>
    <w:tmpl w:val="70CA9556"/>
    <w:lvl w:ilvl="0" w:tplc="04090001">
      <w:start w:val="1"/>
      <w:numFmt w:val="bullet"/>
      <w:lvlText w:val=""/>
      <w:lvlJc w:val="left"/>
      <w:pPr>
        <w:ind w:left="359" w:hanging="360"/>
      </w:pPr>
      <w:rPr>
        <w:rFonts w:ascii="Symbol" w:hAnsi="Symbol" w:hint="default"/>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17" w15:restartNumberingAfterBreak="0">
    <w:nsid w:val="563902C5"/>
    <w:multiLevelType w:val="multilevel"/>
    <w:tmpl w:val="C1E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3D435B"/>
    <w:multiLevelType w:val="multilevel"/>
    <w:tmpl w:val="8D7A1F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44A3830"/>
    <w:multiLevelType w:val="hybridMultilevel"/>
    <w:tmpl w:val="02A60E88"/>
    <w:lvl w:ilvl="0" w:tplc="C05AB8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B143FA6"/>
    <w:multiLevelType w:val="hybridMultilevel"/>
    <w:tmpl w:val="0DEEAC4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A2780E"/>
    <w:multiLevelType w:val="multilevel"/>
    <w:tmpl w:val="0DE8C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9"/>
  </w:num>
  <w:num w:numId="3">
    <w:abstractNumId w:val="20"/>
  </w:num>
  <w:num w:numId="4">
    <w:abstractNumId w:val="1"/>
  </w:num>
  <w:num w:numId="5">
    <w:abstractNumId w:val="9"/>
  </w:num>
  <w:num w:numId="6">
    <w:abstractNumId w:val="17"/>
  </w:num>
  <w:num w:numId="7">
    <w:abstractNumId w:val="6"/>
  </w:num>
  <w:num w:numId="8">
    <w:abstractNumId w:val="4"/>
  </w:num>
  <w:num w:numId="9">
    <w:abstractNumId w:val="11"/>
  </w:num>
  <w:num w:numId="10">
    <w:abstractNumId w:val="21"/>
  </w:num>
  <w:num w:numId="11">
    <w:abstractNumId w:val="12"/>
  </w:num>
  <w:num w:numId="12">
    <w:abstractNumId w:val="14"/>
  </w:num>
  <w:num w:numId="13">
    <w:abstractNumId w:val="2"/>
  </w:num>
  <w:num w:numId="14">
    <w:abstractNumId w:val="13"/>
  </w:num>
  <w:num w:numId="15">
    <w:abstractNumId w:val="5"/>
  </w:num>
  <w:num w:numId="16">
    <w:abstractNumId w:val="0"/>
  </w:num>
  <w:num w:numId="17">
    <w:abstractNumId w:val="8"/>
  </w:num>
  <w:num w:numId="18">
    <w:abstractNumId w:val="10"/>
  </w:num>
  <w:num w:numId="19">
    <w:abstractNumId w:val="18"/>
  </w:num>
  <w:num w:numId="20">
    <w:abstractNumId w:val="16"/>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62"/>
    <w:rsid w:val="00024C3D"/>
    <w:rsid w:val="00024D6A"/>
    <w:rsid w:val="00035E2E"/>
    <w:rsid w:val="000603F6"/>
    <w:rsid w:val="00080F21"/>
    <w:rsid w:val="000E2BD9"/>
    <w:rsid w:val="00104E4C"/>
    <w:rsid w:val="00107747"/>
    <w:rsid w:val="001632A3"/>
    <w:rsid w:val="00175E8C"/>
    <w:rsid w:val="001955D0"/>
    <w:rsid w:val="001957EB"/>
    <w:rsid w:val="001A7CE7"/>
    <w:rsid w:val="001E5BD3"/>
    <w:rsid w:val="001E5C75"/>
    <w:rsid w:val="001F1EE2"/>
    <w:rsid w:val="001F29B1"/>
    <w:rsid w:val="00205B89"/>
    <w:rsid w:val="00207A14"/>
    <w:rsid w:val="00221D1F"/>
    <w:rsid w:val="00232954"/>
    <w:rsid w:val="00256472"/>
    <w:rsid w:val="0027599B"/>
    <w:rsid w:val="002767DF"/>
    <w:rsid w:val="00286C58"/>
    <w:rsid w:val="00297A03"/>
    <w:rsid w:val="002A2773"/>
    <w:rsid w:val="002F738A"/>
    <w:rsid w:val="00343F19"/>
    <w:rsid w:val="00357A44"/>
    <w:rsid w:val="003A39E3"/>
    <w:rsid w:val="003C15A9"/>
    <w:rsid w:val="003C7DD0"/>
    <w:rsid w:val="003D55ED"/>
    <w:rsid w:val="003E01DD"/>
    <w:rsid w:val="003E0B2F"/>
    <w:rsid w:val="003F671C"/>
    <w:rsid w:val="0040447F"/>
    <w:rsid w:val="00411AE5"/>
    <w:rsid w:val="004164EF"/>
    <w:rsid w:val="004412D1"/>
    <w:rsid w:val="00464152"/>
    <w:rsid w:val="00466A7A"/>
    <w:rsid w:val="0048398A"/>
    <w:rsid w:val="00497A84"/>
    <w:rsid w:val="004A1865"/>
    <w:rsid w:val="004C3886"/>
    <w:rsid w:val="004E3D16"/>
    <w:rsid w:val="00542056"/>
    <w:rsid w:val="005742AD"/>
    <w:rsid w:val="00584190"/>
    <w:rsid w:val="0058433C"/>
    <w:rsid w:val="00587538"/>
    <w:rsid w:val="00590947"/>
    <w:rsid w:val="005A6E2B"/>
    <w:rsid w:val="005B7C0B"/>
    <w:rsid w:val="005D5C4F"/>
    <w:rsid w:val="005E7C80"/>
    <w:rsid w:val="00644201"/>
    <w:rsid w:val="00677EDD"/>
    <w:rsid w:val="006937B7"/>
    <w:rsid w:val="006968DC"/>
    <w:rsid w:val="00696C2C"/>
    <w:rsid w:val="006A12E1"/>
    <w:rsid w:val="006A417A"/>
    <w:rsid w:val="006B4A90"/>
    <w:rsid w:val="006D01D2"/>
    <w:rsid w:val="006E2367"/>
    <w:rsid w:val="006F375B"/>
    <w:rsid w:val="006F54EA"/>
    <w:rsid w:val="00744EF0"/>
    <w:rsid w:val="00745B91"/>
    <w:rsid w:val="007E2410"/>
    <w:rsid w:val="007E3B61"/>
    <w:rsid w:val="007E628F"/>
    <w:rsid w:val="007F2DD6"/>
    <w:rsid w:val="00803192"/>
    <w:rsid w:val="0081523D"/>
    <w:rsid w:val="00816DAD"/>
    <w:rsid w:val="00840685"/>
    <w:rsid w:val="008524EE"/>
    <w:rsid w:val="008568ED"/>
    <w:rsid w:val="00857C10"/>
    <w:rsid w:val="008726B3"/>
    <w:rsid w:val="008774D9"/>
    <w:rsid w:val="008813C1"/>
    <w:rsid w:val="00883C0E"/>
    <w:rsid w:val="00883C3C"/>
    <w:rsid w:val="00886B62"/>
    <w:rsid w:val="008B0D0F"/>
    <w:rsid w:val="008B2650"/>
    <w:rsid w:val="008D27E0"/>
    <w:rsid w:val="008D4E96"/>
    <w:rsid w:val="008E4CF1"/>
    <w:rsid w:val="008E6208"/>
    <w:rsid w:val="00905B83"/>
    <w:rsid w:val="009248EE"/>
    <w:rsid w:val="00927CFB"/>
    <w:rsid w:val="00957DDC"/>
    <w:rsid w:val="009727C8"/>
    <w:rsid w:val="00980A95"/>
    <w:rsid w:val="0098125E"/>
    <w:rsid w:val="009D1B50"/>
    <w:rsid w:val="00A57110"/>
    <w:rsid w:val="00A576C0"/>
    <w:rsid w:val="00A66268"/>
    <w:rsid w:val="00A66538"/>
    <w:rsid w:val="00A72EBC"/>
    <w:rsid w:val="00A87603"/>
    <w:rsid w:val="00AC01B3"/>
    <w:rsid w:val="00AC4893"/>
    <w:rsid w:val="00AC7B83"/>
    <w:rsid w:val="00AD5D7C"/>
    <w:rsid w:val="00AF5477"/>
    <w:rsid w:val="00AF6649"/>
    <w:rsid w:val="00B00E9F"/>
    <w:rsid w:val="00B16F57"/>
    <w:rsid w:val="00B34555"/>
    <w:rsid w:val="00B635C3"/>
    <w:rsid w:val="00B7109F"/>
    <w:rsid w:val="00B80756"/>
    <w:rsid w:val="00BA0BF1"/>
    <w:rsid w:val="00BA146E"/>
    <w:rsid w:val="00BA7046"/>
    <w:rsid w:val="00BB4A67"/>
    <w:rsid w:val="00BC4BC0"/>
    <w:rsid w:val="00BF2622"/>
    <w:rsid w:val="00C4721D"/>
    <w:rsid w:val="00C62745"/>
    <w:rsid w:val="00C6596B"/>
    <w:rsid w:val="00C8757F"/>
    <w:rsid w:val="00D05FC2"/>
    <w:rsid w:val="00D27CF5"/>
    <w:rsid w:val="00D6563F"/>
    <w:rsid w:val="00D65AE5"/>
    <w:rsid w:val="00D750D8"/>
    <w:rsid w:val="00D87351"/>
    <w:rsid w:val="00DA2C9E"/>
    <w:rsid w:val="00DB4864"/>
    <w:rsid w:val="00E4095E"/>
    <w:rsid w:val="00E55C73"/>
    <w:rsid w:val="00E65F7B"/>
    <w:rsid w:val="00E90814"/>
    <w:rsid w:val="00EC0A1C"/>
    <w:rsid w:val="00EE4E64"/>
    <w:rsid w:val="00EF461C"/>
    <w:rsid w:val="00F01549"/>
    <w:rsid w:val="00F3308D"/>
    <w:rsid w:val="00F42EB2"/>
    <w:rsid w:val="00F575D3"/>
    <w:rsid w:val="00F6126C"/>
    <w:rsid w:val="00FD7C65"/>
    <w:rsid w:val="00FE3AA8"/>
    <w:rsid w:val="00FE4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4E948E"/>
  <w15:docId w15:val="{28696A36-1DCF-48F4-A7A9-9D1EB5260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420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66268"/>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66268"/>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A66268"/>
    <w:pPr>
      <w:keepNext/>
      <w:tabs>
        <w:tab w:val="num" w:pos="2880"/>
      </w:tabs>
      <w:spacing w:before="240" w:after="60" w:line="240" w:lineRule="auto"/>
      <w:ind w:left="2880" w:hanging="720"/>
      <w:outlineLvl w:val="3"/>
    </w:pPr>
    <w:rPr>
      <w:b/>
      <w:bCs/>
      <w:sz w:val="28"/>
      <w:szCs w:val="28"/>
    </w:rPr>
  </w:style>
  <w:style w:type="paragraph" w:styleId="Heading5">
    <w:name w:val="heading 5"/>
    <w:basedOn w:val="Normal"/>
    <w:next w:val="Normal"/>
    <w:link w:val="Heading5Char"/>
    <w:uiPriority w:val="9"/>
    <w:semiHidden/>
    <w:unhideWhenUsed/>
    <w:qFormat/>
    <w:rsid w:val="00A66268"/>
    <w:pPr>
      <w:tabs>
        <w:tab w:val="num" w:pos="3600"/>
      </w:tabs>
      <w:spacing w:before="240" w:after="60" w:line="240" w:lineRule="auto"/>
      <w:ind w:left="3600" w:hanging="720"/>
      <w:outlineLvl w:val="4"/>
    </w:pPr>
    <w:rPr>
      <w:b/>
      <w:bCs/>
      <w:i/>
      <w:iCs/>
      <w:sz w:val="26"/>
      <w:szCs w:val="26"/>
    </w:rPr>
  </w:style>
  <w:style w:type="paragraph" w:styleId="Heading6">
    <w:name w:val="heading 6"/>
    <w:basedOn w:val="Normal"/>
    <w:next w:val="Normal"/>
    <w:link w:val="Heading6Char"/>
    <w:qFormat/>
    <w:rsid w:val="00A66268"/>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A66268"/>
    <w:pPr>
      <w:tabs>
        <w:tab w:val="num" w:pos="5040"/>
      </w:tabs>
      <w:spacing w:before="240" w:after="60" w:line="240" w:lineRule="auto"/>
      <w:ind w:left="5040" w:hanging="720"/>
      <w:outlineLvl w:val="6"/>
    </w:pPr>
    <w:rPr>
      <w:sz w:val="24"/>
      <w:szCs w:val="24"/>
    </w:rPr>
  </w:style>
  <w:style w:type="paragraph" w:styleId="Heading8">
    <w:name w:val="heading 8"/>
    <w:basedOn w:val="Normal"/>
    <w:next w:val="Normal"/>
    <w:link w:val="Heading8Char"/>
    <w:uiPriority w:val="9"/>
    <w:semiHidden/>
    <w:unhideWhenUsed/>
    <w:qFormat/>
    <w:rsid w:val="00A66268"/>
    <w:pPr>
      <w:tabs>
        <w:tab w:val="num" w:pos="5760"/>
      </w:tabs>
      <w:spacing w:before="240" w:after="60" w:line="240" w:lineRule="auto"/>
      <w:ind w:left="5760" w:hanging="720"/>
      <w:outlineLvl w:val="7"/>
    </w:pPr>
    <w:rPr>
      <w:i/>
      <w:iCs/>
      <w:sz w:val="24"/>
      <w:szCs w:val="24"/>
    </w:rPr>
  </w:style>
  <w:style w:type="paragraph" w:styleId="Heading9">
    <w:name w:val="heading 9"/>
    <w:basedOn w:val="Normal"/>
    <w:next w:val="Normal"/>
    <w:link w:val="Heading9Char"/>
    <w:uiPriority w:val="9"/>
    <w:semiHidden/>
    <w:unhideWhenUsed/>
    <w:qFormat/>
    <w:rsid w:val="00A66268"/>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86B6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86B62"/>
    <w:rPr>
      <w:i/>
      <w:iCs/>
    </w:rPr>
  </w:style>
  <w:style w:type="character" w:styleId="Hyperlink">
    <w:name w:val="Hyperlink"/>
    <w:basedOn w:val="DefaultParagraphFont"/>
    <w:uiPriority w:val="99"/>
    <w:unhideWhenUsed/>
    <w:rsid w:val="00B80756"/>
    <w:rPr>
      <w:color w:val="0000FF" w:themeColor="hyperlink"/>
      <w:u w:val="single"/>
    </w:rPr>
  </w:style>
  <w:style w:type="character" w:styleId="FollowedHyperlink">
    <w:name w:val="FollowedHyperlink"/>
    <w:basedOn w:val="DefaultParagraphFont"/>
    <w:uiPriority w:val="99"/>
    <w:semiHidden/>
    <w:unhideWhenUsed/>
    <w:rsid w:val="00B80756"/>
    <w:rPr>
      <w:color w:val="800080" w:themeColor="followedHyperlink"/>
      <w:u w:val="single"/>
    </w:rPr>
  </w:style>
  <w:style w:type="character" w:customStyle="1" w:styleId="Heading1Char">
    <w:name w:val="Heading 1 Char"/>
    <w:basedOn w:val="DefaultParagraphFont"/>
    <w:link w:val="Heading1"/>
    <w:uiPriority w:val="9"/>
    <w:rsid w:val="00542056"/>
    <w:rPr>
      <w:rFonts w:ascii="Times New Roman" w:eastAsia="Times New Roman" w:hAnsi="Times New Roman" w:cs="Times New Roman"/>
      <w:b/>
      <w:bCs/>
      <w:kern w:val="36"/>
      <w:sz w:val="48"/>
      <w:szCs w:val="48"/>
    </w:rPr>
  </w:style>
  <w:style w:type="character" w:customStyle="1" w:styleId="title-text">
    <w:name w:val="title-text"/>
    <w:basedOn w:val="DefaultParagraphFont"/>
    <w:rsid w:val="00542056"/>
  </w:style>
  <w:style w:type="paragraph" w:styleId="ListParagraph">
    <w:name w:val="List Paragraph"/>
    <w:basedOn w:val="Normal"/>
    <w:uiPriority w:val="34"/>
    <w:qFormat/>
    <w:rsid w:val="001E5C75"/>
    <w:pPr>
      <w:ind w:left="720"/>
      <w:contextualSpacing/>
    </w:pPr>
  </w:style>
  <w:style w:type="paragraph" w:styleId="FootnoteText">
    <w:name w:val="footnote text"/>
    <w:basedOn w:val="Normal"/>
    <w:link w:val="FootnoteTextChar"/>
    <w:uiPriority w:val="99"/>
    <w:unhideWhenUsed/>
    <w:rsid w:val="00AF6649"/>
    <w:pPr>
      <w:spacing w:after="0" w:line="240" w:lineRule="auto"/>
    </w:pPr>
    <w:rPr>
      <w:sz w:val="20"/>
      <w:szCs w:val="20"/>
    </w:rPr>
  </w:style>
  <w:style w:type="character" w:customStyle="1" w:styleId="FootnoteTextChar">
    <w:name w:val="Footnote Text Char"/>
    <w:basedOn w:val="DefaultParagraphFont"/>
    <w:link w:val="FootnoteText"/>
    <w:uiPriority w:val="99"/>
    <w:rsid w:val="00AF6649"/>
    <w:rPr>
      <w:sz w:val="20"/>
      <w:szCs w:val="20"/>
    </w:rPr>
  </w:style>
  <w:style w:type="character" w:styleId="FootnoteReference">
    <w:name w:val="footnote reference"/>
    <w:basedOn w:val="DefaultParagraphFont"/>
    <w:uiPriority w:val="99"/>
    <w:semiHidden/>
    <w:unhideWhenUsed/>
    <w:rsid w:val="00AF6649"/>
    <w:rPr>
      <w:vertAlign w:val="superscript"/>
    </w:rPr>
  </w:style>
  <w:style w:type="paragraph" w:styleId="HTMLPreformatted">
    <w:name w:val="HTML Preformatted"/>
    <w:basedOn w:val="Normal"/>
    <w:link w:val="HTMLPreformattedChar"/>
    <w:uiPriority w:val="99"/>
    <w:unhideWhenUsed/>
    <w:rsid w:val="00F33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3308D"/>
    <w:rPr>
      <w:rFonts w:ascii="Courier New" w:eastAsia="Times New Roman" w:hAnsi="Courier New" w:cs="Courier New"/>
      <w:sz w:val="20"/>
      <w:szCs w:val="20"/>
    </w:rPr>
  </w:style>
  <w:style w:type="character" w:customStyle="1" w:styleId="nlmstring-name">
    <w:name w:val="nlm_string-name"/>
    <w:basedOn w:val="DefaultParagraphFont"/>
    <w:rsid w:val="006937B7"/>
  </w:style>
  <w:style w:type="character" w:customStyle="1" w:styleId="nlmgiven-names">
    <w:name w:val="nlm_given-names"/>
    <w:basedOn w:val="DefaultParagraphFont"/>
    <w:rsid w:val="006937B7"/>
  </w:style>
  <w:style w:type="character" w:customStyle="1" w:styleId="nlmyear">
    <w:name w:val="nlm_year"/>
    <w:basedOn w:val="DefaultParagraphFont"/>
    <w:rsid w:val="006937B7"/>
  </w:style>
  <w:style w:type="character" w:customStyle="1" w:styleId="nlmarticle-title">
    <w:name w:val="nlm_article-title"/>
    <w:basedOn w:val="DefaultParagraphFont"/>
    <w:rsid w:val="006937B7"/>
  </w:style>
  <w:style w:type="character" w:customStyle="1" w:styleId="nlmsupplement">
    <w:name w:val="nlm_supplement"/>
    <w:basedOn w:val="DefaultParagraphFont"/>
    <w:rsid w:val="006937B7"/>
  </w:style>
  <w:style w:type="character" w:customStyle="1" w:styleId="nlmfpage">
    <w:name w:val="nlm_fpage"/>
    <w:basedOn w:val="DefaultParagraphFont"/>
    <w:rsid w:val="006937B7"/>
  </w:style>
  <w:style w:type="character" w:customStyle="1" w:styleId="nlmlpage">
    <w:name w:val="nlm_lpage"/>
    <w:basedOn w:val="DefaultParagraphFont"/>
    <w:rsid w:val="006937B7"/>
  </w:style>
  <w:style w:type="character" w:customStyle="1" w:styleId="nlmpublisher-name">
    <w:name w:val="nlm_publisher-name"/>
    <w:basedOn w:val="DefaultParagraphFont"/>
    <w:rsid w:val="00207A14"/>
  </w:style>
  <w:style w:type="character" w:customStyle="1" w:styleId="nlmpublisher-loc">
    <w:name w:val="nlm_publisher-loc"/>
    <w:basedOn w:val="DefaultParagraphFont"/>
    <w:rsid w:val="00207A14"/>
  </w:style>
  <w:style w:type="paragraph" w:styleId="EndnoteText">
    <w:name w:val="endnote text"/>
    <w:basedOn w:val="Normal"/>
    <w:link w:val="EndnoteTextChar"/>
    <w:uiPriority w:val="99"/>
    <w:unhideWhenUsed/>
    <w:rsid w:val="00464152"/>
    <w:pPr>
      <w:spacing w:after="0" w:line="240" w:lineRule="auto"/>
    </w:pPr>
    <w:rPr>
      <w:sz w:val="20"/>
      <w:szCs w:val="20"/>
      <w:lang w:val="es-AR" w:eastAsia="zh-CN"/>
    </w:rPr>
  </w:style>
  <w:style w:type="character" w:customStyle="1" w:styleId="EndnoteTextChar">
    <w:name w:val="Endnote Text Char"/>
    <w:basedOn w:val="DefaultParagraphFont"/>
    <w:link w:val="EndnoteText"/>
    <w:uiPriority w:val="99"/>
    <w:rsid w:val="00464152"/>
    <w:rPr>
      <w:sz w:val="20"/>
      <w:szCs w:val="20"/>
      <w:lang w:val="es-AR" w:eastAsia="zh-CN"/>
    </w:rPr>
  </w:style>
  <w:style w:type="character" w:styleId="UnresolvedMention">
    <w:name w:val="Unresolved Mention"/>
    <w:basedOn w:val="DefaultParagraphFont"/>
    <w:uiPriority w:val="99"/>
    <w:semiHidden/>
    <w:unhideWhenUsed/>
    <w:rsid w:val="00024C3D"/>
    <w:rPr>
      <w:color w:val="808080"/>
      <w:shd w:val="clear" w:color="auto" w:fill="E6E6E6"/>
    </w:rPr>
  </w:style>
  <w:style w:type="paragraph" w:styleId="z-TopofForm">
    <w:name w:val="HTML Top of Form"/>
    <w:basedOn w:val="Normal"/>
    <w:next w:val="Normal"/>
    <w:link w:val="z-TopofFormChar"/>
    <w:hidden/>
    <w:uiPriority w:val="99"/>
    <w:semiHidden/>
    <w:unhideWhenUsed/>
    <w:rsid w:val="009D1B50"/>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9D1B50"/>
    <w:rPr>
      <w:rFonts w:ascii="Arial" w:eastAsia="Times New Roman" w:hAnsi="Arial" w:cs="Arial"/>
      <w:vanish/>
      <w:sz w:val="16"/>
      <w:szCs w:val="16"/>
      <w:lang w:eastAsia="zh-CN"/>
    </w:rPr>
  </w:style>
  <w:style w:type="paragraph" w:styleId="Header">
    <w:name w:val="header"/>
    <w:basedOn w:val="Normal"/>
    <w:link w:val="HeaderChar"/>
    <w:uiPriority w:val="99"/>
    <w:unhideWhenUsed/>
    <w:rsid w:val="00A57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110"/>
  </w:style>
  <w:style w:type="paragraph" w:styleId="Footer">
    <w:name w:val="footer"/>
    <w:basedOn w:val="Normal"/>
    <w:link w:val="FooterChar"/>
    <w:uiPriority w:val="99"/>
    <w:unhideWhenUsed/>
    <w:rsid w:val="00A57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110"/>
  </w:style>
  <w:style w:type="table" w:styleId="TableGrid">
    <w:name w:val="Table Grid"/>
    <w:basedOn w:val="TableNormal"/>
    <w:uiPriority w:val="59"/>
    <w:unhideWhenUsed/>
    <w:rsid w:val="00A57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C01B3"/>
    <w:rPr>
      <w:b/>
      <w:bCs/>
    </w:rPr>
  </w:style>
  <w:style w:type="character" w:styleId="CommentReference">
    <w:name w:val="annotation reference"/>
    <w:uiPriority w:val="99"/>
    <w:semiHidden/>
    <w:unhideWhenUsed/>
    <w:rsid w:val="00DB4864"/>
    <w:rPr>
      <w:sz w:val="16"/>
      <w:szCs w:val="16"/>
    </w:rPr>
  </w:style>
  <w:style w:type="paragraph" w:styleId="CommentText">
    <w:name w:val="annotation text"/>
    <w:basedOn w:val="Normal"/>
    <w:link w:val="CommentTextChar"/>
    <w:uiPriority w:val="99"/>
    <w:semiHidden/>
    <w:unhideWhenUsed/>
    <w:rsid w:val="00DB486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B486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B48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864"/>
    <w:rPr>
      <w:rFonts w:ascii="Segoe UI" w:hAnsi="Segoe UI" w:cs="Segoe UI"/>
      <w:sz w:val="18"/>
      <w:szCs w:val="18"/>
    </w:rPr>
  </w:style>
  <w:style w:type="character" w:customStyle="1" w:styleId="Heading2Char">
    <w:name w:val="Heading 2 Char"/>
    <w:basedOn w:val="DefaultParagraphFont"/>
    <w:link w:val="Heading2"/>
    <w:uiPriority w:val="9"/>
    <w:semiHidden/>
    <w:rsid w:val="00A6626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6626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66268"/>
    <w:rPr>
      <w:b/>
      <w:bCs/>
      <w:sz w:val="28"/>
      <w:szCs w:val="28"/>
    </w:rPr>
  </w:style>
  <w:style w:type="character" w:customStyle="1" w:styleId="Heading5Char">
    <w:name w:val="Heading 5 Char"/>
    <w:basedOn w:val="DefaultParagraphFont"/>
    <w:link w:val="Heading5"/>
    <w:uiPriority w:val="9"/>
    <w:semiHidden/>
    <w:rsid w:val="00A66268"/>
    <w:rPr>
      <w:b/>
      <w:bCs/>
      <w:i/>
      <w:iCs/>
      <w:sz w:val="26"/>
      <w:szCs w:val="26"/>
    </w:rPr>
  </w:style>
  <w:style w:type="character" w:customStyle="1" w:styleId="Heading6Char">
    <w:name w:val="Heading 6 Char"/>
    <w:basedOn w:val="DefaultParagraphFont"/>
    <w:link w:val="Heading6"/>
    <w:rsid w:val="00A66268"/>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A66268"/>
    <w:rPr>
      <w:sz w:val="24"/>
      <w:szCs w:val="24"/>
    </w:rPr>
  </w:style>
  <w:style w:type="character" w:customStyle="1" w:styleId="Heading8Char">
    <w:name w:val="Heading 8 Char"/>
    <w:basedOn w:val="DefaultParagraphFont"/>
    <w:link w:val="Heading8"/>
    <w:uiPriority w:val="9"/>
    <w:semiHidden/>
    <w:rsid w:val="00A66268"/>
    <w:rPr>
      <w:i/>
      <w:iCs/>
      <w:sz w:val="24"/>
      <w:szCs w:val="24"/>
    </w:rPr>
  </w:style>
  <w:style w:type="character" w:customStyle="1" w:styleId="Heading9Char">
    <w:name w:val="Heading 9 Char"/>
    <w:basedOn w:val="DefaultParagraphFont"/>
    <w:link w:val="Heading9"/>
    <w:uiPriority w:val="9"/>
    <w:semiHidden/>
    <w:rsid w:val="00A66268"/>
    <w:rPr>
      <w:rFonts w:asciiTheme="majorHAnsi" w:eastAsiaTheme="majorEastAsia" w:hAnsiTheme="majorHAnsi" w:cstheme="majorBidi"/>
    </w:rPr>
  </w:style>
  <w:style w:type="paragraph" w:styleId="CommentSubject">
    <w:name w:val="annotation subject"/>
    <w:basedOn w:val="CommentText"/>
    <w:next w:val="CommentText"/>
    <w:link w:val="CommentSubjectChar"/>
    <w:uiPriority w:val="99"/>
    <w:semiHidden/>
    <w:unhideWhenUsed/>
    <w:rsid w:val="00A66268"/>
    <w:rPr>
      <w:b/>
      <w:bCs/>
    </w:rPr>
  </w:style>
  <w:style w:type="character" w:customStyle="1" w:styleId="CommentSubjectChar">
    <w:name w:val="Comment Subject Char"/>
    <w:basedOn w:val="CommentTextChar"/>
    <w:link w:val="CommentSubject"/>
    <w:uiPriority w:val="99"/>
    <w:semiHidden/>
    <w:rsid w:val="00A6626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98383">
      <w:bodyDiv w:val="1"/>
      <w:marLeft w:val="0"/>
      <w:marRight w:val="0"/>
      <w:marTop w:val="0"/>
      <w:marBottom w:val="0"/>
      <w:divBdr>
        <w:top w:val="none" w:sz="0" w:space="0" w:color="auto"/>
        <w:left w:val="none" w:sz="0" w:space="0" w:color="auto"/>
        <w:bottom w:val="none" w:sz="0" w:space="0" w:color="auto"/>
        <w:right w:val="none" w:sz="0" w:space="0" w:color="auto"/>
      </w:divBdr>
    </w:div>
    <w:div w:id="176817958">
      <w:bodyDiv w:val="1"/>
      <w:marLeft w:val="0"/>
      <w:marRight w:val="0"/>
      <w:marTop w:val="0"/>
      <w:marBottom w:val="0"/>
      <w:divBdr>
        <w:top w:val="none" w:sz="0" w:space="0" w:color="auto"/>
        <w:left w:val="none" w:sz="0" w:space="0" w:color="auto"/>
        <w:bottom w:val="none" w:sz="0" w:space="0" w:color="auto"/>
        <w:right w:val="none" w:sz="0" w:space="0" w:color="auto"/>
      </w:divBdr>
    </w:div>
    <w:div w:id="281352845">
      <w:bodyDiv w:val="1"/>
      <w:marLeft w:val="0"/>
      <w:marRight w:val="0"/>
      <w:marTop w:val="0"/>
      <w:marBottom w:val="0"/>
      <w:divBdr>
        <w:top w:val="none" w:sz="0" w:space="0" w:color="auto"/>
        <w:left w:val="none" w:sz="0" w:space="0" w:color="auto"/>
        <w:bottom w:val="none" w:sz="0" w:space="0" w:color="auto"/>
        <w:right w:val="none" w:sz="0" w:space="0" w:color="auto"/>
      </w:divBdr>
    </w:div>
    <w:div w:id="335688693">
      <w:bodyDiv w:val="1"/>
      <w:marLeft w:val="0"/>
      <w:marRight w:val="0"/>
      <w:marTop w:val="0"/>
      <w:marBottom w:val="0"/>
      <w:divBdr>
        <w:top w:val="none" w:sz="0" w:space="0" w:color="auto"/>
        <w:left w:val="none" w:sz="0" w:space="0" w:color="auto"/>
        <w:bottom w:val="none" w:sz="0" w:space="0" w:color="auto"/>
        <w:right w:val="none" w:sz="0" w:space="0" w:color="auto"/>
      </w:divBdr>
    </w:div>
    <w:div w:id="389037072">
      <w:bodyDiv w:val="1"/>
      <w:marLeft w:val="0"/>
      <w:marRight w:val="0"/>
      <w:marTop w:val="0"/>
      <w:marBottom w:val="0"/>
      <w:divBdr>
        <w:top w:val="none" w:sz="0" w:space="0" w:color="auto"/>
        <w:left w:val="none" w:sz="0" w:space="0" w:color="auto"/>
        <w:bottom w:val="none" w:sz="0" w:space="0" w:color="auto"/>
        <w:right w:val="none" w:sz="0" w:space="0" w:color="auto"/>
      </w:divBdr>
    </w:div>
    <w:div w:id="419789567">
      <w:bodyDiv w:val="1"/>
      <w:marLeft w:val="0"/>
      <w:marRight w:val="0"/>
      <w:marTop w:val="0"/>
      <w:marBottom w:val="0"/>
      <w:divBdr>
        <w:top w:val="none" w:sz="0" w:space="0" w:color="auto"/>
        <w:left w:val="none" w:sz="0" w:space="0" w:color="auto"/>
        <w:bottom w:val="none" w:sz="0" w:space="0" w:color="auto"/>
        <w:right w:val="none" w:sz="0" w:space="0" w:color="auto"/>
      </w:divBdr>
    </w:div>
    <w:div w:id="420300047">
      <w:bodyDiv w:val="1"/>
      <w:marLeft w:val="0"/>
      <w:marRight w:val="0"/>
      <w:marTop w:val="0"/>
      <w:marBottom w:val="0"/>
      <w:divBdr>
        <w:top w:val="none" w:sz="0" w:space="0" w:color="auto"/>
        <w:left w:val="none" w:sz="0" w:space="0" w:color="auto"/>
        <w:bottom w:val="none" w:sz="0" w:space="0" w:color="auto"/>
        <w:right w:val="none" w:sz="0" w:space="0" w:color="auto"/>
      </w:divBdr>
    </w:div>
    <w:div w:id="526718445">
      <w:bodyDiv w:val="1"/>
      <w:marLeft w:val="0"/>
      <w:marRight w:val="0"/>
      <w:marTop w:val="0"/>
      <w:marBottom w:val="0"/>
      <w:divBdr>
        <w:top w:val="none" w:sz="0" w:space="0" w:color="auto"/>
        <w:left w:val="none" w:sz="0" w:space="0" w:color="auto"/>
        <w:bottom w:val="none" w:sz="0" w:space="0" w:color="auto"/>
        <w:right w:val="none" w:sz="0" w:space="0" w:color="auto"/>
      </w:divBdr>
    </w:div>
    <w:div w:id="646133656">
      <w:bodyDiv w:val="1"/>
      <w:marLeft w:val="0"/>
      <w:marRight w:val="0"/>
      <w:marTop w:val="0"/>
      <w:marBottom w:val="0"/>
      <w:divBdr>
        <w:top w:val="none" w:sz="0" w:space="0" w:color="auto"/>
        <w:left w:val="none" w:sz="0" w:space="0" w:color="auto"/>
        <w:bottom w:val="none" w:sz="0" w:space="0" w:color="auto"/>
        <w:right w:val="none" w:sz="0" w:space="0" w:color="auto"/>
      </w:divBdr>
    </w:div>
    <w:div w:id="663630820">
      <w:bodyDiv w:val="1"/>
      <w:marLeft w:val="0"/>
      <w:marRight w:val="0"/>
      <w:marTop w:val="0"/>
      <w:marBottom w:val="0"/>
      <w:divBdr>
        <w:top w:val="none" w:sz="0" w:space="0" w:color="auto"/>
        <w:left w:val="none" w:sz="0" w:space="0" w:color="auto"/>
        <w:bottom w:val="none" w:sz="0" w:space="0" w:color="auto"/>
        <w:right w:val="none" w:sz="0" w:space="0" w:color="auto"/>
      </w:divBdr>
    </w:div>
    <w:div w:id="778335523">
      <w:bodyDiv w:val="1"/>
      <w:marLeft w:val="0"/>
      <w:marRight w:val="0"/>
      <w:marTop w:val="0"/>
      <w:marBottom w:val="0"/>
      <w:divBdr>
        <w:top w:val="none" w:sz="0" w:space="0" w:color="auto"/>
        <w:left w:val="none" w:sz="0" w:space="0" w:color="auto"/>
        <w:bottom w:val="none" w:sz="0" w:space="0" w:color="auto"/>
        <w:right w:val="none" w:sz="0" w:space="0" w:color="auto"/>
      </w:divBdr>
      <w:divsChild>
        <w:div w:id="1322930463">
          <w:marLeft w:val="0"/>
          <w:marRight w:val="0"/>
          <w:marTop w:val="0"/>
          <w:marBottom w:val="0"/>
          <w:divBdr>
            <w:top w:val="none" w:sz="0" w:space="0" w:color="auto"/>
            <w:left w:val="none" w:sz="0" w:space="0" w:color="auto"/>
            <w:bottom w:val="none" w:sz="0" w:space="0" w:color="auto"/>
            <w:right w:val="none" w:sz="0" w:space="0" w:color="auto"/>
          </w:divBdr>
          <w:divsChild>
            <w:div w:id="1517158806">
              <w:marLeft w:val="0"/>
              <w:marRight w:val="0"/>
              <w:marTop w:val="0"/>
              <w:marBottom w:val="0"/>
              <w:divBdr>
                <w:top w:val="none" w:sz="0" w:space="0" w:color="auto"/>
                <w:left w:val="none" w:sz="0" w:space="0" w:color="auto"/>
                <w:bottom w:val="none" w:sz="0" w:space="0" w:color="auto"/>
                <w:right w:val="none" w:sz="0" w:space="0" w:color="auto"/>
              </w:divBdr>
              <w:divsChild>
                <w:div w:id="1181747073">
                  <w:marLeft w:val="0"/>
                  <w:marRight w:val="0"/>
                  <w:marTop w:val="0"/>
                  <w:marBottom w:val="0"/>
                  <w:divBdr>
                    <w:top w:val="none" w:sz="0" w:space="0" w:color="auto"/>
                    <w:left w:val="none" w:sz="0" w:space="0" w:color="auto"/>
                    <w:bottom w:val="none" w:sz="0" w:space="0" w:color="auto"/>
                    <w:right w:val="none" w:sz="0" w:space="0" w:color="auto"/>
                  </w:divBdr>
                  <w:divsChild>
                    <w:div w:id="1590000961">
                      <w:marLeft w:val="0"/>
                      <w:marRight w:val="0"/>
                      <w:marTop w:val="0"/>
                      <w:marBottom w:val="0"/>
                      <w:divBdr>
                        <w:top w:val="none" w:sz="0" w:space="0" w:color="auto"/>
                        <w:left w:val="none" w:sz="0" w:space="0" w:color="auto"/>
                        <w:bottom w:val="none" w:sz="0" w:space="0" w:color="auto"/>
                        <w:right w:val="none" w:sz="0" w:space="0" w:color="auto"/>
                      </w:divBdr>
                      <w:divsChild>
                        <w:div w:id="2027515584">
                          <w:marLeft w:val="0"/>
                          <w:marRight w:val="0"/>
                          <w:marTop w:val="0"/>
                          <w:marBottom w:val="0"/>
                          <w:divBdr>
                            <w:top w:val="none" w:sz="0" w:space="0" w:color="auto"/>
                            <w:left w:val="none" w:sz="0" w:space="0" w:color="auto"/>
                            <w:bottom w:val="none" w:sz="0" w:space="0" w:color="auto"/>
                            <w:right w:val="none" w:sz="0" w:space="0" w:color="auto"/>
                          </w:divBdr>
                          <w:divsChild>
                            <w:div w:id="411004875">
                              <w:marLeft w:val="0"/>
                              <w:marRight w:val="0"/>
                              <w:marTop w:val="0"/>
                              <w:marBottom w:val="0"/>
                              <w:divBdr>
                                <w:top w:val="none" w:sz="0" w:space="0" w:color="auto"/>
                                <w:left w:val="none" w:sz="0" w:space="0" w:color="auto"/>
                                <w:bottom w:val="none" w:sz="0" w:space="0" w:color="auto"/>
                                <w:right w:val="none" w:sz="0" w:space="0" w:color="auto"/>
                              </w:divBdr>
                              <w:divsChild>
                                <w:div w:id="1522401718">
                                  <w:marLeft w:val="0"/>
                                  <w:marRight w:val="0"/>
                                  <w:marTop w:val="0"/>
                                  <w:marBottom w:val="0"/>
                                  <w:divBdr>
                                    <w:top w:val="none" w:sz="0" w:space="0" w:color="auto"/>
                                    <w:left w:val="none" w:sz="0" w:space="0" w:color="auto"/>
                                    <w:bottom w:val="none" w:sz="0" w:space="0" w:color="auto"/>
                                    <w:right w:val="none" w:sz="0" w:space="0" w:color="auto"/>
                                  </w:divBdr>
                                  <w:divsChild>
                                    <w:div w:id="992833333">
                                      <w:marLeft w:val="60"/>
                                      <w:marRight w:val="0"/>
                                      <w:marTop w:val="0"/>
                                      <w:marBottom w:val="0"/>
                                      <w:divBdr>
                                        <w:top w:val="none" w:sz="0" w:space="0" w:color="auto"/>
                                        <w:left w:val="none" w:sz="0" w:space="0" w:color="auto"/>
                                        <w:bottom w:val="none" w:sz="0" w:space="0" w:color="auto"/>
                                        <w:right w:val="none" w:sz="0" w:space="0" w:color="auto"/>
                                      </w:divBdr>
                                      <w:divsChild>
                                        <w:div w:id="194277612">
                                          <w:marLeft w:val="0"/>
                                          <w:marRight w:val="0"/>
                                          <w:marTop w:val="0"/>
                                          <w:marBottom w:val="0"/>
                                          <w:divBdr>
                                            <w:top w:val="none" w:sz="0" w:space="0" w:color="auto"/>
                                            <w:left w:val="none" w:sz="0" w:space="0" w:color="auto"/>
                                            <w:bottom w:val="none" w:sz="0" w:space="0" w:color="auto"/>
                                            <w:right w:val="none" w:sz="0" w:space="0" w:color="auto"/>
                                          </w:divBdr>
                                          <w:divsChild>
                                            <w:div w:id="584189145">
                                              <w:marLeft w:val="0"/>
                                              <w:marRight w:val="0"/>
                                              <w:marTop w:val="0"/>
                                              <w:marBottom w:val="120"/>
                                              <w:divBdr>
                                                <w:top w:val="single" w:sz="6" w:space="0" w:color="F5F5F5"/>
                                                <w:left w:val="single" w:sz="6" w:space="0" w:color="F5F5F5"/>
                                                <w:bottom w:val="single" w:sz="6" w:space="0" w:color="F5F5F5"/>
                                                <w:right w:val="single" w:sz="6" w:space="0" w:color="F5F5F5"/>
                                              </w:divBdr>
                                              <w:divsChild>
                                                <w:div w:id="476265291">
                                                  <w:marLeft w:val="0"/>
                                                  <w:marRight w:val="0"/>
                                                  <w:marTop w:val="0"/>
                                                  <w:marBottom w:val="0"/>
                                                  <w:divBdr>
                                                    <w:top w:val="none" w:sz="0" w:space="0" w:color="auto"/>
                                                    <w:left w:val="none" w:sz="0" w:space="0" w:color="auto"/>
                                                    <w:bottom w:val="none" w:sz="0" w:space="0" w:color="auto"/>
                                                    <w:right w:val="none" w:sz="0" w:space="0" w:color="auto"/>
                                                  </w:divBdr>
                                                  <w:divsChild>
                                                    <w:div w:id="415522370">
                                                      <w:marLeft w:val="0"/>
                                                      <w:marRight w:val="0"/>
                                                      <w:marTop w:val="0"/>
                                                      <w:marBottom w:val="0"/>
                                                      <w:divBdr>
                                                        <w:top w:val="none" w:sz="0" w:space="0" w:color="auto"/>
                                                        <w:left w:val="none" w:sz="0" w:space="0" w:color="auto"/>
                                                        <w:bottom w:val="none" w:sz="0" w:space="0" w:color="auto"/>
                                                        <w:right w:val="none" w:sz="0" w:space="0" w:color="auto"/>
                                                      </w:divBdr>
                                                    </w:div>
                                                  </w:divsChild>
                                                </w:div>
                                                <w:div w:id="254632330">
                                                  <w:marLeft w:val="0"/>
                                                  <w:marRight w:val="0"/>
                                                  <w:marTop w:val="0"/>
                                                  <w:marBottom w:val="0"/>
                                                  <w:divBdr>
                                                    <w:top w:val="none" w:sz="0" w:space="0" w:color="auto"/>
                                                    <w:left w:val="none" w:sz="0" w:space="0" w:color="auto"/>
                                                    <w:bottom w:val="none" w:sz="0" w:space="0" w:color="auto"/>
                                                    <w:right w:val="none" w:sz="0" w:space="0" w:color="auto"/>
                                                  </w:divBdr>
                                                  <w:divsChild>
                                                    <w:div w:id="14549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4263027">
      <w:bodyDiv w:val="1"/>
      <w:marLeft w:val="0"/>
      <w:marRight w:val="0"/>
      <w:marTop w:val="0"/>
      <w:marBottom w:val="0"/>
      <w:divBdr>
        <w:top w:val="none" w:sz="0" w:space="0" w:color="auto"/>
        <w:left w:val="none" w:sz="0" w:space="0" w:color="auto"/>
        <w:bottom w:val="none" w:sz="0" w:space="0" w:color="auto"/>
        <w:right w:val="none" w:sz="0" w:space="0" w:color="auto"/>
      </w:divBdr>
    </w:div>
    <w:div w:id="1035083808">
      <w:bodyDiv w:val="1"/>
      <w:marLeft w:val="0"/>
      <w:marRight w:val="0"/>
      <w:marTop w:val="0"/>
      <w:marBottom w:val="0"/>
      <w:divBdr>
        <w:top w:val="none" w:sz="0" w:space="0" w:color="auto"/>
        <w:left w:val="none" w:sz="0" w:space="0" w:color="auto"/>
        <w:bottom w:val="none" w:sz="0" w:space="0" w:color="auto"/>
        <w:right w:val="none" w:sz="0" w:space="0" w:color="auto"/>
      </w:divBdr>
    </w:div>
    <w:div w:id="1292127771">
      <w:bodyDiv w:val="1"/>
      <w:marLeft w:val="0"/>
      <w:marRight w:val="0"/>
      <w:marTop w:val="0"/>
      <w:marBottom w:val="0"/>
      <w:divBdr>
        <w:top w:val="none" w:sz="0" w:space="0" w:color="auto"/>
        <w:left w:val="none" w:sz="0" w:space="0" w:color="auto"/>
        <w:bottom w:val="none" w:sz="0" w:space="0" w:color="auto"/>
        <w:right w:val="none" w:sz="0" w:space="0" w:color="auto"/>
      </w:divBdr>
    </w:div>
    <w:div w:id="1295061630">
      <w:bodyDiv w:val="1"/>
      <w:marLeft w:val="0"/>
      <w:marRight w:val="0"/>
      <w:marTop w:val="0"/>
      <w:marBottom w:val="0"/>
      <w:divBdr>
        <w:top w:val="none" w:sz="0" w:space="0" w:color="auto"/>
        <w:left w:val="none" w:sz="0" w:space="0" w:color="auto"/>
        <w:bottom w:val="none" w:sz="0" w:space="0" w:color="auto"/>
        <w:right w:val="none" w:sz="0" w:space="0" w:color="auto"/>
      </w:divBdr>
    </w:div>
    <w:div w:id="1297183531">
      <w:bodyDiv w:val="1"/>
      <w:marLeft w:val="0"/>
      <w:marRight w:val="0"/>
      <w:marTop w:val="0"/>
      <w:marBottom w:val="0"/>
      <w:divBdr>
        <w:top w:val="none" w:sz="0" w:space="0" w:color="auto"/>
        <w:left w:val="none" w:sz="0" w:space="0" w:color="auto"/>
        <w:bottom w:val="none" w:sz="0" w:space="0" w:color="auto"/>
        <w:right w:val="none" w:sz="0" w:space="0" w:color="auto"/>
      </w:divBdr>
    </w:div>
    <w:div w:id="1301227786">
      <w:bodyDiv w:val="1"/>
      <w:marLeft w:val="0"/>
      <w:marRight w:val="0"/>
      <w:marTop w:val="0"/>
      <w:marBottom w:val="0"/>
      <w:divBdr>
        <w:top w:val="none" w:sz="0" w:space="0" w:color="auto"/>
        <w:left w:val="none" w:sz="0" w:space="0" w:color="auto"/>
        <w:bottom w:val="none" w:sz="0" w:space="0" w:color="auto"/>
        <w:right w:val="none" w:sz="0" w:space="0" w:color="auto"/>
      </w:divBdr>
    </w:div>
    <w:div w:id="1357392216">
      <w:bodyDiv w:val="1"/>
      <w:marLeft w:val="0"/>
      <w:marRight w:val="0"/>
      <w:marTop w:val="0"/>
      <w:marBottom w:val="0"/>
      <w:divBdr>
        <w:top w:val="none" w:sz="0" w:space="0" w:color="auto"/>
        <w:left w:val="none" w:sz="0" w:space="0" w:color="auto"/>
        <w:bottom w:val="none" w:sz="0" w:space="0" w:color="auto"/>
        <w:right w:val="none" w:sz="0" w:space="0" w:color="auto"/>
      </w:divBdr>
    </w:div>
    <w:div w:id="1628851652">
      <w:bodyDiv w:val="1"/>
      <w:marLeft w:val="0"/>
      <w:marRight w:val="0"/>
      <w:marTop w:val="0"/>
      <w:marBottom w:val="0"/>
      <w:divBdr>
        <w:top w:val="none" w:sz="0" w:space="0" w:color="auto"/>
        <w:left w:val="none" w:sz="0" w:space="0" w:color="auto"/>
        <w:bottom w:val="none" w:sz="0" w:space="0" w:color="auto"/>
        <w:right w:val="none" w:sz="0" w:space="0" w:color="auto"/>
      </w:divBdr>
    </w:div>
    <w:div w:id="1672172031">
      <w:bodyDiv w:val="1"/>
      <w:marLeft w:val="0"/>
      <w:marRight w:val="0"/>
      <w:marTop w:val="0"/>
      <w:marBottom w:val="0"/>
      <w:divBdr>
        <w:top w:val="none" w:sz="0" w:space="0" w:color="auto"/>
        <w:left w:val="none" w:sz="0" w:space="0" w:color="auto"/>
        <w:bottom w:val="none" w:sz="0" w:space="0" w:color="auto"/>
        <w:right w:val="none" w:sz="0" w:space="0" w:color="auto"/>
      </w:divBdr>
    </w:div>
    <w:div w:id="1684746935">
      <w:bodyDiv w:val="1"/>
      <w:marLeft w:val="0"/>
      <w:marRight w:val="0"/>
      <w:marTop w:val="0"/>
      <w:marBottom w:val="0"/>
      <w:divBdr>
        <w:top w:val="none" w:sz="0" w:space="0" w:color="auto"/>
        <w:left w:val="none" w:sz="0" w:space="0" w:color="auto"/>
        <w:bottom w:val="none" w:sz="0" w:space="0" w:color="auto"/>
        <w:right w:val="none" w:sz="0" w:space="0" w:color="auto"/>
      </w:divBdr>
      <w:divsChild>
        <w:div w:id="465437018">
          <w:marLeft w:val="0"/>
          <w:marRight w:val="0"/>
          <w:marTop w:val="0"/>
          <w:marBottom w:val="0"/>
          <w:divBdr>
            <w:top w:val="none" w:sz="0" w:space="0" w:color="auto"/>
            <w:left w:val="none" w:sz="0" w:space="0" w:color="auto"/>
            <w:bottom w:val="none" w:sz="0" w:space="0" w:color="auto"/>
            <w:right w:val="none" w:sz="0" w:space="0" w:color="auto"/>
          </w:divBdr>
          <w:divsChild>
            <w:div w:id="1143931451">
              <w:marLeft w:val="0"/>
              <w:marRight w:val="0"/>
              <w:marTop w:val="0"/>
              <w:marBottom w:val="0"/>
              <w:divBdr>
                <w:top w:val="none" w:sz="0" w:space="0" w:color="auto"/>
                <w:left w:val="none" w:sz="0" w:space="0" w:color="auto"/>
                <w:bottom w:val="none" w:sz="0" w:space="0" w:color="auto"/>
                <w:right w:val="none" w:sz="0" w:space="0" w:color="auto"/>
              </w:divBdr>
              <w:divsChild>
                <w:div w:id="691345985">
                  <w:marLeft w:val="0"/>
                  <w:marRight w:val="0"/>
                  <w:marTop w:val="0"/>
                  <w:marBottom w:val="0"/>
                  <w:divBdr>
                    <w:top w:val="none" w:sz="0" w:space="0" w:color="auto"/>
                    <w:left w:val="none" w:sz="0" w:space="0" w:color="auto"/>
                    <w:bottom w:val="none" w:sz="0" w:space="0" w:color="auto"/>
                    <w:right w:val="none" w:sz="0" w:space="0" w:color="auto"/>
                  </w:divBdr>
                  <w:divsChild>
                    <w:div w:id="1970895835">
                      <w:marLeft w:val="0"/>
                      <w:marRight w:val="0"/>
                      <w:marTop w:val="0"/>
                      <w:marBottom w:val="0"/>
                      <w:divBdr>
                        <w:top w:val="none" w:sz="0" w:space="0" w:color="auto"/>
                        <w:left w:val="none" w:sz="0" w:space="0" w:color="auto"/>
                        <w:bottom w:val="none" w:sz="0" w:space="0" w:color="auto"/>
                        <w:right w:val="none" w:sz="0" w:space="0" w:color="auto"/>
                      </w:divBdr>
                      <w:divsChild>
                        <w:div w:id="1531651685">
                          <w:marLeft w:val="0"/>
                          <w:marRight w:val="0"/>
                          <w:marTop w:val="0"/>
                          <w:marBottom w:val="0"/>
                          <w:divBdr>
                            <w:top w:val="none" w:sz="0" w:space="0" w:color="auto"/>
                            <w:left w:val="none" w:sz="0" w:space="0" w:color="auto"/>
                            <w:bottom w:val="none" w:sz="0" w:space="0" w:color="auto"/>
                            <w:right w:val="none" w:sz="0" w:space="0" w:color="auto"/>
                          </w:divBdr>
                          <w:divsChild>
                            <w:div w:id="1812554109">
                              <w:marLeft w:val="0"/>
                              <w:marRight w:val="0"/>
                              <w:marTop w:val="0"/>
                              <w:marBottom w:val="0"/>
                              <w:divBdr>
                                <w:top w:val="none" w:sz="0" w:space="0" w:color="auto"/>
                                <w:left w:val="none" w:sz="0" w:space="0" w:color="auto"/>
                                <w:bottom w:val="none" w:sz="0" w:space="0" w:color="auto"/>
                                <w:right w:val="none" w:sz="0" w:space="0" w:color="auto"/>
                              </w:divBdr>
                              <w:divsChild>
                                <w:div w:id="1674334345">
                                  <w:marLeft w:val="0"/>
                                  <w:marRight w:val="0"/>
                                  <w:marTop w:val="0"/>
                                  <w:marBottom w:val="0"/>
                                  <w:divBdr>
                                    <w:top w:val="none" w:sz="0" w:space="0" w:color="auto"/>
                                    <w:left w:val="none" w:sz="0" w:space="0" w:color="auto"/>
                                    <w:bottom w:val="none" w:sz="0" w:space="0" w:color="auto"/>
                                    <w:right w:val="none" w:sz="0" w:space="0" w:color="auto"/>
                                  </w:divBdr>
                                  <w:divsChild>
                                    <w:div w:id="1816994314">
                                      <w:marLeft w:val="60"/>
                                      <w:marRight w:val="0"/>
                                      <w:marTop w:val="0"/>
                                      <w:marBottom w:val="0"/>
                                      <w:divBdr>
                                        <w:top w:val="none" w:sz="0" w:space="0" w:color="auto"/>
                                        <w:left w:val="none" w:sz="0" w:space="0" w:color="auto"/>
                                        <w:bottom w:val="none" w:sz="0" w:space="0" w:color="auto"/>
                                        <w:right w:val="none" w:sz="0" w:space="0" w:color="auto"/>
                                      </w:divBdr>
                                      <w:divsChild>
                                        <w:div w:id="1264724013">
                                          <w:marLeft w:val="0"/>
                                          <w:marRight w:val="0"/>
                                          <w:marTop w:val="0"/>
                                          <w:marBottom w:val="0"/>
                                          <w:divBdr>
                                            <w:top w:val="none" w:sz="0" w:space="0" w:color="auto"/>
                                            <w:left w:val="none" w:sz="0" w:space="0" w:color="auto"/>
                                            <w:bottom w:val="none" w:sz="0" w:space="0" w:color="auto"/>
                                            <w:right w:val="none" w:sz="0" w:space="0" w:color="auto"/>
                                          </w:divBdr>
                                          <w:divsChild>
                                            <w:div w:id="1884171549">
                                              <w:marLeft w:val="0"/>
                                              <w:marRight w:val="0"/>
                                              <w:marTop w:val="0"/>
                                              <w:marBottom w:val="120"/>
                                              <w:divBdr>
                                                <w:top w:val="single" w:sz="6" w:space="0" w:color="F5F5F5"/>
                                                <w:left w:val="single" w:sz="6" w:space="0" w:color="F5F5F5"/>
                                                <w:bottom w:val="single" w:sz="6" w:space="0" w:color="F5F5F5"/>
                                                <w:right w:val="single" w:sz="6" w:space="0" w:color="F5F5F5"/>
                                              </w:divBdr>
                                              <w:divsChild>
                                                <w:div w:id="1419018211">
                                                  <w:marLeft w:val="0"/>
                                                  <w:marRight w:val="0"/>
                                                  <w:marTop w:val="0"/>
                                                  <w:marBottom w:val="0"/>
                                                  <w:divBdr>
                                                    <w:top w:val="none" w:sz="0" w:space="0" w:color="auto"/>
                                                    <w:left w:val="none" w:sz="0" w:space="0" w:color="auto"/>
                                                    <w:bottom w:val="none" w:sz="0" w:space="0" w:color="auto"/>
                                                    <w:right w:val="none" w:sz="0" w:space="0" w:color="auto"/>
                                                  </w:divBdr>
                                                  <w:divsChild>
                                                    <w:div w:id="1227759056">
                                                      <w:marLeft w:val="0"/>
                                                      <w:marRight w:val="0"/>
                                                      <w:marTop w:val="0"/>
                                                      <w:marBottom w:val="0"/>
                                                      <w:divBdr>
                                                        <w:top w:val="none" w:sz="0" w:space="0" w:color="auto"/>
                                                        <w:left w:val="none" w:sz="0" w:space="0" w:color="auto"/>
                                                        <w:bottom w:val="none" w:sz="0" w:space="0" w:color="auto"/>
                                                        <w:right w:val="none" w:sz="0" w:space="0" w:color="auto"/>
                                                      </w:divBdr>
                                                    </w:div>
                                                  </w:divsChild>
                                                </w:div>
                                                <w:div w:id="1573587313">
                                                  <w:marLeft w:val="0"/>
                                                  <w:marRight w:val="0"/>
                                                  <w:marTop w:val="0"/>
                                                  <w:marBottom w:val="0"/>
                                                  <w:divBdr>
                                                    <w:top w:val="none" w:sz="0" w:space="0" w:color="auto"/>
                                                    <w:left w:val="none" w:sz="0" w:space="0" w:color="auto"/>
                                                    <w:bottom w:val="none" w:sz="0" w:space="0" w:color="auto"/>
                                                    <w:right w:val="none" w:sz="0" w:space="0" w:color="auto"/>
                                                  </w:divBdr>
                                                  <w:divsChild>
                                                    <w:div w:id="1727364901">
                                                      <w:marLeft w:val="0"/>
                                                      <w:marRight w:val="0"/>
                                                      <w:marTop w:val="0"/>
                                                      <w:marBottom w:val="0"/>
                                                      <w:divBdr>
                                                        <w:top w:val="none" w:sz="0" w:space="0" w:color="auto"/>
                                                        <w:left w:val="none" w:sz="0" w:space="0" w:color="auto"/>
                                                        <w:bottom w:val="none" w:sz="0" w:space="0" w:color="auto"/>
                                                        <w:right w:val="none" w:sz="0" w:space="0" w:color="auto"/>
                                                      </w:divBdr>
                                                    </w:div>
                                                  </w:divsChild>
                                                </w:div>
                                                <w:div w:id="1300842033">
                                                  <w:marLeft w:val="0"/>
                                                  <w:marRight w:val="0"/>
                                                  <w:marTop w:val="0"/>
                                                  <w:marBottom w:val="0"/>
                                                  <w:divBdr>
                                                    <w:top w:val="none" w:sz="0" w:space="0" w:color="auto"/>
                                                    <w:left w:val="none" w:sz="0" w:space="0" w:color="auto"/>
                                                    <w:bottom w:val="none" w:sz="0" w:space="0" w:color="auto"/>
                                                    <w:right w:val="none" w:sz="0" w:space="0" w:color="auto"/>
                                                  </w:divBdr>
                                                  <w:divsChild>
                                                    <w:div w:id="213541029">
                                                      <w:marLeft w:val="0"/>
                                                      <w:marRight w:val="0"/>
                                                      <w:marTop w:val="0"/>
                                                      <w:marBottom w:val="0"/>
                                                      <w:divBdr>
                                                        <w:top w:val="none" w:sz="0" w:space="0" w:color="auto"/>
                                                        <w:left w:val="none" w:sz="0" w:space="0" w:color="auto"/>
                                                        <w:bottom w:val="none" w:sz="0" w:space="0" w:color="auto"/>
                                                        <w:right w:val="none" w:sz="0" w:space="0" w:color="auto"/>
                                                      </w:divBdr>
                                                      <w:divsChild>
                                                        <w:div w:id="1100105588">
                                                          <w:marLeft w:val="0"/>
                                                          <w:marRight w:val="0"/>
                                                          <w:marTop w:val="0"/>
                                                          <w:marBottom w:val="0"/>
                                                          <w:divBdr>
                                                            <w:top w:val="none" w:sz="0" w:space="0" w:color="auto"/>
                                                            <w:left w:val="none" w:sz="0" w:space="0" w:color="auto"/>
                                                            <w:bottom w:val="none" w:sz="0" w:space="0" w:color="auto"/>
                                                            <w:right w:val="none" w:sz="0" w:space="0" w:color="auto"/>
                                                          </w:divBdr>
                                                        </w:div>
                                                        <w:div w:id="153272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60215">
                                              <w:marLeft w:val="0"/>
                                              <w:marRight w:val="0"/>
                                              <w:marTop w:val="0"/>
                                              <w:marBottom w:val="0"/>
                                              <w:divBdr>
                                                <w:top w:val="none" w:sz="0" w:space="0" w:color="auto"/>
                                                <w:left w:val="none" w:sz="0" w:space="0" w:color="auto"/>
                                                <w:bottom w:val="none" w:sz="0" w:space="0" w:color="auto"/>
                                                <w:right w:val="none" w:sz="0" w:space="0" w:color="auto"/>
                                              </w:divBdr>
                                              <w:divsChild>
                                                <w:div w:id="291905153">
                                                  <w:marLeft w:val="0"/>
                                                  <w:marRight w:val="0"/>
                                                  <w:marTop w:val="600"/>
                                                  <w:marBottom w:val="0"/>
                                                  <w:divBdr>
                                                    <w:top w:val="none" w:sz="0" w:space="0" w:color="auto"/>
                                                    <w:left w:val="none" w:sz="0" w:space="0" w:color="auto"/>
                                                    <w:bottom w:val="none" w:sz="0" w:space="0" w:color="auto"/>
                                                    <w:right w:val="none" w:sz="0" w:space="0" w:color="auto"/>
                                                  </w:divBdr>
                                                  <w:divsChild>
                                                    <w:div w:id="1703021576">
                                                      <w:marLeft w:val="0"/>
                                                      <w:marRight w:val="0"/>
                                                      <w:marTop w:val="0"/>
                                                      <w:marBottom w:val="0"/>
                                                      <w:divBdr>
                                                        <w:top w:val="none" w:sz="0" w:space="0" w:color="auto"/>
                                                        <w:left w:val="none" w:sz="0" w:space="0" w:color="auto"/>
                                                        <w:bottom w:val="none" w:sz="0" w:space="0" w:color="auto"/>
                                                        <w:right w:val="none" w:sz="0" w:space="0" w:color="auto"/>
                                                      </w:divBdr>
                                                      <w:divsChild>
                                                        <w:div w:id="51466208">
                                                          <w:marLeft w:val="0"/>
                                                          <w:marRight w:val="0"/>
                                                          <w:marTop w:val="0"/>
                                                          <w:marBottom w:val="0"/>
                                                          <w:divBdr>
                                                            <w:top w:val="none" w:sz="0" w:space="0" w:color="auto"/>
                                                            <w:left w:val="none" w:sz="0" w:space="0" w:color="auto"/>
                                                            <w:bottom w:val="none" w:sz="0" w:space="0" w:color="auto"/>
                                                            <w:right w:val="none" w:sz="0" w:space="0" w:color="auto"/>
                                                          </w:divBdr>
                                                          <w:divsChild>
                                                            <w:div w:id="897744084">
                                                              <w:marLeft w:val="0"/>
                                                              <w:marRight w:val="0"/>
                                                              <w:marTop w:val="0"/>
                                                              <w:marBottom w:val="0"/>
                                                              <w:divBdr>
                                                                <w:top w:val="none" w:sz="0" w:space="0" w:color="auto"/>
                                                                <w:left w:val="none" w:sz="0" w:space="0" w:color="auto"/>
                                                                <w:bottom w:val="none" w:sz="0" w:space="0" w:color="auto"/>
                                                                <w:right w:val="none" w:sz="0" w:space="0" w:color="auto"/>
                                                              </w:divBdr>
                                                              <w:divsChild>
                                                                <w:div w:id="332033593">
                                                                  <w:marLeft w:val="0"/>
                                                                  <w:marRight w:val="0"/>
                                                                  <w:marTop w:val="100"/>
                                                                  <w:marBottom w:val="100"/>
                                                                  <w:divBdr>
                                                                    <w:top w:val="none" w:sz="0" w:space="0" w:color="auto"/>
                                                                    <w:left w:val="none" w:sz="0" w:space="0" w:color="auto"/>
                                                                    <w:bottom w:val="none" w:sz="0" w:space="0" w:color="auto"/>
                                                                    <w:right w:val="none" w:sz="0" w:space="0" w:color="auto"/>
                                                                  </w:divBdr>
                                                                </w:div>
                                                                <w:div w:id="14603453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80733725">
                                                  <w:marLeft w:val="0"/>
                                                  <w:marRight w:val="0"/>
                                                  <w:marTop w:val="0"/>
                                                  <w:marBottom w:val="0"/>
                                                  <w:divBdr>
                                                    <w:top w:val="none" w:sz="0" w:space="0" w:color="auto"/>
                                                    <w:left w:val="none" w:sz="0" w:space="0" w:color="auto"/>
                                                    <w:bottom w:val="none" w:sz="0" w:space="0" w:color="auto"/>
                                                    <w:right w:val="none" w:sz="0" w:space="0" w:color="auto"/>
                                                  </w:divBdr>
                                                  <w:divsChild>
                                                    <w:div w:id="1396048651">
                                                      <w:marLeft w:val="0"/>
                                                      <w:marRight w:val="0"/>
                                                      <w:marTop w:val="90"/>
                                                      <w:marBottom w:val="90"/>
                                                      <w:divBdr>
                                                        <w:top w:val="none" w:sz="0" w:space="4" w:color="F0C36D"/>
                                                        <w:left w:val="none" w:sz="0" w:space="4" w:color="F0C36D"/>
                                                        <w:bottom w:val="none" w:sz="0" w:space="4" w:color="F0C36D"/>
                                                        <w:right w:val="none" w:sz="0" w:space="4" w:color="F0C36D"/>
                                                      </w:divBdr>
                                                      <w:divsChild>
                                                        <w:div w:id="1018315282">
                                                          <w:marLeft w:val="0"/>
                                                          <w:marRight w:val="0"/>
                                                          <w:marTop w:val="0"/>
                                                          <w:marBottom w:val="0"/>
                                                          <w:divBdr>
                                                            <w:top w:val="none" w:sz="0" w:space="0" w:color="auto"/>
                                                            <w:left w:val="none" w:sz="0" w:space="0" w:color="auto"/>
                                                            <w:bottom w:val="none" w:sz="0" w:space="0" w:color="auto"/>
                                                            <w:right w:val="none" w:sz="0" w:space="0" w:color="auto"/>
                                                          </w:divBdr>
                                                        </w:div>
                                                      </w:divsChild>
                                                    </w:div>
                                                    <w:div w:id="280721298">
                                                      <w:marLeft w:val="0"/>
                                                      <w:marRight w:val="0"/>
                                                      <w:marTop w:val="0"/>
                                                      <w:marBottom w:val="0"/>
                                                      <w:divBdr>
                                                        <w:top w:val="none" w:sz="0" w:space="0" w:color="auto"/>
                                                        <w:left w:val="none" w:sz="0" w:space="0" w:color="auto"/>
                                                        <w:bottom w:val="none" w:sz="0" w:space="0" w:color="auto"/>
                                                        <w:right w:val="none" w:sz="0" w:space="0" w:color="auto"/>
                                                      </w:divBdr>
                                                      <w:divsChild>
                                                        <w:div w:id="1100876796">
                                                          <w:marLeft w:val="0"/>
                                                          <w:marRight w:val="0"/>
                                                          <w:marTop w:val="0"/>
                                                          <w:marBottom w:val="0"/>
                                                          <w:divBdr>
                                                            <w:top w:val="none" w:sz="0" w:space="0" w:color="auto"/>
                                                            <w:left w:val="none" w:sz="0" w:space="0" w:color="auto"/>
                                                            <w:bottom w:val="none" w:sz="0" w:space="0" w:color="auto"/>
                                                            <w:right w:val="none" w:sz="0" w:space="0" w:color="auto"/>
                                                          </w:divBdr>
                                                        </w:div>
                                                        <w:div w:id="143786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203811">
                                  <w:marLeft w:val="0"/>
                                  <w:marRight w:val="0"/>
                                  <w:marTop w:val="0"/>
                                  <w:marBottom w:val="0"/>
                                  <w:divBdr>
                                    <w:top w:val="none" w:sz="0" w:space="0" w:color="auto"/>
                                    <w:left w:val="none" w:sz="0" w:space="0" w:color="auto"/>
                                    <w:bottom w:val="none" w:sz="0" w:space="0" w:color="auto"/>
                                    <w:right w:val="none" w:sz="0" w:space="0" w:color="auto"/>
                                  </w:divBdr>
                                  <w:divsChild>
                                    <w:div w:id="1575630102">
                                      <w:marLeft w:val="0"/>
                                      <w:marRight w:val="0"/>
                                      <w:marTop w:val="600"/>
                                      <w:marBottom w:val="0"/>
                                      <w:divBdr>
                                        <w:top w:val="none" w:sz="0" w:space="0" w:color="auto"/>
                                        <w:left w:val="none" w:sz="0" w:space="0" w:color="auto"/>
                                        <w:bottom w:val="none" w:sz="0" w:space="0" w:color="auto"/>
                                        <w:right w:val="none" w:sz="0" w:space="0" w:color="auto"/>
                                      </w:divBdr>
                                      <w:divsChild>
                                        <w:div w:id="1150026941">
                                          <w:marLeft w:val="0"/>
                                          <w:marRight w:val="0"/>
                                          <w:marTop w:val="0"/>
                                          <w:marBottom w:val="0"/>
                                          <w:divBdr>
                                            <w:top w:val="none" w:sz="0" w:space="0" w:color="auto"/>
                                            <w:left w:val="none" w:sz="0" w:space="0" w:color="auto"/>
                                            <w:bottom w:val="none" w:sz="0" w:space="0" w:color="auto"/>
                                            <w:right w:val="none" w:sz="0" w:space="0" w:color="auto"/>
                                          </w:divBdr>
                                          <w:divsChild>
                                            <w:div w:id="260845223">
                                              <w:marLeft w:val="0"/>
                                              <w:marRight w:val="0"/>
                                              <w:marTop w:val="0"/>
                                              <w:marBottom w:val="0"/>
                                              <w:divBdr>
                                                <w:top w:val="none" w:sz="0" w:space="0" w:color="auto"/>
                                                <w:left w:val="none" w:sz="0" w:space="0" w:color="auto"/>
                                                <w:bottom w:val="none" w:sz="0" w:space="0" w:color="auto"/>
                                                <w:right w:val="none" w:sz="0" w:space="0" w:color="auto"/>
                                              </w:divBdr>
                                              <w:divsChild>
                                                <w:div w:id="682050034">
                                                  <w:marLeft w:val="0"/>
                                                  <w:marRight w:val="0"/>
                                                  <w:marTop w:val="0"/>
                                                  <w:marBottom w:val="0"/>
                                                  <w:divBdr>
                                                    <w:top w:val="none" w:sz="0" w:space="0" w:color="auto"/>
                                                    <w:left w:val="none" w:sz="0" w:space="0" w:color="auto"/>
                                                    <w:bottom w:val="none" w:sz="0" w:space="0" w:color="auto"/>
                                                    <w:right w:val="none" w:sz="0" w:space="0" w:color="auto"/>
                                                  </w:divBdr>
                                                  <w:divsChild>
                                                    <w:div w:id="196156783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85651834">
                                  <w:marLeft w:val="0"/>
                                  <w:marRight w:val="0"/>
                                  <w:marTop w:val="0"/>
                                  <w:marBottom w:val="0"/>
                                  <w:divBdr>
                                    <w:top w:val="none" w:sz="0" w:space="0" w:color="auto"/>
                                    <w:left w:val="none" w:sz="0" w:space="0" w:color="auto"/>
                                    <w:bottom w:val="none" w:sz="0" w:space="0" w:color="auto"/>
                                    <w:right w:val="none" w:sz="0" w:space="0" w:color="auto"/>
                                  </w:divBdr>
                                  <w:divsChild>
                                    <w:div w:id="1664821105">
                                      <w:marLeft w:val="0"/>
                                      <w:marRight w:val="0"/>
                                      <w:marTop w:val="0"/>
                                      <w:marBottom w:val="0"/>
                                      <w:divBdr>
                                        <w:top w:val="none" w:sz="0" w:space="0" w:color="auto"/>
                                        <w:left w:val="none" w:sz="0" w:space="0" w:color="auto"/>
                                        <w:bottom w:val="single" w:sz="6" w:space="3" w:color="CCCCCC"/>
                                        <w:right w:val="none" w:sz="0" w:space="0" w:color="auto"/>
                                      </w:divBdr>
                                    </w:div>
                                    <w:div w:id="1610816470">
                                      <w:marLeft w:val="0"/>
                                      <w:marRight w:val="0"/>
                                      <w:marTop w:val="0"/>
                                      <w:marBottom w:val="0"/>
                                      <w:divBdr>
                                        <w:top w:val="none" w:sz="0" w:space="0" w:color="auto"/>
                                        <w:left w:val="none" w:sz="0" w:space="0" w:color="auto"/>
                                        <w:bottom w:val="none" w:sz="0" w:space="0" w:color="auto"/>
                                        <w:right w:val="none" w:sz="0" w:space="0" w:color="auto"/>
                                      </w:divBdr>
                                      <w:divsChild>
                                        <w:div w:id="1713073475">
                                          <w:marLeft w:val="0"/>
                                          <w:marRight w:val="0"/>
                                          <w:marTop w:val="0"/>
                                          <w:marBottom w:val="0"/>
                                          <w:divBdr>
                                            <w:top w:val="none" w:sz="0" w:space="0" w:color="auto"/>
                                            <w:left w:val="none" w:sz="0" w:space="0" w:color="auto"/>
                                            <w:bottom w:val="none" w:sz="0" w:space="0" w:color="auto"/>
                                            <w:right w:val="none" w:sz="0" w:space="0" w:color="auto"/>
                                          </w:divBdr>
                                          <w:divsChild>
                                            <w:div w:id="2129003199">
                                              <w:marLeft w:val="0"/>
                                              <w:marRight w:val="60"/>
                                              <w:marTop w:val="0"/>
                                              <w:marBottom w:val="0"/>
                                              <w:divBdr>
                                                <w:top w:val="none" w:sz="0" w:space="0" w:color="auto"/>
                                                <w:left w:val="none" w:sz="0" w:space="0" w:color="auto"/>
                                                <w:bottom w:val="none" w:sz="0" w:space="0" w:color="auto"/>
                                                <w:right w:val="none" w:sz="0" w:space="0" w:color="auto"/>
                                              </w:divBdr>
                                              <w:divsChild>
                                                <w:div w:id="1372075066">
                                                  <w:marLeft w:val="0"/>
                                                  <w:marRight w:val="0"/>
                                                  <w:marTop w:val="0"/>
                                                  <w:marBottom w:val="0"/>
                                                  <w:divBdr>
                                                    <w:top w:val="none" w:sz="0" w:space="0" w:color="auto"/>
                                                    <w:left w:val="none" w:sz="0" w:space="0" w:color="auto"/>
                                                    <w:bottom w:val="none" w:sz="0" w:space="0" w:color="auto"/>
                                                    <w:right w:val="none" w:sz="0" w:space="0" w:color="auto"/>
                                                  </w:divBdr>
                                                  <w:divsChild>
                                                    <w:div w:id="28264205">
                                                      <w:marLeft w:val="0"/>
                                                      <w:marRight w:val="0"/>
                                                      <w:marTop w:val="0"/>
                                                      <w:marBottom w:val="0"/>
                                                      <w:divBdr>
                                                        <w:top w:val="none" w:sz="0" w:space="0" w:color="auto"/>
                                                        <w:left w:val="none" w:sz="0" w:space="0" w:color="auto"/>
                                                        <w:bottom w:val="none" w:sz="0" w:space="0" w:color="auto"/>
                                                        <w:right w:val="none" w:sz="0" w:space="0" w:color="auto"/>
                                                      </w:divBdr>
                                                      <w:divsChild>
                                                        <w:div w:id="304508122">
                                                          <w:marLeft w:val="0"/>
                                                          <w:marRight w:val="0"/>
                                                          <w:marTop w:val="0"/>
                                                          <w:marBottom w:val="0"/>
                                                          <w:divBdr>
                                                            <w:top w:val="none" w:sz="0" w:space="0" w:color="auto"/>
                                                            <w:left w:val="none" w:sz="0" w:space="0" w:color="auto"/>
                                                            <w:bottom w:val="none" w:sz="0" w:space="0" w:color="auto"/>
                                                            <w:right w:val="none" w:sz="0" w:space="0" w:color="auto"/>
                                                          </w:divBdr>
                                                          <w:divsChild>
                                                            <w:div w:id="5795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563490">
                                                  <w:marLeft w:val="0"/>
                                                  <w:marRight w:val="0"/>
                                                  <w:marTop w:val="0"/>
                                                  <w:marBottom w:val="0"/>
                                                  <w:divBdr>
                                                    <w:top w:val="none" w:sz="0" w:space="0" w:color="auto"/>
                                                    <w:left w:val="none" w:sz="0" w:space="0" w:color="auto"/>
                                                    <w:bottom w:val="none" w:sz="0" w:space="0" w:color="auto"/>
                                                    <w:right w:val="none" w:sz="0" w:space="0" w:color="auto"/>
                                                  </w:divBdr>
                                                  <w:divsChild>
                                                    <w:div w:id="468400731">
                                                      <w:marLeft w:val="0"/>
                                                      <w:marRight w:val="0"/>
                                                      <w:marTop w:val="0"/>
                                                      <w:marBottom w:val="0"/>
                                                      <w:divBdr>
                                                        <w:top w:val="none" w:sz="0" w:space="0" w:color="auto"/>
                                                        <w:left w:val="none" w:sz="0" w:space="0" w:color="auto"/>
                                                        <w:bottom w:val="none" w:sz="0" w:space="0" w:color="auto"/>
                                                        <w:right w:val="none" w:sz="0" w:space="0" w:color="auto"/>
                                                      </w:divBdr>
                                                      <w:divsChild>
                                                        <w:div w:id="1889534249">
                                                          <w:marLeft w:val="0"/>
                                                          <w:marRight w:val="0"/>
                                                          <w:marTop w:val="0"/>
                                                          <w:marBottom w:val="0"/>
                                                          <w:divBdr>
                                                            <w:top w:val="none" w:sz="0" w:space="0" w:color="auto"/>
                                                            <w:left w:val="none" w:sz="0" w:space="0" w:color="auto"/>
                                                            <w:bottom w:val="none" w:sz="0" w:space="0" w:color="auto"/>
                                                            <w:right w:val="none" w:sz="0" w:space="0" w:color="auto"/>
                                                          </w:divBdr>
                                                          <w:divsChild>
                                                            <w:div w:id="8339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868777">
                                                  <w:marLeft w:val="0"/>
                                                  <w:marRight w:val="0"/>
                                                  <w:marTop w:val="0"/>
                                                  <w:marBottom w:val="0"/>
                                                  <w:divBdr>
                                                    <w:top w:val="none" w:sz="0" w:space="0" w:color="auto"/>
                                                    <w:left w:val="none" w:sz="0" w:space="0" w:color="auto"/>
                                                    <w:bottom w:val="none" w:sz="0" w:space="0" w:color="auto"/>
                                                    <w:right w:val="none" w:sz="0" w:space="0" w:color="auto"/>
                                                  </w:divBdr>
                                                  <w:divsChild>
                                                    <w:div w:id="1838378682">
                                                      <w:marLeft w:val="0"/>
                                                      <w:marRight w:val="0"/>
                                                      <w:marTop w:val="0"/>
                                                      <w:marBottom w:val="0"/>
                                                      <w:divBdr>
                                                        <w:top w:val="none" w:sz="0" w:space="0" w:color="auto"/>
                                                        <w:left w:val="none" w:sz="0" w:space="0" w:color="auto"/>
                                                        <w:bottom w:val="none" w:sz="0" w:space="0" w:color="auto"/>
                                                        <w:right w:val="none" w:sz="0" w:space="0" w:color="auto"/>
                                                      </w:divBdr>
                                                      <w:divsChild>
                                                        <w:div w:id="1651009790">
                                                          <w:marLeft w:val="0"/>
                                                          <w:marRight w:val="0"/>
                                                          <w:marTop w:val="0"/>
                                                          <w:marBottom w:val="0"/>
                                                          <w:divBdr>
                                                            <w:top w:val="none" w:sz="0" w:space="0" w:color="auto"/>
                                                            <w:left w:val="none" w:sz="0" w:space="0" w:color="auto"/>
                                                            <w:bottom w:val="none" w:sz="0" w:space="0" w:color="auto"/>
                                                            <w:right w:val="none" w:sz="0" w:space="0" w:color="auto"/>
                                                          </w:divBdr>
                                                          <w:divsChild>
                                                            <w:div w:id="101607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7482">
                                                  <w:marLeft w:val="0"/>
                                                  <w:marRight w:val="0"/>
                                                  <w:marTop w:val="0"/>
                                                  <w:marBottom w:val="0"/>
                                                  <w:divBdr>
                                                    <w:top w:val="none" w:sz="0" w:space="0" w:color="auto"/>
                                                    <w:left w:val="none" w:sz="0" w:space="0" w:color="auto"/>
                                                    <w:bottom w:val="none" w:sz="0" w:space="0" w:color="auto"/>
                                                    <w:right w:val="none" w:sz="0" w:space="0" w:color="auto"/>
                                                  </w:divBdr>
                                                  <w:divsChild>
                                                    <w:div w:id="333462803">
                                                      <w:marLeft w:val="0"/>
                                                      <w:marRight w:val="0"/>
                                                      <w:marTop w:val="0"/>
                                                      <w:marBottom w:val="0"/>
                                                      <w:divBdr>
                                                        <w:top w:val="none" w:sz="0" w:space="0" w:color="auto"/>
                                                        <w:left w:val="none" w:sz="0" w:space="0" w:color="auto"/>
                                                        <w:bottom w:val="none" w:sz="0" w:space="0" w:color="auto"/>
                                                        <w:right w:val="none" w:sz="0" w:space="0" w:color="auto"/>
                                                      </w:divBdr>
                                                      <w:divsChild>
                                                        <w:div w:id="806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36906">
                                          <w:marLeft w:val="0"/>
                                          <w:marRight w:val="0"/>
                                          <w:marTop w:val="0"/>
                                          <w:marBottom w:val="0"/>
                                          <w:divBdr>
                                            <w:top w:val="none" w:sz="0" w:space="0" w:color="auto"/>
                                            <w:left w:val="none" w:sz="0" w:space="0" w:color="auto"/>
                                            <w:bottom w:val="none" w:sz="0" w:space="0" w:color="auto"/>
                                            <w:right w:val="none" w:sz="0" w:space="0" w:color="auto"/>
                                          </w:divBdr>
                                          <w:divsChild>
                                            <w:div w:id="1332951878">
                                              <w:marLeft w:val="60"/>
                                              <w:marRight w:val="0"/>
                                              <w:marTop w:val="0"/>
                                              <w:marBottom w:val="0"/>
                                              <w:divBdr>
                                                <w:top w:val="none" w:sz="0" w:space="0" w:color="auto"/>
                                                <w:left w:val="none" w:sz="0" w:space="0" w:color="auto"/>
                                                <w:bottom w:val="none" w:sz="0" w:space="0" w:color="auto"/>
                                                <w:right w:val="none" w:sz="0" w:space="0" w:color="auto"/>
                                              </w:divBdr>
                                              <w:divsChild>
                                                <w:div w:id="524248627">
                                                  <w:marLeft w:val="0"/>
                                                  <w:marRight w:val="0"/>
                                                  <w:marTop w:val="0"/>
                                                  <w:marBottom w:val="0"/>
                                                  <w:divBdr>
                                                    <w:top w:val="none" w:sz="0" w:space="0" w:color="auto"/>
                                                    <w:left w:val="none" w:sz="0" w:space="0" w:color="auto"/>
                                                    <w:bottom w:val="none" w:sz="0" w:space="0" w:color="auto"/>
                                                    <w:right w:val="none" w:sz="0" w:space="0" w:color="auto"/>
                                                  </w:divBdr>
                                                  <w:divsChild>
                                                    <w:div w:id="424224912">
                                                      <w:marLeft w:val="0"/>
                                                      <w:marRight w:val="0"/>
                                                      <w:marTop w:val="0"/>
                                                      <w:marBottom w:val="0"/>
                                                      <w:divBdr>
                                                        <w:top w:val="none" w:sz="0" w:space="0" w:color="auto"/>
                                                        <w:left w:val="none" w:sz="0" w:space="0" w:color="auto"/>
                                                        <w:bottom w:val="none" w:sz="0" w:space="0" w:color="auto"/>
                                                        <w:right w:val="none" w:sz="0" w:space="0" w:color="auto"/>
                                                      </w:divBdr>
                                                      <w:divsChild>
                                                        <w:div w:id="1585381780">
                                                          <w:marLeft w:val="0"/>
                                                          <w:marRight w:val="0"/>
                                                          <w:marTop w:val="0"/>
                                                          <w:marBottom w:val="0"/>
                                                          <w:divBdr>
                                                            <w:top w:val="none" w:sz="0" w:space="0" w:color="auto"/>
                                                            <w:left w:val="none" w:sz="0" w:space="0" w:color="auto"/>
                                                            <w:bottom w:val="none" w:sz="0" w:space="0" w:color="auto"/>
                                                            <w:right w:val="none" w:sz="0" w:space="0" w:color="auto"/>
                                                          </w:divBdr>
                                                          <w:divsChild>
                                                            <w:div w:id="136980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2097427">
                              <w:marLeft w:val="0"/>
                              <w:marRight w:val="0"/>
                              <w:marTop w:val="240"/>
                              <w:marBottom w:val="525"/>
                              <w:divBdr>
                                <w:top w:val="none" w:sz="0" w:space="0" w:color="auto"/>
                                <w:left w:val="none" w:sz="0" w:space="0" w:color="auto"/>
                                <w:bottom w:val="none" w:sz="0" w:space="0" w:color="auto"/>
                                <w:right w:val="none" w:sz="0" w:space="0" w:color="auto"/>
                              </w:divBdr>
                              <w:divsChild>
                                <w:div w:id="80701710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95152054">
              <w:marLeft w:val="0"/>
              <w:marRight w:val="0"/>
              <w:marTop w:val="0"/>
              <w:marBottom w:val="0"/>
              <w:divBdr>
                <w:top w:val="single" w:sz="6" w:space="31" w:color="F0C36D"/>
                <w:left w:val="single" w:sz="6" w:space="31" w:color="F0C36D"/>
                <w:bottom w:val="single" w:sz="6" w:space="31" w:color="F0C36D"/>
                <w:right w:val="single" w:sz="6" w:space="31" w:color="F0C36D"/>
              </w:divBdr>
            </w:div>
            <w:div w:id="1568878375">
              <w:marLeft w:val="0"/>
              <w:marRight w:val="0"/>
              <w:marTop w:val="0"/>
              <w:marBottom w:val="0"/>
              <w:divBdr>
                <w:top w:val="single" w:sz="6" w:space="31" w:color="F0C36D"/>
                <w:left w:val="single" w:sz="6" w:space="31" w:color="F0C36D"/>
                <w:bottom w:val="single" w:sz="6" w:space="31" w:color="F0C36D"/>
                <w:right w:val="single" w:sz="6" w:space="31" w:color="F0C36D"/>
              </w:divBdr>
            </w:div>
            <w:div w:id="1974210755">
              <w:marLeft w:val="0"/>
              <w:marRight w:val="0"/>
              <w:marTop w:val="0"/>
              <w:marBottom w:val="0"/>
              <w:divBdr>
                <w:top w:val="single" w:sz="6" w:space="31" w:color="F0C36D"/>
                <w:left w:val="single" w:sz="6" w:space="31" w:color="F0C36D"/>
                <w:bottom w:val="single" w:sz="6" w:space="31" w:color="F0C36D"/>
                <w:right w:val="single" w:sz="6" w:space="31" w:color="F0C36D"/>
              </w:divBdr>
            </w:div>
            <w:div w:id="263808909">
              <w:marLeft w:val="0"/>
              <w:marRight w:val="0"/>
              <w:marTop w:val="0"/>
              <w:marBottom w:val="0"/>
              <w:divBdr>
                <w:top w:val="single" w:sz="6" w:space="31" w:color="F0C36D"/>
                <w:left w:val="single" w:sz="6" w:space="31" w:color="F0C36D"/>
                <w:bottom w:val="single" w:sz="6" w:space="31" w:color="F0C36D"/>
                <w:right w:val="single" w:sz="6" w:space="31" w:color="F0C36D"/>
              </w:divBdr>
            </w:div>
            <w:div w:id="1124621319">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1695690891">
      <w:bodyDiv w:val="1"/>
      <w:marLeft w:val="0"/>
      <w:marRight w:val="0"/>
      <w:marTop w:val="0"/>
      <w:marBottom w:val="0"/>
      <w:divBdr>
        <w:top w:val="none" w:sz="0" w:space="0" w:color="auto"/>
        <w:left w:val="none" w:sz="0" w:space="0" w:color="auto"/>
        <w:bottom w:val="none" w:sz="0" w:space="0" w:color="auto"/>
        <w:right w:val="none" w:sz="0" w:space="0" w:color="auto"/>
      </w:divBdr>
    </w:div>
    <w:div w:id="1724867181">
      <w:bodyDiv w:val="1"/>
      <w:marLeft w:val="0"/>
      <w:marRight w:val="0"/>
      <w:marTop w:val="0"/>
      <w:marBottom w:val="0"/>
      <w:divBdr>
        <w:top w:val="none" w:sz="0" w:space="0" w:color="auto"/>
        <w:left w:val="none" w:sz="0" w:space="0" w:color="auto"/>
        <w:bottom w:val="none" w:sz="0" w:space="0" w:color="auto"/>
        <w:right w:val="none" w:sz="0" w:space="0" w:color="auto"/>
      </w:divBdr>
      <w:divsChild>
        <w:div w:id="1224949952">
          <w:marLeft w:val="0"/>
          <w:marRight w:val="0"/>
          <w:marTop w:val="0"/>
          <w:marBottom w:val="0"/>
          <w:divBdr>
            <w:top w:val="none" w:sz="0" w:space="0" w:color="auto"/>
            <w:left w:val="none" w:sz="0" w:space="0" w:color="auto"/>
            <w:bottom w:val="none" w:sz="0" w:space="0" w:color="auto"/>
            <w:right w:val="none" w:sz="0" w:space="0" w:color="auto"/>
          </w:divBdr>
          <w:divsChild>
            <w:div w:id="1541481146">
              <w:marLeft w:val="0"/>
              <w:marRight w:val="0"/>
              <w:marTop w:val="0"/>
              <w:marBottom w:val="0"/>
              <w:divBdr>
                <w:top w:val="none" w:sz="0" w:space="0" w:color="auto"/>
                <w:left w:val="none" w:sz="0" w:space="0" w:color="auto"/>
                <w:bottom w:val="none" w:sz="0" w:space="0" w:color="auto"/>
                <w:right w:val="none" w:sz="0" w:space="0" w:color="auto"/>
              </w:divBdr>
            </w:div>
          </w:divsChild>
        </w:div>
        <w:div w:id="403331841">
          <w:marLeft w:val="0"/>
          <w:marRight w:val="0"/>
          <w:marTop w:val="0"/>
          <w:marBottom w:val="150"/>
          <w:divBdr>
            <w:top w:val="none" w:sz="0" w:space="0" w:color="auto"/>
            <w:left w:val="none" w:sz="0" w:space="0" w:color="auto"/>
            <w:bottom w:val="none" w:sz="0" w:space="0" w:color="auto"/>
            <w:right w:val="none" w:sz="0" w:space="0" w:color="auto"/>
          </w:divBdr>
          <w:divsChild>
            <w:div w:id="206184964">
              <w:marLeft w:val="0"/>
              <w:marRight w:val="0"/>
              <w:marTop w:val="0"/>
              <w:marBottom w:val="0"/>
              <w:divBdr>
                <w:top w:val="none" w:sz="0" w:space="0" w:color="auto"/>
                <w:left w:val="none" w:sz="0" w:space="0" w:color="auto"/>
                <w:bottom w:val="none" w:sz="0" w:space="0" w:color="auto"/>
                <w:right w:val="none" w:sz="0" w:space="0" w:color="auto"/>
              </w:divBdr>
              <w:divsChild>
                <w:div w:id="2142380652">
                  <w:marLeft w:val="0"/>
                  <w:marRight w:val="0"/>
                  <w:marTop w:val="0"/>
                  <w:marBottom w:val="0"/>
                  <w:divBdr>
                    <w:top w:val="none" w:sz="0" w:space="0" w:color="auto"/>
                    <w:left w:val="none" w:sz="0" w:space="0" w:color="auto"/>
                    <w:bottom w:val="none" w:sz="0" w:space="0" w:color="auto"/>
                    <w:right w:val="none" w:sz="0" w:space="0" w:color="auto"/>
                  </w:divBdr>
                  <w:divsChild>
                    <w:div w:id="4498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164606">
      <w:bodyDiv w:val="1"/>
      <w:marLeft w:val="0"/>
      <w:marRight w:val="0"/>
      <w:marTop w:val="0"/>
      <w:marBottom w:val="0"/>
      <w:divBdr>
        <w:top w:val="none" w:sz="0" w:space="0" w:color="auto"/>
        <w:left w:val="none" w:sz="0" w:space="0" w:color="auto"/>
        <w:bottom w:val="none" w:sz="0" w:space="0" w:color="auto"/>
        <w:right w:val="none" w:sz="0" w:space="0" w:color="auto"/>
      </w:divBdr>
    </w:div>
    <w:div w:id="1820414911">
      <w:bodyDiv w:val="1"/>
      <w:marLeft w:val="0"/>
      <w:marRight w:val="0"/>
      <w:marTop w:val="0"/>
      <w:marBottom w:val="0"/>
      <w:divBdr>
        <w:top w:val="none" w:sz="0" w:space="0" w:color="auto"/>
        <w:left w:val="none" w:sz="0" w:space="0" w:color="auto"/>
        <w:bottom w:val="none" w:sz="0" w:space="0" w:color="auto"/>
        <w:right w:val="none" w:sz="0" w:space="0" w:color="auto"/>
      </w:divBdr>
    </w:div>
    <w:div w:id="1884905988">
      <w:bodyDiv w:val="1"/>
      <w:marLeft w:val="0"/>
      <w:marRight w:val="0"/>
      <w:marTop w:val="0"/>
      <w:marBottom w:val="0"/>
      <w:divBdr>
        <w:top w:val="none" w:sz="0" w:space="0" w:color="auto"/>
        <w:left w:val="none" w:sz="0" w:space="0" w:color="auto"/>
        <w:bottom w:val="none" w:sz="0" w:space="0" w:color="auto"/>
        <w:right w:val="none" w:sz="0" w:space="0" w:color="auto"/>
      </w:divBdr>
    </w:div>
    <w:div w:id="1995837430">
      <w:bodyDiv w:val="1"/>
      <w:marLeft w:val="0"/>
      <w:marRight w:val="0"/>
      <w:marTop w:val="0"/>
      <w:marBottom w:val="0"/>
      <w:divBdr>
        <w:top w:val="none" w:sz="0" w:space="0" w:color="auto"/>
        <w:left w:val="none" w:sz="0" w:space="0" w:color="auto"/>
        <w:bottom w:val="none" w:sz="0" w:space="0" w:color="auto"/>
        <w:right w:val="none" w:sz="0" w:space="0" w:color="auto"/>
      </w:divBdr>
    </w:div>
    <w:div w:id="2004700241">
      <w:bodyDiv w:val="1"/>
      <w:marLeft w:val="0"/>
      <w:marRight w:val="0"/>
      <w:marTop w:val="0"/>
      <w:marBottom w:val="0"/>
      <w:divBdr>
        <w:top w:val="none" w:sz="0" w:space="0" w:color="auto"/>
        <w:left w:val="none" w:sz="0" w:space="0" w:color="auto"/>
        <w:bottom w:val="none" w:sz="0" w:space="0" w:color="auto"/>
        <w:right w:val="none" w:sz="0" w:space="0" w:color="auto"/>
      </w:divBdr>
      <w:divsChild>
        <w:div w:id="1850216852">
          <w:marLeft w:val="0"/>
          <w:marRight w:val="0"/>
          <w:marTop w:val="0"/>
          <w:marBottom w:val="0"/>
          <w:divBdr>
            <w:top w:val="none" w:sz="0" w:space="0" w:color="auto"/>
            <w:left w:val="none" w:sz="0" w:space="0" w:color="auto"/>
            <w:bottom w:val="none" w:sz="0" w:space="0" w:color="auto"/>
            <w:right w:val="none" w:sz="0" w:space="0" w:color="auto"/>
          </w:divBdr>
          <w:divsChild>
            <w:div w:id="927275839">
              <w:marLeft w:val="0"/>
              <w:marRight w:val="0"/>
              <w:marTop w:val="0"/>
              <w:marBottom w:val="0"/>
              <w:divBdr>
                <w:top w:val="none" w:sz="0" w:space="0" w:color="auto"/>
                <w:left w:val="none" w:sz="0" w:space="0" w:color="auto"/>
                <w:bottom w:val="none" w:sz="0" w:space="0" w:color="auto"/>
                <w:right w:val="none" w:sz="0" w:space="0" w:color="auto"/>
              </w:divBdr>
              <w:divsChild>
                <w:div w:id="1806269116">
                  <w:marLeft w:val="0"/>
                  <w:marRight w:val="0"/>
                  <w:marTop w:val="0"/>
                  <w:marBottom w:val="0"/>
                  <w:divBdr>
                    <w:top w:val="none" w:sz="0" w:space="0" w:color="auto"/>
                    <w:left w:val="none" w:sz="0" w:space="0" w:color="auto"/>
                    <w:bottom w:val="none" w:sz="0" w:space="0" w:color="auto"/>
                    <w:right w:val="none" w:sz="0" w:space="0" w:color="auto"/>
                  </w:divBdr>
                  <w:divsChild>
                    <w:div w:id="1136218374">
                      <w:marLeft w:val="0"/>
                      <w:marRight w:val="0"/>
                      <w:marTop w:val="0"/>
                      <w:marBottom w:val="0"/>
                      <w:divBdr>
                        <w:top w:val="none" w:sz="0" w:space="0" w:color="auto"/>
                        <w:left w:val="none" w:sz="0" w:space="0" w:color="auto"/>
                        <w:bottom w:val="none" w:sz="0" w:space="0" w:color="auto"/>
                        <w:right w:val="none" w:sz="0" w:space="0" w:color="auto"/>
                      </w:divBdr>
                      <w:divsChild>
                        <w:div w:id="2105567418">
                          <w:marLeft w:val="0"/>
                          <w:marRight w:val="0"/>
                          <w:marTop w:val="0"/>
                          <w:marBottom w:val="0"/>
                          <w:divBdr>
                            <w:top w:val="none" w:sz="0" w:space="0" w:color="auto"/>
                            <w:left w:val="none" w:sz="0" w:space="0" w:color="auto"/>
                            <w:bottom w:val="none" w:sz="0" w:space="0" w:color="auto"/>
                            <w:right w:val="none" w:sz="0" w:space="0" w:color="auto"/>
                          </w:divBdr>
                          <w:divsChild>
                            <w:div w:id="2081519464">
                              <w:marLeft w:val="0"/>
                              <w:marRight w:val="0"/>
                              <w:marTop w:val="0"/>
                              <w:marBottom w:val="0"/>
                              <w:divBdr>
                                <w:top w:val="none" w:sz="0" w:space="0" w:color="auto"/>
                                <w:left w:val="none" w:sz="0" w:space="0" w:color="auto"/>
                                <w:bottom w:val="none" w:sz="0" w:space="0" w:color="auto"/>
                                <w:right w:val="none" w:sz="0" w:space="0" w:color="auto"/>
                              </w:divBdr>
                              <w:divsChild>
                                <w:div w:id="199980501">
                                  <w:marLeft w:val="0"/>
                                  <w:marRight w:val="0"/>
                                  <w:marTop w:val="0"/>
                                  <w:marBottom w:val="0"/>
                                  <w:divBdr>
                                    <w:top w:val="none" w:sz="0" w:space="0" w:color="auto"/>
                                    <w:left w:val="none" w:sz="0" w:space="0" w:color="auto"/>
                                    <w:bottom w:val="none" w:sz="0" w:space="0" w:color="auto"/>
                                    <w:right w:val="none" w:sz="0" w:space="0" w:color="auto"/>
                                  </w:divBdr>
                                  <w:divsChild>
                                    <w:div w:id="1052732317">
                                      <w:marLeft w:val="60"/>
                                      <w:marRight w:val="0"/>
                                      <w:marTop w:val="0"/>
                                      <w:marBottom w:val="0"/>
                                      <w:divBdr>
                                        <w:top w:val="none" w:sz="0" w:space="0" w:color="auto"/>
                                        <w:left w:val="none" w:sz="0" w:space="0" w:color="auto"/>
                                        <w:bottom w:val="none" w:sz="0" w:space="0" w:color="auto"/>
                                        <w:right w:val="none" w:sz="0" w:space="0" w:color="auto"/>
                                      </w:divBdr>
                                      <w:divsChild>
                                        <w:div w:id="1111584083">
                                          <w:marLeft w:val="0"/>
                                          <w:marRight w:val="0"/>
                                          <w:marTop w:val="0"/>
                                          <w:marBottom w:val="0"/>
                                          <w:divBdr>
                                            <w:top w:val="none" w:sz="0" w:space="0" w:color="auto"/>
                                            <w:left w:val="none" w:sz="0" w:space="0" w:color="auto"/>
                                            <w:bottom w:val="none" w:sz="0" w:space="0" w:color="auto"/>
                                            <w:right w:val="none" w:sz="0" w:space="0" w:color="auto"/>
                                          </w:divBdr>
                                          <w:divsChild>
                                            <w:div w:id="1795169361">
                                              <w:marLeft w:val="0"/>
                                              <w:marRight w:val="0"/>
                                              <w:marTop w:val="0"/>
                                              <w:marBottom w:val="120"/>
                                              <w:divBdr>
                                                <w:top w:val="single" w:sz="6" w:space="0" w:color="F5F5F5"/>
                                                <w:left w:val="single" w:sz="6" w:space="0" w:color="F5F5F5"/>
                                                <w:bottom w:val="single" w:sz="6" w:space="0" w:color="F5F5F5"/>
                                                <w:right w:val="single" w:sz="6" w:space="0" w:color="F5F5F5"/>
                                              </w:divBdr>
                                              <w:divsChild>
                                                <w:div w:id="1464731180">
                                                  <w:marLeft w:val="0"/>
                                                  <w:marRight w:val="0"/>
                                                  <w:marTop w:val="0"/>
                                                  <w:marBottom w:val="0"/>
                                                  <w:divBdr>
                                                    <w:top w:val="none" w:sz="0" w:space="0" w:color="auto"/>
                                                    <w:left w:val="none" w:sz="0" w:space="0" w:color="auto"/>
                                                    <w:bottom w:val="none" w:sz="0" w:space="0" w:color="auto"/>
                                                    <w:right w:val="none" w:sz="0" w:space="0" w:color="auto"/>
                                                  </w:divBdr>
                                                  <w:divsChild>
                                                    <w:div w:id="218635545">
                                                      <w:marLeft w:val="0"/>
                                                      <w:marRight w:val="0"/>
                                                      <w:marTop w:val="0"/>
                                                      <w:marBottom w:val="0"/>
                                                      <w:divBdr>
                                                        <w:top w:val="none" w:sz="0" w:space="0" w:color="auto"/>
                                                        <w:left w:val="none" w:sz="0" w:space="0" w:color="auto"/>
                                                        <w:bottom w:val="none" w:sz="0" w:space="0" w:color="auto"/>
                                                        <w:right w:val="none" w:sz="0" w:space="0" w:color="auto"/>
                                                      </w:divBdr>
                                                    </w:div>
                                                  </w:divsChild>
                                                </w:div>
                                                <w:div w:id="1345783190">
                                                  <w:marLeft w:val="0"/>
                                                  <w:marRight w:val="0"/>
                                                  <w:marTop w:val="0"/>
                                                  <w:marBottom w:val="0"/>
                                                  <w:divBdr>
                                                    <w:top w:val="none" w:sz="0" w:space="0" w:color="auto"/>
                                                    <w:left w:val="none" w:sz="0" w:space="0" w:color="auto"/>
                                                    <w:bottom w:val="none" w:sz="0" w:space="0" w:color="auto"/>
                                                    <w:right w:val="none" w:sz="0" w:space="0" w:color="auto"/>
                                                  </w:divBdr>
                                                  <w:divsChild>
                                                    <w:div w:id="1143156458">
                                                      <w:marLeft w:val="0"/>
                                                      <w:marRight w:val="0"/>
                                                      <w:marTop w:val="0"/>
                                                      <w:marBottom w:val="0"/>
                                                      <w:divBdr>
                                                        <w:top w:val="none" w:sz="0" w:space="0" w:color="auto"/>
                                                        <w:left w:val="none" w:sz="0" w:space="0" w:color="auto"/>
                                                        <w:bottom w:val="none" w:sz="0" w:space="0" w:color="auto"/>
                                                        <w:right w:val="none" w:sz="0" w:space="0" w:color="auto"/>
                                                      </w:divBdr>
                                                    </w:div>
                                                  </w:divsChild>
                                                </w:div>
                                                <w:div w:id="1006175872">
                                                  <w:marLeft w:val="0"/>
                                                  <w:marRight w:val="0"/>
                                                  <w:marTop w:val="0"/>
                                                  <w:marBottom w:val="0"/>
                                                  <w:divBdr>
                                                    <w:top w:val="none" w:sz="0" w:space="0" w:color="auto"/>
                                                    <w:left w:val="none" w:sz="0" w:space="0" w:color="auto"/>
                                                    <w:bottom w:val="none" w:sz="0" w:space="0" w:color="auto"/>
                                                    <w:right w:val="none" w:sz="0" w:space="0" w:color="auto"/>
                                                  </w:divBdr>
                                                  <w:divsChild>
                                                    <w:div w:id="1453398703">
                                                      <w:marLeft w:val="0"/>
                                                      <w:marRight w:val="0"/>
                                                      <w:marTop w:val="0"/>
                                                      <w:marBottom w:val="0"/>
                                                      <w:divBdr>
                                                        <w:top w:val="none" w:sz="0" w:space="0" w:color="auto"/>
                                                        <w:left w:val="none" w:sz="0" w:space="0" w:color="auto"/>
                                                        <w:bottom w:val="none" w:sz="0" w:space="0" w:color="auto"/>
                                                        <w:right w:val="none" w:sz="0" w:space="0" w:color="auto"/>
                                                      </w:divBdr>
                                                      <w:divsChild>
                                                        <w:div w:id="1671910858">
                                                          <w:marLeft w:val="0"/>
                                                          <w:marRight w:val="0"/>
                                                          <w:marTop w:val="0"/>
                                                          <w:marBottom w:val="0"/>
                                                          <w:divBdr>
                                                            <w:top w:val="none" w:sz="0" w:space="0" w:color="auto"/>
                                                            <w:left w:val="none" w:sz="0" w:space="0" w:color="auto"/>
                                                            <w:bottom w:val="none" w:sz="0" w:space="0" w:color="auto"/>
                                                            <w:right w:val="none" w:sz="0" w:space="0" w:color="auto"/>
                                                          </w:divBdr>
                                                        </w:div>
                                                        <w:div w:id="116327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123945">
                                              <w:marLeft w:val="0"/>
                                              <w:marRight w:val="0"/>
                                              <w:marTop w:val="0"/>
                                              <w:marBottom w:val="0"/>
                                              <w:divBdr>
                                                <w:top w:val="none" w:sz="0" w:space="0" w:color="auto"/>
                                                <w:left w:val="none" w:sz="0" w:space="0" w:color="auto"/>
                                                <w:bottom w:val="none" w:sz="0" w:space="0" w:color="auto"/>
                                                <w:right w:val="none" w:sz="0" w:space="0" w:color="auto"/>
                                              </w:divBdr>
                                              <w:divsChild>
                                                <w:div w:id="1929925208">
                                                  <w:marLeft w:val="0"/>
                                                  <w:marRight w:val="0"/>
                                                  <w:marTop w:val="600"/>
                                                  <w:marBottom w:val="0"/>
                                                  <w:divBdr>
                                                    <w:top w:val="none" w:sz="0" w:space="0" w:color="auto"/>
                                                    <w:left w:val="none" w:sz="0" w:space="0" w:color="auto"/>
                                                    <w:bottom w:val="none" w:sz="0" w:space="0" w:color="auto"/>
                                                    <w:right w:val="none" w:sz="0" w:space="0" w:color="auto"/>
                                                  </w:divBdr>
                                                  <w:divsChild>
                                                    <w:div w:id="1458916567">
                                                      <w:marLeft w:val="0"/>
                                                      <w:marRight w:val="0"/>
                                                      <w:marTop w:val="0"/>
                                                      <w:marBottom w:val="0"/>
                                                      <w:divBdr>
                                                        <w:top w:val="none" w:sz="0" w:space="0" w:color="auto"/>
                                                        <w:left w:val="none" w:sz="0" w:space="0" w:color="auto"/>
                                                        <w:bottom w:val="none" w:sz="0" w:space="0" w:color="auto"/>
                                                        <w:right w:val="none" w:sz="0" w:space="0" w:color="auto"/>
                                                      </w:divBdr>
                                                      <w:divsChild>
                                                        <w:div w:id="1218708759">
                                                          <w:marLeft w:val="0"/>
                                                          <w:marRight w:val="0"/>
                                                          <w:marTop w:val="0"/>
                                                          <w:marBottom w:val="0"/>
                                                          <w:divBdr>
                                                            <w:top w:val="none" w:sz="0" w:space="0" w:color="auto"/>
                                                            <w:left w:val="none" w:sz="0" w:space="0" w:color="auto"/>
                                                            <w:bottom w:val="none" w:sz="0" w:space="0" w:color="auto"/>
                                                            <w:right w:val="none" w:sz="0" w:space="0" w:color="auto"/>
                                                          </w:divBdr>
                                                          <w:divsChild>
                                                            <w:div w:id="1805536293">
                                                              <w:marLeft w:val="0"/>
                                                              <w:marRight w:val="0"/>
                                                              <w:marTop w:val="0"/>
                                                              <w:marBottom w:val="0"/>
                                                              <w:divBdr>
                                                                <w:top w:val="none" w:sz="0" w:space="0" w:color="auto"/>
                                                                <w:left w:val="none" w:sz="0" w:space="0" w:color="auto"/>
                                                                <w:bottom w:val="none" w:sz="0" w:space="0" w:color="auto"/>
                                                                <w:right w:val="none" w:sz="0" w:space="0" w:color="auto"/>
                                                              </w:divBdr>
                                                              <w:divsChild>
                                                                <w:div w:id="846285169">
                                                                  <w:marLeft w:val="0"/>
                                                                  <w:marRight w:val="0"/>
                                                                  <w:marTop w:val="100"/>
                                                                  <w:marBottom w:val="100"/>
                                                                  <w:divBdr>
                                                                    <w:top w:val="none" w:sz="0" w:space="0" w:color="auto"/>
                                                                    <w:left w:val="none" w:sz="0" w:space="0" w:color="auto"/>
                                                                    <w:bottom w:val="none" w:sz="0" w:space="0" w:color="auto"/>
                                                                    <w:right w:val="none" w:sz="0" w:space="0" w:color="auto"/>
                                                                  </w:divBdr>
                                                                </w:div>
                                                                <w:div w:id="38556658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5911569">
                                                  <w:marLeft w:val="0"/>
                                                  <w:marRight w:val="0"/>
                                                  <w:marTop w:val="0"/>
                                                  <w:marBottom w:val="0"/>
                                                  <w:divBdr>
                                                    <w:top w:val="none" w:sz="0" w:space="0" w:color="auto"/>
                                                    <w:left w:val="none" w:sz="0" w:space="0" w:color="auto"/>
                                                    <w:bottom w:val="none" w:sz="0" w:space="0" w:color="auto"/>
                                                    <w:right w:val="none" w:sz="0" w:space="0" w:color="auto"/>
                                                  </w:divBdr>
                                                  <w:divsChild>
                                                    <w:div w:id="1553955259">
                                                      <w:marLeft w:val="0"/>
                                                      <w:marRight w:val="0"/>
                                                      <w:marTop w:val="90"/>
                                                      <w:marBottom w:val="90"/>
                                                      <w:divBdr>
                                                        <w:top w:val="none" w:sz="0" w:space="4" w:color="F0C36D"/>
                                                        <w:left w:val="none" w:sz="0" w:space="4" w:color="F0C36D"/>
                                                        <w:bottom w:val="none" w:sz="0" w:space="4" w:color="F0C36D"/>
                                                        <w:right w:val="none" w:sz="0" w:space="4" w:color="F0C36D"/>
                                                      </w:divBdr>
                                                      <w:divsChild>
                                                        <w:div w:id="457989766">
                                                          <w:marLeft w:val="0"/>
                                                          <w:marRight w:val="0"/>
                                                          <w:marTop w:val="0"/>
                                                          <w:marBottom w:val="0"/>
                                                          <w:divBdr>
                                                            <w:top w:val="none" w:sz="0" w:space="0" w:color="auto"/>
                                                            <w:left w:val="none" w:sz="0" w:space="0" w:color="auto"/>
                                                            <w:bottom w:val="none" w:sz="0" w:space="0" w:color="auto"/>
                                                            <w:right w:val="none" w:sz="0" w:space="0" w:color="auto"/>
                                                          </w:divBdr>
                                                        </w:div>
                                                      </w:divsChild>
                                                    </w:div>
                                                    <w:div w:id="1742674589">
                                                      <w:marLeft w:val="0"/>
                                                      <w:marRight w:val="0"/>
                                                      <w:marTop w:val="0"/>
                                                      <w:marBottom w:val="0"/>
                                                      <w:divBdr>
                                                        <w:top w:val="none" w:sz="0" w:space="0" w:color="auto"/>
                                                        <w:left w:val="none" w:sz="0" w:space="0" w:color="auto"/>
                                                        <w:bottom w:val="none" w:sz="0" w:space="0" w:color="auto"/>
                                                        <w:right w:val="none" w:sz="0" w:space="0" w:color="auto"/>
                                                      </w:divBdr>
                                                      <w:divsChild>
                                                        <w:div w:id="572206717">
                                                          <w:marLeft w:val="0"/>
                                                          <w:marRight w:val="0"/>
                                                          <w:marTop w:val="0"/>
                                                          <w:marBottom w:val="0"/>
                                                          <w:divBdr>
                                                            <w:top w:val="none" w:sz="0" w:space="0" w:color="auto"/>
                                                            <w:left w:val="none" w:sz="0" w:space="0" w:color="auto"/>
                                                            <w:bottom w:val="none" w:sz="0" w:space="0" w:color="auto"/>
                                                            <w:right w:val="none" w:sz="0" w:space="0" w:color="auto"/>
                                                          </w:divBdr>
                                                        </w:div>
                                                        <w:div w:id="4000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30532">
                                  <w:marLeft w:val="0"/>
                                  <w:marRight w:val="0"/>
                                  <w:marTop w:val="0"/>
                                  <w:marBottom w:val="0"/>
                                  <w:divBdr>
                                    <w:top w:val="none" w:sz="0" w:space="0" w:color="auto"/>
                                    <w:left w:val="none" w:sz="0" w:space="0" w:color="auto"/>
                                    <w:bottom w:val="none" w:sz="0" w:space="0" w:color="auto"/>
                                    <w:right w:val="none" w:sz="0" w:space="0" w:color="auto"/>
                                  </w:divBdr>
                                  <w:divsChild>
                                    <w:div w:id="687100640">
                                      <w:marLeft w:val="0"/>
                                      <w:marRight w:val="0"/>
                                      <w:marTop w:val="600"/>
                                      <w:marBottom w:val="0"/>
                                      <w:divBdr>
                                        <w:top w:val="none" w:sz="0" w:space="0" w:color="auto"/>
                                        <w:left w:val="none" w:sz="0" w:space="0" w:color="auto"/>
                                        <w:bottom w:val="none" w:sz="0" w:space="0" w:color="auto"/>
                                        <w:right w:val="none" w:sz="0" w:space="0" w:color="auto"/>
                                      </w:divBdr>
                                      <w:divsChild>
                                        <w:div w:id="959920850">
                                          <w:marLeft w:val="0"/>
                                          <w:marRight w:val="0"/>
                                          <w:marTop w:val="0"/>
                                          <w:marBottom w:val="0"/>
                                          <w:divBdr>
                                            <w:top w:val="none" w:sz="0" w:space="0" w:color="auto"/>
                                            <w:left w:val="none" w:sz="0" w:space="0" w:color="auto"/>
                                            <w:bottom w:val="none" w:sz="0" w:space="0" w:color="auto"/>
                                            <w:right w:val="none" w:sz="0" w:space="0" w:color="auto"/>
                                          </w:divBdr>
                                          <w:divsChild>
                                            <w:div w:id="317809656">
                                              <w:marLeft w:val="0"/>
                                              <w:marRight w:val="0"/>
                                              <w:marTop w:val="0"/>
                                              <w:marBottom w:val="0"/>
                                              <w:divBdr>
                                                <w:top w:val="none" w:sz="0" w:space="0" w:color="auto"/>
                                                <w:left w:val="none" w:sz="0" w:space="0" w:color="auto"/>
                                                <w:bottom w:val="none" w:sz="0" w:space="0" w:color="auto"/>
                                                <w:right w:val="none" w:sz="0" w:space="0" w:color="auto"/>
                                              </w:divBdr>
                                              <w:divsChild>
                                                <w:div w:id="733087995">
                                                  <w:marLeft w:val="0"/>
                                                  <w:marRight w:val="0"/>
                                                  <w:marTop w:val="0"/>
                                                  <w:marBottom w:val="0"/>
                                                  <w:divBdr>
                                                    <w:top w:val="none" w:sz="0" w:space="0" w:color="auto"/>
                                                    <w:left w:val="none" w:sz="0" w:space="0" w:color="auto"/>
                                                    <w:bottom w:val="none" w:sz="0" w:space="0" w:color="auto"/>
                                                    <w:right w:val="none" w:sz="0" w:space="0" w:color="auto"/>
                                                  </w:divBdr>
                                                  <w:divsChild>
                                                    <w:div w:id="70556136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28857995">
                                  <w:marLeft w:val="0"/>
                                  <w:marRight w:val="0"/>
                                  <w:marTop w:val="0"/>
                                  <w:marBottom w:val="0"/>
                                  <w:divBdr>
                                    <w:top w:val="none" w:sz="0" w:space="0" w:color="auto"/>
                                    <w:left w:val="none" w:sz="0" w:space="0" w:color="auto"/>
                                    <w:bottom w:val="none" w:sz="0" w:space="0" w:color="auto"/>
                                    <w:right w:val="none" w:sz="0" w:space="0" w:color="auto"/>
                                  </w:divBdr>
                                  <w:divsChild>
                                    <w:div w:id="286666056">
                                      <w:marLeft w:val="0"/>
                                      <w:marRight w:val="0"/>
                                      <w:marTop w:val="0"/>
                                      <w:marBottom w:val="0"/>
                                      <w:divBdr>
                                        <w:top w:val="none" w:sz="0" w:space="0" w:color="auto"/>
                                        <w:left w:val="none" w:sz="0" w:space="0" w:color="auto"/>
                                        <w:bottom w:val="single" w:sz="6" w:space="3" w:color="CCCCCC"/>
                                        <w:right w:val="none" w:sz="0" w:space="0" w:color="auto"/>
                                      </w:divBdr>
                                    </w:div>
                                    <w:div w:id="882325848">
                                      <w:marLeft w:val="0"/>
                                      <w:marRight w:val="0"/>
                                      <w:marTop w:val="0"/>
                                      <w:marBottom w:val="0"/>
                                      <w:divBdr>
                                        <w:top w:val="none" w:sz="0" w:space="0" w:color="auto"/>
                                        <w:left w:val="none" w:sz="0" w:space="0" w:color="auto"/>
                                        <w:bottom w:val="none" w:sz="0" w:space="0" w:color="auto"/>
                                        <w:right w:val="none" w:sz="0" w:space="0" w:color="auto"/>
                                      </w:divBdr>
                                      <w:divsChild>
                                        <w:div w:id="797917265">
                                          <w:marLeft w:val="0"/>
                                          <w:marRight w:val="0"/>
                                          <w:marTop w:val="0"/>
                                          <w:marBottom w:val="0"/>
                                          <w:divBdr>
                                            <w:top w:val="none" w:sz="0" w:space="0" w:color="auto"/>
                                            <w:left w:val="none" w:sz="0" w:space="0" w:color="auto"/>
                                            <w:bottom w:val="none" w:sz="0" w:space="0" w:color="auto"/>
                                            <w:right w:val="none" w:sz="0" w:space="0" w:color="auto"/>
                                          </w:divBdr>
                                          <w:divsChild>
                                            <w:div w:id="960457470">
                                              <w:marLeft w:val="0"/>
                                              <w:marRight w:val="60"/>
                                              <w:marTop w:val="0"/>
                                              <w:marBottom w:val="0"/>
                                              <w:divBdr>
                                                <w:top w:val="none" w:sz="0" w:space="0" w:color="auto"/>
                                                <w:left w:val="none" w:sz="0" w:space="0" w:color="auto"/>
                                                <w:bottom w:val="none" w:sz="0" w:space="0" w:color="auto"/>
                                                <w:right w:val="none" w:sz="0" w:space="0" w:color="auto"/>
                                              </w:divBdr>
                                              <w:divsChild>
                                                <w:div w:id="1385250315">
                                                  <w:marLeft w:val="0"/>
                                                  <w:marRight w:val="0"/>
                                                  <w:marTop w:val="0"/>
                                                  <w:marBottom w:val="0"/>
                                                  <w:divBdr>
                                                    <w:top w:val="none" w:sz="0" w:space="0" w:color="auto"/>
                                                    <w:left w:val="none" w:sz="0" w:space="0" w:color="auto"/>
                                                    <w:bottom w:val="none" w:sz="0" w:space="0" w:color="auto"/>
                                                    <w:right w:val="none" w:sz="0" w:space="0" w:color="auto"/>
                                                  </w:divBdr>
                                                  <w:divsChild>
                                                    <w:div w:id="1981690585">
                                                      <w:marLeft w:val="0"/>
                                                      <w:marRight w:val="0"/>
                                                      <w:marTop w:val="0"/>
                                                      <w:marBottom w:val="0"/>
                                                      <w:divBdr>
                                                        <w:top w:val="none" w:sz="0" w:space="0" w:color="auto"/>
                                                        <w:left w:val="none" w:sz="0" w:space="0" w:color="auto"/>
                                                        <w:bottom w:val="none" w:sz="0" w:space="0" w:color="auto"/>
                                                        <w:right w:val="none" w:sz="0" w:space="0" w:color="auto"/>
                                                      </w:divBdr>
                                                      <w:divsChild>
                                                        <w:div w:id="1630089456">
                                                          <w:marLeft w:val="0"/>
                                                          <w:marRight w:val="0"/>
                                                          <w:marTop w:val="0"/>
                                                          <w:marBottom w:val="0"/>
                                                          <w:divBdr>
                                                            <w:top w:val="none" w:sz="0" w:space="0" w:color="auto"/>
                                                            <w:left w:val="none" w:sz="0" w:space="0" w:color="auto"/>
                                                            <w:bottom w:val="none" w:sz="0" w:space="0" w:color="auto"/>
                                                            <w:right w:val="none" w:sz="0" w:space="0" w:color="auto"/>
                                                          </w:divBdr>
                                                          <w:divsChild>
                                                            <w:div w:id="8802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5690">
                                                  <w:marLeft w:val="0"/>
                                                  <w:marRight w:val="0"/>
                                                  <w:marTop w:val="0"/>
                                                  <w:marBottom w:val="0"/>
                                                  <w:divBdr>
                                                    <w:top w:val="none" w:sz="0" w:space="0" w:color="auto"/>
                                                    <w:left w:val="none" w:sz="0" w:space="0" w:color="auto"/>
                                                    <w:bottom w:val="none" w:sz="0" w:space="0" w:color="auto"/>
                                                    <w:right w:val="none" w:sz="0" w:space="0" w:color="auto"/>
                                                  </w:divBdr>
                                                  <w:divsChild>
                                                    <w:div w:id="894000299">
                                                      <w:marLeft w:val="0"/>
                                                      <w:marRight w:val="0"/>
                                                      <w:marTop w:val="0"/>
                                                      <w:marBottom w:val="0"/>
                                                      <w:divBdr>
                                                        <w:top w:val="none" w:sz="0" w:space="0" w:color="auto"/>
                                                        <w:left w:val="none" w:sz="0" w:space="0" w:color="auto"/>
                                                        <w:bottom w:val="none" w:sz="0" w:space="0" w:color="auto"/>
                                                        <w:right w:val="none" w:sz="0" w:space="0" w:color="auto"/>
                                                      </w:divBdr>
                                                      <w:divsChild>
                                                        <w:div w:id="701976626">
                                                          <w:marLeft w:val="0"/>
                                                          <w:marRight w:val="0"/>
                                                          <w:marTop w:val="0"/>
                                                          <w:marBottom w:val="0"/>
                                                          <w:divBdr>
                                                            <w:top w:val="none" w:sz="0" w:space="0" w:color="auto"/>
                                                            <w:left w:val="none" w:sz="0" w:space="0" w:color="auto"/>
                                                            <w:bottom w:val="none" w:sz="0" w:space="0" w:color="auto"/>
                                                            <w:right w:val="none" w:sz="0" w:space="0" w:color="auto"/>
                                                          </w:divBdr>
                                                          <w:divsChild>
                                                            <w:div w:id="142445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5795">
                                                  <w:marLeft w:val="0"/>
                                                  <w:marRight w:val="0"/>
                                                  <w:marTop w:val="0"/>
                                                  <w:marBottom w:val="0"/>
                                                  <w:divBdr>
                                                    <w:top w:val="none" w:sz="0" w:space="0" w:color="auto"/>
                                                    <w:left w:val="none" w:sz="0" w:space="0" w:color="auto"/>
                                                    <w:bottom w:val="none" w:sz="0" w:space="0" w:color="auto"/>
                                                    <w:right w:val="none" w:sz="0" w:space="0" w:color="auto"/>
                                                  </w:divBdr>
                                                  <w:divsChild>
                                                    <w:div w:id="1032456496">
                                                      <w:marLeft w:val="0"/>
                                                      <w:marRight w:val="0"/>
                                                      <w:marTop w:val="0"/>
                                                      <w:marBottom w:val="0"/>
                                                      <w:divBdr>
                                                        <w:top w:val="none" w:sz="0" w:space="0" w:color="auto"/>
                                                        <w:left w:val="none" w:sz="0" w:space="0" w:color="auto"/>
                                                        <w:bottom w:val="none" w:sz="0" w:space="0" w:color="auto"/>
                                                        <w:right w:val="none" w:sz="0" w:space="0" w:color="auto"/>
                                                      </w:divBdr>
                                                      <w:divsChild>
                                                        <w:div w:id="41905174">
                                                          <w:marLeft w:val="0"/>
                                                          <w:marRight w:val="0"/>
                                                          <w:marTop w:val="0"/>
                                                          <w:marBottom w:val="0"/>
                                                          <w:divBdr>
                                                            <w:top w:val="none" w:sz="0" w:space="0" w:color="auto"/>
                                                            <w:left w:val="none" w:sz="0" w:space="0" w:color="auto"/>
                                                            <w:bottom w:val="none" w:sz="0" w:space="0" w:color="auto"/>
                                                            <w:right w:val="none" w:sz="0" w:space="0" w:color="auto"/>
                                                          </w:divBdr>
                                                          <w:divsChild>
                                                            <w:div w:id="97957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10906">
                                                  <w:marLeft w:val="0"/>
                                                  <w:marRight w:val="0"/>
                                                  <w:marTop w:val="0"/>
                                                  <w:marBottom w:val="0"/>
                                                  <w:divBdr>
                                                    <w:top w:val="none" w:sz="0" w:space="0" w:color="auto"/>
                                                    <w:left w:val="none" w:sz="0" w:space="0" w:color="auto"/>
                                                    <w:bottom w:val="none" w:sz="0" w:space="0" w:color="auto"/>
                                                    <w:right w:val="none" w:sz="0" w:space="0" w:color="auto"/>
                                                  </w:divBdr>
                                                  <w:divsChild>
                                                    <w:div w:id="77555908">
                                                      <w:marLeft w:val="0"/>
                                                      <w:marRight w:val="0"/>
                                                      <w:marTop w:val="0"/>
                                                      <w:marBottom w:val="0"/>
                                                      <w:divBdr>
                                                        <w:top w:val="none" w:sz="0" w:space="0" w:color="auto"/>
                                                        <w:left w:val="none" w:sz="0" w:space="0" w:color="auto"/>
                                                        <w:bottom w:val="none" w:sz="0" w:space="0" w:color="auto"/>
                                                        <w:right w:val="none" w:sz="0" w:space="0" w:color="auto"/>
                                                      </w:divBdr>
                                                      <w:divsChild>
                                                        <w:div w:id="2773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189619">
                                          <w:marLeft w:val="0"/>
                                          <w:marRight w:val="0"/>
                                          <w:marTop w:val="0"/>
                                          <w:marBottom w:val="0"/>
                                          <w:divBdr>
                                            <w:top w:val="none" w:sz="0" w:space="0" w:color="auto"/>
                                            <w:left w:val="none" w:sz="0" w:space="0" w:color="auto"/>
                                            <w:bottom w:val="none" w:sz="0" w:space="0" w:color="auto"/>
                                            <w:right w:val="none" w:sz="0" w:space="0" w:color="auto"/>
                                          </w:divBdr>
                                          <w:divsChild>
                                            <w:div w:id="1656644250">
                                              <w:marLeft w:val="60"/>
                                              <w:marRight w:val="0"/>
                                              <w:marTop w:val="0"/>
                                              <w:marBottom w:val="0"/>
                                              <w:divBdr>
                                                <w:top w:val="none" w:sz="0" w:space="0" w:color="auto"/>
                                                <w:left w:val="none" w:sz="0" w:space="0" w:color="auto"/>
                                                <w:bottom w:val="none" w:sz="0" w:space="0" w:color="auto"/>
                                                <w:right w:val="none" w:sz="0" w:space="0" w:color="auto"/>
                                              </w:divBdr>
                                              <w:divsChild>
                                                <w:div w:id="1752316391">
                                                  <w:marLeft w:val="0"/>
                                                  <w:marRight w:val="0"/>
                                                  <w:marTop w:val="0"/>
                                                  <w:marBottom w:val="0"/>
                                                  <w:divBdr>
                                                    <w:top w:val="none" w:sz="0" w:space="0" w:color="auto"/>
                                                    <w:left w:val="none" w:sz="0" w:space="0" w:color="auto"/>
                                                    <w:bottom w:val="none" w:sz="0" w:space="0" w:color="auto"/>
                                                    <w:right w:val="none" w:sz="0" w:space="0" w:color="auto"/>
                                                  </w:divBdr>
                                                  <w:divsChild>
                                                    <w:div w:id="1871186751">
                                                      <w:marLeft w:val="0"/>
                                                      <w:marRight w:val="0"/>
                                                      <w:marTop w:val="0"/>
                                                      <w:marBottom w:val="0"/>
                                                      <w:divBdr>
                                                        <w:top w:val="none" w:sz="0" w:space="0" w:color="auto"/>
                                                        <w:left w:val="none" w:sz="0" w:space="0" w:color="auto"/>
                                                        <w:bottom w:val="none" w:sz="0" w:space="0" w:color="auto"/>
                                                        <w:right w:val="none" w:sz="0" w:space="0" w:color="auto"/>
                                                      </w:divBdr>
                                                      <w:divsChild>
                                                        <w:div w:id="1452941974">
                                                          <w:marLeft w:val="0"/>
                                                          <w:marRight w:val="0"/>
                                                          <w:marTop w:val="0"/>
                                                          <w:marBottom w:val="0"/>
                                                          <w:divBdr>
                                                            <w:top w:val="none" w:sz="0" w:space="0" w:color="auto"/>
                                                            <w:left w:val="none" w:sz="0" w:space="0" w:color="auto"/>
                                                            <w:bottom w:val="none" w:sz="0" w:space="0" w:color="auto"/>
                                                            <w:right w:val="none" w:sz="0" w:space="0" w:color="auto"/>
                                                          </w:divBdr>
                                                          <w:divsChild>
                                                            <w:div w:id="20158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738957">
                              <w:marLeft w:val="0"/>
                              <w:marRight w:val="0"/>
                              <w:marTop w:val="240"/>
                              <w:marBottom w:val="525"/>
                              <w:divBdr>
                                <w:top w:val="none" w:sz="0" w:space="0" w:color="auto"/>
                                <w:left w:val="none" w:sz="0" w:space="0" w:color="auto"/>
                                <w:bottom w:val="none" w:sz="0" w:space="0" w:color="auto"/>
                                <w:right w:val="none" w:sz="0" w:space="0" w:color="auto"/>
                              </w:divBdr>
                              <w:divsChild>
                                <w:div w:id="185337209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148323052">
              <w:marLeft w:val="0"/>
              <w:marRight w:val="0"/>
              <w:marTop w:val="0"/>
              <w:marBottom w:val="0"/>
              <w:divBdr>
                <w:top w:val="single" w:sz="6" w:space="31" w:color="F0C36D"/>
                <w:left w:val="single" w:sz="6" w:space="31" w:color="F0C36D"/>
                <w:bottom w:val="single" w:sz="6" w:space="31" w:color="F0C36D"/>
                <w:right w:val="single" w:sz="6" w:space="31" w:color="F0C36D"/>
              </w:divBdr>
            </w:div>
            <w:div w:id="1541015616">
              <w:marLeft w:val="0"/>
              <w:marRight w:val="0"/>
              <w:marTop w:val="0"/>
              <w:marBottom w:val="0"/>
              <w:divBdr>
                <w:top w:val="single" w:sz="6" w:space="31" w:color="F0C36D"/>
                <w:left w:val="single" w:sz="6" w:space="31" w:color="F0C36D"/>
                <w:bottom w:val="single" w:sz="6" w:space="31" w:color="F0C36D"/>
                <w:right w:val="single" w:sz="6" w:space="31" w:color="F0C36D"/>
              </w:divBdr>
            </w:div>
            <w:div w:id="44106557">
              <w:marLeft w:val="0"/>
              <w:marRight w:val="0"/>
              <w:marTop w:val="0"/>
              <w:marBottom w:val="0"/>
              <w:divBdr>
                <w:top w:val="single" w:sz="6" w:space="31" w:color="F0C36D"/>
                <w:left w:val="single" w:sz="6" w:space="31" w:color="F0C36D"/>
                <w:bottom w:val="single" w:sz="6" w:space="31" w:color="F0C36D"/>
                <w:right w:val="single" w:sz="6" w:space="31" w:color="F0C36D"/>
              </w:divBdr>
            </w:div>
            <w:div w:id="901404858">
              <w:marLeft w:val="0"/>
              <w:marRight w:val="0"/>
              <w:marTop w:val="0"/>
              <w:marBottom w:val="0"/>
              <w:divBdr>
                <w:top w:val="single" w:sz="6" w:space="31" w:color="F0C36D"/>
                <w:left w:val="single" w:sz="6" w:space="31" w:color="F0C36D"/>
                <w:bottom w:val="single" w:sz="6" w:space="31" w:color="F0C36D"/>
                <w:right w:val="single" w:sz="6" w:space="31" w:color="F0C36D"/>
              </w:divBdr>
            </w:div>
            <w:div w:id="2016423425">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206694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gob.mx/sedatu/prensa/mensaje-de-la-titular-de-sedatu-rosario-roble-en-la-instalacion-del-consejo-estatal-de-ordenamiento-territorial-y-desarrollo-urbano" TargetMode="External"/><Relationship Id="rId3" Type="http://schemas.openxmlformats.org/officeDocument/2006/relationships/hyperlink" Target="http://journals.sagepub.com/action/showPopup?citid=citart1&amp;id=bibr52-0956247813477359&amp;doi=10.1177%2F0956247813477359" TargetMode="External"/><Relationship Id="rId7" Type="http://schemas.openxmlformats.org/officeDocument/2006/relationships/hyperlink" Target="http://www.semmexico.com/nota.php?idnota=2672" TargetMode="External"/><Relationship Id="rId2" Type="http://schemas.openxmlformats.org/officeDocument/2006/relationships/hyperlink" Target="http://journals.sagepub.com/action/showPopup?citid=citart1&amp;id=bibr52-0956247813477359&amp;doi=10.1177%2F0956247813477359" TargetMode="External"/><Relationship Id="rId1" Type="http://schemas.openxmlformats.org/officeDocument/2006/relationships/hyperlink" Target="https://sustainabledevelopment.un.org/" TargetMode="External"/><Relationship Id="rId6" Type="http://schemas.openxmlformats.org/officeDocument/2006/relationships/hyperlink" Target="file:///C:/Users/nlibertun/AppData/Local/Microsoft/Windows/INetCache/Content.Outlook/S6DALYB8/Global" TargetMode="External"/><Relationship Id="rId5" Type="http://schemas.openxmlformats.org/officeDocument/2006/relationships/hyperlink" Target="http://globalurbanist.com/2012/11/13/vendorsplanners-work-together" TargetMode="External"/><Relationship Id="rId4" Type="http://schemas.openxmlformats.org/officeDocument/2006/relationships/hyperlink" Target="http://journals.sagepub.com/action/showPopup?citid=citart1&amp;id=bibr19-0956247813477359&amp;doi=10.1177%2F0956247813477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4BD03702B2F044839875DB2136FF17" ma:contentTypeVersion="183" ma:contentTypeDescription="A content type to manage public (operations) IDB documents" ma:contentTypeScope="" ma:versionID="fe4314c4fccdb4c138859aca83dd43fc">
  <xsd:schema xmlns:xsd="http://www.w3.org/2001/XMLSchema" xmlns:xs="http://www.w3.org/2001/XMLSchema" xmlns:p="http://schemas.microsoft.com/office/2006/metadata/properties" xmlns:ns2="cdc7663a-08f0-4737-9e8c-148ce897a09c" targetNamespace="http://schemas.microsoft.com/office/2006/metadata/properties" ma:root="true" ma:fieldsID="11a2cee91f2971dd6e30a4fc0b359d0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4535/OC-ME;</Approval_x0020_Number>
    <Phase xmlns="cdc7663a-08f0-4737-9e8c-148ce897a09c" xsi:nil="true"/>
    <Document_x0020_Author xmlns="cdc7663a-08f0-4737-9e8c-148ce897a09c">Avila, Francy Dianela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LAND PLANNING AND MANAGEMENT</TermName>
          <TermId xmlns="http://schemas.microsoft.com/office/infopath/2007/PartnerControls">90ab6d72-620b-441b-acf3-280810ce8a73</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131</Value>
      <Value>46</Value>
      <Value>24</Value>
      <Value>19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R0001963240</Record_x0020_Number>
    <_dlc_DocId xmlns="cdc7663a-08f0-4737-9e8c-148ce897a09c">EZSHARE-1954095181-16</_dlc_DocId>
    <_dlc_DocIdUrl xmlns="cdc7663a-08f0-4737-9e8c-148ce897a09c">
      <Url>https://idbg.sharepoint.com/teams/EZ-ME-LON/ME-L1266/_layouts/15/DocIdRedir.aspx?ID=EZSHARE-1954095181-16</Url>
      <Description>EZSHARE-1954095181-16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81FA6-9951-456E-BDB7-DA2BFB13409E}"/>
</file>

<file path=customXml/itemProps2.xml><?xml version="1.0" encoding="utf-8"?>
<ds:datastoreItem xmlns:ds="http://schemas.openxmlformats.org/officeDocument/2006/customXml" ds:itemID="{710D9B49-0564-4223-8755-4288663C430E}">
  <ds:schemaRefs>
    <ds:schemaRef ds:uri="http://schemas.microsoft.com/sharepoint/v3/contenttype/forms"/>
  </ds:schemaRefs>
</ds:datastoreItem>
</file>

<file path=customXml/itemProps3.xml><?xml version="1.0" encoding="utf-8"?>
<ds:datastoreItem xmlns:ds="http://schemas.openxmlformats.org/officeDocument/2006/customXml" ds:itemID="{FCA3B28F-8ACA-443A-847B-9C7BDD8D410E}">
  <ds:schemaRefs>
    <ds:schemaRef ds:uri="http://schemas.microsoft.com/sharepoint/events"/>
  </ds:schemaRefs>
</ds:datastoreItem>
</file>

<file path=customXml/itemProps4.xml><?xml version="1.0" encoding="utf-8"?>
<ds:datastoreItem xmlns:ds="http://schemas.openxmlformats.org/officeDocument/2006/customXml" ds:itemID="{C7D087F1-F30B-4B32-9633-3CF3347437AA}"/>
</file>

<file path=customXml/itemProps5.xml><?xml version="1.0" encoding="utf-8"?>
<ds:datastoreItem xmlns:ds="http://schemas.openxmlformats.org/officeDocument/2006/customXml" ds:itemID="{DEE45CBE-FA0A-437A-A1D6-965C48FD4D2C}"/>
</file>

<file path=customXml/itemProps6.xml><?xml version="1.0" encoding="utf-8"?>
<ds:datastoreItem xmlns:ds="http://schemas.openxmlformats.org/officeDocument/2006/customXml" ds:itemID="{53EB67BC-5F78-43FC-9BA3-93932756DB76}">
  <ds:schemaRefs>
    <ds:schemaRef ds:uri="http://schemas.openxmlformats.org/package/2006/metadata/core-properties"/>
    <ds:schemaRef ds:uri="http://purl.org/dc/terms/"/>
    <ds:schemaRef ds:uri="cdc7663a-08f0-4737-9e8c-148ce897a09c"/>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7.xml><?xml version="1.0" encoding="utf-8"?>
<ds:datastoreItem xmlns:ds="http://schemas.openxmlformats.org/officeDocument/2006/customXml" ds:itemID="{89B57FFD-3E06-4EB4-8FBF-B839C5E5F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7551</Words>
  <Characters>43047</Characters>
  <Application>Microsoft Office Word</Application>
  <DocSecurity>0</DocSecurity>
  <Lines>358</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Avila, Francy Dianela</cp:lastModifiedBy>
  <cp:revision>13</cp:revision>
  <dcterms:created xsi:type="dcterms:W3CDTF">2018-01-24T20:48:00Z</dcterms:created>
  <dcterms:modified xsi:type="dcterms:W3CDTF">2018-04-25T18:48:00Z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131;#URBAN LAND PLANNING AND MANAGEMENT|90ab6d72-620b-441b-acf3-280810ce8a73</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46;#URBAN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7029231a-0241-4717-80f3-c06c3b392995</vt:lpwstr>
  </property>
  <property fmtid="{D5CDD505-2E9C-101B-9397-08002B2CF9AE}" pid="12" name="ContentTypeId">
    <vt:lpwstr>0x0101001A458A224826124E8B45B1D613300CFC00414BD03702B2F044839875DB2136FF17</vt:lpwstr>
  </property>
</Properties>
</file>