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6AAD4" w14:textId="77777777" w:rsidR="0059478B" w:rsidRPr="00933A16" w:rsidRDefault="0059478B" w:rsidP="0059478B">
      <w:pPr>
        <w:jc w:val="center"/>
        <w:rPr>
          <w:rFonts w:ascii="Arial" w:hAnsi="Arial" w:cs="Arial"/>
          <w:smallCaps/>
          <w:sz w:val="24"/>
          <w:szCs w:val="24"/>
          <w:lang w:val="es-ES_tradnl"/>
        </w:rPr>
      </w:pPr>
      <w:bookmarkStart w:id="0" w:name="_GoBack"/>
      <w:bookmarkEnd w:id="0"/>
      <w:r w:rsidRPr="00933A16">
        <w:rPr>
          <w:rFonts w:ascii="Arial" w:hAnsi="Arial" w:cs="Arial"/>
          <w:smallCaps/>
          <w:sz w:val="24"/>
          <w:szCs w:val="24"/>
          <w:lang w:val="es-ES_tradnl"/>
        </w:rPr>
        <w:t>Documento del Banco Interamericano de Desarrollo</w:t>
      </w:r>
    </w:p>
    <w:p w14:paraId="62C6AAD5" w14:textId="77777777" w:rsidR="0059478B" w:rsidRPr="00933A16" w:rsidRDefault="0059478B" w:rsidP="0059478B">
      <w:pPr>
        <w:rPr>
          <w:rFonts w:ascii="Arial" w:hAnsi="Arial" w:cs="Arial"/>
          <w:sz w:val="24"/>
          <w:szCs w:val="24"/>
          <w:lang w:val="es-ES_tradnl"/>
        </w:rPr>
      </w:pPr>
    </w:p>
    <w:p w14:paraId="62C6AAD6" w14:textId="77777777" w:rsidR="00644BA0" w:rsidRPr="00933A16" w:rsidRDefault="00644BA0" w:rsidP="00644BA0">
      <w:pPr>
        <w:jc w:val="center"/>
        <w:rPr>
          <w:rFonts w:ascii="Arial" w:hAnsi="Arial" w:cs="Arial"/>
          <w:b/>
          <w:smallCaps/>
          <w:sz w:val="28"/>
          <w:szCs w:val="28"/>
          <w:lang w:val="es-ES_tradnl"/>
        </w:rPr>
      </w:pPr>
    </w:p>
    <w:p w14:paraId="62C6AAD7" w14:textId="77777777" w:rsidR="00644BA0" w:rsidRPr="00933A16" w:rsidRDefault="00644BA0" w:rsidP="00644BA0">
      <w:pPr>
        <w:jc w:val="center"/>
        <w:rPr>
          <w:rFonts w:ascii="Arial" w:hAnsi="Arial" w:cs="Arial"/>
          <w:b/>
          <w:smallCaps/>
          <w:sz w:val="28"/>
          <w:szCs w:val="28"/>
          <w:lang w:val="es-ES_tradnl"/>
        </w:rPr>
      </w:pPr>
    </w:p>
    <w:p w14:paraId="62C6AAD8" w14:textId="77777777" w:rsidR="00644BA0" w:rsidRPr="00933A16" w:rsidRDefault="00644BA0" w:rsidP="00644BA0">
      <w:pPr>
        <w:jc w:val="center"/>
        <w:rPr>
          <w:rFonts w:ascii="Arial" w:hAnsi="Arial" w:cs="Arial"/>
          <w:b/>
          <w:smallCaps/>
          <w:sz w:val="28"/>
          <w:szCs w:val="28"/>
          <w:lang w:val="es-ES_tradnl"/>
        </w:rPr>
      </w:pPr>
    </w:p>
    <w:p w14:paraId="62C6AAD9" w14:textId="2A664FB2" w:rsidR="00644BA0" w:rsidRPr="00933A16" w:rsidRDefault="0045535A" w:rsidP="00644BA0">
      <w:pPr>
        <w:jc w:val="center"/>
        <w:rPr>
          <w:rFonts w:ascii="Arial" w:hAnsi="Arial" w:cs="Arial"/>
          <w:b/>
          <w:smallCaps/>
          <w:sz w:val="28"/>
          <w:szCs w:val="28"/>
          <w:lang w:val="es-ES_tradnl"/>
        </w:rPr>
      </w:pPr>
      <w:r>
        <w:rPr>
          <w:rFonts w:ascii="Arial" w:hAnsi="Arial" w:cs="Arial"/>
          <w:b/>
          <w:smallCaps/>
          <w:sz w:val="28"/>
          <w:szCs w:val="28"/>
          <w:lang w:val="es-ES_tradnl"/>
        </w:rPr>
        <w:t>Argentina</w:t>
      </w:r>
    </w:p>
    <w:p w14:paraId="62C6AADA" w14:textId="77777777" w:rsidR="00644BA0" w:rsidRPr="00933A16" w:rsidRDefault="00644BA0" w:rsidP="00644BA0">
      <w:pPr>
        <w:jc w:val="center"/>
        <w:rPr>
          <w:rFonts w:ascii="Arial" w:hAnsi="Arial" w:cs="Arial"/>
          <w:b/>
          <w:smallCaps/>
          <w:sz w:val="28"/>
          <w:szCs w:val="28"/>
          <w:lang w:val="es-ES_tradnl"/>
        </w:rPr>
      </w:pPr>
    </w:p>
    <w:p w14:paraId="62C6AADB" w14:textId="77777777" w:rsidR="00644BA0" w:rsidRPr="00933A16" w:rsidRDefault="00644BA0" w:rsidP="00644BA0">
      <w:pPr>
        <w:jc w:val="center"/>
        <w:rPr>
          <w:rFonts w:ascii="Arial" w:hAnsi="Arial" w:cs="Arial"/>
          <w:b/>
          <w:smallCaps/>
          <w:sz w:val="28"/>
          <w:szCs w:val="28"/>
          <w:lang w:val="es-ES_tradnl"/>
        </w:rPr>
      </w:pPr>
    </w:p>
    <w:p w14:paraId="62C6AADC" w14:textId="77777777" w:rsidR="00644BA0" w:rsidRPr="00933A16" w:rsidRDefault="00644BA0" w:rsidP="00644BA0">
      <w:pPr>
        <w:spacing w:after="0" w:line="240" w:lineRule="auto"/>
        <w:jc w:val="center"/>
        <w:rPr>
          <w:rFonts w:ascii="Arial" w:hAnsi="Arial" w:cs="Arial"/>
          <w:b/>
          <w:smallCaps/>
          <w:sz w:val="28"/>
          <w:szCs w:val="28"/>
          <w:lang w:val="es-ES_tradnl"/>
        </w:rPr>
      </w:pPr>
      <w:r w:rsidRPr="00933A16">
        <w:rPr>
          <w:rFonts w:ascii="Arial" w:hAnsi="Arial" w:cs="Arial"/>
          <w:b/>
          <w:smallCaps/>
          <w:sz w:val="28"/>
          <w:szCs w:val="28"/>
          <w:lang w:val="es-ES_tradnl"/>
        </w:rPr>
        <w:t xml:space="preserve">Préstamo Contingente para Emergencias por </w:t>
      </w:r>
    </w:p>
    <w:p w14:paraId="62C6AADD" w14:textId="77777777" w:rsidR="00644BA0" w:rsidRPr="00933A16" w:rsidRDefault="00644BA0" w:rsidP="00644BA0">
      <w:pPr>
        <w:spacing w:after="0" w:line="240" w:lineRule="auto"/>
        <w:jc w:val="center"/>
        <w:rPr>
          <w:rFonts w:ascii="Arial" w:hAnsi="Arial" w:cs="Arial"/>
          <w:b/>
          <w:smallCaps/>
          <w:sz w:val="28"/>
          <w:szCs w:val="28"/>
          <w:lang w:val="es-ES_tradnl"/>
        </w:rPr>
      </w:pPr>
      <w:r w:rsidRPr="00933A16">
        <w:rPr>
          <w:rFonts w:ascii="Arial" w:hAnsi="Arial" w:cs="Arial"/>
          <w:b/>
          <w:smallCaps/>
          <w:sz w:val="28"/>
          <w:szCs w:val="28"/>
          <w:lang w:val="es-ES_tradnl"/>
        </w:rPr>
        <w:t>Desastres Naturales</w:t>
      </w:r>
    </w:p>
    <w:p w14:paraId="62C6AADF" w14:textId="77777777" w:rsidR="00644BA0" w:rsidRPr="00933A16" w:rsidRDefault="00644BA0" w:rsidP="00644BA0">
      <w:pPr>
        <w:jc w:val="center"/>
        <w:rPr>
          <w:rFonts w:ascii="Arial" w:hAnsi="Arial" w:cs="Arial"/>
          <w:b/>
          <w:smallCaps/>
          <w:sz w:val="28"/>
          <w:szCs w:val="28"/>
          <w:lang w:val="es-ES_tradnl"/>
        </w:rPr>
      </w:pPr>
    </w:p>
    <w:p w14:paraId="62C6AAE0" w14:textId="39797E6E" w:rsidR="00644BA0" w:rsidRPr="00933A16" w:rsidRDefault="00644BA0" w:rsidP="00644BA0">
      <w:pPr>
        <w:jc w:val="center"/>
        <w:rPr>
          <w:rFonts w:ascii="Arial" w:hAnsi="Arial" w:cs="Arial"/>
          <w:b/>
          <w:smallCaps/>
          <w:sz w:val="28"/>
          <w:szCs w:val="28"/>
          <w:lang w:val="es-ES_tradnl"/>
        </w:rPr>
      </w:pPr>
      <w:r w:rsidRPr="00933A16">
        <w:rPr>
          <w:rFonts w:ascii="Arial" w:hAnsi="Arial" w:cs="Arial"/>
          <w:b/>
          <w:smallCaps/>
          <w:sz w:val="28"/>
          <w:szCs w:val="28"/>
          <w:lang w:val="es-ES_tradnl"/>
        </w:rPr>
        <w:t>(</w:t>
      </w:r>
      <w:r w:rsidR="0045535A">
        <w:rPr>
          <w:rFonts w:ascii="Arial" w:hAnsi="Arial" w:cs="Arial"/>
          <w:b/>
          <w:smallCaps/>
          <w:sz w:val="28"/>
          <w:szCs w:val="28"/>
          <w:lang w:val="es-ES_tradnl"/>
        </w:rPr>
        <w:t>AR</w:t>
      </w:r>
      <w:r w:rsidRPr="00933A16">
        <w:rPr>
          <w:rFonts w:ascii="Arial" w:hAnsi="Arial" w:cs="Arial"/>
          <w:b/>
          <w:smallCaps/>
          <w:sz w:val="28"/>
          <w:szCs w:val="28"/>
          <w:lang w:val="es-ES_tradnl"/>
        </w:rPr>
        <w:t>-</w:t>
      </w:r>
      <w:r w:rsidR="0045535A">
        <w:rPr>
          <w:rFonts w:ascii="Arial" w:hAnsi="Arial" w:cs="Arial"/>
          <w:b/>
          <w:smallCaps/>
          <w:sz w:val="28"/>
          <w:szCs w:val="28"/>
          <w:lang w:val="es-ES_tradnl"/>
        </w:rPr>
        <w:t>O</w:t>
      </w:r>
      <w:r w:rsidR="00F03BF5">
        <w:rPr>
          <w:rFonts w:ascii="Arial" w:hAnsi="Arial" w:cs="Arial"/>
          <w:b/>
          <w:smallCaps/>
          <w:sz w:val="28"/>
          <w:szCs w:val="28"/>
          <w:lang w:val="es-ES_tradnl"/>
        </w:rPr>
        <w:t>0008</w:t>
      </w:r>
      <w:r w:rsidRPr="00933A16">
        <w:rPr>
          <w:rFonts w:ascii="Arial" w:hAnsi="Arial" w:cs="Arial"/>
          <w:b/>
          <w:smallCaps/>
          <w:sz w:val="28"/>
          <w:szCs w:val="28"/>
          <w:lang w:val="es-ES_tradnl"/>
        </w:rPr>
        <w:t>)</w:t>
      </w:r>
    </w:p>
    <w:p w14:paraId="62C6AAE1" w14:textId="77777777" w:rsidR="0059478B" w:rsidRPr="00933A16" w:rsidRDefault="0059478B" w:rsidP="0059478B">
      <w:pPr>
        <w:jc w:val="center"/>
        <w:rPr>
          <w:rFonts w:ascii="Arial" w:hAnsi="Arial" w:cs="Arial"/>
          <w:b/>
          <w:smallCaps/>
          <w:sz w:val="24"/>
          <w:szCs w:val="24"/>
          <w:lang w:val="es-ES_tradnl"/>
        </w:rPr>
      </w:pPr>
    </w:p>
    <w:p w14:paraId="62C6AAE2" w14:textId="77777777" w:rsidR="0059478B" w:rsidRPr="00933A16" w:rsidRDefault="0059478B" w:rsidP="0059478B">
      <w:pPr>
        <w:jc w:val="center"/>
        <w:rPr>
          <w:rFonts w:ascii="Arial" w:hAnsi="Arial" w:cs="Arial"/>
          <w:b/>
          <w:smallCaps/>
          <w:sz w:val="28"/>
          <w:szCs w:val="24"/>
          <w:lang w:val="es-ES_tradnl"/>
        </w:rPr>
      </w:pPr>
    </w:p>
    <w:p w14:paraId="62C6AAE3" w14:textId="77777777" w:rsidR="0059478B" w:rsidRPr="00933A16" w:rsidRDefault="0059478B" w:rsidP="0059478B">
      <w:pPr>
        <w:jc w:val="center"/>
        <w:rPr>
          <w:rFonts w:ascii="Arial" w:hAnsi="Arial" w:cs="Arial"/>
          <w:b/>
          <w:smallCaps/>
          <w:sz w:val="28"/>
          <w:szCs w:val="24"/>
          <w:lang w:val="es-ES_tradnl"/>
        </w:rPr>
      </w:pPr>
      <w:r w:rsidRPr="00933A16">
        <w:rPr>
          <w:rFonts w:ascii="Arial" w:hAnsi="Arial" w:cs="Arial"/>
          <w:b/>
          <w:smallCaps/>
          <w:sz w:val="28"/>
          <w:szCs w:val="24"/>
          <w:lang w:val="es-ES_tradnl"/>
        </w:rPr>
        <w:t>Plan de Monitoreo y Evaluación</w:t>
      </w:r>
    </w:p>
    <w:p w14:paraId="62C6AAE4" w14:textId="77777777" w:rsidR="0059478B" w:rsidRPr="00933A16" w:rsidRDefault="0059478B" w:rsidP="0059478B">
      <w:pPr>
        <w:jc w:val="center"/>
        <w:rPr>
          <w:rFonts w:ascii="Arial" w:hAnsi="Arial" w:cs="Arial"/>
          <w:smallCaps/>
          <w:sz w:val="24"/>
          <w:szCs w:val="24"/>
          <w:lang w:val="es-ES_tradnl"/>
        </w:rPr>
      </w:pPr>
    </w:p>
    <w:p w14:paraId="62C6AAE5" w14:textId="77777777" w:rsidR="0059478B" w:rsidRPr="00933A16" w:rsidRDefault="0059478B" w:rsidP="0059478B">
      <w:pPr>
        <w:rPr>
          <w:rFonts w:ascii="Arial" w:hAnsi="Arial" w:cs="Arial"/>
          <w:sz w:val="24"/>
          <w:szCs w:val="24"/>
          <w:lang w:val="es-ES_tradnl"/>
        </w:rPr>
      </w:pPr>
    </w:p>
    <w:p w14:paraId="62C6AAE6" w14:textId="77777777" w:rsidR="00644BA0" w:rsidRPr="00933A16" w:rsidRDefault="00644BA0" w:rsidP="0059478B">
      <w:pPr>
        <w:rPr>
          <w:rFonts w:ascii="Arial" w:hAnsi="Arial" w:cs="Arial"/>
          <w:sz w:val="24"/>
          <w:szCs w:val="24"/>
          <w:lang w:val="es-ES_tradnl"/>
        </w:rPr>
      </w:pPr>
    </w:p>
    <w:p w14:paraId="62C6AAE7" w14:textId="77777777" w:rsidR="0059478B" w:rsidRPr="00933A16" w:rsidRDefault="0059478B" w:rsidP="0059478B">
      <w:pPr>
        <w:rPr>
          <w:rFonts w:ascii="Arial" w:hAnsi="Arial" w:cs="Arial"/>
          <w:sz w:val="24"/>
          <w:szCs w:val="24"/>
          <w:lang w:val="es-ES_tradnl"/>
        </w:rPr>
      </w:pPr>
    </w:p>
    <w:p w14:paraId="02EB9CB8" w14:textId="5DC41540" w:rsidR="00B4400F" w:rsidRDefault="0059478B" w:rsidP="003346AE">
      <w:pPr>
        <w:pBdr>
          <w:top w:val="single" w:sz="4" w:space="1" w:color="auto"/>
          <w:left w:val="single" w:sz="4" w:space="4" w:color="auto"/>
          <w:bottom w:val="single" w:sz="4" w:space="1" w:color="auto"/>
          <w:right w:val="single" w:sz="4" w:space="4" w:color="auto"/>
        </w:pBdr>
        <w:jc w:val="both"/>
        <w:rPr>
          <w:rFonts w:ascii="Arial" w:hAnsi="Arial" w:cs="Arial"/>
          <w:sz w:val="24"/>
          <w:szCs w:val="24"/>
          <w:lang w:val="es-ES_tradnl"/>
        </w:rPr>
      </w:pPr>
      <w:r w:rsidRPr="00933A16">
        <w:rPr>
          <w:rFonts w:ascii="Arial" w:hAnsi="Arial" w:cs="Arial"/>
          <w:sz w:val="24"/>
          <w:szCs w:val="24"/>
          <w:lang w:val="es-ES_tradnl"/>
        </w:rPr>
        <w:t>Este documento fue preparado por:</w:t>
      </w:r>
      <w:r w:rsidR="003346AE">
        <w:rPr>
          <w:rFonts w:ascii="Arial" w:hAnsi="Arial" w:cs="Arial"/>
          <w:sz w:val="24"/>
          <w:szCs w:val="24"/>
          <w:lang w:val="es-ES_tradnl"/>
        </w:rPr>
        <w:t xml:space="preserve"> Juan José Durante</w:t>
      </w:r>
      <w:r w:rsidR="00A90FAD">
        <w:rPr>
          <w:rFonts w:ascii="Arial" w:hAnsi="Arial" w:cs="Arial"/>
          <w:sz w:val="24"/>
          <w:szCs w:val="24"/>
          <w:lang w:val="es-ES_tradnl"/>
        </w:rPr>
        <w:t xml:space="preserve"> (IFD/CMF), Hongrui Zhan</w:t>
      </w:r>
      <w:r w:rsidR="00410641">
        <w:rPr>
          <w:rFonts w:ascii="Arial" w:hAnsi="Arial" w:cs="Arial"/>
          <w:sz w:val="24"/>
          <w:szCs w:val="24"/>
          <w:lang w:val="es-ES_tradnl"/>
        </w:rPr>
        <w:t>g (IFD/CMF), y Annabella Gaggero (IFD/CMF)</w:t>
      </w:r>
      <w:r w:rsidR="003346AE">
        <w:rPr>
          <w:rFonts w:ascii="Arial" w:hAnsi="Arial" w:cs="Arial"/>
          <w:sz w:val="24"/>
          <w:szCs w:val="24"/>
          <w:lang w:val="es-ES_tradnl"/>
        </w:rPr>
        <w:t xml:space="preserve"> </w:t>
      </w:r>
    </w:p>
    <w:p w14:paraId="62C6AAE9" w14:textId="5CC16925" w:rsidR="00A90FAD" w:rsidRDefault="00A90FAD" w:rsidP="003346AE">
      <w:pPr>
        <w:pBdr>
          <w:top w:val="single" w:sz="4" w:space="1" w:color="auto"/>
          <w:left w:val="single" w:sz="4" w:space="4" w:color="auto"/>
          <w:bottom w:val="single" w:sz="4" w:space="1" w:color="auto"/>
          <w:right w:val="single" w:sz="4" w:space="4" w:color="auto"/>
        </w:pBdr>
        <w:jc w:val="both"/>
        <w:rPr>
          <w:rFonts w:ascii="Arial" w:hAnsi="Arial" w:cs="Arial"/>
          <w:sz w:val="24"/>
          <w:szCs w:val="24"/>
          <w:lang w:val="es-ES_tradnl"/>
        </w:rPr>
        <w:sectPr w:rsidR="00A90FAD" w:rsidSect="00830A1F">
          <w:headerReference w:type="default" r:id="rId14"/>
          <w:footerReference w:type="default" r:id="rId15"/>
          <w:type w:val="continuous"/>
          <w:pgSz w:w="12240" w:h="15840"/>
          <w:pgMar w:top="1440" w:right="1800" w:bottom="1440" w:left="1800" w:header="720" w:footer="720" w:gutter="0"/>
          <w:pgNumType w:fmt="lowerRoman" w:start="1"/>
          <w:cols w:space="720"/>
          <w:titlePg/>
          <w:docGrid w:linePitch="360"/>
        </w:sectPr>
      </w:pPr>
    </w:p>
    <w:p w14:paraId="62C6AAEA" w14:textId="77777777" w:rsidR="00830A1F" w:rsidRPr="00933A16" w:rsidRDefault="0084557B" w:rsidP="00830A1F">
      <w:pPr>
        <w:jc w:val="center"/>
        <w:rPr>
          <w:rFonts w:ascii="Arial" w:hAnsi="Arial" w:cs="Arial"/>
          <w:b/>
          <w:smallCaps/>
          <w:sz w:val="24"/>
          <w:szCs w:val="24"/>
          <w:lang w:val="es-ES_tradnl"/>
        </w:rPr>
      </w:pPr>
      <w:r w:rsidRPr="00933A16">
        <w:rPr>
          <w:rFonts w:ascii="Arial" w:hAnsi="Arial" w:cs="Arial"/>
          <w:b/>
          <w:smallCaps/>
          <w:sz w:val="24"/>
          <w:szCs w:val="24"/>
          <w:lang w:val="es-ES_tradnl"/>
        </w:rPr>
        <w:lastRenderedPageBreak/>
        <w:t>Contenido</w:t>
      </w:r>
    </w:p>
    <w:p w14:paraId="62C6AAEB" w14:textId="77777777" w:rsidR="00505108" w:rsidRPr="00933A16" w:rsidRDefault="00505108" w:rsidP="001B1C30">
      <w:pPr>
        <w:rPr>
          <w:rFonts w:ascii="Arial" w:hAnsi="Arial" w:cs="Arial"/>
          <w:lang w:val="es-ES_tradnl"/>
        </w:rPr>
      </w:pPr>
    </w:p>
    <w:p w14:paraId="62C6AAEC" w14:textId="145BBF76" w:rsidR="001B1C30" w:rsidRPr="00FD53F3" w:rsidRDefault="00A07C54" w:rsidP="001B1C30">
      <w:pPr>
        <w:pStyle w:val="TOC1"/>
        <w:rPr>
          <w:rFonts w:ascii="Arial" w:hAnsi="Arial" w:cs="Arial"/>
          <w:smallCaps w:val="0"/>
          <w:noProof/>
          <w:sz w:val="22"/>
          <w:lang w:val="es-ES_tradnl"/>
        </w:rPr>
      </w:pPr>
      <w:r w:rsidRPr="00FD53F3">
        <w:rPr>
          <w:rFonts w:ascii="Arial" w:hAnsi="Arial" w:cs="Arial"/>
        </w:rPr>
        <w:fldChar w:fldCharType="begin"/>
      </w:r>
      <w:r w:rsidR="001B1C30" w:rsidRPr="00FD53F3">
        <w:rPr>
          <w:rFonts w:ascii="Arial" w:hAnsi="Arial" w:cs="Arial"/>
          <w:lang w:val="es-ES_tradnl"/>
        </w:rPr>
        <w:instrText xml:space="preserve"> TOC \f \t "Chapter,1,FirstHeading,2,SecHeading,3" </w:instrText>
      </w:r>
      <w:r w:rsidRPr="00FD53F3">
        <w:rPr>
          <w:rFonts w:ascii="Arial" w:hAnsi="Arial" w:cs="Arial"/>
        </w:rPr>
        <w:fldChar w:fldCharType="separate"/>
      </w:r>
      <w:r w:rsidR="001B1C30" w:rsidRPr="00FD53F3">
        <w:rPr>
          <w:rFonts w:ascii="Arial" w:hAnsi="Arial" w:cs="Arial"/>
          <w:noProof/>
          <w:lang w:val="es-ES_tradnl"/>
        </w:rPr>
        <w:t>I.</w:t>
      </w:r>
      <w:r w:rsidR="001B1C30" w:rsidRPr="00FD53F3">
        <w:rPr>
          <w:rFonts w:ascii="Arial" w:hAnsi="Arial" w:cs="Arial"/>
          <w:smallCaps w:val="0"/>
          <w:noProof/>
          <w:sz w:val="22"/>
          <w:lang w:val="es-ES_tradnl"/>
        </w:rPr>
        <w:tab/>
      </w:r>
      <w:r w:rsidR="001B1C30" w:rsidRPr="00FD53F3">
        <w:rPr>
          <w:rFonts w:ascii="Arial" w:hAnsi="Arial" w:cs="Arial"/>
          <w:noProof/>
          <w:lang w:val="es-ES_tradnl"/>
        </w:rPr>
        <w:t>Introducción</w:t>
      </w:r>
      <w:r w:rsidR="001B1C30" w:rsidRPr="00FD53F3">
        <w:rPr>
          <w:rFonts w:ascii="Arial" w:hAnsi="Arial" w:cs="Arial"/>
          <w:noProof/>
          <w:lang w:val="es-ES_tradnl"/>
        </w:rPr>
        <w:tab/>
      </w:r>
      <w:r w:rsidRPr="00FD53F3">
        <w:rPr>
          <w:rFonts w:ascii="Arial" w:hAnsi="Arial" w:cs="Arial"/>
          <w:noProof/>
        </w:rPr>
        <w:fldChar w:fldCharType="begin"/>
      </w:r>
      <w:r w:rsidR="001B1C30" w:rsidRPr="00FD53F3">
        <w:rPr>
          <w:rFonts w:ascii="Arial" w:hAnsi="Arial" w:cs="Arial"/>
          <w:noProof/>
          <w:lang w:val="es-ES_tradnl"/>
        </w:rPr>
        <w:instrText xml:space="preserve"> PAGEREF _Toc305160247 \h </w:instrText>
      </w:r>
      <w:r w:rsidRPr="00FD53F3">
        <w:rPr>
          <w:rFonts w:ascii="Arial" w:hAnsi="Arial" w:cs="Arial"/>
          <w:noProof/>
        </w:rPr>
      </w:r>
      <w:r w:rsidRPr="00FD53F3">
        <w:rPr>
          <w:rFonts w:ascii="Arial" w:hAnsi="Arial" w:cs="Arial"/>
          <w:noProof/>
        </w:rPr>
        <w:fldChar w:fldCharType="separate"/>
      </w:r>
      <w:r w:rsidR="00917EF0">
        <w:rPr>
          <w:rFonts w:ascii="Arial" w:hAnsi="Arial" w:cs="Arial"/>
          <w:noProof/>
          <w:lang w:val="es-ES_tradnl"/>
        </w:rPr>
        <w:t>2</w:t>
      </w:r>
      <w:r w:rsidRPr="00FD53F3">
        <w:rPr>
          <w:rFonts w:ascii="Arial" w:hAnsi="Arial" w:cs="Arial"/>
          <w:noProof/>
        </w:rPr>
        <w:fldChar w:fldCharType="end"/>
      </w:r>
    </w:p>
    <w:p w14:paraId="62C6AAED" w14:textId="312BAD99"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A.</w:t>
      </w:r>
      <w:r w:rsidRPr="00FD53F3">
        <w:rPr>
          <w:rFonts w:ascii="Arial" w:hAnsi="Arial" w:cs="Arial"/>
          <w:noProof/>
          <w:sz w:val="22"/>
          <w:lang w:val="es-ES_tradnl"/>
        </w:rPr>
        <w:tab/>
      </w:r>
      <w:r w:rsidRPr="00FD53F3">
        <w:rPr>
          <w:rFonts w:ascii="Arial" w:hAnsi="Arial" w:cs="Arial"/>
          <w:noProof/>
          <w:lang w:val="es-ES_tradnl"/>
        </w:rPr>
        <w:t>Problemática y objetivo de la operación</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_Toc305160248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2</w:t>
      </w:r>
      <w:r w:rsidR="00A07C54" w:rsidRPr="00FD53F3">
        <w:rPr>
          <w:rFonts w:ascii="Arial" w:hAnsi="Arial" w:cs="Arial"/>
          <w:noProof/>
        </w:rPr>
        <w:fldChar w:fldCharType="end"/>
      </w:r>
    </w:p>
    <w:p w14:paraId="62C6AAEE" w14:textId="32820E3A"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B.</w:t>
      </w:r>
      <w:r w:rsidRPr="00FD53F3">
        <w:rPr>
          <w:rFonts w:ascii="Arial" w:hAnsi="Arial" w:cs="Arial"/>
          <w:noProof/>
          <w:sz w:val="22"/>
          <w:lang w:val="es-ES_tradnl"/>
        </w:rPr>
        <w:tab/>
      </w:r>
      <w:r w:rsidRPr="00FD53F3">
        <w:rPr>
          <w:rFonts w:ascii="Arial" w:hAnsi="Arial" w:cs="Arial"/>
          <w:noProof/>
          <w:lang w:val="es-ES_tradnl"/>
        </w:rPr>
        <w:t>Contexto para la elaboración del Plan de Monitoreo y Evaluación</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_Toc305160249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4</w:t>
      </w:r>
      <w:r w:rsidR="00A07C54" w:rsidRPr="00FD53F3">
        <w:rPr>
          <w:rFonts w:ascii="Arial" w:hAnsi="Arial" w:cs="Arial"/>
          <w:noProof/>
        </w:rPr>
        <w:fldChar w:fldCharType="end"/>
      </w:r>
    </w:p>
    <w:p w14:paraId="62C6AAEF" w14:textId="434258B2" w:rsidR="001B1C30" w:rsidRPr="00FD53F3" w:rsidRDefault="001B1C30" w:rsidP="001B1C30">
      <w:pPr>
        <w:pStyle w:val="TOC1"/>
        <w:rPr>
          <w:rFonts w:ascii="Arial" w:hAnsi="Arial" w:cs="Arial"/>
          <w:smallCaps w:val="0"/>
          <w:noProof/>
          <w:sz w:val="22"/>
          <w:lang w:val="es-ES_tradnl"/>
        </w:rPr>
      </w:pPr>
      <w:r w:rsidRPr="00FD53F3">
        <w:rPr>
          <w:rFonts w:ascii="Arial" w:hAnsi="Arial" w:cs="Arial"/>
          <w:noProof/>
          <w:lang w:val="es-ES_tradnl"/>
        </w:rPr>
        <w:t>II.</w:t>
      </w:r>
      <w:r w:rsidRPr="00FD53F3">
        <w:rPr>
          <w:rFonts w:ascii="Arial" w:hAnsi="Arial" w:cs="Arial"/>
          <w:smallCaps w:val="0"/>
          <w:noProof/>
          <w:sz w:val="22"/>
          <w:lang w:val="es-ES_tradnl"/>
        </w:rPr>
        <w:tab/>
      </w:r>
      <w:r w:rsidRPr="00FD53F3">
        <w:rPr>
          <w:rFonts w:ascii="Arial" w:hAnsi="Arial" w:cs="Arial"/>
          <w:noProof/>
          <w:lang w:val="es-ES_tradnl"/>
        </w:rPr>
        <w:t>Monitoreo</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_Toc305160250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4</w:t>
      </w:r>
      <w:r w:rsidR="00A07C54" w:rsidRPr="00FD53F3">
        <w:rPr>
          <w:rFonts w:ascii="Arial" w:hAnsi="Arial" w:cs="Arial"/>
          <w:noProof/>
        </w:rPr>
        <w:fldChar w:fldCharType="end"/>
      </w:r>
    </w:p>
    <w:p w14:paraId="62C6AAF0" w14:textId="48522DD4"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A.</w:t>
      </w:r>
      <w:r w:rsidRPr="00FD53F3">
        <w:rPr>
          <w:rFonts w:ascii="Arial" w:hAnsi="Arial" w:cs="Arial"/>
          <w:noProof/>
          <w:sz w:val="22"/>
          <w:lang w:val="es-ES_tradnl"/>
        </w:rPr>
        <w:tab/>
      </w:r>
      <w:r w:rsidRPr="00FD53F3">
        <w:rPr>
          <w:rFonts w:ascii="Arial" w:hAnsi="Arial" w:cs="Arial"/>
          <w:noProof/>
          <w:lang w:val="es-ES_tradnl"/>
        </w:rPr>
        <w:t>Indicadores</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_Toc305160251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5</w:t>
      </w:r>
      <w:r w:rsidR="00A07C54" w:rsidRPr="00FD53F3">
        <w:rPr>
          <w:rFonts w:ascii="Arial" w:hAnsi="Arial" w:cs="Arial"/>
          <w:noProof/>
        </w:rPr>
        <w:fldChar w:fldCharType="end"/>
      </w:r>
    </w:p>
    <w:p w14:paraId="62C6AAF1" w14:textId="20F15A18"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B.</w:t>
      </w:r>
      <w:r w:rsidRPr="00FD53F3">
        <w:rPr>
          <w:rFonts w:ascii="Arial" w:hAnsi="Arial" w:cs="Arial"/>
          <w:noProof/>
          <w:sz w:val="22"/>
          <w:lang w:val="es-ES_tradnl"/>
        </w:rPr>
        <w:tab/>
      </w:r>
      <w:r w:rsidRPr="00FD53F3">
        <w:rPr>
          <w:rFonts w:ascii="Arial" w:hAnsi="Arial" w:cs="Arial"/>
          <w:noProof/>
          <w:lang w:val="es-ES_tradnl"/>
        </w:rPr>
        <w:t>Recolección de datos e instrumentos</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_Toc305160252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7</w:t>
      </w:r>
      <w:r w:rsidR="00A07C54" w:rsidRPr="00FD53F3">
        <w:rPr>
          <w:rFonts w:ascii="Arial" w:hAnsi="Arial" w:cs="Arial"/>
          <w:noProof/>
        </w:rPr>
        <w:fldChar w:fldCharType="end"/>
      </w:r>
    </w:p>
    <w:p w14:paraId="62C6AAF2" w14:textId="1164315F"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C.</w:t>
      </w:r>
      <w:r w:rsidRPr="00FD53F3">
        <w:rPr>
          <w:rFonts w:ascii="Arial" w:hAnsi="Arial" w:cs="Arial"/>
          <w:noProof/>
          <w:sz w:val="22"/>
          <w:lang w:val="es-ES_tradnl"/>
        </w:rPr>
        <w:tab/>
      </w:r>
      <w:r w:rsidRPr="00FD53F3">
        <w:rPr>
          <w:rFonts w:ascii="Arial" w:hAnsi="Arial" w:cs="Arial"/>
          <w:noProof/>
          <w:lang w:val="es-ES_tradnl"/>
        </w:rPr>
        <w:t>Reporte</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_Toc305160253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8</w:t>
      </w:r>
      <w:r w:rsidR="00A07C54" w:rsidRPr="00FD53F3">
        <w:rPr>
          <w:rFonts w:ascii="Arial" w:hAnsi="Arial" w:cs="Arial"/>
          <w:noProof/>
        </w:rPr>
        <w:fldChar w:fldCharType="end"/>
      </w:r>
    </w:p>
    <w:p w14:paraId="62C6AAF3" w14:textId="208C9BC2"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D.</w:t>
      </w:r>
      <w:r w:rsidRPr="00FD53F3">
        <w:rPr>
          <w:rFonts w:ascii="Arial" w:hAnsi="Arial" w:cs="Arial"/>
          <w:noProof/>
          <w:sz w:val="22"/>
          <w:lang w:val="es-ES_tradnl"/>
        </w:rPr>
        <w:tab/>
      </w:r>
      <w:r w:rsidRPr="00FD53F3">
        <w:rPr>
          <w:rFonts w:ascii="Arial" w:hAnsi="Arial" w:cs="Arial"/>
          <w:noProof/>
          <w:lang w:val="es-ES_tradnl"/>
        </w:rPr>
        <w:t>Coordinación del Monitoreo, Plan de Trabajo y Presupuesto</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_Toc305160254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8</w:t>
      </w:r>
      <w:r w:rsidR="00A07C54" w:rsidRPr="00FD53F3">
        <w:rPr>
          <w:rFonts w:ascii="Arial" w:hAnsi="Arial" w:cs="Arial"/>
          <w:noProof/>
        </w:rPr>
        <w:fldChar w:fldCharType="end"/>
      </w:r>
    </w:p>
    <w:p w14:paraId="62C6AAF4" w14:textId="32BAB4E9" w:rsidR="001B1C30" w:rsidRPr="00FD53F3" w:rsidRDefault="001B1C30" w:rsidP="001B1C30">
      <w:pPr>
        <w:pStyle w:val="TOC1"/>
        <w:rPr>
          <w:rFonts w:ascii="Arial" w:hAnsi="Arial" w:cs="Arial"/>
          <w:smallCaps w:val="0"/>
          <w:noProof/>
          <w:sz w:val="22"/>
          <w:lang w:val="es-ES_tradnl"/>
        </w:rPr>
      </w:pPr>
      <w:r w:rsidRPr="00FD53F3">
        <w:rPr>
          <w:rFonts w:ascii="Arial" w:hAnsi="Arial" w:cs="Arial"/>
          <w:noProof/>
          <w:lang w:val="es-ES_tradnl"/>
        </w:rPr>
        <w:t>III.</w:t>
      </w:r>
      <w:r w:rsidRPr="00FD53F3">
        <w:rPr>
          <w:rFonts w:ascii="Arial" w:hAnsi="Arial" w:cs="Arial"/>
          <w:smallCaps w:val="0"/>
          <w:noProof/>
          <w:sz w:val="22"/>
          <w:lang w:val="es-ES_tradnl"/>
        </w:rPr>
        <w:tab/>
      </w:r>
      <w:r w:rsidRPr="00FD53F3">
        <w:rPr>
          <w:rFonts w:ascii="Arial" w:hAnsi="Arial" w:cs="Arial"/>
          <w:noProof/>
          <w:lang w:val="es-ES_tradnl"/>
        </w:rPr>
        <w:t>Evaluación</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_Toc305160255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9</w:t>
      </w:r>
      <w:r w:rsidR="00A07C54" w:rsidRPr="00FD53F3">
        <w:rPr>
          <w:rFonts w:ascii="Arial" w:hAnsi="Arial" w:cs="Arial"/>
          <w:noProof/>
        </w:rPr>
        <w:fldChar w:fldCharType="end"/>
      </w:r>
    </w:p>
    <w:p w14:paraId="62C6AAF5" w14:textId="09C7F1D3"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A.</w:t>
      </w:r>
      <w:r w:rsidRPr="00FD53F3">
        <w:rPr>
          <w:rFonts w:ascii="Arial" w:hAnsi="Arial" w:cs="Arial"/>
          <w:noProof/>
          <w:sz w:val="22"/>
          <w:lang w:val="es-ES_tradnl"/>
        </w:rPr>
        <w:tab/>
      </w:r>
      <w:r w:rsidRPr="00FD53F3">
        <w:rPr>
          <w:rFonts w:ascii="Arial" w:hAnsi="Arial" w:cs="Arial"/>
          <w:noProof/>
          <w:lang w:val="es-ES_tradnl"/>
        </w:rPr>
        <w:t>Principal cuestión a evaluar</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_Toc305160256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9</w:t>
      </w:r>
      <w:r w:rsidR="00A07C54" w:rsidRPr="00FD53F3">
        <w:rPr>
          <w:rFonts w:ascii="Arial" w:hAnsi="Arial" w:cs="Arial"/>
          <w:noProof/>
        </w:rPr>
        <w:fldChar w:fldCharType="end"/>
      </w:r>
    </w:p>
    <w:p w14:paraId="62C6AAF6" w14:textId="2B826128"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B.</w:t>
      </w:r>
      <w:r w:rsidRPr="00FD53F3">
        <w:rPr>
          <w:rFonts w:ascii="Arial" w:hAnsi="Arial" w:cs="Arial"/>
          <w:noProof/>
          <w:sz w:val="22"/>
          <w:lang w:val="es-ES_tradnl"/>
        </w:rPr>
        <w:tab/>
      </w:r>
      <w:r w:rsidRPr="00FD53F3">
        <w:rPr>
          <w:rFonts w:ascii="Arial" w:hAnsi="Arial" w:cs="Arial"/>
          <w:noProof/>
          <w:lang w:val="es-ES_tradnl"/>
        </w:rPr>
        <w:t>Conocimiento previo existente (análisis económico ex ante)</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_Toc305160257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11</w:t>
      </w:r>
      <w:r w:rsidR="00A07C54" w:rsidRPr="00FD53F3">
        <w:rPr>
          <w:rFonts w:ascii="Arial" w:hAnsi="Arial" w:cs="Arial"/>
          <w:noProof/>
        </w:rPr>
        <w:fldChar w:fldCharType="end"/>
      </w:r>
    </w:p>
    <w:p w14:paraId="62C6AAF7" w14:textId="060D3A0D"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C.</w:t>
      </w:r>
      <w:r w:rsidRPr="00FD53F3">
        <w:rPr>
          <w:rFonts w:ascii="Arial" w:hAnsi="Arial" w:cs="Arial"/>
          <w:noProof/>
          <w:sz w:val="22"/>
          <w:lang w:val="es-ES_tradnl"/>
        </w:rPr>
        <w:tab/>
      </w:r>
      <w:r w:rsidRPr="00FD53F3">
        <w:rPr>
          <w:rFonts w:ascii="Arial" w:hAnsi="Arial" w:cs="Arial"/>
          <w:noProof/>
          <w:lang w:val="es-ES_tradnl"/>
        </w:rPr>
        <w:t>Indicadores de resultado</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_Toc305160258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11</w:t>
      </w:r>
      <w:r w:rsidR="00A07C54" w:rsidRPr="00FD53F3">
        <w:rPr>
          <w:rFonts w:ascii="Arial" w:hAnsi="Arial" w:cs="Arial"/>
          <w:noProof/>
        </w:rPr>
        <w:fldChar w:fldCharType="end"/>
      </w:r>
    </w:p>
    <w:p w14:paraId="62C6AAF8" w14:textId="66508D6C"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D.</w:t>
      </w:r>
      <w:r w:rsidRPr="00FD53F3">
        <w:rPr>
          <w:rFonts w:ascii="Arial" w:hAnsi="Arial" w:cs="Arial"/>
          <w:noProof/>
          <w:sz w:val="22"/>
          <w:lang w:val="es-ES_tradnl"/>
        </w:rPr>
        <w:tab/>
      </w:r>
      <w:r w:rsidRPr="00FD53F3">
        <w:rPr>
          <w:rFonts w:ascii="Arial" w:hAnsi="Arial" w:cs="Arial"/>
          <w:noProof/>
          <w:lang w:val="es-ES_tradnl"/>
        </w:rPr>
        <w:t>Metodología de Evaluación</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_Toc305160259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12</w:t>
      </w:r>
      <w:r w:rsidR="00A07C54" w:rsidRPr="00FD53F3">
        <w:rPr>
          <w:rFonts w:ascii="Arial" w:hAnsi="Arial" w:cs="Arial"/>
          <w:noProof/>
        </w:rPr>
        <w:fldChar w:fldCharType="end"/>
      </w:r>
    </w:p>
    <w:p w14:paraId="62C6AAF9" w14:textId="46438DD0"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E.</w:t>
      </w:r>
      <w:r w:rsidRPr="00FD53F3">
        <w:rPr>
          <w:rFonts w:ascii="Arial" w:hAnsi="Arial" w:cs="Arial"/>
          <w:noProof/>
          <w:sz w:val="22"/>
          <w:lang w:val="es-ES_tradnl"/>
        </w:rPr>
        <w:tab/>
      </w:r>
      <w:r w:rsidRPr="00FD53F3">
        <w:rPr>
          <w:rFonts w:ascii="Arial" w:hAnsi="Arial" w:cs="Arial"/>
          <w:noProof/>
          <w:lang w:val="es-ES_tradnl"/>
        </w:rPr>
        <w:t>Aspectos técnicos de la metodología seleccionada</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_Toc305160260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12</w:t>
      </w:r>
      <w:r w:rsidR="00A07C54" w:rsidRPr="00FD53F3">
        <w:rPr>
          <w:rFonts w:ascii="Arial" w:hAnsi="Arial" w:cs="Arial"/>
          <w:noProof/>
        </w:rPr>
        <w:fldChar w:fldCharType="end"/>
      </w:r>
    </w:p>
    <w:p w14:paraId="62C6AAFA" w14:textId="407381A9" w:rsidR="001B1C30" w:rsidRPr="00FD53F3" w:rsidRDefault="001B1C30" w:rsidP="001B1C30">
      <w:pPr>
        <w:pStyle w:val="TOC3"/>
        <w:rPr>
          <w:rFonts w:ascii="Arial" w:hAnsi="Arial" w:cs="Arial"/>
          <w:noProof/>
          <w:sz w:val="22"/>
          <w:lang w:val="es-ES_tradnl"/>
        </w:rPr>
      </w:pPr>
      <w:r w:rsidRPr="00FD53F3">
        <w:rPr>
          <w:rFonts w:ascii="Arial" w:hAnsi="Arial" w:cs="Arial"/>
          <w:noProof/>
          <w:lang w:val="es-ES_tradnl"/>
        </w:rPr>
        <w:t>1.</w:t>
      </w:r>
      <w:r w:rsidRPr="00FD53F3">
        <w:rPr>
          <w:rFonts w:ascii="Arial" w:hAnsi="Arial" w:cs="Arial"/>
          <w:noProof/>
          <w:sz w:val="22"/>
          <w:lang w:val="es-ES_tradnl"/>
        </w:rPr>
        <w:tab/>
      </w:r>
      <w:r w:rsidRPr="00FD53F3">
        <w:rPr>
          <w:rFonts w:ascii="Arial" w:hAnsi="Arial" w:cs="Arial"/>
          <w:noProof/>
          <w:lang w:val="es-ES_tradnl"/>
        </w:rPr>
        <w:t>Razonamiento de comparación</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_Toc305160261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13</w:t>
      </w:r>
      <w:r w:rsidR="00A07C54" w:rsidRPr="00FD53F3">
        <w:rPr>
          <w:rFonts w:ascii="Arial" w:hAnsi="Arial" w:cs="Arial"/>
          <w:noProof/>
        </w:rPr>
        <w:fldChar w:fldCharType="end"/>
      </w:r>
    </w:p>
    <w:p w14:paraId="62C6AAFB" w14:textId="3F8D1421" w:rsidR="001B1C30" w:rsidRPr="00FD53F3" w:rsidRDefault="001B1C30" w:rsidP="001B1C30">
      <w:pPr>
        <w:pStyle w:val="TOC3"/>
        <w:rPr>
          <w:rFonts w:ascii="Arial" w:hAnsi="Arial" w:cs="Arial"/>
          <w:noProof/>
          <w:sz w:val="22"/>
          <w:lang w:val="es-ES_tradnl"/>
        </w:rPr>
      </w:pPr>
      <w:r w:rsidRPr="00FD53F3">
        <w:rPr>
          <w:rFonts w:ascii="Arial" w:hAnsi="Arial" w:cs="Arial"/>
          <w:noProof/>
          <w:lang w:val="es-ES_tradnl"/>
        </w:rPr>
        <w:t>2.</w:t>
      </w:r>
      <w:r w:rsidRPr="00FD53F3">
        <w:rPr>
          <w:rFonts w:ascii="Arial" w:hAnsi="Arial" w:cs="Arial"/>
          <w:noProof/>
          <w:sz w:val="22"/>
          <w:lang w:val="es-ES_tradnl"/>
        </w:rPr>
        <w:tab/>
      </w:r>
      <w:r w:rsidRPr="00FD53F3">
        <w:rPr>
          <w:rFonts w:ascii="Arial" w:hAnsi="Arial" w:cs="Arial"/>
          <w:noProof/>
          <w:lang w:val="es-ES_tradnl"/>
        </w:rPr>
        <w:t>La recolección de datos</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_Toc305160262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13</w:t>
      </w:r>
      <w:r w:rsidR="00A07C54" w:rsidRPr="00FD53F3">
        <w:rPr>
          <w:rFonts w:ascii="Arial" w:hAnsi="Arial" w:cs="Arial"/>
          <w:noProof/>
        </w:rPr>
        <w:fldChar w:fldCharType="end"/>
      </w:r>
    </w:p>
    <w:p w14:paraId="62C6AAFC" w14:textId="0D06586F" w:rsidR="001B1C30" w:rsidRPr="00FD53F3" w:rsidRDefault="001B1C30" w:rsidP="001B1C30">
      <w:pPr>
        <w:pStyle w:val="TOC2"/>
        <w:rPr>
          <w:rFonts w:ascii="Arial" w:hAnsi="Arial" w:cs="Arial"/>
          <w:noProof/>
          <w:sz w:val="22"/>
          <w:lang w:val="es-ES_tradnl"/>
        </w:rPr>
      </w:pPr>
      <w:r w:rsidRPr="00FD53F3">
        <w:rPr>
          <w:rFonts w:ascii="Arial" w:hAnsi="Arial" w:cs="Arial"/>
          <w:noProof/>
          <w:lang w:val="es-ES_tradnl"/>
        </w:rPr>
        <w:t>F.</w:t>
      </w:r>
      <w:r w:rsidRPr="00FD53F3">
        <w:rPr>
          <w:rFonts w:ascii="Arial" w:hAnsi="Arial" w:cs="Arial"/>
          <w:noProof/>
          <w:sz w:val="22"/>
          <w:lang w:val="es-ES_tradnl"/>
        </w:rPr>
        <w:tab/>
      </w:r>
      <w:r w:rsidRPr="00FD53F3">
        <w:rPr>
          <w:rFonts w:ascii="Arial" w:hAnsi="Arial" w:cs="Arial"/>
          <w:noProof/>
          <w:lang w:val="es-ES_tradnl"/>
        </w:rPr>
        <w:t>Coordinación, Plan de Trabajo y Presupuesto</w:t>
      </w:r>
      <w:r w:rsidRPr="00FD53F3">
        <w:rPr>
          <w:rFonts w:ascii="Arial" w:hAnsi="Arial" w:cs="Arial"/>
          <w:noProof/>
          <w:lang w:val="es-ES_tradnl"/>
        </w:rPr>
        <w:tab/>
      </w:r>
      <w:r w:rsidR="00A07C54" w:rsidRPr="00FD53F3">
        <w:rPr>
          <w:rFonts w:ascii="Arial" w:hAnsi="Arial" w:cs="Arial"/>
          <w:noProof/>
        </w:rPr>
        <w:fldChar w:fldCharType="begin"/>
      </w:r>
      <w:r w:rsidRPr="00FD53F3">
        <w:rPr>
          <w:rFonts w:ascii="Arial" w:hAnsi="Arial" w:cs="Arial"/>
          <w:noProof/>
          <w:lang w:val="es-ES_tradnl"/>
        </w:rPr>
        <w:instrText xml:space="preserve"> PAGEREF _Toc305160263 \h </w:instrText>
      </w:r>
      <w:r w:rsidR="00A07C54" w:rsidRPr="00FD53F3">
        <w:rPr>
          <w:rFonts w:ascii="Arial" w:hAnsi="Arial" w:cs="Arial"/>
          <w:noProof/>
        </w:rPr>
      </w:r>
      <w:r w:rsidR="00A07C54" w:rsidRPr="00FD53F3">
        <w:rPr>
          <w:rFonts w:ascii="Arial" w:hAnsi="Arial" w:cs="Arial"/>
          <w:noProof/>
        </w:rPr>
        <w:fldChar w:fldCharType="separate"/>
      </w:r>
      <w:r w:rsidR="00917EF0">
        <w:rPr>
          <w:rFonts w:ascii="Arial" w:hAnsi="Arial" w:cs="Arial"/>
          <w:noProof/>
          <w:lang w:val="es-ES_tradnl"/>
        </w:rPr>
        <w:t>13</w:t>
      </w:r>
      <w:r w:rsidR="00A07C54" w:rsidRPr="00FD53F3">
        <w:rPr>
          <w:rFonts w:ascii="Arial" w:hAnsi="Arial" w:cs="Arial"/>
          <w:noProof/>
        </w:rPr>
        <w:fldChar w:fldCharType="end"/>
      </w:r>
    </w:p>
    <w:p w14:paraId="62C6AAFD" w14:textId="77777777" w:rsidR="00FB6DBA" w:rsidRPr="00FD53F3" w:rsidRDefault="00A07C54" w:rsidP="001B1C30">
      <w:pPr>
        <w:pStyle w:val="TOC3"/>
        <w:rPr>
          <w:rFonts w:ascii="Arial" w:hAnsi="Arial" w:cs="Arial"/>
          <w:lang w:val="es-ES_tradnl"/>
        </w:rPr>
      </w:pPr>
      <w:r w:rsidRPr="00FD53F3">
        <w:rPr>
          <w:rFonts w:ascii="Arial" w:hAnsi="Arial" w:cs="Arial"/>
        </w:rPr>
        <w:fldChar w:fldCharType="end"/>
      </w:r>
      <w:r w:rsidR="001B1C30" w:rsidRPr="00FD53F3">
        <w:rPr>
          <w:rFonts w:ascii="Arial" w:hAnsi="Arial" w:cs="Arial"/>
          <w:lang w:val="es-ES_tradnl"/>
        </w:rPr>
        <w:br w:type="page"/>
      </w:r>
    </w:p>
    <w:p w14:paraId="62C6AAFE" w14:textId="77777777" w:rsidR="00FB6DBA" w:rsidRPr="00933A16" w:rsidRDefault="00FB6DBA" w:rsidP="00FB6DBA">
      <w:pPr>
        <w:jc w:val="center"/>
        <w:rPr>
          <w:rFonts w:ascii="Arial" w:hAnsi="Arial" w:cs="Arial"/>
          <w:b/>
          <w:smallCaps/>
          <w:lang w:val="es-ES_tradnl"/>
        </w:rPr>
      </w:pPr>
      <w:r w:rsidRPr="00933A16">
        <w:rPr>
          <w:rFonts w:ascii="Arial" w:hAnsi="Arial" w:cs="Arial"/>
          <w:b/>
          <w:smallCaps/>
          <w:lang w:val="es-ES_tradnl"/>
        </w:rPr>
        <w:lastRenderedPageBreak/>
        <w:t>Glosario de Términos</w:t>
      </w:r>
    </w:p>
    <w:p w14:paraId="62C6AAFF" w14:textId="77777777" w:rsidR="00FB6DBA" w:rsidRPr="00933A16" w:rsidRDefault="00FB6DBA" w:rsidP="00FB6DBA">
      <w:pPr>
        <w:rPr>
          <w:rFonts w:ascii="Arial" w:hAnsi="Arial" w:cs="Arial"/>
          <w:lang w:val="es-ES_tradnl"/>
        </w:rPr>
      </w:pPr>
    </w:p>
    <w:p w14:paraId="62C6AB00" w14:textId="77777777" w:rsidR="00FB6DBA" w:rsidRPr="00933A16" w:rsidRDefault="00FB6DBA" w:rsidP="00FB6DBA">
      <w:pPr>
        <w:rPr>
          <w:rFonts w:ascii="Arial" w:hAnsi="Arial" w:cs="Arial"/>
          <w:lang w:val="es-ES_tradnl"/>
        </w:rPr>
      </w:pPr>
      <w:r w:rsidRPr="00933A16">
        <w:rPr>
          <w:rFonts w:ascii="Arial" w:hAnsi="Arial" w:cs="Arial"/>
          <w:lang w:val="es-ES_tradnl"/>
        </w:rPr>
        <w:t>FCC</w:t>
      </w:r>
      <w:r w:rsidRPr="00933A16">
        <w:rPr>
          <w:rFonts w:ascii="Arial" w:hAnsi="Arial" w:cs="Arial"/>
          <w:lang w:val="es-ES_tradnl"/>
        </w:rPr>
        <w:tab/>
      </w:r>
      <w:r w:rsidRPr="00933A16">
        <w:rPr>
          <w:rFonts w:ascii="Arial" w:hAnsi="Arial" w:cs="Arial"/>
          <w:lang w:val="es-ES_tradnl"/>
        </w:rPr>
        <w:tab/>
      </w:r>
      <w:r w:rsidRPr="00933A16">
        <w:rPr>
          <w:rFonts w:ascii="Arial" w:hAnsi="Arial" w:cs="Arial"/>
          <w:lang w:val="es-ES_tradnl"/>
        </w:rPr>
        <w:tab/>
        <w:t>Facilidad de Crédito Contingente</w:t>
      </w:r>
    </w:p>
    <w:p w14:paraId="62C6AB01" w14:textId="75D67D86" w:rsidR="00FB6DBA" w:rsidRPr="00933A16" w:rsidRDefault="00FB6DBA" w:rsidP="00FB6DBA">
      <w:pPr>
        <w:rPr>
          <w:rFonts w:ascii="Arial" w:hAnsi="Arial" w:cs="Arial"/>
          <w:lang w:val="es-ES_tradnl"/>
        </w:rPr>
      </w:pPr>
      <w:r w:rsidRPr="00933A16">
        <w:rPr>
          <w:rFonts w:ascii="Arial" w:hAnsi="Arial" w:cs="Arial"/>
          <w:lang w:val="es-ES_tradnl"/>
        </w:rPr>
        <w:t>FIN</w:t>
      </w:r>
      <w:r w:rsidRPr="00933A16">
        <w:rPr>
          <w:rFonts w:ascii="Arial" w:hAnsi="Arial" w:cs="Arial"/>
          <w:lang w:val="es-ES_tradnl"/>
        </w:rPr>
        <w:tab/>
      </w:r>
      <w:r w:rsidRPr="00933A16">
        <w:rPr>
          <w:rFonts w:ascii="Arial" w:hAnsi="Arial" w:cs="Arial"/>
          <w:lang w:val="es-ES_tradnl"/>
        </w:rPr>
        <w:tab/>
      </w:r>
      <w:r w:rsidRPr="00933A16">
        <w:rPr>
          <w:rFonts w:ascii="Arial" w:hAnsi="Arial" w:cs="Arial"/>
          <w:lang w:val="es-ES_tradnl"/>
        </w:rPr>
        <w:tab/>
        <w:t>Departamento de Finanzas</w:t>
      </w:r>
      <w:r w:rsidR="00B8246F" w:rsidRPr="00933A16">
        <w:rPr>
          <w:rFonts w:ascii="Arial" w:hAnsi="Arial" w:cs="Arial"/>
          <w:lang w:val="es-ES_tradnl"/>
        </w:rPr>
        <w:t xml:space="preserve"> del </w:t>
      </w:r>
      <w:r w:rsidR="00DA7E38">
        <w:rPr>
          <w:rFonts w:ascii="Arial" w:hAnsi="Arial" w:cs="Arial"/>
          <w:lang w:val="es-ES_tradnl"/>
        </w:rPr>
        <w:t>BID</w:t>
      </w:r>
    </w:p>
    <w:p w14:paraId="62C6AB02" w14:textId="77777777" w:rsidR="00FB6DBA" w:rsidRPr="00933A16" w:rsidRDefault="00FB6DBA" w:rsidP="00FB6DBA">
      <w:pPr>
        <w:rPr>
          <w:rFonts w:ascii="Arial" w:hAnsi="Arial" w:cs="Arial"/>
          <w:lang w:val="es-ES_tradnl"/>
        </w:rPr>
      </w:pPr>
      <w:r w:rsidRPr="00933A16">
        <w:rPr>
          <w:rFonts w:ascii="Arial" w:hAnsi="Arial" w:cs="Arial"/>
          <w:lang w:val="es-ES_tradnl"/>
        </w:rPr>
        <w:t>LMS</w:t>
      </w:r>
      <w:r w:rsidRPr="00933A16">
        <w:rPr>
          <w:rFonts w:ascii="Arial" w:hAnsi="Arial" w:cs="Arial"/>
          <w:lang w:val="es-ES_tradnl"/>
        </w:rPr>
        <w:tab/>
      </w:r>
      <w:r w:rsidRPr="00933A16">
        <w:rPr>
          <w:rFonts w:ascii="Arial" w:hAnsi="Arial" w:cs="Arial"/>
          <w:lang w:val="es-ES_tradnl"/>
        </w:rPr>
        <w:tab/>
      </w:r>
      <w:r w:rsidRPr="00933A16">
        <w:rPr>
          <w:rFonts w:ascii="Arial" w:hAnsi="Arial" w:cs="Arial"/>
          <w:lang w:val="es-ES_tradnl"/>
        </w:rPr>
        <w:tab/>
      </w:r>
      <w:r w:rsidRPr="00933A16">
        <w:rPr>
          <w:rFonts w:ascii="Arial" w:hAnsi="Arial" w:cs="Arial"/>
          <w:i/>
          <w:lang w:val="es-ES_tradnl"/>
        </w:rPr>
        <w:t xml:space="preserve">Loan Management </w:t>
      </w:r>
      <w:proofErr w:type="spellStart"/>
      <w:r w:rsidRPr="00933A16">
        <w:rPr>
          <w:rFonts w:ascii="Arial" w:hAnsi="Arial" w:cs="Arial"/>
          <w:i/>
          <w:lang w:val="es-ES_tradnl"/>
        </w:rPr>
        <w:t>System</w:t>
      </w:r>
      <w:proofErr w:type="spellEnd"/>
    </w:p>
    <w:p w14:paraId="62C6AB03" w14:textId="77777777" w:rsidR="00FB6DBA" w:rsidRPr="00933A16" w:rsidRDefault="00FB6DBA" w:rsidP="00FB6DBA">
      <w:pPr>
        <w:rPr>
          <w:rFonts w:ascii="Arial" w:hAnsi="Arial" w:cs="Arial"/>
          <w:lang w:val="es-ES_tradnl"/>
        </w:rPr>
      </w:pPr>
      <w:r w:rsidRPr="00933A16">
        <w:rPr>
          <w:rFonts w:ascii="Arial" w:hAnsi="Arial" w:cs="Arial"/>
          <w:lang w:val="es-ES_tradnl"/>
        </w:rPr>
        <w:t>LRA</w:t>
      </w:r>
      <w:r w:rsidRPr="00933A16">
        <w:rPr>
          <w:rFonts w:ascii="Arial" w:hAnsi="Arial" w:cs="Arial"/>
          <w:lang w:val="es-ES_tradnl"/>
        </w:rPr>
        <w:tab/>
      </w:r>
      <w:r w:rsidRPr="00933A16">
        <w:rPr>
          <w:rFonts w:ascii="Arial" w:hAnsi="Arial" w:cs="Arial"/>
          <w:lang w:val="es-ES_tradnl"/>
        </w:rPr>
        <w:tab/>
      </w:r>
      <w:r w:rsidRPr="00933A16">
        <w:rPr>
          <w:rFonts w:ascii="Arial" w:hAnsi="Arial" w:cs="Arial"/>
          <w:lang w:val="es-ES_tradnl"/>
        </w:rPr>
        <w:tab/>
        <w:t>Lista de Redireccionamiento Automático</w:t>
      </w:r>
    </w:p>
    <w:p w14:paraId="62C6AB04" w14:textId="630445F2" w:rsidR="001B1C30" w:rsidRPr="00933A16" w:rsidRDefault="001B1C30" w:rsidP="00FB6DBA">
      <w:pPr>
        <w:rPr>
          <w:rFonts w:ascii="Arial" w:hAnsi="Arial" w:cs="Arial"/>
          <w:lang w:val="es-ES_tradnl"/>
        </w:rPr>
      </w:pPr>
      <w:r w:rsidRPr="00933A16">
        <w:rPr>
          <w:rFonts w:ascii="Arial" w:hAnsi="Arial" w:cs="Arial"/>
          <w:lang w:val="es-ES_tradnl"/>
        </w:rPr>
        <w:t>M</w:t>
      </w:r>
      <w:r w:rsidR="00DA7E38">
        <w:rPr>
          <w:rFonts w:ascii="Arial" w:hAnsi="Arial" w:cs="Arial"/>
          <w:lang w:val="es-ES_tradnl"/>
        </w:rPr>
        <w:t>H</w:t>
      </w:r>
      <w:r w:rsidRPr="00933A16">
        <w:rPr>
          <w:rFonts w:ascii="Arial" w:hAnsi="Arial" w:cs="Arial"/>
          <w:lang w:val="es-ES_tradnl"/>
        </w:rPr>
        <w:tab/>
      </w:r>
      <w:r w:rsidRPr="00933A16">
        <w:rPr>
          <w:rFonts w:ascii="Arial" w:hAnsi="Arial" w:cs="Arial"/>
          <w:lang w:val="es-ES_tradnl"/>
        </w:rPr>
        <w:tab/>
      </w:r>
      <w:r w:rsidRPr="00933A16">
        <w:rPr>
          <w:rFonts w:ascii="Arial" w:hAnsi="Arial" w:cs="Arial"/>
          <w:lang w:val="es-ES_tradnl"/>
        </w:rPr>
        <w:tab/>
        <w:t xml:space="preserve">Ministerio de </w:t>
      </w:r>
      <w:r w:rsidR="00DA7E38">
        <w:rPr>
          <w:rFonts w:ascii="Arial" w:hAnsi="Arial" w:cs="Arial"/>
          <w:lang w:val="es-ES_tradnl"/>
        </w:rPr>
        <w:t>Hacienda</w:t>
      </w:r>
    </w:p>
    <w:p w14:paraId="62C6AB05" w14:textId="77777777" w:rsidR="00FB6DBA" w:rsidRPr="00933A16" w:rsidRDefault="00FB6DBA" w:rsidP="00FB6DBA">
      <w:pPr>
        <w:rPr>
          <w:rFonts w:ascii="Arial" w:hAnsi="Arial" w:cs="Arial"/>
          <w:lang w:val="es-ES_tradnl"/>
        </w:rPr>
      </w:pPr>
      <w:r w:rsidRPr="00933A16">
        <w:rPr>
          <w:rFonts w:ascii="Arial" w:hAnsi="Arial" w:cs="Arial"/>
          <w:lang w:val="es-ES_tradnl"/>
        </w:rPr>
        <w:t>PGIRDN</w:t>
      </w:r>
      <w:r w:rsidRPr="00933A16">
        <w:rPr>
          <w:rFonts w:ascii="Arial" w:hAnsi="Arial" w:cs="Arial"/>
          <w:lang w:val="es-ES_tradnl"/>
        </w:rPr>
        <w:tab/>
      </w:r>
      <w:r w:rsidRPr="00933A16">
        <w:rPr>
          <w:rFonts w:ascii="Arial" w:hAnsi="Arial" w:cs="Arial"/>
          <w:lang w:val="es-ES_tradnl"/>
        </w:rPr>
        <w:tab/>
        <w:t>Programa de Gestión Integral de Riesgos de Desastres Naturales</w:t>
      </w:r>
    </w:p>
    <w:p w14:paraId="62C6AB06" w14:textId="77777777" w:rsidR="00FB6DBA" w:rsidRPr="00933A16" w:rsidRDefault="00FB6DBA" w:rsidP="00FB6DBA">
      <w:pPr>
        <w:rPr>
          <w:rFonts w:ascii="Arial" w:hAnsi="Arial" w:cs="Arial"/>
        </w:rPr>
      </w:pPr>
      <w:r w:rsidRPr="00933A16">
        <w:rPr>
          <w:rFonts w:ascii="Arial" w:hAnsi="Arial" w:cs="Arial"/>
        </w:rPr>
        <w:t xml:space="preserve">RO </w:t>
      </w:r>
      <w:r w:rsidRPr="00933A16">
        <w:rPr>
          <w:rFonts w:ascii="Arial" w:hAnsi="Arial" w:cs="Arial"/>
        </w:rPr>
        <w:tab/>
      </w:r>
      <w:r w:rsidRPr="00933A16">
        <w:rPr>
          <w:rFonts w:ascii="Arial" w:hAnsi="Arial" w:cs="Arial"/>
        </w:rPr>
        <w:tab/>
      </w:r>
      <w:r w:rsidRPr="00933A16">
        <w:rPr>
          <w:rFonts w:ascii="Arial" w:hAnsi="Arial" w:cs="Arial"/>
        </w:rPr>
        <w:tab/>
      </w:r>
      <w:proofErr w:type="spellStart"/>
      <w:r w:rsidRPr="00933A16">
        <w:rPr>
          <w:rFonts w:ascii="Arial" w:hAnsi="Arial" w:cs="Arial"/>
        </w:rPr>
        <w:t>Reglamento</w:t>
      </w:r>
      <w:proofErr w:type="spellEnd"/>
      <w:r w:rsidRPr="00933A16">
        <w:rPr>
          <w:rFonts w:ascii="Arial" w:hAnsi="Arial" w:cs="Arial"/>
        </w:rPr>
        <w:t xml:space="preserve"> </w:t>
      </w:r>
      <w:proofErr w:type="spellStart"/>
      <w:r w:rsidRPr="00933A16">
        <w:rPr>
          <w:rFonts w:ascii="Arial" w:hAnsi="Arial" w:cs="Arial"/>
        </w:rPr>
        <w:t>Operativo</w:t>
      </w:r>
      <w:proofErr w:type="spellEnd"/>
    </w:p>
    <w:p w14:paraId="62C6AB07" w14:textId="77777777" w:rsidR="00FB6DBA" w:rsidRPr="00933A16" w:rsidRDefault="00FB6DBA" w:rsidP="00FB6DBA">
      <w:pPr>
        <w:rPr>
          <w:rFonts w:ascii="Arial" w:hAnsi="Arial" w:cs="Arial"/>
        </w:rPr>
      </w:pPr>
      <w:r w:rsidRPr="00933A16">
        <w:rPr>
          <w:rFonts w:ascii="Arial" w:hAnsi="Arial" w:cs="Arial"/>
        </w:rPr>
        <w:t>TMAP</w:t>
      </w:r>
      <w:r w:rsidRPr="00933A16">
        <w:rPr>
          <w:rFonts w:ascii="Arial" w:hAnsi="Arial" w:cs="Arial"/>
        </w:rPr>
        <w:tab/>
      </w:r>
      <w:r w:rsidRPr="00933A16">
        <w:rPr>
          <w:rFonts w:ascii="Arial" w:hAnsi="Arial" w:cs="Arial"/>
        </w:rPr>
        <w:tab/>
      </w:r>
      <w:r w:rsidRPr="00933A16">
        <w:rPr>
          <w:rFonts w:ascii="Arial" w:hAnsi="Arial" w:cs="Arial"/>
        </w:rPr>
        <w:tab/>
      </w:r>
      <w:r w:rsidRPr="00933A16">
        <w:rPr>
          <w:rFonts w:ascii="Arial" w:hAnsi="Arial" w:cs="Arial"/>
          <w:i/>
        </w:rPr>
        <w:t>Trigger Modeling Application Program</w:t>
      </w:r>
    </w:p>
    <w:p w14:paraId="62C6AB08" w14:textId="77777777" w:rsidR="00FB6DBA" w:rsidRPr="00933A16" w:rsidRDefault="00FB6DBA" w:rsidP="00FB6DBA">
      <w:pPr>
        <w:rPr>
          <w:rFonts w:ascii="Arial" w:hAnsi="Arial" w:cs="Arial"/>
        </w:rPr>
      </w:pPr>
    </w:p>
    <w:p w14:paraId="62C6AB09" w14:textId="77777777" w:rsidR="00B11ECF" w:rsidRPr="00933A16" w:rsidRDefault="00B11ECF" w:rsidP="00505108">
      <w:pPr>
        <w:rPr>
          <w:rFonts w:ascii="Arial" w:hAnsi="Arial" w:cs="Arial"/>
        </w:rPr>
        <w:sectPr w:rsidR="00B11ECF" w:rsidRPr="00933A16" w:rsidSect="00B4400F">
          <w:pgSz w:w="12240" w:h="15840"/>
          <w:pgMar w:top="1440" w:right="1800" w:bottom="1440" w:left="1800" w:header="720" w:footer="720" w:gutter="0"/>
          <w:pgNumType w:fmt="lowerRoman" w:start="1"/>
          <w:cols w:space="720"/>
          <w:titlePg/>
          <w:docGrid w:linePitch="360"/>
        </w:sectPr>
      </w:pPr>
    </w:p>
    <w:p w14:paraId="62C6AB0A" w14:textId="77777777" w:rsidR="00505108" w:rsidRPr="00933A16" w:rsidRDefault="00505108" w:rsidP="00B11ECF">
      <w:pPr>
        <w:spacing w:after="0"/>
        <w:rPr>
          <w:rFonts w:ascii="Arial" w:hAnsi="Arial" w:cs="Arial"/>
        </w:rPr>
      </w:pPr>
    </w:p>
    <w:p w14:paraId="62C6AB0B" w14:textId="77777777" w:rsidR="00505108" w:rsidRPr="00933A16" w:rsidRDefault="00505108" w:rsidP="00505108">
      <w:pPr>
        <w:rPr>
          <w:rFonts w:ascii="Arial" w:hAnsi="Arial" w:cs="Arial"/>
        </w:rPr>
        <w:sectPr w:rsidR="00505108" w:rsidRPr="00933A16" w:rsidSect="00623AD1">
          <w:headerReference w:type="first" r:id="rId16"/>
          <w:pgSz w:w="12240" w:h="15840"/>
          <w:pgMar w:top="1440" w:right="1800" w:bottom="1440" w:left="1800" w:header="720" w:footer="720" w:gutter="0"/>
          <w:pgNumType w:start="2"/>
          <w:cols w:space="720"/>
          <w:titlePg/>
          <w:docGrid w:linePitch="360"/>
        </w:sectPr>
      </w:pPr>
    </w:p>
    <w:p w14:paraId="62C6AB0C" w14:textId="77777777" w:rsidR="0059478B" w:rsidRPr="00ED4682" w:rsidRDefault="0059478B" w:rsidP="002B5445">
      <w:pPr>
        <w:pStyle w:val="Chapter"/>
        <w:rPr>
          <w:rFonts w:ascii="Arial" w:hAnsi="Arial" w:cs="Arial"/>
          <w:sz w:val="22"/>
          <w:szCs w:val="22"/>
          <w:lang w:val="es-US"/>
        </w:rPr>
      </w:pPr>
      <w:bookmarkStart w:id="1" w:name="_Toc296591948"/>
      <w:bookmarkStart w:id="2" w:name="_Toc305160247"/>
      <w:r w:rsidRPr="00ED4682">
        <w:rPr>
          <w:rFonts w:ascii="Arial" w:hAnsi="Arial" w:cs="Arial"/>
          <w:sz w:val="22"/>
          <w:szCs w:val="22"/>
          <w:lang w:val="es-US"/>
        </w:rPr>
        <w:t>Introducción</w:t>
      </w:r>
      <w:bookmarkEnd w:id="1"/>
      <w:bookmarkEnd w:id="2"/>
    </w:p>
    <w:p w14:paraId="62C6AB0D" w14:textId="77777777" w:rsidR="0059478B" w:rsidRPr="00933A16" w:rsidRDefault="00A07C54" w:rsidP="002612AB">
      <w:pPr>
        <w:pStyle w:val="FirstHeading"/>
        <w:ind w:left="720"/>
        <w:rPr>
          <w:rFonts w:ascii="Arial" w:hAnsi="Arial" w:cs="Arial"/>
          <w:sz w:val="22"/>
          <w:szCs w:val="22"/>
          <w:lang w:val="es-ES_tradnl"/>
        </w:rPr>
      </w:pPr>
      <w:r w:rsidRPr="00933A16">
        <w:rPr>
          <w:rFonts w:ascii="Arial" w:hAnsi="Arial" w:cs="Arial"/>
          <w:sz w:val="22"/>
          <w:szCs w:val="22"/>
        </w:rPr>
        <w:fldChar w:fldCharType="begin"/>
      </w:r>
      <w:r w:rsidR="0084557B"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84557B" w:rsidRPr="00933A16">
        <w:rPr>
          <w:rFonts w:ascii="Arial" w:hAnsi="Arial" w:cs="Arial"/>
          <w:sz w:val="22"/>
          <w:szCs w:val="22"/>
          <w:lang w:val="es-ES_tradnl"/>
        </w:rPr>
        <w:instrText>2</w:instrText>
      </w:r>
      <w:r w:rsidR="00692B6D" w:rsidRPr="00933A16">
        <w:rPr>
          <w:rFonts w:ascii="Arial" w:hAnsi="Arial" w:cs="Arial"/>
          <w:sz w:val="22"/>
          <w:szCs w:val="22"/>
        </w:rPr>
        <w:fldChar w:fldCharType="end"/>
      </w:r>
      <w:r w:rsidR="0084557B"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3" w:name="_Toc296591949"/>
      <w:bookmarkStart w:id="4" w:name="_Toc305160248"/>
      <w:r w:rsidR="0084557B" w:rsidRPr="00933A16">
        <w:rPr>
          <w:rFonts w:ascii="Arial" w:hAnsi="Arial" w:cs="Arial"/>
          <w:noProof/>
          <w:sz w:val="22"/>
          <w:szCs w:val="22"/>
          <w:lang w:val="es-ES_tradnl"/>
        </w:rPr>
        <w:t>A</w:t>
      </w:r>
      <w:r w:rsidRPr="00933A16">
        <w:rPr>
          <w:rFonts w:ascii="Arial" w:hAnsi="Arial" w:cs="Arial"/>
          <w:sz w:val="22"/>
          <w:szCs w:val="22"/>
        </w:rPr>
        <w:fldChar w:fldCharType="end"/>
      </w:r>
      <w:r w:rsidR="0084557B" w:rsidRPr="00933A16">
        <w:rPr>
          <w:rFonts w:ascii="Arial" w:hAnsi="Arial" w:cs="Arial"/>
          <w:sz w:val="22"/>
          <w:szCs w:val="22"/>
          <w:lang w:val="es-ES_tradnl"/>
        </w:rPr>
        <w:t>.</w:t>
      </w:r>
      <w:r w:rsidR="0084557B" w:rsidRPr="00933A16">
        <w:rPr>
          <w:rFonts w:ascii="Arial" w:hAnsi="Arial" w:cs="Arial"/>
          <w:sz w:val="22"/>
          <w:szCs w:val="22"/>
          <w:lang w:val="es-ES_tradnl"/>
        </w:rPr>
        <w:tab/>
      </w:r>
      <w:r w:rsidR="0059478B" w:rsidRPr="00933A16">
        <w:rPr>
          <w:rFonts w:ascii="Arial" w:hAnsi="Arial" w:cs="Arial"/>
          <w:sz w:val="22"/>
          <w:szCs w:val="22"/>
          <w:lang w:val="es-ES_tradnl"/>
        </w:rPr>
        <w:t>Problemática y objetivo de la operación</w:t>
      </w:r>
      <w:bookmarkEnd w:id="3"/>
      <w:bookmarkEnd w:id="4"/>
    </w:p>
    <w:p w14:paraId="62C6AB0F" w14:textId="54B1E688" w:rsidR="000E1BB2" w:rsidRPr="00ED4682" w:rsidRDefault="00E57E1B" w:rsidP="009E60E2">
      <w:pPr>
        <w:pStyle w:val="Paragraph"/>
        <w:tabs>
          <w:tab w:val="clear" w:pos="2448"/>
          <w:tab w:val="num" w:pos="720"/>
        </w:tabs>
        <w:ind w:left="720" w:hanging="720"/>
        <w:rPr>
          <w:rFonts w:ascii="Arial" w:hAnsi="Arial" w:cs="Arial"/>
          <w:sz w:val="22"/>
          <w:szCs w:val="22"/>
          <w:lang w:val="es-ES_tradnl"/>
        </w:rPr>
      </w:pPr>
      <w:bookmarkStart w:id="5" w:name="_Ref518570230"/>
      <w:r w:rsidRPr="006F059D">
        <w:rPr>
          <w:rFonts w:ascii="Arial" w:hAnsi="Arial" w:cs="Arial"/>
          <w:sz w:val="22"/>
          <w:szCs w:val="22"/>
          <w:lang w:val="es-419"/>
        </w:rPr>
        <w:t>Argentina es un país altamente expuesto y vulnerable a la ocurrencia de desastres naturales. Debido a su ubicación geográfica y la localización de sus principales concentraciones urbanas</w:t>
      </w:r>
      <w:r>
        <w:rPr>
          <w:rStyle w:val="FootnoteReference"/>
          <w:rFonts w:ascii="Arial" w:hAnsi="Arial" w:cs="Arial"/>
          <w:sz w:val="22"/>
          <w:szCs w:val="22"/>
          <w:lang w:val="es-419"/>
        </w:rPr>
        <w:footnoteReference w:id="2"/>
      </w:r>
      <w:r w:rsidRPr="006F059D">
        <w:rPr>
          <w:rFonts w:ascii="Arial" w:hAnsi="Arial" w:cs="Arial"/>
          <w:sz w:val="22"/>
          <w:szCs w:val="22"/>
          <w:lang w:val="es-419"/>
        </w:rPr>
        <w:t>, el país está expuesto a un número elevado de amenazas naturales de magnitud severa o catastrófica, en particular las inundaciones y, con menor frecuencia, los terremotos</w:t>
      </w:r>
      <w:r>
        <w:rPr>
          <w:rStyle w:val="FootnoteReference"/>
          <w:rFonts w:ascii="Arial" w:hAnsi="Arial" w:cs="Arial"/>
          <w:sz w:val="22"/>
          <w:szCs w:val="22"/>
          <w:lang w:val="es-419"/>
        </w:rPr>
        <w:footnoteReference w:id="3"/>
      </w:r>
      <w:r w:rsidRPr="006F059D">
        <w:rPr>
          <w:rFonts w:ascii="Arial" w:hAnsi="Arial" w:cs="Arial"/>
          <w:sz w:val="22"/>
          <w:szCs w:val="22"/>
          <w:lang w:val="es-419"/>
        </w:rPr>
        <w:t xml:space="preserve">. En los últimos 50 años, 58 inundaciones severas fueron reportadas en el país, dejando un total de 14 millones de personas afectadas (EM-DAT, 2018). Entre las más severas destacan las ocurridas entre 1982 y 1983 por los desbordes de los ríos Paraná y Uruguay, que afectaron a más de 6 millones de personas y causaron daños por US$1.800 millones (1,6% del PIB en 1983). </w:t>
      </w:r>
      <w:r w:rsidRPr="00882B75">
        <w:rPr>
          <w:rFonts w:ascii="Arial" w:hAnsi="Arial" w:cs="Arial"/>
          <w:sz w:val="22"/>
          <w:szCs w:val="22"/>
          <w:lang w:val="es-419"/>
        </w:rPr>
        <w:t xml:space="preserve">Más recientemente, en 2015-2016 se produjeron unas inundaciones que afectaron a más de 200.000 </w:t>
      </w:r>
      <w:r w:rsidRPr="00ED4682">
        <w:rPr>
          <w:rFonts w:ascii="Arial" w:hAnsi="Arial" w:cs="Arial"/>
          <w:sz w:val="22"/>
          <w:szCs w:val="22"/>
          <w:lang w:val="es-419"/>
        </w:rPr>
        <w:t>personas en ocho provincias situadas en las cuencas de los ríos Paraná, Paraguay y Uruguay, y causaron pérdidas superiores a US$4.900 millones</w:t>
      </w:r>
      <w:r w:rsidRPr="00ED4682">
        <w:rPr>
          <w:rStyle w:val="FootnoteReference"/>
          <w:rFonts w:ascii="Arial" w:hAnsi="Arial" w:cs="Arial"/>
          <w:sz w:val="22"/>
          <w:szCs w:val="22"/>
          <w:lang w:val="es-419"/>
        </w:rPr>
        <w:footnoteReference w:id="4"/>
      </w:r>
      <w:r w:rsidRPr="00ED4682">
        <w:rPr>
          <w:rFonts w:ascii="Arial" w:hAnsi="Arial" w:cs="Arial"/>
          <w:sz w:val="22"/>
          <w:szCs w:val="22"/>
          <w:lang w:val="es-419"/>
        </w:rPr>
        <w:t>.</w:t>
      </w:r>
      <w:bookmarkEnd w:id="5"/>
    </w:p>
    <w:p w14:paraId="7EBF726C" w14:textId="54FECC37" w:rsidR="00ED4682" w:rsidRPr="00ED4682" w:rsidRDefault="00ED4682" w:rsidP="009E60E2">
      <w:pPr>
        <w:pStyle w:val="Paragraph"/>
        <w:tabs>
          <w:tab w:val="clear" w:pos="2448"/>
          <w:tab w:val="num" w:pos="720"/>
        </w:tabs>
        <w:ind w:left="720" w:hanging="720"/>
        <w:rPr>
          <w:rFonts w:ascii="Arial" w:hAnsi="Arial" w:cs="Arial"/>
          <w:sz w:val="22"/>
          <w:szCs w:val="22"/>
          <w:lang w:val="es-419"/>
        </w:rPr>
      </w:pPr>
      <w:r w:rsidRPr="00ED4682">
        <w:rPr>
          <w:rFonts w:ascii="Arial" w:hAnsi="Arial" w:cs="Arial"/>
          <w:sz w:val="22"/>
          <w:szCs w:val="22"/>
          <w:lang w:val="es-419"/>
        </w:rPr>
        <w:t>En cuanto a movimientos sísmicos de alta intensidad, si bien la frecuencia ha sido baja, pues solo se registraron cinco terremotos en los últimos 75 años; el impacto en la población y activos económicos expuestos ha sido devastador. Entre los eventos históricos más significativos se destacan: (i) el terremoto de San Juan de 1944, de intensidad IX en la escala de Mercalli Modificada-MMI, que destruyó a dicha ciudad y sus alrededores y ocasionó cerca de 10.000 fallecidos sobre una población de 90.000 habitantes</w:t>
      </w:r>
      <w:r w:rsidRPr="00ED4682">
        <w:rPr>
          <w:rStyle w:val="FootnoteReference"/>
          <w:rFonts w:ascii="Arial" w:hAnsi="Arial" w:cs="Arial"/>
          <w:sz w:val="22"/>
          <w:szCs w:val="22"/>
          <w:lang w:val="es-419"/>
        </w:rPr>
        <w:footnoteReference w:id="5"/>
      </w:r>
      <w:r w:rsidRPr="00ED4682">
        <w:rPr>
          <w:rFonts w:ascii="Arial" w:hAnsi="Arial" w:cs="Arial"/>
          <w:sz w:val="22"/>
          <w:szCs w:val="22"/>
          <w:lang w:val="es-419"/>
        </w:rPr>
        <w:t>; y (</w:t>
      </w:r>
      <w:proofErr w:type="spellStart"/>
      <w:r w:rsidRPr="00ED4682">
        <w:rPr>
          <w:rFonts w:ascii="Arial" w:hAnsi="Arial" w:cs="Arial"/>
          <w:sz w:val="22"/>
          <w:szCs w:val="22"/>
          <w:lang w:val="es-419"/>
        </w:rPr>
        <w:t>ii</w:t>
      </w:r>
      <w:proofErr w:type="spellEnd"/>
      <w:r w:rsidRPr="00ED4682">
        <w:rPr>
          <w:rFonts w:ascii="Arial" w:hAnsi="Arial" w:cs="Arial"/>
          <w:sz w:val="22"/>
          <w:szCs w:val="22"/>
          <w:lang w:val="es-419"/>
        </w:rPr>
        <w:t>) el terremoto de intensidad VIII en la escala de MMI producido en la Provincia de Mendoza en 1985, el cual afectó a 45.000 personas y causó daños materiales considerables en algunos departamentos del Gran Mendoza</w:t>
      </w:r>
      <w:r w:rsidRPr="00ED4682">
        <w:rPr>
          <w:rStyle w:val="FootnoteReference"/>
          <w:rFonts w:ascii="Arial" w:hAnsi="Arial" w:cs="Arial"/>
          <w:sz w:val="22"/>
          <w:szCs w:val="22"/>
          <w:lang w:val="es-419"/>
        </w:rPr>
        <w:footnoteReference w:id="6"/>
      </w:r>
      <w:r w:rsidRPr="00ED4682">
        <w:rPr>
          <w:rFonts w:ascii="Arial" w:hAnsi="Arial" w:cs="Arial"/>
          <w:sz w:val="22"/>
          <w:szCs w:val="22"/>
          <w:lang w:val="es-419"/>
        </w:rPr>
        <w:t>.</w:t>
      </w:r>
    </w:p>
    <w:p w14:paraId="11959C4A" w14:textId="4DED2E46" w:rsidR="00ED4682" w:rsidRPr="00ED4682" w:rsidRDefault="00ED4682" w:rsidP="009E60E2">
      <w:pPr>
        <w:pStyle w:val="Paragraph"/>
        <w:tabs>
          <w:tab w:val="clear" w:pos="2448"/>
          <w:tab w:val="num" w:pos="720"/>
        </w:tabs>
        <w:ind w:left="720" w:hanging="720"/>
        <w:rPr>
          <w:rFonts w:ascii="Arial" w:hAnsi="Arial" w:cs="Arial"/>
          <w:b/>
          <w:sz w:val="22"/>
          <w:szCs w:val="22"/>
          <w:lang w:val="es-419"/>
        </w:rPr>
      </w:pPr>
      <w:r w:rsidRPr="00ED4682">
        <w:rPr>
          <w:rFonts w:ascii="Arial" w:hAnsi="Arial" w:cs="Arial"/>
          <w:sz w:val="22"/>
          <w:szCs w:val="22"/>
          <w:lang w:val="es-419"/>
        </w:rPr>
        <w:t>La recurrencia de fenómenos climáticos extremos en el país podría aumentar debido a los efectos del cambio climático</w:t>
      </w:r>
      <w:r w:rsidRPr="00ED4682">
        <w:rPr>
          <w:rStyle w:val="FootnoteReference"/>
          <w:rFonts w:ascii="Arial" w:hAnsi="Arial" w:cs="Arial"/>
          <w:sz w:val="22"/>
          <w:szCs w:val="22"/>
          <w:lang w:val="es-419"/>
        </w:rPr>
        <w:footnoteReference w:id="7"/>
      </w:r>
      <w:r w:rsidRPr="00ED4682">
        <w:rPr>
          <w:rFonts w:ascii="Arial" w:hAnsi="Arial" w:cs="Arial"/>
          <w:sz w:val="22"/>
          <w:szCs w:val="22"/>
          <w:lang w:val="es-419"/>
        </w:rPr>
        <w:t>. Los episodios de precipitaciones extremas, al igual que las grandes inundaciones en la Cuenca del Plata, son cada vez más frecuentes</w:t>
      </w:r>
      <w:r w:rsidRPr="00ED4682">
        <w:rPr>
          <w:rStyle w:val="FootnoteReference"/>
          <w:rFonts w:ascii="Arial" w:hAnsi="Arial" w:cs="Arial"/>
          <w:sz w:val="22"/>
          <w:szCs w:val="22"/>
          <w:lang w:val="es-419"/>
        </w:rPr>
        <w:footnoteReference w:id="8"/>
      </w:r>
      <w:r w:rsidRPr="00ED4682">
        <w:rPr>
          <w:rFonts w:ascii="Arial" w:hAnsi="Arial" w:cs="Arial"/>
          <w:sz w:val="22"/>
          <w:szCs w:val="22"/>
          <w:lang w:val="es-419"/>
        </w:rPr>
        <w:t>. Las recientes proyecciones climáticas sugieren que estas tendencias continuarán o se agravarán en todas las regiones de Argentina baja un escenario de calentamiento global</w:t>
      </w:r>
      <w:r w:rsidRPr="00ED4682">
        <w:rPr>
          <w:rStyle w:val="FootnoteReference"/>
          <w:rFonts w:ascii="Arial" w:hAnsi="Arial" w:cs="Arial"/>
          <w:sz w:val="22"/>
          <w:szCs w:val="22"/>
          <w:lang w:val="es-419"/>
        </w:rPr>
        <w:footnoteReference w:id="9"/>
      </w:r>
      <w:r w:rsidRPr="00ED4682">
        <w:rPr>
          <w:rFonts w:ascii="Arial" w:hAnsi="Arial" w:cs="Arial"/>
          <w:sz w:val="22"/>
          <w:szCs w:val="22"/>
          <w:lang w:val="es-419"/>
        </w:rPr>
        <w:t xml:space="preserve">. En las regiones Noreste y Noroeste, se espera que aumente el riesgo de inundaciones. Asimismo, las inundaciones de origen pluvial serían más frecuentes en primavera en la región Cuyo; mientras que </w:t>
      </w:r>
      <w:r w:rsidRPr="00ED4682">
        <w:rPr>
          <w:rFonts w:ascii="Arial" w:hAnsi="Arial" w:cs="Arial"/>
          <w:sz w:val="22"/>
          <w:szCs w:val="22"/>
          <w:lang w:val="es-419"/>
        </w:rPr>
        <w:lastRenderedPageBreak/>
        <w:t>los eventos en el Gran Buenos Aires tendrían mayor alcance territorial. También se espera que aumente el riesgo de las inundaciones originadas por el aumento del nivel del mar, particularmente en áreas costeras del río de la Plata</w:t>
      </w:r>
      <w:r w:rsidRPr="00ED4682">
        <w:rPr>
          <w:rStyle w:val="FootnoteReference"/>
          <w:rFonts w:ascii="Arial" w:hAnsi="Arial" w:cs="Arial"/>
          <w:sz w:val="22"/>
          <w:szCs w:val="22"/>
          <w:lang w:val="es-419"/>
        </w:rPr>
        <w:footnoteReference w:id="10"/>
      </w:r>
      <w:r w:rsidRPr="00ED4682">
        <w:rPr>
          <w:rFonts w:ascii="Arial" w:hAnsi="Arial" w:cs="Arial"/>
          <w:sz w:val="22"/>
          <w:szCs w:val="22"/>
          <w:lang w:val="es-419"/>
        </w:rPr>
        <w:t>.</w:t>
      </w:r>
    </w:p>
    <w:p w14:paraId="66B5AD8C" w14:textId="33B17B5C" w:rsidR="00A1267D" w:rsidRPr="00A1267D" w:rsidRDefault="000E1BB2" w:rsidP="009E60E2">
      <w:pPr>
        <w:pStyle w:val="Paragraph"/>
        <w:tabs>
          <w:tab w:val="clear" w:pos="2448"/>
          <w:tab w:val="num" w:pos="720"/>
        </w:tabs>
        <w:ind w:left="720" w:hanging="720"/>
        <w:rPr>
          <w:rFonts w:ascii="Arial" w:hAnsi="Arial" w:cs="Arial"/>
          <w:sz w:val="22"/>
          <w:szCs w:val="22"/>
          <w:lang w:val="es-ES_tradnl"/>
        </w:rPr>
      </w:pPr>
      <w:r w:rsidRPr="00A26C6D">
        <w:rPr>
          <w:rFonts w:ascii="Arial" w:hAnsi="Arial" w:cs="Arial"/>
          <w:b/>
          <w:sz w:val="22"/>
          <w:szCs w:val="22"/>
          <w:lang w:val="es-ES_tradnl"/>
        </w:rPr>
        <w:t xml:space="preserve">La </w:t>
      </w:r>
      <w:r w:rsidR="004D7449">
        <w:rPr>
          <w:rFonts w:ascii="Arial" w:hAnsi="Arial" w:cs="Arial"/>
          <w:b/>
          <w:sz w:val="22"/>
          <w:szCs w:val="22"/>
          <w:lang w:val="es-ES_tradnl"/>
        </w:rPr>
        <w:t>v</w:t>
      </w:r>
      <w:r w:rsidRPr="00A26C6D">
        <w:rPr>
          <w:rFonts w:ascii="Arial" w:hAnsi="Arial" w:cs="Arial"/>
          <w:b/>
          <w:sz w:val="22"/>
          <w:szCs w:val="22"/>
          <w:lang w:val="es-ES_tradnl"/>
        </w:rPr>
        <w:t xml:space="preserve">ulnerabilidad </w:t>
      </w:r>
      <w:r w:rsidR="004D7449">
        <w:rPr>
          <w:rFonts w:ascii="Arial" w:hAnsi="Arial" w:cs="Arial"/>
          <w:b/>
          <w:sz w:val="22"/>
          <w:szCs w:val="22"/>
          <w:lang w:val="es-ES_tradnl"/>
        </w:rPr>
        <w:t>f</w:t>
      </w:r>
      <w:r w:rsidRPr="00A26C6D">
        <w:rPr>
          <w:rFonts w:ascii="Arial" w:hAnsi="Arial" w:cs="Arial"/>
          <w:b/>
          <w:sz w:val="22"/>
          <w:szCs w:val="22"/>
          <w:lang w:val="es-ES_tradnl"/>
        </w:rPr>
        <w:t xml:space="preserve">inanciera ante </w:t>
      </w:r>
      <w:r w:rsidR="004D7449">
        <w:rPr>
          <w:rFonts w:ascii="Arial" w:hAnsi="Arial" w:cs="Arial"/>
          <w:b/>
          <w:sz w:val="22"/>
          <w:szCs w:val="22"/>
          <w:lang w:val="es-ES_tradnl"/>
        </w:rPr>
        <w:t>d</w:t>
      </w:r>
      <w:r w:rsidRPr="00A26C6D">
        <w:rPr>
          <w:rFonts w:ascii="Arial" w:hAnsi="Arial" w:cs="Arial"/>
          <w:b/>
          <w:sz w:val="22"/>
          <w:szCs w:val="22"/>
          <w:lang w:val="es-ES_tradnl"/>
        </w:rPr>
        <w:t xml:space="preserve">esastres </w:t>
      </w:r>
      <w:r w:rsidR="004D7449">
        <w:rPr>
          <w:rFonts w:ascii="Arial" w:hAnsi="Arial" w:cs="Arial"/>
          <w:b/>
          <w:sz w:val="22"/>
          <w:szCs w:val="22"/>
          <w:lang w:val="es-ES_tradnl"/>
        </w:rPr>
        <w:t>n</w:t>
      </w:r>
      <w:r w:rsidRPr="00A26C6D">
        <w:rPr>
          <w:rFonts w:ascii="Arial" w:hAnsi="Arial" w:cs="Arial"/>
          <w:b/>
          <w:sz w:val="22"/>
          <w:szCs w:val="22"/>
          <w:lang w:val="es-ES_tradnl"/>
        </w:rPr>
        <w:t xml:space="preserve">aturales </w:t>
      </w:r>
      <w:r w:rsidR="004D7449">
        <w:rPr>
          <w:rFonts w:ascii="Arial" w:hAnsi="Arial" w:cs="Arial"/>
          <w:b/>
          <w:sz w:val="22"/>
          <w:szCs w:val="22"/>
          <w:lang w:val="es-ES_tradnl"/>
        </w:rPr>
        <w:t>s</w:t>
      </w:r>
      <w:r w:rsidRPr="00A26C6D">
        <w:rPr>
          <w:rFonts w:ascii="Arial" w:hAnsi="Arial" w:cs="Arial"/>
          <w:b/>
          <w:sz w:val="22"/>
          <w:szCs w:val="22"/>
          <w:lang w:val="es-ES_tradnl"/>
        </w:rPr>
        <w:t xml:space="preserve">everos y </w:t>
      </w:r>
      <w:r w:rsidR="004D7449">
        <w:rPr>
          <w:rFonts w:ascii="Arial" w:hAnsi="Arial" w:cs="Arial"/>
          <w:b/>
          <w:sz w:val="22"/>
          <w:szCs w:val="22"/>
          <w:lang w:val="es-ES_tradnl"/>
        </w:rPr>
        <w:t>c</w:t>
      </w:r>
      <w:r w:rsidRPr="00A26C6D">
        <w:rPr>
          <w:rFonts w:ascii="Arial" w:hAnsi="Arial" w:cs="Arial"/>
          <w:b/>
          <w:sz w:val="22"/>
          <w:szCs w:val="22"/>
          <w:lang w:val="es-ES_tradnl"/>
        </w:rPr>
        <w:t>atastróficos.</w:t>
      </w:r>
      <w:r w:rsidRPr="00933A16">
        <w:rPr>
          <w:rFonts w:ascii="Arial" w:hAnsi="Arial" w:cs="Arial"/>
          <w:sz w:val="22"/>
          <w:szCs w:val="22"/>
          <w:lang w:val="es-ES_tradnl"/>
        </w:rPr>
        <w:t xml:space="preserve"> </w:t>
      </w:r>
      <w:r w:rsidR="00A76F41" w:rsidRPr="002861A9">
        <w:rPr>
          <w:rFonts w:ascii="Arial" w:hAnsi="Arial" w:cs="Arial"/>
          <w:sz w:val="22"/>
          <w:szCs w:val="22"/>
          <w:lang w:val="es-419"/>
        </w:rPr>
        <w:t xml:space="preserve">Desde diciembre de 2015, Argentina se encuentra inmerso en una profunda transformación de su economía. </w:t>
      </w:r>
      <w:r w:rsidR="00A1267D">
        <w:rPr>
          <w:rFonts w:ascii="Arial" w:eastAsia="Arial" w:hAnsi="Arial" w:cs="Arial"/>
          <w:sz w:val="22"/>
          <w:szCs w:val="22"/>
          <w:lang w:val="es-419"/>
        </w:rPr>
        <w:t>A</w:t>
      </w:r>
      <w:r w:rsidR="00A1267D" w:rsidRPr="006C5087">
        <w:rPr>
          <w:rFonts w:ascii="Arial" w:eastAsia="Arial" w:hAnsi="Arial" w:cs="Arial"/>
          <w:sz w:val="22"/>
          <w:szCs w:val="22"/>
          <w:lang w:val="es-419"/>
        </w:rPr>
        <w:t xml:space="preserve"> pesar del avance logrado en los últimos años en materia de reforma económica, </w:t>
      </w:r>
      <w:r w:rsidR="00A1267D">
        <w:rPr>
          <w:rFonts w:ascii="Arial" w:eastAsia="Arial" w:hAnsi="Arial" w:cs="Arial"/>
          <w:sz w:val="22"/>
          <w:szCs w:val="22"/>
          <w:lang w:val="es-419"/>
        </w:rPr>
        <w:t xml:space="preserve">el país enfrenta </w:t>
      </w:r>
      <w:r w:rsidR="00A1267D" w:rsidRPr="006C5087">
        <w:rPr>
          <w:rFonts w:ascii="Arial" w:eastAsia="Arial" w:hAnsi="Arial" w:cs="Arial"/>
          <w:sz w:val="22"/>
          <w:szCs w:val="22"/>
          <w:lang w:val="es-419"/>
        </w:rPr>
        <w:t xml:space="preserve">aún desafíos importantes en cuanto al proceso de consolidación fiscal. La modesta reducción en el déficit fiscal primario, así como el incremento de la deuda pública y, por consiguiente, mayores pagos de </w:t>
      </w:r>
      <w:r w:rsidR="009206E6" w:rsidRPr="006C5087">
        <w:rPr>
          <w:rFonts w:ascii="Arial" w:eastAsia="Arial" w:hAnsi="Arial" w:cs="Arial"/>
          <w:sz w:val="22"/>
          <w:szCs w:val="22"/>
          <w:lang w:val="es-419"/>
        </w:rPr>
        <w:t>intereses</w:t>
      </w:r>
      <w:r w:rsidR="00A1267D" w:rsidRPr="006C5087">
        <w:rPr>
          <w:rFonts w:ascii="Arial" w:eastAsia="Arial" w:hAnsi="Arial" w:cs="Arial"/>
          <w:sz w:val="22"/>
          <w:szCs w:val="22"/>
          <w:lang w:val="es-419"/>
        </w:rPr>
        <w:t xml:space="preserve"> son los factores que han contribuido con el elevado déficit fiscal general</w:t>
      </w:r>
      <w:r w:rsidR="00A1267D" w:rsidRPr="006C5087">
        <w:rPr>
          <w:rStyle w:val="FootnoteReference"/>
          <w:rFonts w:ascii="Arial" w:eastAsia="Arial" w:hAnsi="Arial" w:cs="Arial"/>
          <w:sz w:val="22"/>
          <w:szCs w:val="22"/>
          <w:lang w:val="es-419"/>
        </w:rPr>
        <w:footnoteReference w:id="11"/>
      </w:r>
      <w:r w:rsidR="00A1267D" w:rsidRPr="006C5087">
        <w:rPr>
          <w:rFonts w:ascii="Arial" w:eastAsia="Arial" w:hAnsi="Arial" w:cs="Arial"/>
          <w:sz w:val="22"/>
          <w:szCs w:val="22"/>
          <w:lang w:val="es-419"/>
        </w:rPr>
        <w:t xml:space="preserve">. </w:t>
      </w:r>
      <w:r w:rsidR="00A1267D">
        <w:rPr>
          <w:rFonts w:ascii="Arial" w:eastAsia="Arial" w:hAnsi="Arial" w:cs="Arial"/>
          <w:sz w:val="22"/>
          <w:szCs w:val="22"/>
          <w:lang w:val="es-419"/>
        </w:rPr>
        <w:t>D</w:t>
      </w:r>
      <w:r w:rsidR="00A1267D" w:rsidRPr="006C5087">
        <w:rPr>
          <w:rFonts w:ascii="Arial" w:eastAsia="Arial" w:hAnsi="Arial" w:cs="Arial"/>
          <w:sz w:val="22"/>
          <w:szCs w:val="22"/>
          <w:lang w:val="es-419"/>
        </w:rPr>
        <w:t xml:space="preserve">ado el elevado nivel de déficit público y las necesidades de </w:t>
      </w:r>
      <w:r w:rsidR="00AB2E18" w:rsidRPr="006C5087">
        <w:rPr>
          <w:rFonts w:ascii="Arial" w:eastAsia="Arial" w:hAnsi="Arial" w:cs="Arial"/>
          <w:sz w:val="22"/>
          <w:szCs w:val="22"/>
          <w:lang w:val="es-419"/>
        </w:rPr>
        <w:t>financiamiento, un ordenamiento fiscal más profundo permitiría mitigar los riesgos de un repentino endurecimiento de las condiciones de financiamiento</w:t>
      </w:r>
      <w:r w:rsidR="00AB2E18" w:rsidRPr="006C5087">
        <w:rPr>
          <w:rStyle w:val="FootnoteReference"/>
          <w:rFonts w:ascii="Arial" w:eastAsia="Arial" w:hAnsi="Arial" w:cs="Arial"/>
          <w:sz w:val="22"/>
          <w:szCs w:val="22"/>
          <w:lang w:val="es-419"/>
        </w:rPr>
        <w:footnoteReference w:id="12"/>
      </w:r>
      <w:r w:rsidR="00AB2E18" w:rsidRPr="006C5087">
        <w:rPr>
          <w:rFonts w:ascii="Arial" w:eastAsia="Arial" w:hAnsi="Arial" w:cs="Arial"/>
          <w:sz w:val="22"/>
          <w:szCs w:val="22"/>
          <w:lang w:val="es-419"/>
        </w:rPr>
        <w:t>.</w:t>
      </w:r>
    </w:p>
    <w:p w14:paraId="62C6AB10" w14:textId="14FA705F" w:rsidR="000E1BB2" w:rsidRPr="00933A16" w:rsidRDefault="00A76F41" w:rsidP="009E60E2">
      <w:pPr>
        <w:pStyle w:val="Paragraph"/>
        <w:tabs>
          <w:tab w:val="clear" w:pos="2448"/>
          <w:tab w:val="num" w:pos="720"/>
        </w:tabs>
        <w:ind w:left="720" w:hanging="720"/>
        <w:rPr>
          <w:rFonts w:ascii="Arial" w:hAnsi="Arial" w:cs="Arial"/>
          <w:sz w:val="22"/>
          <w:szCs w:val="22"/>
          <w:lang w:val="es-ES_tradnl"/>
        </w:rPr>
      </w:pPr>
      <w:r w:rsidRPr="002861A9">
        <w:rPr>
          <w:rFonts w:ascii="Arial" w:hAnsi="Arial" w:cs="Arial"/>
          <w:sz w:val="22"/>
          <w:szCs w:val="22"/>
          <w:lang w:val="es-419"/>
        </w:rPr>
        <w:t>En este contexto, la ocurrencia de un desastre natural de magnitud catastrófica, al constituirse un importante pasivo fiscal contingente para el país</w:t>
      </w:r>
      <w:r>
        <w:rPr>
          <w:rStyle w:val="FootnoteReference"/>
          <w:rFonts w:ascii="Arial" w:hAnsi="Arial" w:cs="Arial"/>
          <w:sz w:val="22"/>
          <w:szCs w:val="22"/>
          <w:lang w:val="es-419"/>
        </w:rPr>
        <w:footnoteReference w:id="13"/>
      </w:r>
      <w:r w:rsidRPr="002861A9">
        <w:rPr>
          <w:rFonts w:ascii="Arial" w:hAnsi="Arial" w:cs="Arial"/>
          <w:sz w:val="22"/>
          <w:szCs w:val="22"/>
          <w:lang w:val="es-419"/>
        </w:rPr>
        <w:t xml:space="preserve">, ejercería enormes presiones sobre el gasto público y complicaría los esfuerzos del gobierno de avanzar hacia una posición fiscal más sólida. </w:t>
      </w:r>
      <w:r w:rsidR="005E5BB6" w:rsidRPr="009F5E51">
        <w:rPr>
          <w:rFonts w:ascii="Arial" w:eastAsia="Arial" w:hAnsi="Arial" w:cs="Arial"/>
          <w:sz w:val="22"/>
          <w:szCs w:val="22"/>
          <w:lang w:val="es-419"/>
        </w:rPr>
        <w:t xml:space="preserve">Por ejemplo, ante la ocurrencia de inundaciones de magnitudes similares a las </w:t>
      </w:r>
      <w:r w:rsidR="005E5BB6">
        <w:rPr>
          <w:rFonts w:ascii="Arial" w:eastAsia="Arial" w:hAnsi="Arial" w:cs="Arial"/>
          <w:sz w:val="22"/>
          <w:szCs w:val="22"/>
          <w:lang w:val="es-419"/>
        </w:rPr>
        <w:t xml:space="preserve">ocurridas entre </w:t>
      </w:r>
      <w:r w:rsidR="005E5BB6" w:rsidRPr="009F5E51">
        <w:rPr>
          <w:rFonts w:ascii="Arial" w:eastAsia="Arial" w:hAnsi="Arial" w:cs="Arial"/>
          <w:sz w:val="22"/>
          <w:szCs w:val="22"/>
          <w:lang w:val="es-419"/>
        </w:rPr>
        <w:t>1982</w:t>
      </w:r>
      <w:r w:rsidR="005E5BB6">
        <w:rPr>
          <w:rFonts w:ascii="Arial" w:eastAsia="Arial" w:hAnsi="Arial" w:cs="Arial"/>
          <w:sz w:val="22"/>
          <w:szCs w:val="22"/>
          <w:lang w:val="es-419"/>
        </w:rPr>
        <w:t xml:space="preserve"> y </w:t>
      </w:r>
      <w:r w:rsidR="005E5BB6" w:rsidRPr="009F5E51">
        <w:rPr>
          <w:rFonts w:ascii="Arial" w:eastAsia="Arial" w:hAnsi="Arial" w:cs="Arial"/>
          <w:sz w:val="22"/>
          <w:szCs w:val="22"/>
          <w:lang w:val="es-419"/>
        </w:rPr>
        <w:t>1983</w:t>
      </w:r>
      <w:r w:rsidR="005E5BB6">
        <w:rPr>
          <w:rFonts w:ascii="Arial" w:eastAsia="Arial" w:hAnsi="Arial" w:cs="Arial"/>
          <w:sz w:val="22"/>
          <w:szCs w:val="22"/>
          <w:lang w:val="es-419"/>
        </w:rPr>
        <w:t xml:space="preserve"> (¶</w:t>
      </w:r>
      <w:r w:rsidR="00066705">
        <w:rPr>
          <w:rFonts w:ascii="Arial" w:eastAsia="Arial" w:hAnsi="Arial" w:cs="Arial"/>
          <w:sz w:val="22"/>
          <w:szCs w:val="22"/>
          <w:lang w:val="es-419"/>
        </w:rPr>
        <w:fldChar w:fldCharType="begin"/>
      </w:r>
      <w:r w:rsidR="00066705">
        <w:rPr>
          <w:rFonts w:ascii="Arial" w:eastAsia="Arial" w:hAnsi="Arial" w:cs="Arial"/>
          <w:sz w:val="22"/>
          <w:szCs w:val="22"/>
          <w:lang w:val="es-419"/>
        </w:rPr>
        <w:instrText xml:space="preserve"> REF _Ref518570230 \r \h </w:instrText>
      </w:r>
      <w:r w:rsidR="00066705">
        <w:rPr>
          <w:rFonts w:ascii="Arial" w:eastAsia="Arial" w:hAnsi="Arial" w:cs="Arial"/>
          <w:sz w:val="22"/>
          <w:szCs w:val="22"/>
          <w:lang w:val="es-419"/>
        </w:rPr>
      </w:r>
      <w:r w:rsidR="00066705">
        <w:rPr>
          <w:rFonts w:ascii="Arial" w:eastAsia="Arial" w:hAnsi="Arial" w:cs="Arial"/>
          <w:sz w:val="22"/>
          <w:szCs w:val="22"/>
          <w:lang w:val="es-419"/>
        </w:rPr>
        <w:fldChar w:fldCharType="separate"/>
      </w:r>
      <w:r w:rsidR="00066705">
        <w:rPr>
          <w:rFonts w:ascii="Arial" w:eastAsia="Arial" w:hAnsi="Arial" w:cs="Arial"/>
          <w:sz w:val="22"/>
          <w:szCs w:val="22"/>
          <w:lang w:val="es-419"/>
        </w:rPr>
        <w:t>1.1</w:t>
      </w:r>
      <w:r w:rsidR="00066705">
        <w:rPr>
          <w:rFonts w:ascii="Arial" w:eastAsia="Arial" w:hAnsi="Arial" w:cs="Arial"/>
          <w:sz w:val="22"/>
          <w:szCs w:val="22"/>
          <w:lang w:val="es-419"/>
        </w:rPr>
        <w:fldChar w:fldCharType="end"/>
      </w:r>
      <w:r w:rsidR="005E5BB6">
        <w:rPr>
          <w:rFonts w:ascii="Arial" w:eastAsia="Arial" w:hAnsi="Arial" w:cs="Arial"/>
          <w:sz w:val="22"/>
          <w:szCs w:val="22"/>
          <w:lang w:val="es-419"/>
        </w:rPr>
        <w:t>)</w:t>
      </w:r>
      <w:r w:rsidR="005E5BB6" w:rsidRPr="009F5E51">
        <w:rPr>
          <w:rFonts w:ascii="Arial" w:eastAsia="Arial" w:hAnsi="Arial" w:cs="Arial"/>
          <w:sz w:val="22"/>
          <w:szCs w:val="22"/>
          <w:lang w:val="es-419"/>
        </w:rPr>
        <w:t xml:space="preserve">, </w:t>
      </w:r>
      <w:r w:rsidR="005E5BB6">
        <w:rPr>
          <w:rFonts w:ascii="Arial" w:eastAsia="Arial" w:hAnsi="Arial" w:cs="Arial"/>
          <w:sz w:val="22"/>
          <w:szCs w:val="22"/>
          <w:lang w:val="es-419"/>
        </w:rPr>
        <w:t xml:space="preserve">la posición fiscal </w:t>
      </w:r>
      <w:r w:rsidR="009566B7">
        <w:rPr>
          <w:rFonts w:ascii="Arial" w:eastAsia="Arial" w:hAnsi="Arial" w:cs="Arial"/>
          <w:sz w:val="22"/>
          <w:szCs w:val="22"/>
          <w:lang w:val="es-419"/>
        </w:rPr>
        <w:t xml:space="preserve">del </w:t>
      </w:r>
      <w:r w:rsidR="005E5BB6">
        <w:rPr>
          <w:rFonts w:ascii="Arial" w:eastAsia="Arial" w:hAnsi="Arial" w:cs="Arial"/>
          <w:sz w:val="22"/>
          <w:szCs w:val="22"/>
          <w:lang w:val="es-419"/>
        </w:rPr>
        <w:t xml:space="preserve">gobierno podría ser debilitada por los </w:t>
      </w:r>
      <w:r w:rsidR="005E5BB6" w:rsidRPr="009F5E51">
        <w:rPr>
          <w:rFonts w:ascii="Arial" w:eastAsia="Arial" w:hAnsi="Arial" w:cs="Arial"/>
          <w:sz w:val="22"/>
          <w:szCs w:val="22"/>
          <w:lang w:val="es-419"/>
        </w:rPr>
        <w:t>gastos públicos extraordinarios</w:t>
      </w:r>
      <w:r w:rsidR="005E5BB6">
        <w:rPr>
          <w:rFonts w:ascii="Arial" w:eastAsia="Arial" w:hAnsi="Arial" w:cs="Arial"/>
          <w:sz w:val="22"/>
          <w:szCs w:val="22"/>
          <w:lang w:val="es-419"/>
        </w:rPr>
        <w:t xml:space="preserve"> ocasionados por el desastre</w:t>
      </w:r>
      <w:r w:rsidR="005E5BB6" w:rsidRPr="009F5E51">
        <w:rPr>
          <w:rFonts w:ascii="Arial" w:eastAsia="Arial" w:hAnsi="Arial" w:cs="Arial"/>
          <w:sz w:val="22"/>
          <w:szCs w:val="22"/>
          <w:lang w:val="es-419"/>
        </w:rPr>
        <w:t xml:space="preserve">. </w:t>
      </w:r>
      <w:r w:rsidR="005E5BB6">
        <w:rPr>
          <w:rFonts w:ascii="Arial" w:eastAsia="Arial" w:hAnsi="Arial" w:cs="Arial"/>
          <w:sz w:val="22"/>
          <w:szCs w:val="22"/>
          <w:lang w:val="es-419"/>
        </w:rPr>
        <w:t>Adicionalmente</w:t>
      </w:r>
      <w:r w:rsidR="005E5BB6" w:rsidRPr="006C5087">
        <w:rPr>
          <w:rFonts w:ascii="Arial" w:eastAsia="Arial" w:hAnsi="Arial" w:cs="Arial"/>
          <w:sz w:val="22"/>
          <w:szCs w:val="22"/>
          <w:lang w:val="es-419"/>
        </w:rPr>
        <w:t>, según análisis realizados por el BID, de ocurrir un terremoto de magnitud 6,6 en la escala de Magnitud de Momento en la Gran Mendoza las pérdidas alcanzarían el 1,9% del PIB de 2017</w:t>
      </w:r>
      <w:r w:rsidR="005E5BB6" w:rsidRPr="006C5087">
        <w:rPr>
          <w:rStyle w:val="FootnoteReference"/>
          <w:rFonts w:ascii="Arial" w:eastAsia="Arial" w:hAnsi="Arial" w:cs="Arial"/>
          <w:sz w:val="22"/>
          <w:szCs w:val="22"/>
          <w:lang w:val="es-419"/>
        </w:rPr>
        <w:footnoteReference w:id="14"/>
      </w:r>
      <w:r w:rsidR="005E5BB6" w:rsidRPr="006C5087">
        <w:rPr>
          <w:rFonts w:ascii="Arial" w:eastAsia="Arial" w:hAnsi="Arial" w:cs="Arial"/>
          <w:sz w:val="22"/>
          <w:szCs w:val="22"/>
          <w:lang w:val="es-419"/>
        </w:rPr>
        <w:t>.</w:t>
      </w:r>
    </w:p>
    <w:p w14:paraId="62C6AB11" w14:textId="68D4DA32" w:rsidR="00996B58" w:rsidRPr="00933A16" w:rsidRDefault="00996B58"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Ante esta situación el Banco </w:t>
      </w:r>
      <w:r w:rsidR="00A32CED">
        <w:rPr>
          <w:rFonts w:ascii="Arial" w:hAnsi="Arial" w:cs="Arial"/>
          <w:sz w:val="22"/>
          <w:szCs w:val="22"/>
          <w:lang w:val="es-ES_tradnl"/>
        </w:rPr>
        <w:t>propone</w:t>
      </w:r>
      <w:r w:rsidRPr="00933A16">
        <w:rPr>
          <w:rFonts w:ascii="Arial" w:hAnsi="Arial" w:cs="Arial"/>
          <w:sz w:val="22"/>
          <w:szCs w:val="22"/>
          <w:lang w:val="es-ES_tradnl"/>
        </w:rPr>
        <w:t xml:space="preserve"> un préstamo contingente para </w:t>
      </w:r>
      <w:r w:rsidR="00A32CED">
        <w:rPr>
          <w:rFonts w:ascii="Arial" w:hAnsi="Arial" w:cs="Arial"/>
          <w:sz w:val="22"/>
          <w:szCs w:val="22"/>
          <w:lang w:val="es-ES_tradnl"/>
        </w:rPr>
        <w:t>Argentina</w:t>
      </w:r>
      <w:r w:rsidRPr="00933A16">
        <w:rPr>
          <w:rFonts w:ascii="Arial" w:hAnsi="Arial" w:cs="Arial"/>
          <w:sz w:val="22"/>
          <w:szCs w:val="22"/>
          <w:lang w:val="es-ES_tradnl"/>
        </w:rPr>
        <w:t xml:space="preserve"> bajo la Facilidad de Crédito Contingente para Emergencias por Desastres Naturales (FCC). La FCC, establecida por el Banco en 2009 a través del documento GN-2502-2, es una de las principales herramientas del Banco para apoyar a los países miembros prestatarios a mejorar la gestión financiera del riesgo de desastres naturales severos o catastróficos.</w:t>
      </w:r>
    </w:p>
    <w:p w14:paraId="746C2715" w14:textId="62C6CB66" w:rsidR="00447894" w:rsidRPr="006C5087" w:rsidRDefault="00996B58" w:rsidP="009E60E2">
      <w:pPr>
        <w:pStyle w:val="Paragraph"/>
        <w:tabs>
          <w:tab w:val="clear" w:pos="2448"/>
          <w:tab w:val="num" w:pos="720"/>
        </w:tabs>
        <w:ind w:left="720" w:hanging="720"/>
        <w:rPr>
          <w:rFonts w:ascii="Arial" w:eastAsia="Arial" w:hAnsi="Arial" w:cs="Arial"/>
          <w:sz w:val="22"/>
          <w:szCs w:val="22"/>
          <w:lang w:val="es-419"/>
        </w:rPr>
      </w:pPr>
      <w:r w:rsidRPr="00933A16">
        <w:rPr>
          <w:rFonts w:ascii="Arial" w:hAnsi="Arial" w:cs="Arial"/>
          <w:sz w:val="22"/>
          <w:szCs w:val="22"/>
          <w:lang w:val="es-ES_tradnl"/>
        </w:rPr>
        <w:t>E</w:t>
      </w:r>
      <w:r w:rsidR="0059478B" w:rsidRPr="00933A16">
        <w:rPr>
          <w:rFonts w:ascii="Arial" w:hAnsi="Arial" w:cs="Arial"/>
          <w:sz w:val="22"/>
          <w:szCs w:val="22"/>
          <w:lang w:val="es-ES_tradnl"/>
        </w:rPr>
        <w:t xml:space="preserve">l objetivo de la operación </w:t>
      </w:r>
      <w:r w:rsidR="000E1BB2" w:rsidRPr="00933A16">
        <w:rPr>
          <w:rFonts w:ascii="Arial" w:hAnsi="Arial" w:cs="Arial"/>
          <w:sz w:val="22"/>
          <w:szCs w:val="22"/>
          <w:lang w:val="es-ES_tradnl"/>
        </w:rPr>
        <w:t>es ayudar a amortiguar el impacto que un desastre natural severo o catastrófico podría llegar a tener sobre las finanzas públicas del país, a través de un aumento de la disponibilidad, estabilidad y eficiencia de financiamiento contingente para la atención de las emergencias ocasionadas por este tipo de eventos.</w:t>
      </w:r>
      <w:r w:rsidR="00447894" w:rsidRPr="00447894">
        <w:rPr>
          <w:rFonts w:ascii="Arial" w:eastAsia="Arial" w:hAnsi="Arial" w:cs="Arial"/>
          <w:lang w:val="es-419"/>
        </w:rPr>
        <w:t xml:space="preserve"> </w:t>
      </w:r>
      <w:r w:rsidR="00447894" w:rsidRPr="006C5087">
        <w:rPr>
          <w:rFonts w:ascii="Arial" w:eastAsia="Arial" w:hAnsi="Arial" w:cs="Arial"/>
          <w:sz w:val="22"/>
          <w:szCs w:val="22"/>
          <w:lang w:val="es-419"/>
        </w:rPr>
        <w:t xml:space="preserve">Adicionalmente, el préstamo busca mejorar la gestión integral del riesgo de desastres del país mediante la promoción de mejoras en los cinco ejes estratégicos </w:t>
      </w:r>
      <w:r w:rsidR="00623CCF">
        <w:rPr>
          <w:rFonts w:ascii="Arial" w:eastAsia="Arial" w:hAnsi="Arial" w:cs="Arial"/>
          <w:sz w:val="22"/>
          <w:szCs w:val="22"/>
          <w:lang w:val="es-419"/>
        </w:rPr>
        <w:t xml:space="preserve">del </w:t>
      </w:r>
      <w:r w:rsidR="001C1388" w:rsidRPr="001C1388">
        <w:rPr>
          <w:rFonts w:ascii="Arial" w:eastAsia="Arial" w:hAnsi="Arial" w:cs="Arial"/>
          <w:sz w:val="22"/>
          <w:szCs w:val="22"/>
          <w:lang w:val="es-419"/>
        </w:rPr>
        <w:t>Programa de Gestión Integral del Riesgo de Desastres Naturales (</w:t>
      </w:r>
      <w:r w:rsidR="00623CCF" w:rsidRPr="001C1388">
        <w:rPr>
          <w:rFonts w:ascii="Arial" w:eastAsia="Arial" w:hAnsi="Arial" w:cs="Arial"/>
          <w:sz w:val="22"/>
          <w:szCs w:val="22"/>
          <w:lang w:val="es-419"/>
        </w:rPr>
        <w:t>PGIRDN</w:t>
      </w:r>
      <w:r w:rsidR="001C1388" w:rsidRPr="001C1388">
        <w:rPr>
          <w:rFonts w:ascii="Arial" w:eastAsia="Arial" w:hAnsi="Arial" w:cs="Arial"/>
          <w:sz w:val="22"/>
          <w:szCs w:val="22"/>
          <w:lang w:val="es-419"/>
        </w:rPr>
        <w:t>)</w:t>
      </w:r>
      <w:r w:rsidR="00447894">
        <w:rPr>
          <w:rFonts w:ascii="Arial" w:eastAsia="Arial" w:hAnsi="Arial" w:cs="Arial"/>
          <w:sz w:val="22"/>
          <w:szCs w:val="22"/>
          <w:lang w:val="es-419"/>
        </w:rPr>
        <w:t>:</w:t>
      </w:r>
      <w:r w:rsidR="00447894" w:rsidRPr="006C5087">
        <w:rPr>
          <w:rFonts w:ascii="Arial" w:eastAsia="Arial" w:hAnsi="Arial" w:cs="Arial"/>
          <w:sz w:val="22"/>
          <w:szCs w:val="22"/>
          <w:lang w:val="es-419"/>
        </w:rPr>
        <w:t xml:space="preserve"> (i) </w:t>
      </w:r>
      <w:bookmarkStart w:id="6" w:name="_Hlk516051486"/>
      <w:r w:rsidR="00447894" w:rsidRPr="006C5087">
        <w:rPr>
          <w:rFonts w:ascii="Arial" w:eastAsia="Arial" w:hAnsi="Arial" w:cs="Arial"/>
          <w:sz w:val="22"/>
          <w:szCs w:val="22"/>
          <w:lang w:val="es-419"/>
        </w:rPr>
        <w:t>gobernabilidad y desarrollo del marco rector; (</w:t>
      </w:r>
      <w:proofErr w:type="spellStart"/>
      <w:r w:rsidR="00447894" w:rsidRPr="006C5087">
        <w:rPr>
          <w:rFonts w:ascii="Arial" w:eastAsia="Arial" w:hAnsi="Arial" w:cs="Arial"/>
          <w:sz w:val="22"/>
          <w:szCs w:val="22"/>
          <w:lang w:val="es-419"/>
        </w:rPr>
        <w:t>ii</w:t>
      </w:r>
      <w:proofErr w:type="spellEnd"/>
      <w:r w:rsidR="00447894" w:rsidRPr="006C5087">
        <w:rPr>
          <w:rFonts w:ascii="Arial" w:eastAsia="Arial" w:hAnsi="Arial" w:cs="Arial"/>
          <w:sz w:val="22"/>
          <w:szCs w:val="22"/>
          <w:lang w:val="es-419"/>
        </w:rPr>
        <w:t xml:space="preserve">) </w:t>
      </w:r>
      <w:r w:rsidR="00447894" w:rsidRPr="006C5087">
        <w:rPr>
          <w:rFonts w:ascii="Arial" w:eastAsia="Arial" w:hAnsi="Arial" w:cs="Arial"/>
          <w:sz w:val="22"/>
          <w:szCs w:val="22"/>
          <w:lang w:val="es-419"/>
        </w:rPr>
        <w:lastRenderedPageBreak/>
        <w:t>identificación y conocimiento del riesgo; (</w:t>
      </w:r>
      <w:proofErr w:type="spellStart"/>
      <w:r w:rsidR="00447894" w:rsidRPr="006C5087">
        <w:rPr>
          <w:rFonts w:ascii="Arial" w:eastAsia="Arial" w:hAnsi="Arial" w:cs="Arial"/>
          <w:sz w:val="22"/>
          <w:szCs w:val="22"/>
          <w:lang w:val="es-419"/>
        </w:rPr>
        <w:t>iii</w:t>
      </w:r>
      <w:proofErr w:type="spellEnd"/>
      <w:r w:rsidR="00447894" w:rsidRPr="006C5087">
        <w:rPr>
          <w:rFonts w:ascii="Arial" w:eastAsia="Arial" w:hAnsi="Arial" w:cs="Arial"/>
          <w:sz w:val="22"/>
          <w:szCs w:val="22"/>
          <w:lang w:val="es-419"/>
        </w:rPr>
        <w:t>) reducción de riesgos; (</w:t>
      </w:r>
      <w:proofErr w:type="spellStart"/>
      <w:r w:rsidR="00447894" w:rsidRPr="006C5087">
        <w:rPr>
          <w:rFonts w:ascii="Arial" w:eastAsia="Arial" w:hAnsi="Arial" w:cs="Arial"/>
          <w:sz w:val="22"/>
          <w:szCs w:val="22"/>
          <w:lang w:val="es-419"/>
        </w:rPr>
        <w:t>iv</w:t>
      </w:r>
      <w:proofErr w:type="spellEnd"/>
      <w:r w:rsidR="00447894" w:rsidRPr="006C5087">
        <w:rPr>
          <w:rFonts w:ascii="Arial" w:eastAsia="Arial" w:hAnsi="Arial" w:cs="Arial"/>
          <w:sz w:val="22"/>
          <w:szCs w:val="22"/>
          <w:lang w:val="es-419"/>
        </w:rPr>
        <w:t>) manejo de desastres; y (v)</w:t>
      </w:r>
      <w:r w:rsidR="00447894">
        <w:rPr>
          <w:rFonts w:ascii="Arial" w:eastAsia="Arial" w:hAnsi="Arial" w:cs="Arial"/>
          <w:sz w:val="22"/>
          <w:szCs w:val="22"/>
          <w:lang w:val="es-419"/>
        </w:rPr>
        <w:t> </w:t>
      </w:r>
      <w:r w:rsidR="00447894" w:rsidRPr="006C5087">
        <w:rPr>
          <w:rFonts w:ascii="Arial" w:eastAsia="Arial" w:hAnsi="Arial" w:cs="Arial"/>
          <w:sz w:val="22"/>
          <w:szCs w:val="22"/>
          <w:lang w:val="es-419"/>
        </w:rPr>
        <w:t>gestión financiera de riesgos</w:t>
      </w:r>
      <w:bookmarkEnd w:id="6"/>
      <w:r w:rsidR="00447894" w:rsidRPr="006C5087">
        <w:rPr>
          <w:rFonts w:ascii="Arial" w:eastAsia="Arial" w:hAnsi="Arial" w:cs="Arial"/>
          <w:sz w:val="22"/>
          <w:szCs w:val="22"/>
          <w:lang w:val="es-419"/>
        </w:rPr>
        <w:t xml:space="preserve">. </w:t>
      </w:r>
    </w:p>
    <w:p w14:paraId="62C6AB14" w14:textId="77777777" w:rsidR="0059478B" w:rsidRPr="00933A16" w:rsidRDefault="00D53E0C"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La operación</w:t>
      </w:r>
      <w:r w:rsidR="000E1BB2" w:rsidRPr="00933A16">
        <w:rPr>
          <w:rFonts w:ascii="Arial" w:hAnsi="Arial" w:cs="Arial"/>
          <w:sz w:val="22"/>
          <w:szCs w:val="22"/>
          <w:lang w:val="es-ES_tradnl"/>
        </w:rPr>
        <w:t xml:space="preserve"> contempla un único componente de US$300 millones consistente en proporcionar recursos líquidos de rápido acceso para estructurar una cobertura financiera ex ante estable y eficiente para atender oportunamente gastos extraordinarios que se estima podrían llegar a producirse durante emergencias por desastres naturales severos o catastróficos.</w:t>
      </w:r>
    </w:p>
    <w:p w14:paraId="62C6AB15"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84557B"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84557B" w:rsidRPr="00933A16">
        <w:rPr>
          <w:rFonts w:ascii="Arial" w:hAnsi="Arial" w:cs="Arial"/>
          <w:sz w:val="22"/>
          <w:szCs w:val="22"/>
          <w:lang w:val="es-ES_tradnl"/>
        </w:rPr>
        <w:instrText>2</w:instrText>
      </w:r>
      <w:r w:rsidR="00692B6D" w:rsidRPr="00933A16">
        <w:rPr>
          <w:rFonts w:ascii="Arial" w:hAnsi="Arial" w:cs="Arial"/>
          <w:sz w:val="22"/>
          <w:szCs w:val="22"/>
        </w:rPr>
        <w:fldChar w:fldCharType="end"/>
      </w:r>
      <w:r w:rsidR="0084557B"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7" w:name="_Toc296591950"/>
      <w:bookmarkStart w:id="8" w:name="_Toc305160249"/>
      <w:r w:rsidR="0084557B" w:rsidRPr="00933A16">
        <w:rPr>
          <w:rFonts w:ascii="Arial" w:hAnsi="Arial" w:cs="Arial"/>
          <w:noProof/>
          <w:sz w:val="22"/>
          <w:szCs w:val="22"/>
          <w:lang w:val="es-ES_tradnl"/>
        </w:rPr>
        <w:t>B</w:t>
      </w:r>
      <w:r w:rsidRPr="00933A16">
        <w:rPr>
          <w:rFonts w:ascii="Arial" w:hAnsi="Arial" w:cs="Arial"/>
          <w:sz w:val="22"/>
          <w:szCs w:val="22"/>
        </w:rPr>
        <w:fldChar w:fldCharType="end"/>
      </w:r>
      <w:r w:rsidR="0084557B" w:rsidRPr="00933A16">
        <w:rPr>
          <w:rFonts w:ascii="Arial" w:hAnsi="Arial" w:cs="Arial"/>
          <w:sz w:val="22"/>
          <w:szCs w:val="22"/>
          <w:lang w:val="es-ES_tradnl"/>
        </w:rPr>
        <w:t>.</w:t>
      </w:r>
      <w:r w:rsidR="0084557B" w:rsidRPr="00933A16">
        <w:rPr>
          <w:rFonts w:ascii="Arial" w:hAnsi="Arial" w:cs="Arial"/>
          <w:sz w:val="22"/>
          <w:szCs w:val="22"/>
          <w:lang w:val="es-ES_tradnl"/>
        </w:rPr>
        <w:tab/>
      </w:r>
      <w:r w:rsidR="0059478B" w:rsidRPr="00933A16">
        <w:rPr>
          <w:rFonts w:ascii="Arial" w:hAnsi="Arial" w:cs="Arial"/>
          <w:sz w:val="22"/>
          <w:szCs w:val="22"/>
          <w:lang w:val="es-ES_tradnl"/>
        </w:rPr>
        <w:t>Contexto para la elaboración del Plan de Monitoreo y Evaluación</w:t>
      </w:r>
      <w:bookmarkEnd w:id="7"/>
      <w:bookmarkEnd w:id="8"/>
    </w:p>
    <w:p w14:paraId="62C6AB16"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Esta operación de préstamo será financiada con recursos de la Facilidad de Crédito Contingente para Emergencias por Desastres Naturales (FCC) establecida a través del </w:t>
      </w:r>
      <w:r w:rsidR="000E1BB2" w:rsidRPr="00933A16">
        <w:rPr>
          <w:rFonts w:ascii="Arial" w:hAnsi="Arial" w:cs="Arial"/>
          <w:sz w:val="22"/>
          <w:szCs w:val="22"/>
          <w:lang w:val="es-ES_tradnl"/>
        </w:rPr>
        <w:t>d</w:t>
      </w:r>
      <w:r w:rsidRPr="00933A16">
        <w:rPr>
          <w:rFonts w:ascii="Arial" w:hAnsi="Arial" w:cs="Arial"/>
          <w:sz w:val="22"/>
          <w:szCs w:val="22"/>
          <w:lang w:val="es-ES_tradnl"/>
        </w:rPr>
        <w:t>ocumento GN-2</w:t>
      </w:r>
      <w:r w:rsidR="000E1BB2" w:rsidRPr="00933A16">
        <w:rPr>
          <w:rFonts w:ascii="Arial" w:hAnsi="Arial" w:cs="Arial"/>
          <w:sz w:val="22"/>
          <w:szCs w:val="22"/>
          <w:lang w:val="es-ES_tradnl"/>
        </w:rPr>
        <w:t>502-2 del 13 de febrero de 2009 y modificada en parte a través del documento GN-2667-2 del 1 de agosto de 2012.</w:t>
      </w:r>
    </w:p>
    <w:p w14:paraId="62C6AB17" w14:textId="5FE73921"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El documento de política GN-2502-2 cuenta con una serie de disposiciones operativas espec</w:t>
      </w:r>
      <w:r w:rsidR="000E1BB2" w:rsidRPr="00933A16">
        <w:rPr>
          <w:rFonts w:ascii="Arial" w:hAnsi="Arial" w:cs="Arial"/>
          <w:sz w:val="22"/>
          <w:szCs w:val="22"/>
          <w:lang w:val="es-ES_tradnl"/>
        </w:rPr>
        <w:t>í</w:t>
      </w:r>
      <w:r w:rsidRPr="00933A16">
        <w:rPr>
          <w:rFonts w:ascii="Arial" w:hAnsi="Arial" w:cs="Arial"/>
          <w:sz w:val="22"/>
          <w:szCs w:val="22"/>
          <w:lang w:val="es-ES_tradnl"/>
        </w:rPr>
        <w:t>ficas que se aplican a las operaciones que se realicen bajo la FCC. Entre estas disposiciones se incluyen las disposiciones de monitoreo y evaluación</w:t>
      </w:r>
      <w:r w:rsidR="003A0B0C" w:rsidRPr="00933A16">
        <w:rPr>
          <w:rFonts w:ascii="Arial" w:hAnsi="Arial" w:cs="Arial"/>
          <w:sz w:val="22"/>
          <w:szCs w:val="22"/>
          <w:lang w:val="es-ES_tradnl"/>
        </w:rPr>
        <w:t xml:space="preserve"> (</w:t>
      </w:r>
      <w:r w:rsidR="003A0B0C" w:rsidRPr="00933A16">
        <w:rPr>
          <w:rFonts w:ascii="Arial" w:hAnsi="Arial" w:cs="Arial"/>
          <w:sz w:val="22"/>
          <w:szCs w:val="22"/>
          <w:lang w:val="es-ES"/>
        </w:rPr>
        <w:t>GN-2502-2, párrafos 4.27 y 4.28)</w:t>
      </w:r>
      <w:r w:rsidRPr="00933A16">
        <w:rPr>
          <w:rFonts w:ascii="Arial" w:hAnsi="Arial" w:cs="Arial"/>
          <w:sz w:val="22"/>
          <w:szCs w:val="22"/>
          <w:lang w:val="es-ES_tradnl"/>
        </w:rPr>
        <w:t xml:space="preserve">, según las cuales no se prevé la necesidad de elaborar planes de evaluación para este tipo de operaciones de préstamo debido a su naturaleza contingente. Aunque este tipo de operaciones no requieren formalmente un plan de evaluación, el equipo de proyecto ha elaborado el presente plan de monitoreo y evaluación que se estructurará en torno a la </w:t>
      </w:r>
      <w:r w:rsidR="00CF6300" w:rsidRPr="00933A16">
        <w:rPr>
          <w:rFonts w:ascii="Arial" w:hAnsi="Arial" w:cs="Arial"/>
          <w:sz w:val="22"/>
          <w:szCs w:val="22"/>
          <w:lang w:val="es-ES_tradnl"/>
        </w:rPr>
        <w:t xml:space="preserve">matriz de resultados </w:t>
      </w:r>
      <w:r w:rsidRPr="00933A16">
        <w:rPr>
          <w:rFonts w:ascii="Arial" w:hAnsi="Arial" w:cs="Arial"/>
          <w:sz w:val="22"/>
          <w:szCs w:val="22"/>
          <w:lang w:val="es-ES_tradnl"/>
        </w:rPr>
        <w:t>de la operación.</w:t>
      </w:r>
    </w:p>
    <w:p w14:paraId="21B543C6" w14:textId="731DDE49" w:rsidR="002B5445" w:rsidRDefault="00DF319E" w:rsidP="005D359B">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La </w:t>
      </w:r>
      <w:r w:rsidR="00744401">
        <w:rPr>
          <w:rFonts w:ascii="Arial" w:hAnsi="Arial" w:cs="Arial"/>
          <w:sz w:val="22"/>
          <w:szCs w:val="22"/>
          <w:lang w:val="es-ES_tradnl"/>
        </w:rPr>
        <w:t>M</w:t>
      </w:r>
      <w:r w:rsidRPr="00933A16">
        <w:rPr>
          <w:rFonts w:ascii="Arial" w:hAnsi="Arial" w:cs="Arial"/>
          <w:sz w:val="22"/>
          <w:szCs w:val="22"/>
          <w:lang w:val="es-ES_tradnl"/>
        </w:rPr>
        <w:t xml:space="preserve">atriz de </w:t>
      </w:r>
      <w:r w:rsidR="00744401">
        <w:rPr>
          <w:rFonts w:ascii="Arial" w:hAnsi="Arial" w:cs="Arial"/>
          <w:sz w:val="22"/>
          <w:szCs w:val="22"/>
          <w:lang w:val="es-ES_tradnl"/>
        </w:rPr>
        <w:t>R</w:t>
      </w:r>
      <w:r w:rsidRPr="00933A16">
        <w:rPr>
          <w:rFonts w:ascii="Arial" w:hAnsi="Arial" w:cs="Arial"/>
          <w:sz w:val="22"/>
          <w:szCs w:val="22"/>
          <w:lang w:val="es-ES_tradnl"/>
        </w:rPr>
        <w:t xml:space="preserve">esultados del préstamo fue elaborada </w:t>
      </w:r>
      <w:r w:rsidR="00715F6B">
        <w:rPr>
          <w:rFonts w:ascii="Arial" w:hAnsi="Arial" w:cs="Arial"/>
          <w:sz w:val="22"/>
          <w:szCs w:val="22"/>
          <w:lang w:val="es-ES_tradnl"/>
        </w:rPr>
        <w:t>tomando en cuenta</w:t>
      </w:r>
      <w:r w:rsidRPr="00933A16">
        <w:rPr>
          <w:rFonts w:ascii="Arial" w:hAnsi="Arial" w:cs="Arial"/>
          <w:sz w:val="22"/>
          <w:szCs w:val="22"/>
          <w:lang w:val="es-ES_tradnl"/>
        </w:rPr>
        <w:t xml:space="preserve"> las características especiales de este tipo de operaciones: (i) los desembolsos del préstamo son contingentes a la ocurrencia de un desastre natural elegible; y (</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 el mayor éxito de est</w:t>
      </w:r>
      <w:r w:rsidR="008F5001">
        <w:rPr>
          <w:rFonts w:ascii="Arial" w:hAnsi="Arial" w:cs="Arial"/>
          <w:sz w:val="22"/>
          <w:szCs w:val="22"/>
          <w:lang w:val="es-ES_tradnl"/>
        </w:rPr>
        <w:t xml:space="preserve">as </w:t>
      </w:r>
      <w:r w:rsidRPr="00933A16">
        <w:rPr>
          <w:rFonts w:ascii="Arial" w:hAnsi="Arial" w:cs="Arial"/>
          <w:sz w:val="22"/>
          <w:szCs w:val="22"/>
          <w:lang w:val="es-ES_tradnl"/>
        </w:rPr>
        <w:t xml:space="preserve">operaciones es que nunca se tengan que desembolsar (similar </w:t>
      </w:r>
      <w:r w:rsidR="00FA159F">
        <w:rPr>
          <w:rFonts w:ascii="Arial" w:hAnsi="Arial" w:cs="Arial"/>
          <w:sz w:val="22"/>
          <w:szCs w:val="22"/>
          <w:lang w:val="es-ES_tradnl"/>
        </w:rPr>
        <w:t xml:space="preserve">al razonamiento </w:t>
      </w:r>
      <w:r w:rsidRPr="00933A16">
        <w:rPr>
          <w:rFonts w:ascii="Arial" w:hAnsi="Arial" w:cs="Arial"/>
          <w:sz w:val="22"/>
          <w:szCs w:val="22"/>
          <w:lang w:val="es-ES_tradnl"/>
        </w:rPr>
        <w:t>de la cobertura de seguros)</w:t>
      </w:r>
      <w:r w:rsidR="009E0EF5">
        <w:rPr>
          <w:rFonts w:ascii="Arial" w:hAnsi="Arial" w:cs="Arial"/>
          <w:sz w:val="22"/>
          <w:szCs w:val="22"/>
          <w:lang w:val="es-ES_tradnl"/>
        </w:rPr>
        <w:t xml:space="preserve">, y </w:t>
      </w:r>
      <w:r w:rsidR="00A057EA">
        <w:rPr>
          <w:rFonts w:ascii="Arial" w:hAnsi="Arial" w:cs="Arial"/>
          <w:sz w:val="22"/>
          <w:szCs w:val="22"/>
          <w:lang w:val="es-ES_tradnl"/>
        </w:rPr>
        <w:t xml:space="preserve">que </w:t>
      </w:r>
      <w:r w:rsidR="00FA159F">
        <w:rPr>
          <w:rFonts w:ascii="Arial" w:hAnsi="Arial" w:cs="Arial"/>
          <w:sz w:val="22"/>
          <w:szCs w:val="22"/>
          <w:lang w:val="es-ES_tradnl"/>
        </w:rPr>
        <w:t xml:space="preserve">se mejora </w:t>
      </w:r>
      <w:r w:rsidR="00A057EA">
        <w:rPr>
          <w:rFonts w:ascii="Arial" w:hAnsi="Arial" w:cs="Arial"/>
          <w:sz w:val="22"/>
          <w:szCs w:val="22"/>
          <w:lang w:val="es-ES_tradnl"/>
        </w:rPr>
        <w:t xml:space="preserve">la política nacional </w:t>
      </w:r>
      <w:r w:rsidR="002B5445">
        <w:rPr>
          <w:rFonts w:ascii="Arial" w:hAnsi="Arial" w:cs="Arial"/>
          <w:sz w:val="22"/>
          <w:szCs w:val="22"/>
          <w:lang w:val="es-ES_tradnl"/>
        </w:rPr>
        <w:t>del país para la gestión del riesgo de desastres.</w:t>
      </w:r>
    </w:p>
    <w:p w14:paraId="5BE5917A" w14:textId="77777777" w:rsidR="005D359B" w:rsidRPr="002B5445" w:rsidRDefault="005D359B" w:rsidP="005D359B">
      <w:pPr>
        <w:pStyle w:val="Paragraph"/>
        <w:numPr>
          <w:ilvl w:val="0"/>
          <w:numId w:val="0"/>
        </w:numPr>
        <w:ind w:left="720"/>
        <w:rPr>
          <w:rFonts w:ascii="Arial" w:hAnsi="Arial" w:cs="Arial"/>
          <w:sz w:val="22"/>
          <w:szCs w:val="22"/>
          <w:lang w:val="es-ES_tradnl"/>
        </w:rPr>
      </w:pPr>
    </w:p>
    <w:p w14:paraId="62C6AB1A" w14:textId="77777777" w:rsidR="0059478B" w:rsidRPr="002B5445" w:rsidRDefault="0084557B" w:rsidP="005D359B">
      <w:pPr>
        <w:pStyle w:val="Chapter"/>
        <w:rPr>
          <w:rFonts w:ascii="Arial" w:hAnsi="Arial" w:cs="Arial"/>
          <w:sz w:val="22"/>
          <w:szCs w:val="22"/>
          <w:lang w:val="es-US"/>
        </w:rPr>
      </w:pPr>
      <w:bookmarkStart w:id="9" w:name="_Toc296591951"/>
      <w:bookmarkStart w:id="10" w:name="_Toc305160250"/>
      <w:r w:rsidRPr="002B5445">
        <w:rPr>
          <w:rFonts w:ascii="Arial" w:hAnsi="Arial" w:cs="Arial"/>
          <w:sz w:val="22"/>
          <w:szCs w:val="22"/>
          <w:lang w:val="es-US"/>
        </w:rPr>
        <w:t>Monitoreo</w:t>
      </w:r>
      <w:bookmarkEnd w:id="9"/>
      <w:bookmarkEnd w:id="10"/>
    </w:p>
    <w:p w14:paraId="62C6AB1B"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Aunque la estructura del préstamo sea la de un préstamo regular de inversión del Banco, el ejercicio de monitoreo no se podrá considerar de una forma similar</w:t>
      </w:r>
      <w:r w:rsidR="002765FE" w:rsidRPr="00933A16">
        <w:rPr>
          <w:rFonts w:ascii="Arial" w:hAnsi="Arial" w:cs="Arial"/>
          <w:sz w:val="22"/>
          <w:szCs w:val="22"/>
          <w:lang w:val="es-ES_tradnl"/>
        </w:rPr>
        <w:t>.</w:t>
      </w:r>
      <w:r w:rsidRPr="00933A16">
        <w:rPr>
          <w:rFonts w:ascii="Arial" w:hAnsi="Arial" w:cs="Arial"/>
          <w:sz w:val="22"/>
          <w:szCs w:val="22"/>
          <w:lang w:val="es-ES_tradnl"/>
        </w:rPr>
        <w:t xml:space="preserve">  </w:t>
      </w:r>
      <w:r w:rsidR="002765FE" w:rsidRPr="00933A16">
        <w:rPr>
          <w:rFonts w:ascii="Arial" w:hAnsi="Arial" w:cs="Arial"/>
          <w:sz w:val="22"/>
          <w:szCs w:val="22"/>
          <w:lang w:val="es-ES_tradnl"/>
        </w:rPr>
        <w:t>D</w:t>
      </w:r>
      <w:r w:rsidRPr="00933A16">
        <w:rPr>
          <w:rFonts w:ascii="Arial" w:hAnsi="Arial" w:cs="Arial"/>
          <w:sz w:val="22"/>
          <w:szCs w:val="22"/>
          <w:lang w:val="es-ES_tradnl"/>
        </w:rPr>
        <w:t xml:space="preserve">ebido a la naturaleza contingente de la operación, el proceso de monitoreo durante el periodo de vigencia del préstamo estará estructurado diferenciando dos situaciones: </w:t>
      </w:r>
      <w:r w:rsidR="00804322" w:rsidRPr="00933A16">
        <w:rPr>
          <w:rFonts w:ascii="Arial" w:hAnsi="Arial" w:cs="Arial"/>
          <w:sz w:val="22"/>
          <w:szCs w:val="22"/>
          <w:lang w:val="es-ES_tradnl"/>
        </w:rPr>
        <w:t xml:space="preserve">(i) </w:t>
      </w:r>
      <w:r w:rsidRPr="00933A16">
        <w:rPr>
          <w:rFonts w:ascii="Arial" w:hAnsi="Arial" w:cs="Arial"/>
          <w:sz w:val="22"/>
          <w:szCs w:val="22"/>
          <w:lang w:val="es-ES_tradnl"/>
        </w:rPr>
        <w:t>el monitoreo de la operación mientras no ocurra ningún desastre natural elegible</w:t>
      </w:r>
      <w:r w:rsidR="00804322" w:rsidRPr="00933A16">
        <w:rPr>
          <w:rFonts w:ascii="Arial" w:hAnsi="Arial" w:cs="Arial"/>
          <w:sz w:val="22"/>
          <w:szCs w:val="22"/>
          <w:lang w:val="es-ES_tradnl"/>
        </w:rPr>
        <w:t>;</w:t>
      </w:r>
      <w:r w:rsidRPr="00933A16">
        <w:rPr>
          <w:rFonts w:ascii="Arial" w:hAnsi="Arial" w:cs="Arial"/>
          <w:sz w:val="22"/>
          <w:szCs w:val="22"/>
          <w:lang w:val="es-ES_tradnl"/>
        </w:rPr>
        <w:t xml:space="preserve"> y </w:t>
      </w:r>
      <w:r w:rsidR="00804322" w:rsidRPr="00933A16">
        <w:rPr>
          <w:rFonts w:ascii="Arial" w:hAnsi="Arial" w:cs="Arial"/>
          <w:sz w:val="22"/>
          <w:szCs w:val="22"/>
          <w:lang w:val="es-ES_tradnl"/>
        </w:rPr>
        <w:t>(</w:t>
      </w:r>
      <w:proofErr w:type="spellStart"/>
      <w:r w:rsidR="00804322" w:rsidRPr="00933A16">
        <w:rPr>
          <w:rFonts w:ascii="Arial" w:hAnsi="Arial" w:cs="Arial"/>
          <w:sz w:val="22"/>
          <w:szCs w:val="22"/>
          <w:lang w:val="es-ES_tradnl"/>
        </w:rPr>
        <w:t>ii</w:t>
      </w:r>
      <w:proofErr w:type="spellEnd"/>
      <w:r w:rsidR="00804322" w:rsidRPr="00933A16">
        <w:rPr>
          <w:rFonts w:ascii="Arial" w:hAnsi="Arial" w:cs="Arial"/>
          <w:sz w:val="22"/>
          <w:szCs w:val="22"/>
          <w:lang w:val="es-ES_tradnl"/>
        </w:rPr>
        <w:t xml:space="preserve">) </w:t>
      </w:r>
      <w:r w:rsidRPr="00933A16">
        <w:rPr>
          <w:rFonts w:ascii="Arial" w:hAnsi="Arial" w:cs="Arial"/>
          <w:sz w:val="22"/>
          <w:szCs w:val="22"/>
          <w:lang w:val="es-ES_tradnl"/>
        </w:rPr>
        <w:t>el monitoreo ante la ocurrencia de un desastre natural elegible que d</w:t>
      </w:r>
      <w:r w:rsidR="00804322" w:rsidRPr="00933A16">
        <w:rPr>
          <w:rFonts w:ascii="Arial" w:hAnsi="Arial" w:cs="Arial"/>
          <w:sz w:val="22"/>
          <w:szCs w:val="22"/>
          <w:lang w:val="es-ES_tradnl"/>
        </w:rPr>
        <w:t>é</w:t>
      </w:r>
      <w:r w:rsidRPr="00933A16">
        <w:rPr>
          <w:rFonts w:ascii="Arial" w:hAnsi="Arial" w:cs="Arial"/>
          <w:sz w:val="22"/>
          <w:szCs w:val="22"/>
          <w:lang w:val="es-ES_tradnl"/>
        </w:rPr>
        <w:t xml:space="preserve"> lugar a un desembolso de los recursos del préstamo. </w:t>
      </w:r>
    </w:p>
    <w:p w14:paraId="62C6AB1C"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Se ha diseñado un plan de monitoreo que dispondrá de indicadores en las tres áreas principales que afectan al préstamo durante su periodo de vigencia: (i)</w:t>
      </w:r>
      <w:r w:rsidR="00804322" w:rsidRPr="00933A16">
        <w:rPr>
          <w:rFonts w:ascii="Arial" w:hAnsi="Arial" w:cs="Arial"/>
          <w:sz w:val="22"/>
          <w:szCs w:val="22"/>
          <w:lang w:val="es-ES_tradnl"/>
        </w:rPr>
        <w:t> </w:t>
      </w:r>
      <w:r w:rsidRPr="00933A16">
        <w:rPr>
          <w:rFonts w:ascii="Arial" w:hAnsi="Arial" w:cs="Arial"/>
          <w:sz w:val="22"/>
          <w:szCs w:val="22"/>
          <w:lang w:val="es-ES_tradnl"/>
        </w:rPr>
        <w:t xml:space="preserve">posibles cambios en la disponibilidad y </w:t>
      </w:r>
      <w:r w:rsidR="00B8246F" w:rsidRPr="00933A16">
        <w:rPr>
          <w:rFonts w:ascii="Arial" w:hAnsi="Arial" w:cs="Arial"/>
          <w:sz w:val="22"/>
          <w:szCs w:val="22"/>
          <w:lang w:val="es-ES_tradnl"/>
        </w:rPr>
        <w:t xml:space="preserve">en </w:t>
      </w:r>
      <w:r w:rsidRPr="00933A16">
        <w:rPr>
          <w:rFonts w:ascii="Arial" w:hAnsi="Arial" w:cs="Arial"/>
          <w:sz w:val="22"/>
          <w:szCs w:val="22"/>
          <w:lang w:val="es-ES_tradnl"/>
        </w:rPr>
        <w:t>los términos de la cobertura que el préstamo contingente pone a disposición del país; (</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 apoyar en la facilitación de datos necesarios para la evaluación del préstamo (con o sin desastre natural); y (</w:t>
      </w:r>
      <w:proofErr w:type="spellStart"/>
      <w:r w:rsidRPr="00933A16">
        <w:rPr>
          <w:rFonts w:ascii="Arial" w:hAnsi="Arial" w:cs="Arial"/>
          <w:sz w:val="22"/>
          <w:szCs w:val="22"/>
          <w:lang w:val="es-ES_tradnl"/>
        </w:rPr>
        <w:t>iii</w:t>
      </w:r>
      <w:proofErr w:type="spellEnd"/>
      <w:r w:rsidRPr="00933A16">
        <w:rPr>
          <w:rFonts w:ascii="Arial" w:hAnsi="Arial" w:cs="Arial"/>
          <w:sz w:val="22"/>
          <w:szCs w:val="22"/>
          <w:lang w:val="es-ES_tradnl"/>
        </w:rPr>
        <w:t>) medios para monitorear la ejecución de los desembolsos ante la eventualidad de que ocurra un desastre elegible.</w:t>
      </w:r>
    </w:p>
    <w:p w14:paraId="62C6AB1D" w14:textId="77777777" w:rsidR="0059478B" w:rsidRPr="004D113C" w:rsidRDefault="00A07C54" w:rsidP="002612AB">
      <w:pPr>
        <w:pStyle w:val="FirstHeading"/>
        <w:spacing w:before="100" w:beforeAutospacing="1" w:after="100" w:afterAutospacing="1"/>
        <w:ind w:left="720"/>
        <w:rPr>
          <w:rFonts w:ascii="Arial" w:hAnsi="Arial" w:cs="Arial"/>
          <w:sz w:val="22"/>
          <w:szCs w:val="22"/>
          <w:lang w:val="es-US"/>
        </w:rPr>
      </w:pPr>
      <w:r w:rsidRPr="004D113C">
        <w:rPr>
          <w:rFonts w:ascii="Arial" w:hAnsi="Arial" w:cs="Arial"/>
          <w:sz w:val="22"/>
          <w:szCs w:val="22"/>
          <w:lang w:val="es-US"/>
        </w:rPr>
        <w:lastRenderedPageBreak/>
        <w:fldChar w:fldCharType="begin"/>
      </w:r>
      <w:r w:rsidR="0084557B" w:rsidRPr="004D113C">
        <w:rPr>
          <w:rFonts w:ascii="Arial" w:hAnsi="Arial" w:cs="Arial"/>
          <w:sz w:val="22"/>
          <w:szCs w:val="22"/>
          <w:lang w:val="es-US"/>
        </w:rPr>
        <w:instrText xml:space="preserve"> SEQ "</w:instrText>
      </w:r>
      <w:r w:rsidR="00692B6D" w:rsidRPr="004D113C">
        <w:rPr>
          <w:rFonts w:ascii="Arial" w:hAnsi="Arial" w:cs="Arial"/>
          <w:sz w:val="22"/>
          <w:szCs w:val="22"/>
          <w:lang w:val="es-US"/>
        </w:rPr>
        <w:fldChar w:fldCharType="begin"/>
      </w:r>
      <w:r w:rsidR="00692B6D" w:rsidRPr="004D113C">
        <w:rPr>
          <w:rFonts w:ascii="Arial" w:hAnsi="Arial" w:cs="Arial"/>
          <w:sz w:val="22"/>
          <w:szCs w:val="22"/>
          <w:lang w:val="es-US"/>
        </w:rPr>
        <w:instrText xml:space="preserve"> SECTION  \* MERGEFORMAT </w:instrText>
      </w:r>
      <w:r w:rsidR="00692B6D" w:rsidRPr="004D113C">
        <w:rPr>
          <w:rFonts w:ascii="Arial" w:hAnsi="Arial" w:cs="Arial"/>
          <w:sz w:val="22"/>
          <w:szCs w:val="22"/>
          <w:lang w:val="es-US"/>
        </w:rPr>
        <w:fldChar w:fldCharType="separate"/>
      </w:r>
      <w:r w:rsidR="0084557B" w:rsidRPr="004D113C">
        <w:rPr>
          <w:rFonts w:ascii="Arial" w:hAnsi="Arial" w:cs="Arial"/>
          <w:sz w:val="22"/>
          <w:szCs w:val="22"/>
          <w:lang w:val="es-US"/>
        </w:rPr>
        <w:instrText>3</w:instrText>
      </w:r>
      <w:r w:rsidR="00692B6D" w:rsidRPr="004D113C">
        <w:rPr>
          <w:rFonts w:ascii="Arial" w:hAnsi="Arial" w:cs="Arial"/>
          <w:sz w:val="22"/>
          <w:szCs w:val="22"/>
          <w:lang w:val="es-US"/>
        </w:rPr>
        <w:fldChar w:fldCharType="end"/>
      </w:r>
      <w:r w:rsidR="0084557B" w:rsidRPr="004D113C">
        <w:rPr>
          <w:rFonts w:ascii="Arial" w:hAnsi="Arial" w:cs="Arial"/>
          <w:sz w:val="22"/>
          <w:szCs w:val="22"/>
          <w:lang w:val="es-US"/>
        </w:rPr>
        <w:instrText xml:space="preserve">#"\* ALPHABETIC \* MERGEFORMAT </w:instrText>
      </w:r>
      <w:r w:rsidRPr="004D113C">
        <w:rPr>
          <w:rFonts w:ascii="Arial" w:hAnsi="Arial" w:cs="Arial"/>
          <w:sz w:val="22"/>
          <w:szCs w:val="22"/>
          <w:lang w:val="es-US"/>
        </w:rPr>
        <w:fldChar w:fldCharType="separate"/>
      </w:r>
      <w:bookmarkStart w:id="11" w:name="_Toc296591952"/>
      <w:bookmarkStart w:id="12" w:name="_Toc305160251"/>
      <w:r w:rsidR="0084557B" w:rsidRPr="004D113C">
        <w:rPr>
          <w:rFonts w:ascii="Arial" w:hAnsi="Arial" w:cs="Arial"/>
          <w:noProof/>
          <w:sz w:val="22"/>
          <w:szCs w:val="22"/>
          <w:lang w:val="es-US"/>
        </w:rPr>
        <w:t>A</w:t>
      </w:r>
      <w:r w:rsidRPr="004D113C">
        <w:rPr>
          <w:rFonts w:ascii="Arial" w:hAnsi="Arial" w:cs="Arial"/>
          <w:sz w:val="22"/>
          <w:szCs w:val="22"/>
          <w:lang w:val="es-US"/>
        </w:rPr>
        <w:fldChar w:fldCharType="end"/>
      </w:r>
      <w:r w:rsidR="0084557B" w:rsidRPr="004D113C">
        <w:rPr>
          <w:rFonts w:ascii="Arial" w:hAnsi="Arial" w:cs="Arial"/>
          <w:sz w:val="22"/>
          <w:szCs w:val="22"/>
          <w:lang w:val="es-US"/>
        </w:rPr>
        <w:t>.</w:t>
      </w:r>
      <w:r w:rsidR="0084557B" w:rsidRPr="004D113C">
        <w:rPr>
          <w:rFonts w:ascii="Arial" w:hAnsi="Arial" w:cs="Arial"/>
          <w:sz w:val="22"/>
          <w:szCs w:val="22"/>
          <w:lang w:val="es-US"/>
        </w:rPr>
        <w:tab/>
      </w:r>
      <w:r w:rsidR="0059478B" w:rsidRPr="004D113C">
        <w:rPr>
          <w:rFonts w:ascii="Arial" w:hAnsi="Arial" w:cs="Arial"/>
          <w:sz w:val="22"/>
          <w:szCs w:val="22"/>
          <w:lang w:val="es-US"/>
        </w:rPr>
        <w:t>Indicadores</w:t>
      </w:r>
      <w:bookmarkEnd w:id="11"/>
      <w:bookmarkEnd w:id="12"/>
    </w:p>
    <w:p w14:paraId="62C6AB1E"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Los indicadores que se describen a continuación en </w:t>
      </w:r>
      <w:r w:rsidR="00804322" w:rsidRPr="00933A16">
        <w:rPr>
          <w:rFonts w:ascii="Arial" w:hAnsi="Arial" w:cs="Arial"/>
          <w:sz w:val="22"/>
          <w:szCs w:val="22"/>
          <w:lang w:val="es-ES_tradnl"/>
        </w:rPr>
        <w:t>el Cuadro</w:t>
      </w:r>
      <w:r w:rsidRPr="00933A16">
        <w:rPr>
          <w:rFonts w:ascii="Arial" w:hAnsi="Arial" w:cs="Arial"/>
          <w:sz w:val="22"/>
          <w:szCs w:val="22"/>
          <w:lang w:val="es-ES_tradnl"/>
        </w:rPr>
        <w:t xml:space="preserve"> 1 se relacionan directamente con las tres áreas indicadas en el párrafo anterior. </w:t>
      </w: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70"/>
        <w:gridCol w:w="1800"/>
        <w:gridCol w:w="1980"/>
      </w:tblGrid>
      <w:tr w:rsidR="006A3C4D" w:rsidRPr="00933A16" w14:paraId="62C6AB20" w14:textId="77777777" w:rsidTr="006A3C4D">
        <w:trPr>
          <w:trHeight w:val="20"/>
        </w:trPr>
        <w:tc>
          <w:tcPr>
            <w:tcW w:w="7920" w:type="dxa"/>
            <w:gridSpan w:val="4"/>
            <w:tcBorders>
              <w:top w:val="nil"/>
              <w:left w:val="nil"/>
              <w:bottom w:val="single" w:sz="4" w:space="0" w:color="000000"/>
              <w:right w:val="nil"/>
            </w:tcBorders>
            <w:shd w:val="clear" w:color="auto" w:fill="auto"/>
            <w:vAlign w:val="center"/>
          </w:tcPr>
          <w:p w14:paraId="62C6AB1F" w14:textId="77777777" w:rsidR="006A3C4D" w:rsidRPr="004D113C" w:rsidRDefault="00804322" w:rsidP="00B44B66">
            <w:pPr>
              <w:spacing w:after="120" w:line="240" w:lineRule="auto"/>
              <w:jc w:val="center"/>
              <w:rPr>
                <w:rFonts w:ascii="Arial" w:hAnsi="Arial" w:cs="Arial"/>
                <w:b/>
                <w:lang w:val="es-US"/>
              </w:rPr>
            </w:pPr>
            <w:r w:rsidRPr="004D113C">
              <w:rPr>
                <w:rFonts w:ascii="Arial" w:hAnsi="Arial" w:cs="Arial"/>
                <w:b/>
                <w:lang w:val="es-US"/>
              </w:rPr>
              <w:t>Cuadro</w:t>
            </w:r>
            <w:r w:rsidR="006A3C4D" w:rsidRPr="004D113C">
              <w:rPr>
                <w:rFonts w:ascii="Arial" w:hAnsi="Arial" w:cs="Arial"/>
                <w:b/>
                <w:lang w:val="es-US"/>
              </w:rPr>
              <w:t xml:space="preserve"> 1. Indicadores de Monitoreo</w:t>
            </w:r>
          </w:p>
        </w:tc>
      </w:tr>
      <w:tr w:rsidR="006A3C4D" w:rsidRPr="00933A16" w14:paraId="62C6AB25" w14:textId="77777777" w:rsidTr="00B0459F">
        <w:trPr>
          <w:trHeight w:val="20"/>
        </w:trPr>
        <w:tc>
          <w:tcPr>
            <w:tcW w:w="2070" w:type="dxa"/>
            <w:tcBorders>
              <w:top w:val="single" w:sz="4" w:space="0" w:color="000000"/>
            </w:tcBorders>
            <w:shd w:val="clear" w:color="auto" w:fill="DBE5F1"/>
            <w:vAlign w:val="center"/>
          </w:tcPr>
          <w:p w14:paraId="62C6AB21" w14:textId="77777777" w:rsidR="006A3C4D" w:rsidRPr="00933A16" w:rsidRDefault="006A3C4D" w:rsidP="006A3C4D">
            <w:pPr>
              <w:spacing w:after="0" w:line="240" w:lineRule="auto"/>
              <w:jc w:val="center"/>
              <w:rPr>
                <w:rFonts w:ascii="Arial" w:hAnsi="Arial" w:cs="Arial"/>
                <w:b/>
                <w:lang w:val="es-ES"/>
              </w:rPr>
            </w:pPr>
            <w:r w:rsidRPr="00933A16">
              <w:rPr>
                <w:rFonts w:ascii="Arial" w:hAnsi="Arial" w:cs="Arial"/>
                <w:b/>
                <w:lang w:val="es-ES"/>
              </w:rPr>
              <w:t>Indicador</w:t>
            </w:r>
          </w:p>
        </w:tc>
        <w:tc>
          <w:tcPr>
            <w:tcW w:w="2070" w:type="dxa"/>
            <w:tcBorders>
              <w:top w:val="single" w:sz="4" w:space="0" w:color="000000"/>
            </w:tcBorders>
            <w:shd w:val="clear" w:color="auto" w:fill="DBE5F1"/>
            <w:vAlign w:val="center"/>
          </w:tcPr>
          <w:p w14:paraId="62C6AB22" w14:textId="77777777" w:rsidR="006A3C4D" w:rsidRPr="00933A16" w:rsidRDefault="006A3C4D" w:rsidP="00804322">
            <w:pPr>
              <w:spacing w:after="0" w:line="240" w:lineRule="auto"/>
              <w:jc w:val="center"/>
              <w:rPr>
                <w:rFonts w:ascii="Arial" w:hAnsi="Arial" w:cs="Arial"/>
                <w:b/>
                <w:lang w:val="es-ES"/>
              </w:rPr>
            </w:pPr>
            <w:r w:rsidRPr="00933A16">
              <w:rPr>
                <w:rFonts w:ascii="Arial" w:hAnsi="Arial" w:cs="Arial"/>
                <w:b/>
                <w:lang w:val="es-ES"/>
              </w:rPr>
              <w:t>F</w:t>
            </w:r>
            <w:r w:rsidR="00804322" w:rsidRPr="00933A16">
              <w:rPr>
                <w:rFonts w:ascii="Arial" w:hAnsi="Arial" w:cs="Arial"/>
                <w:b/>
                <w:lang w:val="es-ES"/>
              </w:rPr>
              <w:t>ó</w:t>
            </w:r>
            <w:r w:rsidRPr="00933A16">
              <w:rPr>
                <w:rFonts w:ascii="Arial" w:hAnsi="Arial" w:cs="Arial"/>
                <w:b/>
                <w:lang w:val="es-ES"/>
              </w:rPr>
              <w:t>rmula</w:t>
            </w:r>
          </w:p>
        </w:tc>
        <w:tc>
          <w:tcPr>
            <w:tcW w:w="1800" w:type="dxa"/>
            <w:tcBorders>
              <w:top w:val="single" w:sz="4" w:space="0" w:color="000000"/>
            </w:tcBorders>
            <w:shd w:val="clear" w:color="auto" w:fill="DBE5F1"/>
            <w:vAlign w:val="center"/>
          </w:tcPr>
          <w:p w14:paraId="62C6AB23" w14:textId="77777777" w:rsidR="006A3C4D" w:rsidRPr="00933A16" w:rsidRDefault="006A3C4D" w:rsidP="006A3C4D">
            <w:pPr>
              <w:spacing w:after="0" w:line="240" w:lineRule="auto"/>
              <w:jc w:val="center"/>
              <w:rPr>
                <w:rFonts w:ascii="Arial" w:hAnsi="Arial" w:cs="Arial"/>
                <w:b/>
                <w:lang w:val="es-ES"/>
              </w:rPr>
            </w:pPr>
            <w:r w:rsidRPr="00933A16">
              <w:rPr>
                <w:rFonts w:ascii="Arial" w:hAnsi="Arial" w:cs="Arial"/>
                <w:b/>
                <w:lang w:val="es-ES"/>
              </w:rPr>
              <w:t>Frecuencia de Medición</w:t>
            </w:r>
          </w:p>
        </w:tc>
        <w:tc>
          <w:tcPr>
            <w:tcW w:w="1980" w:type="dxa"/>
            <w:tcBorders>
              <w:top w:val="single" w:sz="4" w:space="0" w:color="000000"/>
            </w:tcBorders>
            <w:shd w:val="clear" w:color="auto" w:fill="DBE5F1"/>
            <w:vAlign w:val="center"/>
          </w:tcPr>
          <w:p w14:paraId="62C6AB24" w14:textId="77777777" w:rsidR="006A3C4D" w:rsidRPr="00933A16" w:rsidRDefault="006A3C4D" w:rsidP="006A3C4D">
            <w:pPr>
              <w:spacing w:after="0" w:line="240" w:lineRule="auto"/>
              <w:jc w:val="center"/>
              <w:rPr>
                <w:rFonts w:ascii="Arial" w:hAnsi="Arial" w:cs="Arial"/>
                <w:b/>
                <w:lang w:val="es-ES"/>
              </w:rPr>
            </w:pPr>
            <w:r w:rsidRPr="00933A16">
              <w:rPr>
                <w:rFonts w:ascii="Arial" w:hAnsi="Arial" w:cs="Arial"/>
                <w:b/>
                <w:lang w:val="es-ES"/>
              </w:rPr>
              <w:t>Fuente de Verificación</w:t>
            </w:r>
          </w:p>
        </w:tc>
      </w:tr>
      <w:tr w:rsidR="006A3C4D" w:rsidRPr="00933A16" w14:paraId="62C6AB2A" w14:textId="77777777" w:rsidTr="00B0459F">
        <w:trPr>
          <w:trHeight w:val="20"/>
        </w:trPr>
        <w:tc>
          <w:tcPr>
            <w:tcW w:w="2070" w:type="dxa"/>
            <w:vAlign w:val="center"/>
          </w:tcPr>
          <w:p w14:paraId="62C6AB26" w14:textId="77777777" w:rsidR="006A3C4D" w:rsidRPr="00393C9E" w:rsidRDefault="006A3C4D" w:rsidP="00DA7E38">
            <w:pPr>
              <w:pStyle w:val="ListParagraph"/>
              <w:numPr>
                <w:ilvl w:val="0"/>
                <w:numId w:val="3"/>
              </w:numPr>
              <w:spacing w:after="0" w:line="240" w:lineRule="auto"/>
              <w:ind w:left="252" w:hanging="252"/>
              <w:rPr>
                <w:rFonts w:ascii="Arial" w:hAnsi="Arial" w:cs="Arial"/>
                <w:sz w:val="18"/>
                <w:szCs w:val="18"/>
                <w:lang w:val="es-ES"/>
              </w:rPr>
            </w:pPr>
            <w:r w:rsidRPr="00393C9E">
              <w:rPr>
                <w:rFonts w:ascii="Arial" w:hAnsi="Arial" w:cs="Arial"/>
                <w:sz w:val="18"/>
                <w:szCs w:val="18"/>
                <w:lang w:val="es-ES"/>
              </w:rPr>
              <w:t>PGIRDN satisfactorio</w:t>
            </w:r>
          </w:p>
        </w:tc>
        <w:tc>
          <w:tcPr>
            <w:tcW w:w="2070" w:type="dxa"/>
            <w:vAlign w:val="center"/>
          </w:tcPr>
          <w:p w14:paraId="62C6AB27" w14:textId="77777777" w:rsidR="006A3C4D" w:rsidRPr="00393C9E" w:rsidRDefault="006A3C4D" w:rsidP="006A3C4D">
            <w:pPr>
              <w:spacing w:after="0" w:line="240" w:lineRule="auto"/>
              <w:rPr>
                <w:rFonts w:ascii="Arial" w:hAnsi="Arial" w:cs="Arial"/>
                <w:sz w:val="18"/>
                <w:szCs w:val="18"/>
                <w:lang w:val="es-ES"/>
              </w:rPr>
            </w:pPr>
            <w:r w:rsidRPr="00393C9E">
              <w:rPr>
                <w:rFonts w:ascii="Arial" w:hAnsi="Arial" w:cs="Arial"/>
                <w:sz w:val="18"/>
                <w:szCs w:val="18"/>
                <w:lang w:val="es-ES"/>
              </w:rPr>
              <w:t>Matriz de indicadores de progreso</w:t>
            </w:r>
          </w:p>
        </w:tc>
        <w:tc>
          <w:tcPr>
            <w:tcW w:w="1800" w:type="dxa"/>
            <w:vAlign w:val="center"/>
          </w:tcPr>
          <w:p w14:paraId="62C6AB28" w14:textId="77777777" w:rsidR="006A3C4D" w:rsidRPr="00393C9E" w:rsidRDefault="006A3C4D" w:rsidP="006A3C4D">
            <w:pPr>
              <w:spacing w:after="0" w:line="240" w:lineRule="auto"/>
              <w:jc w:val="center"/>
              <w:rPr>
                <w:rFonts w:ascii="Arial" w:hAnsi="Arial" w:cs="Arial"/>
                <w:sz w:val="18"/>
                <w:szCs w:val="18"/>
                <w:lang w:val="es-ES"/>
              </w:rPr>
            </w:pPr>
            <w:r w:rsidRPr="00393C9E">
              <w:rPr>
                <w:rFonts w:ascii="Arial" w:hAnsi="Arial" w:cs="Arial"/>
                <w:sz w:val="18"/>
                <w:szCs w:val="18"/>
                <w:lang w:val="es-ES"/>
              </w:rPr>
              <w:t>Anual</w:t>
            </w:r>
          </w:p>
        </w:tc>
        <w:tc>
          <w:tcPr>
            <w:tcW w:w="1980" w:type="dxa"/>
            <w:vAlign w:val="center"/>
          </w:tcPr>
          <w:p w14:paraId="62C6AB29" w14:textId="77777777" w:rsidR="006A3C4D" w:rsidRPr="00393C9E" w:rsidRDefault="006A3C4D" w:rsidP="006A3C4D">
            <w:pPr>
              <w:spacing w:after="0" w:line="240" w:lineRule="auto"/>
              <w:jc w:val="center"/>
              <w:rPr>
                <w:rFonts w:ascii="Arial" w:hAnsi="Arial" w:cs="Arial"/>
                <w:sz w:val="18"/>
                <w:szCs w:val="18"/>
                <w:lang w:val="es-ES"/>
              </w:rPr>
            </w:pPr>
            <w:r w:rsidRPr="00393C9E">
              <w:rPr>
                <w:rFonts w:ascii="Arial" w:hAnsi="Arial" w:cs="Arial"/>
                <w:sz w:val="18"/>
                <w:szCs w:val="18"/>
                <w:lang w:val="es-ES"/>
              </w:rPr>
              <w:t>Reglamento Operativo</w:t>
            </w:r>
          </w:p>
        </w:tc>
      </w:tr>
      <w:tr w:rsidR="00E93345" w:rsidRPr="00BC09F3" w14:paraId="5CE399AC" w14:textId="77777777" w:rsidTr="00393C9E">
        <w:trPr>
          <w:trHeight w:val="20"/>
        </w:trPr>
        <w:tc>
          <w:tcPr>
            <w:tcW w:w="2070" w:type="dxa"/>
            <w:shd w:val="clear" w:color="auto" w:fill="auto"/>
            <w:vAlign w:val="center"/>
          </w:tcPr>
          <w:p w14:paraId="0F4F3BF2" w14:textId="3962BF3A" w:rsidR="00E93345" w:rsidRPr="00393C9E"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393C9E">
              <w:rPr>
                <w:rFonts w:ascii="Arial" w:hAnsi="Arial" w:cs="Arial"/>
                <w:sz w:val="18"/>
                <w:szCs w:val="18"/>
                <w:lang w:val="es-ES"/>
              </w:rPr>
              <w:t>Cuestiones de género abordados en el PGIRDN</w:t>
            </w:r>
          </w:p>
        </w:tc>
        <w:tc>
          <w:tcPr>
            <w:tcW w:w="2070" w:type="dxa"/>
            <w:shd w:val="clear" w:color="auto" w:fill="auto"/>
            <w:vAlign w:val="center"/>
          </w:tcPr>
          <w:p w14:paraId="6DBB65CA" w14:textId="6489989F" w:rsidR="00E93345" w:rsidRPr="00393C9E" w:rsidRDefault="00E93345" w:rsidP="00E93345">
            <w:pPr>
              <w:spacing w:after="0" w:line="240" w:lineRule="auto"/>
              <w:rPr>
                <w:rFonts w:ascii="Arial" w:hAnsi="Arial" w:cs="Arial"/>
                <w:sz w:val="18"/>
                <w:szCs w:val="18"/>
                <w:lang w:val="es-ES"/>
              </w:rPr>
            </w:pPr>
            <w:r w:rsidRPr="00393C9E">
              <w:rPr>
                <w:rFonts w:ascii="Arial" w:hAnsi="Arial" w:cs="Arial"/>
                <w:sz w:val="18"/>
                <w:szCs w:val="18"/>
                <w:lang w:val="es-ES"/>
              </w:rPr>
              <w:t>Matriz de indicadores de progreso</w:t>
            </w:r>
          </w:p>
        </w:tc>
        <w:tc>
          <w:tcPr>
            <w:tcW w:w="1800" w:type="dxa"/>
            <w:shd w:val="clear" w:color="auto" w:fill="auto"/>
            <w:vAlign w:val="center"/>
          </w:tcPr>
          <w:p w14:paraId="493CDD09" w14:textId="5C1540A9" w:rsidR="00E93345" w:rsidRPr="00393C9E" w:rsidRDefault="00E93345" w:rsidP="00E93345">
            <w:pPr>
              <w:spacing w:after="0" w:line="240" w:lineRule="auto"/>
              <w:jc w:val="center"/>
              <w:rPr>
                <w:rFonts w:ascii="Arial" w:hAnsi="Arial" w:cs="Arial"/>
                <w:sz w:val="18"/>
                <w:szCs w:val="18"/>
                <w:lang w:val="es-ES"/>
              </w:rPr>
            </w:pPr>
            <w:r w:rsidRPr="00393C9E">
              <w:rPr>
                <w:rFonts w:ascii="Arial" w:hAnsi="Arial" w:cs="Arial"/>
                <w:sz w:val="18"/>
                <w:szCs w:val="18"/>
                <w:lang w:val="es-ES"/>
              </w:rPr>
              <w:t>Anual</w:t>
            </w:r>
          </w:p>
        </w:tc>
        <w:tc>
          <w:tcPr>
            <w:tcW w:w="1980" w:type="dxa"/>
            <w:shd w:val="clear" w:color="auto" w:fill="auto"/>
            <w:vAlign w:val="center"/>
          </w:tcPr>
          <w:p w14:paraId="3EF8766A" w14:textId="63F27608" w:rsidR="00E93345" w:rsidRPr="00393C9E" w:rsidRDefault="00E93345" w:rsidP="00E93345">
            <w:pPr>
              <w:spacing w:after="0" w:line="240" w:lineRule="auto"/>
              <w:jc w:val="center"/>
              <w:rPr>
                <w:rFonts w:ascii="Arial" w:hAnsi="Arial" w:cs="Arial"/>
                <w:sz w:val="18"/>
                <w:szCs w:val="18"/>
                <w:lang w:val="es-ES"/>
              </w:rPr>
            </w:pPr>
            <w:r w:rsidRPr="00393C9E">
              <w:rPr>
                <w:rFonts w:ascii="Arial" w:hAnsi="Arial" w:cs="Arial"/>
                <w:sz w:val="18"/>
                <w:szCs w:val="18"/>
                <w:lang w:val="es-ES"/>
              </w:rPr>
              <w:t>Reglamento Operativo</w:t>
            </w:r>
          </w:p>
        </w:tc>
      </w:tr>
      <w:tr w:rsidR="00E93345" w:rsidRPr="00933A16" w14:paraId="62C6AB2F" w14:textId="77777777" w:rsidTr="00B0459F">
        <w:trPr>
          <w:trHeight w:val="20"/>
        </w:trPr>
        <w:tc>
          <w:tcPr>
            <w:tcW w:w="2070" w:type="dxa"/>
            <w:vAlign w:val="center"/>
          </w:tcPr>
          <w:p w14:paraId="62C6AB2B" w14:textId="77777777" w:rsidR="00E93345" w:rsidRPr="00393C9E"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393C9E">
              <w:rPr>
                <w:rFonts w:ascii="Arial" w:hAnsi="Arial" w:cs="Arial"/>
                <w:sz w:val="18"/>
                <w:szCs w:val="18"/>
                <w:lang w:val="es-ES"/>
              </w:rPr>
              <w:t>LRA suficiente</w:t>
            </w:r>
          </w:p>
        </w:tc>
        <w:tc>
          <w:tcPr>
            <w:tcW w:w="2070" w:type="dxa"/>
            <w:vAlign w:val="center"/>
          </w:tcPr>
          <w:p w14:paraId="62C6AB2C" w14:textId="77777777" w:rsidR="00E93345" w:rsidRPr="00393C9E" w:rsidRDefault="00E93345" w:rsidP="00E93345">
            <w:pPr>
              <w:spacing w:after="0" w:line="240" w:lineRule="auto"/>
              <w:rPr>
                <w:rFonts w:ascii="Arial" w:hAnsi="Arial" w:cs="Arial"/>
                <w:sz w:val="18"/>
                <w:szCs w:val="18"/>
                <w:lang w:val="es-ES"/>
              </w:rPr>
            </w:pPr>
            <w:r w:rsidRPr="00393C9E">
              <w:rPr>
                <w:rFonts w:ascii="Arial" w:hAnsi="Arial" w:cs="Arial"/>
                <w:sz w:val="18"/>
                <w:szCs w:val="18"/>
                <w:lang w:val="es-ES"/>
              </w:rPr>
              <w:t>LRA &gt; US$300 millones</w:t>
            </w:r>
          </w:p>
        </w:tc>
        <w:tc>
          <w:tcPr>
            <w:tcW w:w="1800" w:type="dxa"/>
            <w:vAlign w:val="center"/>
          </w:tcPr>
          <w:p w14:paraId="62C6AB2D" w14:textId="77777777" w:rsidR="00E93345" w:rsidRPr="00393C9E" w:rsidRDefault="00E93345" w:rsidP="00E93345">
            <w:pPr>
              <w:spacing w:after="0" w:line="240" w:lineRule="auto"/>
              <w:jc w:val="center"/>
              <w:rPr>
                <w:rFonts w:ascii="Arial" w:hAnsi="Arial" w:cs="Arial"/>
                <w:sz w:val="18"/>
                <w:szCs w:val="18"/>
                <w:lang w:val="es-ES"/>
              </w:rPr>
            </w:pPr>
            <w:r w:rsidRPr="00393C9E">
              <w:rPr>
                <w:rFonts w:ascii="Arial" w:hAnsi="Arial" w:cs="Arial"/>
                <w:sz w:val="18"/>
                <w:szCs w:val="18"/>
                <w:lang w:val="es-ES"/>
              </w:rPr>
              <w:t>Semestral</w:t>
            </w:r>
          </w:p>
        </w:tc>
        <w:tc>
          <w:tcPr>
            <w:tcW w:w="1980" w:type="dxa"/>
            <w:vAlign w:val="center"/>
          </w:tcPr>
          <w:p w14:paraId="62C6AB2E" w14:textId="77777777" w:rsidR="00E93345" w:rsidRPr="00393C9E" w:rsidRDefault="00504571" w:rsidP="00E93345">
            <w:pPr>
              <w:spacing w:after="0" w:line="240" w:lineRule="auto"/>
              <w:jc w:val="center"/>
              <w:rPr>
                <w:rFonts w:ascii="Arial" w:hAnsi="Arial" w:cs="Arial"/>
                <w:sz w:val="18"/>
                <w:szCs w:val="18"/>
                <w:lang w:val="es-ES"/>
              </w:rPr>
            </w:pPr>
            <w:hyperlink r:id="rId17" w:history="1">
              <w:r w:rsidR="00E93345" w:rsidRPr="00393C9E">
                <w:rPr>
                  <w:rStyle w:val="Hyperlink"/>
                  <w:rFonts w:ascii="Arial" w:hAnsi="Arial" w:cs="Arial"/>
                  <w:sz w:val="18"/>
                  <w:szCs w:val="18"/>
                  <w:lang w:val="es-ES"/>
                </w:rPr>
                <w:t xml:space="preserve">Finance Data </w:t>
              </w:r>
              <w:proofErr w:type="spellStart"/>
              <w:r w:rsidR="00E93345" w:rsidRPr="00393C9E">
                <w:rPr>
                  <w:rStyle w:val="Hyperlink"/>
                  <w:rFonts w:ascii="Arial" w:hAnsi="Arial" w:cs="Arial"/>
                  <w:sz w:val="18"/>
                  <w:szCs w:val="18"/>
                  <w:lang w:val="es-ES"/>
                </w:rPr>
                <w:t>Mart</w:t>
              </w:r>
              <w:proofErr w:type="spellEnd"/>
            </w:hyperlink>
          </w:p>
        </w:tc>
      </w:tr>
      <w:tr w:rsidR="00E93345" w:rsidRPr="007B15D8" w14:paraId="62C6AB34" w14:textId="77777777" w:rsidTr="00B0459F">
        <w:trPr>
          <w:trHeight w:val="20"/>
        </w:trPr>
        <w:tc>
          <w:tcPr>
            <w:tcW w:w="2070" w:type="dxa"/>
            <w:vAlign w:val="center"/>
          </w:tcPr>
          <w:p w14:paraId="62C6AB30"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sz w:val="18"/>
                <w:szCs w:val="18"/>
                <w:lang w:val="es-ES"/>
              </w:rPr>
              <w:t>Costo del préstamo contingente</w:t>
            </w:r>
          </w:p>
        </w:tc>
        <w:tc>
          <w:tcPr>
            <w:tcW w:w="2070" w:type="dxa"/>
            <w:vAlign w:val="center"/>
          </w:tcPr>
          <w:p w14:paraId="62C6AB31" w14:textId="38718D7D"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Evolución de</w:t>
            </w:r>
            <w:r>
              <w:rPr>
                <w:rFonts w:ascii="Arial" w:hAnsi="Arial" w:cs="Arial"/>
                <w:sz w:val="18"/>
                <w:szCs w:val="18"/>
                <w:lang w:val="es-ES"/>
              </w:rPr>
              <w:t xml:space="preserve"> la tasa de interés </w:t>
            </w:r>
            <w:r w:rsidRPr="00BC2CCA">
              <w:rPr>
                <w:rFonts w:ascii="Arial" w:hAnsi="Arial" w:cs="Arial"/>
                <w:sz w:val="18"/>
                <w:szCs w:val="18"/>
                <w:lang w:val="es-ES"/>
              </w:rPr>
              <w:t>para préstamos regulares de inversión del BID</w:t>
            </w:r>
          </w:p>
        </w:tc>
        <w:tc>
          <w:tcPr>
            <w:tcW w:w="1800" w:type="dxa"/>
            <w:vAlign w:val="center"/>
          </w:tcPr>
          <w:p w14:paraId="62C6AB32"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Semestral</w:t>
            </w:r>
          </w:p>
        </w:tc>
        <w:tc>
          <w:tcPr>
            <w:tcW w:w="1980" w:type="dxa"/>
            <w:vAlign w:val="center"/>
          </w:tcPr>
          <w:p w14:paraId="62C6AB33"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Departamento de Finanzas del Banco (FIN)</w:t>
            </w:r>
          </w:p>
        </w:tc>
      </w:tr>
      <w:tr w:rsidR="00E93345" w:rsidRPr="007B15D8" w14:paraId="62C6AB39" w14:textId="77777777" w:rsidTr="00B0459F">
        <w:trPr>
          <w:trHeight w:val="20"/>
        </w:trPr>
        <w:tc>
          <w:tcPr>
            <w:tcW w:w="2070" w:type="dxa"/>
            <w:vAlign w:val="center"/>
          </w:tcPr>
          <w:p w14:paraId="62C6AB35"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i/>
                <w:sz w:val="18"/>
                <w:szCs w:val="18"/>
                <w:lang w:val="es-ES"/>
              </w:rPr>
              <w:t>Benchmarking</w:t>
            </w:r>
            <w:r w:rsidRPr="00BC2CCA">
              <w:rPr>
                <w:rFonts w:ascii="Arial" w:hAnsi="Arial" w:cs="Arial"/>
                <w:sz w:val="18"/>
                <w:szCs w:val="18"/>
                <w:lang w:val="es-ES"/>
              </w:rPr>
              <w:t xml:space="preserve"> del costo del préstamo contingente </w:t>
            </w:r>
          </w:p>
        </w:tc>
        <w:tc>
          <w:tcPr>
            <w:tcW w:w="2070" w:type="dxa"/>
            <w:vAlign w:val="center"/>
          </w:tcPr>
          <w:p w14:paraId="62C6AB36" w14:textId="78CC7D04"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 xml:space="preserve">Evolución de la </w:t>
            </w:r>
            <w:r w:rsidRPr="00BC2CCA">
              <w:rPr>
                <w:rFonts w:ascii="Arial" w:hAnsi="Arial" w:cs="Arial"/>
                <w:sz w:val="18"/>
                <w:szCs w:val="18"/>
                <w:lang w:val="es-ES_tradnl"/>
              </w:rPr>
              <w:t xml:space="preserve">deuda comercial externa soberana de </w:t>
            </w:r>
            <w:r>
              <w:rPr>
                <w:rFonts w:ascii="Arial" w:hAnsi="Arial" w:cs="Arial"/>
                <w:sz w:val="18"/>
                <w:szCs w:val="18"/>
                <w:lang w:val="es-ES_tradnl"/>
              </w:rPr>
              <w:t xml:space="preserve">Argentina </w:t>
            </w:r>
            <w:r w:rsidRPr="00BC2CCA">
              <w:rPr>
                <w:rFonts w:ascii="Arial" w:hAnsi="Arial" w:cs="Arial"/>
                <w:sz w:val="18"/>
                <w:szCs w:val="18"/>
                <w:lang w:val="es-ES_tradnl"/>
              </w:rPr>
              <w:t>a largo plazo</w:t>
            </w:r>
          </w:p>
        </w:tc>
        <w:tc>
          <w:tcPr>
            <w:tcW w:w="1800" w:type="dxa"/>
            <w:vAlign w:val="center"/>
          </w:tcPr>
          <w:p w14:paraId="62C6AB37"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Semestral</w:t>
            </w:r>
          </w:p>
        </w:tc>
        <w:tc>
          <w:tcPr>
            <w:tcW w:w="1980" w:type="dxa"/>
            <w:vAlign w:val="center"/>
          </w:tcPr>
          <w:p w14:paraId="62C6AB38" w14:textId="6C9418C2"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_tradnl"/>
              </w:rPr>
              <w:t xml:space="preserve">Ministerio de Hacienda (MH) </w:t>
            </w:r>
            <w:r w:rsidRPr="00BC2CCA">
              <w:rPr>
                <w:rFonts w:ascii="Arial" w:hAnsi="Arial" w:cs="Arial"/>
                <w:sz w:val="18"/>
                <w:szCs w:val="18"/>
                <w:lang w:val="es-ES"/>
              </w:rPr>
              <w:t xml:space="preserve">y/o </w:t>
            </w:r>
            <w:r>
              <w:rPr>
                <w:rFonts w:ascii="Arial" w:hAnsi="Arial" w:cs="Arial"/>
                <w:sz w:val="18"/>
                <w:szCs w:val="18"/>
                <w:lang w:val="es-ES"/>
              </w:rPr>
              <w:t>Thomson Reuters</w:t>
            </w:r>
          </w:p>
        </w:tc>
      </w:tr>
      <w:tr w:rsidR="00E93345" w:rsidRPr="00933A16" w14:paraId="62C6AB3E" w14:textId="77777777" w:rsidTr="00B0459F">
        <w:trPr>
          <w:trHeight w:val="20"/>
        </w:trPr>
        <w:tc>
          <w:tcPr>
            <w:tcW w:w="2070" w:type="dxa"/>
            <w:vAlign w:val="center"/>
          </w:tcPr>
          <w:p w14:paraId="62C6AB3A"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sz w:val="18"/>
                <w:szCs w:val="18"/>
                <w:lang w:val="es-ES"/>
              </w:rPr>
              <w:t>Elegibilidad del evento</w:t>
            </w:r>
          </w:p>
        </w:tc>
        <w:tc>
          <w:tcPr>
            <w:tcW w:w="2070" w:type="dxa"/>
            <w:vAlign w:val="center"/>
          </w:tcPr>
          <w:p w14:paraId="62C6AB3B" w14:textId="77777777"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Verificación intensidad del evento y población afectada</w:t>
            </w:r>
          </w:p>
        </w:tc>
        <w:tc>
          <w:tcPr>
            <w:tcW w:w="1800" w:type="dxa"/>
            <w:vAlign w:val="center"/>
          </w:tcPr>
          <w:p w14:paraId="62C6AB3C"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N/A</w:t>
            </w:r>
          </w:p>
        </w:tc>
        <w:tc>
          <w:tcPr>
            <w:tcW w:w="1980" w:type="dxa"/>
            <w:vAlign w:val="center"/>
          </w:tcPr>
          <w:p w14:paraId="62C6AB3D"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TMAP</w:t>
            </w:r>
          </w:p>
        </w:tc>
      </w:tr>
      <w:tr w:rsidR="00E93345" w:rsidRPr="00933A16" w14:paraId="62C6AB43" w14:textId="77777777" w:rsidTr="00B0459F">
        <w:trPr>
          <w:trHeight w:val="20"/>
        </w:trPr>
        <w:tc>
          <w:tcPr>
            <w:tcW w:w="2070" w:type="dxa"/>
            <w:vAlign w:val="center"/>
          </w:tcPr>
          <w:p w14:paraId="62C6AB3F"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sz w:val="18"/>
                <w:szCs w:val="18"/>
                <w:lang w:val="es-ES"/>
              </w:rPr>
              <w:t>Cálculo del desembolso</w:t>
            </w:r>
          </w:p>
        </w:tc>
        <w:tc>
          <w:tcPr>
            <w:tcW w:w="2070" w:type="dxa"/>
            <w:vAlign w:val="center"/>
          </w:tcPr>
          <w:p w14:paraId="62C6AB40" w14:textId="77777777"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Índice Porcentual de Cobertura</w:t>
            </w:r>
          </w:p>
        </w:tc>
        <w:tc>
          <w:tcPr>
            <w:tcW w:w="1800" w:type="dxa"/>
            <w:vAlign w:val="center"/>
          </w:tcPr>
          <w:p w14:paraId="62C6AB41"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N/A</w:t>
            </w:r>
          </w:p>
        </w:tc>
        <w:tc>
          <w:tcPr>
            <w:tcW w:w="1980" w:type="dxa"/>
            <w:vAlign w:val="center"/>
          </w:tcPr>
          <w:p w14:paraId="62C6AB42"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TMAP</w:t>
            </w:r>
          </w:p>
        </w:tc>
      </w:tr>
      <w:tr w:rsidR="00E93345" w:rsidRPr="00933A16" w14:paraId="62C6AB48" w14:textId="77777777" w:rsidTr="00B0459F">
        <w:trPr>
          <w:trHeight w:val="20"/>
        </w:trPr>
        <w:tc>
          <w:tcPr>
            <w:tcW w:w="2070" w:type="dxa"/>
            <w:vAlign w:val="center"/>
          </w:tcPr>
          <w:p w14:paraId="62C6AB44"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sz w:val="18"/>
                <w:szCs w:val="18"/>
                <w:lang w:val="es-ES"/>
              </w:rPr>
              <w:t>Comprobación de gastos elegibles</w:t>
            </w:r>
          </w:p>
        </w:tc>
        <w:tc>
          <w:tcPr>
            <w:tcW w:w="2070" w:type="dxa"/>
            <w:vAlign w:val="center"/>
          </w:tcPr>
          <w:p w14:paraId="62C6AB45" w14:textId="77777777"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Verificación de gastos elegibles financiados con recursos del préstamo</w:t>
            </w:r>
          </w:p>
        </w:tc>
        <w:tc>
          <w:tcPr>
            <w:tcW w:w="1800" w:type="dxa"/>
            <w:vAlign w:val="center"/>
          </w:tcPr>
          <w:p w14:paraId="62C6AB46"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365 días calendario desde la fecha de inicio del evento elegible</w:t>
            </w:r>
          </w:p>
        </w:tc>
        <w:tc>
          <w:tcPr>
            <w:tcW w:w="1980" w:type="dxa"/>
            <w:vAlign w:val="center"/>
          </w:tcPr>
          <w:p w14:paraId="62C6AB47"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MH</w:t>
            </w:r>
          </w:p>
        </w:tc>
      </w:tr>
      <w:tr w:rsidR="00E93345" w:rsidRPr="00933A16" w14:paraId="62C6AB4D" w14:textId="77777777" w:rsidTr="0068456D">
        <w:trPr>
          <w:trHeight w:val="20"/>
        </w:trPr>
        <w:tc>
          <w:tcPr>
            <w:tcW w:w="2070" w:type="dxa"/>
            <w:tcBorders>
              <w:top w:val="single" w:sz="4" w:space="0" w:color="000000"/>
              <w:left w:val="single" w:sz="4" w:space="0" w:color="000000"/>
              <w:bottom w:val="single" w:sz="4" w:space="0" w:color="000000"/>
              <w:right w:val="single" w:sz="4" w:space="0" w:color="000000"/>
            </w:tcBorders>
            <w:vAlign w:val="center"/>
          </w:tcPr>
          <w:p w14:paraId="62C6AB49" w14:textId="77777777" w:rsidR="00E93345" w:rsidRPr="00BC2CCA" w:rsidRDefault="00E93345" w:rsidP="00E93345">
            <w:pPr>
              <w:pStyle w:val="ListParagraph"/>
              <w:numPr>
                <w:ilvl w:val="0"/>
                <w:numId w:val="3"/>
              </w:numPr>
              <w:spacing w:after="0" w:line="240" w:lineRule="auto"/>
              <w:ind w:left="252" w:hanging="252"/>
              <w:rPr>
                <w:rFonts w:ascii="Arial" w:hAnsi="Arial" w:cs="Arial"/>
                <w:sz w:val="18"/>
                <w:szCs w:val="18"/>
                <w:lang w:val="es-ES"/>
              </w:rPr>
            </w:pPr>
            <w:r w:rsidRPr="00BC2CCA">
              <w:rPr>
                <w:rFonts w:ascii="Arial" w:hAnsi="Arial" w:cs="Arial"/>
                <w:sz w:val="18"/>
                <w:szCs w:val="18"/>
                <w:lang w:val="es-ES"/>
              </w:rPr>
              <w:t xml:space="preserve">Cobertura financiera ex ante </w:t>
            </w:r>
            <w:proofErr w:type="gramStart"/>
            <w:r w:rsidRPr="00BC2CCA">
              <w:rPr>
                <w:rFonts w:ascii="Arial" w:hAnsi="Arial" w:cs="Arial"/>
                <w:sz w:val="18"/>
                <w:szCs w:val="18"/>
                <w:lang w:val="es-ES"/>
              </w:rPr>
              <w:t>en relación al</w:t>
            </w:r>
            <w:proofErr w:type="gramEnd"/>
            <w:r w:rsidRPr="00BC2CCA">
              <w:rPr>
                <w:rFonts w:ascii="Arial" w:hAnsi="Arial" w:cs="Arial"/>
                <w:sz w:val="18"/>
                <w:szCs w:val="18"/>
                <w:lang w:val="es-ES"/>
              </w:rPr>
              <w:t xml:space="preserve"> gasto máximo probable durante emergencias por desastres naturales de magnitud catastrófica</w:t>
            </w:r>
          </w:p>
        </w:tc>
        <w:tc>
          <w:tcPr>
            <w:tcW w:w="2070" w:type="dxa"/>
            <w:tcBorders>
              <w:top w:val="single" w:sz="4" w:space="0" w:color="000000"/>
              <w:left w:val="single" w:sz="4" w:space="0" w:color="000000"/>
              <w:bottom w:val="single" w:sz="4" w:space="0" w:color="000000"/>
              <w:right w:val="single" w:sz="4" w:space="0" w:color="000000"/>
            </w:tcBorders>
            <w:vAlign w:val="center"/>
          </w:tcPr>
          <w:p w14:paraId="62C6AB4A" w14:textId="37E4B7A0" w:rsidR="00E93345" w:rsidRPr="00BC2CCA" w:rsidRDefault="00E93345" w:rsidP="00E93345">
            <w:pPr>
              <w:spacing w:after="0" w:line="240" w:lineRule="auto"/>
              <w:rPr>
                <w:rFonts w:ascii="Arial" w:hAnsi="Arial" w:cs="Arial"/>
                <w:sz w:val="18"/>
                <w:szCs w:val="18"/>
                <w:lang w:val="es-ES"/>
              </w:rPr>
            </w:pPr>
            <w:r w:rsidRPr="00BC2CCA">
              <w:rPr>
                <w:rFonts w:ascii="Arial" w:hAnsi="Arial" w:cs="Arial"/>
                <w:sz w:val="18"/>
                <w:szCs w:val="18"/>
                <w:lang w:val="es-ES"/>
              </w:rPr>
              <w:t xml:space="preserve">El financiamiento contingente disponible para </w:t>
            </w:r>
            <w:r>
              <w:rPr>
                <w:rFonts w:ascii="Arial" w:hAnsi="Arial" w:cs="Arial"/>
                <w:sz w:val="18"/>
                <w:szCs w:val="18"/>
                <w:lang w:val="es-ES"/>
              </w:rPr>
              <w:t>Argentina</w:t>
            </w:r>
            <w:r w:rsidRPr="00BC2CCA">
              <w:rPr>
                <w:rFonts w:ascii="Arial" w:hAnsi="Arial" w:cs="Arial"/>
                <w:sz w:val="18"/>
                <w:szCs w:val="18"/>
                <w:lang w:val="es-ES"/>
              </w:rPr>
              <w:t xml:space="preserve"> como porcentaje del gasto máximo probable para la atención de las emergencias por desastres naturales de magnitud catastrófica.</w:t>
            </w:r>
          </w:p>
        </w:tc>
        <w:tc>
          <w:tcPr>
            <w:tcW w:w="1800" w:type="dxa"/>
            <w:tcBorders>
              <w:top w:val="single" w:sz="4" w:space="0" w:color="000000"/>
              <w:left w:val="single" w:sz="4" w:space="0" w:color="000000"/>
              <w:bottom w:val="single" w:sz="4" w:space="0" w:color="000000"/>
              <w:right w:val="single" w:sz="4" w:space="0" w:color="000000"/>
            </w:tcBorders>
            <w:vAlign w:val="center"/>
          </w:tcPr>
          <w:p w14:paraId="62C6AB4B"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Anual</w:t>
            </w:r>
          </w:p>
        </w:tc>
        <w:tc>
          <w:tcPr>
            <w:tcW w:w="1980" w:type="dxa"/>
            <w:tcBorders>
              <w:top w:val="single" w:sz="4" w:space="0" w:color="000000"/>
              <w:left w:val="single" w:sz="4" w:space="0" w:color="000000"/>
              <w:bottom w:val="single" w:sz="4" w:space="0" w:color="000000"/>
              <w:right w:val="single" w:sz="4" w:space="0" w:color="000000"/>
            </w:tcBorders>
            <w:vAlign w:val="center"/>
          </w:tcPr>
          <w:p w14:paraId="62C6AB4C" w14:textId="77777777" w:rsidR="00E93345" w:rsidRPr="00BC2CCA" w:rsidRDefault="00E93345" w:rsidP="00E93345">
            <w:pPr>
              <w:spacing w:after="0" w:line="240" w:lineRule="auto"/>
              <w:jc w:val="center"/>
              <w:rPr>
                <w:rFonts w:ascii="Arial" w:hAnsi="Arial" w:cs="Arial"/>
                <w:sz w:val="18"/>
                <w:szCs w:val="18"/>
                <w:lang w:val="es-ES"/>
              </w:rPr>
            </w:pPr>
            <w:r w:rsidRPr="00BC2CCA">
              <w:rPr>
                <w:rFonts w:ascii="Arial" w:hAnsi="Arial" w:cs="Arial"/>
                <w:sz w:val="18"/>
                <w:szCs w:val="18"/>
                <w:lang w:val="es-ES"/>
              </w:rPr>
              <w:t>MH</w:t>
            </w:r>
          </w:p>
        </w:tc>
      </w:tr>
    </w:tbl>
    <w:p w14:paraId="62C6AB4E" w14:textId="77777777" w:rsidR="0068456D" w:rsidRPr="00933A16" w:rsidRDefault="0068456D" w:rsidP="0068456D">
      <w:pPr>
        <w:pStyle w:val="Paragraph"/>
        <w:numPr>
          <w:ilvl w:val="0"/>
          <w:numId w:val="0"/>
        </w:numPr>
        <w:ind w:left="720"/>
        <w:rPr>
          <w:rFonts w:ascii="Arial" w:hAnsi="Arial" w:cs="Arial"/>
          <w:sz w:val="22"/>
          <w:szCs w:val="22"/>
        </w:rPr>
      </w:pPr>
    </w:p>
    <w:p w14:paraId="62C6AB4F" w14:textId="7B6244CD" w:rsidR="00BE3F23" w:rsidRPr="00193390" w:rsidRDefault="00AB4B2E"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Con respecto al Indicador 1 (I1), </w:t>
      </w:r>
      <w:r w:rsidR="0059478B" w:rsidRPr="00933A16">
        <w:rPr>
          <w:rFonts w:ascii="Arial" w:hAnsi="Arial" w:cs="Arial"/>
          <w:sz w:val="22"/>
          <w:szCs w:val="22"/>
          <w:lang w:val="es-ES_tradnl"/>
        </w:rPr>
        <w:t>la FCC</w:t>
      </w:r>
      <w:r w:rsidR="007D3E59" w:rsidRPr="00933A16">
        <w:rPr>
          <w:rFonts w:ascii="Arial" w:hAnsi="Arial" w:cs="Arial"/>
          <w:sz w:val="22"/>
          <w:szCs w:val="22"/>
          <w:lang w:val="es-ES_tradnl"/>
        </w:rPr>
        <w:t xml:space="preserve"> dispone </w:t>
      </w:r>
      <w:proofErr w:type="gramStart"/>
      <w:r w:rsidR="007D3E59" w:rsidRPr="00933A16">
        <w:rPr>
          <w:rFonts w:ascii="Arial" w:hAnsi="Arial" w:cs="Arial"/>
          <w:sz w:val="22"/>
          <w:szCs w:val="22"/>
          <w:lang w:val="es-ES_tradnl"/>
        </w:rPr>
        <w:t>que</w:t>
      </w:r>
      <w:proofErr w:type="gramEnd"/>
      <w:r w:rsidR="007D3E59" w:rsidRPr="00933A16">
        <w:rPr>
          <w:rFonts w:ascii="Arial" w:hAnsi="Arial" w:cs="Arial"/>
          <w:sz w:val="22"/>
          <w:szCs w:val="22"/>
          <w:lang w:val="es-ES_tradnl"/>
        </w:rPr>
        <w:t xml:space="preserve"> para acceder a </w:t>
      </w:r>
      <w:r w:rsidR="0059478B" w:rsidRPr="00933A16">
        <w:rPr>
          <w:rFonts w:ascii="Arial" w:hAnsi="Arial" w:cs="Arial"/>
          <w:sz w:val="22"/>
          <w:szCs w:val="22"/>
          <w:lang w:val="es-ES_tradnl"/>
        </w:rPr>
        <w:t xml:space="preserve">la cobertura financiera de un préstamo contingente, el país </w:t>
      </w:r>
      <w:r w:rsidR="00290B02" w:rsidRPr="00933A16">
        <w:rPr>
          <w:rFonts w:ascii="Arial" w:hAnsi="Arial" w:cs="Arial"/>
          <w:sz w:val="22"/>
          <w:szCs w:val="22"/>
          <w:lang w:val="es-ES_tradnl"/>
        </w:rPr>
        <w:t>debe tener en vigencia un</w:t>
      </w:r>
      <w:r w:rsidR="0059478B" w:rsidRPr="00933A16">
        <w:rPr>
          <w:rFonts w:ascii="Arial" w:hAnsi="Arial" w:cs="Arial"/>
          <w:sz w:val="22"/>
          <w:szCs w:val="22"/>
          <w:lang w:val="es-ES_tradnl"/>
        </w:rPr>
        <w:t xml:space="preserve"> PGIRDN satisfactorio al Banco</w:t>
      </w:r>
      <w:r w:rsidR="0089556C" w:rsidRPr="00933A16">
        <w:rPr>
          <w:rStyle w:val="FootnoteReference"/>
          <w:rFonts w:ascii="Arial" w:eastAsia="Times New Roman" w:hAnsi="Arial" w:cs="Arial"/>
          <w:color w:val="000000"/>
          <w:sz w:val="22"/>
          <w:szCs w:val="22"/>
          <w:lang w:val="es-ES"/>
        </w:rPr>
        <w:footnoteReference w:id="15"/>
      </w:r>
      <w:r w:rsidR="0059478B" w:rsidRPr="00933A16">
        <w:rPr>
          <w:rFonts w:ascii="Arial" w:hAnsi="Arial" w:cs="Arial"/>
          <w:sz w:val="22"/>
          <w:szCs w:val="22"/>
          <w:lang w:val="es-ES_tradnl"/>
        </w:rPr>
        <w:t xml:space="preserve">. El PGIRDN del </w:t>
      </w:r>
      <w:r w:rsidR="0059478B" w:rsidRPr="00E3651A">
        <w:rPr>
          <w:rFonts w:ascii="Arial" w:hAnsi="Arial" w:cs="Arial"/>
          <w:sz w:val="22"/>
          <w:szCs w:val="22"/>
          <w:lang w:val="es-ES_tradnl"/>
        </w:rPr>
        <w:t xml:space="preserve">país </w:t>
      </w:r>
      <w:r w:rsidR="008E2C04">
        <w:rPr>
          <w:rFonts w:ascii="Arial" w:hAnsi="Arial" w:cs="Arial"/>
          <w:sz w:val="22"/>
          <w:szCs w:val="22"/>
          <w:lang w:val="es-ES_tradnl"/>
        </w:rPr>
        <w:t>es incluido</w:t>
      </w:r>
      <w:r w:rsidR="0059478B" w:rsidRPr="00E3651A">
        <w:rPr>
          <w:rFonts w:ascii="Arial" w:hAnsi="Arial" w:cs="Arial"/>
          <w:sz w:val="22"/>
          <w:szCs w:val="22"/>
          <w:lang w:val="es-ES_tradnl"/>
        </w:rPr>
        <w:t xml:space="preserve"> como anexo </w:t>
      </w:r>
      <w:r w:rsidR="008E2C04">
        <w:rPr>
          <w:rFonts w:ascii="Arial" w:hAnsi="Arial" w:cs="Arial"/>
          <w:sz w:val="22"/>
          <w:szCs w:val="22"/>
          <w:lang w:val="es-ES_tradnl"/>
        </w:rPr>
        <w:t>en el</w:t>
      </w:r>
      <w:r w:rsidR="0059478B" w:rsidRPr="00E3651A">
        <w:rPr>
          <w:rFonts w:ascii="Arial" w:hAnsi="Arial" w:cs="Arial"/>
          <w:sz w:val="22"/>
          <w:szCs w:val="22"/>
          <w:lang w:val="es-ES_tradnl"/>
        </w:rPr>
        <w:t xml:space="preserve"> Reglamento</w:t>
      </w:r>
      <w:r w:rsidR="00332C0F" w:rsidRPr="00E3651A">
        <w:rPr>
          <w:rFonts w:ascii="Arial" w:hAnsi="Arial" w:cs="Arial"/>
          <w:sz w:val="22"/>
          <w:szCs w:val="22"/>
          <w:lang w:val="es-ES_tradnl"/>
        </w:rPr>
        <w:t xml:space="preserve"> Operativo (RO) de la operación</w:t>
      </w:r>
      <w:r w:rsidR="0059478B" w:rsidRPr="00E3651A">
        <w:rPr>
          <w:rFonts w:ascii="Arial" w:hAnsi="Arial" w:cs="Arial"/>
          <w:sz w:val="22"/>
          <w:szCs w:val="22"/>
          <w:lang w:val="es-ES_tradnl"/>
        </w:rPr>
        <w:t xml:space="preserve"> y</w:t>
      </w:r>
      <w:r w:rsidR="0059478B" w:rsidRPr="00933A16">
        <w:rPr>
          <w:rFonts w:ascii="Arial" w:hAnsi="Arial" w:cs="Arial"/>
          <w:sz w:val="22"/>
          <w:szCs w:val="22"/>
          <w:lang w:val="es-ES_tradnl"/>
        </w:rPr>
        <w:t xml:space="preserve"> cuenta con indicadores anuales de progreso que serán revisados a fin de mantener vigente la cobertura otorgada por </w:t>
      </w:r>
      <w:r w:rsidR="0059478B" w:rsidRPr="00193390">
        <w:rPr>
          <w:rFonts w:ascii="Arial" w:hAnsi="Arial" w:cs="Arial"/>
          <w:sz w:val="22"/>
          <w:szCs w:val="22"/>
          <w:lang w:val="es-ES_tradnl"/>
        </w:rPr>
        <w:t>el préstamo</w:t>
      </w:r>
      <w:commentRangeStart w:id="13"/>
      <w:commentRangeStart w:id="14"/>
      <w:r w:rsidR="00907865" w:rsidRPr="00193390">
        <w:rPr>
          <w:rStyle w:val="FootnoteReference"/>
          <w:rFonts w:ascii="Arial" w:eastAsia="Times New Roman" w:hAnsi="Arial" w:cs="Arial"/>
          <w:color w:val="000000"/>
          <w:sz w:val="22"/>
          <w:szCs w:val="22"/>
          <w:lang w:val="es-ES"/>
        </w:rPr>
        <w:footnoteReference w:id="16"/>
      </w:r>
      <w:commentRangeEnd w:id="13"/>
      <w:r w:rsidR="00891CD3">
        <w:rPr>
          <w:rStyle w:val="CommentReference"/>
          <w:rFonts w:asciiTheme="minorHAnsi" w:hAnsiTheme="minorHAnsi" w:cstheme="minorBidi"/>
        </w:rPr>
        <w:commentReference w:id="13"/>
      </w:r>
      <w:commentRangeEnd w:id="14"/>
      <w:r w:rsidR="00E045FC">
        <w:rPr>
          <w:rStyle w:val="CommentReference"/>
          <w:rFonts w:asciiTheme="minorHAnsi" w:hAnsiTheme="minorHAnsi" w:cstheme="minorBidi"/>
        </w:rPr>
        <w:commentReference w:id="14"/>
      </w:r>
      <w:r w:rsidR="0059478B" w:rsidRPr="00193390">
        <w:rPr>
          <w:rFonts w:ascii="Arial" w:hAnsi="Arial" w:cs="Arial"/>
          <w:sz w:val="22"/>
          <w:szCs w:val="22"/>
          <w:lang w:val="es-ES_tradnl"/>
        </w:rPr>
        <w:t xml:space="preserve">. </w:t>
      </w:r>
    </w:p>
    <w:p w14:paraId="5BF7DAFE" w14:textId="6FFB1EA7" w:rsidR="00412BBD" w:rsidRPr="00193390" w:rsidRDefault="00412BBD" w:rsidP="009E60E2">
      <w:pPr>
        <w:pStyle w:val="Paragraph"/>
        <w:tabs>
          <w:tab w:val="clear" w:pos="2448"/>
          <w:tab w:val="num" w:pos="720"/>
        </w:tabs>
        <w:ind w:left="720" w:hanging="720"/>
        <w:rPr>
          <w:rFonts w:ascii="Arial" w:hAnsi="Arial" w:cs="Arial"/>
          <w:sz w:val="22"/>
          <w:szCs w:val="22"/>
          <w:lang w:val="es-419"/>
        </w:rPr>
      </w:pPr>
      <w:r w:rsidRPr="00193390">
        <w:rPr>
          <w:rFonts w:ascii="Arial" w:hAnsi="Arial" w:cs="Arial"/>
          <w:sz w:val="22"/>
          <w:szCs w:val="22"/>
          <w:lang w:val="es-419"/>
        </w:rPr>
        <w:t xml:space="preserve">El Indicador 2 </w:t>
      </w:r>
      <w:r w:rsidR="009F2168" w:rsidRPr="00193390">
        <w:rPr>
          <w:rFonts w:ascii="Arial" w:hAnsi="Arial" w:cs="Arial"/>
          <w:sz w:val="22"/>
          <w:szCs w:val="22"/>
          <w:lang w:val="es-419"/>
        </w:rPr>
        <w:t xml:space="preserve">(I2) se refiere </w:t>
      </w:r>
      <w:r w:rsidR="00873546" w:rsidRPr="00193390">
        <w:rPr>
          <w:rFonts w:ascii="Arial" w:hAnsi="Arial" w:cs="Arial"/>
          <w:sz w:val="22"/>
          <w:szCs w:val="22"/>
          <w:lang w:val="es-419"/>
        </w:rPr>
        <w:t xml:space="preserve">a la promoción </w:t>
      </w:r>
      <w:r w:rsidR="008D66FB" w:rsidRPr="00193390">
        <w:rPr>
          <w:rFonts w:ascii="Arial" w:hAnsi="Arial" w:cs="Arial"/>
          <w:sz w:val="22"/>
          <w:szCs w:val="22"/>
          <w:lang w:val="es-419"/>
        </w:rPr>
        <w:t>y monitoreo de</w:t>
      </w:r>
      <w:r w:rsidR="00AC4FD6" w:rsidRPr="00193390">
        <w:rPr>
          <w:rFonts w:ascii="Arial" w:hAnsi="Arial" w:cs="Arial"/>
          <w:sz w:val="22"/>
          <w:szCs w:val="22"/>
          <w:lang w:val="es-419"/>
        </w:rPr>
        <w:t xml:space="preserve"> </w:t>
      </w:r>
      <w:r w:rsidR="00B84004" w:rsidRPr="00193390">
        <w:rPr>
          <w:rFonts w:ascii="Arial" w:hAnsi="Arial" w:cs="Arial"/>
          <w:sz w:val="22"/>
          <w:szCs w:val="22"/>
          <w:lang w:val="es-419"/>
        </w:rPr>
        <w:t>las cuestiones</w:t>
      </w:r>
      <w:r w:rsidR="00006AAD" w:rsidRPr="00193390">
        <w:rPr>
          <w:rFonts w:ascii="Arial" w:hAnsi="Arial" w:cs="Arial"/>
          <w:sz w:val="22"/>
          <w:szCs w:val="22"/>
          <w:lang w:val="es-419"/>
        </w:rPr>
        <w:t xml:space="preserve"> de género en el PGIRDN</w:t>
      </w:r>
      <w:r w:rsidR="00B84004" w:rsidRPr="00193390">
        <w:rPr>
          <w:rFonts w:ascii="Arial" w:hAnsi="Arial" w:cs="Arial"/>
          <w:sz w:val="22"/>
          <w:szCs w:val="22"/>
          <w:lang w:val="es-419"/>
        </w:rPr>
        <w:t xml:space="preserve">. El Banco </w:t>
      </w:r>
      <w:r w:rsidR="007F2C6D" w:rsidRPr="00193390">
        <w:rPr>
          <w:rFonts w:ascii="Arial" w:hAnsi="Arial" w:cs="Arial"/>
          <w:sz w:val="22"/>
          <w:szCs w:val="22"/>
          <w:lang w:val="es-419"/>
        </w:rPr>
        <w:t xml:space="preserve">fomentará </w:t>
      </w:r>
      <w:r w:rsidR="00933D56" w:rsidRPr="00193390">
        <w:rPr>
          <w:rFonts w:ascii="Arial" w:hAnsi="Arial" w:cs="Arial"/>
          <w:sz w:val="22"/>
          <w:szCs w:val="22"/>
          <w:lang w:val="es-419"/>
        </w:rPr>
        <w:t>medidas</w:t>
      </w:r>
      <w:r w:rsidR="007F2C6D" w:rsidRPr="00193390">
        <w:rPr>
          <w:rFonts w:ascii="Arial" w:hAnsi="Arial" w:cs="Arial"/>
          <w:sz w:val="22"/>
          <w:szCs w:val="22"/>
          <w:lang w:val="es-419"/>
        </w:rPr>
        <w:t xml:space="preserve"> </w:t>
      </w:r>
      <w:r w:rsidR="00DB42EB" w:rsidRPr="00193390">
        <w:rPr>
          <w:rFonts w:ascii="Arial" w:hAnsi="Arial" w:cs="Arial"/>
          <w:sz w:val="22"/>
          <w:szCs w:val="22"/>
          <w:lang w:val="es-419"/>
        </w:rPr>
        <w:t xml:space="preserve">para </w:t>
      </w:r>
      <w:r w:rsidR="00B20BBA" w:rsidRPr="00193390">
        <w:rPr>
          <w:rFonts w:ascii="Arial" w:hAnsi="Arial" w:cs="Arial"/>
          <w:sz w:val="22"/>
          <w:szCs w:val="22"/>
          <w:lang w:val="es-419"/>
        </w:rPr>
        <w:t>a</w:t>
      </w:r>
      <w:r w:rsidR="0025264B" w:rsidRPr="00193390">
        <w:rPr>
          <w:rFonts w:ascii="Arial" w:hAnsi="Arial" w:cs="Arial"/>
          <w:sz w:val="22"/>
          <w:szCs w:val="22"/>
          <w:lang w:val="es-419"/>
        </w:rPr>
        <w:t xml:space="preserve">bordar </w:t>
      </w:r>
      <w:r w:rsidR="005C4FA5" w:rsidRPr="00193390">
        <w:rPr>
          <w:rFonts w:ascii="Arial" w:hAnsi="Arial" w:cs="Arial"/>
          <w:sz w:val="22"/>
          <w:szCs w:val="22"/>
          <w:lang w:val="es-419"/>
        </w:rPr>
        <w:t xml:space="preserve">un </w:t>
      </w:r>
      <w:r w:rsidR="00933D56" w:rsidRPr="00193390">
        <w:rPr>
          <w:rFonts w:ascii="Arial" w:hAnsi="Arial" w:cs="Arial"/>
          <w:sz w:val="22"/>
          <w:szCs w:val="22"/>
          <w:lang w:val="es-419"/>
        </w:rPr>
        <w:t xml:space="preserve">problema </w:t>
      </w:r>
      <w:r w:rsidR="002A68BC" w:rsidRPr="00193390">
        <w:rPr>
          <w:rFonts w:ascii="Arial" w:hAnsi="Arial" w:cs="Arial"/>
          <w:sz w:val="22"/>
          <w:szCs w:val="22"/>
          <w:lang w:val="es-419"/>
        </w:rPr>
        <w:t xml:space="preserve">principal </w:t>
      </w:r>
      <w:r w:rsidR="00933D56" w:rsidRPr="00193390">
        <w:rPr>
          <w:rFonts w:ascii="Arial" w:hAnsi="Arial" w:cs="Arial"/>
          <w:sz w:val="22"/>
          <w:szCs w:val="22"/>
          <w:lang w:val="es-419"/>
        </w:rPr>
        <w:t xml:space="preserve">de género </w:t>
      </w:r>
      <w:r w:rsidR="002A68BC" w:rsidRPr="00193390">
        <w:rPr>
          <w:rFonts w:ascii="Arial" w:hAnsi="Arial" w:cs="Arial"/>
          <w:sz w:val="22"/>
          <w:szCs w:val="22"/>
          <w:lang w:val="es-419"/>
        </w:rPr>
        <w:t>por añ</w:t>
      </w:r>
      <w:r w:rsidR="00F50A8C" w:rsidRPr="00193390">
        <w:rPr>
          <w:rFonts w:ascii="Arial" w:hAnsi="Arial" w:cs="Arial"/>
          <w:sz w:val="22"/>
          <w:szCs w:val="22"/>
          <w:lang w:val="es-419"/>
        </w:rPr>
        <w:t xml:space="preserve">o en </w:t>
      </w:r>
      <w:r w:rsidR="00064FCC" w:rsidRPr="00193390">
        <w:rPr>
          <w:rFonts w:ascii="Arial" w:hAnsi="Arial" w:cs="Arial"/>
          <w:sz w:val="22"/>
          <w:szCs w:val="22"/>
          <w:lang w:val="es-419"/>
        </w:rPr>
        <w:t>el PGIRDN durante las misiones de supervisión.</w:t>
      </w:r>
    </w:p>
    <w:p w14:paraId="62C6AB50" w14:textId="57EEE1DE" w:rsidR="0059478B" w:rsidRPr="00933A16" w:rsidRDefault="00AB4B2E"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lastRenderedPageBreak/>
        <w:t xml:space="preserve">En cuanto al Indicador </w:t>
      </w:r>
      <w:r w:rsidR="00D848B1">
        <w:rPr>
          <w:rFonts w:ascii="Arial" w:hAnsi="Arial" w:cs="Arial"/>
          <w:sz w:val="22"/>
          <w:szCs w:val="22"/>
          <w:lang w:val="es-ES_tradnl"/>
        </w:rPr>
        <w:t>3</w:t>
      </w:r>
      <w:r w:rsidRPr="00933A16">
        <w:rPr>
          <w:rFonts w:ascii="Arial" w:hAnsi="Arial" w:cs="Arial"/>
          <w:sz w:val="22"/>
          <w:szCs w:val="22"/>
          <w:lang w:val="es-ES_tradnl"/>
        </w:rPr>
        <w:t xml:space="preserve"> (I</w:t>
      </w:r>
      <w:r w:rsidR="00D848B1">
        <w:rPr>
          <w:rFonts w:ascii="Arial" w:hAnsi="Arial" w:cs="Arial"/>
          <w:sz w:val="22"/>
          <w:szCs w:val="22"/>
          <w:lang w:val="es-ES_tradnl"/>
        </w:rPr>
        <w:t>3</w:t>
      </w:r>
      <w:r w:rsidRPr="00933A16">
        <w:rPr>
          <w:rFonts w:ascii="Arial" w:hAnsi="Arial" w:cs="Arial"/>
          <w:sz w:val="22"/>
          <w:szCs w:val="22"/>
          <w:lang w:val="es-ES_tradnl"/>
        </w:rPr>
        <w:t>)</w:t>
      </w:r>
      <w:r w:rsidR="0059478B" w:rsidRPr="00933A16">
        <w:rPr>
          <w:rFonts w:ascii="Arial" w:hAnsi="Arial" w:cs="Arial"/>
          <w:sz w:val="22"/>
          <w:szCs w:val="22"/>
          <w:lang w:val="es-ES_tradnl"/>
        </w:rPr>
        <w:t xml:space="preserve">, </w:t>
      </w:r>
      <w:r w:rsidR="00305FBD" w:rsidRPr="00933A16">
        <w:rPr>
          <w:rFonts w:ascii="Arial" w:hAnsi="Arial" w:cs="Arial"/>
          <w:sz w:val="22"/>
          <w:szCs w:val="22"/>
          <w:lang w:val="es-ES_tradnl"/>
        </w:rPr>
        <w:t xml:space="preserve">el país ha optado por </w:t>
      </w:r>
      <w:r w:rsidR="007D3E59" w:rsidRPr="00933A16">
        <w:rPr>
          <w:rFonts w:ascii="Arial" w:hAnsi="Arial" w:cs="Arial"/>
          <w:sz w:val="22"/>
          <w:szCs w:val="22"/>
          <w:lang w:val="es-ES_tradnl"/>
        </w:rPr>
        <w:t>contar con</w:t>
      </w:r>
      <w:r w:rsidR="00305FBD" w:rsidRPr="00933A16">
        <w:rPr>
          <w:rFonts w:ascii="Arial" w:hAnsi="Arial" w:cs="Arial"/>
          <w:sz w:val="22"/>
          <w:szCs w:val="22"/>
          <w:lang w:val="es-ES_tradnl"/>
        </w:rPr>
        <w:t xml:space="preserve"> el mecanismo alternativo de fondeo disponible para los préstamos de la FCC mediante la inclusión de la Lista de Redireccionamiento Automático (LRA). En ese sentido, teniendo en cuenta que</w:t>
      </w:r>
      <w:r w:rsidRPr="00933A16">
        <w:rPr>
          <w:rFonts w:ascii="Arial" w:hAnsi="Arial" w:cs="Arial"/>
          <w:sz w:val="22"/>
          <w:szCs w:val="22"/>
          <w:lang w:val="es-ES_tradnl"/>
        </w:rPr>
        <w:t>: (i)</w:t>
      </w:r>
      <w:r w:rsidR="00305FBD" w:rsidRPr="00933A16">
        <w:rPr>
          <w:rFonts w:ascii="Arial" w:hAnsi="Arial" w:cs="Arial"/>
          <w:sz w:val="22"/>
          <w:szCs w:val="22"/>
          <w:lang w:val="es-ES_tradnl"/>
        </w:rPr>
        <w:t xml:space="preserve"> la respuesta por parte del Banco debe ser particularmente rápida en operaciones de esta naturaleza</w:t>
      </w:r>
      <w:r w:rsidRPr="00933A16">
        <w:rPr>
          <w:rFonts w:ascii="Arial" w:hAnsi="Arial" w:cs="Arial"/>
          <w:sz w:val="22"/>
          <w:szCs w:val="22"/>
          <w:lang w:val="es-ES_tradnl"/>
        </w:rPr>
        <w:t>;</w:t>
      </w:r>
      <w:r w:rsidR="00305FBD" w:rsidRPr="00933A16">
        <w:rPr>
          <w:rFonts w:ascii="Arial" w:hAnsi="Arial" w:cs="Arial"/>
          <w:sz w:val="22"/>
          <w:szCs w:val="22"/>
          <w:lang w:val="es-ES_tradnl"/>
        </w:rPr>
        <w:t xml:space="preserve"> y </w:t>
      </w:r>
      <w:r w:rsidRPr="00933A16">
        <w:rPr>
          <w:rFonts w:ascii="Arial" w:hAnsi="Arial" w:cs="Arial"/>
          <w:sz w:val="22"/>
          <w:szCs w:val="22"/>
          <w:lang w:val="es-ES_tradnl"/>
        </w:rPr>
        <w:t>(</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w:t>
      </w:r>
      <w:r w:rsidR="00305FBD" w:rsidRPr="00933A16">
        <w:rPr>
          <w:rFonts w:ascii="Arial" w:hAnsi="Arial" w:cs="Arial"/>
          <w:sz w:val="22"/>
          <w:szCs w:val="22"/>
          <w:lang w:val="es-ES_tradnl"/>
        </w:rPr>
        <w:t xml:space="preserve"> de producirse un evento que se considere elegible para desembolsos del préstamo contingente</w:t>
      </w:r>
      <w:r w:rsidRPr="00933A16">
        <w:rPr>
          <w:rFonts w:ascii="Arial" w:hAnsi="Arial" w:cs="Arial"/>
          <w:sz w:val="22"/>
          <w:szCs w:val="22"/>
          <w:lang w:val="es-ES_tradnl"/>
        </w:rPr>
        <w:t xml:space="preserve">, </w:t>
      </w:r>
      <w:r w:rsidR="00BE3F23" w:rsidRPr="00933A16">
        <w:rPr>
          <w:rFonts w:ascii="Arial" w:hAnsi="Arial" w:cs="Arial"/>
          <w:sz w:val="22"/>
          <w:szCs w:val="22"/>
          <w:lang w:val="es-ES_tradnl"/>
        </w:rPr>
        <w:t xml:space="preserve">el prestatario </w:t>
      </w:r>
      <w:r w:rsidRPr="00933A16">
        <w:rPr>
          <w:rFonts w:ascii="Arial" w:hAnsi="Arial" w:cs="Arial"/>
          <w:sz w:val="22"/>
          <w:szCs w:val="22"/>
          <w:lang w:val="es-ES_tradnl"/>
        </w:rPr>
        <w:t xml:space="preserve">podría </w:t>
      </w:r>
      <w:r w:rsidR="00BE3F23" w:rsidRPr="00933A16">
        <w:rPr>
          <w:rFonts w:ascii="Arial" w:hAnsi="Arial" w:cs="Arial"/>
          <w:sz w:val="22"/>
          <w:szCs w:val="22"/>
          <w:lang w:val="es-ES_tradnl"/>
        </w:rPr>
        <w:t>solicitar desembolsos con cargo a recursos de la LRA</w:t>
      </w:r>
      <w:r w:rsidR="00DF319E" w:rsidRPr="00933A16">
        <w:rPr>
          <w:rStyle w:val="FootnoteReference"/>
          <w:rFonts w:ascii="Arial" w:hAnsi="Arial" w:cs="Arial"/>
          <w:sz w:val="22"/>
          <w:szCs w:val="22"/>
        </w:rPr>
        <w:footnoteReference w:id="17"/>
      </w:r>
      <w:r w:rsidR="007D3E59" w:rsidRPr="00933A16">
        <w:rPr>
          <w:rFonts w:ascii="Arial" w:hAnsi="Arial" w:cs="Arial"/>
          <w:sz w:val="22"/>
          <w:szCs w:val="22"/>
          <w:lang w:val="es-ES_tradnl"/>
        </w:rPr>
        <w:t>;</w:t>
      </w:r>
      <w:r w:rsidRPr="00933A16">
        <w:rPr>
          <w:rFonts w:ascii="Arial" w:hAnsi="Arial" w:cs="Arial"/>
          <w:sz w:val="22"/>
          <w:szCs w:val="22"/>
          <w:lang w:val="es-ES_tradnl"/>
        </w:rPr>
        <w:t xml:space="preserve"> </w:t>
      </w:r>
      <w:r w:rsidR="00CB299B" w:rsidRPr="00933A16">
        <w:rPr>
          <w:rFonts w:ascii="Arial" w:hAnsi="Arial" w:cs="Arial"/>
          <w:sz w:val="22"/>
          <w:szCs w:val="22"/>
          <w:lang w:val="es-ES_tradnl"/>
        </w:rPr>
        <w:t>es fundamental que exista un seguimiento y una actualización periódica de la LRA</w:t>
      </w:r>
      <w:r w:rsidR="0059478B" w:rsidRPr="00933A16">
        <w:rPr>
          <w:rFonts w:ascii="Arial" w:hAnsi="Arial" w:cs="Arial"/>
          <w:sz w:val="22"/>
          <w:szCs w:val="22"/>
          <w:lang w:val="es-ES_tradnl"/>
        </w:rPr>
        <w:t xml:space="preserve">, por lo que se prevé realizar </w:t>
      </w:r>
      <w:r w:rsidR="00332C0F" w:rsidRPr="00933A16">
        <w:rPr>
          <w:rFonts w:ascii="Arial" w:hAnsi="Arial" w:cs="Arial"/>
          <w:sz w:val="22"/>
          <w:szCs w:val="22"/>
          <w:lang w:val="es-ES_tradnl"/>
        </w:rPr>
        <w:t>un</w:t>
      </w:r>
      <w:r w:rsidR="0059478B" w:rsidRPr="00933A16">
        <w:rPr>
          <w:rFonts w:ascii="Arial" w:hAnsi="Arial" w:cs="Arial"/>
          <w:sz w:val="22"/>
          <w:szCs w:val="22"/>
          <w:lang w:val="es-ES_tradnl"/>
        </w:rPr>
        <w:t xml:space="preserve"> monitoreo semestral de la </w:t>
      </w:r>
      <w:r w:rsidR="00332C0F" w:rsidRPr="00933A16">
        <w:rPr>
          <w:rFonts w:ascii="Arial" w:hAnsi="Arial" w:cs="Arial"/>
          <w:sz w:val="22"/>
          <w:szCs w:val="22"/>
          <w:lang w:val="es-ES_tradnl"/>
        </w:rPr>
        <w:t>misma</w:t>
      </w:r>
      <w:r w:rsidR="0059478B" w:rsidRPr="00933A16">
        <w:rPr>
          <w:rFonts w:ascii="Arial" w:hAnsi="Arial" w:cs="Arial"/>
          <w:sz w:val="22"/>
          <w:szCs w:val="22"/>
          <w:lang w:val="es-ES_tradnl"/>
        </w:rPr>
        <w:t xml:space="preserve">. </w:t>
      </w:r>
    </w:p>
    <w:p w14:paraId="62C6AB51" w14:textId="313C984F" w:rsidR="00DF319E"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Los indicadores </w:t>
      </w:r>
      <w:r w:rsidR="007F319C">
        <w:rPr>
          <w:rFonts w:ascii="Arial" w:hAnsi="Arial" w:cs="Arial"/>
          <w:sz w:val="22"/>
          <w:szCs w:val="22"/>
          <w:lang w:val="es-ES_tradnl"/>
        </w:rPr>
        <w:t>4</w:t>
      </w:r>
      <w:r w:rsidRPr="00933A16">
        <w:rPr>
          <w:rFonts w:ascii="Arial" w:hAnsi="Arial" w:cs="Arial"/>
          <w:sz w:val="22"/>
          <w:szCs w:val="22"/>
          <w:lang w:val="es-ES_tradnl"/>
        </w:rPr>
        <w:t xml:space="preserve"> (I</w:t>
      </w:r>
      <w:r w:rsidR="007F319C">
        <w:rPr>
          <w:rFonts w:ascii="Arial" w:hAnsi="Arial" w:cs="Arial"/>
          <w:sz w:val="22"/>
          <w:szCs w:val="22"/>
          <w:lang w:val="es-ES_tradnl"/>
        </w:rPr>
        <w:t>4</w:t>
      </w:r>
      <w:r w:rsidRPr="00933A16">
        <w:rPr>
          <w:rFonts w:ascii="Arial" w:hAnsi="Arial" w:cs="Arial"/>
          <w:sz w:val="22"/>
          <w:szCs w:val="22"/>
          <w:lang w:val="es-ES_tradnl"/>
        </w:rPr>
        <w:t xml:space="preserve">) y </w:t>
      </w:r>
      <w:r w:rsidR="007F319C">
        <w:rPr>
          <w:rFonts w:ascii="Arial" w:hAnsi="Arial" w:cs="Arial"/>
          <w:sz w:val="22"/>
          <w:szCs w:val="22"/>
          <w:lang w:val="es-ES_tradnl"/>
        </w:rPr>
        <w:t>5</w:t>
      </w:r>
      <w:r w:rsidRPr="00933A16">
        <w:rPr>
          <w:rFonts w:ascii="Arial" w:hAnsi="Arial" w:cs="Arial"/>
          <w:sz w:val="22"/>
          <w:szCs w:val="22"/>
          <w:lang w:val="es-ES_tradnl"/>
        </w:rPr>
        <w:t xml:space="preserve"> (I</w:t>
      </w:r>
      <w:r w:rsidR="007F319C">
        <w:rPr>
          <w:rFonts w:ascii="Arial" w:hAnsi="Arial" w:cs="Arial"/>
          <w:sz w:val="22"/>
          <w:szCs w:val="22"/>
          <w:lang w:val="es-ES_tradnl"/>
        </w:rPr>
        <w:t>5</w:t>
      </w:r>
      <w:r w:rsidRPr="00933A16">
        <w:rPr>
          <w:rFonts w:ascii="Arial" w:hAnsi="Arial" w:cs="Arial"/>
          <w:sz w:val="22"/>
          <w:szCs w:val="22"/>
          <w:lang w:val="es-ES_tradnl"/>
        </w:rPr>
        <w:t>) se refieren al monitoreo de datos necesarios para llevar a cabo la evaluación del préstamo en el marco de la matriz de resultados.</w:t>
      </w:r>
      <w:r w:rsidR="00B8246F" w:rsidRPr="00933A16">
        <w:rPr>
          <w:rFonts w:ascii="Arial" w:hAnsi="Arial" w:cs="Arial"/>
          <w:sz w:val="22"/>
          <w:szCs w:val="22"/>
          <w:lang w:val="es-ES_tradnl"/>
        </w:rPr>
        <w:t xml:space="preserve"> </w:t>
      </w:r>
      <w:r w:rsidRPr="00933A16">
        <w:rPr>
          <w:rFonts w:ascii="Arial" w:hAnsi="Arial" w:cs="Arial"/>
          <w:sz w:val="22"/>
          <w:szCs w:val="22"/>
          <w:lang w:val="es-ES_tradnl"/>
        </w:rPr>
        <w:t>Uno de los resultados esperados a evaluar en la matriz de resultados se centra en comprobar que la cobertura financiera del préstamo sea eficiente en términos de su costo, y para ello se va a monitorizar el costo financiero del préstamo</w:t>
      </w:r>
      <w:r w:rsidR="00E66A49" w:rsidRPr="00933A16">
        <w:rPr>
          <w:rStyle w:val="FootnoteReference"/>
          <w:rFonts w:ascii="Arial" w:eastAsia="Times New Roman" w:hAnsi="Arial" w:cs="Arial"/>
          <w:color w:val="000000"/>
          <w:sz w:val="22"/>
          <w:szCs w:val="22"/>
          <w:lang w:val="es-ES"/>
        </w:rPr>
        <w:footnoteReference w:id="18"/>
      </w:r>
      <w:r w:rsidRPr="00933A16">
        <w:rPr>
          <w:rFonts w:ascii="Arial" w:hAnsi="Arial" w:cs="Arial"/>
          <w:sz w:val="22"/>
          <w:szCs w:val="22"/>
          <w:lang w:val="es-ES_tradnl"/>
        </w:rPr>
        <w:t>. El seguimiento de los datos necesarios para evaluar el costo financiero del préstamo se realizará durante todo el periodo de vigencia del préstamo, independientemente de la ocurrencia o no de un evento elegible. Por una parte, la revisión del costo de este préstamo se realizará de forma semestral consistentemente con las revisiones de las tasas de interés que realiza el Departamento de Finanzas del Banco (I</w:t>
      </w:r>
      <w:r w:rsidR="00370870">
        <w:rPr>
          <w:rFonts w:ascii="Arial" w:hAnsi="Arial" w:cs="Arial"/>
          <w:sz w:val="22"/>
          <w:szCs w:val="22"/>
          <w:lang w:val="es-ES_tradnl"/>
        </w:rPr>
        <w:t>4</w:t>
      </w:r>
      <w:r w:rsidRPr="00933A16">
        <w:rPr>
          <w:rFonts w:ascii="Arial" w:hAnsi="Arial" w:cs="Arial"/>
          <w:sz w:val="22"/>
          <w:szCs w:val="22"/>
          <w:lang w:val="es-ES_tradnl"/>
        </w:rPr>
        <w:t>). Por otro parte, se monitoreará el costo financiero de la deuda comercial externa soberana de</w:t>
      </w:r>
      <w:r w:rsidR="00B8246F" w:rsidRPr="00933A16">
        <w:rPr>
          <w:rFonts w:ascii="Arial" w:hAnsi="Arial" w:cs="Arial"/>
          <w:sz w:val="22"/>
          <w:szCs w:val="22"/>
          <w:lang w:val="es-ES_tradnl"/>
        </w:rPr>
        <w:t xml:space="preserve"> </w:t>
      </w:r>
      <w:r w:rsidR="00F13ECD">
        <w:rPr>
          <w:rFonts w:ascii="Arial" w:hAnsi="Arial" w:cs="Arial"/>
          <w:sz w:val="22"/>
          <w:szCs w:val="22"/>
          <w:lang w:val="es-ES_tradnl"/>
        </w:rPr>
        <w:t>Argentina</w:t>
      </w:r>
      <w:r w:rsidR="003A5F64" w:rsidRPr="00933A16">
        <w:rPr>
          <w:rFonts w:ascii="Arial" w:hAnsi="Arial" w:cs="Arial"/>
          <w:sz w:val="22"/>
          <w:szCs w:val="22"/>
          <w:lang w:val="es-ES_tradnl"/>
        </w:rPr>
        <w:t xml:space="preserve"> </w:t>
      </w:r>
      <w:r w:rsidRPr="00933A16">
        <w:rPr>
          <w:rFonts w:ascii="Arial" w:hAnsi="Arial" w:cs="Arial"/>
          <w:sz w:val="22"/>
          <w:szCs w:val="22"/>
          <w:lang w:val="es-ES_tradnl"/>
        </w:rPr>
        <w:t xml:space="preserve">a largo plazo </w:t>
      </w:r>
      <w:r w:rsidR="00DE2B2E" w:rsidRPr="00933A16">
        <w:rPr>
          <w:rFonts w:ascii="Arial" w:hAnsi="Arial" w:cs="Arial"/>
          <w:sz w:val="22"/>
          <w:szCs w:val="22"/>
          <w:lang w:val="es-ES_tradnl"/>
        </w:rPr>
        <w:t>(I</w:t>
      </w:r>
      <w:r w:rsidR="00DE2B2E">
        <w:rPr>
          <w:rFonts w:ascii="Arial" w:hAnsi="Arial" w:cs="Arial"/>
          <w:sz w:val="22"/>
          <w:szCs w:val="22"/>
          <w:lang w:val="es-ES_tradnl"/>
        </w:rPr>
        <w:t>5</w:t>
      </w:r>
      <w:r w:rsidR="00DE2B2E" w:rsidRPr="00933A16">
        <w:rPr>
          <w:rFonts w:ascii="Arial" w:hAnsi="Arial" w:cs="Arial"/>
          <w:sz w:val="22"/>
          <w:szCs w:val="22"/>
          <w:lang w:val="es-ES_tradnl"/>
        </w:rPr>
        <w:t>)</w:t>
      </w:r>
      <w:r w:rsidR="00DE2B2E">
        <w:rPr>
          <w:rFonts w:ascii="Arial" w:hAnsi="Arial" w:cs="Arial"/>
          <w:sz w:val="22"/>
          <w:szCs w:val="22"/>
          <w:lang w:val="es-ES_tradnl"/>
        </w:rPr>
        <w:t xml:space="preserve"> </w:t>
      </w:r>
      <w:r w:rsidRPr="00933A16">
        <w:rPr>
          <w:rFonts w:ascii="Arial" w:hAnsi="Arial" w:cs="Arial"/>
          <w:sz w:val="22"/>
          <w:szCs w:val="22"/>
          <w:lang w:val="es-ES_tradnl"/>
        </w:rPr>
        <w:t>para tener una referencia constante con la que comparar el costo financiero de esta operación de préstamo del Banco.</w:t>
      </w:r>
      <w:r w:rsidR="00C82A28" w:rsidRPr="00933A16">
        <w:rPr>
          <w:rFonts w:ascii="Arial" w:hAnsi="Arial" w:cs="Arial"/>
          <w:sz w:val="22"/>
          <w:szCs w:val="22"/>
          <w:lang w:val="es-ES_tradnl"/>
        </w:rPr>
        <w:t xml:space="preserve"> </w:t>
      </w:r>
    </w:p>
    <w:p w14:paraId="62C6AB52" w14:textId="2052138F" w:rsidR="0059478B" w:rsidRPr="00933A16" w:rsidRDefault="0068456D" w:rsidP="009E60E2">
      <w:pPr>
        <w:pStyle w:val="Paragraph"/>
        <w:tabs>
          <w:tab w:val="clear" w:pos="2448"/>
          <w:tab w:val="num" w:pos="720"/>
        </w:tabs>
        <w:ind w:left="720" w:hanging="720"/>
        <w:rPr>
          <w:rFonts w:ascii="Arial" w:hAnsi="Arial" w:cs="Arial"/>
          <w:sz w:val="22"/>
          <w:szCs w:val="22"/>
          <w:lang w:val="es-ES_tradnl"/>
        </w:rPr>
      </w:pPr>
      <w:r w:rsidRPr="00010315">
        <w:rPr>
          <w:rFonts w:ascii="Arial" w:hAnsi="Arial" w:cs="Arial"/>
          <w:sz w:val="22"/>
          <w:szCs w:val="22"/>
          <w:lang w:val="es-ES_tradnl"/>
        </w:rPr>
        <w:t xml:space="preserve">En cuanto a </w:t>
      </w:r>
      <w:r w:rsidR="0059478B" w:rsidRPr="00010315">
        <w:rPr>
          <w:rFonts w:ascii="Arial" w:hAnsi="Arial" w:cs="Arial"/>
          <w:sz w:val="22"/>
          <w:szCs w:val="22"/>
          <w:lang w:val="es-ES_tradnl"/>
        </w:rPr>
        <w:t xml:space="preserve">los indicadores </w:t>
      </w:r>
      <w:r w:rsidR="00F730F5">
        <w:rPr>
          <w:rFonts w:ascii="Arial" w:hAnsi="Arial" w:cs="Arial"/>
          <w:sz w:val="22"/>
          <w:szCs w:val="22"/>
          <w:lang w:val="es-ES_tradnl"/>
        </w:rPr>
        <w:t>6</w:t>
      </w:r>
      <w:r w:rsidR="0059478B" w:rsidRPr="00010315">
        <w:rPr>
          <w:rFonts w:ascii="Arial" w:hAnsi="Arial" w:cs="Arial"/>
          <w:sz w:val="22"/>
          <w:szCs w:val="22"/>
          <w:lang w:val="es-ES_tradnl"/>
        </w:rPr>
        <w:t xml:space="preserve"> (I</w:t>
      </w:r>
      <w:r w:rsidR="00F730F5">
        <w:rPr>
          <w:rFonts w:ascii="Arial" w:hAnsi="Arial" w:cs="Arial"/>
          <w:sz w:val="22"/>
          <w:szCs w:val="22"/>
          <w:lang w:val="es-ES_tradnl"/>
        </w:rPr>
        <w:t>6</w:t>
      </w:r>
      <w:r w:rsidR="0059478B" w:rsidRPr="00010315">
        <w:rPr>
          <w:rFonts w:ascii="Arial" w:hAnsi="Arial" w:cs="Arial"/>
          <w:sz w:val="22"/>
          <w:szCs w:val="22"/>
          <w:lang w:val="es-ES_tradnl"/>
        </w:rPr>
        <w:t xml:space="preserve">), </w:t>
      </w:r>
      <w:r w:rsidR="00F730F5">
        <w:rPr>
          <w:rFonts w:ascii="Arial" w:hAnsi="Arial" w:cs="Arial"/>
          <w:sz w:val="22"/>
          <w:szCs w:val="22"/>
          <w:lang w:val="es-ES_tradnl"/>
        </w:rPr>
        <w:t>7</w:t>
      </w:r>
      <w:r w:rsidR="0059478B" w:rsidRPr="00010315">
        <w:rPr>
          <w:rFonts w:ascii="Arial" w:hAnsi="Arial" w:cs="Arial"/>
          <w:sz w:val="22"/>
          <w:szCs w:val="22"/>
          <w:lang w:val="es-ES_tradnl"/>
        </w:rPr>
        <w:t xml:space="preserve"> (I</w:t>
      </w:r>
      <w:r w:rsidR="00F730F5">
        <w:rPr>
          <w:rFonts w:ascii="Arial" w:hAnsi="Arial" w:cs="Arial"/>
          <w:sz w:val="22"/>
          <w:szCs w:val="22"/>
          <w:lang w:val="es-ES_tradnl"/>
        </w:rPr>
        <w:t>7</w:t>
      </w:r>
      <w:r w:rsidR="0059478B" w:rsidRPr="00010315">
        <w:rPr>
          <w:rFonts w:ascii="Arial" w:hAnsi="Arial" w:cs="Arial"/>
          <w:sz w:val="22"/>
          <w:szCs w:val="22"/>
          <w:lang w:val="es-ES_tradnl"/>
        </w:rPr>
        <w:t xml:space="preserve">) y </w:t>
      </w:r>
      <w:r w:rsidR="00F730F5">
        <w:rPr>
          <w:rFonts w:ascii="Arial" w:hAnsi="Arial" w:cs="Arial"/>
          <w:sz w:val="22"/>
          <w:szCs w:val="22"/>
          <w:lang w:val="es-ES_tradnl"/>
        </w:rPr>
        <w:t>8</w:t>
      </w:r>
      <w:r w:rsidR="0059478B" w:rsidRPr="00010315">
        <w:rPr>
          <w:rFonts w:ascii="Arial" w:hAnsi="Arial" w:cs="Arial"/>
          <w:sz w:val="22"/>
          <w:szCs w:val="22"/>
          <w:lang w:val="es-ES_tradnl"/>
        </w:rPr>
        <w:t xml:space="preserve"> (I</w:t>
      </w:r>
      <w:r w:rsidR="00F730F5">
        <w:rPr>
          <w:rFonts w:ascii="Arial" w:hAnsi="Arial" w:cs="Arial"/>
          <w:sz w:val="22"/>
          <w:szCs w:val="22"/>
          <w:lang w:val="es-ES_tradnl"/>
        </w:rPr>
        <w:t>8</w:t>
      </w:r>
      <w:r w:rsidR="0059478B" w:rsidRPr="00010315">
        <w:rPr>
          <w:rFonts w:ascii="Arial" w:hAnsi="Arial" w:cs="Arial"/>
          <w:sz w:val="22"/>
          <w:szCs w:val="22"/>
          <w:lang w:val="es-ES_tradnl"/>
        </w:rPr>
        <w:t>) están diseñados para monitorear la eventual fase de ejecución de los desembolsos del préstamo ante la ocurrencia de un desastre natural elegible. Primero, se debe comprobar que el evento s</w:t>
      </w:r>
      <w:r w:rsidR="00B8246F" w:rsidRPr="00010315">
        <w:rPr>
          <w:rFonts w:ascii="Arial" w:hAnsi="Arial" w:cs="Arial"/>
          <w:sz w:val="22"/>
          <w:szCs w:val="22"/>
          <w:lang w:val="es-ES_tradnl"/>
        </w:rPr>
        <w:t>ea</w:t>
      </w:r>
      <w:r w:rsidR="0059478B" w:rsidRPr="00010315">
        <w:rPr>
          <w:rFonts w:ascii="Arial" w:hAnsi="Arial" w:cs="Arial"/>
          <w:sz w:val="22"/>
          <w:szCs w:val="22"/>
          <w:lang w:val="es-ES_tradnl"/>
        </w:rPr>
        <w:t xml:space="preserve"> elegible. En el RO están establecidas todas las definiciones de lo que se considera un evento elegible y el protocolo de verificación de la elegibilidad de los eventos</w:t>
      </w:r>
      <w:commentRangeStart w:id="15"/>
      <w:commentRangeStart w:id="16"/>
      <w:r w:rsidR="00E66A49" w:rsidRPr="00933A16">
        <w:rPr>
          <w:rStyle w:val="FootnoteReference"/>
          <w:rFonts w:ascii="Arial" w:eastAsia="Times New Roman" w:hAnsi="Arial" w:cs="Arial"/>
          <w:color w:val="000000"/>
          <w:sz w:val="22"/>
          <w:szCs w:val="22"/>
          <w:lang w:val="es-ES"/>
        </w:rPr>
        <w:footnoteReference w:id="19"/>
      </w:r>
      <w:commentRangeEnd w:id="15"/>
      <w:r w:rsidR="00891CD3">
        <w:rPr>
          <w:rStyle w:val="CommentReference"/>
          <w:rFonts w:asciiTheme="minorHAnsi" w:hAnsiTheme="minorHAnsi" w:cstheme="minorBidi"/>
        </w:rPr>
        <w:commentReference w:id="15"/>
      </w:r>
      <w:commentRangeEnd w:id="16"/>
      <w:r w:rsidR="00E045FC">
        <w:rPr>
          <w:rStyle w:val="CommentReference"/>
          <w:rFonts w:asciiTheme="minorHAnsi" w:hAnsiTheme="minorHAnsi" w:cstheme="minorBidi"/>
        </w:rPr>
        <w:commentReference w:id="16"/>
      </w:r>
      <w:r w:rsidR="00E66A49" w:rsidRPr="00010315">
        <w:rPr>
          <w:rFonts w:ascii="Arial" w:hAnsi="Arial" w:cs="Arial"/>
          <w:sz w:val="22"/>
          <w:szCs w:val="22"/>
          <w:lang w:val="es-ES_tradnl"/>
        </w:rPr>
        <w:t xml:space="preserve"> </w:t>
      </w:r>
      <w:r w:rsidR="0059478B" w:rsidRPr="00010315">
        <w:rPr>
          <w:rFonts w:ascii="Arial" w:hAnsi="Arial" w:cs="Arial"/>
          <w:sz w:val="22"/>
          <w:szCs w:val="22"/>
          <w:lang w:val="es-ES_tradnl"/>
        </w:rPr>
        <w:t>(I</w:t>
      </w:r>
      <w:r w:rsidR="008E5152">
        <w:rPr>
          <w:rFonts w:ascii="Arial" w:hAnsi="Arial" w:cs="Arial"/>
          <w:sz w:val="22"/>
          <w:szCs w:val="22"/>
          <w:lang w:val="es-ES_tradnl"/>
        </w:rPr>
        <w:t>6</w:t>
      </w:r>
      <w:r w:rsidR="0059478B" w:rsidRPr="00010315">
        <w:rPr>
          <w:rFonts w:ascii="Arial" w:hAnsi="Arial" w:cs="Arial"/>
          <w:sz w:val="22"/>
          <w:szCs w:val="22"/>
          <w:lang w:val="es-ES_tradnl"/>
        </w:rPr>
        <w:t xml:space="preserve">). En segundo lugar, una vez verificada la elegibilidad del evento, se ha de calcular el desembolso que le corresponde según el contrato de préstamo. </w:t>
      </w:r>
      <w:r w:rsidR="0059478B" w:rsidRPr="00140249">
        <w:rPr>
          <w:rFonts w:ascii="Arial" w:hAnsi="Arial" w:cs="Arial"/>
          <w:sz w:val="22"/>
          <w:szCs w:val="22"/>
          <w:lang w:val="es-ES_tradnl"/>
        </w:rPr>
        <w:t>El procedimiento para el cálculo también está definido en el RO (I</w:t>
      </w:r>
      <w:r w:rsidR="00EA0859">
        <w:rPr>
          <w:rFonts w:ascii="Arial" w:hAnsi="Arial" w:cs="Arial"/>
          <w:sz w:val="22"/>
          <w:szCs w:val="22"/>
          <w:lang w:val="es-ES_tradnl"/>
        </w:rPr>
        <w:t>7</w:t>
      </w:r>
      <w:r w:rsidR="0059478B" w:rsidRPr="00140249">
        <w:rPr>
          <w:rFonts w:ascii="Arial" w:hAnsi="Arial" w:cs="Arial"/>
          <w:sz w:val="22"/>
          <w:szCs w:val="22"/>
          <w:lang w:val="es-ES_tradnl"/>
        </w:rPr>
        <w:t xml:space="preserve">). Por último, la FCC establece que el prestatario justificará el uso adecuado de los recursos del préstamo contingente y </w:t>
      </w:r>
      <w:r w:rsidR="007D3E59" w:rsidRPr="00140249">
        <w:rPr>
          <w:rFonts w:ascii="Arial" w:hAnsi="Arial" w:cs="Arial"/>
          <w:sz w:val="22"/>
          <w:szCs w:val="22"/>
          <w:lang w:val="es-ES_tradnl"/>
        </w:rPr>
        <w:t xml:space="preserve">que dicha justificación </w:t>
      </w:r>
      <w:r w:rsidR="0059478B" w:rsidRPr="00140249">
        <w:rPr>
          <w:rFonts w:ascii="Arial" w:hAnsi="Arial" w:cs="Arial"/>
          <w:sz w:val="22"/>
          <w:szCs w:val="22"/>
          <w:lang w:val="es-ES_tradnl"/>
        </w:rPr>
        <w:t xml:space="preserve">deberá ser presentada al Banco en un plazo de 365 días calendario contados a partir de la fecha en </w:t>
      </w:r>
      <w:r w:rsidR="00E720AE" w:rsidRPr="00140249">
        <w:rPr>
          <w:rFonts w:ascii="Arial" w:hAnsi="Arial" w:cs="Arial"/>
          <w:sz w:val="22"/>
          <w:szCs w:val="22"/>
          <w:lang w:val="es-ES_tradnl"/>
        </w:rPr>
        <w:t xml:space="preserve">que se suscite el evento elegible para el cual </w:t>
      </w:r>
      <w:r w:rsidR="0059478B" w:rsidRPr="00140249">
        <w:rPr>
          <w:rFonts w:ascii="Arial" w:hAnsi="Arial" w:cs="Arial"/>
          <w:sz w:val="22"/>
          <w:szCs w:val="22"/>
          <w:lang w:val="es-ES_tradnl"/>
        </w:rPr>
        <w:t xml:space="preserve">el Banco haya desembolsado los recursos del préstamo. </w:t>
      </w:r>
      <w:r w:rsidR="0059478B" w:rsidRPr="00933A16">
        <w:rPr>
          <w:rFonts w:ascii="Arial" w:hAnsi="Arial" w:cs="Arial"/>
          <w:sz w:val="22"/>
          <w:szCs w:val="22"/>
          <w:lang w:val="es-ES_tradnl"/>
        </w:rPr>
        <w:t>Por ello e</w:t>
      </w:r>
      <w:r w:rsidR="007D3E59" w:rsidRPr="00933A16">
        <w:rPr>
          <w:rFonts w:ascii="Arial" w:hAnsi="Arial" w:cs="Arial"/>
          <w:sz w:val="22"/>
          <w:szCs w:val="22"/>
          <w:lang w:val="es-ES_tradnl"/>
        </w:rPr>
        <w:t>l Banco monitoreará</w:t>
      </w:r>
      <w:r w:rsidR="0059478B" w:rsidRPr="00933A16">
        <w:rPr>
          <w:rFonts w:ascii="Arial" w:hAnsi="Arial" w:cs="Arial"/>
          <w:sz w:val="22"/>
          <w:szCs w:val="22"/>
          <w:lang w:val="es-ES_tradnl"/>
        </w:rPr>
        <w:t xml:space="preserve"> la elegibilidad de los gastos de cada uno de los desembolsos que se hayan realizado bajo el préstamo (I</w:t>
      </w:r>
      <w:r w:rsidR="00EA0859">
        <w:rPr>
          <w:rFonts w:ascii="Arial" w:hAnsi="Arial" w:cs="Arial"/>
          <w:sz w:val="22"/>
          <w:szCs w:val="22"/>
          <w:lang w:val="es-ES_tradnl"/>
        </w:rPr>
        <w:t>8</w:t>
      </w:r>
      <w:r w:rsidR="0059478B" w:rsidRPr="00933A16">
        <w:rPr>
          <w:rFonts w:ascii="Arial" w:hAnsi="Arial" w:cs="Arial"/>
          <w:sz w:val="22"/>
          <w:szCs w:val="22"/>
          <w:lang w:val="es-ES_tradnl"/>
        </w:rPr>
        <w:t xml:space="preserve">). </w:t>
      </w:r>
    </w:p>
    <w:p w14:paraId="62C6AB53" w14:textId="38FAFCF4" w:rsidR="0068456D" w:rsidRPr="00933A16" w:rsidRDefault="0068456D"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Finalmente, el indicador </w:t>
      </w:r>
      <w:r w:rsidR="00EA0859">
        <w:rPr>
          <w:rFonts w:ascii="Arial" w:hAnsi="Arial" w:cs="Arial"/>
          <w:sz w:val="22"/>
          <w:szCs w:val="22"/>
          <w:lang w:val="es-ES_tradnl"/>
        </w:rPr>
        <w:t>9</w:t>
      </w:r>
      <w:r w:rsidRPr="00933A16">
        <w:rPr>
          <w:rFonts w:ascii="Arial" w:hAnsi="Arial" w:cs="Arial"/>
          <w:sz w:val="22"/>
          <w:szCs w:val="22"/>
          <w:lang w:val="es-ES_tradnl"/>
        </w:rPr>
        <w:t xml:space="preserve"> (I</w:t>
      </w:r>
      <w:r w:rsidR="00EA0859">
        <w:rPr>
          <w:rFonts w:ascii="Arial" w:hAnsi="Arial" w:cs="Arial"/>
          <w:sz w:val="22"/>
          <w:szCs w:val="22"/>
          <w:lang w:val="es-ES_tradnl"/>
        </w:rPr>
        <w:t>9</w:t>
      </w:r>
      <w:r w:rsidRPr="00933A16">
        <w:rPr>
          <w:rFonts w:ascii="Arial" w:hAnsi="Arial" w:cs="Arial"/>
          <w:sz w:val="22"/>
          <w:szCs w:val="22"/>
          <w:lang w:val="es-ES_tradnl"/>
        </w:rPr>
        <w:t xml:space="preserve">) es un indicador de impacto del programa </w:t>
      </w:r>
      <w:r w:rsidR="00E46389" w:rsidRPr="00933A16">
        <w:rPr>
          <w:rFonts w:ascii="Arial" w:hAnsi="Arial" w:cs="Arial"/>
          <w:sz w:val="22"/>
          <w:szCs w:val="22"/>
          <w:lang w:val="es-ES_tradnl"/>
        </w:rPr>
        <w:t xml:space="preserve">(incluido en la Matriz de Resultados de la operación) </w:t>
      </w:r>
      <w:r w:rsidRPr="00933A16">
        <w:rPr>
          <w:rFonts w:ascii="Arial" w:hAnsi="Arial" w:cs="Arial"/>
          <w:sz w:val="22"/>
          <w:szCs w:val="22"/>
          <w:lang w:val="es-ES_tradnl"/>
        </w:rPr>
        <w:t xml:space="preserve">que mide la cobertura financiera ex ante del país </w:t>
      </w:r>
      <w:proofErr w:type="gramStart"/>
      <w:r w:rsidRPr="00933A16">
        <w:rPr>
          <w:rFonts w:ascii="Arial" w:hAnsi="Arial" w:cs="Arial"/>
          <w:sz w:val="22"/>
          <w:szCs w:val="22"/>
          <w:lang w:val="es-ES_tradnl"/>
        </w:rPr>
        <w:t>en relación al</w:t>
      </w:r>
      <w:proofErr w:type="gramEnd"/>
      <w:r w:rsidRPr="00933A16">
        <w:rPr>
          <w:rFonts w:ascii="Arial" w:hAnsi="Arial" w:cs="Arial"/>
          <w:sz w:val="22"/>
          <w:szCs w:val="22"/>
          <w:lang w:val="es-ES_tradnl"/>
        </w:rPr>
        <w:t xml:space="preserve"> gasto máximo probable durante emergencias por desastres naturales de magnitud catastrófica.</w:t>
      </w:r>
      <w:r w:rsidR="00C13AB7" w:rsidRPr="00933A16">
        <w:rPr>
          <w:rFonts w:ascii="Arial" w:hAnsi="Arial" w:cs="Arial"/>
          <w:sz w:val="22"/>
          <w:szCs w:val="22"/>
          <w:lang w:val="es-ES_tradnl"/>
        </w:rPr>
        <w:t xml:space="preserve"> </w:t>
      </w:r>
      <w:r w:rsidRPr="00933A16">
        <w:rPr>
          <w:rFonts w:ascii="Arial" w:hAnsi="Arial" w:cs="Arial"/>
          <w:sz w:val="22"/>
          <w:szCs w:val="22"/>
          <w:lang w:val="es-ES_tradnl"/>
        </w:rPr>
        <w:t>E</w:t>
      </w:r>
      <w:r w:rsidR="00C13AB7" w:rsidRPr="00933A16">
        <w:rPr>
          <w:rFonts w:ascii="Arial" w:hAnsi="Arial" w:cs="Arial"/>
          <w:sz w:val="22"/>
          <w:szCs w:val="22"/>
          <w:lang w:val="es-ES_tradnl"/>
        </w:rPr>
        <w:t xml:space="preserve">ste indicador pretende mostrar el progreso del país en cuanto a una mejor planificación financiera ex ante para hacer frente al potencial impacto que tendría </w:t>
      </w:r>
      <w:r w:rsidRPr="00933A16">
        <w:rPr>
          <w:rFonts w:ascii="Arial" w:hAnsi="Arial" w:cs="Arial"/>
          <w:sz w:val="22"/>
          <w:szCs w:val="22"/>
          <w:lang w:val="es-ES_tradnl"/>
        </w:rPr>
        <w:t xml:space="preserve">la atención de </w:t>
      </w:r>
      <w:r w:rsidR="00C13AB7" w:rsidRPr="00933A16">
        <w:rPr>
          <w:rFonts w:ascii="Arial" w:hAnsi="Arial" w:cs="Arial"/>
          <w:sz w:val="22"/>
          <w:szCs w:val="22"/>
          <w:lang w:val="es-ES_tradnl"/>
        </w:rPr>
        <w:t>una</w:t>
      </w:r>
      <w:r w:rsidRPr="00933A16">
        <w:rPr>
          <w:rFonts w:ascii="Arial" w:hAnsi="Arial" w:cs="Arial"/>
          <w:sz w:val="22"/>
          <w:szCs w:val="22"/>
          <w:lang w:val="es-ES_tradnl"/>
        </w:rPr>
        <w:t xml:space="preserve"> emergencia</w:t>
      </w:r>
      <w:r w:rsidR="00C13AB7" w:rsidRPr="00933A16">
        <w:rPr>
          <w:rFonts w:ascii="Arial" w:hAnsi="Arial" w:cs="Arial"/>
          <w:sz w:val="22"/>
          <w:szCs w:val="22"/>
          <w:lang w:val="es-ES_tradnl"/>
        </w:rPr>
        <w:t xml:space="preserve"> </w:t>
      </w:r>
      <w:r w:rsidR="00C13AB7" w:rsidRPr="00933A16">
        <w:rPr>
          <w:rFonts w:ascii="Arial" w:hAnsi="Arial" w:cs="Arial"/>
          <w:sz w:val="22"/>
          <w:szCs w:val="22"/>
          <w:lang w:val="es-ES_tradnl"/>
        </w:rPr>
        <w:lastRenderedPageBreak/>
        <w:t>ocasionada por un</w:t>
      </w:r>
      <w:r w:rsidRPr="00933A16">
        <w:rPr>
          <w:rFonts w:ascii="Arial" w:hAnsi="Arial" w:cs="Arial"/>
          <w:sz w:val="22"/>
          <w:szCs w:val="22"/>
          <w:lang w:val="es-ES_tradnl"/>
        </w:rPr>
        <w:t xml:space="preserve"> desastre natural de magnitud catastrófica</w:t>
      </w:r>
      <w:r w:rsidR="00C13AB7" w:rsidRPr="00933A16">
        <w:rPr>
          <w:rFonts w:ascii="Arial" w:hAnsi="Arial" w:cs="Arial"/>
          <w:sz w:val="22"/>
          <w:szCs w:val="22"/>
          <w:lang w:val="es-ES_tradnl"/>
        </w:rPr>
        <w:t xml:space="preserve"> (gasto máximo probable)</w:t>
      </w:r>
      <w:r w:rsidRPr="00933A16">
        <w:rPr>
          <w:rFonts w:ascii="Arial" w:hAnsi="Arial" w:cs="Arial"/>
          <w:sz w:val="22"/>
          <w:szCs w:val="22"/>
          <w:lang w:val="es-ES_tradnl"/>
        </w:rPr>
        <w:t>.</w:t>
      </w:r>
    </w:p>
    <w:p w14:paraId="62C6AB54"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84557B"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84557B" w:rsidRPr="00933A16">
        <w:rPr>
          <w:rFonts w:ascii="Arial" w:hAnsi="Arial" w:cs="Arial"/>
          <w:sz w:val="22"/>
          <w:szCs w:val="22"/>
          <w:lang w:val="es-ES_tradnl"/>
        </w:rPr>
        <w:instrText>3</w:instrText>
      </w:r>
      <w:r w:rsidR="00692B6D" w:rsidRPr="00933A16">
        <w:rPr>
          <w:rFonts w:ascii="Arial" w:hAnsi="Arial" w:cs="Arial"/>
          <w:sz w:val="22"/>
          <w:szCs w:val="22"/>
        </w:rPr>
        <w:fldChar w:fldCharType="end"/>
      </w:r>
      <w:r w:rsidR="0084557B"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17" w:name="_Toc296591953"/>
      <w:bookmarkStart w:id="18" w:name="_Toc305160252"/>
      <w:r w:rsidR="0084557B" w:rsidRPr="00933A16">
        <w:rPr>
          <w:rFonts w:ascii="Arial" w:hAnsi="Arial" w:cs="Arial"/>
          <w:noProof/>
          <w:sz w:val="22"/>
          <w:szCs w:val="22"/>
          <w:lang w:val="es-ES_tradnl"/>
        </w:rPr>
        <w:t>B</w:t>
      </w:r>
      <w:r w:rsidRPr="00933A16">
        <w:rPr>
          <w:rFonts w:ascii="Arial" w:hAnsi="Arial" w:cs="Arial"/>
          <w:sz w:val="22"/>
          <w:szCs w:val="22"/>
        </w:rPr>
        <w:fldChar w:fldCharType="end"/>
      </w:r>
      <w:r w:rsidR="0084557B" w:rsidRPr="00933A16">
        <w:rPr>
          <w:rFonts w:ascii="Arial" w:hAnsi="Arial" w:cs="Arial"/>
          <w:sz w:val="22"/>
          <w:szCs w:val="22"/>
          <w:lang w:val="es-ES_tradnl"/>
        </w:rPr>
        <w:t>.</w:t>
      </w:r>
      <w:r w:rsidR="0084557B" w:rsidRPr="00933A16">
        <w:rPr>
          <w:rFonts w:ascii="Arial" w:hAnsi="Arial" w:cs="Arial"/>
          <w:sz w:val="22"/>
          <w:szCs w:val="22"/>
          <w:lang w:val="es-ES_tradnl"/>
        </w:rPr>
        <w:tab/>
      </w:r>
      <w:r w:rsidR="0059478B" w:rsidRPr="00933A16">
        <w:rPr>
          <w:rFonts w:ascii="Arial" w:hAnsi="Arial" w:cs="Arial"/>
          <w:sz w:val="22"/>
          <w:szCs w:val="22"/>
          <w:lang w:val="es-ES_tradnl"/>
        </w:rPr>
        <w:t>Recolección de datos e instrumentos</w:t>
      </w:r>
      <w:bookmarkEnd w:id="17"/>
      <w:bookmarkEnd w:id="18"/>
    </w:p>
    <w:p w14:paraId="62C6AB55"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La recolección de datos y los instrumentos empleados para el monitoreo de la operación están bajo la responsabilidad del equipo de proyecto. </w:t>
      </w:r>
    </w:p>
    <w:p w14:paraId="62C6AB56" w14:textId="4414C1F6" w:rsidR="0084557B" w:rsidRDefault="0059478B" w:rsidP="009E60E2">
      <w:pPr>
        <w:pStyle w:val="Paragraph"/>
        <w:tabs>
          <w:tab w:val="clear" w:pos="2448"/>
          <w:tab w:val="num" w:pos="720"/>
        </w:tabs>
        <w:ind w:left="720" w:hanging="720"/>
        <w:rPr>
          <w:rFonts w:ascii="Arial" w:hAnsi="Arial" w:cs="Arial"/>
          <w:sz w:val="22"/>
          <w:szCs w:val="22"/>
          <w:lang w:val="es-ES_tradnl"/>
        </w:rPr>
      </w:pPr>
      <w:r w:rsidRPr="0088588F">
        <w:rPr>
          <w:rFonts w:ascii="Arial" w:hAnsi="Arial" w:cs="Arial"/>
          <w:b/>
          <w:sz w:val="22"/>
          <w:szCs w:val="22"/>
          <w:lang w:val="es-ES_tradnl"/>
        </w:rPr>
        <w:t>Revisión del PGIRDN</w:t>
      </w:r>
      <w:r w:rsidR="00902500" w:rsidRPr="0088588F">
        <w:rPr>
          <w:rFonts w:ascii="Arial" w:hAnsi="Arial" w:cs="Arial"/>
          <w:b/>
          <w:sz w:val="22"/>
          <w:szCs w:val="22"/>
          <w:lang w:val="es-ES_tradnl"/>
        </w:rPr>
        <w:t>.</w:t>
      </w:r>
      <w:r w:rsidRPr="0088588F">
        <w:rPr>
          <w:rFonts w:ascii="Arial" w:hAnsi="Arial" w:cs="Arial"/>
          <w:sz w:val="22"/>
          <w:szCs w:val="22"/>
          <w:lang w:val="es-ES_tradnl"/>
        </w:rPr>
        <w:t xml:space="preserve"> El monitoreo de los indicadores anuales de progreso del PGIRDN será realizado por </w:t>
      </w:r>
      <w:r w:rsidR="006C6A63" w:rsidRPr="0088588F">
        <w:rPr>
          <w:rFonts w:ascii="Arial" w:hAnsi="Arial" w:cs="Arial"/>
          <w:sz w:val="22"/>
          <w:szCs w:val="22"/>
          <w:lang w:val="es-ES_tradnl"/>
        </w:rPr>
        <w:t>la división de</w:t>
      </w:r>
      <w:r w:rsidR="00D51781" w:rsidRPr="0088588F">
        <w:rPr>
          <w:rFonts w:ascii="Arial" w:hAnsi="Arial" w:cs="Arial"/>
          <w:sz w:val="22"/>
          <w:szCs w:val="22"/>
          <w:lang w:val="es-ES_tradnl"/>
        </w:rPr>
        <w:t xml:space="preserve"> Medio Ambiente, Desarrollo Rural y Gestión del Riesgo de Desastres</w:t>
      </w:r>
      <w:r w:rsidR="009852DD" w:rsidRPr="0088588F">
        <w:rPr>
          <w:rFonts w:ascii="Arial" w:hAnsi="Arial" w:cs="Arial"/>
          <w:sz w:val="22"/>
          <w:szCs w:val="22"/>
          <w:lang w:val="es-ES_tradnl"/>
        </w:rPr>
        <w:t xml:space="preserve"> (</w:t>
      </w:r>
      <w:r w:rsidR="0088588F" w:rsidRPr="0088588F">
        <w:rPr>
          <w:rFonts w:ascii="Arial" w:hAnsi="Arial" w:cs="Arial"/>
          <w:sz w:val="22"/>
          <w:szCs w:val="22"/>
          <w:lang w:val="es-ES_tradnl"/>
        </w:rPr>
        <w:t xml:space="preserve">RND) </w:t>
      </w:r>
      <w:r w:rsidR="00C479CB" w:rsidRPr="0088588F">
        <w:rPr>
          <w:rFonts w:ascii="Arial" w:hAnsi="Arial" w:cs="Arial"/>
          <w:sz w:val="22"/>
          <w:szCs w:val="22"/>
          <w:lang w:val="es-ES_tradnl"/>
        </w:rPr>
        <w:t xml:space="preserve">del sector </w:t>
      </w:r>
      <w:r w:rsidR="00522E29" w:rsidRPr="0088588F">
        <w:rPr>
          <w:rFonts w:ascii="Arial" w:hAnsi="Arial" w:cs="Arial"/>
          <w:sz w:val="22"/>
          <w:szCs w:val="22"/>
          <w:lang w:val="es-ES_tradnl"/>
        </w:rPr>
        <w:t>de Cambio Climático y Desarrollo Sostenible</w:t>
      </w:r>
      <w:r w:rsidR="0088588F">
        <w:rPr>
          <w:rFonts w:ascii="Arial" w:hAnsi="Arial" w:cs="Arial"/>
          <w:sz w:val="22"/>
          <w:szCs w:val="22"/>
          <w:lang w:val="es-ES_tradnl"/>
        </w:rPr>
        <w:t xml:space="preserve"> (C</w:t>
      </w:r>
      <w:r w:rsidR="009C2AA5">
        <w:rPr>
          <w:rFonts w:ascii="Arial" w:hAnsi="Arial" w:cs="Arial"/>
          <w:sz w:val="22"/>
          <w:szCs w:val="22"/>
          <w:lang w:val="es-ES_tradnl"/>
        </w:rPr>
        <w:t>SD</w:t>
      </w:r>
      <w:r w:rsidR="003548A1">
        <w:rPr>
          <w:rFonts w:ascii="Arial" w:hAnsi="Arial" w:cs="Arial"/>
          <w:sz w:val="22"/>
          <w:szCs w:val="22"/>
          <w:lang w:val="es-ES_tradnl"/>
        </w:rPr>
        <w:t>/CSD</w:t>
      </w:r>
      <w:r w:rsidR="009C2AA5">
        <w:rPr>
          <w:rFonts w:ascii="Arial" w:hAnsi="Arial" w:cs="Arial"/>
          <w:sz w:val="22"/>
          <w:szCs w:val="22"/>
          <w:lang w:val="es-ES_tradnl"/>
        </w:rPr>
        <w:t>)</w:t>
      </w:r>
      <w:r w:rsidRPr="0088588F">
        <w:rPr>
          <w:rFonts w:ascii="Arial" w:hAnsi="Arial" w:cs="Arial"/>
          <w:sz w:val="22"/>
          <w:szCs w:val="22"/>
          <w:lang w:val="es-ES_tradnl"/>
        </w:rPr>
        <w:t xml:space="preserve">. Para ello, se prevé </w:t>
      </w:r>
      <w:r w:rsidR="006C6A63" w:rsidRPr="0088588F">
        <w:rPr>
          <w:rFonts w:ascii="Arial" w:hAnsi="Arial" w:cs="Arial"/>
          <w:sz w:val="22"/>
          <w:szCs w:val="22"/>
          <w:lang w:val="es-ES_tradnl"/>
        </w:rPr>
        <w:t xml:space="preserve">que </w:t>
      </w:r>
      <w:r w:rsidRPr="0088588F">
        <w:rPr>
          <w:rFonts w:ascii="Arial" w:hAnsi="Arial" w:cs="Arial"/>
          <w:sz w:val="22"/>
          <w:szCs w:val="22"/>
          <w:lang w:val="es-ES_tradnl"/>
        </w:rPr>
        <w:t xml:space="preserve">el miembro de equipo de proyecto de </w:t>
      </w:r>
      <w:r w:rsidR="000A35B3">
        <w:rPr>
          <w:rFonts w:ascii="Arial" w:hAnsi="Arial" w:cs="Arial"/>
          <w:sz w:val="22"/>
          <w:szCs w:val="22"/>
          <w:lang w:val="es-ES_tradnl"/>
        </w:rPr>
        <w:t>CSD</w:t>
      </w:r>
      <w:r w:rsidRPr="0088588F">
        <w:rPr>
          <w:rFonts w:ascii="Arial" w:hAnsi="Arial" w:cs="Arial"/>
          <w:sz w:val="22"/>
          <w:szCs w:val="22"/>
          <w:lang w:val="es-ES_tradnl"/>
        </w:rPr>
        <w:t xml:space="preserve">/RND realice una misión </w:t>
      </w:r>
      <w:r w:rsidR="00DF319E" w:rsidRPr="0088588F">
        <w:rPr>
          <w:rFonts w:ascii="Arial" w:hAnsi="Arial" w:cs="Arial"/>
          <w:sz w:val="22"/>
          <w:szCs w:val="22"/>
          <w:lang w:val="es-ES_tradnl"/>
        </w:rPr>
        <w:t xml:space="preserve">por año </w:t>
      </w:r>
      <w:r w:rsidRPr="0088588F">
        <w:rPr>
          <w:rFonts w:ascii="Arial" w:hAnsi="Arial" w:cs="Arial"/>
          <w:sz w:val="22"/>
          <w:szCs w:val="22"/>
          <w:lang w:val="es-ES_tradnl"/>
        </w:rPr>
        <w:t>al país para revisar el c</w:t>
      </w:r>
      <w:r w:rsidR="0084557B" w:rsidRPr="0088588F">
        <w:rPr>
          <w:rFonts w:ascii="Arial" w:hAnsi="Arial" w:cs="Arial"/>
          <w:sz w:val="22"/>
          <w:szCs w:val="22"/>
          <w:lang w:val="es-ES_tradnl"/>
        </w:rPr>
        <w:t>umplimiento de los indicadores.</w:t>
      </w:r>
    </w:p>
    <w:p w14:paraId="144BCBA5" w14:textId="4A5E1AFB" w:rsidR="000A35B3" w:rsidRPr="007970BD" w:rsidRDefault="000A35B3" w:rsidP="009E60E2">
      <w:pPr>
        <w:pStyle w:val="Paragraph"/>
        <w:tabs>
          <w:tab w:val="clear" w:pos="2448"/>
          <w:tab w:val="num" w:pos="720"/>
        </w:tabs>
        <w:ind w:left="720" w:hanging="720"/>
        <w:rPr>
          <w:rFonts w:ascii="Arial" w:hAnsi="Arial" w:cs="Arial"/>
          <w:sz w:val="22"/>
          <w:szCs w:val="22"/>
          <w:lang w:val="es-ES_tradnl"/>
        </w:rPr>
      </w:pPr>
      <w:r w:rsidRPr="007970BD">
        <w:rPr>
          <w:rFonts w:ascii="Arial" w:hAnsi="Arial" w:cs="Arial"/>
          <w:b/>
          <w:sz w:val="22"/>
          <w:szCs w:val="22"/>
          <w:lang w:val="es-ES_tradnl"/>
        </w:rPr>
        <w:t>Re</w:t>
      </w:r>
      <w:r w:rsidR="00284418" w:rsidRPr="007970BD">
        <w:rPr>
          <w:rFonts w:ascii="Arial" w:hAnsi="Arial" w:cs="Arial"/>
          <w:b/>
          <w:sz w:val="22"/>
          <w:szCs w:val="22"/>
          <w:lang w:val="es-ES_tradnl"/>
        </w:rPr>
        <w:t>visión de las cuestiones de género en el PGIRDN.</w:t>
      </w:r>
      <w:r w:rsidR="007970BD">
        <w:rPr>
          <w:rFonts w:ascii="Arial" w:hAnsi="Arial" w:cs="Arial"/>
          <w:b/>
          <w:sz w:val="22"/>
          <w:szCs w:val="22"/>
          <w:lang w:val="es-ES_tradnl"/>
        </w:rPr>
        <w:t xml:space="preserve"> </w:t>
      </w:r>
      <w:r w:rsidR="00362D18">
        <w:rPr>
          <w:rFonts w:ascii="Arial" w:hAnsi="Arial" w:cs="Arial"/>
          <w:sz w:val="22"/>
          <w:szCs w:val="22"/>
          <w:lang w:val="es-ES_tradnl"/>
        </w:rPr>
        <w:t xml:space="preserve">Un (1) tema de género por año será abordado en el marco del PGIRDN. </w:t>
      </w:r>
      <w:r w:rsidR="00855436">
        <w:rPr>
          <w:rFonts w:ascii="Arial" w:hAnsi="Arial" w:cs="Arial"/>
          <w:sz w:val="22"/>
          <w:szCs w:val="22"/>
          <w:lang w:val="es-ES_tradnl"/>
        </w:rPr>
        <w:t xml:space="preserve">Para ello, el </w:t>
      </w:r>
      <w:r w:rsidR="00CD3667">
        <w:rPr>
          <w:rFonts w:ascii="Arial" w:hAnsi="Arial" w:cs="Arial"/>
          <w:sz w:val="22"/>
          <w:szCs w:val="22"/>
          <w:lang w:val="es-ES_tradnl"/>
        </w:rPr>
        <w:t xml:space="preserve">miembro de equipo </w:t>
      </w:r>
      <w:r w:rsidR="00A2037E">
        <w:rPr>
          <w:rFonts w:ascii="Arial" w:hAnsi="Arial" w:cs="Arial"/>
          <w:sz w:val="22"/>
          <w:szCs w:val="22"/>
          <w:lang w:val="es-ES_tradnl"/>
        </w:rPr>
        <w:t xml:space="preserve">de proyecto de CSD/RND </w:t>
      </w:r>
      <w:r w:rsidR="005D7E1B">
        <w:rPr>
          <w:rFonts w:ascii="Arial" w:hAnsi="Arial" w:cs="Arial"/>
          <w:sz w:val="22"/>
          <w:szCs w:val="22"/>
          <w:lang w:val="es-ES_tradnl"/>
        </w:rPr>
        <w:t xml:space="preserve">promoverá la inclusión de cuestiones de género </w:t>
      </w:r>
      <w:r w:rsidR="00635F75">
        <w:rPr>
          <w:rFonts w:ascii="Arial" w:hAnsi="Arial" w:cs="Arial"/>
          <w:sz w:val="22"/>
          <w:szCs w:val="22"/>
          <w:lang w:val="es-ES_tradnl"/>
        </w:rPr>
        <w:t xml:space="preserve">en el PGIRDN y monitoreará el cumplimiento de las actividades </w:t>
      </w:r>
      <w:r w:rsidR="00ED17C3">
        <w:rPr>
          <w:rFonts w:ascii="Arial" w:hAnsi="Arial" w:cs="Arial"/>
          <w:sz w:val="22"/>
          <w:szCs w:val="22"/>
          <w:lang w:val="es-ES_tradnl"/>
        </w:rPr>
        <w:t>comprometidas durante las misiones anuales.</w:t>
      </w:r>
    </w:p>
    <w:p w14:paraId="62C6AB57" w14:textId="632FDF1D" w:rsidR="0059478B" w:rsidRPr="00933A16" w:rsidRDefault="0084557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b/>
          <w:sz w:val="22"/>
          <w:szCs w:val="22"/>
          <w:lang w:val="es-ES_tradnl"/>
        </w:rPr>
        <w:t>R</w:t>
      </w:r>
      <w:r w:rsidR="0059478B" w:rsidRPr="00933A16">
        <w:rPr>
          <w:rFonts w:ascii="Arial" w:hAnsi="Arial" w:cs="Arial"/>
          <w:b/>
          <w:sz w:val="22"/>
          <w:szCs w:val="22"/>
          <w:lang w:val="es-ES_tradnl"/>
        </w:rPr>
        <w:t>evisión de la LRA</w:t>
      </w:r>
      <w:r w:rsidR="005D4225" w:rsidRPr="00933A16">
        <w:rPr>
          <w:rFonts w:ascii="Arial" w:hAnsi="Arial" w:cs="Arial"/>
          <w:b/>
          <w:sz w:val="22"/>
          <w:szCs w:val="22"/>
          <w:lang w:val="es-ES_tradnl"/>
        </w:rPr>
        <w:t>.</w:t>
      </w:r>
      <w:r w:rsidR="0059478B" w:rsidRPr="00933A16">
        <w:rPr>
          <w:rFonts w:ascii="Arial" w:hAnsi="Arial" w:cs="Arial"/>
          <w:sz w:val="22"/>
          <w:szCs w:val="22"/>
          <w:lang w:val="es-ES_tradnl"/>
        </w:rPr>
        <w:t xml:space="preserve"> El monitoreo de la LRA será llevado a cabo por </w:t>
      </w:r>
      <w:r w:rsidR="007D3E59" w:rsidRPr="00933A16">
        <w:rPr>
          <w:rFonts w:ascii="Arial" w:hAnsi="Arial" w:cs="Arial"/>
          <w:sz w:val="22"/>
          <w:szCs w:val="22"/>
          <w:lang w:val="es-ES_tradnl"/>
        </w:rPr>
        <w:t xml:space="preserve">el Jefe de Operaciones de la Representación </w:t>
      </w:r>
      <w:r w:rsidR="007D3E59" w:rsidRPr="00D60AF4">
        <w:rPr>
          <w:rFonts w:ascii="Arial" w:hAnsi="Arial" w:cs="Arial"/>
          <w:sz w:val="22"/>
          <w:szCs w:val="22"/>
          <w:lang w:val="es-ES_tradnl"/>
        </w:rPr>
        <w:t xml:space="preserve">en </w:t>
      </w:r>
      <w:r w:rsidR="00F13ECD" w:rsidRPr="00D60AF4">
        <w:rPr>
          <w:rFonts w:ascii="Arial" w:hAnsi="Arial" w:cs="Arial"/>
          <w:sz w:val="22"/>
          <w:szCs w:val="22"/>
          <w:lang w:val="es-ES_tradnl"/>
        </w:rPr>
        <w:t>Argentina</w:t>
      </w:r>
      <w:r w:rsidR="007D3E59" w:rsidRPr="00D60AF4">
        <w:rPr>
          <w:rFonts w:ascii="Arial" w:hAnsi="Arial" w:cs="Arial"/>
          <w:sz w:val="22"/>
          <w:szCs w:val="22"/>
          <w:lang w:val="es-ES_tradnl"/>
        </w:rPr>
        <w:t xml:space="preserve"> (</w:t>
      </w:r>
      <w:r w:rsidR="002D595A" w:rsidRPr="00D60AF4">
        <w:rPr>
          <w:rFonts w:ascii="Arial" w:hAnsi="Arial" w:cs="Arial"/>
          <w:sz w:val="22"/>
          <w:szCs w:val="22"/>
          <w:lang w:val="es-ES_tradnl"/>
        </w:rPr>
        <w:t>CSC</w:t>
      </w:r>
      <w:r w:rsidR="007D3E59" w:rsidRPr="00D60AF4">
        <w:rPr>
          <w:rFonts w:ascii="Arial" w:hAnsi="Arial" w:cs="Arial"/>
          <w:sz w:val="22"/>
          <w:szCs w:val="22"/>
          <w:lang w:val="es-ES_tradnl"/>
        </w:rPr>
        <w:t>/</w:t>
      </w:r>
      <w:r w:rsidR="00D60AF4" w:rsidRPr="00D60AF4">
        <w:rPr>
          <w:rFonts w:ascii="Arial" w:hAnsi="Arial" w:cs="Arial"/>
          <w:sz w:val="22"/>
          <w:szCs w:val="22"/>
          <w:lang w:val="es-ES_tradnl"/>
        </w:rPr>
        <w:t>CAR</w:t>
      </w:r>
      <w:r w:rsidR="007D3E59" w:rsidRPr="00D60AF4">
        <w:rPr>
          <w:rFonts w:ascii="Arial" w:hAnsi="Arial" w:cs="Arial"/>
          <w:sz w:val="22"/>
          <w:szCs w:val="22"/>
          <w:lang w:val="es-ES_tradnl"/>
        </w:rPr>
        <w:t>)</w:t>
      </w:r>
      <w:r w:rsidR="0059478B" w:rsidRPr="00D60AF4">
        <w:rPr>
          <w:rFonts w:ascii="Arial" w:hAnsi="Arial" w:cs="Arial"/>
          <w:sz w:val="22"/>
          <w:szCs w:val="22"/>
          <w:lang w:val="es-ES_tradnl"/>
        </w:rPr>
        <w:t>.</w:t>
      </w:r>
      <w:r w:rsidR="0059478B" w:rsidRPr="00933A16">
        <w:rPr>
          <w:rFonts w:ascii="Arial" w:hAnsi="Arial" w:cs="Arial"/>
          <w:sz w:val="22"/>
          <w:szCs w:val="22"/>
          <w:lang w:val="es-ES_tradnl"/>
        </w:rPr>
        <w:t xml:space="preserve"> Este monitoreo se hará semestralmente</w:t>
      </w:r>
      <w:r w:rsidR="005D4225" w:rsidRPr="00933A16">
        <w:rPr>
          <w:rFonts w:ascii="Arial" w:hAnsi="Arial" w:cs="Arial"/>
          <w:sz w:val="22"/>
          <w:szCs w:val="22"/>
          <w:lang w:val="es-ES_tradnl"/>
        </w:rPr>
        <w:t xml:space="preserve"> a través del </w:t>
      </w:r>
      <w:hyperlink r:id="rId21" w:history="1">
        <w:r w:rsidR="005D4225" w:rsidRPr="00933A16">
          <w:rPr>
            <w:rStyle w:val="Hyperlink"/>
            <w:rFonts w:ascii="Arial" w:hAnsi="Arial" w:cs="Arial"/>
            <w:i/>
            <w:sz w:val="22"/>
            <w:szCs w:val="22"/>
            <w:lang w:val="es-ES_tradnl"/>
          </w:rPr>
          <w:t xml:space="preserve">Finance Data </w:t>
        </w:r>
        <w:proofErr w:type="spellStart"/>
        <w:r w:rsidR="005D4225" w:rsidRPr="00933A16">
          <w:rPr>
            <w:rStyle w:val="Hyperlink"/>
            <w:rFonts w:ascii="Arial" w:hAnsi="Arial" w:cs="Arial"/>
            <w:i/>
            <w:sz w:val="22"/>
            <w:szCs w:val="22"/>
            <w:lang w:val="es-ES_tradnl"/>
          </w:rPr>
          <w:t>Mart</w:t>
        </w:r>
        <w:proofErr w:type="spellEnd"/>
      </w:hyperlink>
      <w:r w:rsidR="005D4225" w:rsidRPr="00933A16">
        <w:rPr>
          <w:rFonts w:ascii="Arial" w:hAnsi="Arial" w:cs="Arial"/>
          <w:sz w:val="22"/>
          <w:szCs w:val="22"/>
          <w:lang w:val="es-ES_tradnl"/>
        </w:rPr>
        <w:t>.</w:t>
      </w:r>
      <w:r w:rsidR="0059478B" w:rsidRPr="00933A16">
        <w:rPr>
          <w:rFonts w:ascii="Arial" w:hAnsi="Arial" w:cs="Arial"/>
          <w:sz w:val="22"/>
          <w:szCs w:val="22"/>
          <w:lang w:val="es-ES_tradnl"/>
        </w:rPr>
        <w:t xml:space="preserve"> Se monitorear</w:t>
      </w:r>
      <w:r w:rsidR="005D4225" w:rsidRPr="00933A16">
        <w:rPr>
          <w:rFonts w:ascii="Arial" w:hAnsi="Arial" w:cs="Arial"/>
          <w:sz w:val="22"/>
          <w:szCs w:val="22"/>
          <w:lang w:val="es-ES_tradnl"/>
        </w:rPr>
        <w:t>á</w:t>
      </w:r>
      <w:r w:rsidR="0059478B" w:rsidRPr="00933A16">
        <w:rPr>
          <w:rFonts w:ascii="Arial" w:hAnsi="Arial" w:cs="Arial"/>
          <w:sz w:val="22"/>
          <w:szCs w:val="22"/>
          <w:lang w:val="es-ES_tradnl"/>
        </w:rPr>
        <w:t xml:space="preserve">n </w:t>
      </w:r>
      <w:r w:rsidR="005D4225" w:rsidRPr="00933A16">
        <w:rPr>
          <w:rFonts w:ascii="Arial" w:hAnsi="Arial" w:cs="Arial"/>
          <w:sz w:val="22"/>
          <w:szCs w:val="22"/>
          <w:lang w:val="es-ES_tradnl"/>
        </w:rPr>
        <w:t xml:space="preserve">los saldos sin desembolsar de los préstamos de inversión (INV, INL y aquellos clasificados como CLP) que están </w:t>
      </w:r>
      <w:r w:rsidR="0059478B" w:rsidRPr="00933A16">
        <w:rPr>
          <w:rFonts w:ascii="Arial" w:hAnsi="Arial" w:cs="Arial"/>
          <w:sz w:val="22"/>
          <w:szCs w:val="22"/>
          <w:lang w:val="es-ES_tradnl"/>
        </w:rPr>
        <w:t>incluidos en la LRA, y se comprobará que los saldo</w:t>
      </w:r>
      <w:r w:rsidR="005D4225" w:rsidRPr="00933A16">
        <w:rPr>
          <w:rFonts w:ascii="Arial" w:hAnsi="Arial" w:cs="Arial"/>
          <w:sz w:val="22"/>
          <w:szCs w:val="22"/>
          <w:lang w:val="es-ES_tradnl"/>
        </w:rPr>
        <w:t>s</w:t>
      </w:r>
      <w:r w:rsidR="00DF319E" w:rsidRPr="00933A16">
        <w:rPr>
          <w:rFonts w:ascii="Arial" w:hAnsi="Arial" w:cs="Arial"/>
          <w:sz w:val="22"/>
          <w:szCs w:val="22"/>
          <w:lang w:val="es-ES_tradnl"/>
        </w:rPr>
        <w:t xml:space="preserve"> pendientes de desembolso sea</w:t>
      </w:r>
      <w:r w:rsidR="0059478B" w:rsidRPr="00933A16">
        <w:rPr>
          <w:rFonts w:ascii="Arial" w:hAnsi="Arial" w:cs="Arial"/>
          <w:sz w:val="22"/>
          <w:szCs w:val="22"/>
          <w:lang w:val="es-ES_tradnl"/>
        </w:rPr>
        <w:t xml:space="preserve">n iguales o superiores al monto de la cobertura provista por el préstamo contingente de la FCC. </w:t>
      </w:r>
    </w:p>
    <w:p w14:paraId="62C6AB58" w14:textId="55667D8D"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b/>
          <w:sz w:val="22"/>
          <w:szCs w:val="22"/>
          <w:lang w:val="es-ES_tradnl"/>
        </w:rPr>
        <w:t>Condiciones financieras</w:t>
      </w:r>
      <w:r w:rsidR="005D4225" w:rsidRPr="00933A16">
        <w:rPr>
          <w:rFonts w:ascii="Arial" w:hAnsi="Arial" w:cs="Arial"/>
          <w:b/>
          <w:sz w:val="22"/>
          <w:szCs w:val="22"/>
          <w:lang w:val="es-ES_tradnl"/>
        </w:rPr>
        <w:t>.</w:t>
      </w:r>
      <w:r w:rsidRPr="00933A16">
        <w:rPr>
          <w:rFonts w:ascii="Arial" w:hAnsi="Arial" w:cs="Arial"/>
          <w:sz w:val="22"/>
          <w:szCs w:val="22"/>
          <w:lang w:val="es-ES_tradnl"/>
        </w:rPr>
        <w:t xml:space="preserve"> El monitoreo de las condiciones financieras será llevado a cabo por </w:t>
      </w:r>
      <w:r w:rsidR="006C6A63" w:rsidRPr="00933A16">
        <w:rPr>
          <w:rFonts w:ascii="Arial" w:hAnsi="Arial" w:cs="Arial"/>
          <w:sz w:val="22"/>
          <w:szCs w:val="22"/>
          <w:lang w:val="es-ES_tradnl"/>
        </w:rPr>
        <w:t xml:space="preserve">la </w:t>
      </w:r>
      <w:r w:rsidR="0010193C">
        <w:rPr>
          <w:rFonts w:ascii="Arial" w:hAnsi="Arial" w:cs="Arial"/>
          <w:sz w:val="22"/>
          <w:szCs w:val="22"/>
          <w:lang w:val="es-ES_tradnl"/>
        </w:rPr>
        <w:t>d</w:t>
      </w:r>
      <w:r w:rsidR="006C6A63" w:rsidRPr="00933A16">
        <w:rPr>
          <w:rFonts w:ascii="Arial" w:hAnsi="Arial" w:cs="Arial"/>
          <w:sz w:val="22"/>
          <w:szCs w:val="22"/>
          <w:lang w:val="es-ES_tradnl"/>
        </w:rPr>
        <w:t xml:space="preserve">ivisión </w:t>
      </w:r>
      <w:r w:rsidR="00902500" w:rsidRPr="00933A16">
        <w:rPr>
          <w:rFonts w:ascii="Arial" w:hAnsi="Arial" w:cs="Arial"/>
          <w:sz w:val="22"/>
          <w:szCs w:val="22"/>
          <w:lang w:val="es-ES_tradnl"/>
        </w:rPr>
        <w:t>de Mercados de Capital e Instituciones Financieras (</w:t>
      </w:r>
      <w:r w:rsidRPr="00933A16">
        <w:rPr>
          <w:rFonts w:ascii="Arial" w:hAnsi="Arial" w:cs="Arial"/>
          <w:sz w:val="22"/>
          <w:szCs w:val="22"/>
          <w:lang w:val="es-ES_tradnl"/>
        </w:rPr>
        <w:t>CMF</w:t>
      </w:r>
      <w:r w:rsidR="00902500" w:rsidRPr="00933A16">
        <w:rPr>
          <w:rFonts w:ascii="Arial" w:hAnsi="Arial" w:cs="Arial"/>
          <w:sz w:val="22"/>
          <w:szCs w:val="22"/>
          <w:lang w:val="es-ES_tradnl"/>
        </w:rPr>
        <w:t>)</w:t>
      </w:r>
      <w:r w:rsidR="0010193C">
        <w:rPr>
          <w:rFonts w:ascii="Arial" w:hAnsi="Arial" w:cs="Arial"/>
          <w:sz w:val="22"/>
          <w:szCs w:val="22"/>
          <w:lang w:val="es-ES_tradnl"/>
        </w:rPr>
        <w:t xml:space="preserve"> del sector de </w:t>
      </w:r>
      <w:r w:rsidR="005C52EA">
        <w:rPr>
          <w:rFonts w:ascii="Arial" w:hAnsi="Arial" w:cs="Arial"/>
          <w:sz w:val="22"/>
          <w:szCs w:val="22"/>
          <w:lang w:val="es-ES_tradnl"/>
        </w:rPr>
        <w:t>Instituciones para el Desarrollo (IFD</w:t>
      </w:r>
      <w:r w:rsidR="003548A1">
        <w:rPr>
          <w:rFonts w:ascii="Arial" w:hAnsi="Arial" w:cs="Arial"/>
          <w:sz w:val="22"/>
          <w:szCs w:val="22"/>
          <w:lang w:val="es-ES_tradnl"/>
        </w:rPr>
        <w:t>/IFD</w:t>
      </w:r>
      <w:r w:rsidR="005C52EA">
        <w:rPr>
          <w:rFonts w:ascii="Arial" w:hAnsi="Arial" w:cs="Arial"/>
          <w:sz w:val="22"/>
          <w:szCs w:val="22"/>
          <w:lang w:val="es-ES_tradnl"/>
        </w:rPr>
        <w:t>)</w:t>
      </w:r>
      <w:r w:rsidRPr="00933A16">
        <w:rPr>
          <w:rFonts w:ascii="Arial" w:hAnsi="Arial" w:cs="Arial"/>
          <w:sz w:val="22"/>
          <w:szCs w:val="22"/>
          <w:lang w:val="es-ES_tradnl"/>
        </w:rPr>
        <w:t xml:space="preserve">. El equipo de proyecto utilizará la última información publicada por </w:t>
      </w:r>
      <w:r w:rsidR="00902500" w:rsidRPr="00933A16">
        <w:rPr>
          <w:rFonts w:ascii="Arial" w:hAnsi="Arial" w:cs="Arial"/>
          <w:sz w:val="22"/>
          <w:szCs w:val="22"/>
          <w:lang w:val="es-ES_tradnl"/>
        </w:rPr>
        <w:t>el Departamento de Finanzas (FIN</w:t>
      </w:r>
      <w:r w:rsidR="003548A1">
        <w:rPr>
          <w:rFonts w:ascii="Arial" w:hAnsi="Arial" w:cs="Arial"/>
          <w:sz w:val="22"/>
          <w:szCs w:val="22"/>
          <w:lang w:val="es-ES_tradnl"/>
        </w:rPr>
        <w:t>/FIN</w:t>
      </w:r>
      <w:r w:rsidR="00902500" w:rsidRPr="00933A16">
        <w:rPr>
          <w:rFonts w:ascii="Arial" w:hAnsi="Arial" w:cs="Arial"/>
          <w:sz w:val="22"/>
          <w:szCs w:val="22"/>
          <w:lang w:val="es-ES_tradnl"/>
        </w:rPr>
        <w:t>)</w:t>
      </w:r>
      <w:r w:rsidRPr="00933A16">
        <w:rPr>
          <w:rFonts w:ascii="Arial" w:hAnsi="Arial" w:cs="Arial"/>
          <w:sz w:val="22"/>
          <w:szCs w:val="22"/>
          <w:lang w:val="es-ES_tradnl"/>
        </w:rPr>
        <w:t xml:space="preserve"> sobre</w:t>
      </w:r>
      <w:r w:rsidR="008B3191">
        <w:rPr>
          <w:rFonts w:ascii="Arial" w:hAnsi="Arial" w:cs="Arial"/>
          <w:sz w:val="22"/>
          <w:szCs w:val="22"/>
          <w:lang w:val="es-ES_tradnl"/>
        </w:rPr>
        <w:t xml:space="preserve"> la tasa de interés </w:t>
      </w:r>
      <w:r w:rsidRPr="00933A16">
        <w:rPr>
          <w:rFonts w:ascii="Arial" w:hAnsi="Arial" w:cs="Arial"/>
          <w:sz w:val="22"/>
          <w:szCs w:val="22"/>
          <w:lang w:val="es-ES_tradnl"/>
        </w:rPr>
        <w:t xml:space="preserve">de los préstamos de inversión con garantía soberana del Banco. Esta información se actualiza semestralmente, por lo que el equipo monitoreará las condiciones financieras de forma consistente con esta frecuencia de publicación de información realizada por FIN.  </w:t>
      </w:r>
    </w:p>
    <w:p w14:paraId="62C6AB59" w14:textId="567BD028" w:rsidR="00C82A28" w:rsidRPr="00392B6C"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b/>
          <w:sz w:val="22"/>
          <w:szCs w:val="22"/>
          <w:lang w:val="es-ES_tradnl"/>
        </w:rPr>
        <w:t>Referencia del costo del préstamo</w:t>
      </w:r>
      <w:r w:rsidR="005D4225" w:rsidRPr="00933A16">
        <w:rPr>
          <w:rFonts w:ascii="Arial" w:hAnsi="Arial" w:cs="Arial"/>
          <w:b/>
          <w:sz w:val="22"/>
          <w:szCs w:val="22"/>
          <w:lang w:val="es-ES_tradnl"/>
        </w:rPr>
        <w:t>.</w:t>
      </w:r>
      <w:r w:rsidRPr="00933A16">
        <w:rPr>
          <w:rFonts w:ascii="Arial" w:hAnsi="Arial" w:cs="Arial"/>
          <w:sz w:val="22"/>
          <w:szCs w:val="22"/>
          <w:lang w:val="es-ES_tradnl"/>
        </w:rPr>
        <w:t xml:space="preserve"> El dato de referencia para monitorear el costo del préstamo será la evolución de la deuda comercial externa soberana de </w:t>
      </w:r>
      <w:r w:rsidR="002646ED">
        <w:rPr>
          <w:rFonts w:ascii="Arial" w:hAnsi="Arial" w:cs="Arial"/>
          <w:sz w:val="22"/>
          <w:szCs w:val="22"/>
          <w:lang w:val="es-ES_tradnl"/>
        </w:rPr>
        <w:t>Argentina</w:t>
      </w:r>
      <w:r w:rsidR="001C571A" w:rsidRPr="00933A16">
        <w:rPr>
          <w:rFonts w:ascii="Arial" w:hAnsi="Arial" w:cs="Arial"/>
          <w:sz w:val="22"/>
          <w:szCs w:val="22"/>
          <w:lang w:val="es-ES_tradnl"/>
        </w:rPr>
        <w:t xml:space="preserve"> </w:t>
      </w:r>
      <w:r w:rsidRPr="00933A16">
        <w:rPr>
          <w:rFonts w:ascii="Arial" w:hAnsi="Arial" w:cs="Arial"/>
          <w:sz w:val="22"/>
          <w:szCs w:val="22"/>
          <w:lang w:val="es-ES_tradnl"/>
        </w:rPr>
        <w:t>a largo plazo. Estos datos serán monitorizados con la misma frecuencia semestral, y serán provistos por el prestatario</w:t>
      </w:r>
      <w:r w:rsidR="00902500" w:rsidRPr="00933A16">
        <w:rPr>
          <w:rFonts w:ascii="Arial" w:hAnsi="Arial" w:cs="Arial"/>
          <w:sz w:val="22"/>
          <w:szCs w:val="22"/>
          <w:lang w:val="es-ES_tradnl"/>
        </w:rPr>
        <w:t xml:space="preserve"> a través del Ministerio de </w:t>
      </w:r>
      <w:r w:rsidR="00392B6C">
        <w:rPr>
          <w:rFonts w:ascii="Arial" w:hAnsi="Arial" w:cs="Arial"/>
          <w:sz w:val="22"/>
          <w:szCs w:val="22"/>
          <w:lang w:val="es-ES_tradnl"/>
        </w:rPr>
        <w:t>Hacienda</w:t>
      </w:r>
      <w:r w:rsidR="00902500" w:rsidRPr="00933A16">
        <w:rPr>
          <w:rFonts w:ascii="Arial" w:hAnsi="Arial" w:cs="Arial"/>
          <w:sz w:val="22"/>
          <w:szCs w:val="22"/>
          <w:lang w:val="es-ES_tradnl"/>
        </w:rPr>
        <w:t xml:space="preserve">, que </w:t>
      </w:r>
      <w:r w:rsidRPr="00933A16">
        <w:rPr>
          <w:rFonts w:ascii="Arial" w:hAnsi="Arial" w:cs="Arial"/>
          <w:sz w:val="22"/>
          <w:szCs w:val="22"/>
          <w:lang w:val="es-ES_tradnl"/>
        </w:rPr>
        <w:t>enviar</w:t>
      </w:r>
      <w:r w:rsidR="006C6A63" w:rsidRPr="00933A16">
        <w:rPr>
          <w:rFonts w:ascii="Arial" w:hAnsi="Arial" w:cs="Arial"/>
          <w:sz w:val="22"/>
          <w:szCs w:val="22"/>
          <w:lang w:val="es-ES_tradnl"/>
        </w:rPr>
        <w:t>á</w:t>
      </w:r>
      <w:r w:rsidRPr="00933A16">
        <w:rPr>
          <w:rFonts w:ascii="Arial" w:hAnsi="Arial" w:cs="Arial"/>
          <w:sz w:val="22"/>
          <w:szCs w:val="22"/>
          <w:lang w:val="es-ES_tradnl"/>
        </w:rPr>
        <w:t xml:space="preserve"> esta información al equipo de proyecto. </w:t>
      </w:r>
      <w:r w:rsidR="00C82A28" w:rsidRPr="00933A16">
        <w:rPr>
          <w:rFonts w:ascii="Arial" w:hAnsi="Arial" w:cs="Arial"/>
          <w:sz w:val="22"/>
          <w:szCs w:val="22"/>
          <w:lang w:val="es-ES_tradnl"/>
        </w:rPr>
        <w:t>La información será colectada de los sistemas de</w:t>
      </w:r>
      <w:r w:rsidR="0024570E" w:rsidRPr="00933A16">
        <w:rPr>
          <w:rFonts w:ascii="Arial" w:hAnsi="Arial" w:cs="Arial"/>
          <w:sz w:val="22"/>
          <w:szCs w:val="22"/>
          <w:lang w:val="es-ES_tradnl"/>
        </w:rPr>
        <w:t>l</w:t>
      </w:r>
      <w:r w:rsidR="00C82A28" w:rsidRPr="00933A16">
        <w:rPr>
          <w:rFonts w:ascii="Arial" w:hAnsi="Arial" w:cs="Arial"/>
          <w:sz w:val="22"/>
          <w:szCs w:val="22"/>
          <w:lang w:val="es-ES_tradnl"/>
        </w:rPr>
        <w:t xml:space="preserve"> </w:t>
      </w:r>
      <w:r w:rsidR="001C571A" w:rsidRPr="00933A16">
        <w:rPr>
          <w:rFonts w:ascii="Arial" w:hAnsi="Arial" w:cs="Arial"/>
          <w:sz w:val="22"/>
          <w:szCs w:val="22"/>
          <w:lang w:val="es-ES_tradnl"/>
        </w:rPr>
        <w:t>M</w:t>
      </w:r>
      <w:r w:rsidR="00902500" w:rsidRPr="00933A16">
        <w:rPr>
          <w:rFonts w:ascii="Arial" w:hAnsi="Arial" w:cs="Arial"/>
          <w:sz w:val="22"/>
          <w:szCs w:val="22"/>
          <w:lang w:val="es-ES_tradnl"/>
        </w:rPr>
        <w:t xml:space="preserve">inisterio de </w:t>
      </w:r>
      <w:r w:rsidR="00392B6C">
        <w:rPr>
          <w:rFonts w:ascii="Arial" w:hAnsi="Arial" w:cs="Arial"/>
          <w:sz w:val="22"/>
          <w:szCs w:val="22"/>
          <w:lang w:val="es-ES_tradnl"/>
        </w:rPr>
        <w:t>Hacienda</w:t>
      </w:r>
      <w:r w:rsidR="00C82A28" w:rsidRPr="00933A16">
        <w:rPr>
          <w:rFonts w:ascii="Arial" w:hAnsi="Arial" w:cs="Arial"/>
          <w:sz w:val="22"/>
          <w:szCs w:val="22"/>
          <w:lang w:val="es-ES_tradnl"/>
        </w:rPr>
        <w:t xml:space="preserve">, </w:t>
      </w:r>
      <w:r w:rsidR="00C82A28" w:rsidRPr="00392B6C">
        <w:rPr>
          <w:rFonts w:ascii="Arial" w:hAnsi="Arial" w:cs="Arial"/>
          <w:sz w:val="22"/>
          <w:szCs w:val="22"/>
          <w:lang w:val="es-ES_tradnl"/>
        </w:rPr>
        <w:t xml:space="preserve">o </w:t>
      </w:r>
      <w:r w:rsidR="00902500" w:rsidRPr="00392B6C">
        <w:rPr>
          <w:rFonts w:ascii="Arial" w:hAnsi="Arial" w:cs="Arial"/>
          <w:sz w:val="22"/>
          <w:szCs w:val="22"/>
          <w:lang w:val="es-ES_tradnl"/>
        </w:rPr>
        <w:t>d</w:t>
      </w:r>
      <w:r w:rsidR="00392B6C">
        <w:rPr>
          <w:rFonts w:ascii="Arial" w:hAnsi="Arial" w:cs="Arial"/>
          <w:sz w:val="22"/>
          <w:szCs w:val="22"/>
          <w:lang w:val="es-ES_tradnl"/>
        </w:rPr>
        <w:t xml:space="preserve">el Banco Central de la </w:t>
      </w:r>
      <w:r w:rsidR="00FE06D3">
        <w:rPr>
          <w:rFonts w:ascii="Arial" w:hAnsi="Arial" w:cs="Arial"/>
          <w:sz w:val="22"/>
          <w:szCs w:val="22"/>
          <w:lang w:val="es-ES_tradnl"/>
        </w:rPr>
        <w:t xml:space="preserve">República </w:t>
      </w:r>
      <w:r w:rsidR="002646ED">
        <w:rPr>
          <w:rFonts w:ascii="Arial" w:hAnsi="Arial" w:cs="Arial"/>
          <w:sz w:val="22"/>
          <w:szCs w:val="22"/>
          <w:lang w:val="es-ES_tradnl"/>
        </w:rPr>
        <w:t>Argentina</w:t>
      </w:r>
      <w:r w:rsidR="00C82A28" w:rsidRPr="00392B6C">
        <w:rPr>
          <w:rFonts w:ascii="Arial" w:hAnsi="Arial" w:cs="Arial"/>
          <w:sz w:val="22"/>
          <w:szCs w:val="22"/>
          <w:lang w:val="es-ES_tradnl"/>
        </w:rPr>
        <w:t>.</w:t>
      </w:r>
    </w:p>
    <w:p w14:paraId="62C6AB5A" w14:textId="2483C935" w:rsidR="0059478B" w:rsidRPr="004D3BD3" w:rsidRDefault="00043748" w:rsidP="004D3BD3">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En caso de no estar disponible la información de mercado del rendimiento (tasa de interés) de la deuda comercial externa soberana de</w:t>
      </w:r>
      <w:r w:rsidR="004D3BD3">
        <w:rPr>
          <w:rFonts w:ascii="Arial" w:hAnsi="Arial" w:cs="Arial"/>
          <w:sz w:val="22"/>
          <w:szCs w:val="22"/>
          <w:lang w:val="es-ES_tradnl"/>
        </w:rPr>
        <w:t xml:space="preserve">l país </w:t>
      </w:r>
      <w:r w:rsidRPr="004D3BD3">
        <w:rPr>
          <w:rFonts w:ascii="Arial" w:hAnsi="Arial" w:cs="Arial"/>
          <w:sz w:val="22"/>
          <w:szCs w:val="22"/>
          <w:lang w:val="es-ES_tradnl"/>
        </w:rPr>
        <w:t xml:space="preserve">a largo plazo, se utilizará una estimación de tasa de interés basada en el </w:t>
      </w:r>
      <w:r w:rsidRPr="004D3BD3">
        <w:rPr>
          <w:rFonts w:ascii="Arial" w:hAnsi="Arial" w:cs="Arial"/>
          <w:i/>
          <w:sz w:val="22"/>
          <w:szCs w:val="22"/>
          <w:lang w:val="es-ES_tradnl"/>
        </w:rPr>
        <w:t>spread</w:t>
      </w:r>
      <w:r w:rsidRPr="004D3BD3">
        <w:rPr>
          <w:rFonts w:ascii="Arial" w:hAnsi="Arial" w:cs="Arial"/>
          <w:sz w:val="22"/>
          <w:szCs w:val="22"/>
          <w:lang w:val="es-ES_tradnl"/>
        </w:rPr>
        <w:t xml:space="preserve"> promedio de países de la región que tengan el mismo grado de calificación crediticia (a la fecha </w:t>
      </w:r>
      <w:r w:rsidR="000445E3" w:rsidRPr="004D3BD3">
        <w:rPr>
          <w:rFonts w:ascii="Arial" w:hAnsi="Arial" w:cs="Arial"/>
          <w:sz w:val="22"/>
          <w:szCs w:val="22"/>
          <w:lang w:val="es-ES_tradnl"/>
        </w:rPr>
        <w:t>B</w:t>
      </w:r>
      <w:r w:rsidR="00E75633">
        <w:rPr>
          <w:rFonts w:ascii="Arial" w:hAnsi="Arial" w:cs="Arial"/>
          <w:sz w:val="22"/>
          <w:szCs w:val="22"/>
          <w:lang w:val="es-ES_tradnl"/>
        </w:rPr>
        <w:t>+</w:t>
      </w:r>
      <w:r w:rsidRPr="004D3BD3">
        <w:rPr>
          <w:rFonts w:ascii="Arial" w:hAnsi="Arial" w:cs="Arial"/>
          <w:sz w:val="22"/>
          <w:szCs w:val="22"/>
          <w:lang w:val="es-ES_tradnl"/>
        </w:rPr>
        <w:t xml:space="preserve"> según S&amp;P). En este caso, el cálculo será responsabilidad del equipo de proyecto, y para ello se prevé la utilización de </w:t>
      </w:r>
      <w:r w:rsidR="00BD641D">
        <w:rPr>
          <w:rFonts w:ascii="Arial" w:hAnsi="Arial" w:cs="Arial"/>
          <w:sz w:val="22"/>
          <w:szCs w:val="22"/>
          <w:lang w:val="es-ES_tradnl"/>
        </w:rPr>
        <w:t>Thomson Reuters</w:t>
      </w:r>
      <w:r w:rsidRPr="004D3BD3">
        <w:rPr>
          <w:rFonts w:ascii="Arial" w:hAnsi="Arial" w:cs="Arial"/>
          <w:sz w:val="22"/>
          <w:szCs w:val="22"/>
          <w:lang w:val="es-ES_tradnl"/>
        </w:rPr>
        <w:t xml:space="preserve"> como fuente de información</w:t>
      </w:r>
      <w:r w:rsidR="0059478B" w:rsidRPr="004D3BD3">
        <w:rPr>
          <w:rFonts w:ascii="Arial" w:hAnsi="Arial" w:cs="Arial"/>
          <w:sz w:val="22"/>
          <w:szCs w:val="22"/>
          <w:lang w:val="es-ES_tradnl"/>
        </w:rPr>
        <w:t>.</w:t>
      </w:r>
    </w:p>
    <w:p w14:paraId="62C6AB5B"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b/>
          <w:sz w:val="22"/>
          <w:szCs w:val="22"/>
          <w:lang w:val="es-ES_tradnl"/>
        </w:rPr>
        <w:lastRenderedPageBreak/>
        <w:t>Elegibilidad del evento y desembolso</w:t>
      </w:r>
      <w:r w:rsidR="00902500" w:rsidRPr="00933A16">
        <w:rPr>
          <w:rFonts w:ascii="Arial" w:hAnsi="Arial" w:cs="Arial"/>
          <w:b/>
          <w:sz w:val="22"/>
          <w:szCs w:val="22"/>
          <w:lang w:val="es-ES_tradnl"/>
        </w:rPr>
        <w:t>.</w:t>
      </w:r>
      <w:r w:rsidRPr="00933A16">
        <w:rPr>
          <w:rFonts w:ascii="Arial" w:hAnsi="Arial" w:cs="Arial"/>
          <w:b/>
          <w:sz w:val="22"/>
          <w:szCs w:val="22"/>
          <w:lang w:val="es-ES_tradnl"/>
        </w:rPr>
        <w:t xml:space="preserve"> </w:t>
      </w:r>
      <w:r w:rsidRPr="00933A16">
        <w:rPr>
          <w:rFonts w:ascii="Arial" w:hAnsi="Arial" w:cs="Arial"/>
          <w:sz w:val="22"/>
          <w:szCs w:val="22"/>
          <w:lang w:val="es-ES_tradnl"/>
        </w:rPr>
        <w:t xml:space="preserve">El monitoreo de la elegibilidad del evento y cálculo del desembolso será llevado a cabo por </w:t>
      </w:r>
      <w:r w:rsidR="00902500" w:rsidRPr="00933A16">
        <w:rPr>
          <w:rFonts w:ascii="Arial" w:hAnsi="Arial" w:cs="Arial"/>
          <w:sz w:val="22"/>
          <w:szCs w:val="22"/>
          <w:lang w:val="es-ES_tradnl"/>
        </w:rPr>
        <w:t>IFD</w:t>
      </w:r>
      <w:r w:rsidRPr="00933A16">
        <w:rPr>
          <w:rFonts w:ascii="Arial" w:hAnsi="Arial" w:cs="Arial"/>
          <w:sz w:val="22"/>
          <w:szCs w:val="22"/>
          <w:lang w:val="es-ES_tradnl"/>
        </w:rPr>
        <w:t xml:space="preserve">/CMF. El Banco ha desarrollado </w:t>
      </w:r>
      <w:r w:rsidR="0001462D" w:rsidRPr="00933A16">
        <w:rPr>
          <w:rFonts w:ascii="Arial" w:hAnsi="Arial" w:cs="Arial"/>
          <w:sz w:val="22"/>
          <w:szCs w:val="22"/>
          <w:lang w:val="es-ES_tradnl"/>
        </w:rPr>
        <w:t>el Programa de Modelaje y Cálculo de Disparadores (TMAP</w:t>
      </w:r>
      <w:r w:rsidR="00043748" w:rsidRPr="00933A16">
        <w:rPr>
          <w:rFonts w:ascii="Arial" w:hAnsi="Arial" w:cs="Arial"/>
          <w:sz w:val="22"/>
          <w:szCs w:val="22"/>
          <w:lang w:val="es-ES_tradnl"/>
        </w:rPr>
        <w:t>, por sus siglas en inglés</w:t>
      </w:r>
      <w:r w:rsidR="0001462D" w:rsidRPr="00933A16">
        <w:rPr>
          <w:rFonts w:ascii="Arial" w:hAnsi="Arial" w:cs="Arial"/>
          <w:sz w:val="22"/>
          <w:szCs w:val="22"/>
          <w:lang w:val="es-ES_tradnl"/>
        </w:rPr>
        <w:t>) que permite determinar la elegibilidad de los eventos mediante el procesamiento de los datos de tipo, magnitud y población afectada correspondientes, y calcular el monto del desembolso respectivo.</w:t>
      </w:r>
      <w:r w:rsidRPr="00933A16">
        <w:rPr>
          <w:rFonts w:ascii="Arial" w:hAnsi="Arial" w:cs="Arial"/>
          <w:sz w:val="22"/>
          <w:szCs w:val="22"/>
          <w:lang w:val="es-ES_tradnl"/>
        </w:rPr>
        <w:t xml:space="preserve"> El TMAP está bajo la responsabilidad de </w:t>
      </w:r>
      <w:r w:rsidR="0001462D" w:rsidRPr="00933A16">
        <w:rPr>
          <w:rFonts w:ascii="Arial" w:hAnsi="Arial" w:cs="Arial"/>
          <w:sz w:val="22"/>
          <w:szCs w:val="22"/>
          <w:lang w:val="es-ES_tradnl"/>
        </w:rPr>
        <w:t>IFD</w:t>
      </w:r>
      <w:r w:rsidRPr="00933A16">
        <w:rPr>
          <w:rFonts w:ascii="Arial" w:hAnsi="Arial" w:cs="Arial"/>
          <w:sz w:val="22"/>
          <w:szCs w:val="22"/>
          <w:lang w:val="es-ES_tradnl"/>
        </w:rPr>
        <w:t xml:space="preserve">/CMF </w:t>
      </w:r>
      <w:r w:rsidR="0001462D" w:rsidRPr="00933A16">
        <w:rPr>
          <w:rFonts w:ascii="Arial" w:hAnsi="Arial" w:cs="Arial"/>
          <w:sz w:val="22"/>
          <w:szCs w:val="22"/>
          <w:lang w:val="es-ES_tradnl"/>
        </w:rPr>
        <w:t xml:space="preserve">y </w:t>
      </w:r>
      <w:r w:rsidRPr="00933A16">
        <w:rPr>
          <w:rFonts w:ascii="Arial" w:hAnsi="Arial" w:cs="Arial"/>
          <w:sz w:val="22"/>
          <w:szCs w:val="22"/>
          <w:lang w:val="es-ES_tradnl"/>
        </w:rPr>
        <w:t>combina datos públicos de: (i) densidad de población del país; (</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w:t>
      </w:r>
      <w:r w:rsidR="0001462D" w:rsidRPr="00933A16">
        <w:rPr>
          <w:rFonts w:ascii="Arial" w:hAnsi="Arial" w:cs="Arial"/>
          <w:sz w:val="22"/>
          <w:szCs w:val="22"/>
          <w:lang w:val="es-ES_tradnl"/>
        </w:rPr>
        <w:t> </w:t>
      </w:r>
      <w:r w:rsidRPr="00933A16">
        <w:rPr>
          <w:rFonts w:ascii="Arial" w:hAnsi="Arial" w:cs="Arial"/>
          <w:sz w:val="22"/>
          <w:szCs w:val="22"/>
          <w:lang w:val="es-ES_tradnl"/>
        </w:rPr>
        <w:t xml:space="preserve">mapas de intensidad de </w:t>
      </w:r>
      <w:r w:rsidR="0001462D" w:rsidRPr="00933A16">
        <w:rPr>
          <w:rFonts w:ascii="Arial" w:hAnsi="Arial" w:cs="Arial"/>
          <w:sz w:val="22"/>
          <w:szCs w:val="22"/>
          <w:lang w:val="es-ES_tradnl"/>
        </w:rPr>
        <w:t>oscilación en superficie</w:t>
      </w:r>
      <w:r w:rsidR="00E720AE" w:rsidRPr="00933A16">
        <w:rPr>
          <w:rFonts w:ascii="Arial" w:hAnsi="Arial" w:cs="Arial"/>
          <w:sz w:val="22"/>
          <w:szCs w:val="22"/>
          <w:lang w:val="es-ES_tradnl"/>
        </w:rPr>
        <w:t xml:space="preserve"> para sismos</w:t>
      </w:r>
      <w:r w:rsidR="0001462D" w:rsidRPr="00933A16">
        <w:rPr>
          <w:rFonts w:ascii="Arial" w:hAnsi="Arial" w:cs="Arial"/>
          <w:sz w:val="22"/>
          <w:szCs w:val="22"/>
          <w:lang w:val="es-ES_tradnl"/>
        </w:rPr>
        <w:t xml:space="preserve"> (</w:t>
      </w:r>
      <w:proofErr w:type="spellStart"/>
      <w:r w:rsidR="0001462D" w:rsidRPr="00933A16">
        <w:rPr>
          <w:rFonts w:ascii="Arial" w:hAnsi="Arial" w:cs="Arial"/>
          <w:i/>
          <w:sz w:val="22"/>
          <w:szCs w:val="22"/>
          <w:lang w:val="es-ES_tradnl"/>
        </w:rPr>
        <w:t>s</w:t>
      </w:r>
      <w:r w:rsidR="0024570E" w:rsidRPr="00933A16">
        <w:rPr>
          <w:rFonts w:ascii="Arial" w:hAnsi="Arial" w:cs="Arial"/>
          <w:i/>
          <w:sz w:val="22"/>
          <w:szCs w:val="22"/>
          <w:lang w:val="es-ES_tradnl"/>
        </w:rPr>
        <w:t>hakemap</w:t>
      </w:r>
      <w:proofErr w:type="spellEnd"/>
      <w:r w:rsidR="0024570E" w:rsidRPr="00933A16">
        <w:rPr>
          <w:rFonts w:ascii="Arial" w:hAnsi="Arial" w:cs="Arial"/>
          <w:sz w:val="22"/>
          <w:szCs w:val="22"/>
          <w:lang w:val="es-ES_tradnl"/>
        </w:rPr>
        <w:t>)</w:t>
      </w:r>
      <w:r w:rsidR="00BF3B97" w:rsidRPr="00933A16">
        <w:rPr>
          <w:rFonts w:ascii="Arial" w:hAnsi="Arial" w:cs="Arial"/>
          <w:sz w:val="22"/>
          <w:szCs w:val="22"/>
          <w:lang w:val="es-ES_tradnl"/>
        </w:rPr>
        <w:t xml:space="preserve"> </w:t>
      </w:r>
      <w:r w:rsidRPr="00933A16">
        <w:rPr>
          <w:rFonts w:ascii="Arial" w:hAnsi="Arial" w:cs="Arial"/>
          <w:sz w:val="22"/>
          <w:szCs w:val="22"/>
          <w:lang w:val="es-ES_tradnl"/>
        </w:rPr>
        <w:t xml:space="preserve">reportados por el </w:t>
      </w:r>
      <w:proofErr w:type="spellStart"/>
      <w:r w:rsidR="0001462D" w:rsidRPr="00933A16">
        <w:rPr>
          <w:rFonts w:ascii="Arial" w:hAnsi="Arial" w:cs="Arial"/>
          <w:i/>
          <w:sz w:val="22"/>
          <w:szCs w:val="22"/>
          <w:lang w:val="es-ES_tradnl"/>
        </w:rPr>
        <w:t>United</w:t>
      </w:r>
      <w:proofErr w:type="spellEnd"/>
      <w:r w:rsidR="0001462D" w:rsidRPr="00933A16">
        <w:rPr>
          <w:rFonts w:ascii="Arial" w:hAnsi="Arial" w:cs="Arial"/>
          <w:i/>
          <w:sz w:val="22"/>
          <w:szCs w:val="22"/>
          <w:lang w:val="es-ES_tradnl"/>
        </w:rPr>
        <w:t xml:space="preserve"> </w:t>
      </w:r>
      <w:proofErr w:type="spellStart"/>
      <w:r w:rsidR="0001462D" w:rsidRPr="00933A16">
        <w:rPr>
          <w:rFonts w:ascii="Arial" w:hAnsi="Arial" w:cs="Arial"/>
          <w:i/>
          <w:sz w:val="22"/>
          <w:szCs w:val="22"/>
          <w:lang w:val="es-ES_tradnl"/>
        </w:rPr>
        <w:t>States</w:t>
      </w:r>
      <w:proofErr w:type="spellEnd"/>
      <w:r w:rsidR="0001462D" w:rsidRPr="00933A16">
        <w:rPr>
          <w:rFonts w:ascii="Arial" w:hAnsi="Arial" w:cs="Arial"/>
          <w:i/>
          <w:sz w:val="22"/>
          <w:szCs w:val="22"/>
          <w:lang w:val="es-ES_tradnl"/>
        </w:rPr>
        <w:t xml:space="preserve"> Geological </w:t>
      </w:r>
      <w:proofErr w:type="spellStart"/>
      <w:r w:rsidR="0001462D" w:rsidRPr="00933A16">
        <w:rPr>
          <w:rFonts w:ascii="Arial" w:hAnsi="Arial" w:cs="Arial"/>
          <w:i/>
          <w:sz w:val="22"/>
          <w:szCs w:val="22"/>
          <w:lang w:val="es-ES_tradnl"/>
        </w:rPr>
        <w:t>Survey</w:t>
      </w:r>
      <w:proofErr w:type="spellEnd"/>
      <w:r w:rsidR="0001462D" w:rsidRPr="00933A16">
        <w:rPr>
          <w:rFonts w:ascii="Arial" w:hAnsi="Arial" w:cs="Arial"/>
          <w:i/>
          <w:sz w:val="22"/>
          <w:szCs w:val="22"/>
          <w:lang w:val="es-ES_tradnl"/>
        </w:rPr>
        <w:t xml:space="preserve"> </w:t>
      </w:r>
      <w:r w:rsidR="0001462D" w:rsidRPr="00933A16">
        <w:rPr>
          <w:rFonts w:ascii="Arial" w:hAnsi="Arial" w:cs="Arial"/>
          <w:sz w:val="22"/>
          <w:szCs w:val="22"/>
          <w:lang w:val="es-ES_tradnl"/>
        </w:rPr>
        <w:t>(</w:t>
      </w:r>
      <w:r w:rsidR="0024570E" w:rsidRPr="00933A16">
        <w:rPr>
          <w:rFonts w:ascii="Arial" w:hAnsi="Arial" w:cs="Arial"/>
          <w:sz w:val="22"/>
          <w:szCs w:val="22"/>
          <w:lang w:val="es-ES_tradnl"/>
        </w:rPr>
        <w:t>USGS</w:t>
      </w:r>
      <w:r w:rsidR="0001462D" w:rsidRPr="00933A16">
        <w:rPr>
          <w:rFonts w:ascii="Arial" w:hAnsi="Arial" w:cs="Arial"/>
          <w:sz w:val="22"/>
          <w:szCs w:val="22"/>
          <w:lang w:val="es-ES_tradnl"/>
        </w:rPr>
        <w:t>);</w:t>
      </w:r>
      <w:r w:rsidR="00550FB2" w:rsidRPr="00933A16">
        <w:rPr>
          <w:rFonts w:ascii="Arial" w:hAnsi="Arial" w:cs="Arial"/>
          <w:sz w:val="22"/>
          <w:szCs w:val="22"/>
          <w:lang w:val="es-ES_tradnl"/>
        </w:rPr>
        <w:t xml:space="preserve"> y (</w:t>
      </w:r>
      <w:proofErr w:type="spellStart"/>
      <w:r w:rsidR="00550FB2" w:rsidRPr="00933A16">
        <w:rPr>
          <w:rFonts w:ascii="Arial" w:hAnsi="Arial" w:cs="Arial"/>
          <w:sz w:val="22"/>
          <w:szCs w:val="22"/>
          <w:lang w:val="es-ES_tradnl"/>
        </w:rPr>
        <w:t>iii</w:t>
      </w:r>
      <w:proofErr w:type="spellEnd"/>
      <w:r w:rsidR="00550FB2" w:rsidRPr="00933A16">
        <w:rPr>
          <w:rFonts w:ascii="Arial" w:hAnsi="Arial" w:cs="Arial"/>
          <w:sz w:val="22"/>
          <w:szCs w:val="22"/>
          <w:lang w:val="es-ES_tradnl"/>
        </w:rPr>
        <w:t>) mapas de precipitaciones (TRMM) reportados por la NASA</w:t>
      </w:r>
      <w:r w:rsidRPr="00933A16">
        <w:rPr>
          <w:rFonts w:ascii="Arial" w:hAnsi="Arial" w:cs="Arial"/>
          <w:sz w:val="22"/>
          <w:szCs w:val="22"/>
          <w:lang w:val="es-ES_tradnl"/>
        </w:rPr>
        <w:t xml:space="preserve">. </w:t>
      </w:r>
      <w:r w:rsidR="0001462D" w:rsidRPr="00933A16">
        <w:rPr>
          <w:rFonts w:ascii="Arial" w:hAnsi="Arial" w:cs="Arial"/>
          <w:sz w:val="22"/>
          <w:szCs w:val="22"/>
          <w:lang w:val="es-ES_tradnl"/>
        </w:rPr>
        <w:t xml:space="preserve">El </w:t>
      </w:r>
      <w:r w:rsidRPr="00933A16">
        <w:rPr>
          <w:rFonts w:ascii="Arial" w:hAnsi="Arial" w:cs="Arial"/>
          <w:sz w:val="22"/>
          <w:szCs w:val="22"/>
          <w:lang w:val="es-ES_tradnl"/>
        </w:rPr>
        <w:t>TMAP permite el cálculo de la población afectada a cada nivel de intensidad de</w:t>
      </w:r>
      <w:r w:rsidR="00E720AE" w:rsidRPr="00933A16">
        <w:rPr>
          <w:rFonts w:ascii="Arial" w:hAnsi="Arial" w:cs="Arial"/>
          <w:sz w:val="22"/>
          <w:szCs w:val="22"/>
          <w:lang w:val="es-ES_tradnl"/>
        </w:rPr>
        <w:t xml:space="preserve"> </w:t>
      </w:r>
      <w:r w:rsidRPr="00933A16">
        <w:rPr>
          <w:rFonts w:ascii="Arial" w:hAnsi="Arial" w:cs="Arial"/>
          <w:sz w:val="22"/>
          <w:szCs w:val="22"/>
          <w:lang w:val="es-ES_tradnl"/>
        </w:rPr>
        <w:t>l</w:t>
      </w:r>
      <w:r w:rsidR="00E720AE" w:rsidRPr="00933A16">
        <w:rPr>
          <w:rFonts w:ascii="Arial" w:hAnsi="Arial" w:cs="Arial"/>
          <w:sz w:val="22"/>
          <w:szCs w:val="22"/>
          <w:lang w:val="es-ES_tradnl"/>
        </w:rPr>
        <w:t>os</w:t>
      </w:r>
      <w:r w:rsidRPr="00933A16">
        <w:rPr>
          <w:rFonts w:ascii="Arial" w:hAnsi="Arial" w:cs="Arial"/>
          <w:sz w:val="22"/>
          <w:szCs w:val="22"/>
          <w:lang w:val="es-ES_tradnl"/>
        </w:rPr>
        <w:t xml:space="preserve"> </w:t>
      </w:r>
      <w:r w:rsidR="00FD54FA" w:rsidRPr="00933A16">
        <w:rPr>
          <w:rFonts w:ascii="Arial" w:hAnsi="Arial" w:cs="Arial"/>
          <w:sz w:val="22"/>
          <w:szCs w:val="22"/>
          <w:lang w:val="es-ES_tradnl"/>
        </w:rPr>
        <w:t>fenómeno</w:t>
      </w:r>
      <w:r w:rsidR="00CA2131">
        <w:rPr>
          <w:rFonts w:ascii="Arial" w:hAnsi="Arial" w:cs="Arial"/>
          <w:sz w:val="22"/>
          <w:szCs w:val="22"/>
          <w:lang w:val="es-ES_tradnl"/>
        </w:rPr>
        <w:t>s (sismos y huracanes</w:t>
      </w:r>
      <w:r w:rsidR="00E720AE" w:rsidRPr="00933A16">
        <w:rPr>
          <w:rFonts w:ascii="Arial" w:hAnsi="Arial" w:cs="Arial"/>
          <w:sz w:val="22"/>
          <w:szCs w:val="22"/>
          <w:lang w:val="es-ES_tradnl"/>
        </w:rPr>
        <w:t>)</w:t>
      </w:r>
      <w:r w:rsidR="005D495D" w:rsidRPr="00933A16">
        <w:rPr>
          <w:rFonts w:ascii="Arial" w:hAnsi="Arial" w:cs="Arial"/>
          <w:sz w:val="22"/>
          <w:szCs w:val="22"/>
          <w:lang w:val="es-ES_tradnl"/>
        </w:rPr>
        <w:t>,</w:t>
      </w:r>
      <w:r w:rsidRPr="00933A16">
        <w:rPr>
          <w:rFonts w:ascii="Arial" w:hAnsi="Arial" w:cs="Arial"/>
          <w:sz w:val="22"/>
          <w:szCs w:val="22"/>
          <w:lang w:val="es-ES_tradnl"/>
        </w:rPr>
        <w:t xml:space="preserve"> y en base a esa variable determina el índice de desembolso de los recursos del préstamo</w:t>
      </w:r>
      <w:r w:rsidR="00E720AE" w:rsidRPr="00933A16">
        <w:rPr>
          <w:rFonts w:ascii="Arial" w:hAnsi="Arial" w:cs="Arial"/>
          <w:sz w:val="22"/>
          <w:szCs w:val="22"/>
          <w:lang w:val="es-ES_tradnl"/>
        </w:rPr>
        <w:t xml:space="preserve"> (de 0 a 100% del monto total del préstamo)</w:t>
      </w:r>
      <w:commentRangeStart w:id="19"/>
      <w:commentRangeStart w:id="20"/>
      <w:r w:rsidR="00955D7F" w:rsidRPr="00933A16">
        <w:rPr>
          <w:rStyle w:val="FootnoteReference"/>
          <w:rFonts w:ascii="Arial" w:eastAsia="Times New Roman" w:hAnsi="Arial" w:cs="Arial"/>
          <w:color w:val="000000"/>
          <w:sz w:val="22"/>
          <w:szCs w:val="22"/>
          <w:lang w:val="es-ES"/>
        </w:rPr>
        <w:footnoteReference w:id="20"/>
      </w:r>
      <w:commentRangeEnd w:id="19"/>
      <w:r w:rsidR="00891CD3">
        <w:rPr>
          <w:rStyle w:val="CommentReference"/>
          <w:rFonts w:asciiTheme="minorHAnsi" w:hAnsiTheme="minorHAnsi" w:cstheme="minorBidi"/>
        </w:rPr>
        <w:commentReference w:id="19"/>
      </w:r>
      <w:commentRangeEnd w:id="20"/>
      <w:r w:rsidR="009E73A8">
        <w:rPr>
          <w:rStyle w:val="CommentReference"/>
          <w:rFonts w:asciiTheme="minorHAnsi" w:hAnsiTheme="minorHAnsi" w:cstheme="minorBidi"/>
        </w:rPr>
        <w:commentReference w:id="20"/>
      </w:r>
      <w:r w:rsidRPr="00933A16">
        <w:rPr>
          <w:rFonts w:ascii="Arial" w:hAnsi="Arial" w:cs="Arial"/>
          <w:sz w:val="22"/>
          <w:szCs w:val="22"/>
          <w:lang w:val="es-ES_tradnl"/>
        </w:rPr>
        <w:t xml:space="preserve">. </w:t>
      </w:r>
    </w:p>
    <w:p w14:paraId="62C6AB5C" w14:textId="75728951"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b/>
          <w:sz w:val="22"/>
          <w:szCs w:val="22"/>
          <w:lang w:val="es-ES_tradnl"/>
        </w:rPr>
        <w:t xml:space="preserve">Comprobación de </w:t>
      </w:r>
      <w:r w:rsidR="00955D7F" w:rsidRPr="00933A16">
        <w:rPr>
          <w:rFonts w:ascii="Arial" w:hAnsi="Arial" w:cs="Arial"/>
          <w:b/>
          <w:sz w:val="22"/>
          <w:szCs w:val="22"/>
          <w:lang w:val="es-ES_tradnl"/>
        </w:rPr>
        <w:t>g</w:t>
      </w:r>
      <w:r w:rsidRPr="00933A16">
        <w:rPr>
          <w:rFonts w:ascii="Arial" w:hAnsi="Arial" w:cs="Arial"/>
          <w:b/>
          <w:sz w:val="22"/>
          <w:szCs w:val="22"/>
          <w:lang w:val="es-ES_tradnl"/>
        </w:rPr>
        <w:t>astos elegibles</w:t>
      </w:r>
      <w:r w:rsidR="00480080" w:rsidRPr="00933A16">
        <w:rPr>
          <w:rFonts w:ascii="Arial" w:hAnsi="Arial" w:cs="Arial"/>
          <w:b/>
          <w:sz w:val="22"/>
          <w:szCs w:val="22"/>
          <w:lang w:val="es-ES_tradnl"/>
        </w:rPr>
        <w:t>.</w:t>
      </w:r>
      <w:r w:rsidRPr="00933A16">
        <w:rPr>
          <w:rFonts w:ascii="Arial" w:hAnsi="Arial" w:cs="Arial"/>
          <w:sz w:val="22"/>
          <w:szCs w:val="22"/>
          <w:lang w:val="es-ES_tradnl"/>
        </w:rPr>
        <w:t xml:space="preserve"> </w:t>
      </w:r>
      <w:r w:rsidR="003047B1" w:rsidRPr="003047B1">
        <w:rPr>
          <w:rFonts w:ascii="Arial" w:hAnsi="Arial" w:cs="Arial"/>
          <w:sz w:val="22"/>
          <w:szCs w:val="22"/>
          <w:lang w:val="es-ES_tradnl"/>
        </w:rPr>
        <w:t xml:space="preserve">El </w:t>
      </w:r>
      <w:r w:rsidR="00E90FE8">
        <w:rPr>
          <w:rFonts w:ascii="Arial" w:hAnsi="Arial" w:cs="Arial"/>
          <w:sz w:val="22"/>
          <w:szCs w:val="22"/>
          <w:lang w:val="es-ES_tradnl"/>
        </w:rPr>
        <w:t>prestatario a través de</w:t>
      </w:r>
      <w:r w:rsidR="004733AB">
        <w:rPr>
          <w:rFonts w:ascii="Arial" w:hAnsi="Arial" w:cs="Arial"/>
          <w:sz w:val="22"/>
          <w:szCs w:val="22"/>
          <w:lang w:val="es-ES_tradnl"/>
        </w:rPr>
        <w:t>l organismo ejecutor (Ministerio de Hacienda)</w:t>
      </w:r>
      <w:r w:rsidR="003047B1" w:rsidRPr="003047B1">
        <w:rPr>
          <w:rFonts w:ascii="Arial" w:hAnsi="Arial" w:cs="Arial"/>
          <w:sz w:val="22"/>
          <w:szCs w:val="22"/>
          <w:lang w:val="es-ES_tradnl"/>
        </w:rPr>
        <w:t xml:space="preserve"> deberá justificar el uso de los recursos desembolsados mediante una declaración escrita del uso adecuado de los mismos, la que deberá presentar al Banco en un plazo de 365 días calendario, contados a partir de la fecha en que se haya iniciado el evento que originó la emergencia. El Banco reconocerá hasta un 100% del monto de los gastos elegibles efectivamente incurridos y pagados por el prestatario durante los 180 días siguientes a la fecha de inicio del evento</w:t>
      </w:r>
      <w:r w:rsidR="00250A9F">
        <w:rPr>
          <w:rFonts w:ascii="Arial" w:hAnsi="Arial" w:cs="Arial"/>
          <w:sz w:val="22"/>
          <w:szCs w:val="22"/>
          <w:lang w:val="es-ES_tradnl"/>
        </w:rPr>
        <w:t>.</w:t>
      </w:r>
      <w:r w:rsidR="00480080" w:rsidRPr="00933A16">
        <w:rPr>
          <w:rFonts w:ascii="Arial" w:hAnsi="Arial" w:cs="Arial"/>
          <w:sz w:val="22"/>
          <w:szCs w:val="22"/>
          <w:lang w:val="es-ES_tradnl"/>
        </w:rPr>
        <w:t xml:space="preserve"> </w:t>
      </w:r>
      <w:r w:rsidR="009B3124" w:rsidRPr="00933A16">
        <w:rPr>
          <w:rFonts w:ascii="Arial" w:hAnsi="Arial" w:cs="Arial"/>
          <w:sz w:val="22"/>
          <w:szCs w:val="22"/>
          <w:lang w:val="es-ES_tradnl"/>
        </w:rPr>
        <w:t xml:space="preserve">El Banco, a través de la </w:t>
      </w:r>
      <w:r w:rsidR="009B3124" w:rsidRPr="0040003F">
        <w:rPr>
          <w:rFonts w:ascii="Arial" w:hAnsi="Arial" w:cs="Arial"/>
          <w:sz w:val="22"/>
          <w:szCs w:val="22"/>
          <w:lang w:val="es-ES_tradnl"/>
        </w:rPr>
        <w:t>Oficina de Servicios de Gestión Financiera y Adquisiciones para Operaciones (VPC/FMP)</w:t>
      </w:r>
      <w:r w:rsidR="00E806BB" w:rsidRPr="0040003F">
        <w:rPr>
          <w:rFonts w:ascii="Arial" w:hAnsi="Arial" w:cs="Arial"/>
          <w:sz w:val="22"/>
          <w:szCs w:val="22"/>
          <w:lang w:val="es-ES_tradnl"/>
        </w:rPr>
        <w:t>,</w:t>
      </w:r>
      <w:r w:rsidR="009B3124" w:rsidRPr="00933A16">
        <w:rPr>
          <w:rFonts w:ascii="Arial" w:hAnsi="Arial" w:cs="Arial"/>
          <w:sz w:val="22"/>
          <w:szCs w:val="22"/>
          <w:lang w:val="es-ES_tradnl"/>
        </w:rPr>
        <w:t xml:space="preserve"> realizará la verificación de los gastos elegibles.</w:t>
      </w:r>
    </w:p>
    <w:p w14:paraId="62C6AB5D" w14:textId="77777777" w:rsidR="0059478B" w:rsidRPr="00933A16" w:rsidRDefault="00A07C54" w:rsidP="002612AB">
      <w:pPr>
        <w:pStyle w:val="FirstHeading"/>
        <w:spacing w:before="100" w:beforeAutospacing="1" w:after="100" w:afterAutospacing="1"/>
        <w:ind w:left="720"/>
        <w:rPr>
          <w:rFonts w:ascii="Arial" w:hAnsi="Arial" w:cs="Arial"/>
          <w:sz w:val="22"/>
          <w:szCs w:val="22"/>
        </w:rPr>
      </w:pPr>
      <w:r w:rsidRPr="00933A16">
        <w:rPr>
          <w:rFonts w:ascii="Arial" w:hAnsi="Arial" w:cs="Arial"/>
          <w:sz w:val="22"/>
          <w:szCs w:val="22"/>
        </w:rPr>
        <w:fldChar w:fldCharType="begin"/>
      </w:r>
      <w:r w:rsidR="0084557B" w:rsidRPr="00933A16">
        <w:rPr>
          <w:rFonts w:ascii="Arial" w:hAnsi="Arial" w:cs="Arial"/>
          <w:sz w:val="22"/>
          <w:szCs w:val="22"/>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rPr>
        <w:instrText xml:space="preserve"> SECTION  \* MERGEFORMAT </w:instrText>
      </w:r>
      <w:r w:rsidR="00692B6D" w:rsidRPr="00933A16">
        <w:rPr>
          <w:rFonts w:ascii="Arial" w:hAnsi="Arial" w:cs="Arial"/>
          <w:sz w:val="22"/>
          <w:szCs w:val="22"/>
        </w:rPr>
        <w:fldChar w:fldCharType="separate"/>
      </w:r>
      <w:r w:rsidR="0084557B" w:rsidRPr="00933A16">
        <w:rPr>
          <w:rFonts w:ascii="Arial" w:hAnsi="Arial" w:cs="Arial"/>
          <w:sz w:val="22"/>
          <w:szCs w:val="22"/>
        </w:rPr>
        <w:instrText>3</w:instrText>
      </w:r>
      <w:r w:rsidR="00692B6D" w:rsidRPr="00933A16">
        <w:rPr>
          <w:rFonts w:ascii="Arial" w:hAnsi="Arial" w:cs="Arial"/>
          <w:sz w:val="22"/>
          <w:szCs w:val="22"/>
        </w:rPr>
        <w:fldChar w:fldCharType="end"/>
      </w:r>
      <w:r w:rsidR="0084557B" w:rsidRPr="00933A16">
        <w:rPr>
          <w:rFonts w:ascii="Arial" w:hAnsi="Arial" w:cs="Arial"/>
          <w:sz w:val="22"/>
          <w:szCs w:val="22"/>
        </w:rPr>
        <w:instrText xml:space="preserve">#"\* ALPHABETIC \* MERGEFORMAT </w:instrText>
      </w:r>
      <w:r w:rsidRPr="00933A16">
        <w:rPr>
          <w:rFonts w:ascii="Arial" w:hAnsi="Arial" w:cs="Arial"/>
          <w:sz w:val="22"/>
          <w:szCs w:val="22"/>
        </w:rPr>
        <w:fldChar w:fldCharType="separate"/>
      </w:r>
      <w:bookmarkStart w:id="21" w:name="_Toc296591954"/>
      <w:bookmarkStart w:id="22" w:name="_Toc305160253"/>
      <w:r w:rsidR="0084557B" w:rsidRPr="00933A16">
        <w:rPr>
          <w:rFonts w:ascii="Arial" w:hAnsi="Arial" w:cs="Arial"/>
          <w:noProof/>
          <w:sz w:val="22"/>
          <w:szCs w:val="22"/>
        </w:rPr>
        <w:t>C</w:t>
      </w:r>
      <w:r w:rsidRPr="00933A16">
        <w:rPr>
          <w:rFonts w:ascii="Arial" w:hAnsi="Arial" w:cs="Arial"/>
          <w:sz w:val="22"/>
          <w:szCs w:val="22"/>
        </w:rPr>
        <w:fldChar w:fldCharType="end"/>
      </w:r>
      <w:r w:rsidR="0084557B" w:rsidRPr="00933A16">
        <w:rPr>
          <w:rFonts w:ascii="Arial" w:hAnsi="Arial" w:cs="Arial"/>
          <w:sz w:val="22"/>
          <w:szCs w:val="22"/>
        </w:rPr>
        <w:t>.</w:t>
      </w:r>
      <w:r w:rsidR="0084557B" w:rsidRPr="00933A16">
        <w:rPr>
          <w:rFonts w:ascii="Arial" w:hAnsi="Arial" w:cs="Arial"/>
          <w:sz w:val="22"/>
          <w:szCs w:val="22"/>
        </w:rPr>
        <w:tab/>
      </w:r>
      <w:proofErr w:type="spellStart"/>
      <w:r w:rsidR="0084557B" w:rsidRPr="00933A16">
        <w:rPr>
          <w:rFonts w:ascii="Arial" w:hAnsi="Arial" w:cs="Arial"/>
          <w:sz w:val="22"/>
          <w:szCs w:val="22"/>
        </w:rPr>
        <w:t>R</w:t>
      </w:r>
      <w:r w:rsidR="0059478B" w:rsidRPr="00933A16">
        <w:rPr>
          <w:rFonts w:ascii="Arial" w:hAnsi="Arial" w:cs="Arial"/>
          <w:sz w:val="22"/>
          <w:szCs w:val="22"/>
        </w:rPr>
        <w:t>eporte</w:t>
      </w:r>
      <w:bookmarkEnd w:id="21"/>
      <w:bookmarkEnd w:id="22"/>
      <w:proofErr w:type="spellEnd"/>
    </w:p>
    <w:p w14:paraId="62C6AB5E" w14:textId="77777777" w:rsidR="0059478B" w:rsidRPr="00933A16" w:rsidRDefault="00480080"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Los datos de los indicadores só</w:t>
      </w:r>
      <w:r w:rsidR="0059478B" w:rsidRPr="00933A16">
        <w:rPr>
          <w:rFonts w:ascii="Arial" w:hAnsi="Arial" w:cs="Arial"/>
          <w:sz w:val="22"/>
          <w:szCs w:val="22"/>
          <w:lang w:val="es-ES_tradnl"/>
        </w:rPr>
        <w:t xml:space="preserve">lo estarán disponibles para el Banco y el </w:t>
      </w:r>
      <w:r w:rsidRPr="00933A16">
        <w:rPr>
          <w:rFonts w:ascii="Arial" w:hAnsi="Arial" w:cs="Arial"/>
          <w:sz w:val="22"/>
          <w:szCs w:val="22"/>
          <w:lang w:val="es-ES_tradnl"/>
        </w:rPr>
        <w:t>p</w:t>
      </w:r>
      <w:r w:rsidR="0059478B" w:rsidRPr="00933A16">
        <w:rPr>
          <w:rFonts w:ascii="Arial" w:hAnsi="Arial" w:cs="Arial"/>
          <w:sz w:val="22"/>
          <w:szCs w:val="22"/>
          <w:lang w:val="es-ES_tradnl"/>
        </w:rPr>
        <w:t xml:space="preserve">restatario, y no se prevé ninguna forma de publicación de los mismos. Salvo los cálculos de población afectada calculados a través del TMAP, la información de los indicadores de monitoreo no se considera relevante para una audiencia externa. </w:t>
      </w:r>
    </w:p>
    <w:p w14:paraId="62C6AB5F" w14:textId="305172BC"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El jefe de equipo de proyecto será el responsable de obtener y almacenar los datos e información requeridos para elaborar todos los indicadores propuestos en este plan, e incluirl</w:t>
      </w:r>
      <w:r w:rsidR="00AF29DB" w:rsidRPr="00933A16">
        <w:rPr>
          <w:rFonts w:ascii="Arial" w:hAnsi="Arial" w:cs="Arial"/>
          <w:sz w:val="22"/>
          <w:szCs w:val="22"/>
          <w:lang w:val="es-ES_tradnl"/>
        </w:rPr>
        <w:t>os</w:t>
      </w:r>
      <w:r w:rsidRPr="00933A16">
        <w:rPr>
          <w:rFonts w:ascii="Arial" w:hAnsi="Arial" w:cs="Arial"/>
          <w:sz w:val="22"/>
          <w:szCs w:val="22"/>
          <w:lang w:val="es-ES_tradnl"/>
        </w:rPr>
        <w:t xml:space="preserve"> oportunamente en </w:t>
      </w:r>
      <w:r w:rsidR="00EB7C48">
        <w:rPr>
          <w:rFonts w:ascii="Arial" w:hAnsi="Arial" w:cs="Arial"/>
          <w:sz w:val="22"/>
          <w:szCs w:val="22"/>
          <w:lang w:val="es-ES_tradnl"/>
        </w:rPr>
        <w:t>los Informes de Seguimiento del Progreso</w:t>
      </w:r>
      <w:r w:rsidRPr="00933A16">
        <w:rPr>
          <w:rFonts w:ascii="Arial" w:hAnsi="Arial" w:cs="Arial"/>
          <w:sz w:val="22"/>
          <w:szCs w:val="22"/>
          <w:lang w:val="es-ES_tradnl"/>
        </w:rPr>
        <w:t xml:space="preserve"> </w:t>
      </w:r>
      <w:r w:rsidR="00EB7C48">
        <w:rPr>
          <w:rFonts w:ascii="Arial" w:hAnsi="Arial" w:cs="Arial"/>
          <w:sz w:val="22"/>
          <w:szCs w:val="22"/>
          <w:lang w:val="es-ES_tradnl"/>
        </w:rPr>
        <w:t>(</w:t>
      </w:r>
      <w:r w:rsidRPr="00933A16">
        <w:rPr>
          <w:rFonts w:ascii="Arial" w:hAnsi="Arial" w:cs="Arial"/>
          <w:sz w:val="22"/>
          <w:szCs w:val="22"/>
          <w:lang w:val="es-ES_tradnl"/>
        </w:rPr>
        <w:t>PMR</w:t>
      </w:r>
      <w:r w:rsidR="00EB7C48">
        <w:rPr>
          <w:rFonts w:ascii="Arial" w:hAnsi="Arial" w:cs="Arial"/>
          <w:sz w:val="22"/>
          <w:szCs w:val="22"/>
          <w:lang w:val="es-ES_tradnl"/>
        </w:rPr>
        <w:t>)</w:t>
      </w:r>
      <w:r w:rsidRPr="00933A16">
        <w:rPr>
          <w:rFonts w:ascii="Arial" w:hAnsi="Arial" w:cs="Arial"/>
          <w:sz w:val="22"/>
          <w:szCs w:val="22"/>
          <w:lang w:val="es-ES_tradnl"/>
        </w:rPr>
        <w:t xml:space="preserve"> </w:t>
      </w:r>
      <w:r w:rsidR="00A938B8">
        <w:rPr>
          <w:rFonts w:ascii="Arial" w:hAnsi="Arial" w:cs="Arial"/>
          <w:sz w:val="22"/>
          <w:szCs w:val="22"/>
          <w:lang w:val="es-ES_tradnl"/>
        </w:rPr>
        <w:t>e Inf</w:t>
      </w:r>
      <w:r w:rsidR="00FC42BB">
        <w:rPr>
          <w:rFonts w:ascii="Arial" w:hAnsi="Arial" w:cs="Arial"/>
          <w:sz w:val="22"/>
          <w:szCs w:val="22"/>
          <w:lang w:val="es-ES_tradnl"/>
        </w:rPr>
        <w:t xml:space="preserve">orme de Terminación de Proyecto (PCR) </w:t>
      </w:r>
      <w:r w:rsidRPr="00933A16">
        <w:rPr>
          <w:rFonts w:ascii="Arial" w:hAnsi="Arial" w:cs="Arial"/>
          <w:sz w:val="22"/>
          <w:szCs w:val="22"/>
          <w:lang w:val="es-ES_tradnl"/>
        </w:rPr>
        <w:t>de la operación.</w:t>
      </w:r>
    </w:p>
    <w:p w14:paraId="62C6AB60"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84557B"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84557B" w:rsidRPr="00933A16">
        <w:rPr>
          <w:rFonts w:ascii="Arial" w:hAnsi="Arial" w:cs="Arial"/>
          <w:sz w:val="22"/>
          <w:szCs w:val="22"/>
          <w:lang w:val="es-ES_tradnl"/>
        </w:rPr>
        <w:instrText>3</w:instrText>
      </w:r>
      <w:r w:rsidR="00692B6D" w:rsidRPr="00933A16">
        <w:rPr>
          <w:rFonts w:ascii="Arial" w:hAnsi="Arial" w:cs="Arial"/>
          <w:sz w:val="22"/>
          <w:szCs w:val="22"/>
        </w:rPr>
        <w:fldChar w:fldCharType="end"/>
      </w:r>
      <w:r w:rsidR="0084557B"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23" w:name="_Toc296591955"/>
      <w:bookmarkStart w:id="24" w:name="_Toc305160254"/>
      <w:r w:rsidR="0084557B" w:rsidRPr="00933A16">
        <w:rPr>
          <w:rFonts w:ascii="Arial" w:hAnsi="Arial" w:cs="Arial"/>
          <w:noProof/>
          <w:sz w:val="22"/>
          <w:szCs w:val="22"/>
          <w:lang w:val="es-ES_tradnl"/>
        </w:rPr>
        <w:t>D</w:t>
      </w:r>
      <w:r w:rsidRPr="00933A16">
        <w:rPr>
          <w:rFonts w:ascii="Arial" w:hAnsi="Arial" w:cs="Arial"/>
          <w:sz w:val="22"/>
          <w:szCs w:val="22"/>
        </w:rPr>
        <w:fldChar w:fldCharType="end"/>
      </w:r>
      <w:r w:rsidR="0084557B" w:rsidRPr="00933A16">
        <w:rPr>
          <w:rFonts w:ascii="Arial" w:hAnsi="Arial" w:cs="Arial"/>
          <w:sz w:val="22"/>
          <w:szCs w:val="22"/>
          <w:lang w:val="es-ES_tradnl"/>
        </w:rPr>
        <w:t>.</w:t>
      </w:r>
      <w:r w:rsidR="0084557B" w:rsidRPr="00933A16">
        <w:rPr>
          <w:rFonts w:ascii="Arial" w:hAnsi="Arial" w:cs="Arial"/>
          <w:sz w:val="22"/>
          <w:szCs w:val="22"/>
          <w:lang w:val="es-ES_tradnl"/>
        </w:rPr>
        <w:tab/>
      </w:r>
      <w:r w:rsidR="0059478B" w:rsidRPr="00933A16">
        <w:rPr>
          <w:rFonts w:ascii="Arial" w:hAnsi="Arial" w:cs="Arial"/>
          <w:sz w:val="22"/>
          <w:szCs w:val="22"/>
          <w:lang w:val="es-ES_tradnl"/>
        </w:rPr>
        <w:t>Coordinación del Monitoreo, Plan de Trabajo y Presupuesto</w:t>
      </w:r>
      <w:bookmarkEnd w:id="23"/>
      <w:bookmarkEnd w:id="24"/>
    </w:p>
    <w:p w14:paraId="62C6AB61" w14:textId="5338D901" w:rsidR="00FA689C" w:rsidRPr="00E00182" w:rsidRDefault="0059478B" w:rsidP="009E60E2">
      <w:pPr>
        <w:pStyle w:val="Paragraph"/>
        <w:tabs>
          <w:tab w:val="clear" w:pos="2448"/>
          <w:tab w:val="num" w:pos="720"/>
        </w:tabs>
        <w:ind w:left="720" w:hanging="720"/>
        <w:rPr>
          <w:rFonts w:ascii="Arial" w:hAnsi="Arial" w:cs="Arial"/>
          <w:sz w:val="22"/>
          <w:szCs w:val="22"/>
        </w:rPr>
      </w:pPr>
      <w:r w:rsidRPr="00933A16">
        <w:rPr>
          <w:rFonts w:ascii="Arial" w:hAnsi="Arial" w:cs="Arial"/>
          <w:sz w:val="22"/>
          <w:szCs w:val="22"/>
          <w:lang w:val="es-ES_tradnl"/>
        </w:rPr>
        <w:t xml:space="preserve">La responsabilidad de llevar a cabo el plan de trabajo de </w:t>
      </w:r>
      <w:r w:rsidR="00E00182" w:rsidRPr="00933A16">
        <w:rPr>
          <w:rFonts w:ascii="Arial" w:hAnsi="Arial" w:cs="Arial"/>
          <w:sz w:val="22"/>
          <w:szCs w:val="22"/>
          <w:lang w:val="es-ES_tradnl"/>
        </w:rPr>
        <w:t>monitoreo</w:t>
      </w:r>
      <w:r w:rsidRPr="00933A16">
        <w:rPr>
          <w:rFonts w:ascii="Arial" w:hAnsi="Arial" w:cs="Arial"/>
          <w:sz w:val="22"/>
          <w:szCs w:val="22"/>
          <w:lang w:val="es-ES_tradnl"/>
        </w:rPr>
        <w:t xml:space="preserve"> se encuentra dentro de las responsabilidades de supervisión de operaciones en ejecución de </w:t>
      </w:r>
      <w:r w:rsidR="00480080" w:rsidRPr="00933A16">
        <w:rPr>
          <w:rFonts w:ascii="Arial" w:hAnsi="Arial" w:cs="Arial"/>
          <w:sz w:val="22"/>
          <w:szCs w:val="22"/>
          <w:lang w:val="es-ES_tradnl"/>
        </w:rPr>
        <w:t>IFD</w:t>
      </w:r>
      <w:r w:rsidRPr="00933A16">
        <w:rPr>
          <w:rFonts w:ascii="Arial" w:hAnsi="Arial" w:cs="Arial"/>
          <w:sz w:val="22"/>
          <w:szCs w:val="22"/>
          <w:lang w:val="es-ES_tradnl"/>
        </w:rPr>
        <w:t xml:space="preserve">/CMF, por lo que la mayoría de </w:t>
      </w:r>
      <w:r w:rsidR="00E00182" w:rsidRPr="00933A16">
        <w:rPr>
          <w:rFonts w:ascii="Arial" w:hAnsi="Arial" w:cs="Arial"/>
          <w:sz w:val="22"/>
          <w:szCs w:val="22"/>
          <w:lang w:val="es-ES_tradnl"/>
        </w:rPr>
        <w:t>las acciones</w:t>
      </w:r>
      <w:r w:rsidRPr="00933A16">
        <w:rPr>
          <w:rFonts w:ascii="Arial" w:hAnsi="Arial" w:cs="Arial"/>
          <w:sz w:val="22"/>
          <w:szCs w:val="22"/>
          <w:lang w:val="es-ES_tradnl"/>
        </w:rPr>
        <w:t xml:space="preserve"> no c</w:t>
      </w:r>
      <w:r w:rsidR="00480080" w:rsidRPr="00933A16">
        <w:rPr>
          <w:rFonts w:ascii="Arial" w:hAnsi="Arial" w:cs="Arial"/>
          <w:sz w:val="22"/>
          <w:szCs w:val="22"/>
          <w:lang w:val="es-ES_tradnl"/>
        </w:rPr>
        <w:t>uentan con un presupuesto especí</w:t>
      </w:r>
      <w:r w:rsidRPr="00933A16">
        <w:rPr>
          <w:rFonts w:ascii="Arial" w:hAnsi="Arial" w:cs="Arial"/>
          <w:sz w:val="22"/>
          <w:szCs w:val="22"/>
          <w:lang w:val="es-ES_tradnl"/>
        </w:rPr>
        <w:t xml:space="preserve">fico asignado. La única actividad que requerirá recursos será la revisión de los indicadores anuales de progreso del PGIRDN. </w:t>
      </w:r>
      <w:r w:rsidRPr="00E00182">
        <w:rPr>
          <w:rFonts w:ascii="Arial" w:hAnsi="Arial" w:cs="Arial"/>
          <w:sz w:val="22"/>
          <w:szCs w:val="22"/>
          <w:lang w:val="es-US"/>
        </w:rPr>
        <w:t>Para ello se prevé una misión anual de supervisión.</w:t>
      </w:r>
    </w:p>
    <w:p w14:paraId="46E9E1CA" w14:textId="330BEE17" w:rsidR="00E00182" w:rsidRDefault="00E00182" w:rsidP="00E00182">
      <w:pPr>
        <w:pStyle w:val="Paragraph"/>
        <w:numPr>
          <w:ilvl w:val="0"/>
          <w:numId w:val="0"/>
        </w:numPr>
        <w:ind w:left="720"/>
        <w:rPr>
          <w:rFonts w:ascii="Arial" w:hAnsi="Arial" w:cs="Arial"/>
          <w:sz w:val="22"/>
          <w:szCs w:val="22"/>
        </w:rPr>
      </w:pPr>
    </w:p>
    <w:p w14:paraId="6BB9A5CB" w14:textId="4C1A5ADA" w:rsidR="0045219D" w:rsidRDefault="0045219D" w:rsidP="00E00182">
      <w:pPr>
        <w:pStyle w:val="Paragraph"/>
        <w:numPr>
          <w:ilvl w:val="0"/>
          <w:numId w:val="0"/>
        </w:numPr>
        <w:ind w:left="720"/>
        <w:rPr>
          <w:rFonts w:ascii="Arial" w:hAnsi="Arial" w:cs="Arial"/>
          <w:sz w:val="22"/>
          <w:szCs w:val="22"/>
        </w:rPr>
      </w:pPr>
    </w:p>
    <w:p w14:paraId="62C6AB62" w14:textId="77777777" w:rsidR="00AB4BE5" w:rsidRPr="00933A16" w:rsidRDefault="00480080" w:rsidP="00AB4BE5">
      <w:pPr>
        <w:pStyle w:val="Paragraph"/>
        <w:numPr>
          <w:ilvl w:val="0"/>
          <w:numId w:val="0"/>
        </w:numPr>
        <w:spacing w:after="240"/>
        <w:ind w:left="720"/>
        <w:jc w:val="center"/>
        <w:rPr>
          <w:rFonts w:ascii="Arial" w:hAnsi="Arial" w:cs="Arial"/>
          <w:sz w:val="22"/>
          <w:szCs w:val="22"/>
          <w:lang w:val="es-ES_tradnl"/>
        </w:rPr>
      </w:pPr>
      <w:r w:rsidRPr="00E74277">
        <w:rPr>
          <w:rFonts w:ascii="Arial" w:hAnsi="Arial" w:cs="Arial"/>
          <w:b/>
          <w:sz w:val="22"/>
          <w:szCs w:val="22"/>
          <w:lang w:val="es-ES"/>
        </w:rPr>
        <w:lastRenderedPageBreak/>
        <w:t>Cuadro</w:t>
      </w:r>
      <w:r w:rsidR="00AB4BE5" w:rsidRPr="00E74277">
        <w:rPr>
          <w:rFonts w:ascii="Arial" w:hAnsi="Arial" w:cs="Arial"/>
          <w:b/>
          <w:sz w:val="22"/>
          <w:szCs w:val="22"/>
          <w:lang w:val="es-ES"/>
        </w:rPr>
        <w:t xml:space="preserve"> 2. Plan de Trabajo de Monitoreo</w:t>
      </w: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6"/>
        <w:gridCol w:w="360"/>
        <w:gridCol w:w="360"/>
        <w:gridCol w:w="360"/>
        <w:gridCol w:w="360"/>
        <w:gridCol w:w="360"/>
        <w:gridCol w:w="360"/>
        <w:gridCol w:w="360"/>
        <w:gridCol w:w="360"/>
        <w:gridCol w:w="360"/>
        <w:gridCol w:w="360"/>
        <w:gridCol w:w="360"/>
        <w:gridCol w:w="360"/>
        <w:gridCol w:w="1374"/>
        <w:gridCol w:w="990"/>
        <w:gridCol w:w="1530"/>
      </w:tblGrid>
      <w:tr w:rsidR="006A3C4D" w:rsidRPr="00933A16" w14:paraId="62C6AB6A" w14:textId="77777777" w:rsidTr="00E24907">
        <w:trPr>
          <w:trHeight w:val="341"/>
        </w:trPr>
        <w:tc>
          <w:tcPr>
            <w:tcW w:w="1416" w:type="dxa"/>
            <w:vMerge w:val="restart"/>
            <w:tcBorders>
              <w:top w:val="single" w:sz="4" w:space="0" w:color="000000"/>
            </w:tcBorders>
            <w:shd w:val="clear" w:color="auto" w:fill="DBE5F1"/>
            <w:vAlign w:val="center"/>
          </w:tcPr>
          <w:p w14:paraId="62C6AB63"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Actividades de monitoreo</w:t>
            </w:r>
          </w:p>
        </w:tc>
        <w:tc>
          <w:tcPr>
            <w:tcW w:w="1440" w:type="dxa"/>
            <w:gridSpan w:val="4"/>
            <w:tcBorders>
              <w:top w:val="single" w:sz="4" w:space="0" w:color="000000"/>
            </w:tcBorders>
            <w:shd w:val="clear" w:color="auto" w:fill="DBE5F1"/>
            <w:vAlign w:val="center"/>
          </w:tcPr>
          <w:p w14:paraId="62C6AB64"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Año 1</w:t>
            </w:r>
          </w:p>
        </w:tc>
        <w:tc>
          <w:tcPr>
            <w:tcW w:w="1440" w:type="dxa"/>
            <w:gridSpan w:val="4"/>
            <w:tcBorders>
              <w:top w:val="single" w:sz="4" w:space="0" w:color="000000"/>
            </w:tcBorders>
            <w:shd w:val="clear" w:color="auto" w:fill="DBE5F1"/>
            <w:vAlign w:val="center"/>
          </w:tcPr>
          <w:p w14:paraId="62C6AB65"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Año 2</w:t>
            </w:r>
          </w:p>
        </w:tc>
        <w:tc>
          <w:tcPr>
            <w:tcW w:w="1440" w:type="dxa"/>
            <w:gridSpan w:val="4"/>
            <w:tcBorders>
              <w:top w:val="single" w:sz="4" w:space="0" w:color="000000"/>
            </w:tcBorders>
            <w:shd w:val="clear" w:color="auto" w:fill="DBE5F1"/>
            <w:vAlign w:val="center"/>
          </w:tcPr>
          <w:p w14:paraId="62C6AB66"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Año 3</w:t>
            </w:r>
          </w:p>
        </w:tc>
        <w:tc>
          <w:tcPr>
            <w:tcW w:w="1374" w:type="dxa"/>
            <w:vMerge w:val="restart"/>
            <w:tcBorders>
              <w:top w:val="single" w:sz="4" w:space="0" w:color="000000"/>
            </w:tcBorders>
            <w:shd w:val="clear" w:color="auto" w:fill="DBE5F1"/>
            <w:vAlign w:val="center"/>
          </w:tcPr>
          <w:p w14:paraId="62C6AB67" w14:textId="7E08AF21" w:rsidR="006A3C4D" w:rsidRPr="002612AB" w:rsidRDefault="00E24907" w:rsidP="00FA689C">
            <w:pPr>
              <w:spacing w:after="0" w:line="240" w:lineRule="auto"/>
              <w:jc w:val="center"/>
              <w:rPr>
                <w:rFonts w:ascii="Arial" w:hAnsi="Arial" w:cs="Arial"/>
                <w:b/>
                <w:sz w:val="18"/>
                <w:szCs w:val="18"/>
                <w:lang w:val="es-ES"/>
              </w:rPr>
            </w:pPr>
            <w:r>
              <w:rPr>
                <w:rFonts w:ascii="Arial" w:hAnsi="Arial" w:cs="Arial"/>
                <w:b/>
                <w:sz w:val="18"/>
                <w:szCs w:val="18"/>
                <w:lang w:val="es-ES"/>
              </w:rPr>
              <w:t>Responsable</w:t>
            </w:r>
          </w:p>
        </w:tc>
        <w:tc>
          <w:tcPr>
            <w:tcW w:w="990" w:type="dxa"/>
            <w:vMerge w:val="restart"/>
            <w:tcBorders>
              <w:top w:val="single" w:sz="4" w:space="0" w:color="000000"/>
            </w:tcBorders>
            <w:shd w:val="clear" w:color="auto" w:fill="DBE5F1"/>
            <w:vAlign w:val="center"/>
          </w:tcPr>
          <w:p w14:paraId="62C6AB68"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Coste</w:t>
            </w:r>
          </w:p>
        </w:tc>
        <w:tc>
          <w:tcPr>
            <w:tcW w:w="1530" w:type="dxa"/>
            <w:vMerge w:val="restart"/>
            <w:tcBorders>
              <w:top w:val="single" w:sz="4" w:space="0" w:color="000000"/>
            </w:tcBorders>
            <w:shd w:val="clear" w:color="auto" w:fill="DBE5F1"/>
            <w:vAlign w:val="center"/>
          </w:tcPr>
          <w:p w14:paraId="62C6AB69"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Fondeo</w:t>
            </w:r>
          </w:p>
        </w:tc>
      </w:tr>
      <w:tr w:rsidR="006A3C4D" w:rsidRPr="00933A16" w14:paraId="62C6AB7B" w14:textId="77777777" w:rsidTr="00E24907">
        <w:trPr>
          <w:trHeight w:val="274"/>
        </w:trPr>
        <w:tc>
          <w:tcPr>
            <w:tcW w:w="1416" w:type="dxa"/>
            <w:vMerge/>
            <w:shd w:val="clear" w:color="auto" w:fill="DBE5F1"/>
          </w:tcPr>
          <w:p w14:paraId="62C6AB6B"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DBE5F1"/>
            <w:vAlign w:val="center"/>
          </w:tcPr>
          <w:p w14:paraId="62C6AB6C"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DBE5F1"/>
            <w:vAlign w:val="center"/>
          </w:tcPr>
          <w:p w14:paraId="62C6AB6D"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DBE5F1"/>
            <w:vAlign w:val="center"/>
          </w:tcPr>
          <w:p w14:paraId="62C6AB6E"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DBE5F1"/>
            <w:vAlign w:val="center"/>
          </w:tcPr>
          <w:p w14:paraId="62C6AB6F"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360" w:type="dxa"/>
            <w:shd w:val="clear" w:color="auto" w:fill="DBE5F1"/>
            <w:vAlign w:val="center"/>
          </w:tcPr>
          <w:p w14:paraId="62C6AB70"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DBE5F1"/>
            <w:vAlign w:val="center"/>
          </w:tcPr>
          <w:p w14:paraId="62C6AB71"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DBE5F1"/>
            <w:vAlign w:val="center"/>
          </w:tcPr>
          <w:p w14:paraId="62C6AB72"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DBE5F1"/>
            <w:vAlign w:val="center"/>
          </w:tcPr>
          <w:p w14:paraId="62C6AB73"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360" w:type="dxa"/>
            <w:shd w:val="clear" w:color="auto" w:fill="DBE5F1"/>
            <w:vAlign w:val="center"/>
          </w:tcPr>
          <w:p w14:paraId="62C6AB74"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DBE5F1"/>
            <w:vAlign w:val="center"/>
          </w:tcPr>
          <w:p w14:paraId="62C6AB75"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DBE5F1"/>
            <w:vAlign w:val="center"/>
          </w:tcPr>
          <w:p w14:paraId="62C6AB76"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DBE5F1"/>
            <w:vAlign w:val="center"/>
          </w:tcPr>
          <w:p w14:paraId="62C6AB77"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1374" w:type="dxa"/>
            <w:vMerge/>
          </w:tcPr>
          <w:p w14:paraId="62C6AB78" w14:textId="77777777" w:rsidR="006A3C4D" w:rsidRPr="002612AB" w:rsidRDefault="006A3C4D" w:rsidP="00FA689C">
            <w:pPr>
              <w:spacing w:after="0" w:line="240" w:lineRule="auto"/>
              <w:jc w:val="center"/>
              <w:rPr>
                <w:rFonts w:ascii="Arial" w:hAnsi="Arial" w:cs="Arial"/>
                <w:sz w:val="18"/>
                <w:szCs w:val="18"/>
                <w:lang w:val="es-ES"/>
              </w:rPr>
            </w:pPr>
          </w:p>
        </w:tc>
        <w:tc>
          <w:tcPr>
            <w:tcW w:w="990" w:type="dxa"/>
            <w:vMerge/>
          </w:tcPr>
          <w:p w14:paraId="62C6AB79" w14:textId="77777777" w:rsidR="006A3C4D" w:rsidRPr="002612AB" w:rsidRDefault="006A3C4D" w:rsidP="00FA689C">
            <w:pPr>
              <w:spacing w:after="0" w:line="240" w:lineRule="auto"/>
              <w:jc w:val="center"/>
              <w:rPr>
                <w:rFonts w:ascii="Arial" w:hAnsi="Arial" w:cs="Arial"/>
                <w:sz w:val="18"/>
                <w:szCs w:val="18"/>
                <w:lang w:val="es-ES"/>
              </w:rPr>
            </w:pPr>
          </w:p>
        </w:tc>
        <w:tc>
          <w:tcPr>
            <w:tcW w:w="1530" w:type="dxa"/>
            <w:vMerge/>
          </w:tcPr>
          <w:p w14:paraId="62C6AB7A" w14:textId="77777777" w:rsidR="006A3C4D" w:rsidRPr="002612AB" w:rsidRDefault="006A3C4D" w:rsidP="00FA689C">
            <w:pPr>
              <w:spacing w:after="0" w:line="240" w:lineRule="auto"/>
              <w:jc w:val="center"/>
              <w:rPr>
                <w:rFonts w:ascii="Arial" w:hAnsi="Arial" w:cs="Arial"/>
                <w:sz w:val="18"/>
                <w:szCs w:val="18"/>
                <w:lang w:val="es-ES"/>
              </w:rPr>
            </w:pPr>
          </w:p>
        </w:tc>
      </w:tr>
      <w:tr w:rsidR="006A3C4D" w:rsidRPr="007B15D8" w14:paraId="62C6AB8C" w14:textId="77777777" w:rsidTr="00E24907">
        <w:trPr>
          <w:trHeight w:val="845"/>
        </w:trPr>
        <w:tc>
          <w:tcPr>
            <w:tcW w:w="1416" w:type="dxa"/>
            <w:vAlign w:val="center"/>
          </w:tcPr>
          <w:p w14:paraId="62C6AB7C" w14:textId="77777777" w:rsidR="006A3C4D" w:rsidRPr="002612AB" w:rsidRDefault="006A3C4D" w:rsidP="00FA689C">
            <w:pPr>
              <w:spacing w:after="0" w:line="240" w:lineRule="auto"/>
              <w:rPr>
                <w:rFonts w:ascii="Arial" w:hAnsi="Arial" w:cs="Arial"/>
                <w:sz w:val="18"/>
                <w:szCs w:val="18"/>
                <w:lang w:val="es-ES"/>
              </w:rPr>
            </w:pPr>
            <w:r w:rsidRPr="002612AB">
              <w:rPr>
                <w:rFonts w:ascii="Arial" w:hAnsi="Arial" w:cs="Arial"/>
                <w:sz w:val="18"/>
                <w:szCs w:val="18"/>
                <w:lang w:val="es-ES"/>
              </w:rPr>
              <w:t>Misión para comprobar indicadores anuales de progreso del PGIRDN</w:t>
            </w:r>
          </w:p>
        </w:tc>
        <w:tc>
          <w:tcPr>
            <w:tcW w:w="360" w:type="dxa"/>
            <w:shd w:val="clear" w:color="auto" w:fill="auto"/>
            <w:vAlign w:val="center"/>
          </w:tcPr>
          <w:p w14:paraId="62C6AB7D"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7E"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7F"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0"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81"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2"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3"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4"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85"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6"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7"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8"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1374" w:type="dxa"/>
            <w:vAlign w:val="center"/>
          </w:tcPr>
          <w:p w14:paraId="62C6AB89" w14:textId="4E3E9425" w:rsidR="006A3C4D" w:rsidRPr="002612AB" w:rsidRDefault="000236B0" w:rsidP="00FA689C">
            <w:pPr>
              <w:spacing w:after="0" w:line="240" w:lineRule="auto"/>
              <w:jc w:val="center"/>
              <w:rPr>
                <w:rFonts w:ascii="Arial" w:hAnsi="Arial" w:cs="Arial"/>
                <w:sz w:val="18"/>
                <w:szCs w:val="18"/>
                <w:lang w:val="es-ES"/>
              </w:rPr>
            </w:pPr>
            <w:r>
              <w:rPr>
                <w:rFonts w:ascii="Arial" w:hAnsi="Arial" w:cs="Arial"/>
                <w:sz w:val="18"/>
                <w:szCs w:val="18"/>
                <w:lang w:val="es-ES"/>
              </w:rPr>
              <w:t>CSD</w:t>
            </w:r>
            <w:r w:rsidR="006A3C4D" w:rsidRPr="002612AB">
              <w:rPr>
                <w:rFonts w:ascii="Arial" w:hAnsi="Arial" w:cs="Arial"/>
                <w:sz w:val="18"/>
                <w:szCs w:val="18"/>
                <w:lang w:val="es-ES"/>
              </w:rPr>
              <w:t>/RND</w:t>
            </w:r>
          </w:p>
        </w:tc>
        <w:tc>
          <w:tcPr>
            <w:tcW w:w="990" w:type="dxa"/>
            <w:vAlign w:val="center"/>
          </w:tcPr>
          <w:p w14:paraId="62C6AB8A"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US$ 10.000</w:t>
            </w:r>
          </w:p>
        </w:tc>
        <w:tc>
          <w:tcPr>
            <w:tcW w:w="1530" w:type="dxa"/>
            <w:vAlign w:val="center"/>
          </w:tcPr>
          <w:p w14:paraId="62C6AB8B"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D573D6" w:rsidRPr="007B15D8" w14:paraId="3D6AAB1F" w14:textId="77777777" w:rsidTr="00BF3C8F">
        <w:trPr>
          <w:trHeight w:val="1115"/>
        </w:trPr>
        <w:tc>
          <w:tcPr>
            <w:tcW w:w="1416" w:type="dxa"/>
            <w:vAlign w:val="center"/>
          </w:tcPr>
          <w:p w14:paraId="63AF5EF9" w14:textId="5BAB5573" w:rsidR="00D573D6" w:rsidRPr="002612AB" w:rsidRDefault="00D573D6" w:rsidP="00D573D6">
            <w:pPr>
              <w:spacing w:after="0" w:line="240" w:lineRule="auto"/>
              <w:rPr>
                <w:rFonts w:ascii="Arial" w:hAnsi="Arial" w:cs="Arial"/>
                <w:sz w:val="18"/>
                <w:szCs w:val="18"/>
                <w:lang w:val="es-ES"/>
              </w:rPr>
            </w:pPr>
            <w:r w:rsidRPr="00D573D6">
              <w:rPr>
                <w:rFonts w:ascii="Arial" w:hAnsi="Arial" w:cs="Arial"/>
                <w:sz w:val="18"/>
                <w:szCs w:val="18"/>
                <w:lang w:val="es-ES"/>
              </w:rPr>
              <w:t>Verificación de las medidas para abordar cuestiones de género</w:t>
            </w:r>
          </w:p>
        </w:tc>
        <w:tc>
          <w:tcPr>
            <w:tcW w:w="360" w:type="dxa"/>
            <w:shd w:val="clear" w:color="auto" w:fill="auto"/>
            <w:vAlign w:val="center"/>
          </w:tcPr>
          <w:p w14:paraId="59DB5038"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4DA16569"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43BC4AA8"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2988DCE2" w14:textId="3C2C4F57" w:rsidR="00D573D6" w:rsidRPr="002612AB" w:rsidRDefault="00D573D6" w:rsidP="00D573D6">
            <w:pPr>
              <w:spacing w:after="0" w:line="240" w:lineRule="auto"/>
              <w:jc w:val="center"/>
              <w:rPr>
                <w:rFonts w:ascii="Arial" w:hAnsi="Arial" w:cs="Arial"/>
                <w:b/>
                <w:sz w:val="18"/>
                <w:szCs w:val="18"/>
                <w:lang w:val="es-ES"/>
              </w:rPr>
            </w:pPr>
            <w:r>
              <w:rPr>
                <w:rFonts w:ascii="Arial" w:hAnsi="Arial" w:cs="Arial"/>
                <w:b/>
                <w:sz w:val="18"/>
                <w:szCs w:val="18"/>
                <w:lang w:val="es-ES"/>
              </w:rPr>
              <w:t>X</w:t>
            </w:r>
          </w:p>
        </w:tc>
        <w:tc>
          <w:tcPr>
            <w:tcW w:w="360" w:type="dxa"/>
            <w:shd w:val="clear" w:color="auto" w:fill="auto"/>
            <w:vAlign w:val="center"/>
          </w:tcPr>
          <w:p w14:paraId="028E9961"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339ED875"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6FE2DF83"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6DA5A1B8" w14:textId="0AEC9C71" w:rsidR="00D573D6" w:rsidRPr="002612AB" w:rsidRDefault="00D573D6" w:rsidP="00D573D6">
            <w:pPr>
              <w:spacing w:after="0" w:line="240" w:lineRule="auto"/>
              <w:jc w:val="center"/>
              <w:rPr>
                <w:rFonts w:ascii="Arial" w:hAnsi="Arial" w:cs="Arial"/>
                <w:b/>
                <w:sz w:val="18"/>
                <w:szCs w:val="18"/>
                <w:lang w:val="es-ES"/>
              </w:rPr>
            </w:pPr>
            <w:r>
              <w:rPr>
                <w:rFonts w:ascii="Arial" w:hAnsi="Arial" w:cs="Arial"/>
                <w:b/>
                <w:sz w:val="18"/>
                <w:szCs w:val="18"/>
                <w:lang w:val="es-ES"/>
              </w:rPr>
              <w:t>X</w:t>
            </w:r>
          </w:p>
        </w:tc>
        <w:tc>
          <w:tcPr>
            <w:tcW w:w="360" w:type="dxa"/>
            <w:shd w:val="clear" w:color="auto" w:fill="auto"/>
            <w:vAlign w:val="center"/>
          </w:tcPr>
          <w:p w14:paraId="0639F6E0"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78C0998E"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0FCFE6E8" w14:textId="77777777" w:rsidR="00D573D6" w:rsidRPr="002612AB" w:rsidRDefault="00D573D6" w:rsidP="00D573D6">
            <w:pPr>
              <w:spacing w:after="0" w:line="240" w:lineRule="auto"/>
              <w:jc w:val="center"/>
              <w:rPr>
                <w:rFonts w:ascii="Arial" w:hAnsi="Arial" w:cs="Arial"/>
                <w:b/>
                <w:sz w:val="18"/>
                <w:szCs w:val="18"/>
                <w:lang w:val="es-ES"/>
              </w:rPr>
            </w:pPr>
          </w:p>
        </w:tc>
        <w:tc>
          <w:tcPr>
            <w:tcW w:w="360" w:type="dxa"/>
            <w:shd w:val="clear" w:color="auto" w:fill="auto"/>
            <w:vAlign w:val="center"/>
          </w:tcPr>
          <w:p w14:paraId="35DA11BF" w14:textId="323A5ABE" w:rsidR="00D573D6" w:rsidRPr="002612AB" w:rsidRDefault="00D573D6" w:rsidP="00D573D6">
            <w:pPr>
              <w:spacing w:after="0" w:line="240" w:lineRule="auto"/>
              <w:jc w:val="center"/>
              <w:rPr>
                <w:rFonts w:ascii="Arial" w:hAnsi="Arial" w:cs="Arial"/>
                <w:b/>
                <w:sz w:val="18"/>
                <w:szCs w:val="18"/>
                <w:lang w:val="es-ES"/>
              </w:rPr>
            </w:pPr>
            <w:r>
              <w:rPr>
                <w:rFonts w:ascii="Arial" w:hAnsi="Arial" w:cs="Arial"/>
                <w:b/>
                <w:sz w:val="18"/>
                <w:szCs w:val="18"/>
                <w:lang w:val="es-ES"/>
              </w:rPr>
              <w:t>X</w:t>
            </w:r>
          </w:p>
        </w:tc>
        <w:tc>
          <w:tcPr>
            <w:tcW w:w="1374" w:type="dxa"/>
            <w:vAlign w:val="center"/>
          </w:tcPr>
          <w:p w14:paraId="09E7A076" w14:textId="75C54893" w:rsidR="00D573D6" w:rsidRDefault="00D573D6" w:rsidP="00D573D6">
            <w:pPr>
              <w:spacing w:after="0" w:line="240" w:lineRule="auto"/>
              <w:jc w:val="center"/>
              <w:rPr>
                <w:rFonts w:ascii="Arial" w:hAnsi="Arial" w:cs="Arial"/>
                <w:sz w:val="18"/>
                <w:szCs w:val="18"/>
                <w:lang w:val="es-ES"/>
              </w:rPr>
            </w:pPr>
            <w:r>
              <w:rPr>
                <w:rFonts w:ascii="Arial" w:hAnsi="Arial" w:cs="Arial"/>
                <w:sz w:val="18"/>
                <w:szCs w:val="18"/>
                <w:lang w:val="es-ES"/>
              </w:rPr>
              <w:t>CSD</w:t>
            </w:r>
            <w:r w:rsidRPr="002612AB">
              <w:rPr>
                <w:rFonts w:ascii="Arial" w:hAnsi="Arial" w:cs="Arial"/>
                <w:sz w:val="18"/>
                <w:szCs w:val="18"/>
                <w:lang w:val="es-ES"/>
              </w:rPr>
              <w:t>/RND</w:t>
            </w:r>
          </w:p>
        </w:tc>
        <w:tc>
          <w:tcPr>
            <w:tcW w:w="990" w:type="dxa"/>
            <w:vAlign w:val="center"/>
          </w:tcPr>
          <w:p w14:paraId="16037AB4" w14:textId="6EBDF671" w:rsidR="00D573D6" w:rsidRPr="002612AB" w:rsidRDefault="00D573D6" w:rsidP="00D573D6">
            <w:pPr>
              <w:spacing w:after="0" w:line="240" w:lineRule="auto"/>
              <w:jc w:val="center"/>
              <w:rPr>
                <w:rFonts w:ascii="Arial" w:hAnsi="Arial" w:cs="Arial"/>
                <w:sz w:val="18"/>
                <w:szCs w:val="18"/>
                <w:lang w:val="es-ES"/>
              </w:rPr>
            </w:pPr>
            <w:r w:rsidRPr="002612AB">
              <w:rPr>
                <w:rFonts w:ascii="Arial" w:hAnsi="Arial" w:cs="Arial"/>
                <w:sz w:val="18"/>
                <w:szCs w:val="18"/>
                <w:lang w:val="es-ES"/>
              </w:rPr>
              <w:t xml:space="preserve">US$ </w:t>
            </w:r>
            <w:r>
              <w:rPr>
                <w:rFonts w:ascii="Arial" w:hAnsi="Arial" w:cs="Arial"/>
                <w:sz w:val="18"/>
                <w:szCs w:val="18"/>
                <w:lang w:val="es-ES"/>
              </w:rPr>
              <w:t>0</w:t>
            </w:r>
          </w:p>
        </w:tc>
        <w:tc>
          <w:tcPr>
            <w:tcW w:w="1530" w:type="dxa"/>
            <w:vAlign w:val="center"/>
          </w:tcPr>
          <w:p w14:paraId="1E8708D6" w14:textId="7E824FCF" w:rsidR="00D573D6" w:rsidRPr="002612AB" w:rsidRDefault="00D573D6" w:rsidP="00D573D6">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9E" w14:textId="77777777" w:rsidTr="00E24907">
        <w:trPr>
          <w:trHeight w:val="545"/>
        </w:trPr>
        <w:tc>
          <w:tcPr>
            <w:tcW w:w="1416" w:type="dxa"/>
            <w:vAlign w:val="center"/>
          </w:tcPr>
          <w:p w14:paraId="62C6AB8D" w14:textId="77777777" w:rsidR="006A3C4D" w:rsidRPr="002612AB" w:rsidRDefault="006A3C4D" w:rsidP="00FA689C">
            <w:pPr>
              <w:spacing w:after="0" w:line="240" w:lineRule="auto"/>
              <w:rPr>
                <w:rFonts w:ascii="Arial" w:hAnsi="Arial" w:cs="Arial"/>
                <w:sz w:val="18"/>
                <w:szCs w:val="18"/>
                <w:lang w:val="es-ES"/>
              </w:rPr>
            </w:pPr>
            <w:r w:rsidRPr="002612AB">
              <w:rPr>
                <w:rFonts w:ascii="Arial" w:hAnsi="Arial" w:cs="Arial"/>
                <w:sz w:val="18"/>
                <w:szCs w:val="18"/>
                <w:lang w:val="es-ES"/>
              </w:rPr>
              <w:t>Revisión de la LRA</w:t>
            </w:r>
          </w:p>
        </w:tc>
        <w:tc>
          <w:tcPr>
            <w:tcW w:w="360" w:type="dxa"/>
            <w:shd w:val="clear" w:color="auto" w:fill="auto"/>
            <w:vAlign w:val="center"/>
          </w:tcPr>
          <w:p w14:paraId="62C6AB8E"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8F"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90"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91"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92"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93"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94"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95"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96"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97"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98"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99"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1374" w:type="dxa"/>
            <w:vAlign w:val="center"/>
          </w:tcPr>
          <w:p w14:paraId="62C6AB9A" w14:textId="53A65B05" w:rsidR="006A3C4D" w:rsidRPr="002612AB" w:rsidRDefault="00381E65" w:rsidP="0040003F">
            <w:pPr>
              <w:spacing w:after="0" w:line="240" w:lineRule="auto"/>
              <w:jc w:val="center"/>
              <w:rPr>
                <w:rFonts w:ascii="Arial" w:hAnsi="Arial" w:cs="Arial"/>
                <w:sz w:val="18"/>
                <w:szCs w:val="18"/>
                <w:lang w:val="es-ES"/>
              </w:rPr>
            </w:pPr>
            <w:r>
              <w:rPr>
                <w:rFonts w:ascii="Arial" w:hAnsi="Arial" w:cs="Arial"/>
                <w:sz w:val="18"/>
                <w:szCs w:val="18"/>
                <w:lang w:val="es-ES"/>
              </w:rPr>
              <w:t>CAR</w:t>
            </w:r>
            <w:r w:rsidR="0040003F" w:rsidRPr="002612AB">
              <w:rPr>
                <w:rFonts w:ascii="Arial" w:hAnsi="Arial" w:cs="Arial"/>
                <w:sz w:val="18"/>
                <w:szCs w:val="18"/>
                <w:lang w:val="es-ES"/>
              </w:rPr>
              <w:t>/C</w:t>
            </w:r>
            <w:r>
              <w:rPr>
                <w:rFonts w:ascii="Arial" w:hAnsi="Arial" w:cs="Arial"/>
                <w:sz w:val="18"/>
                <w:szCs w:val="18"/>
                <w:lang w:val="es-ES"/>
              </w:rPr>
              <w:t>AR</w:t>
            </w:r>
          </w:p>
        </w:tc>
        <w:tc>
          <w:tcPr>
            <w:tcW w:w="990" w:type="dxa"/>
            <w:vAlign w:val="center"/>
          </w:tcPr>
          <w:p w14:paraId="62C6AB9B"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US$ 0</w:t>
            </w:r>
          </w:p>
          <w:p w14:paraId="62C6AB9C" w14:textId="77777777" w:rsidR="006A3C4D" w:rsidRPr="002612AB" w:rsidRDefault="0091745C" w:rsidP="00C80EBA">
            <w:pPr>
              <w:spacing w:after="0" w:line="240" w:lineRule="auto"/>
              <w:jc w:val="center"/>
              <w:rPr>
                <w:rFonts w:ascii="Arial" w:hAnsi="Arial" w:cs="Arial"/>
                <w:sz w:val="18"/>
                <w:szCs w:val="18"/>
                <w:lang w:val="es-ES"/>
              </w:rPr>
            </w:pPr>
            <w:r w:rsidRPr="002612AB">
              <w:rPr>
                <w:rFonts w:ascii="Arial" w:hAnsi="Arial" w:cs="Arial"/>
                <w:sz w:val="18"/>
                <w:szCs w:val="18"/>
                <w:lang w:val="es-ES"/>
              </w:rPr>
              <w:t xml:space="preserve">FTE </w:t>
            </w:r>
            <w:r w:rsidR="006A3C4D" w:rsidRPr="002612AB">
              <w:rPr>
                <w:rFonts w:ascii="Arial" w:hAnsi="Arial" w:cs="Arial"/>
                <w:sz w:val="18"/>
                <w:szCs w:val="18"/>
                <w:lang w:val="es-ES"/>
              </w:rPr>
              <w:t>0,</w:t>
            </w:r>
            <w:r w:rsidR="0059043C" w:rsidRPr="002612AB">
              <w:rPr>
                <w:rFonts w:ascii="Arial" w:hAnsi="Arial" w:cs="Arial"/>
                <w:sz w:val="18"/>
                <w:szCs w:val="18"/>
                <w:lang w:val="es-ES"/>
              </w:rPr>
              <w:t>0</w:t>
            </w:r>
            <w:r w:rsidR="00C80EBA" w:rsidRPr="002612AB">
              <w:rPr>
                <w:rFonts w:ascii="Arial" w:hAnsi="Arial" w:cs="Arial"/>
                <w:sz w:val="18"/>
                <w:szCs w:val="18"/>
                <w:lang w:val="es-ES"/>
              </w:rPr>
              <w:t>5</w:t>
            </w:r>
          </w:p>
        </w:tc>
        <w:tc>
          <w:tcPr>
            <w:tcW w:w="1530" w:type="dxa"/>
          </w:tcPr>
          <w:p w14:paraId="62C6AB9D"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B0" w14:textId="77777777" w:rsidTr="00E24907">
        <w:trPr>
          <w:trHeight w:val="567"/>
        </w:trPr>
        <w:tc>
          <w:tcPr>
            <w:tcW w:w="1416" w:type="dxa"/>
            <w:vAlign w:val="center"/>
          </w:tcPr>
          <w:p w14:paraId="62C6AB9F" w14:textId="77777777" w:rsidR="006A3C4D" w:rsidRPr="002612AB" w:rsidRDefault="006A3C4D" w:rsidP="00FA689C">
            <w:pPr>
              <w:spacing w:after="0" w:line="240" w:lineRule="auto"/>
              <w:rPr>
                <w:rFonts w:ascii="Arial" w:hAnsi="Arial" w:cs="Arial"/>
                <w:sz w:val="18"/>
                <w:szCs w:val="18"/>
                <w:lang w:val="es-ES"/>
              </w:rPr>
            </w:pPr>
            <w:r w:rsidRPr="002612AB">
              <w:rPr>
                <w:rFonts w:ascii="Arial" w:hAnsi="Arial" w:cs="Arial"/>
                <w:sz w:val="18"/>
                <w:szCs w:val="18"/>
                <w:lang w:val="es-ES"/>
              </w:rPr>
              <w:t>Revisión del costo del préstamo</w:t>
            </w:r>
          </w:p>
        </w:tc>
        <w:tc>
          <w:tcPr>
            <w:tcW w:w="360" w:type="dxa"/>
            <w:shd w:val="clear" w:color="auto" w:fill="auto"/>
            <w:vAlign w:val="center"/>
          </w:tcPr>
          <w:p w14:paraId="62C6ABA0"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1"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A2"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3"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A4"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5"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A6"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7"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A8"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9"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AA"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AB" w14:textId="77777777" w:rsidR="006A3C4D" w:rsidRPr="002612AB" w:rsidRDefault="006A3C4D" w:rsidP="00FA689C">
            <w:pPr>
              <w:spacing w:after="0" w:line="240" w:lineRule="auto"/>
              <w:jc w:val="center"/>
              <w:rPr>
                <w:rFonts w:ascii="Arial" w:hAnsi="Arial" w:cs="Arial"/>
                <w:b/>
                <w:sz w:val="18"/>
                <w:szCs w:val="18"/>
                <w:lang w:val="es-ES"/>
              </w:rPr>
            </w:pPr>
          </w:p>
        </w:tc>
        <w:tc>
          <w:tcPr>
            <w:tcW w:w="1374" w:type="dxa"/>
            <w:vAlign w:val="center"/>
          </w:tcPr>
          <w:p w14:paraId="62C6ABAC" w14:textId="77777777" w:rsidR="006A3C4D" w:rsidRPr="002612AB" w:rsidRDefault="00480080"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I</w:t>
            </w:r>
            <w:r w:rsidR="006A3C4D" w:rsidRPr="002612AB">
              <w:rPr>
                <w:rFonts w:ascii="Arial" w:hAnsi="Arial" w:cs="Arial"/>
                <w:sz w:val="18"/>
                <w:szCs w:val="18"/>
                <w:lang w:val="es-ES"/>
              </w:rPr>
              <w:t>F</w:t>
            </w:r>
            <w:r w:rsidRPr="002612AB">
              <w:rPr>
                <w:rFonts w:ascii="Arial" w:hAnsi="Arial" w:cs="Arial"/>
                <w:sz w:val="18"/>
                <w:szCs w:val="18"/>
                <w:lang w:val="es-ES"/>
              </w:rPr>
              <w:t>D</w:t>
            </w:r>
            <w:r w:rsidR="006A3C4D" w:rsidRPr="002612AB">
              <w:rPr>
                <w:rFonts w:ascii="Arial" w:hAnsi="Arial" w:cs="Arial"/>
                <w:sz w:val="18"/>
                <w:szCs w:val="18"/>
                <w:lang w:val="es-ES"/>
              </w:rPr>
              <w:t>/CMF</w:t>
            </w:r>
          </w:p>
        </w:tc>
        <w:tc>
          <w:tcPr>
            <w:tcW w:w="990" w:type="dxa"/>
            <w:vAlign w:val="center"/>
          </w:tcPr>
          <w:p w14:paraId="62C6ABAD"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US$ 0</w:t>
            </w:r>
          </w:p>
          <w:p w14:paraId="62C6ABAE" w14:textId="77777777" w:rsidR="006A3C4D" w:rsidRPr="002612AB" w:rsidRDefault="0091745C" w:rsidP="00C80EBA">
            <w:pPr>
              <w:spacing w:after="0" w:line="240" w:lineRule="auto"/>
              <w:jc w:val="center"/>
              <w:rPr>
                <w:rFonts w:ascii="Arial" w:hAnsi="Arial" w:cs="Arial"/>
                <w:sz w:val="18"/>
                <w:szCs w:val="18"/>
                <w:lang w:val="es-ES"/>
              </w:rPr>
            </w:pPr>
            <w:r w:rsidRPr="002612AB">
              <w:rPr>
                <w:rFonts w:ascii="Arial" w:hAnsi="Arial" w:cs="Arial"/>
                <w:sz w:val="18"/>
                <w:szCs w:val="18"/>
                <w:lang w:val="es-ES"/>
              </w:rPr>
              <w:t>FTE</w:t>
            </w:r>
            <w:r w:rsidR="006A3C4D" w:rsidRPr="002612AB">
              <w:rPr>
                <w:rFonts w:ascii="Arial" w:hAnsi="Arial" w:cs="Arial"/>
                <w:sz w:val="18"/>
                <w:szCs w:val="18"/>
                <w:lang w:val="es-ES"/>
              </w:rPr>
              <w:t xml:space="preserve"> 0,</w:t>
            </w:r>
            <w:r w:rsidR="0059043C" w:rsidRPr="002612AB">
              <w:rPr>
                <w:rFonts w:ascii="Arial" w:hAnsi="Arial" w:cs="Arial"/>
                <w:sz w:val="18"/>
                <w:szCs w:val="18"/>
                <w:lang w:val="es-ES"/>
              </w:rPr>
              <w:t>0</w:t>
            </w:r>
            <w:r w:rsidR="00C80EBA" w:rsidRPr="002612AB">
              <w:rPr>
                <w:rFonts w:ascii="Arial" w:hAnsi="Arial" w:cs="Arial"/>
                <w:sz w:val="18"/>
                <w:szCs w:val="18"/>
                <w:lang w:val="es-ES"/>
              </w:rPr>
              <w:t>5</w:t>
            </w:r>
          </w:p>
        </w:tc>
        <w:tc>
          <w:tcPr>
            <w:tcW w:w="1530" w:type="dxa"/>
          </w:tcPr>
          <w:p w14:paraId="62C6ABAF"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C2" w14:textId="77777777" w:rsidTr="00E24907">
        <w:trPr>
          <w:trHeight w:val="717"/>
        </w:trPr>
        <w:tc>
          <w:tcPr>
            <w:tcW w:w="1416" w:type="dxa"/>
            <w:vAlign w:val="center"/>
          </w:tcPr>
          <w:p w14:paraId="62C6ABB1" w14:textId="77777777" w:rsidR="006A3C4D" w:rsidRPr="002612AB" w:rsidRDefault="006A3C4D" w:rsidP="00FA689C">
            <w:pPr>
              <w:spacing w:after="0" w:line="240" w:lineRule="auto"/>
              <w:rPr>
                <w:rFonts w:ascii="Arial" w:hAnsi="Arial" w:cs="Arial"/>
                <w:sz w:val="18"/>
                <w:szCs w:val="18"/>
                <w:lang w:val="es-ES"/>
              </w:rPr>
            </w:pPr>
            <w:r w:rsidRPr="002612AB">
              <w:rPr>
                <w:rFonts w:ascii="Arial" w:hAnsi="Arial" w:cs="Arial"/>
                <w:i/>
                <w:sz w:val="18"/>
                <w:szCs w:val="18"/>
                <w:lang w:val="es-ES"/>
              </w:rPr>
              <w:t>Benchmarking</w:t>
            </w:r>
            <w:r w:rsidRPr="002612AB">
              <w:rPr>
                <w:rFonts w:ascii="Arial" w:hAnsi="Arial" w:cs="Arial"/>
                <w:sz w:val="18"/>
                <w:szCs w:val="18"/>
                <w:lang w:val="es-ES"/>
              </w:rPr>
              <w:t xml:space="preserve"> del costo del préstamo</w:t>
            </w:r>
          </w:p>
        </w:tc>
        <w:tc>
          <w:tcPr>
            <w:tcW w:w="360" w:type="dxa"/>
            <w:shd w:val="clear" w:color="auto" w:fill="auto"/>
            <w:vAlign w:val="center"/>
          </w:tcPr>
          <w:p w14:paraId="62C6ABB2"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3"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B4"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5"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B6"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7"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B8"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9"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BA"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B"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BC" w14:textId="77777777" w:rsidR="006A3C4D" w:rsidRPr="002612AB" w:rsidRDefault="006A3C4D" w:rsidP="00FA689C">
            <w:pPr>
              <w:spacing w:after="0" w:line="24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BBD" w14:textId="77777777" w:rsidR="006A3C4D" w:rsidRPr="002612AB" w:rsidRDefault="006A3C4D" w:rsidP="00FA689C">
            <w:pPr>
              <w:spacing w:after="0" w:line="240" w:lineRule="auto"/>
              <w:jc w:val="center"/>
              <w:rPr>
                <w:rFonts w:ascii="Arial" w:hAnsi="Arial" w:cs="Arial"/>
                <w:b/>
                <w:sz w:val="18"/>
                <w:szCs w:val="18"/>
                <w:lang w:val="es-ES"/>
              </w:rPr>
            </w:pPr>
          </w:p>
        </w:tc>
        <w:tc>
          <w:tcPr>
            <w:tcW w:w="1374" w:type="dxa"/>
            <w:vAlign w:val="center"/>
          </w:tcPr>
          <w:p w14:paraId="62C6ABBE" w14:textId="158D50E8" w:rsidR="006A3C4D" w:rsidRPr="002612AB" w:rsidRDefault="0014436B"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M</w:t>
            </w:r>
            <w:r w:rsidR="00381E65">
              <w:rPr>
                <w:rFonts w:ascii="Arial" w:hAnsi="Arial" w:cs="Arial"/>
                <w:sz w:val="18"/>
                <w:szCs w:val="18"/>
                <w:lang w:val="es-ES"/>
              </w:rPr>
              <w:t>H</w:t>
            </w:r>
            <w:r w:rsidRPr="002612AB">
              <w:rPr>
                <w:rFonts w:ascii="Arial" w:hAnsi="Arial" w:cs="Arial"/>
                <w:sz w:val="18"/>
                <w:szCs w:val="18"/>
                <w:lang w:val="es-ES"/>
              </w:rPr>
              <w:t xml:space="preserve"> </w:t>
            </w:r>
            <w:r w:rsidR="00480080" w:rsidRPr="002612AB">
              <w:rPr>
                <w:rFonts w:ascii="Arial" w:hAnsi="Arial" w:cs="Arial"/>
                <w:sz w:val="18"/>
                <w:szCs w:val="18"/>
                <w:lang w:val="es-ES"/>
              </w:rPr>
              <w:t>y I</w:t>
            </w:r>
            <w:r w:rsidR="006A3C4D" w:rsidRPr="002612AB">
              <w:rPr>
                <w:rFonts w:ascii="Arial" w:hAnsi="Arial" w:cs="Arial"/>
                <w:sz w:val="18"/>
                <w:szCs w:val="18"/>
                <w:lang w:val="es-ES"/>
              </w:rPr>
              <w:t>F</w:t>
            </w:r>
            <w:r w:rsidR="00480080" w:rsidRPr="002612AB">
              <w:rPr>
                <w:rFonts w:ascii="Arial" w:hAnsi="Arial" w:cs="Arial"/>
                <w:sz w:val="18"/>
                <w:szCs w:val="18"/>
                <w:lang w:val="es-ES"/>
              </w:rPr>
              <w:t>D</w:t>
            </w:r>
            <w:r w:rsidR="006A3C4D" w:rsidRPr="002612AB">
              <w:rPr>
                <w:rFonts w:ascii="Arial" w:hAnsi="Arial" w:cs="Arial"/>
                <w:sz w:val="18"/>
                <w:szCs w:val="18"/>
                <w:lang w:val="es-ES"/>
              </w:rPr>
              <w:t>/CMF</w:t>
            </w:r>
          </w:p>
        </w:tc>
        <w:tc>
          <w:tcPr>
            <w:tcW w:w="990" w:type="dxa"/>
            <w:vAlign w:val="center"/>
          </w:tcPr>
          <w:p w14:paraId="62C6ABBF"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 xml:space="preserve">US$ 0 </w:t>
            </w:r>
          </w:p>
          <w:p w14:paraId="62C6ABC0" w14:textId="77777777" w:rsidR="006A3C4D" w:rsidRPr="002612AB" w:rsidRDefault="0091745C" w:rsidP="00C80EBA">
            <w:pPr>
              <w:spacing w:after="0" w:line="240" w:lineRule="auto"/>
              <w:jc w:val="center"/>
              <w:rPr>
                <w:rFonts w:ascii="Arial" w:hAnsi="Arial" w:cs="Arial"/>
                <w:sz w:val="18"/>
                <w:szCs w:val="18"/>
                <w:lang w:val="es-ES"/>
              </w:rPr>
            </w:pPr>
            <w:r w:rsidRPr="002612AB">
              <w:rPr>
                <w:rFonts w:ascii="Arial" w:hAnsi="Arial" w:cs="Arial"/>
                <w:sz w:val="18"/>
                <w:szCs w:val="18"/>
                <w:lang w:val="es-ES"/>
              </w:rPr>
              <w:t>FTE</w:t>
            </w:r>
            <w:r w:rsidR="006A3C4D" w:rsidRPr="002612AB">
              <w:rPr>
                <w:rFonts w:ascii="Arial" w:hAnsi="Arial" w:cs="Arial"/>
                <w:sz w:val="18"/>
                <w:szCs w:val="18"/>
                <w:lang w:val="es-ES"/>
              </w:rPr>
              <w:t xml:space="preserve"> 0,</w:t>
            </w:r>
            <w:r w:rsidR="0059043C" w:rsidRPr="002612AB">
              <w:rPr>
                <w:rFonts w:ascii="Arial" w:hAnsi="Arial" w:cs="Arial"/>
                <w:sz w:val="18"/>
                <w:szCs w:val="18"/>
                <w:lang w:val="es-ES"/>
              </w:rPr>
              <w:t>0</w:t>
            </w:r>
            <w:r w:rsidR="00C80EBA" w:rsidRPr="002612AB">
              <w:rPr>
                <w:rFonts w:ascii="Arial" w:hAnsi="Arial" w:cs="Arial"/>
                <w:sz w:val="18"/>
                <w:szCs w:val="18"/>
                <w:lang w:val="es-ES"/>
              </w:rPr>
              <w:t>5</w:t>
            </w:r>
          </w:p>
        </w:tc>
        <w:tc>
          <w:tcPr>
            <w:tcW w:w="1530" w:type="dxa"/>
          </w:tcPr>
          <w:p w14:paraId="62C6ABC1"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D4" w14:textId="77777777" w:rsidTr="00E24907">
        <w:trPr>
          <w:trHeight w:val="569"/>
        </w:trPr>
        <w:tc>
          <w:tcPr>
            <w:tcW w:w="1416" w:type="dxa"/>
            <w:vAlign w:val="center"/>
          </w:tcPr>
          <w:p w14:paraId="62C6ABC3" w14:textId="77777777" w:rsidR="006A3C4D" w:rsidRPr="002612AB" w:rsidRDefault="00AE590B" w:rsidP="00480080">
            <w:pPr>
              <w:spacing w:after="0" w:line="240" w:lineRule="auto"/>
              <w:rPr>
                <w:rFonts w:ascii="Arial" w:hAnsi="Arial" w:cs="Arial"/>
                <w:sz w:val="18"/>
                <w:szCs w:val="18"/>
                <w:lang w:val="es-ES"/>
              </w:rPr>
            </w:pPr>
            <w:r w:rsidRPr="002612AB">
              <w:rPr>
                <w:rFonts w:ascii="Arial" w:hAnsi="Arial" w:cs="Arial"/>
                <w:sz w:val="18"/>
                <w:szCs w:val="18"/>
                <w:lang w:val="es-ES"/>
              </w:rPr>
              <w:t>Análisis de e</w:t>
            </w:r>
            <w:r w:rsidR="006A3C4D" w:rsidRPr="002612AB">
              <w:rPr>
                <w:rFonts w:ascii="Arial" w:hAnsi="Arial" w:cs="Arial"/>
                <w:sz w:val="18"/>
                <w:szCs w:val="18"/>
                <w:lang w:val="es-ES"/>
              </w:rPr>
              <w:t xml:space="preserve">legibilidad del </w:t>
            </w:r>
            <w:r w:rsidR="00480080" w:rsidRPr="002612AB">
              <w:rPr>
                <w:rFonts w:ascii="Arial" w:hAnsi="Arial" w:cs="Arial"/>
                <w:sz w:val="18"/>
                <w:szCs w:val="18"/>
                <w:lang w:val="es-ES"/>
              </w:rPr>
              <w:t>e</w:t>
            </w:r>
            <w:r w:rsidR="006A3C4D" w:rsidRPr="002612AB">
              <w:rPr>
                <w:rFonts w:ascii="Arial" w:hAnsi="Arial" w:cs="Arial"/>
                <w:sz w:val="18"/>
                <w:szCs w:val="18"/>
                <w:lang w:val="es-ES"/>
              </w:rPr>
              <w:t>vento</w:t>
            </w:r>
          </w:p>
        </w:tc>
        <w:tc>
          <w:tcPr>
            <w:tcW w:w="360" w:type="dxa"/>
            <w:shd w:val="clear" w:color="auto" w:fill="auto"/>
            <w:vAlign w:val="center"/>
          </w:tcPr>
          <w:p w14:paraId="62C6ABC4"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5"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6"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7"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8"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9"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A"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B"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C"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D"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E"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CF" w14:textId="77777777" w:rsidR="006A3C4D" w:rsidRPr="002612AB" w:rsidRDefault="006A3C4D" w:rsidP="00FA689C">
            <w:pPr>
              <w:spacing w:after="0" w:line="240" w:lineRule="auto"/>
              <w:jc w:val="center"/>
              <w:rPr>
                <w:rFonts w:ascii="Arial" w:hAnsi="Arial" w:cs="Arial"/>
                <w:b/>
                <w:sz w:val="18"/>
                <w:szCs w:val="18"/>
                <w:lang w:val="es-ES"/>
              </w:rPr>
            </w:pPr>
          </w:p>
        </w:tc>
        <w:tc>
          <w:tcPr>
            <w:tcW w:w="1374" w:type="dxa"/>
            <w:vAlign w:val="center"/>
          </w:tcPr>
          <w:p w14:paraId="62C6ABD0" w14:textId="77777777" w:rsidR="006A3C4D" w:rsidRPr="002612AB" w:rsidRDefault="00480080"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I</w:t>
            </w:r>
            <w:r w:rsidR="006A3C4D" w:rsidRPr="002612AB">
              <w:rPr>
                <w:rFonts w:ascii="Arial" w:hAnsi="Arial" w:cs="Arial"/>
                <w:sz w:val="18"/>
                <w:szCs w:val="18"/>
                <w:lang w:val="es-ES"/>
              </w:rPr>
              <w:t>F</w:t>
            </w:r>
            <w:r w:rsidRPr="002612AB">
              <w:rPr>
                <w:rFonts w:ascii="Arial" w:hAnsi="Arial" w:cs="Arial"/>
                <w:sz w:val="18"/>
                <w:szCs w:val="18"/>
                <w:lang w:val="es-ES"/>
              </w:rPr>
              <w:t>D</w:t>
            </w:r>
            <w:r w:rsidR="006A3C4D" w:rsidRPr="002612AB">
              <w:rPr>
                <w:rFonts w:ascii="Arial" w:hAnsi="Arial" w:cs="Arial"/>
                <w:sz w:val="18"/>
                <w:szCs w:val="18"/>
                <w:lang w:val="es-ES"/>
              </w:rPr>
              <w:t>/CMF</w:t>
            </w:r>
          </w:p>
        </w:tc>
        <w:tc>
          <w:tcPr>
            <w:tcW w:w="990" w:type="dxa"/>
            <w:vAlign w:val="center"/>
          </w:tcPr>
          <w:p w14:paraId="62C6ABD1"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US$ 0</w:t>
            </w:r>
          </w:p>
          <w:p w14:paraId="62C6ABD2" w14:textId="77777777" w:rsidR="006A3C4D" w:rsidRPr="002612AB" w:rsidRDefault="0091745C" w:rsidP="0059043C">
            <w:pPr>
              <w:spacing w:after="0" w:line="240" w:lineRule="auto"/>
              <w:jc w:val="center"/>
              <w:rPr>
                <w:rFonts w:ascii="Arial" w:hAnsi="Arial" w:cs="Arial"/>
                <w:sz w:val="18"/>
                <w:szCs w:val="18"/>
                <w:lang w:val="es-ES"/>
              </w:rPr>
            </w:pPr>
            <w:r w:rsidRPr="002612AB">
              <w:rPr>
                <w:rFonts w:ascii="Arial" w:hAnsi="Arial" w:cs="Arial"/>
                <w:sz w:val="18"/>
                <w:szCs w:val="18"/>
                <w:lang w:val="es-ES"/>
              </w:rPr>
              <w:t>FTE</w:t>
            </w:r>
            <w:r w:rsidR="006A3C4D" w:rsidRPr="002612AB">
              <w:rPr>
                <w:rFonts w:ascii="Arial" w:hAnsi="Arial" w:cs="Arial"/>
                <w:sz w:val="18"/>
                <w:szCs w:val="18"/>
                <w:lang w:val="es-ES"/>
              </w:rPr>
              <w:t xml:space="preserve"> 0,</w:t>
            </w:r>
            <w:r w:rsidR="0059043C" w:rsidRPr="002612AB">
              <w:rPr>
                <w:rFonts w:ascii="Arial" w:hAnsi="Arial" w:cs="Arial"/>
                <w:sz w:val="18"/>
                <w:szCs w:val="18"/>
                <w:lang w:val="es-ES"/>
              </w:rPr>
              <w:t>05</w:t>
            </w:r>
          </w:p>
        </w:tc>
        <w:tc>
          <w:tcPr>
            <w:tcW w:w="1530" w:type="dxa"/>
          </w:tcPr>
          <w:p w14:paraId="62C6ABD3"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E6" w14:textId="77777777" w:rsidTr="00E24907">
        <w:trPr>
          <w:trHeight w:val="629"/>
        </w:trPr>
        <w:tc>
          <w:tcPr>
            <w:tcW w:w="1416" w:type="dxa"/>
            <w:vAlign w:val="center"/>
          </w:tcPr>
          <w:p w14:paraId="62C6ABD5" w14:textId="77777777" w:rsidR="006A3C4D" w:rsidRPr="002612AB" w:rsidRDefault="006A3C4D" w:rsidP="00AE590B">
            <w:pPr>
              <w:spacing w:after="0" w:line="240" w:lineRule="auto"/>
              <w:rPr>
                <w:rFonts w:ascii="Arial" w:hAnsi="Arial" w:cs="Arial"/>
                <w:sz w:val="18"/>
                <w:szCs w:val="18"/>
                <w:lang w:val="es-ES"/>
              </w:rPr>
            </w:pPr>
            <w:r w:rsidRPr="002612AB">
              <w:rPr>
                <w:rFonts w:ascii="Arial" w:hAnsi="Arial" w:cs="Arial"/>
                <w:sz w:val="18"/>
                <w:szCs w:val="18"/>
                <w:lang w:val="es-ES"/>
              </w:rPr>
              <w:t>C</w:t>
            </w:r>
            <w:r w:rsidR="00AE590B" w:rsidRPr="002612AB">
              <w:rPr>
                <w:rFonts w:ascii="Arial" w:hAnsi="Arial" w:cs="Arial"/>
                <w:sz w:val="18"/>
                <w:szCs w:val="18"/>
                <w:lang w:val="es-ES"/>
              </w:rPr>
              <w:t>á</w:t>
            </w:r>
            <w:r w:rsidRPr="002612AB">
              <w:rPr>
                <w:rFonts w:ascii="Arial" w:hAnsi="Arial" w:cs="Arial"/>
                <w:sz w:val="18"/>
                <w:szCs w:val="18"/>
                <w:lang w:val="es-ES"/>
              </w:rPr>
              <w:t>lculo del desembolso</w:t>
            </w:r>
          </w:p>
        </w:tc>
        <w:tc>
          <w:tcPr>
            <w:tcW w:w="360" w:type="dxa"/>
            <w:shd w:val="clear" w:color="auto" w:fill="auto"/>
            <w:vAlign w:val="center"/>
          </w:tcPr>
          <w:p w14:paraId="62C6ABD6"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7"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8"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9"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A"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B"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C"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D"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E"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DF"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0"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1" w14:textId="77777777" w:rsidR="006A3C4D" w:rsidRPr="002612AB" w:rsidRDefault="006A3C4D" w:rsidP="00FA689C">
            <w:pPr>
              <w:spacing w:after="0" w:line="240" w:lineRule="auto"/>
              <w:jc w:val="center"/>
              <w:rPr>
                <w:rFonts w:ascii="Arial" w:hAnsi="Arial" w:cs="Arial"/>
                <w:b/>
                <w:sz w:val="18"/>
                <w:szCs w:val="18"/>
                <w:lang w:val="es-ES"/>
              </w:rPr>
            </w:pPr>
          </w:p>
        </w:tc>
        <w:tc>
          <w:tcPr>
            <w:tcW w:w="1374" w:type="dxa"/>
            <w:vAlign w:val="center"/>
          </w:tcPr>
          <w:p w14:paraId="62C6ABE2" w14:textId="77777777" w:rsidR="006A3C4D" w:rsidRPr="002612AB" w:rsidRDefault="00480080"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I</w:t>
            </w:r>
            <w:r w:rsidR="006A3C4D" w:rsidRPr="002612AB">
              <w:rPr>
                <w:rFonts w:ascii="Arial" w:hAnsi="Arial" w:cs="Arial"/>
                <w:sz w:val="18"/>
                <w:szCs w:val="18"/>
                <w:lang w:val="es-ES"/>
              </w:rPr>
              <w:t>F</w:t>
            </w:r>
            <w:r w:rsidRPr="002612AB">
              <w:rPr>
                <w:rFonts w:ascii="Arial" w:hAnsi="Arial" w:cs="Arial"/>
                <w:sz w:val="18"/>
                <w:szCs w:val="18"/>
                <w:lang w:val="es-ES"/>
              </w:rPr>
              <w:t>D</w:t>
            </w:r>
            <w:r w:rsidR="006A3C4D" w:rsidRPr="002612AB">
              <w:rPr>
                <w:rFonts w:ascii="Arial" w:hAnsi="Arial" w:cs="Arial"/>
                <w:sz w:val="18"/>
                <w:szCs w:val="18"/>
                <w:lang w:val="es-ES"/>
              </w:rPr>
              <w:t>/CMF</w:t>
            </w:r>
          </w:p>
        </w:tc>
        <w:tc>
          <w:tcPr>
            <w:tcW w:w="990" w:type="dxa"/>
            <w:vAlign w:val="center"/>
          </w:tcPr>
          <w:p w14:paraId="62C6ABE3"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US$ 0</w:t>
            </w:r>
          </w:p>
          <w:p w14:paraId="62C6ABE4" w14:textId="77777777" w:rsidR="006A3C4D" w:rsidRPr="002612AB" w:rsidRDefault="0091745C"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FTE</w:t>
            </w:r>
            <w:r w:rsidR="006A3C4D" w:rsidRPr="002612AB">
              <w:rPr>
                <w:rFonts w:ascii="Arial" w:hAnsi="Arial" w:cs="Arial"/>
                <w:sz w:val="18"/>
                <w:szCs w:val="18"/>
                <w:lang w:val="es-ES"/>
              </w:rPr>
              <w:t xml:space="preserve"> 0,05</w:t>
            </w:r>
          </w:p>
        </w:tc>
        <w:tc>
          <w:tcPr>
            <w:tcW w:w="1530" w:type="dxa"/>
          </w:tcPr>
          <w:p w14:paraId="62C6ABE5"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7B15D8" w14:paraId="62C6ABF8" w14:textId="77777777" w:rsidTr="00E24907">
        <w:trPr>
          <w:trHeight w:val="627"/>
        </w:trPr>
        <w:tc>
          <w:tcPr>
            <w:tcW w:w="1416" w:type="dxa"/>
            <w:vAlign w:val="center"/>
          </w:tcPr>
          <w:p w14:paraId="62C6ABE7" w14:textId="77777777" w:rsidR="006A3C4D" w:rsidRPr="002612AB" w:rsidRDefault="001E4C7E" w:rsidP="00AE590B">
            <w:pPr>
              <w:spacing w:after="0" w:line="240" w:lineRule="auto"/>
              <w:rPr>
                <w:rFonts w:ascii="Arial" w:hAnsi="Arial" w:cs="Arial"/>
                <w:sz w:val="18"/>
                <w:szCs w:val="18"/>
                <w:lang w:val="es-ES"/>
              </w:rPr>
            </w:pPr>
            <w:r w:rsidRPr="002612AB">
              <w:rPr>
                <w:rFonts w:ascii="Arial" w:hAnsi="Arial" w:cs="Arial"/>
                <w:sz w:val="18"/>
                <w:szCs w:val="18"/>
                <w:lang w:val="es-ES"/>
              </w:rPr>
              <w:t>Comprobación</w:t>
            </w:r>
            <w:r w:rsidR="00AE590B" w:rsidRPr="002612AB">
              <w:rPr>
                <w:rFonts w:ascii="Arial" w:hAnsi="Arial" w:cs="Arial"/>
                <w:sz w:val="18"/>
                <w:szCs w:val="18"/>
                <w:lang w:val="es-ES"/>
              </w:rPr>
              <w:t xml:space="preserve"> de g</w:t>
            </w:r>
            <w:r w:rsidR="006A3C4D" w:rsidRPr="002612AB">
              <w:rPr>
                <w:rFonts w:ascii="Arial" w:hAnsi="Arial" w:cs="Arial"/>
                <w:sz w:val="18"/>
                <w:szCs w:val="18"/>
                <w:lang w:val="es-ES"/>
              </w:rPr>
              <w:t>astos elegibles</w:t>
            </w:r>
          </w:p>
        </w:tc>
        <w:tc>
          <w:tcPr>
            <w:tcW w:w="360" w:type="dxa"/>
            <w:shd w:val="clear" w:color="auto" w:fill="auto"/>
            <w:vAlign w:val="center"/>
          </w:tcPr>
          <w:p w14:paraId="62C6ABE8"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9"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A"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B"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C"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D"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E"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EF"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F0"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F1"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F2" w14:textId="77777777" w:rsidR="006A3C4D" w:rsidRPr="002612AB" w:rsidRDefault="006A3C4D" w:rsidP="00FA689C">
            <w:pPr>
              <w:spacing w:after="0" w:line="240" w:lineRule="auto"/>
              <w:jc w:val="center"/>
              <w:rPr>
                <w:rFonts w:ascii="Arial" w:hAnsi="Arial" w:cs="Arial"/>
                <w:b/>
                <w:sz w:val="18"/>
                <w:szCs w:val="18"/>
                <w:lang w:val="es-ES"/>
              </w:rPr>
            </w:pPr>
          </w:p>
        </w:tc>
        <w:tc>
          <w:tcPr>
            <w:tcW w:w="360" w:type="dxa"/>
            <w:shd w:val="clear" w:color="auto" w:fill="auto"/>
            <w:vAlign w:val="center"/>
          </w:tcPr>
          <w:p w14:paraId="62C6ABF3" w14:textId="77777777" w:rsidR="006A3C4D" w:rsidRPr="002612AB" w:rsidRDefault="006A3C4D" w:rsidP="00FA689C">
            <w:pPr>
              <w:spacing w:after="0" w:line="240" w:lineRule="auto"/>
              <w:jc w:val="center"/>
              <w:rPr>
                <w:rFonts w:ascii="Arial" w:hAnsi="Arial" w:cs="Arial"/>
                <w:b/>
                <w:sz w:val="18"/>
                <w:szCs w:val="18"/>
                <w:lang w:val="es-ES"/>
              </w:rPr>
            </w:pPr>
          </w:p>
        </w:tc>
        <w:tc>
          <w:tcPr>
            <w:tcW w:w="1374" w:type="dxa"/>
            <w:vAlign w:val="center"/>
          </w:tcPr>
          <w:p w14:paraId="62C6ABF4" w14:textId="4D67D9FB" w:rsidR="006A3C4D" w:rsidRPr="002612AB" w:rsidRDefault="00A87B1D" w:rsidP="00FA689C">
            <w:pPr>
              <w:spacing w:after="0" w:line="240" w:lineRule="auto"/>
              <w:jc w:val="center"/>
              <w:rPr>
                <w:rFonts w:ascii="Arial" w:hAnsi="Arial" w:cs="Arial"/>
                <w:sz w:val="18"/>
                <w:szCs w:val="18"/>
                <w:lang w:val="es-ES"/>
              </w:rPr>
            </w:pPr>
            <w:r>
              <w:rPr>
                <w:rFonts w:ascii="Arial" w:hAnsi="Arial" w:cs="Arial"/>
                <w:sz w:val="18"/>
                <w:szCs w:val="18"/>
                <w:lang w:val="es-ES"/>
              </w:rPr>
              <w:t>VPC</w:t>
            </w:r>
            <w:r w:rsidR="0040003F" w:rsidRPr="002612AB">
              <w:rPr>
                <w:rFonts w:ascii="Arial" w:hAnsi="Arial" w:cs="Arial"/>
                <w:sz w:val="18"/>
                <w:szCs w:val="18"/>
                <w:lang w:val="es-ES"/>
              </w:rPr>
              <w:t>/</w:t>
            </w:r>
            <w:r w:rsidR="00E632FE">
              <w:rPr>
                <w:rFonts w:ascii="Arial" w:hAnsi="Arial" w:cs="Arial"/>
                <w:sz w:val="18"/>
                <w:szCs w:val="18"/>
                <w:lang w:val="es-ES"/>
              </w:rPr>
              <w:t>FMP</w:t>
            </w:r>
          </w:p>
        </w:tc>
        <w:tc>
          <w:tcPr>
            <w:tcW w:w="990" w:type="dxa"/>
            <w:vAlign w:val="center"/>
          </w:tcPr>
          <w:p w14:paraId="62C6ABF5"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US$ 0</w:t>
            </w:r>
          </w:p>
          <w:p w14:paraId="62C6ABF6" w14:textId="77777777" w:rsidR="006A3C4D" w:rsidRPr="002612AB" w:rsidRDefault="0091745C"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FTE</w:t>
            </w:r>
            <w:r w:rsidR="006A3C4D" w:rsidRPr="002612AB">
              <w:rPr>
                <w:rFonts w:ascii="Arial" w:hAnsi="Arial" w:cs="Arial"/>
                <w:sz w:val="18"/>
                <w:szCs w:val="18"/>
                <w:lang w:val="es-ES"/>
              </w:rPr>
              <w:t xml:space="preserve"> 0,1</w:t>
            </w:r>
            <w:r w:rsidR="0059043C" w:rsidRPr="002612AB">
              <w:rPr>
                <w:rFonts w:ascii="Arial" w:hAnsi="Arial" w:cs="Arial"/>
                <w:sz w:val="18"/>
                <w:szCs w:val="18"/>
                <w:lang w:val="es-ES"/>
              </w:rPr>
              <w:t>5</w:t>
            </w:r>
          </w:p>
        </w:tc>
        <w:tc>
          <w:tcPr>
            <w:tcW w:w="1530" w:type="dxa"/>
          </w:tcPr>
          <w:p w14:paraId="62C6ABF7" w14:textId="77777777" w:rsidR="006A3C4D" w:rsidRPr="002612AB" w:rsidRDefault="006A3C4D" w:rsidP="00FA689C">
            <w:pPr>
              <w:spacing w:after="0" w:line="240" w:lineRule="auto"/>
              <w:jc w:val="center"/>
              <w:rPr>
                <w:rFonts w:ascii="Arial" w:hAnsi="Arial" w:cs="Arial"/>
                <w:sz w:val="18"/>
                <w:szCs w:val="18"/>
                <w:lang w:val="es-ES"/>
              </w:rPr>
            </w:pPr>
            <w:r w:rsidRPr="002612AB">
              <w:rPr>
                <w:rFonts w:ascii="Arial" w:hAnsi="Arial" w:cs="Arial"/>
                <w:sz w:val="18"/>
                <w:szCs w:val="18"/>
                <w:lang w:val="es-ES"/>
              </w:rPr>
              <w:t>Presupuesto de supervisión de la operación</w:t>
            </w:r>
          </w:p>
        </w:tc>
      </w:tr>
      <w:tr w:rsidR="006A3C4D" w:rsidRPr="00933A16" w14:paraId="62C6ABFC" w14:textId="77777777" w:rsidTr="00E24907">
        <w:trPr>
          <w:trHeight w:val="372"/>
        </w:trPr>
        <w:tc>
          <w:tcPr>
            <w:tcW w:w="7110" w:type="dxa"/>
            <w:gridSpan w:val="14"/>
            <w:vAlign w:val="center"/>
          </w:tcPr>
          <w:p w14:paraId="62C6ABF9" w14:textId="77777777" w:rsidR="006A3C4D" w:rsidRPr="002612AB" w:rsidRDefault="00731DE1" w:rsidP="00FA689C">
            <w:pPr>
              <w:spacing w:after="0" w:line="240" w:lineRule="auto"/>
              <w:jc w:val="right"/>
              <w:rPr>
                <w:rFonts w:ascii="Arial" w:hAnsi="Arial" w:cs="Arial"/>
                <w:b/>
                <w:sz w:val="18"/>
                <w:szCs w:val="18"/>
                <w:lang w:val="es-ES"/>
              </w:rPr>
            </w:pPr>
            <w:r w:rsidRPr="002612AB">
              <w:rPr>
                <w:rFonts w:ascii="Arial" w:hAnsi="Arial" w:cs="Arial"/>
                <w:b/>
                <w:sz w:val="18"/>
                <w:szCs w:val="18"/>
                <w:lang w:val="es-ES"/>
              </w:rPr>
              <w:t>Costo</w:t>
            </w:r>
            <w:r w:rsidR="006A3C4D" w:rsidRPr="002612AB">
              <w:rPr>
                <w:rFonts w:ascii="Arial" w:hAnsi="Arial" w:cs="Arial"/>
                <w:b/>
                <w:sz w:val="18"/>
                <w:szCs w:val="18"/>
                <w:lang w:val="es-ES"/>
              </w:rPr>
              <w:t xml:space="preserve"> Total:</w:t>
            </w:r>
          </w:p>
        </w:tc>
        <w:tc>
          <w:tcPr>
            <w:tcW w:w="2520" w:type="dxa"/>
            <w:gridSpan w:val="2"/>
            <w:vAlign w:val="center"/>
          </w:tcPr>
          <w:p w14:paraId="62C6ABFA" w14:textId="77777777" w:rsidR="006A3C4D" w:rsidRPr="002612AB" w:rsidRDefault="00FA689C" w:rsidP="00FA689C">
            <w:pPr>
              <w:spacing w:after="0" w:line="240" w:lineRule="auto"/>
              <w:rPr>
                <w:rFonts w:ascii="Arial" w:hAnsi="Arial" w:cs="Arial"/>
                <w:sz w:val="18"/>
                <w:szCs w:val="18"/>
                <w:lang w:val="es-ES"/>
              </w:rPr>
            </w:pPr>
            <w:r w:rsidRPr="002612AB">
              <w:rPr>
                <w:rFonts w:ascii="Arial" w:hAnsi="Arial" w:cs="Arial"/>
                <w:sz w:val="18"/>
                <w:szCs w:val="18"/>
                <w:lang w:val="es-ES"/>
              </w:rPr>
              <w:t xml:space="preserve">  </w:t>
            </w:r>
            <w:r w:rsidR="006A3C4D" w:rsidRPr="002612AB">
              <w:rPr>
                <w:rFonts w:ascii="Arial" w:hAnsi="Arial" w:cs="Arial"/>
                <w:sz w:val="18"/>
                <w:szCs w:val="18"/>
                <w:lang w:val="es-ES"/>
              </w:rPr>
              <w:t>US$ 10.000</w:t>
            </w:r>
          </w:p>
          <w:p w14:paraId="62C6ABFB" w14:textId="77777777" w:rsidR="006A3C4D" w:rsidRPr="002612AB" w:rsidRDefault="00FA689C" w:rsidP="00C80EBA">
            <w:pPr>
              <w:spacing w:after="0" w:line="240" w:lineRule="auto"/>
              <w:rPr>
                <w:rFonts w:ascii="Arial" w:hAnsi="Arial" w:cs="Arial"/>
                <w:sz w:val="18"/>
                <w:szCs w:val="18"/>
                <w:lang w:val="es-ES"/>
              </w:rPr>
            </w:pPr>
            <w:r w:rsidRPr="002612AB">
              <w:rPr>
                <w:rFonts w:ascii="Arial" w:hAnsi="Arial" w:cs="Arial"/>
                <w:sz w:val="18"/>
                <w:szCs w:val="18"/>
                <w:lang w:val="es-ES"/>
              </w:rPr>
              <w:t xml:space="preserve">    </w:t>
            </w:r>
            <w:r w:rsidR="0091745C" w:rsidRPr="002612AB">
              <w:rPr>
                <w:rFonts w:ascii="Arial" w:hAnsi="Arial" w:cs="Arial"/>
                <w:sz w:val="18"/>
                <w:szCs w:val="18"/>
                <w:lang w:val="es-ES"/>
              </w:rPr>
              <w:t>FTE</w:t>
            </w:r>
            <w:r w:rsidR="006A3C4D" w:rsidRPr="002612AB">
              <w:rPr>
                <w:rFonts w:ascii="Arial" w:hAnsi="Arial" w:cs="Arial"/>
                <w:sz w:val="18"/>
                <w:szCs w:val="18"/>
                <w:lang w:val="es-ES"/>
              </w:rPr>
              <w:t xml:space="preserve"> 0,</w:t>
            </w:r>
            <w:r w:rsidR="00C80EBA" w:rsidRPr="002612AB">
              <w:rPr>
                <w:rFonts w:ascii="Arial" w:hAnsi="Arial" w:cs="Arial"/>
                <w:sz w:val="18"/>
                <w:szCs w:val="18"/>
                <w:lang w:val="es-ES"/>
              </w:rPr>
              <w:t>40</w:t>
            </w:r>
          </w:p>
        </w:tc>
      </w:tr>
    </w:tbl>
    <w:p w14:paraId="62C6ABFD" w14:textId="77777777" w:rsidR="0084557B" w:rsidRPr="00933A16" w:rsidRDefault="0084557B" w:rsidP="0059478B">
      <w:pPr>
        <w:rPr>
          <w:rFonts w:ascii="Arial" w:hAnsi="Arial" w:cs="Arial"/>
        </w:rPr>
      </w:pPr>
    </w:p>
    <w:p w14:paraId="62C6ABFE" w14:textId="77777777" w:rsidR="0059478B" w:rsidRPr="00933A16" w:rsidRDefault="0059478B" w:rsidP="00284E70">
      <w:pPr>
        <w:pStyle w:val="Chapter"/>
        <w:spacing w:before="0"/>
        <w:rPr>
          <w:rFonts w:ascii="Arial" w:hAnsi="Arial" w:cs="Arial"/>
          <w:sz w:val="22"/>
          <w:szCs w:val="22"/>
        </w:rPr>
      </w:pPr>
      <w:bookmarkStart w:id="25" w:name="_Toc296591956"/>
      <w:bookmarkStart w:id="26" w:name="_Toc305160255"/>
      <w:proofErr w:type="spellStart"/>
      <w:r w:rsidRPr="00933A16">
        <w:rPr>
          <w:rFonts w:ascii="Arial" w:hAnsi="Arial" w:cs="Arial"/>
          <w:sz w:val="22"/>
          <w:szCs w:val="22"/>
        </w:rPr>
        <w:t>Evaluación</w:t>
      </w:r>
      <w:bookmarkEnd w:id="25"/>
      <w:bookmarkEnd w:id="26"/>
      <w:proofErr w:type="spellEnd"/>
    </w:p>
    <w:p w14:paraId="62C6ABFF"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En esta sección se exponen las principales consideraciones de la evaluación de la operación y de la metodología empleada a tal fin. </w:t>
      </w:r>
    </w:p>
    <w:p w14:paraId="62C6AC00" w14:textId="77777777" w:rsidR="0059478B" w:rsidRPr="0045535A" w:rsidRDefault="00A07C54" w:rsidP="002612AB">
      <w:pPr>
        <w:pStyle w:val="FirstHeading"/>
        <w:spacing w:before="100" w:beforeAutospacing="1" w:after="100" w:afterAutospacing="1"/>
        <w:ind w:left="720"/>
        <w:rPr>
          <w:rFonts w:ascii="Arial" w:hAnsi="Arial" w:cs="Arial"/>
          <w:sz w:val="22"/>
          <w:szCs w:val="22"/>
          <w:lang w:val="es-419"/>
        </w:rPr>
      </w:pPr>
      <w:r w:rsidRPr="00933A16">
        <w:rPr>
          <w:rFonts w:ascii="Arial" w:hAnsi="Arial" w:cs="Arial"/>
          <w:sz w:val="22"/>
          <w:szCs w:val="22"/>
        </w:rPr>
        <w:fldChar w:fldCharType="begin"/>
      </w:r>
      <w:r w:rsidR="00DB7539" w:rsidRPr="0045535A">
        <w:rPr>
          <w:rFonts w:ascii="Arial" w:hAnsi="Arial" w:cs="Arial"/>
          <w:sz w:val="22"/>
          <w:szCs w:val="22"/>
          <w:lang w:val="es-419"/>
        </w:rPr>
        <w:instrText xml:space="preserve"> SEQ "</w:instrText>
      </w:r>
      <w:r w:rsidR="00692B6D" w:rsidRPr="00933A16">
        <w:rPr>
          <w:rFonts w:ascii="Arial" w:hAnsi="Arial" w:cs="Arial"/>
          <w:sz w:val="22"/>
          <w:szCs w:val="22"/>
        </w:rPr>
        <w:fldChar w:fldCharType="begin"/>
      </w:r>
      <w:r w:rsidR="00692B6D" w:rsidRPr="0045535A">
        <w:rPr>
          <w:rFonts w:ascii="Arial" w:hAnsi="Arial" w:cs="Arial"/>
          <w:sz w:val="22"/>
          <w:szCs w:val="22"/>
          <w:lang w:val="es-419"/>
        </w:rPr>
        <w:instrText xml:space="preserve"> SECTION  \* MERGEFORMAT </w:instrText>
      </w:r>
      <w:r w:rsidR="00692B6D" w:rsidRPr="00933A16">
        <w:rPr>
          <w:rFonts w:ascii="Arial" w:hAnsi="Arial" w:cs="Arial"/>
          <w:sz w:val="22"/>
          <w:szCs w:val="22"/>
        </w:rPr>
        <w:fldChar w:fldCharType="separate"/>
      </w:r>
      <w:r w:rsidR="00DB7539" w:rsidRPr="0045535A">
        <w:rPr>
          <w:rFonts w:ascii="Arial" w:hAnsi="Arial" w:cs="Arial"/>
          <w:sz w:val="22"/>
          <w:szCs w:val="22"/>
          <w:lang w:val="es-419"/>
        </w:rPr>
        <w:instrText>4</w:instrText>
      </w:r>
      <w:r w:rsidR="00692B6D" w:rsidRPr="00933A16">
        <w:rPr>
          <w:rFonts w:ascii="Arial" w:hAnsi="Arial" w:cs="Arial"/>
          <w:sz w:val="22"/>
          <w:szCs w:val="22"/>
        </w:rPr>
        <w:fldChar w:fldCharType="end"/>
      </w:r>
      <w:r w:rsidR="00DB7539" w:rsidRPr="0045535A">
        <w:rPr>
          <w:rFonts w:ascii="Arial" w:hAnsi="Arial" w:cs="Arial"/>
          <w:sz w:val="22"/>
          <w:szCs w:val="22"/>
          <w:lang w:val="es-419"/>
        </w:rPr>
        <w:instrText xml:space="preserve">#"\* ALPHABETIC \* MERGEFORMAT </w:instrText>
      </w:r>
      <w:r w:rsidRPr="00933A16">
        <w:rPr>
          <w:rFonts w:ascii="Arial" w:hAnsi="Arial" w:cs="Arial"/>
          <w:sz w:val="22"/>
          <w:szCs w:val="22"/>
        </w:rPr>
        <w:fldChar w:fldCharType="separate"/>
      </w:r>
      <w:bookmarkStart w:id="27" w:name="_Toc296591957"/>
      <w:bookmarkStart w:id="28" w:name="_Toc305160256"/>
      <w:r w:rsidR="00DB7539" w:rsidRPr="0045535A">
        <w:rPr>
          <w:rFonts w:ascii="Arial" w:hAnsi="Arial" w:cs="Arial"/>
          <w:noProof/>
          <w:sz w:val="22"/>
          <w:szCs w:val="22"/>
          <w:lang w:val="es-419"/>
        </w:rPr>
        <w:t>A</w:t>
      </w:r>
      <w:r w:rsidRPr="00933A16">
        <w:rPr>
          <w:rFonts w:ascii="Arial" w:hAnsi="Arial" w:cs="Arial"/>
          <w:sz w:val="22"/>
          <w:szCs w:val="22"/>
        </w:rPr>
        <w:fldChar w:fldCharType="end"/>
      </w:r>
      <w:r w:rsidR="00DB7539" w:rsidRPr="0045535A">
        <w:rPr>
          <w:rFonts w:ascii="Arial" w:hAnsi="Arial" w:cs="Arial"/>
          <w:sz w:val="22"/>
          <w:szCs w:val="22"/>
          <w:lang w:val="es-419"/>
        </w:rPr>
        <w:t>.</w:t>
      </w:r>
      <w:r w:rsidR="00DB7539" w:rsidRPr="0045535A">
        <w:rPr>
          <w:rFonts w:ascii="Arial" w:hAnsi="Arial" w:cs="Arial"/>
          <w:sz w:val="22"/>
          <w:szCs w:val="22"/>
          <w:lang w:val="es-419"/>
        </w:rPr>
        <w:tab/>
      </w:r>
      <w:proofErr w:type="gramStart"/>
      <w:r w:rsidR="0059478B" w:rsidRPr="0045535A">
        <w:rPr>
          <w:rFonts w:ascii="Arial" w:hAnsi="Arial" w:cs="Arial"/>
          <w:sz w:val="22"/>
          <w:szCs w:val="22"/>
          <w:lang w:val="es-419"/>
        </w:rPr>
        <w:t>Principal cuestión a evaluar</w:t>
      </w:r>
      <w:bookmarkEnd w:id="27"/>
      <w:bookmarkEnd w:id="28"/>
      <w:proofErr w:type="gramEnd"/>
    </w:p>
    <w:p w14:paraId="62C6AC01" w14:textId="7B9B7C81"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En la fase de preparación de la operación se ha trabajado en la búsqueda de indicadores de resultado que permitan evaluar este tipo de préstamos. En este sentido, desde el punto de vista financiero lo más importante para la oportuna atención de una emergencia provocada por un desastre natural, es que la cobertura provista sea eficiente en términos del costo y la rapidez en el acceso a estos recursos. Por</w:t>
      </w:r>
      <w:r w:rsidR="005F0E4F">
        <w:rPr>
          <w:rFonts w:ascii="Arial" w:hAnsi="Arial" w:cs="Arial"/>
          <w:sz w:val="22"/>
          <w:szCs w:val="22"/>
          <w:lang w:val="es-ES_tradnl"/>
        </w:rPr>
        <w:t xml:space="preserve"> lo</w:t>
      </w:r>
      <w:r w:rsidRPr="00933A16">
        <w:rPr>
          <w:rFonts w:ascii="Arial" w:hAnsi="Arial" w:cs="Arial"/>
          <w:sz w:val="22"/>
          <w:szCs w:val="22"/>
          <w:lang w:val="es-ES_tradnl"/>
        </w:rPr>
        <w:t xml:space="preserve"> tanto, la principal cuestión que se evaluará en este préstamo será si </w:t>
      </w:r>
      <w:r w:rsidR="006E325B">
        <w:rPr>
          <w:rFonts w:ascii="Arial" w:hAnsi="Arial" w:cs="Arial"/>
          <w:sz w:val="22"/>
          <w:szCs w:val="22"/>
          <w:lang w:val="es-ES_tradnl"/>
        </w:rPr>
        <w:t xml:space="preserve">(i) </w:t>
      </w:r>
      <w:r w:rsidRPr="00933A16">
        <w:rPr>
          <w:rFonts w:ascii="Arial" w:hAnsi="Arial" w:cs="Arial"/>
          <w:sz w:val="22"/>
          <w:szCs w:val="22"/>
          <w:lang w:val="es-ES_tradnl"/>
        </w:rPr>
        <w:t xml:space="preserve">la cobertura provista a través del mismo es eficiente, y está </w:t>
      </w:r>
      <w:r w:rsidR="001E77B0">
        <w:rPr>
          <w:rFonts w:ascii="Arial" w:hAnsi="Arial" w:cs="Arial"/>
          <w:sz w:val="22"/>
          <w:szCs w:val="22"/>
          <w:lang w:val="es-ES_tradnl"/>
        </w:rPr>
        <w:t>(</w:t>
      </w:r>
      <w:proofErr w:type="spellStart"/>
      <w:r w:rsidR="001E77B0">
        <w:rPr>
          <w:rFonts w:ascii="Arial" w:hAnsi="Arial" w:cs="Arial"/>
          <w:sz w:val="22"/>
          <w:szCs w:val="22"/>
          <w:lang w:val="es-ES_tradnl"/>
        </w:rPr>
        <w:t>ii</w:t>
      </w:r>
      <w:proofErr w:type="spellEnd"/>
      <w:r w:rsidR="001E77B0">
        <w:rPr>
          <w:rFonts w:ascii="Arial" w:hAnsi="Arial" w:cs="Arial"/>
          <w:sz w:val="22"/>
          <w:szCs w:val="22"/>
          <w:lang w:val="es-ES_tradnl"/>
        </w:rPr>
        <w:t xml:space="preserve">) </w:t>
      </w:r>
      <w:r w:rsidRPr="00933A16">
        <w:rPr>
          <w:rFonts w:ascii="Arial" w:hAnsi="Arial" w:cs="Arial"/>
          <w:sz w:val="22"/>
          <w:szCs w:val="22"/>
          <w:lang w:val="es-ES_tradnl"/>
        </w:rPr>
        <w:t>disponible con rapidez para atender la emergencia inmediata</w:t>
      </w:r>
      <w:r w:rsidR="00712DFC" w:rsidRPr="00933A16">
        <w:rPr>
          <w:rFonts w:ascii="Arial" w:hAnsi="Arial" w:cs="Arial"/>
          <w:sz w:val="22"/>
          <w:szCs w:val="22"/>
          <w:lang w:val="es-ES_tradnl"/>
        </w:rPr>
        <w:t>mente</w:t>
      </w:r>
      <w:r w:rsidRPr="00933A16">
        <w:rPr>
          <w:rFonts w:ascii="Arial" w:hAnsi="Arial" w:cs="Arial"/>
          <w:sz w:val="22"/>
          <w:szCs w:val="22"/>
          <w:lang w:val="es-ES_tradnl"/>
        </w:rPr>
        <w:t xml:space="preserve"> después de la ocurrencia de un desastre natural. </w:t>
      </w:r>
      <w:r w:rsidR="00A16729" w:rsidRPr="006C5087">
        <w:rPr>
          <w:rFonts w:ascii="Arial" w:eastAsia="Arial" w:hAnsi="Arial" w:cs="Arial"/>
          <w:sz w:val="22"/>
          <w:szCs w:val="22"/>
          <w:lang w:val="es-419"/>
        </w:rPr>
        <w:t xml:space="preserve">Adicionalmente, </w:t>
      </w:r>
      <w:r w:rsidR="00333151">
        <w:rPr>
          <w:rFonts w:ascii="Arial" w:eastAsia="Arial" w:hAnsi="Arial" w:cs="Arial"/>
          <w:sz w:val="22"/>
          <w:szCs w:val="22"/>
          <w:lang w:val="es-419"/>
        </w:rPr>
        <w:t>la operación</w:t>
      </w:r>
      <w:r w:rsidR="00A16729" w:rsidRPr="006C5087">
        <w:rPr>
          <w:rFonts w:ascii="Arial" w:eastAsia="Arial" w:hAnsi="Arial" w:cs="Arial"/>
          <w:sz w:val="22"/>
          <w:szCs w:val="22"/>
          <w:lang w:val="es-419"/>
        </w:rPr>
        <w:t xml:space="preserve"> busca </w:t>
      </w:r>
      <w:r w:rsidR="00692B25">
        <w:rPr>
          <w:rFonts w:ascii="Arial" w:eastAsia="Arial" w:hAnsi="Arial" w:cs="Arial"/>
          <w:sz w:val="22"/>
          <w:szCs w:val="22"/>
          <w:lang w:val="es-419"/>
        </w:rPr>
        <w:t>(</w:t>
      </w:r>
      <w:proofErr w:type="spellStart"/>
      <w:r w:rsidR="00692B25">
        <w:rPr>
          <w:rFonts w:ascii="Arial" w:eastAsia="Arial" w:hAnsi="Arial" w:cs="Arial"/>
          <w:sz w:val="22"/>
          <w:szCs w:val="22"/>
          <w:lang w:val="es-419"/>
        </w:rPr>
        <w:t>iii</w:t>
      </w:r>
      <w:proofErr w:type="spellEnd"/>
      <w:r w:rsidR="00692B25">
        <w:rPr>
          <w:rFonts w:ascii="Arial" w:eastAsia="Arial" w:hAnsi="Arial" w:cs="Arial"/>
          <w:sz w:val="22"/>
          <w:szCs w:val="22"/>
          <w:lang w:val="es-419"/>
        </w:rPr>
        <w:t xml:space="preserve">) </w:t>
      </w:r>
      <w:r w:rsidR="00A16729" w:rsidRPr="006C5087">
        <w:rPr>
          <w:rFonts w:ascii="Arial" w:eastAsia="Arial" w:hAnsi="Arial" w:cs="Arial"/>
          <w:sz w:val="22"/>
          <w:szCs w:val="22"/>
          <w:lang w:val="es-419"/>
        </w:rPr>
        <w:t xml:space="preserve">mejorar la </w:t>
      </w:r>
      <w:r w:rsidR="00F539F2">
        <w:rPr>
          <w:rFonts w:ascii="Arial" w:eastAsia="Arial" w:hAnsi="Arial" w:cs="Arial"/>
          <w:sz w:val="22"/>
          <w:szCs w:val="22"/>
          <w:lang w:val="es-419"/>
        </w:rPr>
        <w:t xml:space="preserve">gestión </w:t>
      </w:r>
      <w:r w:rsidR="00A16729" w:rsidRPr="006C5087">
        <w:rPr>
          <w:rFonts w:ascii="Arial" w:eastAsia="Arial" w:hAnsi="Arial" w:cs="Arial"/>
          <w:sz w:val="22"/>
          <w:szCs w:val="22"/>
          <w:lang w:val="es-419"/>
        </w:rPr>
        <w:t>integral del riesgo de desastres del país</w:t>
      </w:r>
      <w:r w:rsidR="00692B25">
        <w:rPr>
          <w:rFonts w:ascii="Arial" w:eastAsia="Arial" w:hAnsi="Arial" w:cs="Arial"/>
          <w:sz w:val="22"/>
          <w:szCs w:val="22"/>
          <w:lang w:val="es-419"/>
        </w:rPr>
        <w:t>.</w:t>
      </w:r>
    </w:p>
    <w:p w14:paraId="62C6AC02" w14:textId="6087F322"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lastRenderedPageBreak/>
        <w:t xml:space="preserve">En base a la lógica esgrimida a </w:t>
      </w:r>
      <w:r w:rsidRPr="00933A16">
        <w:rPr>
          <w:rFonts w:ascii="Arial" w:hAnsi="Arial" w:cs="Arial"/>
          <w:b/>
          <w:sz w:val="22"/>
          <w:szCs w:val="22"/>
          <w:lang w:val="es-ES_tradnl"/>
        </w:rPr>
        <w:t>nivel del producto</w:t>
      </w:r>
      <w:r w:rsidRPr="00933A16">
        <w:rPr>
          <w:rFonts w:ascii="Arial" w:hAnsi="Arial" w:cs="Arial"/>
          <w:sz w:val="22"/>
          <w:szCs w:val="22"/>
          <w:lang w:val="es-ES_tradnl"/>
        </w:rPr>
        <w:t xml:space="preserve"> este préstamo contingente consiste en que </w:t>
      </w:r>
      <w:r w:rsidR="002646ED">
        <w:rPr>
          <w:rFonts w:ascii="Arial" w:hAnsi="Arial" w:cs="Arial"/>
          <w:sz w:val="22"/>
          <w:szCs w:val="22"/>
          <w:lang w:val="es-ES_tradnl"/>
        </w:rPr>
        <w:t>Argentina</w:t>
      </w:r>
      <w:r w:rsidR="00375A8F" w:rsidRPr="00933A16">
        <w:rPr>
          <w:rFonts w:ascii="Arial" w:hAnsi="Arial" w:cs="Arial"/>
          <w:sz w:val="22"/>
          <w:szCs w:val="22"/>
          <w:lang w:val="es-ES_tradnl"/>
        </w:rPr>
        <w:t xml:space="preserve"> </w:t>
      </w:r>
      <w:r w:rsidRPr="00933A16">
        <w:rPr>
          <w:rFonts w:ascii="Arial" w:hAnsi="Arial" w:cs="Arial"/>
          <w:sz w:val="22"/>
          <w:szCs w:val="22"/>
          <w:lang w:val="es-ES_tradnl"/>
        </w:rPr>
        <w:t>disponga de financiamiento contingente para la atención de gastos públicos extraordinarios durante emergencias en caso de que ocurran desastres naturales severos o catastróficos.</w:t>
      </w:r>
      <w:r w:rsidR="005663CA">
        <w:rPr>
          <w:rFonts w:ascii="Arial" w:hAnsi="Arial" w:cs="Arial"/>
          <w:sz w:val="22"/>
          <w:szCs w:val="22"/>
          <w:lang w:val="es-ES_tradnl"/>
        </w:rPr>
        <w:t xml:space="preserve"> </w:t>
      </w:r>
      <w:r w:rsidR="000051BC">
        <w:rPr>
          <w:rFonts w:ascii="Arial" w:hAnsi="Arial" w:cs="Arial"/>
          <w:sz w:val="22"/>
          <w:szCs w:val="22"/>
          <w:lang w:val="es-ES_tradnl"/>
        </w:rPr>
        <w:t xml:space="preserve">La operación </w:t>
      </w:r>
      <w:r w:rsidR="003C0899">
        <w:rPr>
          <w:rFonts w:ascii="Arial" w:hAnsi="Arial" w:cs="Arial"/>
          <w:sz w:val="22"/>
          <w:szCs w:val="22"/>
          <w:lang w:val="es-ES_tradnl"/>
        </w:rPr>
        <w:t xml:space="preserve">también busca </w:t>
      </w:r>
      <w:r w:rsidR="0081551B">
        <w:rPr>
          <w:rFonts w:ascii="Arial" w:hAnsi="Arial" w:cs="Arial"/>
          <w:sz w:val="22"/>
          <w:szCs w:val="22"/>
          <w:lang w:val="es-ES_tradnl"/>
        </w:rPr>
        <w:t>mejorar</w:t>
      </w:r>
      <w:r w:rsidR="003C0899">
        <w:rPr>
          <w:rFonts w:ascii="Arial" w:hAnsi="Arial" w:cs="Arial"/>
          <w:sz w:val="22"/>
          <w:szCs w:val="22"/>
          <w:lang w:val="es-ES_tradnl"/>
        </w:rPr>
        <w:t xml:space="preserve"> </w:t>
      </w:r>
      <w:r w:rsidR="00B474EC">
        <w:rPr>
          <w:rFonts w:ascii="Arial" w:hAnsi="Arial" w:cs="Arial"/>
          <w:sz w:val="22"/>
          <w:szCs w:val="22"/>
          <w:lang w:val="es-ES_tradnl"/>
        </w:rPr>
        <w:t xml:space="preserve">la gestión del riesgo de desastres </w:t>
      </w:r>
      <w:r w:rsidR="000832E8">
        <w:rPr>
          <w:rFonts w:ascii="Arial" w:hAnsi="Arial" w:cs="Arial"/>
          <w:sz w:val="22"/>
          <w:szCs w:val="22"/>
          <w:lang w:val="es-ES_tradnl"/>
        </w:rPr>
        <w:t xml:space="preserve">naturales </w:t>
      </w:r>
      <w:r w:rsidR="00B474EC">
        <w:rPr>
          <w:rFonts w:ascii="Arial" w:hAnsi="Arial" w:cs="Arial"/>
          <w:sz w:val="22"/>
          <w:szCs w:val="22"/>
          <w:lang w:val="es-ES_tradnl"/>
        </w:rPr>
        <w:t xml:space="preserve">del país </w:t>
      </w:r>
      <w:r w:rsidR="000832E8">
        <w:rPr>
          <w:rFonts w:ascii="Arial" w:hAnsi="Arial" w:cs="Arial"/>
          <w:sz w:val="22"/>
          <w:szCs w:val="22"/>
          <w:lang w:val="es-ES_tradnl"/>
        </w:rPr>
        <w:t>mediante</w:t>
      </w:r>
      <w:r w:rsidR="00B474EC">
        <w:rPr>
          <w:rFonts w:ascii="Arial" w:hAnsi="Arial" w:cs="Arial"/>
          <w:sz w:val="22"/>
          <w:szCs w:val="22"/>
          <w:lang w:val="es-ES_tradnl"/>
        </w:rPr>
        <w:t xml:space="preserve"> el cumplimiento del PGIRDN.</w:t>
      </w:r>
    </w:p>
    <w:p w14:paraId="672A64EC" w14:textId="26868773" w:rsidR="000535D8"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En línea con el objetivo específico, los </w:t>
      </w:r>
      <w:r w:rsidRPr="00933A16">
        <w:rPr>
          <w:rFonts w:ascii="Arial" w:hAnsi="Arial" w:cs="Arial"/>
          <w:b/>
          <w:sz w:val="22"/>
          <w:szCs w:val="22"/>
          <w:lang w:val="es-ES_tradnl"/>
        </w:rPr>
        <w:t>resultados esperados</w:t>
      </w:r>
      <w:r w:rsidRPr="00933A16">
        <w:rPr>
          <w:rFonts w:ascii="Arial" w:hAnsi="Arial" w:cs="Arial"/>
          <w:sz w:val="22"/>
          <w:szCs w:val="22"/>
          <w:lang w:val="es-ES_tradnl"/>
        </w:rPr>
        <w:t xml:space="preserve"> de esta operación son: </w:t>
      </w:r>
      <w:r w:rsidR="00712DFC" w:rsidRPr="00933A16">
        <w:rPr>
          <w:rFonts w:ascii="Arial" w:hAnsi="Arial" w:cs="Arial"/>
          <w:sz w:val="22"/>
          <w:szCs w:val="22"/>
          <w:lang w:val="es-ES_tradnl"/>
        </w:rPr>
        <w:t>(</w:t>
      </w:r>
      <w:r w:rsidRPr="00933A16">
        <w:rPr>
          <w:rFonts w:ascii="Arial" w:hAnsi="Arial" w:cs="Arial"/>
          <w:sz w:val="22"/>
          <w:szCs w:val="22"/>
          <w:lang w:val="es-ES_tradnl"/>
        </w:rPr>
        <w:t xml:space="preserve">i) </w:t>
      </w:r>
      <w:r w:rsidR="0093500F">
        <w:rPr>
          <w:rFonts w:ascii="Arial" w:hAnsi="Arial" w:cs="Arial"/>
          <w:sz w:val="22"/>
          <w:szCs w:val="22"/>
          <w:lang w:val="es-ES_tradnl"/>
        </w:rPr>
        <w:t>a</w:t>
      </w:r>
      <w:r w:rsidR="007B1A46" w:rsidRPr="007B1A46">
        <w:rPr>
          <w:rFonts w:ascii="Arial" w:hAnsi="Arial" w:cs="Arial"/>
          <w:sz w:val="22"/>
          <w:szCs w:val="22"/>
          <w:lang w:val="es-ES_tradnl"/>
        </w:rPr>
        <w:t>umento de la cobertura financiera contingente del país para atender los gastos extraordinarios durante las emergencias ocasionadas por desastres naturales severos o catastróficos</w:t>
      </w:r>
      <w:r w:rsidR="005413F6">
        <w:rPr>
          <w:rFonts w:ascii="Arial" w:hAnsi="Arial" w:cs="Arial"/>
          <w:sz w:val="22"/>
          <w:szCs w:val="22"/>
          <w:lang w:val="es-ES_tradnl"/>
        </w:rPr>
        <w:t>;</w:t>
      </w:r>
      <w:r w:rsidRPr="00933A16">
        <w:rPr>
          <w:rFonts w:ascii="Arial" w:hAnsi="Arial" w:cs="Arial"/>
          <w:sz w:val="22"/>
          <w:szCs w:val="22"/>
          <w:lang w:val="es-ES_tradnl"/>
        </w:rPr>
        <w:t xml:space="preserve"> </w:t>
      </w:r>
      <w:r w:rsidR="00F032EA">
        <w:rPr>
          <w:rFonts w:ascii="Arial" w:hAnsi="Arial" w:cs="Arial"/>
          <w:sz w:val="22"/>
          <w:szCs w:val="22"/>
          <w:lang w:val="es-ES_tradnl"/>
        </w:rPr>
        <w:t>(</w:t>
      </w:r>
      <w:proofErr w:type="spellStart"/>
      <w:r w:rsidR="00F032EA">
        <w:rPr>
          <w:rFonts w:ascii="Arial" w:hAnsi="Arial" w:cs="Arial"/>
          <w:sz w:val="22"/>
          <w:szCs w:val="22"/>
          <w:lang w:val="es-ES_tradnl"/>
        </w:rPr>
        <w:t>ii</w:t>
      </w:r>
      <w:proofErr w:type="spellEnd"/>
      <w:r w:rsidR="00F032EA">
        <w:rPr>
          <w:rFonts w:ascii="Arial" w:hAnsi="Arial" w:cs="Arial"/>
          <w:sz w:val="22"/>
          <w:szCs w:val="22"/>
          <w:lang w:val="es-ES_tradnl"/>
        </w:rPr>
        <w:t xml:space="preserve">) </w:t>
      </w:r>
      <w:r w:rsidR="0093500F">
        <w:rPr>
          <w:rFonts w:ascii="Arial" w:hAnsi="Arial" w:cs="Arial"/>
          <w:sz w:val="22"/>
          <w:szCs w:val="22"/>
          <w:lang w:val="es-ES_tradnl"/>
        </w:rPr>
        <w:t>c</w:t>
      </w:r>
      <w:r w:rsidR="0093500F" w:rsidRPr="0093500F">
        <w:rPr>
          <w:rFonts w:ascii="Arial" w:hAnsi="Arial" w:cs="Arial"/>
          <w:sz w:val="22"/>
          <w:szCs w:val="22"/>
          <w:lang w:val="es-ES_tradnl"/>
        </w:rPr>
        <w:t>obertura financiera contingente es costo-eficiente</w:t>
      </w:r>
      <w:r w:rsidR="008E075D">
        <w:rPr>
          <w:rFonts w:ascii="Arial" w:hAnsi="Arial" w:cs="Arial"/>
          <w:sz w:val="22"/>
          <w:szCs w:val="22"/>
          <w:lang w:val="es-ES_tradnl"/>
        </w:rPr>
        <w:t>;</w:t>
      </w:r>
      <w:r w:rsidR="0093500F" w:rsidRPr="0093500F">
        <w:rPr>
          <w:rFonts w:ascii="Arial" w:hAnsi="Arial" w:cs="Arial"/>
          <w:sz w:val="22"/>
          <w:szCs w:val="22"/>
          <w:lang w:val="es-ES_tradnl"/>
        </w:rPr>
        <w:t xml:space="preserve"> </w:t>
      </w:r>
      <w:r w:rsidR="00712DFC" w:rsidRPr="00933A16">
        <w:rPr>
          <w:rFonts w:ascii="Arial" w:hAnsi="Arial" w:cs="Arial"/>
          <w:sz w:val="22"/>
          <w:szCs w:val="22"/>
          <w:lang w:val="es-ES_tradnl"/>
        </w:rPr>
        <w:t>(</w:t>
      </w:r>
      <w:proofErr w:type="spellStart"/>
      <w:r w:rsidRPr="00933A16">
        <w:rPr>
          <w:rFonts w:ascii="Arial" w:hAnsi="Arial" w:cs="Arial"/>
          <w:sz w:val="22"/>
          <w:szCs w:val="22"/>
          <w:lang w:val="es-ES_tradnl"/>
        </w:rPr>
        <w:t>ii</w:t>
      </w:r>
      <w:r w:rsidR="00F032EA">
        <w:rPr>
          <w:rFonts w:ascii="Arial" w:hAnsi="Arial" w:cs="Arial"/>
          <w:sz w:val="22"/>
          <w:szCs w:val="22"/>
          <w:lang w:val="es-ES_tradnl"/>
        </w:rPr>
        <w:t>i</w:t>
      </w:r>
      <w:proofErr w:type="spellEnd"/>
      <w:r w:rsidRPr="00933A16">
        <w:rPr>
          <w:rFonts w:ascii="Arial" w:hAnsi="Arial" w:cs="Arial"/>
          <w:sz w:val="22"/>
          <w:szCs w:val="22"/>
          <w:lang w:val="es-ES_tradnl"/>
        </w:rPr>
        <w:t xml:space="preserve">) </w:t>
      </w:r>
      <w:r w:rsidR="001A3CE1">
        <w:rPr>
          <w:rFonts w:ascii="Arial" w:hAnsi="Arial" w:cs="Arial"/>
          <w:sz w:val="22"/>
          <w:szCs w:val="22"/>
          <w:lang w:val="es-ES_tradnl"/>
        </w:rPr>
        <w:t>c</w:t>
      </w:r>
      <w:r w:rsidR="000879E6" w:rsidRPr="000879E6">
        <w:rPr>
          <w:rFonts w:ascii="Arial" w:hAnsi="Arial" w:cs="Arial"/>
          <w:sz w:val="22"/>
          <w:szCs w:val="22"/>
          <w:lang w:val="es-ES_tradnl"/>
        </w:rPr>
        <w:t>obertura financiera contingente es eficiente en términos de la rapidez con la que el país puede acceder a los recursos del préstamo para cubrir los gastos potenciales de emergencia</w:t>
      </w:r>
      <w:r w:rsidR="005413F6">
        <w:rPr>
          <w:rFonts w:ascii="Arial" w:hAnsi="Arial" w:cs="Arial"/>
          <w:sz w:val="22"/>
          <w:szCs w:val="22"/>
          <w:lang w:val="es-ES_tradnl"/>
        </w:rPr>
        <w:t>; y</w:t>
      </w:r>
      <w:r w:rsidR="00E71965">
        <w:rPr>
          <w:rFonts w:ascii="Arial" w:hAnsi="Arial" w:cs="Arial"/>
          <w:sz w:val="22"/>
          <w:szCs w:val="22"/>
          <w:lang w:val="es-ES_tradnl"/>
        </w:rPr>
        <w:t xml:space="preserve"> </w:t>
      </w:r>
      <w:r w:rsidR="00805DCC">
        <w:rPr>
          <w:rFonts w:ascii="Arial" w:hAnsi="Arial" w:cs="Arial"/>
          <w:sz w:val="22"/>
          <w:szCs w:val="22"/>
          <w:lang w:val="es-ES_tradnl"/>
        </w:rPr>
        <w:t>(</w:t>
      </w:r>
      <w:proofErr w:type="spellStart"/>
      <w:r w:rsidR="00805DCC">
        <w:rPr>
          <w:rFonts w:ascii="Arial" w:hAnsi="Arial" w:cs="Arial"/>
          <w:sz w:val="22"/>
          <w:szCs w:val="22"/>
          <w:lang w:val="es-ES_tradnl"/>
        </w:rPr>
        <w:t>i</w:t>
      </w:r>
      <w:r w:rsidR="000879E6">
        <w:rPr>
          <w:rFonts w:ascii="Arial" w:hAnsi="Arial" w:cs="Arial"/>
          <w:sz w:val="22"/>
          <w:szCs w:val="22"/>
          <w:lang w:val="es-ES_tradnl"/>
        </w:rPr>
        <w:t>v</w:t>
      </w:r>
      <w:proofErr w:type="spellEnd"/>
      <w:r w:rsidR="00805DCC">
        <w:rPr>
          <w:rFonts w:ascii="Arial" w:hAnsi="Arial" w:cs="Arial"/>
          <w:sz w:val="22"/>
          <w:szCs w:val="22"/>
          <w:lang w:val="es-ES_tradnl"/>
        </w:rPr>
        <w:t xml:space="preserve">) </w:t>
      </w:r>
      <w:r w:rsidR="00E71965" w:rsidRPr="00B65F5C">
        <w:rPr>
          <w:rFonts w:ascii="Arial" w:hAnsi="Arial" w:cs="Arial"/>
          <w:sz w:val="22"/>
          <w:szCs w:val="22"/>
          <w:lang w:val="es-ES_tradnl"/>
        </w:rPr>
        <w:t xml:space="preserve">una política </w:t>
      </w:r>
      <w:r w:rsidR="00AE30A5" w:rsidRPr="00B65F5C">
        <w:rPr>
          <w:rFonts w:ascii="Arial" w:hAnsi="Arial" w:cs="Arial"/>
          <w:sz w:val="22"/>
          <w:szCs w:val="22"/>
          <w:lang w:val="es-ES_tradnl"/>
        </w:rPr>
        <w:t>nacional efectiva para la gestión del riesgo de desastres naturales</w:t>
      </w:r>
      <w:r w:rsidR="00AE30A5" w:rsidRPr="00CF22A3">
        <w:rPr>
          <w:rFonts w:ascii="Arial" w:hAnsi="Arial" w:cs="Arial"/>
          <w:sz w:val="22"/>
          <w:szCs w:val="22"/>
          <w:lang w:val="es-ES_tradnl"/>
        </w:rPr>
        <w:t>.</w:t>
      </w:r>
      <w:r w:rsidR="005413F6">
        <w:rPr>
          <w:rFonts w:ascii="Arial" w:hAnsi="Arial" w:cs="Arial"/>
          <w:sz w:val="22"/>
          <w:szCs w:val="22"/>
          <w:lang w:val="es-ES_tradnl"/>
        </w:rPr>
        <w:t xml:space="preserve"> </w:t>
      </w:r>
      <w:r w:rsidRPr="00933A16">
        <w:rPr>
          <w:rFonts w:ascii="Arial" w:hAnsi="Arial" w:cs="Arial"/>
          <w:sz w:val="22"/>
          <w:szCs w:val="22"/>
          <w:lang w:val="es-ES_tradnl"/>
        </w:rPr>
        <w:t xml:space="preserve"> </w:t>
      </w:r>
    </w:p>
    <w:p w14:paraId="62C6AC04" w14:textId="3D54E6EB" w:rsidR="0059478B" w:rsidRPr="000535D8" w:rsidRDefault="0059478B" w:rsidP="000535D8">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Para comprobar la eficiencia de la cobertura financiera del préstamo se monitoreará semestralmente el diferencial entre el costo financiero de la deuda comercial externa soberana de </w:t>
      </w:r>
      <w:r w:rsidR="00AD55E0">
        <w:rPr>
          <w:rFonts w:ascii="Arial" w:hAnsi="Arial" w:cs="Arial"/>
          <w:sz w:val="22"/>
          <w:szCs w:val="22"/>
          <w:lang w:val="es-ES_tradnl"/>
        </w:rPr>
        <w:t>Argentina</w:t>
      </w:r>
      <w:r w:rsidR="0044280C" w:rsidRPr="00933A16">
        <w:rPr>
          <w:rFonts w:ascii="Arial" w:hAnsi="Arial" w:cs="Arial"/>
          <w:sz w:val="22"/>
          <w:szCs w:val="22"/>
          <w:lang w:val="es-ES_tradnl"/>
        </w:rPr>
        <w:t xml:space="preserve"> </w:t>
      </w:r>
      <w:r w:rsidRPr="00933A16">
        <w:rPr>
          <w:rFonts w:ascii="Arial" w:hAnsi="Arial" w:cs="Arial"/>
          <w:sz w:val="22"/>
          <w:szCs w:val="22"/>
          <w:lang w:val="es-ES_tradnl"/>
        </w:rPr>
        <w:t>a largo plazo y del préstamo del Banco.</w:t>
      </w:r>
      <w:r w:rsidR="000535D8">
        <w:rPr>
          <w:rFonts w:ascii="Arial" w:hAnsi="Arial" w:cs="Arial"/>
          <w:sz w:val="22"/>
          <w:szCs w:val="22"/>
          <w:lang w:val="es-ES_tradnl"/>
        </w:rPr>
        <w:t xml:space="preserve"> </w:t>
      </w:r>
      <w:r w:rsidRPr="000535D8">
        <w:rPr>
          <w:rFonts w:ascii="Arial" w:hAnsi="Arial" w:cs="Arial"/>
          <w:sz w:val="22"/>
          <w:szCs w:val="22"/>
          <w:lang w:val="es-ES_tradnl"/>
        </w:rPr>
        <w:t xml:space="preserve">Adicionalmente, debe recordarse que, dado el carácter contingente de la operación, sólo se producirán desembolsos efectivos de recursos, de verificarse la ocurrencia de un evento elegible durante el período de vigencia del Contrato de Préstamo. En dicha eventualidad, la eficiencia de los recursos provenientes del presente préstamo se medirá en base a: </w:t>
      </w:r>
      <w:r w:rsidR="00712DFC" w:rsidRPr="000535D8">
        <w:rPr>
          <w:rFonts w:ascii="Arial" w:hAnsi="Arial" w:cs="Arial"/>
          <w:sz w:val="22"/>
          <w:szCs w:val="22"/>
          <w:lang w:val="es-ES_tradnl"/>
        </w:rPr>
        <w:t>(</w:t>
      </w:r>
      <w:r w:rsidRPr="000535D8">
        <w:rPr>
          <w:rFonts w:ascii="Arial" w:hAnsi="Arial" w:cs="Arial"/>
          <w:sz w:val="22"/>
          <w:szCs w:val="22"/>
          <w:lang w:val="es-ES_tradnl"/>
        </w:rPr>
        <w:t xml:space="preserve">i) </w:t>
      </w:r>
      <w:r w:rsidRPr="000535D8">
        <w:rPr>
          <w:rFonts w:ascii="Arial" w:hAnsi="Arial" w:cs="Arial"/>
          <w:sz w:val="22"/>
          <w:szCs w:val="22"/>
          <w:u w:val="single"/>
          <w:lang w:val="es-ES_tradnl"/>
        </w:rPr>
        <w:t>la rapidez en otorgar los recursos</w:t>
      </w:r>
      <w:r w:rsidRPr="000535D8">
        <w:rPr>
          <w:rFonts w:ascii="Arial" w:hAnsi="Arial" w:cs="Arial"/>
          <w:sz w:val="22"/>
          <w:szCs w:val="22"/>
          <w:lang w:val="es-ES_tradnl"/>
        </w:rPr>
        <w:t xml:space="preserve"> para atender los gastos extraordinarios de emergencias por desastres;</w:t>
      </w:r>
      <w:r w:rsidR="00F975B5">
        <w:rPr>
          <w:rFonts w:ascii="Arial" w:hAnsi="Arial" w:cs="Arial"/>
          <w:sz w:val="22"/>
          <w:szCs w:val="22"/>
          <w:lang w:val="es-ES_tradnl"/>
        </w:rPr>
        <w:t xml:space="preserve"> y</w:t>
      </w:r>
      <w:r w:rsidRPr="000535D8">
        <w:rPr>
          <w:rFonts w:ascii="Arial" w:hAnsi="Arial" w:cs="Arial"/>
          <w:sz w:val="22"/>
          <w:szCs w:val="22"/>
          <w:lang w:val="es-ES_tradnl"/>
        </w:rPr>
        <w:t xml:space="preserve"> </w:t>
      </w:r>
      <w:r w:rsidR="00712DFC" w:rsidRPr="000535D8">
        <w:rPr>
          <w:rFonts w:ascii="Arial" w:hAnsi="Arial" w:cs="Arial"/>
          <w:sz w:val="22"/>
          <w:szCs w:val="22"/>
          <w:lang w:val="es-ES_tradnl"/>
        </w:rPr>
        <w:t>(</w:t>
      </w:r>
      <w:proofErr w:type="spellStart"/>
      <w:r w:rsidRPr="000535D8">
        <w:rPr>
          <w:rFonts w:ascii="Arial" w:hAnsi="Arial" w:cs="Arial"/>
          <w:sz w:val="22"/>
          <w:szCs w:val="22"/>
          <w:lang w:val="es-ES_tradnl"/>
        </w:rPr>
        <w:t>ii</w:t>
      </w:r>
      <w:proofErr w:type="spellEnd"/>
      <w:r w:rsidRPr="000535D8">
        <w:rPr>
          <w:rFonts w:ascii="Arial" w:hAnsi="Arial" w:cs="Arial"/>
          <w:sz w:val="22"/>
          <w:szCs w:val="22"/>
          <w:lang w:val="es-ES_tradnl"/>
        </w:rPr>
        <w:t xml:space="preserve">) </w:t>
      </w:r>
      <w:r w:rsidRPr="000535D8">
        <w:rPr>
          <w:rFonts w:ascii="Arial" w:hAnsi="Arial" w:cs="Arial"/>
          <w:sz w:val="22"/>
          <w:szCs w:val="22"/>
          <w:u w:val="single"/>
          <w:lang w:val="es-ES_tradnl"/>
        </w:rPr>
        <w:t>el costo de los recursos</w:t>
      </w:r>
      <w:r w:rsidRPr="000535D8">
        <w:rPr>
          <w:rFonts w:ascii="Arial" w:hAnsi="Arial" w:cs="Arial"/>
          <w:sz w:val="22"/>
          <w:szCs w:val="22"/>
          <w:lang w:val="es-ES_tradnl"/>
        </w:rPr>
        <w:t xml:space="preserve"> del préstamo</w:t>
      </w:r>
      <w:r w:rsidR="00FA1C51">
        <w:rPr>
          <w:rFonts w:ascii="Arial" w:hAnsi="Arial" w:cs="Arial"/>
          <w:sz w:val="22"/>
          <w:szCs w:val="22"/>
          <w:lang w:val="es-ES_tradnl"/>
        </w:rPr>
        <w:t xml:space="preserve"> para financiar los</w:t>
      </w:r>
      <w:r w:rsidR="0042070A" w:rsidRPr="000535D8">
        <w:rPr>
          <w:rFonts w:ascii="Arial" w:hAnsi="Arial" w:cs="Arial"/>
          <w:sz w:val="22"/>
          <w:szCs w:val="22"/>
          <w:lang w:val="es-ES_tradnl"/>
        </w:rPr>
        <w:t xml:space="preserve"> </w:t>
      </w:r>
      <w:r w:rsidRPr="000535D8">
        <w:rPr>
          <w:rFonts w:ascii="Arial" w:hAnsi="Arial" w:cs="Arial"/>
          <w:sz w:val="22"/>
          <w:szCs w:val="22"/>
          <w:lang w:val="es-ES_tradnl"/>
        </w:rPr>
        <w:t>gasto</w:t>
      </w:r>
      <w:r w:rsidR="0042070A" w:rsidRPr="000535D8">
        <w:rPr>
          <w:rFonts w:ascii="Arial" w:hAnsi="Arial" w:cs="Arial"/>
          <w:sz w:val="22"/>
          <w:szCs w:val="22"/>
          <w:lang w:val="es-ES_tradnl"/>
        </w:rPr>
        <w:t>s</w:t>
      </w:r>
      <w:r w:rsidRPr="000535D8">
        <w:rPr>
          <w:rFonts w:ascii="Arial" w:hAnsi="Arial" w:cs="Arial"/>
          <w:sz w:val="22"/>
          <w:szCs w:val="22"/>
          <w:lang w:val="es-ES_tradnl"/>
        </w:rPr>
        <w:t xml:space="preserve"> extraordinario</w:t>
      </w:r>
      <w:r w:rsidR="0042070A" w:rsidRPr="000535D8">
        <w:rPr>
          <w:rFonts w:ascii="Arial" w:hAnsi="Arial" w:cs="Arial"/>
          <w:sz w:val="22"/>
          <w:szCs w:val="22"/>
          <w:lang w:val="es-ES_tradnl"/>
        </w:rPr>
        <w:t>s</w:t>
      </w:r>
      <w:r w:rsidRPr="000535D8">
        <w:rPr>
          <w:rFonts w:ascii="Arial" w:hAnsi="Arial" w:cs="Arial"/>
          <w:sz w:val="22"/>
          <w:szCs w:val="22"/>
          <w:lang w:val="es-ES_tradnl"/>
        </w:rPr>
        <w:t xml:space="preserve"> de emergencia</w:t>
      </w:r>
      <w:r w:rsidR="00F975B5">
        <w:rPr>
          <w:rFonts w:ascii="Arial" w:hAnsi="Arial" w:cs="Arial"/>
          <w:sz w:val="22"/>
          <w:szCs w:val="22"/>
          <w:lang w:val="es-ES_tradnl"/>
        </w:rPr>
        <w:t>, comparado con el costo de emitir deuda soberana en el mercado internacional.</w:t>
      </w:r>
    </w:p>
    <w:p w14:paraId="62C6AC05" w14:textId="4D1FFD48" w:rsidR="0059478B"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Los indicadores para medir la eficiencia de los recursos del </w:t>
      </w:r>
      <w:r w:rsidR="000535D8" w:rsidRPr="00933A16">
        <w:rPr>
          <w:rFonts w:ascii="Arial" w:hAnsi="Arial" w:cs="Arial"/>
          <w:sz w:val="22"/>
          <w:szCs w:val="22"/>
          <w:lang w:val="es-ES_tradnl"/>
        </w:rPr>
        <w:t>préstamo</w:t>
      </w:r>
      <w:r w:rsidRPr="00933A16">
        <w:rPr>
          <w:rFonts w:ascii="Arial" w:hAnsi="Arial" w:cs="Arial"/>
          <w:sz w:val="22"/>
          <w:szCs w:val="22"/>
          <w:lang w:val="es-ES_tradnl"/>
        </w:rPr>
        <w:t xml:space="preserve"> serían respectivamente: </w:t>
      </w:r>
      <w:r w:rsidR="00712DFC" w:rsidRPr="00933A16">
        <w:rPr>
          <w:rFonts w:ascii="Arial" w:hAnsi="Arial" w:cs="Arial"/>
          <w:sz w:val="22"/>
          <w:szCs w:val="22"/>
          <w:lang w:val="es-ES_tradnl"/>
        </w:rPr>
        <w:t>(</w:t>
      </w:r>
      <w:r w:rsidRPr="00933A16">
        <w:rPr>
          <w:rFonts w:ascii="Arial" w:hAnsi="Arial" w:cs="Arial"/>
          <w:sz w:val="22"/>
          <w:szCs w:val="22"/>
          <w:lang w:val="es-ES_tradnl"/>
        </w:rPr>
        <w:t xml:space="preserve">i) </w:t>
      </w:r>
      <w:r w:rsidRPr="00933A16">
        <w:rPr>
          <w:rFonts w:ascii="Arial" w:hAnsi="Arial" w:cs="Arial"/>
          <w:sz w:val="22"/>
          <w:szCs w:val="22"/>
          <w:u w:val="single"/>
          <w:lang w:val="es-ES_tradnl"/>
        </w:rPr>
        <w:t>el número de días</w:t>
      </w:r>
      <w:r w:rsidRPr="00933A16">
        <w:rPr>
          <w:rFonts w:ascii="Arial" w:hAnsi="Arial" w:cs="Arial"/>
          <w:sz w:val="22"/>
          <w:szCs w:val="22"/>
          <w:lang w:val="es-ES_tradnl"/>
        </w:rPr>
        <w:t xml:space="preserve"> trascurridos desde la solicitud de desembolso realizada por el país, hasta </w:t>
      </w:r>
      <w:r w:rsidR="00AB0C9F">
        <w:rPr>
          <w:rFonts w:ascii="Arial" w:hAnsi="Arial" w:cs="Arial"/>
          <w:sz w:val="22"/>
          <w:szCs w:val="22"/>
          <w:lang w:val="es-ES_tradnl"/>
        </w:rPr>
        <w:t xml:space="preserve">el día que el Banco notifica al mismo de </w:t>
      </w:r>
      <w:r w:rsidRPr="00933A16">
        <w:rPr>
          <w:rFonts w:ascii="Arial" w:hAnsi="Arial" w:cs="Arial"/>
          <w:sz w:val="22"/>
          <w:szCs w:val="22"/>
          <w:lang w:val="es-ES_tradnl"/>
        </w:rPr>
        <w:t xml:space="preserve">la disponibilidad de los recursos del préstamo; y </w:t>
      </w:r>
      <w:r w:rsidR="00712DFC" w:rsidRPr="00933A16">
        <w:rPr>
          <w:rFonts w:ascii="Arial" w:hAnsi="Arial" w:cs="Arial"/>
          <w:sz w:val="22"/>
          <w:szCs w:val="22"/>
          <w:lang w:val="es-ES_tradnl"/>
        </w:rPr>
        <w:t>(</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 xml:space="preserve">) </w:t>
      </w:r>
      <w:r w:rsidRPr="00933A16">
        <w:rPr>
          <w:rFonts w:ascii="Arial" w:hAnsi="Arial" w:cs="Arial"/>
          <w:sz w:val="22"/>
          <w:szCs w:val="22"/>
          <w:u w:val="single"/>
          <w:lang w:val="es-ES_tradnl"/>
        </w:rPr>
        <w:t>el costo financiero de los recursos</w:t>
      </w:r>
      <w:r w:rsidR="007263CA" w:rsidRPr="00933A16">
        <w:rPr>
          <w:rStyle w:val="FootnoteReference"/>
          <w:rFonts w:ascii="Arial" w:eastAsia="Times New Roman" w:hAnsi="Arial" w:cs="Arial"/>
          <w:color w:val="000000"/>
          <w:sz w:val="22"/>
          <w:szCs w:val="22"/>
          <w:lang w:val="es-ES"/>
        </w:rPr>
        <w:footnoteReference w:id="21"/>
      </w:r>
      <w:r w:rsidR="007263CA" w:rsidRPr="00933A16">
        <w:rPr>
          <w:rFonts w:ascii="Arial" w:hAnsi="Arial" w:cs="Arial"/>
          <w:sz w:val="22"/>
          <w:szCs w:val="22"/>
          <w:lang w:val="es-ES_tradnl"/>
        </w:rPr>
        <w:t xml:space="preserve"> </w:t>
      </w:r>
      <w:r w:rsidRPr="00933A16">
        <w:rPr>
          <w:rFonts w:ascii="Arial" w:hAnsi="Arial" w:cs="Arial"/>
          <w:sz w:val="22"/>
          <w:szCs w:val="22"/>
          <w:lang w:val="es-ES_tradnl"/>
        </w:rPr>
        <w:t xml:space="preserve">provistos por el préstamo, en comparación al costo financiero de la deuda pública comercial externa de largo plazo </w:t>
      </w:r>
      <w:r w:rsidR="001B090C">
        <w:rPr>
          <w:rFonts w:ascii="Arial" w:hAnsi="Arial" w:cs="Arial"/>
          <w:sz w:val="22"/>
          <w:szCs w:val="22"/>
          <w:lang w:val="es-ES_tradnl"/>
        </w:rPr>
        <w:t xml:space="preserve">de </w:t>
      </w:r>
      <w:r w:rsidR="002646ED">
        <w:rPr>
          <w:rFonts w:ascii="Arial" w:hAnsi="Arial" w:cs="Arial"/>
          <w:sz w:val="22"/>
          <w:szCs w:val="22"/>
          <w:lang w:val="es-ES_tradnl"/>
        </w:rPr>
        <w:t>Argentina</w:t>
      </w:r>
      <w:r w:rsidR="002E514B" w:rsidRPr="00933A16">
        <w:rPr>
          <w:rFonts w:ascii="Arial" w:hAnsi="Arial" w:cs="Arial"/>
          <w:sz w:val="22"/>
          <w:szCs w:val="22"/>
          <w:lang w:val="es-ES_tradnl"/>
        </w:rPr>
        <w:t xml:space="preserve"> </w:t>
      </w:r>
      <w:r w:rsidRPr="00933A16">
        <w:rPr>
          <w:rFonts w:ascii="Arial" w:hAnsi="Arial" w:cs="Arial"/>
          <w:sz w:val="22"/>
          <w:szCs w:val="22"/>
          <w:lang w:val="es-ES_tradnl"/>
        </w:rPr>
        <w:t>al momento de</w:t>
      </w:r>
      <w:r w:rsidR="00EE2DF0">
        <w:rPr>
          <w:rFonts w:ascii="Arial" w:hAnsi="Arial" w:cs="Arial"/>
          <w:sz w:val="22"/>
          <w:szCs w:val="22"/>
          <w:lang w:val="es-ES_tradnl"/>
        </w:rPr>
        <w:t>l desembolso</w:t>
      </w:r>
      <w:r w:rsidRPr="00933A16">
        <w:rPr>
          <w:rFonts w:ascii="Arial" w:hAnsi="Arial" w:cs="Arial"/>
          <w:sz w:val="22"/>
          <w:szCs w:val="22"/>
          <w:lang w:val="es-ES_tradnl"/>
        </w:rPr>
        <w:t>.</w:t>
      </w:r>
    </w:p>
    <w:p w14:paraId="51797AFA" w14:textId="49A92B10" w:rsidR="00805DCC" w:rsidRPr="00933A16" w:rsidRDefault="00E76065" w:rsidP="009E60E2">
      <w:pPr>
        <w:pStyle w:val="Paragraph"/>
        <w:tabs>
          <w:tab w:val="clear" w:pos="2448"/>
          <w:tab w:val="num" w:pos="720"/>
        </w:tabs>
        <w:ind w:left="720" w:hanging="720"/>
        <w:rPr>
          <w:rFonts w:ascii="Arial" w:hAnsi="Arial" w:cs="Arial"/>
          <w:sz w:val="22"/>
          <w:szCs w:val="22"/>
          <w:lang w:val="es-ES_tradnl"/>
        </w:rPr>
      </w:pPr>
      <w:r>
        <w:rPr>
          <w:rFonts w:ascii="Arial" w:hAnsi="Arial" w:cs="Arial"/>
          <w:sz w:val="22"/>
          <w:szCs w:val="22"/>
          <w:lang w:val="es-ES_tradnl"/>
        </w:rPr>
        <w:t xml:space="preserve">Los indicadores de progreso </w:t>
      </w:r>
      <w:r w:rsidR="002F26EB">
        <w:rPr>
          <w:rFonts w:ascii="Arial" w:hAnsi="Arial" w:cs="Arial"/>
          <w:sz w:val="22"/>
          <w:szCs w:val="22"/>
          <w:lang w:val="es-ES_tradnl"/>
        </w:rPr>
        <w:t>anuales especificados</w:t>
      </w:r>
      <w:r w:rsidR="000161AA">
        <w:rPr>
          <w:rFonts w:ascii="Arial" w:hAnsi="Arial" w:cs="Arial"/>
          <w:sz w:val="22"/>
          <w:szCs w:val="22"/>
          <w:lang w:val="es-ES_tradnl"/>
        </w:rPr>
        <w:t xml:space="preserve"> en el PGIRDN</w:t>
      </w:r>
      <w:r w:rsidR="00321C18">
        <w:rPr>
          <w:rFonts w:ascii="Arial" w:hAnsi="Arial" w:cs="Arial"/>
          <w:sz w:val="22"/>
          <w:szCs w:val="22"/>
          <w:lang w:val="es-ES_tradnl"/>
        </w:rPr>
        <w:t xml:space="preserve">, incluidos </w:t>
      </w:r>
      <w:r w:rsidR="00FB68C2">
        <w:rPr>
          <w:rFonts w:ascii="Arial" w:hAnsi="Arial" w:cs="Arial"/>
          <w:sz w:val="22"/>
          <w:szCs w:val="22"/>
          <w:lang w:val="es-ES_tradnl"/>
        </w:rPr>
        <w:t xml:space="preserve">los de </w:t>
      </w:r>
      <w:r w:rsidR="00321C18">
        <w:rPr>
          <w:rFonts w:ascii="Arial" w:hAnsi="Arial" w:cs="Arial"/>
          <w:sz w:val="22"/>
          <w:szCs w:val="22"/>
          <w:lang w:val="es-ES_tradnl"/>
        </w:rPr>
        <w:t>género,</w:t>
      </w:r>
      <w:r w:rsidR="002F26EB">
        <w:rPr>
          <w:rFonts w:ascii="Arial" w:hAnsi="Arial" w:cs="Arial"/>
          <w:sz w:val="22"/>
          <w:szCs w:val="22"/>
          <w:lang w:val="es-ES_tradnl"/>
        </w:rPr>
        <w:t xml:space="preserve"> son los medios</w:t>
      </w:r>
      <w:r w:rsidR="00F30EF1">
        <w:rPr>
          <w:rFonts w:ascii="Arial" w:hAnsi="Arial" w:cs="Arial"/>
          <w:sz w:val="22"/>
          <w:szCs w:val="22"/>
          <w:lang w:val="es-ES_tradnl"/>
        </w:rPr>
        <w:t xml:space="preserve"> para verificar el progreso </w:t>
      </w:r>
      <w:r w:rsidR="00EC245D">
        <w:rPr>
          <w:rFonts w:ascii="Arial" w:hAnsi="Arial" w:cs="Arial"/>
          <w:sz w:val="22"/>
          <w:szCs w:val="22"/>
          <w:lang w:val="es-ES_tradnl"/>
        </w:rPr>
        <w:t xml:space="preserve">alcanzado por el país para </w:t>
      </w:r>
      <w:r w:rsidR="00025DA3" w:rsidRPr="00025DA3">
        <w:rPr>
          <w:rFonts w:ascii="Arial" w:hAnsi="Arial" w:cs="Arial"/>
          <w:sz w:val="22"/>
          <w:szCs w:val="22"/>
          <w:lang w:val="es-ES_tradnl"/>
        </w:rPr>
        <w:t>lograr una política nacional efectiva para la gestión del riesgo de desastres</w:t>
      </w:r>
      <w:r w:rsidR="00F607F8">
        <w:rPr>
          <w:rFonts w:ascii="Arial" w:hAnsi="Arial" w:cs="Arial"/>
          <w:sz w:val="22"/>
          <w:szCs w:val="22"/>
          <w:lang w:val="es-ES_tradnl"/>
        </w:rPr>
        <w:t xml:space="preserve">. El equipo de proyecto visitará anualmente el país para verificar </w:t>
      </w:r>
      <w:r w:rsidR="0049099C">
        <w:rPr>
          <w:rFonts w:ascii="Arial" w:hAnsi="Arial" w:cs="Arial"/>
          <w:sz w:val="22"/>
          <w:szCs w:val="22"/>
          <w:lang w:val="es-ES_tradnl"/>
        </w:rPr>
        <w:t xml:space="preserve">que el PGIRDN </w:t>
      </w:r>
      <w:r w:rsidR="003C2229">
        <w:rPr>
          <w:rFonts w:ascii="Arial" w:hAnsi="Arial" w:cs="Arial"/>
          <w:sz w:val="22"/>
          <w:szCs w:val="22"/>
          <w:lang w:val="es-ES_tradnl"/>
        </w:rPr>
        <w:t xml:space="preserve">se </w:t>
      </w:r>
      <w:r w:rsidR="00AB56B6">
        <w:rPr>
          <w:rFonts w:ascii="Arial" w:hAnsi="Arial" w:cs="Arial"/>
          <w:sz w:val="22"/>
          <w:szCs w:val="22"/>
          <w:lang w:val="es-ES_tradnl"/>
        </w:rPr>
        <w:t>está ejecutando a satisfacción del Banco.</w:t>
      </w:r>
      <w:r w:rsidR="006B72B8">
        <w:rPr>
          <w:rFonts w:ascii="Arial" w:hAnsi="Arial" w:cs="Arial"/>
          <w:sz w:val="22"/>
          <w:szCs w:val="22"/>
          <w:lang w:val="es-ES_tradnl"/>
        </w:rPr>
        <w:t xml:space="preserve"> </w:t>
      </w:r>
      <w:r w:rsidR="00CA3E2E">
        <w:rPr>
          <w:rFonts w:ascii="Arial" w:hAnsi="Arial" w:cs="Arial"/>
          <w:sz w:val="22"/>
          <w:szCs w:val="22"/>
          <w:lang w:val="es-ES_tradnl"/>
        </w:rPr>
        <w:t xml:space="preserve">Una calificación satisfactoria </w:t>
      </w:r>
      <w:r w:rsidR="0006786E">
        <w:rPr>
          <w:rFonts w:ascii="Arial" w:hAnsi="Arial" w:cs="Arial"/>
          <w:sz w:val="22"/>
          <w:szCs w:val="22"/>
          <w:lang w:val="es-ES_tradnl"/>
        </w:rPr>
        <w:t xml:space="preserve">significa que </w:t>
      </w:r>
      <w:r w:rsidR="007649B2">
        <w:rPr>
          <w:rFonts w:ascii="Arial" w:hAnsi="Arial" w:cs="Arial"/>
          <w:sz w:val="22"/>
          <w:szCs w:val="22"/>
          <w:lang w:val="es-ES_tradnl"/>
        </w:rPr>
        <w:t xml:space="preserve">la división de CSD/RND considera que el país ha </w:t>
      </w:r>
      <w:r w:rsidR="00006A9E">
        <w:rPr>
          <w:rFonts w:ascii="Arial" w:hAnsi="Arial" w:cs="Arial"/>
          <w:sz w:val="22"/>
          <w:szCs w:val="22"/>
          <w:lang w:val="es-ES_tradnl"/>
        </w:rPr>
        <w:t>hecho</w:t>
      </w:r>
      <w:r w:rsidR="00747995">
        <w:rPr>
          <w:rFonts w:ascii="Arial" w:hAnsi="Arial" w:cs="Arial"/>
          <w:sz w:val="22"/>
          <w:szCs w:val="22"/>
          <w:lang w:val="es-ES_tradnl"/>
        </w:rPr>
        <w:t xml:space="preserve"> </w:t>
      </w:r>
      <w:r w:rsidR="00006A9E">
        <w:rPr>
          <w:rFonts w:ascii="Arial" w:hAnsi="Arial" w:cs="Arial"/>
          <w:sz w:val="22"/>
          <w:szCs w:val="22"/>
          <w:lang w:val="es-ES_tradnl"/>
        </w:rPr>
        <w:t>avance</w:t>
      </w:r>
      <w:r w:rsidR="00747995">
        <w:rPr>
          <w:rFonts w:ascii="Arial" w:hAnsi="Arial" w:cs="Arial"/>
          <w:sz w:val="22"/>
          <w:szCs w:val="22"/>
          <w:lang w:val="es-ES_tradnl"/>
        </w:rPr>
        <w:t xml:space="preserve"> </w:t>
      </w:r>
      <w:r w:rsidR="00006A9E">
        <w:rPr>
          <w:rFonts w:ascii="Arial" w:hAnsi="Arial" w:cs="Arial"/>
          <w:sz w:val="22"/>
          <w:szCs w:val="22"/>
          <w:lang w:val="es-ES_tradnl"/>
        </w:rPr>
        <w:t>significativo</w:t>
      </w:r>
      <w:r w:rsidR="00CA718A">
        <w:rPr>
          <w:rFonts w:ascii="Arial" w:hAnsi="Arial" w:cs="Arial"/>
          <w:sz w:val="22"/>
          <w:szCs w:val="22"/>
          <w:lang w:val="es-ES_tradnl"/>
        </w:rPr>
        <w:t xml:space="preserve"> en </w:t>
      </w:r>
      <w:r w:rsidR="00875F03">
        <w:rPr>
          <w:rFonts w:ascii="Arial" w:hAnsi="Arial" w:cs="Arial"/>
          <w:sz w:val="22"/>
          <w:szCs w:val="22"/>
          <w:lang w:val="es-ES_tradnl"/>
        </w:rPr>
        <w:t xml:space="preserve">los indicadores de progreso acordados </w:t>
      </w:r>
      <w:r w:rsidR="00A44DA1">
        <w:rPr>
          <w:rFonts w:ascii="Arial" w:hAnsi="Arial" w:cs="Arial"/>
          <w:sz w:val="22"/>
          <w:szCs w:val="22"/>
          <w:lang w:val="es-ES_tradnl"/>
        </w:rPr>
        <w:t>por el Banco y el país.</w:t>
      </w:r>
      <w:r w:rsidR="00006A9E">
        <w:rPr>
          <w:rFonts w:ascii="Arial" w:hAnsi="Arial" w:cs="Arial"/>
          <w:sz w:val="22"/>
          <w:szCs w:val="22"/>
          <w:lang w:val="es-ES_tradnl"/>
        </w:rPr>
        <w:t xml:space="preserve"> </w:t>
      </w:r>
    </w:p>
    <w:p w14:paraId="62C6AC06"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lastRenderedPageBreak/>
        <w:fldChar w:fldCharType="begin"/>
      </w:r>
      <w:r w:rsidR="00DB7539"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DB7539" w:rsidRPr="00933A16">
        <w:rPr>
          <w:rFonts w:ascii="Arial" w:hAnsi="Arial" w:cs="Arial"/>
          <w:sz w:val="22"/>
          <w:szCs w:val="22"/>
          <w:lang w:val="es-ES_tradnl"/>
        </w:rPr>
        <w:instrText>4</w:instrText>
      </w:r>
      <w:r w:rsidR="00692B6D" w:rsidRPr="00933A16">
        <w:rPr>
          <w:rFonts w:ascii="Arial" w:hAnsi="Arial" w:cs="Arial"/>
          <w:sz w:val="22"/>
          <w:szCs w:val="22"/>
        </w:rPr>
        <w:fldChar w:fldCharType="end"/>
      </w:r>
      <w:r w:rsidR="00DB7539"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29" w:name="_Toc296591958"/>
      <w:bookmarkStart w:id="30" w:name="_Toc305160257"/>
      <w:r w:rsidR="00DB7539" w:rsidRPr="00933A16">
        <w:rPr>
          <w:rFonts w:ascii="Arial" w:hAnsi="Arial" w:cs="Arial"/>
          <w:noProof/>
          <w:sz w:val="22"/>
          <w:szCs w:val="22"/>
          <w:lang w:val="es-ES_tradnl"/>
        </w:rPr>
        <w:t>B</w:t>
      </w:r>
      <w:r w:rsidRPr="00933A16">
        <w:rPr>
          <w:rFonts w:ascii="Arial" w:hAnsi="Arial" w:cs="Arial"/>
          <w:sz w:val="22"/>
          <w:szCs w:val="22"/>
        </w:rPr>
        <w:fldChar w:fldCharType="end"/>
      </w:r>
      <w:r w:rsidR="00DB7539" w:rsidRPr="00933A16">
        <w:rPr>
          <w:rFonts w:ascii="Arial" w:hAnsi="Arial" w:cs="Arial"/>
          <w:sz w:val="22"/>
          <w:szCs w:val="22"/>
          <w:lang w:val="es-ES_tradnl"/>
        </w:rPr>
        <w:t>.</w:t>
      </w:r>
      <w:r w:rsidR="00DB7539" w:rsidRPr="00933A16">
        <w:rPr>
          <w:rFonts w:ascii="Arial" w:hAnsi="Arial" w:cs="Arial"/>
          <w:sz w:val="22"/>
          <w:szCs w:val="22"/>
          <w:lang w:val="es-ES_tradnl"/>
        </w:rPr>
        <w:tab/>
      </w:r>
      <w:r w:rsidR="0059478B" w:rsidRPr="00933A16">
        <w:rPr>
          <w:rFonts w:ascii="Arial" w:hAnsi="Arial" w:cs="Arial"/>
          <w:sz w:val="22"/>
          <w:szCs w:val="22"/>
          <w:lang w:val="es-ES_tradnl"/>
        </w:rPr>
        <w:t>Conocimiento previo existente (análisis económico ex ante)</w:t>
      </w:r>
      <w:bookmarkEnd w:id="29"/>
      <w:bookmarkEnd w:id="30"/>
    </w:p>
    <w:p w14:paraId="62C6AC07"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La previsión ex ante de cobertura financiera para desastres severos y catastróficos reduce parcialmente el riesgo de peores escenarios de impacto del desastre natural en las cuentas públicas al disponer de financiamiento para enfrentar los costos de emergencias. Lo antedicho ha sido verificado en varios estudios realizados por el Banco</w:t>
      </w:r>
      <w:r w:rsidR="00D67B00" w:rsidRPr="00933A16">
        <w:rPr>
          <w:rStyle w:val="FootnoteReference"/>
          <w:rFonts w:ascii="Arial" w:hAnsi="Arial" w:cs="Arial"/>
          <w:sz w:val="22"/>
          <w:szCs w:val="22"/>
          <w:lang w:val="es-ES"/>
        </w:rPr>
        <w:footnoteReference w:id="22"/>
      </w:r>
      <w:r w:rsidRPr="00933A16">
        <w:rPr>
          <w:rFonts w:ascii="Arial" w:hAnsi="Arial" w:cs="Arial"/>
          <w:sz w:val="22"/>
          <w:szCs w:val="22"/>
          <w:lang w:val="es-ES_tradnl"/>
        </w:rPr>
        <w:t>, los cuales confirman que tener cobertura financiera para disponer de liquidez en caso de ocurrencia de eventos severos garantiza una mayor estabilidad respecto al caso de la no existencia de dicha cobertura, ya que se dispone rápidamente de recursos para atender las necesidades de la emergencia, además de eliminar los requerimientos de financiamiento de las cuentas públicas</w:t>
      </w:r>
      <w:r w:rsidR="00712DFC" w:rsidRPr="00933A16">
        <w:rPr>
          <w:rFonts w:ascii="Arial" w:hAnsi="Arial" w:cs="Arial"/>
          <w:sz w:val="22"/>
          <w:szCs w:val="22"/>
          <w:lang w:val="es-ES_tradnl"/>
        </w:rPr>
        <w:t xml:space="preserve"> de</w:t>
      </w:r>
      <w:r w:rsidRPr="00933A16">
        <w:rPr>
          <w:rFonts w:ascii="Arial" w:hAnsi="Arial" w:cs="Arial"/>
          <w:sz w:val="22"/>
          <w:szCs w:val="22"/>
          <w:lang w:val="es-ES_tradnl"/>
        </w:rPr>
        <w:t xml:space="preserve"> los gastos extraordinarios que no estaban programados en los presupuestos. </w:t>
      </w:r>
    </w:p>
    <w:p w14:paraId="62C6AC08"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Este préstamo permite al país obtener una cobertura más eficiente en términos del costo y de la disponibilidad de los recursos necesarios para afrontar los gastos extraordinarios que ocurren durante la emergencia debido a la brecha de liquidez que generalmente enfrenta el gobierno en estas ocasiones, como consecuencia de la combinación de mayores gastos, menores ingresos y restricciones incrementales en el acceso </w:t>
      </w:r>
      <w:r w:rsidR="00D67A6D" w:rsidRPr="00933A16">
        <w:rPr>
          <w:rFonts w:ascii="Arial" w:hAnsi="Arial" w:cs="Arial"/>
          <w:sz w:val="22"/>
          <w:szCs w:val="22"/>
          <w:lang w:val="es-ES_tradnl"/>
        </w:rPr>
        <w:t xml:space="preserve">a </w:t>
      </w:r>
      <w:r w:rsidRPr="00933A16">
        <w:rPr>
          <w:rFonts w:ascii="Arial" w:hAnsi="Arial" w:cs="Arial"/>
          <w:sz w:val="22"/>
          <w:szCs w:val="22"/>
          <w:lang w:val="es-ES_tradnl"/>
        </w:rPr>
        <w:t>recursos crediticios.</w:t>
      </w:r>
    </w:p>
    <w:p w14:paraId="62C6AC09"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DB7539"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DB7539" w:rsidRPr="00933A16">
        <w:rPr>
          <w:rFonts w:ascii="Arial" w:hAnsi="Arial" w:cs="Arial"/>
          <w:sz w:val="22"/>
          <w:szCs w:val="22"/>
          <w:lang w:val="es-ES_tradnl"/>
        </w:rPr>
        <w:instrText>4</w:instrText>
      </w:r>
      <w:r w:rsidR="00692B6D" w:rsidRPr="00933A16">
        <w:rPr>
          <w:rFonts w:ascii="Arial" w:hAnsi="Arial" w:cs="Arial"/>
          <w:sz w:val="22"/>
          <w:szCs w:val="22"/>
        </w:rPr>
        <w:fldChar w:fldCharType="end"/>
      </w:r>
      <w:r w:rsidR="00DB7539"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31" w:name="_Toc296591959"/>
      <w:bookmarkStart w:id="32" w:name="_Toc305160258"/>
      <w:r w:rsidR="00DB7539" w:rsidRPr="00933A16">
        <w:rPr>
          <w:rFonts w:ascii="Arial" w:hAnsi="Arial" w:cs="Arial"/>
          <w:noProof/>
          <w:sz w:val="22"/>
          <w:szCs w:val="22"/>
          <w:lang w:val="es-ES_tradnl"/>
        </w:rPr>
        <w:t>C</w:t>
      </w:r>
      <w:r w:rsidRPr="00933A16">
        <w:rPr>
          <w:rFonts w:ascii="Arial" w:hAnsi="Arial" w:cs="Arial"/>
          <w:sz w:val="22"/>
          <w:szCs w:val="22"/>
        </w:rPr>
        <w:fldChar w:fldCharType="end"/>
      </w:r>
      <w:r w:rsidR="00DB7539" w:rsidRPr="00933A16">
        <w:rPr>
          <w:rFonts w:ascii="Arial" w:hAnsi="Arial" w:cs="Arial"/>
          <w:sz w:val="22"/>
          <w:szCs w:val="22"/>
          <w:lang w:val="es-ES_tradnl"/>
        </w:rPr>
        <w:t>.</w:t>
      </w:r>
      <w:r w:rsidR="00DB7539" w:rsidRPr="00933A16">
        <w:rPr>
          <w:rFonts w:ascii="Arial" w:hAnsi="Arial" w:cs="Arial"/>
          <w:sz w:val="22"/>
          <w:szCs w:val="22"/>
          <w:lang w:val="es-ES_tradnl"/>
        </w:rPr>
        <w:tab/>
      </w:r>
      <w:r w:rsidR="0059478B" w:rsidRPr="00933A16">
        <w:rPr>
          <w:rFonts w:ascii="Arial" w:hAnsi="Arial" w:cs="Arial"/>
          <w:sz w:val="22"/>
          <w:szCs w:val="22"/>
          <w:lang w:val="es-ES_tradnl"/>
        </w:rPr>
        <w:t>Indicadores de resultado</w:t>
      </w:r>
      <w:bookmarkEnd w:id="31"/>
      <w:bookmarkEnd w:id="32"/>
    </w:p>
    <w:p w14:paraId="62C6AC0A" w14:textId="22F7B5B6"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Los indicadores que se describen a continuación en </w:t>
      </w:r>
      <w:r w:rsidR="00712DFC" w:rsidRPr="00933A16">
        <w:rPr>
          <w:rFonts w:ascii="Arial" w:hAnsi="Arial" w:cs="Arial"/>
          <w:sz w:val="22"/>
          <w:szCs w:val="22"/>
          <w:lang w:val="es-ES_tradnl"/>
        </w:rPr>
        <w:t>el Cuadro</w:t>
      </w:r>
      <w:r w:rsidRPr="00933A16">
        <w:rPr>
          <w:rFonts w:ascii="Arial" w:hAnsi="Arial" w:cs="Arial"/>
          <w:sz w:val="22"/>
          <w:szCs w:val="22"/>
          <w:lang w:val="es-ES_tradnl"/>
        </w:rPr>
        <w:t xml:space="preserve"> 3 se relacionan directamente con el objetivo de la operación. Estos indicadores están descritos en los párrafos anteriores y en la </w:t>
      </w:r>
      <w:r w:rsidR="00BD1EB5">
        <w:rPr>
          <w:rFonts w:ascii="Arial" w:hAnsi="Arial" w:cs="Arial"/>
          <w:sz w:val="22"/>
          <w:szCs w:val="22"/>
          <w:lang w:val="es-ES_tradnl"/>
        </w:rPr>
        <w:t>M</w:t>
      </w:r>
      <w:r w:rsidRPr="00933A16">
        <w:rPr>
          <w:rFonts w:ascii="Arial" w:hAnsi="Arial" w:cs="Arial"/>
          <w:sz w:val="22"/>
          <w:szCs w:val="22"/>
          <w:lang w:val="es-ES_tradnl"/>
        </w:rPr>
        <w:t xml:space="preserve">atriz de </w:t>
      </w:r>
      <w:r w:rsidR="00BD1EB5">
        <w:rPr>
          <w:rFonts w:ascii="Arial" w:hAnsi="Arial" w:cs="Arial"/>
          <w:sz w:val="22"/>
          <w:szCs w:val="22"/>
          <w:lang w:val="es-ES_tradnl"/>
        </w:rPr>
        <w:t>R</w:t>
      </w:r>
      <w:r w:rsidRPr="00933A16">
        <w:rPr>
          <w:rFonts w:ascii="Arial" w:hAnsi="Arial" w:cs="Arial"/>
          <w:sz w:val="22"/>
          <w:szCs w:val="22"/>
          <w:lang w:val="es-ES_tradnl"/>
        </w:rPr>
        <w:t>esultados.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3"/>
        <w:gridCol w:w="2906"/>
        <w:gridCol w:w="1744"/>
        <w:gridCol w:w="1277"/>
      </w:tblGrid>
      <w:tr w:rsidR="006A3C4D" w:rsidRPr="00933A16" w14:paraId="62C6AC0C" w14:textId="77777777" w:rsidTr="00CF5E26">
        <w:trPr>
          <w:trHeight w:val="636"/>
          <w:jc w:val="center"/>
        </w:trPr>
        <w:tc>
          <w:tcPr>
            <w:tcW w:w="5000" w:type="pct"/>
            <w:gridSpan w:val="4"/>
            <w:tcBorders>
              <w:top w:val="nil"/>
              <w:left w:val="nil"/>
              <w:bottom w:val="single" w:sz="4" w:space="0" w:color="000000"/>
              <w:right w:val="nil"/>
            </w:tcBorders>
            <w:shd w:val="clear" w:color="auto" w:fill="auto"/>
            <w:vAlign w:val="center"/>
          </w:tcPr>
          <w:p w14:paraId="62C6AC0B" w14:textId="77777777" w:rsidR="006A3C4D" w:rsidRPr="00933A16" w:rsidRDefault="00712DFC" w:rsidP="004B67F8">
            <w:pPr>
              <w:spacing w:after="0" w:line="240" w:lineRule="auto"/>
              <w:jc w:val="center"/>
              <w:rPr>
                <w:rFonts w:ascii="Arial" w:hAnsi="Arial" w:cs="Arial"/>
                <w:b/>
                <w:lang w:val="es-ES"/>
              </w:rPr>
            </w:pPr>
            <w:r w:rsidRPr="00933A16">
              <w:rPr>
                <w:rFonts w:ascii="Arial" w:hAnsi="Arial" w:cs="Arial"/>
                <w:b/>
                <w:lang w:val="es-ES"/>
              </w:rPr>
              <w:t>Cuadro 3</w:t>
            </w:r>
            <w:r w:rsidR="006A3C4D" w:rsidRPr="00933A16">
              <w:rPr>
                <w:rFonts w:ascii="Arial" w:hAnsi="Arial" w:cs="Arial"/>
                <w:b/>
                <w:lang w:val="es-ES"/>
              </w:rPr>
              <w:t>. Indicadores de Resultado</w:t>
            </w:r>
          </w:p>
        </w:tc>
      </w:tr>
      <w:tr w:rsidR="006A3C4D" w:rsidRPr="00933A16" w14:paraId="62C6AC11" w14:textId="77777777" w:rsidTr="00351196">
        <w:trPr>
          <w:trHeight w:val="636"/>
          <w:jc w:val="center"/>
        </w:trPr>
        <w:tc>
          <w:tcPr>
            <w:tcW w:w="1570" w:type="pct"/>
            <w:tcBorders>
              <w:top w:val="single" w:sz="4" w:space="0" w:color="000000"/>
            </w:tcBorders>
            <w:shd w:val="clear" w:color="auto" w:fill="DBE5F1"/>
            <w:vAlign w:val="center"/>
          </w:tcPr>
          <w:p w14:paraId="62C6AC0D" w14:textId="77777777" w:rsidR="006A3C4D" w:rsidRPr="002612AB" w:rsidRDefault="006A3C4D"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Indicadores</w:t>
            </w:r>
          </w:p>
        </w:tc>
        <w:tc>
          <w:tcPr>
            <w:tcW w:w="1682" w:type="pct"/>
            <w:tcBorders>
              <w:top w:val="single" w:sz="4" w:space="0" w:color="000000"/>
            </w:tcBorders>
            <w:shd w:val="clear" w:color="auto" w:fill="DBE5F1"/>
            <w:vAlign w:val="center"/>
          </w:tcPr>
          <w:p w14:paraId="62C6AC0E" w14:textId="77777777" w:rsidR="006A3C4D" w:rsidRPr="002612AB" w:rsidRDefault="006A3C4D"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Formula / Definición</w:t>
            </w:r>
          </w:p>
        </w:tc>
        <w:tc>
          <w:tcPr>
            <w:tcW w:w="1009" w:type="pct"/>
            <w:tcBorders>
              <w:top w:val="single" w:sz="4" w:space="0" w:color="000000"/>
            </w:tcBorders>
            <w:shd w:val="clear" w:color="auto" w:fill="DBE5F1"/>
            <w:vAlign w:val="center"/>
          </w:tcPr>
          <w:p w14:paraId="62C6AC0F" w14:textId="77777777" w:rsidR="006A3C4D" w:rsidRPr="002612AB" w:rsidRDefault="006A3C4D" w:rsidP="00DE3ADA">
            <w:pPr>
              <w:spacing w:after="0" w:line="240" w:lineRule="auto"/>
              <w:jc w:val="center"/>
              <w:rPr>
                <w:rFonts w:ascii="Arial" w:hAnsi="Arial" w:cs="Arial"/>
                <w:sz w:val="18"/>
                <w:szCs w:val="18"/>
              </w:rPr>
            </w:pPr>
            <w:r w:rsidRPr="002612AB">
              <w:rPr>
                <w:rFonts w:ascii="Arial" w:hAnsi="Arial" w:cs="Arial"/>
                <w:b/>
                <w:sz w:val="18"/>
                <w:szCs w:val="18"/>
                <w:lang w:val="es-ES"/>
              </w:rPr>
              <w:t>Frecuencia de Medición</w:t>
            </w:r>
          </w:p>
        </w:tc>
        <w:tc>
          <w:tcPr>
            <w:tcW w:w="739" w:type="pct"/>
            <w:tcBorders>
              <w:top w:val="single" w:sz="4" w:space="0" w:color="000000"/>
            </w:tcBorders>
            <w:shd w:val="clear" w:color="auto" w:fill="DBE5F1"/>
            <w:vAlign w:val="center"/>
          </w:tcPr>
          <w:p w14:paraId="62C6AC10" w14:textId="77777777" w:rsidR="006A3C4D" w:rsidRPr="002612AB" w:rsidRDefault="006A3C4D" w:rsidP="00DE3ADA">
            <w:pPr>
              <w:spacing w:after="0" w:line="240" w:lineRule="auto"/>
              <w:jc w:val="center"/>
              <w:rPr>
                <w:rFonts w:ascii="Arial" w:hAnsi="Arial" w:cs="Arial"/>
                <w:sz w:val="18"/>
                <w:szCs w:val="18"/>
              </w:rPr>
            </w:pPr>
            <w:r w:rsidRPr="002612AB">
              <w:rPr>
                <w:rFonts w:ascii="Arial" w:hAnsi="Arial" w:cs="Arial"/>
                <w:b/>
                <w:sz w:val="18"/>
                <w:szCs w:val="18"/>
                <w:lang w:val="es-ES"/>
              </w:rPr>
              <w:t>Fuente</w:t>
            </w:r>
          </w:p>
        </w:tc>
      </w:tr>
      <w:tr w:rsidR="006A3C4D" w:rsidRPr="00933A16" w14:paraId="62C6AC16" w14:textId="77777777" w:rsidTr="00351196">
        <w:trPr>
          <w:trHeight w:val="1037"/>
          <w:jc w:val="center"/>
        </w:trPr>
        <w:tc>
          <w:tcPr>
            <w:tcW w:w="1570" w:type="pct"/>
            <w:vAlign w:val="center"/>
          </w:tcPr>
          <w:p w14:paraId="62C6AC12" w14:textId="77777777" w:rsidR="006A3C4D" w:rsidRPr="002612AB" w:rsidRDefault="006A3C4D" w:rsidP="00DA7E38">
            <w:pPr>
              <w:pStyle w:val="ListParagraph"/>
              <w:numPr>
                <w:ilvl w:val="0"/>
                <w:numId w:val="3"/>
              </w:numPr>
              <w:spacing w:after="0" w:line="240" w:lineRule="auto"/>
              <w:ind w:left="360"/>
              <w:rPr>
                <w:rFonts w:ascii="Arial" w:hAnsi="Arial" w:cs="Arial"/>
                <w:sz w:val="18"/>
                <w:szCs w:val="18"/>
                <w:lang w:val="es-ES"/>
              </w:rPr>
            </w:pPr>
            <w:r w:rsidRPr="002612AB">
              <w:rPr>
                <w:rFonts w:ascii="Arial" w:hAnsi="Arial" w:cs="Arial"/>
                <w:sz w:val="18"/>
                <w:szCs w:val="18"/>
                <w:lang w:val="es-ES"/>
              </w:rPr>
              <w:t>Monto de cobertura financiera contingente disponible para el país.</w:t>
            </w:r>
          </w:p>
        </w:tc>
        <w:tc>
          <w:tcPr>
            <w:tcW w:w="1682" w:type="pct"/>
            <w:vAlign w:val="center"/>
          </w:tcPr>
          <w:p w14:paraId="62C6AC13" w14:textId="77777777" w:rsidR="006A3C4D" w:rsidRPr="002612AB" w:rsidRDefault="006A3C4D" w:rsidP="00DE3ADA">
            <w:pPr>
              <w:spacing w:after="0" w:line="240" w:lineRule="auto"/>
              <w:rPr>
                <w:rFonts w:ascii="Arial" w:hAnsi="Arial" w:cs="Arial"/>
                <w:sz w:val="18"/>
                <w:szCs w:val="18"/>
                <w:lang w:val="es-ES"/>
              </w:rPr>
            </w:pPr>
            <w:r w:rsidRPr="002612AB">
              <w:rPr>
                <w:rFonts w:ascii="Arial" w:hAnsi="Arial" w:cs="Arial"/>
                <w:sz w:val="18"/>
                <w:szCs w:val="18"/>
                <w:lang w:val="es-ES"/>
              </w:rPr>
              <w:t>El financiamiento contingente para la atención de desastres actualmente disponible para el país.</w:t>
            </w:r>
          </w:p>
        </w:tc>
        <w:tc>
          <w:tcPr>
            <w:tcW w:w="1009" w:type="pct"/>
            <w:vAlign w:val="center"/>
          </w:tcPr>
          <w:p w14:paraId="62C6AC14" w14:textId="77777777" w:rsidR="006A3C4D" w:rsidRPr="002612AB" w:rsidRDefault="006A3C4D" w:rsidP="00DE3ADA">
            <w:pPr>
              <w:spacing w:after="0" w:line="240" w:lineRule="auto"/>
              <w:jc w:val="center"/>
              <w:rPr>
                <w:rFonts w:ascii="Arial" w:hAnsi="Arial" w:cs="Arial"/>
                <w:sz w:val="18"/>
                <w:szCs w:val="18"/>
                <w:lang w:val="es-ES"/>
              </w:rPr>
            </w:pPr>
            <w:r w:rsidRPr="002612AB">
              <w:rPr>
                <w:rFonts w:ascii="Arial" w:hAnsi="Arial" w:cs="Arial"/>
                <w:sz w:val="18"/>
                <w:szCs w:val="18"/>
                <w:lang w:val="es-ES"/>
              </w:rPr>
              <w:t>Anual</w:t>
            </w:r>
          </w:p>
        </w:tc>
        <w:tc>
          <w:tcPr>
            <w:tcW w:w="739" w:type="pct"/>
            <w:vAlign w:val="center"/>
          </w:tcPr>
          <w:p w14:paraId="62C6AC15" w14:textId="77777777" w:rsidR="006A3C4D" w:rsidRPr="002612AB" w:rsidRDefault="00CF5E26" w:rsidP="00DE3ADA">
            <w:pPr>
              <w:spacing w:after="0" w:line="240" w:lineRule="auto"/>
              <w:jc w:val="center"/>
              <w:rPr>
                <w:rFonts w:ascii="Arial" w:hAnsi="Arial" w:cs="Arial"/>
                <w:sz w:val="18"/>
                <w:szCs w:val="18"/>
                <w:lang w:val="es-ES"/>
              </w:rPr>
            </w:pPr>
            <w:r w:rsidRPr="002612AB">
              <w:rPr>
                <w:rFonts w:ascii="Arial" w:hAnsi="Arial" w:cs="Arial"/>
                <w:sz w:val="18"/>
                <w:szCs w:val="18"/>
                <w:lang w:val="es-ES"/>
              </w:rPr>
              <w:t>MH</w:t>
            </w:r>
          </w:p>
        </w:tc>
      </w:tr>
      <w:tr w:rsidR="006A3C4D" w:rsidRPr="007B15D8" w14:paraId="62C6AC1B" w14:textId="77777777" w:rsidTr="00351196">
        <w:trPr>
          <w:trHeight w:val="1251"/>
          <w:jc w:val="center"/>
        </w:trPr>
        <w:tc>
          <w:tcPr>
            <w:tcW w:w="1570" w:type="pct"/>
            <w:vAlign w:val="center"/>
          </w:tcPr>
          <w:p w14:paraId="62C6AC17" w14:textId="67FFEC16" w:rsidR="006A3C4D" w:rsidRPr="002612AB" w:rsidRDefault="001E7AFE" w:rsidP="00DA7E38">
            <w:pPr>
              <w:pStyle w:val="ListParagraph"/>
              <w:numPr>
                <w:ilvl w:val="0"/>
                <w:numId w:val="3"/>
              </w:numPr>
              <w:spacing w:after="0" w:line="240" w:lineRule="auto"/>
              <w:ind w:left="360"/>
              <w:rPr>
                <w:rFonts w:ascii="Arial" w:hAnsi="Arial" w:cs="Arial"/>
                <w:sz w:val="18"/>
                <w:szCs w:val="18"/>
                <w:lang w:val="es-ES"/>
              </w:rPr>
            </w:pPr>
            <w:r w:rsidRPr="00E567D5">
              <w:rPr>
                <w:rFonts w:ascii="Arial" w:hAnsi="Arial" w:cs="Arial"/>
                <w:sz w:val="18"/>
                <w:szCs w:val="18"/>
                <w:lang w:val="es-ES"/>
              </w:rPr>
              <w:t>Diferencial entre los spreads sobre la LIBOR del préstamo BID y de la deuda externa comercial soberana de Argentina a largo plazo</w:t>
            </w:r>
            <w:r w:rsidR="006A3C4D" w:rsidRPr="002612AB">
              <w:rPr>
                <w:rFonts w:ascii="Arial" w:hAnsi="Arial" w:cs="Arial"/>
                <w:sz w:val="18"/>
                <w:szCs w:val="18"/>
                <w:lang w:val="es-ES"/>
              </w:rPr>
              <w:t>.</w:t>
            </w:r>
          </w:p>
        </w:tc>
        <w:tc>
          <w:tcPr>
            <w:tcW w:w="1682" w:type="pct"/>
            <w:vAlign w:val="center"/>
          </w:tcPr>
          <w:p w14:paraId="62C6AC18" w14:textId="2A7BE108" w:rsidR="006A3C4D" w:rsidRPr="002612AB" w:rsidRDefault="006A3C4D" w:rsidP="00C53644">
            <w:pPr>
              <w:spacing w:after="0" w:line="240" w:lineRule="auto"/>
              <w:rPr>
                <w:rFonts w:ascii="Arial" w:hAnsi="Arial" w:cs="Arial"/>
                <w:sz w:val="18"/>
                <w:szCs w:val="18"/>
                <w:lang w:val="es-ES"/>
              </w:rPr>
            </w:pPr>
            <w:r w:rsidRPr="002612AB">
              <w:rPr>
                <w:rFonts w:ascii="Arial" w:hAnsi="Arial" w:cs="Arial"/>
                <w:sz w:val="18"/>
                <w:szCs w:val="18"/>
                <w:lang w:val="es-ES_tradnl"/>
              </w:rPr>
              <w:t xml:space="preserve">Costo financiero de la deuda comercial externa soberana de </w:t>
            </w:r>
            <w:r w:rsidR="00E8617B">
              <w:rPr>
                <w:rFonts w:ascii="Arial" w:hAnsi="Arial" w:cs="Arial"/>
                <w:sz w:val="18"/>
                <w:szCs w:val="18"/>
                <w:lang w:val="es-ES_tradnl"/>
              </w:rPr>
              <w:t>Argentina</w:t>
            </w:r>
            <w:r w:rsidR="00905FEA" w:rsidRPr="002612AB">
              <w:rPr>
                <w:rFonts w:ascii="Arial" w:hAnsi="Arial" w:cs="Arial"/>
                <w:sz w:val="18"/>
                <w:szCs w:val="18"/>
                <w:lang w:val="es-ES_tradnl"/>
              </w:rPr>
              <w:t xml:space="preserve"> </w:t>
            </w:r>
            <w:r w:rsidRPr="002612AB">
              <w:rPr>
                <w:rFonts w:ascii="Arial" w:hAnsi="Arial" w:cs="Arial"/>
                <w:sz w:val="18"/>
                <w:szCs w:val="18"/>
                <w:lang w:val="es-ES_tradnl"/>
              </w:rPr>
              <w:t xml:space="preserve">a largo plazo </w:t>
            </w:r>
            <w:r w:rsidR="001749CA" w:rsidRPr="002612AB">
              <w:rPr>
                <w:rFonts w:ascii="Arial" w:hAnsi="Arial" w:cs="Arial"/>
                <w:sz w:val="18"/>
                <w:szCs w:val="18"/>
                <w:lang w:val="es-ES_tradnl"/>
              </w:rPr>
              <w:t xml:space="preserve">comparado </w:t>
            </w:r>
            <w:r w:rsidRPr="002612AB">
              <w:rPr>
                <w:rFonts w:ascii="Arial" w:hAnsi="Arial" w:cs="Arial"/>
                <w:sz w:val="18"/>
                <w:szCs w:val="18"/>
                <w:lang w:val="es-ES_tradnl"/>
              </w:rPr>
              <w:t xml:space="preserve">con el del </w:t>
            </w:r>
            <w:r w:rsidR="00CB0BE1" w:rsidRPr="002612AB">
              <w:rPr>
                <w:rFonts w:ascii="Arial" w:hAnsi="Arial" w:cs="Arial"/>
                <w:sz w:val="18"/>
                <w:szCs w:val="18"/>
                <w:lang w:val="es-ES_tradnl"/>
              </w:rPr>
              <w:t>p</w:t>
            </w:r>
            <w:r w:rsidRPr="002612AB">
              <w:rPr>
                <w:rFonts w:ascii="Arial" w:hAnsi="Arial" w:cs="Arial"/>
                <w:sz w:val="18"/>
                <w:szCs w:val="18"/>
                <w:lang w:val="es-ES_tradnl"/>
              </w:rPr>
              <w:t>réstamo BID</w:t>
            </w:r>
            <w:r w:rsidR="00CB0BE1" w:rsidRPr="002612AB">
              <w:rPr>
                <w:rFonts w:ascii="Arial" w:hAnsi="Arial" w:cs="Arial"/>
                <w:sz w:val="18"/>
                <w:szCs w:val="18"/>
                <w:lang w:val="es-ES_tradnl"/>
              </w:rPr>
              <w:t>.</w:t>
            </w:r>
          </w:p>
        </w:tc>
        <w:tc>
          <w:tcPr>
            <w:tcW w:w="1009" w:type="pct"/>
            <w:vAlign w:val="center"/>
          </w:tcPr>
          <w:p w14:paraId="62C6AC19" w14:textId="77777777" w:rsidR="006A3C4D" w:rsidRPr="002612AB" w:rsidRDefault="006A3C4D" w:rsidP="00DE3ADA">
            <w:pPr>
              <w:spacing w:after="0" w:line="240" w:lineRule="auto"/>
              <w:jc w:val="center"/>
              <w:rPr>
                <w:rFonts w:ascii="Arial" w:hAnsi="Arial" w:cs="Arial"/>
                <w:sz w:val="18"/>
                <w:szCs w:val="18"/>
                <w:lang w:val="es-ES"/>
              </w:rPr>
            </w:pPr>
            <w:r w:rsidRPr="002612AB">
              <w:rPr>
                <w:rFonts w:ascii="Arial" w:hAnsi="Arial" w:cs="Arial"/>
                <w:sz w:val="18"/>
                <w:szCs w:val="18"/>
                <w:lang w:val="es-ES"/>
              </w:rPr>
              <w:t>Semestral</w:t>
            </w:r>
          </w:p>
        </w:tc>
        <w:tc>
          <w:tcPr>
            <w:tcW w:w="739" w:type="pct"/>
            <w:vAlign w:val="center"/>
          </w:tcPr>
          <w:p w14:paraId="62C6AC1A" w14:textId="601104E5" w:rsidR="006A3C4D" w:rsidRPr="007B15D8" w:rsidRDefault="00BA1D9B" w:rsidP="00905FEA">
            <w:pPr>
              <w:spacing w:after="0" w:line="240" w:lineRule="auto"/>
              <w:jc w:val="center"/>
              <w:rPr>
                <w:rFonts w:ascii="Arial" w:hAnsi="Arial" w:cs="Arial"/>
                <w:sz w:val="18"/>
                <w:szCs w:val="18"/>
                <w:lang w:val="fr-FR"/>
              </w:rPr>
            </w:pPr>
            <w:r w:rsidRPr="007B15D8">
              <w:rPr>
                <w:rFonts w:ascii="Arial" w:hAnsi="Arial" w:cs="Arial"/>
                <w:sz w:val="18"/>
                <w:szCs w:val="18"/>
                <w:lang w:val="fr-FR"/>
              </w:rPr>
              <w:t>FIN</w:t>
            </w:r>
            <w:r w:rsidR="00213738" w:rsidRPr="007B15D8">
              <w:rPr>
                <w:rFonts w:ascii="Arial" w:hAnsi="Arial" w:cs="Arial"/>
                <w:sz w:val="18"/>
                <w:szCs w:val="18"/>
                <w:lang w:val="fr-FR"/>
              </w:rPr>
              <w:t>,</w:t>
            </w:r>
            <w:r w:rsidR="0038567A" w:rsidRPr="007B15D8">
              <w:rPr>
                <w:rFonts w:ascii="Arial" w:hAnsi="Arial" w:cs="Arial"/>
                <w:sz w:val="18"/>
                <w:szCs w:val="18"/>
                <w:lang w:val="fr-FR"/>
              </w:rPr>
              <w:t xml:space="preserve"> Thomson Reuters</w:t>
            </w:r>
            <w:r w:rsidR="006A3C4D" w:rsidRPr="007B15D8">
              <w:rPr>
                <w:rFonts w:ascii="Arial" w:hAnsi="Arial" w:cs="Arial"/>
                <w:sz w:val="18"/>
                <w:szCs w:val="18"/>
                <w:lang w:val="fr-FR"/>
              </w:rPr>
              <w:t xml:space="preserve"> y </w:t>
            </w:r>
            <w:r w:rsidR="00CF5E26" w:rsidRPr="007B15D8">
              <w:rPr>
                <w:rFonts w:ascii="Arial" w:hAnsi="Arial" w:cs="Arial"/>
                <w:sz w:val="18"/>
                <w:szCs w:val="18"/>
                <w:lang w:val="fr-FR"/>
              </w:rPr>
              <w:t>MH</w:t>
            </w:r>
          </w:p>
        </w:tc>
      </w:tr>
      <w:tr w:rsidR="006A3C4D" w:rsidRPr="00933A16" w14:paraId="62C6AC20" w14:textId="77777777" w:rsidTr="00351196">
        <w:trPr>
          <w:trHeight w:val="1183"/>
          <w:jc w:val="center"/>
        </w:trPr>
        <w:tc>
          <w:tcPr>
            <w:tcW w:w="1570" w:type="pct"/>
            <w:vAlign w:val="center"/>
          </w:tcPr>
          <w:p w14:paraId="62C6AC1C" w14:textId="7974B2F0" w:rsidR="006A3C4D" w:rsidRPr="002612AB" w:rsidRDefault="00AA3EC5" w:rsidP="00DA7E38">
            <w:pPr>
              <w:pStyle w:val="ListParagraph"/>
              <w:numPr>
                <w:ilvl w:val="0"/>
                <w:numId w:val="3"/>
              </w:numPr>
              <w:spacing w:after="0" w:line="240" w:lineRule="auto"/>
              <w:ind w:left="360"/>
              <w:rPr>
                <w:rFonts w:ascii="Arial" w:hAnsi="Arial" w:cs="Arial"/>
                <w:sz w:val="18"/>
                <w:szCs w:val="18"/>
                <w:lang w:val="es-ES_tradnl"/>
              </w:rPr>
            </w:pPr>
            <w:r w:rsidRPr="00AA3EC5">
              <w:rPr>
                <w:rFonts w:ascii="Arial" w:hAnsi="Arial" w:cs="Arial"/>
                <w:sz w:val="18"/>
                <w:szCs w:val="18"/>
                <w:lang w:val="es-ES_tradnl"/>
              </w:rPr>
              <w:t>Rapidez en el acceso a los recursos ante la ocurrencia de un evento elegible</w:t>
            </w:r>
            <w:r w:rsidR="006A3C4D" w:rsidRPr="002612AB">
              <w:rPr>
                <w:rFonts w:ascii="Arial" w:hAnsi="Arial" w:cs="Arial"/>
                <w:sz w:val="18"/>
                <w:szCs w:val="18"/>
                <w:lang w:val="es-ES_tradnl"/>
              </w:rPr>
              <w:t>.</w:t>
            </w:r>
          </w:p>
        </w:tc>
        <w:tc>
          <w:tcPr>
            <w:tcW w:w="1682" w:type="pct"/>
            <w:vAlign w:val="center"/>
          </w:tcPr>
          <w:p w14:paraId="62C6AC1D" w14:textId="61889AFC" w:rsidR="006A3C4D" w:rsidRPr="002612AB" w:rsidRDefault="009C24DF" w:rsidP="00DE3ADA">
            <w:pPr>
              <w:spacing w:after="0" w:line="240" w:lineRule="auto"/>
              <w:rPr>
                <w:rFonts w:ascii="Arial" w:hAnsi="Arial" w:cs="Arial"/>
                <w:sz w:val="18"/>
                <w:szCs w:val="18"/>
                <w:lang w:val="es-ES"/>
              </w:rPr>
            </w:pPr>
            <w:r>
              <w:rPr>
                <w:rFonts w:ascii="Arial" w:hAnsi="Arial" w:cs="Arial"/>
                <w:sz w:val="18"/>
                <w:szCs w:val="18"/>
                <w:lang w:val="es-ES_tradnl"/>
              </w:rPr>
              <w:t xml:space="preserve">Número de </w:t>
            </w:r>
            <w:r w:rsidR="00DA6B8B">
              <w:rPr>
                <w:rFonts w:ascii="Arial" w:hAnsi="Arial" w:cs="Arial"/>
                <w:sz w:val="18"/>
                <w:szCs w:val="18"/>
                <w:lang w:val="es-ES_tradnl"/>
              </w:rPr>
              <w:t xml:space="preserve">días para que el Banco notifique que los fondos del préstamo están disponibles para el país luego </w:t>
            </w:r>
            <w:r w:rsidR="006C3DF9">
              <w:rPr>
                <w:rFonts w:ascii="Arial" w:hAnsi="Arial" w:cs="Arial"/>
                <w:sz w:val="18"/>
                <w:szCs w:val="18"/>
                <w:lang w:val="es-ES_tradnl"/>
              </w:rPr>
              <w:t>de una solicitud de verificación de elegibilidad.</w:t>
            </w:r>
          </w:p>
        </w:tc>
        <w:tc>
          <w:tcPr>
            <w:tcW w:w="1009" w:type="pct"/>
            <w:vAlign w:val="center"/>
          </w:tcPr>
          <w:p w14:paraId="62C6AC1E" w14:textId="77777777" w:rsidR="006A3C4D" w:rsidRPr="002612AB" w:rsidRDefault="006A3C4D" w:rsidP="00DE3ADA">
            <w:pPr>
              <w:spacing w:after="0" w:line="240" w:lineRule="auto"/>
              <w:jc w:val="center"/>
              <w:rPr>
                <w:rFonts w:ascii="Arial" w:hAnsi="Arial" w:cs="Arial"/>
                <w:sz w:val="18"/>
                <w:szCs w:val="18"/>
                <w:lang w:val="es-ES"/>
              </w:rPr>
            </w:pPr>
            <w:r w:rsidRPr="002612AB">
              <w:rPr>
                <w:rFonts w:ascii="Arial" w:hAnsi="Arial" w:cs="Arial"/>
                <w:sz w:val="18"/>
                <w:szCs w:val="18"/>
                <w:lang w:val="es-ES"/>
              </w:rPr>
              <w:t>N/A</w:t>
            </w:r>
          </w:p>
        </w:tc>
        <w:tc>
          <w:tcPr>
            <w:tcW w:w="739" w:type="pct"/>
            <w:vAlign w:val="center"/>
          </w:tcPr>
          <w:p w14:paraId="62C6AC1F" w14:textId="0D01ABA9" w:rsidR="006A3C4D" w:rsidRPr="002612AB" w:rsidRDefault="00F566B5" w:rsidP="00DE3ADA">
            <w:pPr>
              <w:spacing w:after="0" w:line="240" w:lineRule="auto"/>
              <w:jc w:val="center"/>
              <w:rPr>
                <w:rFonts w:ascii="Arial" w:hAnsi="Arial" w:cs="Arial"/>
                <w:sz w:val="18"/>
                <w:szCs w:val="18"/>
                <w:lang w:val="es-ES"/>
              </w:rPr>
            </w:pPr>
            <w:r>
              <w:rPr>
                <w:rFonts w:ascii="Arial" w:hAnsi="Arial" w:cs="Arial"/>
                <w:sz w:val="18"/>
                <w:szCs w:val="18"/>
                <w:lang w:val="es-ES"/>
              </w:rPr>
              <w:t>FIN</w:t>
            </w:r>
            <w:r w:rsidR="00910C95">
              <w:rPr>
                <w:rFonts w:ascii="Arial" w:hAnsi="Arial" w:cs="Arial"/>
                <w:sz w:val="18"/>
                <w:szCs w:val="18"/>
                <w:lang w:val="es-ES"/>
              </w:rPr>
              <w:t xml:space="preserve"> y MH</w:t>
            </w:r>
          </w:p>
        </w:tc>
      </w:tr>
      <w:tr w:rsidR="00351196" w:rsidRPr="007B15D8" w14:paraId="2BD47592" w14:textId="77777777" w:rsidTr="00351196">
        <w:trPr>
          <w:trHeight w:val="1183"/>
          <w:jc w:val="center"/>
        </w:trPr>
        <w:tc>
          <w:tcPr>
            <w:tcW w:w="1570" w:type="pct"/>
            <w:vAlign w:val="center"/>
          </w:tcPr>
          <w:p w14:paraId="6902B9BB" w14:textId="568E6E55" w:rsidR="00351196" w:rsidRPr="002612AB" w:rsidRDefault="00C804A0" w:rsidP="00351196">
            <w:pPr>
              <w:pStyle w:val="ListParagraph"/>
              <w:numPr>
                <w:ilvl w:val="0"/>
                <w:numId w:val="3"/>
              </w:numPr>
              <w:spacing w:after="0" w:line="240" w:lineRule="auto"/>
              <w:ind w:left="360"/>
              <w:rPr>
                <w:rFonts w:ascii="Arial" w:hAnsi="Arial" w:cs="Arial"/>
                <w:sz w:val="18"/>
                <w:szCs w:val="18"/>
                <w:lang w:val="es-ES_tradnl"/>
              </w:rPr>
            </w:pPr>
            <w:r w:rsidRPr="00C804A0">
              <w:rPr>
                <w:rFonts w:ascii="Arial" w:hAnsi="Arial" w:cs="Arial"/>
                <w:sz w:val="18"/>
                <w:szCs w:val="18"/>
                <w:lang w:val="es-ES_tradnl"/>
              </w:rPr>
              <w:lastRenderedPageBreak/>
              <w:t>Costo de financiamiento ante la ocurrencia de un evento elegible</w:t>
            </w:r>
            <w:r w:rsidR="00351196" w:rsidRPr="002612AB">
              <w:rPr>
                <w:rFonts w:ascii="Arial" w:hAnsi="Arial" w:cs="Arial"/>
                <w:sz w:val="18"/>
                <w:szCs w:val="18"/>
                <w:lang w:val="es-ES_tradnl"/>
              </w:rPr>
              <w:t>.</w:t>
            </w:r>
          </w:p>
        </w:tc>
        <w:tc>
          <w:tcPr>
            <w:tcW w:w="1682" w:type="pct"/>
            <w:vAlign w:val="center"/>
          </w:tcPr>
          <w:p w14:paraId="289C2D33" w14:textId="59A7D1B5" w:rsidR="00351196" w:rsidRDefault="00351196" w:rsidP="00351196">
            <w:pPr>
              <w:spacing w:after="0" w:line="240" w:lineRule="auto"/>
              <w:rPr>
                <w:rFonts w:ascii="Arial" w:hAnsi="Arial" w:cs="Arial"/>
                <w:sz w:val="18"/>
                <w:szCs w:val="18"/>
                <w:lang w:val="es-ES_tradnl"/>
              </w:rPr>
            </w:pPr>
            <w:r w:rsidRPr="002612AB">
              <w:rPr>
                <w:rFonts w:ascii="Arial" w:hAnsi="Arial" w:cs="Arial"/>
                <w:sz w:val="18"/>
                <w:szCs w:val="18"/>
                <w:lang w:val="es-ES"/>
              </w:rPr>
              <w:t xml:space="preserve">Costo financiero comparado efectivo. Es el mismo cálculo que en el Indicador </w:t>
            </w:r>
            <w:r>
              <w:rPr>
                <w:rFonts w:ascii="Arial" w:hAnsi="Arial" w:cs="Arial"/>
                <w:sz w:val="18"/>
                <w:szCs w:val="18"/>
                <w:lang w:val="es-ES"/>
              </w:rPr>
              <w:t>4</w:t>
            </w:r>
            <w:r w:rsidRPr="002612AB">
              <w:rPr>
                <w:rFonts w:ascii="Arial" w:hAnsi="Arial" w:cs="Arial"/>
                <w:sz w:val="18"/>
                <w:szCs w:val="18"/>
                <w:lang w:val="es-ES"/>
              </w:rPr>
              <w:t xml:space="preserve"> para el caso de ocurrencia de un evento elegible que dé lugar al desembolso de recursos del préstamo.</w:t>
            </w:r>
          </w:p>
        </w:tc>
        <w:tc>
          <w:tcPr>
            <w:tcW w:w="1009" w:type="pct"/>
            <w:vAlign w:val="center"/>
          </w:tcPr>
          <w:p w14:paraId="0A7ED772" w14:textId="6BC2F602" w:rsidR="00351196" w:rsidRPr="00E452E3" w:rsidRDefault="00351196" w:rsidP="00351196">
            <w:pPr>
              <w:spacing w:after="0" w:line="240" w:lineRule="auto"/>
              <w:jc w:val="center"/>
              <w:rPr>
                <w:rFonts w:ascii="Arial" w:hAnsi="Arial" w:cs="Arial"/>
                <w:sz w:val="18"/>
                <w:szCs w:val="18"/>
                <w:lang w:val="es-ES_tradnl"/>
              </w:rPr>
            </w:pPr>
            <w:r w:rsidRPr="002612AB">
              <w:rPr>
                <w:rFonts w:ascii="Arial" w:hAnsi="Arial" w:cs="Arial"/>
                <w:sz w:val="18"/>
                <w:szCs w:val="18"/>
                <w:lang w:val="es-ES"/>
              </w:rPr>
              <w:t>N/A</w:t>
            </w:r>
          </w:p>
        </w:tc>
        <w:tc>
          <w:tcPr>
            <w:tcW w:w="739" w:type="pct"/>
            <w:vAlign w:val="center"/>
          </w:tcPr>
          <w:p w14:paraId="3F1BE2B1" w14:textId="312B8EE4" w:rsidR="00351196" w:rsidRPr="007B15D8" w:rsidRDefault="005A7759" w:rsidP="00351196">
            <w:pPr>
              <w:spacing w:after="0" w:line="240" w:lineRule="auto"/>
              <w:jc w:val="center"/>
              <w:rPr>
                <w:rFonts w:ascii="Arial" w:hAnsi="Arial" w:cs="Arial"/>
                <w:sz w:val="18"/>
                <w:szCs w:val="18"/>
                <w:lang w:val="fr-FR"/>
              </w:rPr>
            </w:pPr>
            <w:r w:rsidRPr="007B15D8">
              <w:rPr>
                <w:rFonts w:ascii="Arial" w:hAnsi="Arial" w:cs="Arial"/>
                <w:sz w:val="18"/>
                <w:szCs w:val="18"/>
                <w:lang w:val="fr-FR"/>
              </w:rPr>
              <w:t>FIN, Thomson Reuters y MH</w:t>
            </w:r>
          </w:p>
        </w:tc>
      </w:tr>
      <w:tr w:rsidR="00D9074A" w:rsidRPr="008342A1" w14:paraId="108F9F68" w14:textId="77777777" w:rsidTr="00351196">
        <w:trPr>
          <w:trHeight w:val="1340"/>
          <w:jc w:val="center"/>
        </w:trPr>
        <w:tc>
          <w:tcPr>
            <w:tcW w:w="1570" w:type="pct"/>
            <w:vAlign w:val="center"/>
          </w:tcPr>
          <w:p w14:paraId="62DD870A" w14:textId="1E1BD809" w:rsidR="00D9074A" w:rsidRPr="002612AB" w:rsidRDefault="007D59D7" w:rsidP="00DA7E38">
            <w:pPr>
              <w:pStyle w:val="ListParagraph"/>
              <w:numPr>
                <w:ilvl w:val="0"/>
                <w:numId w:val="3"/>
              </w:numPr>
              <w:spacing w:after="0" w:line="240" w:lineRule="auto"/>
              <w:ind w:left="360"/>
              <w:rPr>
                <w:rFonts w:ascii="Arial" w:hAnsi="Arial" w:cs="Arial"/>
                <w:sz w:val="18"/>
                <w:szCs w:val="18"/>
                <w:lang w:val="es-ES_tradnl"/>
              </w:rPr>
            </w:pPr>
            <w:r>
              <w:rPr>
                <w:rFonts w:ascii="Arial" w:hAnsi="Arial" w:cs="Arial"/>
                <w:sz w:val="18"/>
                <w:szCs w:val="18"/>
                <w:lang w:val="es-ES_tradnl"/>
              </w:rPr>
              <w:t xml:space="preserve">PGIRDN </w:t>
            </w:r>
            <w:r w:rsidR="003767E6">
              <w:rPr>
                <w:rFonts w:ascii="Arial" w:hAnsi="Arial" w:cs="Arial"/>
                <w:sz w:val="18"/>
                <w:szCs w:val="18"/>
                <w:lang w:val="es-ES_tradnl"/>
              </w:rPr>
              <w:t xml:space="preserve">es ejecutado </w:t>
            </w:r>
            <w:r w:rsidR="00AE7B05">
              <w:rPr>
                <w:rFonts w:ascii="Arial" w:hAnsi="Arial" w:cs="Arial"/>
                <w:sz w:val="18"/>
                <w:szCs w:val="18"/>
                <w:lang w:val="es-ES_tradnl"/>
              </w:rPr>
              <w:t>a la satisfacción del Banco.</w:t>
            </w:r>
          </w:p>
        </w:tc>
        <w:tc>
          <w:tcPr>
            <w:tcW w:w="1682" w:type="pct"/>
            <w:vAlign w:val="center"/>
          </w:tcPr>
          <w:p w14:paraId="67926C56" w14:textId="0F660611" w:rsidR="00D9074A" w:rsidRDefault="00AE7B05" w:rsidP="00DE3ADA">
            <w:pPr>
              <w:spacing w:after="0" w:line="240" w:lineRule="auto"/>
              <w:rPr>
                <w:rFonts w:ascii="Arial" w:hAnsi="Arial" w:cs="Arial"/>
                <w:sz w:val="18"/>
                <w:szCs w:val="18"/>
                <w:lang w:val="es-ES_tradnl"/>
              </w:rPr>
            </w:pPr>
            <w:r w:rsidRPr="00AE7B05">
              <w:rPr>
                <w:rFonts w:ascii="Arial" w:hAnsi="Arial" w:cs="Arial"/>
                <w:sz w:val="18"/>
                <w:szCs w:val="18"/>
                <w:lang w:val="es-ES_tradnl"/>
              </w:rPr>
              <w:t>Una calificación satisfactoria significa que el país ha hecho avance significativo en los indicadores de progreso acordados por el Banco y el país.</w:t>
            </w:r>
          </w:p>
        </w:tc>
        <w:tc>
          <w:tcPr>
            <w:tcW w:w="1009" w:type="pct"/>
            <w:vAlign w:val="center"/>
          </w:tcPr>
          <w:p w14:paraId="77531A0C" w14:textId="40948B5B" w:rsidR="00D9074A" w:rsidRPr="00AE7B05" w:rsidRDefault="00AE7B05" w:rsidP="00DE3ADA">
            <w:pPr>
              <w:spacing w:after="0" w:line="240" w:lineRule="auto"/>
              <w:jc w:val="center"/>
              <w:rPr>
                <w:rFonts w:ascii="Arial" w:hAnsi="Arial" w:cs="Arial"/>
                <w:sz w:val="18"/>
                <w:szCs w:val="18"/>
                <w:lang w:val="es-ES_tradnl"/>
              </w:rPr>
            </w:pPr>
            <w:r>
              <w:rPr>
                <w:rFonts w:ascii="Arial" w:hAnsi="Arial" w:cs="Arial"/>
                <w:sz w:val="18"/>
                <w:szCs w:val="18"/>
                <w:lang w:val="es-ES_tradnl"/>
              </w:rPr>
              <w:t>Anual</w:t>
            </w:r>
          </w:p>
        </w:tc>
        <w:tc>
          <w:tcPr>
            <w:tcW w:w="739" w:type="pct"/>
            <w:vAlign w:val="center"/>
          </w:tcPr>
          <w:p w14:paraId="4A1B3366" w14:textId="1683E07E" w:rsidR="00D9074A" w:rsidRPr="002612AB" w:rsidRDefault="00993FB4" w:rsidP="00DE3ADA">
            <w:pPr>
              <w:spacing w:after="0" w:line="240" w:lineRule="auto"/>
              <w:jc w:val="center"/>
              <w:rPr>
                <w:rFonts w:ascii="Arial" w:hAnsi="Arial" w:cs="Arial"/>
                <w:sz w:val="18"/>
                <w:szCs w:val="18"/>
                <w:lang w:val="es-ES"/>
              </w:rPr>
            </w:pPr>
            <w:r>
              <w:rPr>
                <w:rFonts w:ascii="Arial" w:hAnsi="Arial" w:cs="Arial"/>
                <w:sz w:val="18"/>
                <w:szCs w:val="18"/>
                <w:lang w:val="es-ES"/>
              </w:rPr>
              <w:t>CSD/RND</w:t>
            </w:r>
          </w:p>
        </w:tc>
      </w:tr>
      <w:tr w:rsidR="006A3C4D" w:rsidRPr="00933A16" w14:paraId="62C6AC25" w14:textId="77777777" w:rsidTr="00351196">
        <w:trPr>
          <w:trHeight w:val="1282"/>
          <w:jc w:val="center"/>
        </w:trPr>
        <w:tc>
          <w:tcPr>
            <w:tcW w:w="1570" w:type="pct"/>
            <w:vAlign w:val="center"/>
          </w:tcPr>
          <w:p w14:paraId="62C6AC21" w14:textId="56FD9B32" w:rsidR="006A3C4D" w:rsidRPr="002612AB" w:rsidRDefault="007E2A30" w:rsidP="00DA7E38">
            <w:pPr>
              <w:pStyle w:val="ListParagraph"/>
              <w:numPr>
                <w:ilvl w:val="0"/>
                <w:numId w:val="3"/>
              </w:numPr>
              <w:spacing w:after="0" w:line="240" w:lineRule="auto"/>
              <w:ind w:left="360"/>
              <w:rPr>
                <w:rFonts w:ascii="Arial" w:hAnsi="Arial" w:cs="Arial"/>
                <w:sz w:val="18"/>
                <w:szCs w:val="18"/>
                <w:lang w:val="es-ES_tradnl"/>
              </w:rPr>
            </w:pPr>
            <w:r w:rsidRPr="007D2A51">
              <w:rPr>
                <w:rFonts w:ascii="Arial" w:hAnsi="Arial" w:cs="Arial"/>
                <w:sz w:val="18"/>
                <w:szCs w:val="18"/>
                <w:lang w:val="es-ES_tradnl"/>
              </w:rPr>
              <w:t xml:space="preserve">Número de </w:t>
            </w:r>
            <w:r w:rsidR="0074701E" w:rsidRPr="007D2A51">
              <w:rPr>
                <w:rFonts w:ascii="Arial" w:hAnsi="Arial" w:cs="Arial"/>
                <w:sz w:val="18"/>
                <w:szCs w:val="18"/>
                <w:lang w:val="es-ES_tradnl"/>
              </w:rPr>
              <w:t>cuestiones de género aborda</w:t>
            </w:r>
            <w:r w:rsidR="007D2A51" w:rsidRPr="007D2A51">
              <w:rPr>
                <w:rFonts w:ascii="Arial" w:hAnsi="Arial" w:cs="Arial"/>
                <w:sz w:val="18"/>
                <w:szCs w:val="18"/>
                <w:lang w:val="es-ES_tradnl"/>
              </w:rPr>
              <w:t>das en el PGIRDN</w:t>
            </w:r>
          </w:p>
        </w:tc>
        <w:tc>
          <w:tcPr>
            <w:tcW w:w="1682" w:type="pct"/>
            <w:vAlign w:val="center"/>
          </w:tcPr>
          <w:p w14:paraId="62C6AC22" w14:textId="05AD926D" w:rsidR="006A3C4D" w:rsidRPr="002612AB" w:rsidRDefault="007D2A51" w:rsidP="00E84554">
            <w:pPr>
              <w:spacing w:after="0" w:line="240" w:lineRule="auto"/>
              <w:rPr>
                <w:rFonts w:ascii="Arial" w:hAnsi="Arial" w:cs="Arial"/>
                <w:sz w:val="18"/>
                <w:szCs w:val="18"/>
                <w:lang w:val="es-ES"/>
              </w:rPr>
            </w:pPr>
            <w:r>
              <w:rPr>
                <w:rFonts w:ascii="Arial" w:hAnsi="Arial" w:cs="Arial"/>
                <w:sz w:val="18"/>
                <w:szCs w:val="18"/>
                <w:lang w:val="es-ES_tradnl"/>
              </w:rPr>
              <w:t>Temas</w:t>
            </w:r>
            <w:r w:rsidRPr="007D2A51">
              <w:rPr>
                <w:rFonts w:ascii="Arial" w:hAnsi="Arial" w:cs="Arial"/>
                <w:sz w:val="18"/>
                <w:szCs w:val="18"/>
                <w:lang w:val="es-ES_tradnl"/>
              </w:rPr>
              <w:t xml:space="preserve"> de género </w:t>
            </w:r>
            <w:r>
              <w:rPr>
                <w:rFonts w:ascii="Arial" w:hAnsi="Arial" w:cs="Arial"/>
                <w:sz w:val="18"/>
                <w:szCs w:val="18"/>
                <w:lang w:val="es-ES_tradnl"/>
              </w:rPr>
              <w:t>incluidos en las m</w:t>
            </w:r>
            <w:r w:rsidR="007E2A30">
              <w:rPr>
                <w:rFonts w:ascii="Arial" w:hAnsi="Arial" w:cs="Arial"/>
                <w:sz w:val="18"/>
                <w:szCs w:val="18"/>
                <w:lang w:val="es-ES"/>
              </w:rPr>
              <w:t>etas anuales</w:t>
            </w:r>
            <w:r w:rsidR="009551DF">
              <w:rPr>
                <w:rFonts w:ascii="Arial" w:hAnsi="Arial" w:cs="Arial"/>
                <w:sz w:val="18"/>
                <w:szCs w:val="18"/>
                <w:lang w:val="es-ES"/>
              </w:rPr>
              <w:t xml:space="preserve"> del PGIRDN</w:t>
            </w:r>
          </w:p>
        </w:tc>
        <w:tc>
          <w:tcPr>
            <w:tcW w:w="1009" w:type="pct"/>
            <w:vAlign w:val="center"/>
          </w:tcPr>
          <w:p w14:paraId="62C6AC23" w14:textId="72857E45" w:rsidR="006A3C4D" w:rsidRPr="002612AB" w:rsidRDefault="00993FB4" w:rsidP="00DE3ADA">
            <w:pPr>
              <w:spacing w:after="0" w:line="360" w:lineRule="auto"/>
              <w:jc w:val="center"/>
              <w:rPr>
                <w:rFonts w:ascii="Arial" w:hAnsi="Arial" w:cs="Arial"/>
                <w:sz w:val="18"/>
                <w:szCs w:val="18"/>
                <w:lang w:val="es-ES"/>
              </w:rPr>
            </w:pPr>
            <w:r>
              <w:rPr>
                <w:rFonts w:ascii="Arial" w:hAnsi="Arial" w:cs="Arial"/>
                <w:sz w:val="18"/>
                <w:szCs w:val="18"/>
                <w:lang w:val="es-ES"/>
              </w:rPr>
              <w:t>Anual</w:t>
            </w:r>
          </w:p>
        </w:tc>
        <w:tc>
          <w:tcPr>
            <w:tcW w:w="739" w:type="pct"/>
            <w:vAlign w:val="center"/>
          </w:tcPr>
          <w:p w14:paraId="62C6AC24" w14:textId="1320C386" w:rsidR="006A3C4D" w:rsidRPr="002612AB" w:rsidRDefault="00993FB4" w:rsidP="00DE3ADA">
            <w:pPr>
              <w:spacing w:after="0" w:line="360" w:lineRule="auto"/>
              <w:jc w:val="center"/>
              <w:rPr>
                <w:rFonts w:ascii="Arial" w:hAnsi="Arial" w:cs="Arial"/>
                <w:sz w:val="18"/>
                <w:szCs w:val="18"/>
                <w:lang w:val="es-ES"/>
              </w:rPr>
            </w:pPr>
            <w:r>
              <w:rPr>
                <w:rFonts w:ascii="Arial" w:hAnsi="Arial" w:cs="Arial"/>
                <w:sz w:val="18"/>
                <w:szCs w:val="18"/>
                <w:lang w:val="es-ES"/>
              </w:rPr>
              <w:t>CSD/RND</w:t>
            </w:r>
          </w:p>
        </w:tc>
      </w:tr>
    </w:tbl>
    <w:p w14:paraId="62C6AC26" w14:textId="77777777" w:rsidR="0059478B" w:rsidRPr="00933A16" w:rsidRDefault="00A07C54" w:rsidP="002612AB">
      <w:pPr>
        <w:pStyle w:val="FirstHeading"/>
        <w:spacing w:before="100" w:beforeAutospacing="1" w:after="100" w:afterAutospacing="1"/>
        <w:ind w:left="720"/>
        <w:rPr>
          <w:rFonts w:ascii="Arial" w:hAnsi="Arial" w:cs="Arial"/>
          <w:sz w:val="22"/>
          <w:szCs w:val="22"/>
        </w:rPr>
      </w:pPr>
      <w:r w:rsidRPr="00933A16">
        <w:rPr>
          <w:rFonts w:ascii="Arial" w:hAnsi="Arial" w:cs="Arial"/>
          <w:sz w:val="22"/>
          <w:szCs w:val="22"/>
        </w:rPr>
        <w:fldChar w:fldCharType="begin"/>
      </w:r>
      <w:r w:rsidR="00DB7539" w:rsidRPr="00933A16">
        <w:rPr>
          <w:rFonts w:ascii="Arial" w:hAnsi="Arial" w:cs="Arial"/>
          <w:sz w:val="22"/>
          <w:szCs w:val="22"/>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rPr>
        <w:instrText xml:space="preserve"> SECTION  \* MERGEFORMAT </w:instrText>
      </w:r>
      <w:r w:rsidR="00692B6D" w:rsidRPr="00933A16">
        <w:rPr>
          <w:rFonts w:ascii="Arial" w:hAnsi="Arial" w:cs="Arial"/>
          <w:sz w:val="22"/>
          <w:szCs w:val="22"/>
        </w:rPr>
        <w:fldChar w:fldCharType="separate"/>
      </w:r>
      <w:r w:rsidR="00DB7539" w:rsidRPr="00933A16">
        <w:rPr>
          <w:rFonts w:ascii="Arial" w:hAnsi="Arial" w:cs="Arial"/>
          <w:sz w:val="22"/>
          <w:szCs w:val="22"/>
        </w:rPr>
        <w:instrText>4</w:instrText>
      </w:r>
      <w:r w:rsidR="00692B6D" w:rsidRPr="00933A16">
        <w:rPr>
          <w:rFonts w:ascii="Arial" w:hAnsi="Arial" w:cs="Arial"/>
          <w:sz w:val="22"/>
          <w:szCs w:val="22"/>
        </w:rPr>
        <w:fldChar w:fldCharType="end"/>
      </w:r>
      <w:r w:rsidR="00DB7539" w:rsidRPr="00933A16">
        <w:rPr>
          <w:rFonts w:ascii="Arial" w:hAnsi="Arial" w:cs="Arial"/>
          <w:sz w:val="22"/>
          <w:szCs w:val="22"/>
        </w:rPr>
        <w:instrText xml:space="preserve">#"\* ALPHABETIC \* MERGEFORMAT </w:instrText>
      </w:r>
      <w:r w:rsidRPr="00933A16">
        <w:rPr>
          <w:rFonts w:ascii="Arial" w:hAnsi="Arial" w:cs="Arial"/>
          <w:sz w:val="22"/>
          <w:szCs w:val="22"/>
        </w:rPr>
        <w:fldChar w:fldCharType="separate"/>
      </w:r>
      <w:bookmarkStart w:id="33" w:name="_Toc296591960"/>
      <w:bookmarkStart w:id="34" w:name="_Toc305160259"/>
      <w:r w:rsidR="00DB7539" w:rsidRPr="00933A16">
        <w:rPr>
          <w:rFonts w:ascii="Arial" w:hAnsi="Arial" w:cs="Arial"/>
          <w:noProof/>
          <w:sz w:val="22"/>
          <w:szCs w:val="22"/>
        </w:rPr>
        <w:t>D</w:t>
      </w:r>
      <w:r w:rsidRPr="00933A16">
        <w:rPr>
          <w:rFonts w:ascii="Arial" w:hAnsi="Arial" w:cs="Arial"/>
          <w:sz w:val="22"/>
          <w:szCs w:val="22"/>
        </w:rPr>
        <w:fldChar w:fldCharType="end"/>
      </w:r>
      <w:r w:rsidR="00DB7539" w:rsidRPr="00933A16">
        <w:rPr>
          <w:rFonts w:ascii="Arial" w:hAnsi="Arial" w:cs="Arial"/>
          <w:sz w:val="22"/>
          <w:szCs w:val="22"/>
        </w:rPr>
        <w:t>.</w:t>
      </w:r>
      <w:r w:rsidR="00DB7539" w:rsidRPr="00933A16">
        <w:rPr>
          <w:rFonts w:ascii="Arial" w:hAnsi="Arial" w:cs="Arial"/>
          <w:sz w:val="22"/>
          <w:szCs w:val="22"/>
        </w:rPr>
        <w:tab/>
      </w:r>
      <w:proofErr w:type="spellStart"/>
      <w:r w:rsidR="0059478B" w:rsidRPr="00933A16">
        <w:rPr>
          <w:rFonts w:ascii="Arial" w:hAnsi="Arial" w:cs="Arial"/>
          <w:sz w:val="22"/>
          <w:szCs w:val="22"/>
        </w:rPr>
        <w:t>Metodología</w:t>
      </w:r>
      <w:proofErr w:type="spellEnd"/>
      <w:r w:rsidR="0059478B" w:rsidRPr="00933A16">
        <w:rPr>
          <w:rFonts w:ascii="Arial" w:hAnsi="Arial" w:cs="Arial"/>
          <w:sz w:val="22"/>
          <w:szCs w:val="22"/>
        </w:rPr>
        <w:t xml:space="preserve"> de </w:t>
      </w:r>
      <w:proofErr w:type="spellStart"/>
      <w:r w:rsidR="0059478B" w:rsidRPr="00933A16">
        <w:rPr>
          <w:rFonts w:ascii="Arial" w:hAnsi="Arial" w:cs="Arial"/>
          <w:sz w:val="22"/>
          <w:szCs w:val="22"/>
        </w:rPr>
        <w:t>Evaluación</w:t>
      </w:r>
      <w:bookmarkEnd w:id="33"/>
      <w:bookmarkEnd w:id="34"/>
      <w:proofErr w:type="spellEnd"/>
    </w:p>
    <w:p w14:paraId="62C6AC27" w14:textId="6413F824"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La evaluación del préstamo estará estructurada diferenciando las dos situaciones que </w:t>
      </w:r>
      <w:r w:rsidR="00B1488C">
        <w:rPr>
          <w:rFonts w:ascii="Arial" w:hAnsi="Arial" w:cs="Arial"/>
          <w:sz w:val="22"/>
          <w:szCs w:val="22"/>
          <w:lang w:val="es-ES_tradnl"/>
        </w:rPr>
        <w:t>se mencionó</w:t>
      </w:r>
      <w:r w:rsidRPr="00933A16">
        <w:rPr>
          <w:rFonts w:ascii="Arial" w:hAnsi="Arial" w:cs="Arial"/>
          <w:sz w:val="22"/>
          <w:szCs w:val="22"/>
          <w:lang w:val="es-ES_tradnl"/>
        </w:rPr>
        <w:t xml:space="preserve"> en el área de monitoreo: </w:t>
      </w:r>
      <w:r w:rsidR="00756373">
        <w:rPr>
          <w:rFonts w:ascii="Arial" w:hAnsi="Arial" w:cs="Arial"/>
          <w:sz w:val="22"/>
          <w:szCs w:val="22"/>
          <w:lang w:val="es-ES_tradnl"/>
        </w:rPr>
        <w:t xml:space="preserve">(i) </w:t>
      </w:r>
      <w:r w:rsidRPr="00933A16">
        <w:rPr>
          <w:rFonts w:ascii="Arial" w:hAnsi="Arial" w:cs="Arial"/>
          <w:sz w:val="22"/>
          <w:szCs w:val="22"/>
          <w:lang w:val="es-ES_tradnl"/>
        </w:rPr>
        <w:t xml:space="preserve">la evaluación de la operación </w:t>
      </w:r>
      <w:r w:rsidR="00B1488C">
        <w:rPr>
          <w:rFonts w:ascii="Arial" w:hAnsi="Arial" w:cs="Arial"/>
          <w:sz w:val="22"/>
          <w:szCs w:val="22"/>
          <w:lang w:val="es-ES_tradnl"/>
        </w:rPr>
        <w:t>cuando</w:t>
      </w:r>
      <w:r w:rsidRPr="00933A16">
        <w:rPr>
          <w:rFonts w:ascii="Arial" w:hAnsi="Arial" w:cs="Arial"/>
          <w:sz w:val="22"/>
          <w:szCs w:val="22"/>
          <w:lang w:val="es-ES_tradnl"/>
        </w:rPr>
        <w:t xml:space="preserve"> no ocurr</w:t>
      </w:r>
      <w:r w:rsidR="00B1488C">
        <w:rPr>
          <w:rFonts w:ascii="Arial" w:hAnsi="Arial" w:cs="Arial"/>
          <w:sz w:val="22"/>
          <w:szCs w:val="22"/>
          <w:lang w:val="es-ES_tradnl"/>
        </w:rPr>
        <w:t>e</w:t>
      </w:r>
      <w:r w:rsidRPr="00933A16">
        <w:rPr>
          <w:rFonts w:ascii="Arial" w:hAnsi="Arial" w:cs="Arial"/>
          <w:sz w:val="22"/>
          <w:szCs w:val="22"/>
          <w:lang w:val="es-ES_tradnl"/>
        </w:rPr>
        <w:t xml:space="preserve"> ningún desastre natural elegible, y </w:t>
      </w:r>
      <w:r w:rsidR="00756373">
        <w:rPr>
          <w:rFonts w:ascii="Arial" w:hAnsi="Arial" w:cs="Arial"/>
          <w:sz w:val="22"/>
          <w:szCs w:val="22"/>
          <w:lang w:val="es-ES_tradnl"/>
        </w:rPr>
        <w:t>(</w:t>
      </w:r>
      <w:proofErr w:type="spellStart"/>
      <w:r w:rsidR="00756373">
        <w:rPr>
          <w:rFonts w:ascii="Arial" w:hAnsi="Arial" w:cs="Arial"/>
          <w:sz w:val="22"/>
          <w:szCs w:val="22"/>
          <w:lang w:val="es-ES_tradnl"/>
        </w:rPr>
        <w:t>ii</w:t>
      </w:r>
      <w:proofErr w:type="spellEnd"/>
      <w:r w:rsidR="00756373">
        <w:rPr>
          <w:rFonts w:ascii="Arial" w:hAnsi="Arial" w:cs="Arial"/>
          <w:sz w:val="22"/>
          <w:szCs w:val="22"/>
          <w:lang w:val="es-ES_tradnl"/>
        </w:rPr>
        <w:t xml:space="preserve">) </w:t>
      </w:r>
      <w:r w:rsidRPr="00933A16">
        <w:rPr>
          <w:rFonts w:ascii="Arial" w:hAnsi="Arial" w:cs="Arial"/>
          <w:sz w:val="22"/>
          <w:szCs w:val="22"/>
          <w:lang w:val="es-ES_tradnl"/>
        </w:rPr>
        <w:t>la evaluación del desempeño ante la ocurrencia de un desastre natural elegible que d</w:t>
      </w:r>
      <w:r w:rsidR="00CB0BE1" w:rsidRPr="00933A16">
        <w:rPr>
          <w:rFonts w:ascii="Arial" w:hAnsi="Arial" w:cs="Arial"/>
          <w:sz w:val="22"/>
          <w:szCs w:val="22"/>
          <w:lang w:val="es-ES_tradnl"/>
        </w:rPr>
        <w:t>é</w:t>
      </w:r>
      <w:r w:rsidRPr="00933A16">
        <w:rPr>
          <w:rFonts w:ascii="Arial" w:hAnsi="Arial" w:cs="Arial"/>
          <w:sz w:val="22"/>
          <w:szCs w:val="22"/>
          <w:lang w:val="es-ES_tradnl"/>
        </w:rPr>
        <w:t xml:space="preserve"> lugar a un desembolso de los recursos del préstamo.</w:t>
      </w:r>
    </w:p>
    <w:p w14:paraId="62C6AC28" w14:textId="2127B7F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proofErr w:type="gramStart"/>
      <w:r w:rsidRPr="00933A16">
        <w:rPr>
          <w:rFonts w:ascii="Arial" w:hAnsi="Arial" w:cs="Arial"/>
          <w:sz w:val="22"/>
          <w:szCs w:val="22"/>
          <w:lang w:val="es-ES_tradnl"/>
        </w:rPr>
        <w:t>La cuestión a evaluar</w:t>
      </w:r>
      <w:proofErr w:type="gramEnd"/>
      <w:r w:rsidRPr="00933A16">
        <w:rPr>
          <w:rFonts w:ascii="Arial" w:hAnsi="Arial" w:cs="Arial"/>
          <w:sz w:val="22"/>
          <w:szCs w:val="22"/>
          <w:lang w:val="es-ES_tradnl"/>
        </w:rPr>
        <w:t xml:space="preserve"> (que la cobertura provista para atender la emergencia sea eficiente en términos del costo, y la rapidez en el acceso a estos recursos) únicamente puede ser evaluada de forma ex post, es decir, después de que efectivamente ocurra un desastre </w:t>
      </w:r>
      <w:r w:rsidR="00E84554" w:rsidRPr="00933A16">
        <w:rPr>
          <w:rFonts w:ascii="Arial" w:hAnsi="Arial" w:cs="Arial"/>
          <w:sz w:val="22"/>
          <w:szCs w:val="22"/>
          <w:lang w:val="es-ES_tradnl"/>
        </w:rPr>
        <w:t>natural elegible que dé</w:t>
      </w:r>
      <w:r w:rsidRPr="00933A16">
        <w:rPr>
          <w:rFonts w:ascii="Arial" w:hAnsi="Arial" w:cs="Arial"/>
          <w:sz w:val="22"/>
          <w:szCs w:val="22"/>
          <w:lang w:val="es-ES_tradnl"/>
        </w:rPr>
        <w:t xml:space="preserve"> lugar a</w:t>
      </w:r>
      <w:r w:rsidR="00E84554" w:rsidRPr="00933A16">
        <w:rPr>
          <w:rFonts w:ascii="Arial" w:hAnsi="Arial" w:cs="Arial"/>
          <w:sz w:val="22"/>
          <w:szCs w:val="22"/>
          <w:lang w:val="es-ES_tradnl"/>
        </w:rPr>
        <w:t>l</w:t>
      </w:r>
      <w:r w:rsidRPr="00933A16">
        <w:rPr>
          <w:rFonts w:ascii="Arial" w:hAnsi="Arial" w:cs="Arial"/>
          <w:sz w:val="22"/>
          <w:szCs w:val="22"/>
          <w:lang w:val="es-ES_tradnl"/>
        </w:rPr>
        <w:t xml:space="preserve"> desembolso de recursos. Por tanto, se considera que la mejor metodología para llevar a cabo la evaluación es una metodología cost</w:t>
      </w:r>
      <w:r w:rsidR="00E84554" w:rsidRPr="00933A16">
        <w:rPr>
          <w:rFonts w:ascii="Arial" w:hAnsi="Arial" w:cs="Arial"/>
          <w:sz w:val="22"/>
          <w:szCs w:val="22"/>
          <w:lang w:val="es-ES_tradnl"/>
        </w:rPr>
        <w:t>o</w:t>
      </w:r>
      <w:r w:rsidRPr="00933A16">
        <w:rPr>
          <w:rFonts w:ascii="Arial" w:hAnsi="Arial" w:cs="Arial"/>
          <w:sz w:val="22"/>
          <w:szCs w:val="22"/>
          <w:lang w:val="es-ES_tradnl"/>
        </w:rPr>
        <w:t>-efectividad ex post (</w:t>
      </w:r>
      <w:r w:rsidR="00CC61E0">
        <w:rPr>
          <w:rFonts w:ascii="Arial" w:hAnsi="Arial" w:cs="Arial"/>
          <w:sz w:val="22"/>
          <w:szCs w:val="22"/>
          <w:lang w:val="es-ES_tradnl"/>
        </w:rPr>
        <w:t>I</w:t>
      </w:r>
      <w:r w:rsidRPr="00933A16">
        <w:rPr>
          <w:rFonts w:ascii="Arial" w:hAnsi="Arial" w:cs="Arial"/>
          <w:sz w:val="22"/>
          <w:szCs w:val="22"/>
          <w:lang w:val="es-ES_tradnl"/>
        </w:rPr>
        <w:t xml:space="preserve">ndicadores </w:t>
      </w:r>
      <w:r w:rsidR="005F3BEA">
        <w:rPr>
          <w:rFonts w:ascii="Arial" w:hAnsi="Arial" w:cs="Arial"/>
          <w:sz w:val="22"/>
          <w:szCs w:val="22"/>
          <w:lang w:val="es-ES_tradnl"/>
        </w:rPr>
        <w:t>I12</w:t>
      </w:r>
      <w:r w:rsidRPr="00933A16">
        <w:rPr>
          <w:rFonts w:ascii="Arial" w:hAnsi="Arial" w:cs="Arial"/>
          <w:sz w:val="22"/>
          <w:szCs w:val="22"/>
          <w:lang w:val="es-ES_tradnl"/>
        </w:rPr>
        <w:t xml:space="preserve"> y </w:t>
      </w:r>
      <w:r w:rsidR="005F3BEA">
        <w:rPr>
          <w:rFonts w:ascii="Arial" w:hAnsi="Arial" w:cs="Arial"/>
          <w:sz w:val="22"/>
          <w:szCs w:val="22"/>
          <w:lang w:val="es-ES_tradnl"/>
        </w:rPr>
        <w:t>I13</w:t>
      </w:r>
      <w:r w:rsidRPr="00933A16">
        <w:rPr>
          <w:rFonts w:ascii="Arial" w:hAnsi="Arial" w:cs="Arial"/>
          <w:sz w:val="22"/>
          <w:szCs w:val="22"/>
          <w:lang w:val="es-ES_tradnl"/>
        </w:rPr>
        <w:t>).</w:t>
      </w:r>
    </w:p>
    <w:p w14:paraId="62C6AC29" w14:textId="6C8AEB97" w:rsidR="0059478B" w:rsidRDefault="00C815B1" w:rsidP="009E60E2">
      <w:pPr>
        <w:pStyle w:val="Paragraph"/>
        <w:tabs>
          <w:tab w:val="clear" w:pos="2448"/>
          <w:tab w:val="num" w:pos="720"/>
        </w:tabs>
        <w:ind w:left="720" w:hanging="720"/>
        <w:rPr>
          <w:rFonts w:ascii="Arial" w:hAnsi="Arial" w:cs="Arial"/>
          <w:sz w:val="22"/>
          <w:szCs w:val="22"/>
          <w:lang w:val="es-ES_tradnl"/>
        </w:rPr>
      </w:pPr>
      <w:r>
        <w:rPr>
          <w:rFonts w:ascii="Arial" w:hAnsi="Arial" w:cs="Arial"/>
          <w:sz w:val="22"/>
          <w:szCs w:val="22"/>
          <w:lang w:val="es-ES_tradnl"/>
        </w:rPr>
        <w:t>P</w:t>
      </w:r>
      <w:r w:rsidR="0059478B" w:rsidRPr="00933A16">
        <w:rPr>
          <w:rFonts w:ascii="Arial" w:hAnsi="Arial" w:cs="Arial"/>
          <w:sz w:val="22"/>
          <w:szCs w:val="22"/>
          <w:lang w:val="es-ES_tradnl"/>
        </w:rPr>
        <w:t xml:space="preserve">or otra parte, ante la posibilidad de que no se llegue a desembolsar </w:t>
      </w:r>
      <w:r w:rsidR="0011715E">
        <w:rPr>
          <w:rFonts w:ascii="Arial" w:hAnsi="Arial" w:cs="Arial"/>
          <w:sz w:val="22"/>
          <w:szCs w:val="22"/>
          <w:lang w:val="es-ES_tradnl"/>
        </w:rPr>
        <w:t>durante</w:t>
      </w:r>
      <w:r w:rsidR="0059478B" w:rsidRPr="00933A16">
        <w:rPr>
          <w:rFonts w:ascii="Arial" w:hAnsi="Arial" w:cs="Arial"/>
          <w:sz w:val="22"/>
          <w:szCs w:val="22"/>
          <w:lang w:val="es-ES_tradnl"/>
        </w:rPr>
        <w:t xml:space="preserve"> el periodo de vigencia de la cobertura, se ha pensado en evaluar la eficiencia de la cobertura disponible </w:t>
      </w:r>
      <w:r w:rsidR="00D5304E">
        <w:rPr>
          <w:rFonts w:ascii="Arial" w:hAnsi="Arial" w:cs="Arial"/>
          <w:sz w:val="22"/>
          <w:szCs w:val="22"/>
          <w:lang w:val="es-ES_tradnl"/>
        </w:rPr>
        <w:t>mediante</w:t>
      </w:r>
      <w:r w:rsidR="0059478B" w:rsidRPr="00933A16">
        <w:rPr>
          <w:rFonts w:ascii="Arial" w:hAnsi="Arial" w:cs="Arial"/>
          <w:sz w:val="22"/>
          <w:szCs w:val="22"/>
          <w:lang w:val="es-ES_tradnl"/>
        </w:rPr>
        <w:t xml:space="preserve"> una metodología reflexiva</w:t>
      </w:r>
      <w:r w:rsidR="008D3B53">
        <w:rPr>
          <w:rFonts w:ascii="Arial" w:hAnsi="Arial" w:cs="Arial"/>
          <w:sz w:val="22"/>
          <w:szCs w:val="22"/>
          <w:lang w:val="es-ES_tradnl"/>
        </w:rPr>
        <w:t>. En otras palabras, la evaluación se enfocará en</w:t>
      </w:r>
      <w:r w:rsidR="0059478B" w:rsidRPr="00933A16">
        <w:rPr>
          <w:rFonts w:ascii="Arial" w:hAnsi="Arial" w:cs="Arial"/>
          <w:sz w:val="22"/>
          <w:szCs w:val="22"/>
          <w:lang w:val="es-ES_tradnl"/>
        </w:rPr>
        <w:t xml:space="preserve"> la evolución de la eficiencia de la cobertura provista por el préstamo durante los </w:t>
      </w:r>
      <w:r w:rsidR="00E84554" w:rsidRPr="00933A16">
        <w:rPr>
          <w:rFonts w:ascii="Arial" w:hAnsi="Arial" w:cs="Arial"/>
          <w:sz w:val="22"/>
          <w:szCs w:val="22"/>
          <w:lang w:val="es-ES_tradnl"/>
        </w:rPr>
        <w:t>cinco</w:t>
      </w:r>
      <w:r w:rsidR="0059478B" w:rsidRPr="00933A16">
        <w:rPr>
          <w:rFonts w:ascii="Arial" w:hAnsi="Arial" w:cs="Arial"/>
          <w:sz w:val="22"/>
          <w:szCs w:val="22"/>
          <w:lang w:val="es-ES_tradnl"/>
        </w:rPr>
        <w:t xml:space="preserve"> años de vigencia de la cobertura</w:t>
      </w:r>
      <w:r w:rsidR="00D5304E">
        <w:rPr>
          <w:rFonts w:ascii="Arial" w:hAnsi="Arial" w:cs="Arial"/>
          <w:sz w:val="22"/>
          <w:szCs w:val="22"/>
          <w:lang w:val="es-ES_tradnl"/>
        </w:rPr>
        <w:t xml:space="preserve"> </w:t>
      </w:r>
      <w:r w:rsidR="00D5304E" w:rsidRPr="00933A16">
        <w:rPr>
          <w:rFonts w:ascii="Arial" w:hAnsi="Arial" w:cs="Arial"/>
          <w:sz w:val="22"/>
          <w:szCs w:val="22"/>
          <w:lang w:val="es-ES_tradnl"/>
        </w:rPr>
        <w:t>(</w:t>
      </w:r>
      <w:r w:rsidR="00CC61E0">
        <w:rPr>
          <w:rFonts w:ascii="Arial" w:hAnsi="Arial" w:cs="Arial"/>
          <w:sz w:val="22"/>
          <w:szCs w:val="22"/>
          <w:lang w:val="es-ES_tradnl"/>
        </w:rPr>
        <w:t>I</w:t>
      </w:r>
      <w:r w:rsidR="00D5304E" w:rsidRPr="00933A16">
        <w:rPr>
          <w:rFonts w:ascii="Arial" w:hAnsi="Arial" w:cs="Arial"/>
          <w:sz w:val="22"/>
          <w:szCs w:val="22"/>
          <w:lang w:val="es-ES_tradnl"/>
        </w:rPr>
        <w:t>ndicador</w:t>
      </w:r>
      <w:r w:rsidR="008D3B53">
        <w:rPr>
          <w:rFonts w:ascii="Arial" w:hAnsi="Arial" w:cs="Arial"/>
          <w:sz w:val="22"/>
          <w:szCs w:val="22"/>
          <w:lang w:val="es-ES_tradnl"/>
        </w:rPr>
        <w:t>es</w:t>
      </w:r>
      <w:r w:rsidR="00D5304E" w:rsidRPr="00933A16">
        <w:rPr>
          <w:rFonts w:ascii="Arial" w:hAnsi="Arial" w:cs="Arial"/>
          <w:sz w:val="22"/>
          <w:szCs w:val="22"/>
          <w:lang w:val="es-ES_tradnl"/>
        </w:rPr>
        <w:t xml:space="preserve"> </w:t>
      </w:r>
      <w:r w:rsidR="00D5304E">
        <w:rPr>
          <w:rFonts w:ascii="Arial" w:hAnsi="Arial" w:cs="Arial"/>
          <w:sz w:val="22"/>
          <w:szCs w:val="22"/>
          <w:lang w:val="es-ES_tradnl"/>
        </w:rPr>
        <w:t>I10 y I11</w:t>
      </w:r>
      <w:r w:rsidR="00D5304E" w:rsidRPr="00933A16">
        <w:rPr>
          <w:rFonts w:ascii="Arial" w:hAnsi="Arial" w:cs="Arial"/>
          <w:sz w:val="22"/>
          <w:szCs w:val="22"/>
          <w:lang w:val="es-ES_tradnl"/>
        </w:rPr>
        <w:t>)</w:t>
      </w:r>
      <w:r w:rsidR="0059478B" w:rsidRPr="00933A16">
        <w:rPr>
          <w:rFonts w:ascii="Arial" w:hAnsi="Arial" w:cs="Arial"/>
          <w:sz w:val="22"/>
          <w:szCs w:val="22"/>
          <w:lang w:val="es-ES_tradnl"/>
        </w:rPr>
        <w:t>.</w:t>
      </w:r>
    </w:p>
    <w:p w14:paraId="24438B2A" w14:textId="406CCEDE" w:rsidR="008D3B53" w:rsidRPr="00933A16" w:rsidRDefault="001B7C1B" w:rsidP="009E60E2">
      <w:pPr>
        <w:pStyle w:val="Paragraph"/>
        <w:tabs>
          <w:tab w:val="clear" w:pos="2448"/>
          <w:tab w:val="num" w:pos="720"/>
        </w:tabs>
        <w:ind w:left="720" w:hanging="720"/>
        <w:rPr>
          <w:rFonts w:ascii="Arial" w:hAnsi="Arial" w:cs="Arial"/>
          <w:sz w:val="22"/>
          <w:szCs w:val="22"/>
          <w:lang w:val="es-ES_tradnl"/>
        </w:rPr>
      </w:pPr>
      <w:r>
        <w:rPr>
          <w:rFonts w:ascii="Arial" w:hAnsi="Arial" w:cs="Arial"/>
          <w:sz w:val="22"/>
          <w:szCs w:val="22"/>
          <w:lang w:val="es-ES_tradnl"/>
        </w:rPr>
        <w:t xml:space="preserve">Adicionalmente, </w:t>
      </w:r>
      <w:r w:rsidR="008B4EBF">
        <w:rPr>
          <w:rFonts w:ascii="Arial" w:hAnsi="Arial" w:cs="Arial"/>
          <w:sz w:val="22"/>
          <w:szCs w:val="22"/>
          <w:lang w:val="es-ES_tradnl"/>
        </w:rPr>
        <w:t xml:space="preserve">el equipo </w:t>
      </w:r>
      <w:r w:rsidR="00805D15">
        <w:rPr>
          <w:rFonts w:ascii="Arial" w:hAnsi="Arial" w:cs="Arial"/>
          <w:sz w:val="22"/>
          <w:szCs w:val="22"/>
          <w:lang w:val="es-ES_tradnl"/>
        </w:rPr>
        <w:t xml:space="preserve">de proyecto </w:t>
      </w:r>
      <w:r w:rsidR="008B4EBF">
        <w:rPr>
          <w:rFonts w:ascii="Arial" w:hAnsi="Arial" w:cs="Arial"/>
          <w:sz w:val="22"/>
          <w:szCs w:val="22"/>
          <w:lang w:val="es-ES_tradnl"/>
        </w:rPr>
        <w:t xml:space="preserve">considera </w:t>
      </w:r>
      <w:r w:rsidR="008F3F88">
        <w:rPr>
          <w:rFonts w:ascii="Arial" w:hAnsi="Arial" w:cs="Arial"/>
          <w:sz w:val="22"/>
          <w:szCs w:val="22"/>
          <w:lang w:val="es-ES_tradnl"/>
        </w:rPr>
        <w:t>adecuado</w:t>
      </w:r>
      <w:r w:rsidR="008B4EBF">
        <w:rPr>
          <w:rFonts w:ascii="Arial" w:hAnsi="Arial" w:cs="Arial"/>
          <w:sz w:val="22"/>
          <w:szCs w:val="22"/>
          <w:lang w:val="es-ES_tradnl"/>
        </w:rPr>
        <w:t xml:space="preserve"> </w:t>
      </w:r>
      <w:r w:rsidR="00805D15">
        <w:rPr>
          <w:rFonts w:ascii="Arial" w:hAnsi="Arial" w:cs="Arial"/>
          <w:sz w:val="22"/>
          <w:szCs w:val="22"/>
          <w:lang w:val="es-ES_tradnl"/>
        </w:rPr>
        <w:t>usar</w:t>
      </w:r>
      <w:r w:rsidR="008B4EBF">
        <w:rPr>
          <w:rFonts w:ascii="Arial" w:hAnsi="Arial" w:cs="Arial"/>
          <w:sz w:val="22"/>
          <w:szCs w:val="22"/>
          <w:lang w:val="es-ES_tradnl"/>
        </w:rPr>
        <w:t xml:space="preserve"> </w:t>
      </w:r>
      <w:r w:rsidR="00805D15">
        <w:rPr>
          <w:rFonts w:ascii="Arial" w:hAnsi="Arial" w:cs="Arial"/>
          <w:sz w:val="22"/>
          <w:szCs w:val="22"/>
          <w:lang w:val="es-ES_tradnl"/>
        </w:rPr>
        <w:t>la</w:t>
      </w:r>
      <w:r w:rsidR="008B4EBF">
        <w:rPr>
          <w:rFonts w:ascii="Arial" w:hAnsi="Arial" w:cs="Arial"/>
          <w:sz w:val="22"/>
          <w:szCs w:val="22"/>
          <w:lang w:val="es-ES_tradnl"/>
        </w:rPr>
        <w:t xml:space="preserve"> metodología </w:t>
      </w:r>
      <w:r w:rsidR="008F3F88">
        <w:rPr>
          <w:rFonts w:ascii="Arial" w:hAnsi="Arial" w:cs="Arial"/>
          <w:sz w:val="22"/>
          <w:szCs w:val="22"/>
          <w:lang w:val="es-ES_tradnl"/>
        </w:rPr>
        <w:t>ante y después</w:t>
      </w:r>
      <w:r w:rsidR="00805D15">
        <w:rPr>
          <w:rFonts w:ascii="Arial" w:hAnsi="Arial" w:cs="Arial"/>
          <w:sz w:val="22"/>
          <w:szCs w:val="22"/>
          <w:lang w:val="es-ES_tradnl"/>
        </w:rPr>
        <w:t xml:space="preserve"> para evaluar la contribución del PGIRDN </w:t>
      </w:r>
      <w:r w:rsidR="000F00D2">
        <w:rPr>
          <w:rFonts w:ascii="Arial" w:hAnsi="Arial" w:cs="Arial"/>
          <w:sz w:val="22"/>
          <w:szCs w:val="22"/>
          <w:lang w:val="es-ES_tradnl"/>
        </w:rPr>
        <w:t xml:space="preserve">en </w:t>
      </w:r>
      <w:r w:rsidR="00EE19D2">
        <w:rPr>
          <w:rFonts w:ascii="Arial" w:hAnsi="Arial" w:cs="Arial"/>
          <w:sz w:val="22"/>
          <w:szCs w:val="22"/>
          <w:lang w:val="es-ES_tradnl"/>
        </w:rPr>
        <w:t>la política nacional de gestión del riesgo de desastres del país (</w:t>
      </w:r>
      <w:r w:rsidR="00CC61E0">
        <w:rPr>
          <w:rFonts w:ascii="Arial" w:hAnsi="Arial" w:cs="Arial"/>
          <w:sz w:val="22"/>
          <w:szCs w:val="22"/>
          <w:lang w:val="es-ES_tradnl"/>
        </w:rPr>
        <w:t>I</w:t>
      </w:r>
      <w:r w:rsidR="00EE19D2">
        <w:rPr>
          <w:rFonts w:ascii="Arial" w:hAnsi="Arial" w:cs="Arial"/>
          <w:sz w:val="22"/>
          <w:szCs w:val="22"/>
          <w:lang w:val="es-ES_tradnl"/>
        </w:rPr>
        <w:t>ndicadores I</w:t>
      </w:r>
      <w:r w:rsidR="00725329">
        <w:rPr>
          <w:rFonts w:ascii="Arial" w:hAnsi="Arial" w:cs="Arial"/>
          <w:sz w:val="22"/>
          <w:szCs w:val="22"/>
          <w:lang w:val="es-ES_tradnl"/>
        </w:rPr>
        <w:t>14 y I15)</w:t>
      </w:r>
      <w:r w:rsidR="00EE19D2">
        <w:rPr>
          <w:rFonts w:ascii="Arial" w:hAnsi="Arial" w:cs="Arial"/>
          <w:sz w:val="22"/>
          <w:szCs w:val="22"/>
          <w:lang w:val="es-ES_tradnl"/>
        </w:rPr>
        <w:t xml:space="preserve">. </w:t>
      </w:r>
      <w:r w:rsidR="008F3F88">
        <w:rPr>
          <w:rFonts w:ascii="Arial" w:hAnsi="Arial" w:cs="Arial"/>
          <w:sz w:val="22"/>
          <w:szCs w:val="22"/>
          <w:lang w:val="es-ES_tradnl"/>
        </w:rPr>
        <w:t xml:space="preserve"> </w:t>
      </w:r>
    </w:p>
    <w:p w14:paraId="62C6AC2A" w14:textId="77777777" w:rsidR="0059478B" w:rsidRPr="00933A16" w:rsidRDefault="00A07C54" w:rsidP="002612AB">
      <w:pPr>
        <w:pStyle w:val="FirstHeading"/>
        <w:spacing w:before="100" w:beforeAutospacing="1"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DB7539"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DB7539" w:rsidRPr="00933A16">
        <w:rPr>
          <w:rFonts w:ascii="Arial" w:hAnsi="Arial" w:cs="Arial"/>
          <w:sz w:val="22"/>
          <w:szCs w:val="22"/>
          <w:lang w:val="es-ES_tradnl"/>
        </w:rPr>
        <w:instrText>4</w:instrText>
      </w:r>
      <w:r w:rsidR="00692B6D" w:rsidRPr="00933A16">
        <w:rPr>
          <w:rFonts w:ascii="Arial" w:hAnsi="Arial" w:cs="Arial"/>
          <w:sz w:val="22"/>
          <w:szCs w:val="22"/>
        </w:rPr>
        <w:fldChar w:fldCharType="end"/>
      </w:r>
      <w:r w:rsidR="00DB7539"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35" w:name="_Toc296591961"/>
      <w:bookmarkStart w:id="36" w:name="_Toc305160260"/>
      <w:r w:rsidR="00DB7539" w:rsidRPr="00933A16">
        <w:rPr>
          <w:rFonts w:ascii="Arial" w:hAnsi="Arial" w:cs="Arial"/>
          <w:noProof/>
          <w:sz w:val="22"/>
          <w:szCs w:val="22"/>
          <w:lang w:val="es-ES_tradnl"/>
        </w:rPr>
        <w:t>E</w:t>
      </w:r>
      <w:r w:rsidRPr="00933A16">
        <w:rPr>
          <w:rFonts w:ascii="Arial" w:hAnsi="Arial" w:cs="Arial"/>
          <w:sz w:val="22"/>
          <w:szCs w:val="22"/>
        </w:rPr>
        <w:fldChar w:fldCharType="end"/>
      </w:r>
      <w:r w:rsidR="00DB7539" w:rsidRPr="00933A16">
        <w:rPr>
          <w:rFonts w:ascii="Arial" w:hAnsi="Arial" w:cs="Arial"/>
          <w:sz w:val="22"/>
          <w:szCs w:val="22"/>
          <w:lang w:val="es-ES_tradnl"/>
        </w:rPr>
        <w:t>.</w:t>
      </w:r>
      <w:r w:rsidR="00DB7539" w:rsidRPr="00933A16">
        <w:rPr>
          <w:rFonts w:ascii="Arial" w:hAnsi="Arial" w:cs="Arial"/>
          <w:sz w:val="22"/>
          <w:szCs w:val="22"/>
          <w:lang w:val="es-ES_tradnl"/>
        </w:rPr>
        <w:tab/>
      </w:r>
      <w:r w:rsidR="0059478B" w:rsidRPr="00933A16">
        <w:rPr>
          <w:rFonts w:ascii="Arial" w:hAnsi="Arial" w:cs="Arial"/>
          <w:sz w:val="22"/>
          <w:szCs w:val="22"/>
          <w:lang w:val="es-ES_tradnl"/>
        </w:rPr>
        <w:t>Aspectos técnicos de la metodología seleccionada</w:t>
      </w:r>
      <w:bookmarkEnd w:id="35"/>
      <w:bookmarkEnd w:id="36"/>
    </w:p>
    <w:p w14:paraId="62C6AC2B"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Los indicadores propuestos en la matriz de resultados cuentan con: (i) líneas de base; (</w:t>
      </w:r>
      <w:proofErr w:type="spellStart"/>
      <w:r w:rsidRPr="00933A16">
        <w:rPr>
          <w:rFonts w:ascii="Arial" w:hAnsi="Arial" w:cs="Arial"/>
          <w:sz w:val="22"/>
          <w:szCs w:val="22"/>
          <w:lang w:val="es-ES_tradnl"/>
        </w:rPr>
        <w:t>ii</w:t>
      </w:r>
      <w:proofErr w:type="spellEnd"/>
      <w:r w:rsidRPr="00933A16">
        <w:rPr>
          <w:rFonts w:ascii="Arial" w:hAnsi="Arial" w:cs="Arial"/>
          <w:sz w:val="22"/>
          <w:szCs w:val="22"/>
          <w:lang w:val="es-ES_tradnl"/>
        </w:rPr>
        <w:t>) mediciones intermedias semestrales y anuales; y (</w:t>
      </w:r>
      <w:proofErr w:type="spellStart"/>
      <w:r w:rsidRPr="00933A16">
        <w:rPr>
          <w:rFonts w:ascii="Arial" w:hAnsi="Arial" w:cs="Arial"/>
          <w:sz w:val="22"/>
          <w:szCs w:val="22"/>
          <w:lang w:val="es-ES_tradnl"/>
        </w:rPr>
        <w:t>iii</w:t>
      </w:r>
      <w:proofErr w:type="spellEnd"/>
      <w:r w:rsidRPr="00933A16">
        <w:rPr>
          <w:rFonts w:ascii="Arial" w:hAnsi="Arial" w:cs="Arial"/>
          <w:sz w:val="22"/>
          <w:szCs w:val="22"/>
          <w:lang w:val="es-ES_tradnl"/>
        </w:rPr>
        <w:t xml:space="preserve">) metas claramente definidas y cuantificables. A su vez se aportan fuentes de información, y medios de verificación. Respecto a los aspectos técnicos de la metodología seleccionada caben destacar: </w:t>
      </w:r>
    </w:p>
    <w:p w14:paraId="62C6AC2C" w14:textId="77777777" w:rsidR="0059478B" w:rsidRPr="00933A16" w:rsidRDefault="0059478B" w:rsidP="002612AB">
      <w:pPr>
        <w:pStyle w:val="SecHeading"/>
        <w:spacing w:before="100" w:beforeAutospacing="1" w:after="100" w:afterAutospacing="1"/>
        <w:rPr>
          <w:rFonts w:ascii="Arial" w:hAnsi="Arial" w:cs="Arial"/>
          <w:sz w:val="22"/>
          <w:szCs w:val="22"/>
        </w:rPr>
      </w:pPr>
      <w:bookmarkStart w:id="37" w:name="_Toc296591962"/>
      <w:bookmarkStart w:id="38" w:name="_Toc305160261"/>
      <w:proofErr w:type="spellStart"/>
      <w:r w:rsidRPr="00933A16">
        <w:rPr>
          <w:rFonts w:ascii="Arial" w:hAnsi="Arial" w:cs="Arial"/>
          <w:sz w:val="22"/>
          <w:szCs w:val="22"/>
        </w:rPr>
        <w:lastRenderedPageBreak/>
        <w:t>Razonamiento</w:t>
      </w:r>
      <w:proofErr w:type="spellEnd"/>
      <w:r w:rsidRPr="00933A16">
        <w:rPr>
          <w:rFonts w:ascii="Arial" w:hAnsi="Arial" w:cs="Arial"/>
          <w:sz w:val="22"/>
          <w:szCs w:val="22"/>
        </w:rPr>
        <w:t xml:space="preserve"> de </w:t>
      </w:r>
      <w:proofErr w:type="spellStart"/>
      <w:r w:rsidRPr="00933A16">
        <w:rPr>
          <w:rFonts w:ascii="Arial" w:hAnsi="Arial" w:cs="Arial"/>
          <w:sz w:val="22"/>
          <w:szCs w:val="22"/>
        </w:rPr>
        <w:t>comparación</w:t>
      </w:r>
      <w:bookmarkEnd w:id="37"/>
      <w:bookmarkEnd w:id="38"/>
      <w:proofErr w:type="spellEnd"/>
    </w:p>
    <w:p w14:paraId="62C6AC2D" w14:textId="77777777" w:rsidR="0059478B" w:rsidRPr="00933A16" w:rsidRDefault="0059478B" w:rsidP="009E60E2">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No hay posibilidad de comparar situaciones entre países ni fenómenos, ya que cada desastre natural se manifiesta de una manera única e irrepetible. Lo que se pretende comparar son las diferentes formas de enfrentar financieramente la emergencia por un desastre natural, y las ventajas que se obtienen al contar con una cobertura financiera ex ante. </w:t>
      </w:r>
    </w:p>
    <w:p w14:paraId="62C6AC2E" w14:textId="5688CEF6" w:rsidR="0059478B" w:rsidRPr="00933A16" w:rsidRDefault="0059478B" w:rsidP="00EB5E7A">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Se pretende comparar la disposición de cobertura ex ante frente a la no disposición de cobertura. La no disposición de cobertura implicaría buscar en ese momento otras fuentes de financiamiento ya que el gasto de la emergencia se ha de hacer de todas maneras. La ventaja que se obtiene al realizar esta comparación es que se puede evaluar cómo se comportan los diferenciales de costos financieros de la deuda del país con el préstamo del Banco, y ver c</w:t>
      </w:r>
      <w:r w:rsidR="00E84554" w:rsidRPr="00933A16">
        <w:rPr>
          <w:rFonts w:ascii="Arial" w:hAnsi="Arial" w:cs="Arial"/>
          <w:sz w:val="22"/>
          <w:szCs w:val="22"/>
          <w:lang w:val="es-ES_tradnl"/>
        </w:rPr>
        <w:t>ó</w:t>
      </w:r>
      <w:r w:rsidRPr="00933A16">
        <w:rPr>
          <w:rFonts w:ascii="Arial" w:hAnsi="Arial" w:cs="Arial"/>
          <w:sz w:val="22"/>
          <w:szCs w:val="22"/>
          <w:lang w:val="es-ES_tradnl"/>
        </w:rPr>
        <w:t xml:space="preserve">mo estos diferenciales evolucionan antes, durante y después de ocurrido un desastre. </w:t>
      </w:r>
      <w:r w:rsidR="00D22E1E">
        <w:rPr>
          <w:rFonts w:ascii="Arial" w:hAnsi="Arial" w:cs="Arial"/>
          <w:sz w:val="22"/>
          <w:szCs w:val="22"/>
          <w:lang w:val="es-ES_tradnl"/>
        </w:rPr>
        <w:t xml:space="preserve">La misma lógica </w:t>
      </w:r>
      <w:r w:rsidR="00DE5F1E">
        <w:rPr>
          <w:rFonts w:ascii="Arial" w:hAnsi="Arial" w:cs="Arial"/>
          <w:sz w:val="22"/>
          <w:szCs w:val="22"/>
          <w:lang w:val="es-ES_tradnl"/>
        </w:rPr>
        <w:t xml:space="preserve">se aplica al uso de </w:t>
      </w:r>
      <w:r w:rsidR="000A66CF">
        <w:rPr>
          <w:rFonts w:ascii="Arial" w:hAnsi="Arial" w:cs="Arial"/>
          <w:sz w:val="22"/>
          <w:szCs w:val="22"/>
          <w:lang w:val="es-ES_tradnl"/>
        </w:rPr>
        <w:t xml:space="preserve">un enfoque antes y después, pues el PGIRDN </w:t>
      </w:r>
      <w:r w:rsidR="00FF721A">
        <w:rPr>
          <w:rFonts w:ascii="Arial" w:hAnsi="Arial" w:cs="Arial"/>
          <w:sz w:val="22"/>
          <w:szCs w:val="22"/>
          <w:lang w:val="es-ES_tradnl"/>
        </w:rPr>
        <w:t xml:space="preserve">no existiría </w:t>
      </w:r>
      <w:proofErr w:type="gramStart"/>
      <w:r w:rsidR="00F051F2">
        <w:rPr>
          <w:rFonts w:ascii="Arial" w:hAnsi="Arial" w:cs="Arial"/>
          <w:sz w:val="22"/>
          <w:szCs w:val="22"/>
          <w:lang w:val="es-ES_tradnl"/>
        </w:rPr>
        <w:t>en caso que</w:t>
      </w:r>
      <w:proofErr w:type="gramEnd"/>
      <w:r w:rsidR="00576F94">
        <w:rPr>
          <w:rFonts w:ascii="Arial" w:hAnsi="Arial" w:cs="Arial"/>
          <w:sz w:val="22"/>
          <w:szCs w:val="22"/>
          <w:lang w:val="es-ES_tradnl"/>
        </w:rPr>
        <w:t xml:space="preserve"> el país opte por no tomar el préstamo BID.</w:t>
      </w:r>
    </w:p>
    <w:p w14:paraId="62C6AC2F" w14:textId="77777777" w:rsidR="0059478B" w:rsidRPr="00933A16" w:rsidRDefault="0059478B" w:rsidP="002612AB">
      <w:pPr>
        <w:pStyle w:val="SecHeading"/>
        <w:spacing w:before="100" w:beforeAutospacing="1" w:after="100" w:afterAutospacing="1"/>
        <w:rPr>
          <w:rFonts w:ascii="Arial" w:hAnsi="Arial" w:cs="Arial"/>
          <w:sz w:val="22"/>
          <w:szCs w:val="22"/>
        </w:rPr>
      </w:pPr>
      <w:bookmarkStart w:id="39" w:name="_Toc296591963"/>
      <w:bookmarkStart w:id="40" w:name="_Toc305160262"/>
      <w:r w:rsidRPr="00933A16">
        <w:rPr>
          <w:rFonts w:ascii="Arial" w:hAnsi="Arial" w:cs="Arial"/>
          <w:sz w:val="22"/>
          <w:szCs w:val="22"/>
        </w:rPr>
        <w:t xml:space="preserve">La </w:t>
      </w:r>
      <w:proofErr w:type="spellStart"/>
      <w:r w:rsidRPr="00933A16">
        <w:rPr>
          <w:rFonts w:ascii="Arial" w:hAnsi="Arial" w:cs="Arial"/>
          <w:sz w:val="22"/>
          <w:szCs w:val="22"/>
        </w:rPr>
        <w:t>recolección</w:t>
      </w:r>
      <w:proofErr w:type="spellEnd"/>
      <w:r w:rsidRPr="00933A16">
        <w:rPr>
          <w:rFonts w:ascii="Arial" w:hAnsi="Arial" w:cs="Arial"/>
          <w:sz w:val="22"/>
          <w:szCs w:val="22"/>
        </w:rPr>
        <w:t xml:space="preserve"> de </w:t>
      </w:r>
      <w:proofErr w:type="spellStart"/>
      <w:r w:rsidRPr="00933A16">
        <w:rPr>
          <w:rFonts w:ascii="Arial" w:hAnsi="Arial" w:cs="Arial"/>
          <w:sz w:val="22"/>
          <w:szCs w:val="22"/>
        </w:rPr>
        <w:t>datos</w:t>
      </w:r>
      <w:bookmarkEnd w:id="39"/>
      <w:bookmarkEnd w:id="40"/>
      <w:proofErr w:type="spellEnd"/>
    </w:p>
    <w:p w14:paraId="62C6AC30" w14:textId="77777777" w:rsidR="0059478B" w:rsidRPr="00933A16" w:rsidRDefault="0059478B" w:rsidP="00EB5E7A">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El equipo de proyecto utilizará la última información publicada por FIN sobre </w:t>
      </w:r>
      <w:r w:rsidR="0054269E" w:rsidRPr="00933A16">
        <w:rPr>
          <w:rFonts w:ascii="Arial" w:hAnsi="Arial" w:cs="Arial"/>
          <w:sz w:val="22"/>
          <w:szCs w:val="22"/>
          <w:lang w:val="es-ES_tradnl"/>
        </w:rPr>
        <w:t>el costo financiero</w:t>
      </w:r>
      <w:r w:rsidR="0068456D" w:rsidRPr="00933A16">
        <w:rPr>
          <w:rFonts w:ascii="Arial" w:hAnsi="Arial" w:cs="Arial"/>
          <w:sz w:val="22"/>
          <w:szCs w:val="22"/>
          <w:lang w:val="es-ES_tradnl"/>
        </w:rPr>
        <w:t xml:space="preserve"> (tasa de interés)</w:t>
      </w:r>
      <w:r w:rsidRPr="00933A16">
        <w:rPr>
          <w:rFonts w:ascii="Arial" w:hAnsi="Arial" w:cs="Arial"/>
          <w:sz w:val="22"/>
          <w:szCs w:val="22"/>
          <w:lang w:val="es-ES_tradnl"/>
        </w:rPr>
        <w:t xml:space="preserve"> de los préstamos de inversión del Banco con garantía soberana. Esta información se actualiza semestralmente, por lo que el equipo monitorea</w:t>
      </w:r>
      <w:r w:rsidR="00E84554" w:rsidRPr="00933A16">
        <w:rPr>
          <w:rFonts w:ascii="Arial" w:hAnsi="Arial" w:cs="Arial"/>
          <w:sz w:val="22"/>
          <w:szCs w:val="22"/>
          <w:lang w:val="es-ES_tradnl"/>
        </w:rPr>
        <w:t>rá</w:t>
      </w:r>
      <w:r w:rsidRPr="00933A16">
        <w:rPr>
          <w:rFonts w:ascii="Arial" w:hAnsi="Arial" w:cs="Arial"/>
          <w:sz w:val="22"/>
          <w:szCs w:val="22"/>
          <w:lang w:val="es-ES_tradnl"/>
        </w:rPr>
        <w:t xml:space="preserve"> las condiciones financieras de forma consistente con este periodo.  </w:t>
      </w:r>
    </w:p>
    <w:p w14:paraId="28C99B93" w14:textId="77777777" w:rsidR="00F051F2" w:rsidRPr="004D3BD3" w:rsidRDefault="000822A6" w:rsidP="00F051F2">
      <w:pPr>
        <w:pStyle w:val="Paragraph"/>
        <w:tabs>
          <w:tab w:val="clear" w:pos="2448"/>
          <w:tab w:val="num" w:pos="720"/>
        </w:tabs>
        <w:ind w:left="720" w:hanging="720"/>
        <w:rPr>
          <w:rFonts w:ascii="Arial" w:hAnsi="Arial" w:cs="Arial"/>
          <w:sz w:val="22"/>
          <w:szCs w:val="22"/>
          <w:lang w:val="es-ES_tradnl"/>
        </w:rPr>
      </w:pPr>
      <w:r w:rsidRPr="00F051F2">
        <w:rPr>
          <w:rFonts w:ascii="Arial" w:hAnsi="Arial" w:cs="Arial"/>
          <w:sz w:val="22"/>
          <w:szCs w:val="22"/>
          <w:lang w:val="es-ES_tradnl"/>
        </w:rPr>
        <w:t xml:space="preserve">En cuanto a la </w:t>
      </w:r>
      <w:r w:rsidR="0059478B" w:rsidRPr="00F051F2">
        <w:rPr>
          <w:rFonts w:ascii="Arial" w:hAnsi="Arial" w:cs="Arial"/>
          <w:sz w:val="22"/>
          <w:szCs w:val="22"/>
          <w:lang w:val="es-ES_tradnl"/>
        </w:rPr>
        <w:t xml:space="preserve">información sobre la evolución de la deuda comercial externa soberana de </w:t>
      </w:r>
      <w:r w:rsidR="00C807C9" w:rsidRPr="00F051F2">
        <w:rPr>
          <w:rFonts w:ascii="Arial" w:hAnsi="Arial" w:cs="Arial"/>
          <w:sz w:val="22"/>
          <w:szCs w:val="22"/>
          <w:lang w:val="es-ES_tradnl"/>
        </w:rPr>
        <w:t>Argentina</w:t>
      </w:r>
      <w:r w:rsidR="005A3C43" w:rsidRPr="00F051F2">
        <w:rPr>
          <w:rFonts w:ascii="Arial" w:hAnsi="Arial" w:cs="Arial"/>
          <w:sz w:val="22"/>
          <w:szCs w:val="22"/>
          <w:lang w:val="es-ES_tradnl"/>
        </w:rPr>
        <w:t xml:space="preserve"> </w:t>
      </w:r>
      <w:r w:rsidR="0059478B" w:rsidRPr="00F051F2">
        <w:rPr>
          <w:rFonts w:ascii="Arial" w:hAnsi="Arial" w:cs="Arial"/>
          <w:sz w:val="22"/>
          <w:szCs w:val="22"/>
          <w:lang w:val="es-ES_tradnl"/>
        </w:rPr>
        <w:t>a largo plazo</w:t>
      </w:r>
      <w:r w:rsidRPr="00F051F2">
        <w:rPr>
          <w:rFonts w:ascii="Arial" w:hAnsi="Arial" w:cs="Arial"/>
          <w:sz w:val="22"/>
          <w:szCs w:val="22"/>
          <w:lang w:val="es-ES_tradnl"/>
        </w:rPr>
        <w:t>, s</w:t>
      </w:r>
      <w:r w:rsidR="0059478B" w:rsidRPr="00F051F2">
        <w:rPr>
          <w:rFonts w:ascii="Arial" w:hAnsi="Arial" w:cs="Arial"/>
          <w:sz w:val="22"/>
          <w:szCs w:val="22"/>
          <w:lang w:val="es-ES_tradnl"/>
        </w:rPr>
        <w:t xml:space="preserve">erá provista por el prestatario y ejecutor del préstamo. </w:t>
      </w:r>
      <w:r w:rsidR="005A3C43" w:rsidRPr="00F051F2">
        <w:rPr>
          <w:rFonts w:ascii="Arial" w:hAnsi="Arial" w:cs="Arial"/>
          <w:sz w:val="22"/>
          <w:szCs w:val="22"/>
          <w:lang w:val="es-ES_tradnl"/>
        </w:rPr>
        <w:t>El</w:t>
      </w:r>
      <w:r w:rsidRPr="00F051F2">
        <w:rPr>
          <w:rFonts w:ascii="Arial" w:hAnsi="Arial" w:cs="Arial"/>
          <w:sz w:val="22"/>
          <w:szCs w:val="22"/>
          <w:lang w:val="es-ES_tradnl"/>
        </w:rPr>
        <w:t xml:space="preserve"> </w:t>
      </w:r>
      <w:r w:rsidR="005612CC" w:rsidRPr="00F051F2">
        <w:rPr>
          <w:rFonts w:ascii="Arial" w:hAnsi="Arial" w:cs="Arial"/>
          <w:sz w:val="22"/>
          <w:szCs w:val="22"/>
          <w:lang w:val="es-ES_tradnl"/>
        </w:rPr>
        <w:t>MH</w:t>
      </w:r>
      <w:r w:rsidR="009B7289" w:rsidRPr="00F051F2">
        <w:rPr>
          <w:rFonts w:ascii="Arial" w:hAnsi="Arial" w:cs="Arial"/>
          <w:sz w:val="22"/>
          <w:szCs w:val="22"/>
          <w:lang w:val="es-ES_tradnl"/>
        </w:rPr>
        <w:t xml:space="preserve"> </w:t>
      </w:r>
      <w:r w:rsidR="0059478B" w:rsidRPr="00F051F2">
        <w:rPr>
          <w:rFonts w:ascii="Arial" w:hAnsi="Arial" w:cs="Arial"/>
          <w:sz w:val="22"/>
          <w:szCs w:val="22"/>
          <w:lang w:val="es-ES_tradnl"/>
        </w:rPr>
        <w:t>enviar</w:t>
      </w:r>
      <w:r w:rsidR="009B7289" w:rsidRPr="00F051F2">
        <w:rPr>
          <w:rFonts w:ascii="Arial" w:hAnsi="Arial" w:cs="Arial"/>
          <w:sz w:val="22"/>
          <w:szCs w:val="22"/>
          <w:lang w:val="es-ES_tradnl"/>
        </w:rPr>
        <w:t>á</w:t>
      </w:r>
      <w:r w:rsidR="0059478B" w:rsidRPr="00F051F2">
        <w:rPr>
          <w:rFonts w:ascii="Arial" w:hAnsi="Arial" w:cs="Arial"/>
          <w:sz w:val="22"/>
          <w:szCs w:val="22"/>
          <w:lang w:val="es-ES_tradnl"/>
        </w:rPr>
        <w:t xml:space="preserve"> esta información al equipo de proyecto. En caso de no estar disponible </w:t>
      </w:r>
      <w:r w:rsidR="00D013B6" w:rsidRPr="00F051F2">
        <w:rPr>
          <w:rFonts w:ascii="Arial" w:hAnsi="Arial" w:cs="Arial"/>
          <w:sz w:val="22"/>
          <w:szCs w:val="22"/>
          <w:lang w:val="es-ES_tradnl"/>
        </w:rPr>
        <w:t xml:space="preserve">el rendimiento (tasa de interés) </w:t>
      </w:r>
      <w:r w:rsidR="0059478B" w:rsidRPr="00F051F2">
        <w:rPr>
          <w:rFonts w:ascii="Arial" w:hAnsi="Arial" w:cs="Arial"/>
          <w:sz w:val="22"/>
          <w:szCs w:val="22"/>
          <w:lang w:val="es-ES_tradnl"/>
        </w:rPr>
        <w:t xml:space="preserve">de la deuda comercial externa soberana de </w:t>
      </w:r>
      <w:r w:rsidR="00E8617B" w:rsidRPr="00F051F2">
        <w:rPr>
          <w:rFonts w:ascii="Arial" w:hAnsi="Arial" w:cs="Arial"/>
          <w:sz w:val="22"/>
          <w:szCs w:val="22"/>
          <w:lang w:val="es-ES_tradnl"/>
        </w:rPr>
        <w:t>Argentina</w:t>
      </w:r>
      <w:r w:rsidR="005A3C43" w:rsidRPr="00F051F2">
        <w:rPr>
          <w:rFonts w:ascii="Arial" w:hAnsi="Arial" w:cs="Arial"/>
          <w:sz w:val="22"/>
          <w:szCs w:val="22"/>
          <w:lang w:val="es-ES_tradnl"/>
        </w:rPr>
        <w:t xml:space="preserve"> </w:t>
      </w:r>
      <w:r w:rsidR="0059478B" w:rsidRPr="00F051F2">
        <w:rPr>
          <w:rFonts w:ascii="Arial" w:hAnsi="Arial" w:cs="Arial"/>
          <w:sz w:val="22"/>
          <w:szCs w:val="22"/>
          <w:lang w:val="es-ES_tradnl"/>
        </w:rPr>
        <w:t xml:space="preserve">a largo plazo, se utilizará </w:t>
      </w:r>
      <w:r w:rsidR="0068456D" w:rsidRPr="00F051F2">
        <w:rPr>
          <w:rFonts w:ascii="Arial" w:hAnsi="Arial" w:cs="Arial"/>
          <w:sz w:val="22"/>
          <w:szCs w:val="22"/>
          <w:lang w:val="es-ES_tradnl"/>
        </w:rPr>
        <w:t>un</w:t>
      </w:r>
      <w:r w:rsidR="00D013B6" w:rsidRPr="00F051F2">
        <w:rPr>
          <w:rFonts w:ascii="Arial" w:hAnsi="Arial" w:cs="Arial"/>
          <w:sz w:val="22"/>
          <w:szCs w:val="22"/>
          <w:lang w:val="es-ES_tradnl"/>
        </w:rPr>
        <w:t xml:space="preserve">a tasa de interés basada en </w:t>
      </w:r>
      <w:r w:rsidR="00F051F2" w:rsidRPr="004D3BD3">
        <w:rPr>
          <w:rFonts w:ascii="Arial" w:hAnsi="Arial" w:cs="Arial"/>
          <w:sz w:val="22"/>
          <w:szCs w:val="22"/>
          <w:lang w:val="es-ES_tradnl"/>
        </w:rPr>
        <w:t xml:space="preserve">el </w:t>
      </w:r>
      <w:r w:rsidR="00F051F2" w:rsidRPr="004D3BD3">
        <w:rPr>
          <w:rFonts w:ascii="Arial" w:hAnsi="Arial" w:cs="Arial"/>
          <w:i/>
          <w:sz w:val="22"/>
          <w:szCs w:val="22"/>
          <w:lang w:val="es-ES_tradnl"/>
        </w:rPr>
        <w:t>spread</w:t>
      </w:r>
      <w:r w:rsidR="00F051F2" w:rsidRPr="004D3BD3">
        <w:rPr>
          <w:rFonts w:ascii="Arial" w:hAnsi="Arial" w:cs="Arial"/>
          <w:sz w:val="22"/>
          <w:szCs w:val="22"/>
          <w:lang w:val="es-ES_tradnl"/>
        </w:rPr>
        <w:t xml:space="preserve"> promedio de países de la región que tengan el mismo grado de calificación crediticia (a la fecha B</w:t>
      </w:r>
      <w:r w:rsidR="00F051F2">
        <w:rPr>
          <w:rFonts w:ascii="Arial" w:hAnsi="Arial" w:cs="Arial"/>
          <w:sz w:val="22"/>
          <w:szCs w:val="22"/>
          <w:lang w:val="es-ES_tradnl"/>
        </w:rPr>
        <w:t>+</w:t>
      </w:r>
      <w:r w:rsidR="00F051F2" w:rsidRPr="004D3BD3">
        <w:rPr>
          <w:rFonts w:ascii="Arial" w:hAnsi="Arial" w:cs="Arial"/>
          <w:sz w:val="22"/>
          <w:szCs w:val="22"/>
          <w:lang w:val="es-ES_tradnl"/>
        </w:rPr>
        <w:t xml:space="preserve"> según S&amp;P). En este caso, el cálculo será responsabilidad del equipo de proyecto, y para ello se prevé la utilización de </w:t>
      </w:r>
      <w:r w:rsidR="00F051F2">
        <w:rPr>
          <w:rFonts w:ascii="Arial" w:hAnsi="Arial" w:cs="Arial"/>
          <w:sz w:val="22"/>
          <w:szCs w:val="22"/>
          <w:lang w:val="es-ES_tradnl"/>
        </w:rPr>
        <w:t>Thomson Reuters</w:t>
      </w:r>
      <w:r w:rsidR="00F051F2" w:rsidRPr="004D3BD3">
        <w:rPr>
          <w:rFonts w:ascii="Arial" w:hAnsi="Arial" w:cs="Arial"/>
          <w:sz w:val="22"/>
          <w:szCs w:val="22"/>
          <w:lang w:val="es-ES_tradnl"/>
        </w:rPr>
        <w:t xml:space="preserve"> como fuente de información.</w:t>
      </w:r>
    </w:p>
    <w:p w14:paraId="103562CC" w14:textId="690AC849" w:rsidR="00C807C9" w:rsidRPr="00F051F2" w:rsidRDefault="002819A7" w:rsidP="00EB5E7A">
      <w:pPr>
        <w:pStyle w:val="Paragraph"/>
        <w:tabs>
          <w:tab w:val="clear" w:pos="2448"/>
          <w:tab w:val="num" w:pos="720"/>
        </w:tabs>
        <w:ind w:left="720" w:hanging="720"/>
        <w:rPr>
          <w:rFonts w:ascii="Arial" w:hAnsi="Arial" w:cs="Arial"/>
          <w:sz w:val="22"/>
          <w:szCs w:val="22"/>
          <w:lang w:val="es-ES_tradnl"/>
        </w:rPr>
      </w:pPr>
      <w:r>
        <w:rPr>
          <w:rFonts w:ascii="Arial" w:hAnsi="Arial" w:cs="Arial"/>
          <w:sz w:val="22"/>
          <w:szCs w:val="22"/>
          <w:lang w:val="es-ES_tradnl"/>
        </w:rPr>
        <w:t xml:space="preserve">Con respecto a los Indicadores I14 y I15, el equipo de proyecto </w:t>
      </w:r>
      <w:r w:rsidR="00E35504">
        <w:rPr>
          <w:rFonts w:ascii="Arial" w:hAnsi="Arial" w:cs="Arial"/>
          <w:sz w:val="22"/>
          <w:szCs w:val="22"/>
          <w:lang w:val="es-ES_tradnl"/>
        </w:rPr>
        <w:t xml:space="preserve">utilizará toda la información </w:t>
      </w:r>
      <w:r w:rsidR="00CA0095">
        <w:rPr>
          <w:rFonts w:ascii="Arial" w:hAnsi="Arial" w:cs="Arial"/>
          <w:sz w:val="22"/>
          <w:szCs w:val="22"/>
          <w:lang w:val="es-ES_tradnl"/>
        </w:rPr>
        <w:t xml:space="preserve">recolectada y </w:t>
      </w:r>
      <w:r w:rsidR="00C76066">
        <w:rPr>
          <w:rFonts w:ascii="Arial" w:hAnsi="Arial" w:cs="Arial"/>
          <w:sz w:val="22"/>
          <w:szCs w:val="22"/>
          <w:lang w:val="es-ES_tradnl"/>
        </w:rPr>
        <w:t>evaluaciones realizadas en las misiones anuales de supervisión</w:t>
      </w:r>
      <w:r w:rsidR="00DD2556">
        <w:rPr>
          <w:rFonts w:ascii="Arial" w:hAnsi="Arial" w:cs="Arial"/>
          <w:sz w:val="22"/>
          <w:szCs w:val="22"/>
          <w:lang w:val="es-ES_tradnl"/>
        </w:rPr>
        <w:t xml:space="preserve">. </w:t>
      </w:r>
    </w:p>
    <w:p w14:paraId="62C6AC32" w14:textId="77777777" w:rsidR="0059478B" w:rsidRPr="00933A16" w:rsidRDefault="00A07C54" w:rsidP="002612AB">
      <w:pPr>
        <w:pStyle w:val="FirstHeading"/>
        <w:spacing w:after="100" w:afterAutospacing="1"/>
        <w:ind w:left="720"/>
        <w:rPr>
          <w:rFonts w:ascii="Arial" w:hAnsi="Arial" w:cs="Arial"/>
          <w:sz w:val="22"/>
          <w:szCs w:val="22"/>
          <w:lang w:val="es-ES_tradnl"/>
        </w:rPr>
      </w:pPr>
      <w:r w:rsidRPr="00933A16">
        <w:rPr>
          <w:rFonts w:ascii="Arial" w:hAnsi="Arial" w:cs="Arial"/>
          <w:sz w:val="22"/>
          <w:szCs w:val="22"/>
        </w:rPr>
        <w:fldChar w:fldCharType="begin"/>
      </w:r>
      <w:r w:rsidR="0059743F" w:rsidRPr="00933A16">
        <w:rPr>
          <w:rFonts w:ascii="Arial" w:hAnsi="Arial" w:cs="Arial"/>
          <w:sz w:val="22"/>
          <w:szCs w:val="22"/>
          <w:lang w:val="es-ES_tradnl"/>
        </w:rPr>
        <w:instrText xml:space="preserve"> SEQ "</w:instrText>
      </w:r>
      <w:r w:rsidR="00692B6D" w:rsidRPr="00933A16">
        <w:rPr>
          <w:rFonts w:ascii="Arial" w:hAnsi="Arial" w:cs="Arial"/>
          <w:sz w:val="22"/>
          <w:szCs w:val="22"/>
        </w:rPr>
        <w:fldChar w:fldCharType="begin"/>
      </w:r>
      <w:r w:rsidR="00692B6D" w:rsidRPr="00933A16">
        <w:rPr>
          <w:rFonts w:ascii="Arial" w:hAnsi="Arial" w:cs="Arial"/>
          <w:sz w:val="22"/>
          <w:szCs w:val="22"/>
          <w:lang w:val="es-ES_tradnl"/>
        </w:rPr>
        <w:instrText xml:space="preserve"> SECTION  \* MERGEFORMAT </w:instrText>
      </w:r>
      <w:r w:rsidR="00692B6D" w:rsidRPr="00933A16">
        <w:rPr>
          <w:rFonts w:ascii="Arial" w:hAnsi="Arial" w:cs="Arial"/>
          <w:sz w:val="22"/>
          <w:szCs w:val="22"/>
        </w:rPr>
        <w:fldChar w:fldCharType="separate"/>
      </w:r>
      <w:r w:rsidR="0059743F" w:rsidRPr="00933A16">
        <w:rPr>
          <w:rFonts w:ascii="Arial" w:hAnsi="Arial" w:cs="Arial"/>
          <w:sz w:val="22"/>
          <w:szCs w:val="22"/>
          <w:lang w:val="es-ES_tradnl"/>
        </w:rPr>
        <w:instrText>4</w:instrText>
      </w:r>
      <w:r w:rsidR="00692B6D" w:rsidRPr="00933A16">
        <w:rPr>
          <w:rFonts w:ascii="Arial" w:hAnsi="Arial" w:cs="Arial"/>
          <w:sz w:val="22"/>
          <w:szCs w:val="22"/>
        </w:rPr>
        <w:fldChar w:fldCharType="end"/>
      </w:r>
      <w:r w:rsidR="0059743F" w:rsidRPr="00933A16">
        <w:rPr>
          <w:rFonts w:ascii="Arial" w:hAnsi="Arial" w:cs="Arial"/>
          <w:sz w:val="22"/>
          <w:szCs w:val="22"/>
          <w:lang w:val="es-ES_tradnl"/>
        </w:rPr>
        <w:instrText xml:space="preserve">#"\* ALPHABETIC \* MERGEFORMAT </w:instrText>
      </w:r>
      <w:r w:rsidRPr="00933A16">
        <w:rPr>
          <w:rFonts w:ascii="Arial" w:hAnsi="Arial" w:cs="Arial"/>
          <w:sz w:val="22"/>
          <w:szCs w:val="22"/>
        </w:rPr>
        <w:fldChar w:fldCharType="separate"/>
      </w:r>
      <w:bookmarkStart w:id="41" w:name="_Toc296591964"/>
      <w:bookmarkStart w:id="42" w:name="_Toc305160263"/>
      <w:r w:rsidR="0059743F" w:rsidRPr="00933A16">
        <w:rPr>
          <w:rFonts w:ascii="Arial" w:hAnsi="Arial" w:cs="Arial"/>
          <w:noProof/>
          <w:sz w:val="22"/>
          <w:szCs w:val="22"/>
          <w:lang w:val="es-ES_tradnl"/>
        </w:rPr>
        <w:t>F</w:t>
      </w:r>
      <w:r w:rsidRPr="00933A16">
        <w:rPr>
          <w:rFonts w:ascii="Arial" w:hAnsi="Arial" w:cs="Arial"/>
          <w:sz w:val="22"/>
          <w:szCs w:val="22"/>
        </w:rPr>
        <w:fldChar w:fldCharType="end"/>
      </w:r>
      <w:r w:rsidR="0059743F" w:rsidRPr="00933A16">
        <w:rPr>
          <w:rFonts w:ascii="Arial" w:hAnsi="Arial" w:cs="Arial"/>
          <w:sz w:val="22"/>
          <w:szCs w:val="22"/>
          <w:lang w:val="es-ES_tradnl"/>
        </w:rPr>
        <w:t>.</w:t>
      </w:r>
      <w:r w:rsidR="0059743F" w:rsidRPr="00933A16">
        <w:rPr>
          <w:rFonts w:ascii="Arial" w:hAnsi="Arial" w:cs="Arial"/>
          <w:sz w:val="22"/>
          <w:szCs w:val="22"/>
          <w:lang w:val="es-ES_tradnl"/>
        </w:rPr>
        <w:tab/>
      </w:r>
      <w:r w:rsidR="0059478B" w:rsidRPr="00933A16">
        <w:rPr>
          <w:rFonts w:ascii="Arial" w:hAnsi="Arial" w:cs="Arial"/>
          <w:sz w:val="22"/>
          <w:szCs w:val="22"/>
          <w:lang w:val="es-ES_tradnl"/>
        </w:rPr>
        <w:t>Coordinación, Plan de Trabajo y Presupuesto</w:t>
      </w:r>
      <w:bookmarkEnd w:id="41"/>
      <w:bookmarkEnd w:id="42"/>
    </w:p>
    <w:p w14:paraId="62C6AC33" w14:textId="24B9A507" w:rsidR="00FA689C" w:rsidRPr="00933A16" w:rsidRDefault="0059478B" w:rsidP="00EB5E7A">
      <w:pPr>
        <w:pStyle w:val="Paragraph"/>
        <w:tabs>
          <w:tab w:val="clear" w:pos="2448"/>
          <w:tab w:val="num" w:pos="720"/>
        </w:tabs>
        <w:ind w:left="720" w:hanging="720"/>
        <w:rPr>
          <w:rFonts w:ascii="Arial" w:hAnsi="Arial" w:cs="Arial"/>
          <w:sz w:val="22"/>
          <w:szCs w:val="22"/>
          <w:lang w:val="es-ES_tradnl"/>
        </w:rPr>
      </w:pPr>
      <w:r w:rsidRPr="00933A16">
        <w:rPr>
          <w:rFonts w:ascii="Arial" w:hAnsi="Arial" w:cs="Arial"/>
          <w:sz w:val="22"/>
          <w:szCs w:val="22"/>
          <w:lang w:val="es-ES_tradnl"/>
        </w:rPr>
        <w:t xml:space="preserve">La </w:t>
      </w:r>
      <w:r w:rsidR="00CE2063" w:rsidRPr="00933A16">
        <w:rPr>
          <w:rFonts w:ascii="Arial" w:hAnsi="Arial" w:cs="Arial"/>
          <w:sz w:val="22"/>
          <w:szCs w:val="22"/>
          <w:lang w:val="es-ES_tradnl"/>
        </w:rPr>
        <w:t xml:space="preserve">tarea </w:t>
      </w:r>
      <w:r w:rsidRPr="00933A16">
        <w:rPr>
          <w:rFonts w:ascii="Arial" w:hAnsi="Arial" w:cs="Arial"/>
          <w:sz w:val="22"/>
          <w:szCs w:val="22"/>
          <w:lang w:val="es-ES_tradnl"/>
        </w:rPr>
        <w:t xml:space="preserve">de llevar a cabo el plan de trabajo de </w:t>
      </w:r>
      <w:r w:rsidR="00F051F2" w:rsidRPr="00933A16">
        <w:rPr>
          <w:rFonts w:ascii="Arial" w:hAnsi="Arial" w:cs="Arial"/>
          <w:sz w:val="22"/>
          <w:szCs w:val="22"/>
          <w:lang w:val="es-ES_tradnl"/>
        </w:rPr>
        <w:t>evaluación</w:t>
      </w:r>
      <w:r w:rsidRPr="00933A16">
        <w:rPr>
          <w:rFonts w:ascii="Arial" w:hAnsi="Arial" w:cs="Arial"/>
          <w:sz w:val="22"/>
          <w:szCs w:val="22"/>
          <w:lang w:val="es-ES_tradnl"/>
        </w:rPr>
        <w:t xml:space="preserve"> se encuentra dentro de las responsabilidades de ejecución de operaciones de </w:t>
      </w:r>
      <w:r w:rsidR="009B7289" w:rsidRPr="00933A16">
        <w:rPr>
          <w:rFonts w:ascii="Arial" w:hAnsi="Arial" w:cs="Arial"/>
          <w:sz w:val="22"/>
          <w:szCs w:val="22"/>
          <w:lang w:val="es-ES_tradnl"/>
        </w:rPr>
        <w:t xml:space="preserve">la división de </w:t>
      </w:r>
      <w:r w:rsidRPr="00933A16">
        <w:rPr>
          <w:rFonts w:ascii="Arial" w:hAnsi="Arial" w:cs="Arial"/>
          <w:sz w:val="22"/>
          <w:szCs w:val="22"/>
          <w:lang w:val="es-ES_tradnl"/>
        </w:rPr>
        <w:t>IF</w:t>
      </w:r>
      <w:r w:rsidR="00EF67C6" w:rsidRPr="00933A16">
        <w:rPr>
          <w:rFonts w:ascii="Arial" w:hAnsi="Arial" w:cs="Arial"/>
          <w:sz w:val="22"/>
          <w:szCs w:val="22"/>
          <w:lang w:val="es-ES_tradnl"/>
        </w:rPr>
        <w:t>D</w:t>
      </w:r>
      <w:r w:rsidRPr="00933A16">
        <w:rPr>
          <w:rFonts w:ascii="Arial" w:hAnsi="Arial" w:cs="Arial"/>
          <w:sz w:val="22"/>
          <w:szCs w:val="22"/>
          <w:lang w:val="es-ES_tradnl"/>
        </w:rPr>
        <w:t>/CMF.</w:t>
      </w:r>
      <w:r w:rsidR="00BC30CC" w:rsidRPr="00933A16">
        <w:rPr>
          <w:rFonts w:ascii="Arial" w:hAnsi="Arial" w:cs="Arial"/>
          <w:sz w:val="22"/>
          <w:szCs w:val="22"/>
          <w:lang w:val="es-ES_tradnl"/>
        </w:rPr>
        <w:t xml:space="preserve"> Para ello, se ha realizado una estimación del tiempo dedicado por los miembros del </w:t>
      </w:r>
      <w:r w:rsidR="001B7C1B">
        <w:rPr>
          <w:rFonts w:ascii="Arial" w:hAnsi="Arial" w:cs="Arial"/>
          <w:sz w:val="22"/>
          <w:szCs w:val="22"/>
          <w:lang w:val="es-ES_tradnl"/>
        </w:rPr>
        <w:t>e</w:t>
      </w:r>
      <w:r w:rsidR="00BC30CC" w:rsidRPr="00933A16">
        <w:rPr>
          <w:rFonts w:ascii="Arial" w:hAnsi="Arial" w:cs="Arial"/>
          <w:sz w:val="22"/>
          <w:szCs w:val="22"/>
          <w:lang w:val="es-ES_tradnl"/>
        </w:rPr>
        <w:t xml:space="preserve">quipo de </w:t>
      </w:r>
      <w:r w:rsidR="001B7C1B">
        <w:rPr>
          <w:rFonts w:ascii="Arial" w:hAnsi="Arial" w:cs="Arial"/>
          <w:sz w:val="22"/>
          <w:szCs w:val="22"/>
          <w:lang w:val="es-ES_tradnl"/>
        </w:rPr>
        <w:t>p</w:t>
      </w:r>
      <w:r w:rsidR="00BC30CC" w:rsidRPr="00933A16">
        <w:rPr>
          <w:rFonts w:ascii="Arial" w:hAnsi="Arial" w:cs="Arial"/>
          <w:sz w:val="22"/>
          <w:szCs w:val="22"/>
          <w:lang w:val="es-ES_tradnl"/>
        </w:rPr>
        <w:t xml:space="preserve">royecto a las actividades de evaluación del </w:t>
      </w:r>
      <w:r w:rsidR="001549B0" w:rsidRPr="00933A16">
        <w:rPr>
          <w:rFonts w:ascii="Arial" w:hAnsi="Arial" w:cs="Arial"/>
          <w:sz w:val="22"/>
          <w:szCs w:val="22"/>
          <w:lang w:val="es-ES_tradnl"/>
        </w:rPr>
        <w:t>p</w:t>
      </w:r>
      <w:r w:rsidR="00BC30CC" w:rsidRPr="00933A16">
        <w:rPr>
          <w:rFonts w:ascii="Arial" w:hAnsi="Arial" w:cs="Arial"/>
          <w:sz w:val="22"/>
          <w:szCs w:val="22"/>
          <w:lang w:val="es-ES_tradnl"/>
        </w:rPr>
        <w:t>rograma</w:t>
      </w:r>
      <w:r w:rsidR="002D5534" w:rsidRPr="00933A16">
        <w:rPr>
          <w:rFonts w:ascii="Arial" w:hAnsi="Arial" w:cs="Arial"/>
          <w:sz w:val="22"/>
          <w:szCs w:val="22"/>
          <w:lang w:val="es-ES_tradnl"/>
        </w:rPr>
        <w:t xml:space="preserve"> (</w:t>
      </w:r>
      <w:r w:rsidR="0068456D" w:rsidRPr="00933A16">
        <w:rPr>
          <w:rFonts w:ascii="Arial" w:hAnsi="Arial" w:cs="Arial"/>
          <w:sz w:val="22"/>
          <w:szCs w:val="22"/>
          <w:lang w:val="es-ES_tradnl"/>
        </w:rPr>
        <w:t>Tabla</w:t>
      </w:r>
      <w:r w:rsidR="00E84554" w:rsidRPr="00933A16">
        <w:rPr>
          <w:rFonts w:ascii="Arial" w:hAnsi="Arial" w:cs="Arial"/>
          <w:sz w:val="22"/>
          <w:szCs w:val="22"/>
          <w:lang w:val="es-ES_tradnl"/>
        </w:rPr>
        <w:t xml:space="preserve"> </w:t>
      </w:r>
      <w:r w:rsidR="002D5534" w:rsidRPr="00933A16">
        <w:rPr>
          <w:rFonts w:ascii="Arial" w:hAnsi="Arial" w:cs="Arial"/>
          <w:sz w:val="22"/>
          <w:szCs w:val="22"/>
          <w:lang w:val="es-ES_tradnl"/>
        </w:rPr>
        <w:t>4)</w:t>
      </w:r>
      <w:r w:rsidR="00BC30CC" w:rsidRPr="00933A16">
        <w:rPr>
          <w:rFonts w:ascii="Arial" w:hAnsi="Arial" w:cs="Arial"/>
          <w:sz w:val="22"/>
          <w:szCs w:val="22"/>
          <w:lang w:val="es-ES_tradnl"/>
        </w:rPr>
        <w:t>.</w:t>
      </w:r>
      <w:r w:rsidRPr="00933A16">
        <w:rPr>
          <w:rFonts w:ascii="Arial" w:hAnsi="Arial" w:cs="Arial"/>
          <w:sz w:val="22"/>
          <w:szCs w:val="22"/>
          <w:lang w:val="es-ES_tradnl"/>
        </w:rPr>
        <w:t xml:space="preserve"> </w:t>
      </w:r>
      <w:r w:rsidR="00D471D7" w:rsidRPr="00933A16">
        <w:rPr>
          <w:rFonts w:ascii="Arial" w:hAnsi="Arial" w:cs="Arial"/>
          <w:sz w:val="22"/>
          <w:szCs w:val="22"/>
          <w:lang w:val="es-ES_tradnl"/>
        </w:rPr>
        <w:t xml:space="preserve">Para la realización de estas </w:t>
      </w:r>
      <w:r w:rsidRPr="00933A16">
        <w:rPr>
          <w:rFonts w:ascii="Arial" w:hAnsi="Arial" w:cs="Arial"/>
          <w:sz w:val="22"/>
          <w:szCs w:val="22"/>
          <w:lang w:val="es-ES_tradnl"/>
        </w:rPr>
        <w:t xml:space="preserve">actividades </w:t>
      </w:r>
      <w:r w:rsidR="00D471D7" w:rsidRPr="00933A16">
        <w:rPr>
          <w:rFonts w:ascii="Arial" w:hAnsi="Arial" w:cs="Arial"/>
          <w:sz w:val="22"/>
          <w:szCs w:val="22"/>
          <w:lang w:val="es-ES_tradnl"/>
        </w:rPr>
        <w:t xml:space="preserve">no se requieren </w:t>
      </w:r>
      <w:r w:rsidR="00DE3ADA" w:rsidRPr="00933A16">
        <w:rPr>
          <w:rFonts w:ascii="Arial" w:hAnsi="Arial" w:cs="Arial"/>
          <w:sz w:val="22"/>
          <w:szCs w:val="22"/>
          <w:lang w:val="es-ES_tradnl"/>
        </w:rPr>
        <w:t>recursos financieros</w:t>
      </w:r>
      <w:r w:rsidRPr="00933A16">
        <w:rPr>
          <w:rFonts w:ascii="Arial" w:hAnsi="Arial" w:cs="Arial"/>
          <w:sz w:val="22"/>
          <w:szCs w:val="22"/>
          <w:lang w:val="es-ES_tradnl"/>
        </w:rPr>
        <w:t xml:space="preserve"> </w:t>
      </w:r>
      <w:r w:rsidR="00D471D7" w:rsidRPr="00933A16">
        <w:rPr>
          <w:rFonts w:ascii="Arial" w:hAnsi="Arial" w:cs="Arial"/>
          <w:sz w:val="22"/>
          <w:szCs w:val="22"/>
          <w:lang w:val="es-ES_tradnl"/>
        </w:rPr>
        <w:t xml:space="preserve">adicionales al costo de los </w:t>
      </w:r>
      <w:proofErr w:type="spellStart"/>
      <w:r w:rsidR="00D471D7" w:rsidRPr="00933A16">
        <w:rPr>
          <w:rFonts w:ascii="Arial" w:hAnsi="Arial" w:cs="Arial"/>
          <w:sz w:val="22"/>
          <w:szCs w:val="22"/>
          <w:lang w:val="es-ES_tradnl"/>
        </w:rPr>
        <w:t>F</w:t>
      </w:r>
      <w:r w:rsidR="003363E4" w:rsidRPr="00933A16">
        <w:rPr>
          <w:rFonts w:ascii="Arial" w:hAnsi="Arial" w:cs="Arial"/>
          <w:sz w:val="22"/>
          <w:szCs w:val="22"/>
          <w:lang w:val="es-ES_tradnl"/>
        </w:rPr>
        <w:t>TE</w:t>
      </w:r>
      <w:r w:rsidR="00D471D7" w:rsidRPr="00933A16">
        <w:rPr>
          <w:rFonts w:ascii="Arial" w:hAnsi="Arial" w:cs="Arial"/>
          <w:sz w:val="22"/>
          <w:szCs w:val="22"/>
          <w:lang w:val="es-ES_tradnl"/>
        </w:rPr>
        <w:t>s</w:t>
      </w:r>
      <w:proofErr w:type="spellEnd"/>
      <w:r w:rsidR="00D471D7" w:rsidRPr="00933A16">
        <w:rPr>
          <w:rFonts w:ascii="Arial" w:hAnsi="Arial" w:cs="Arial"/>
          <w:sz w:val="22"/>
          <w:szCs w:val="22"/>
          <w:lang w:val="es-ES_tradnl"/>
        </w:rPr>
        <w:t xml:space="preserve">, </w:t>
      </w:r>
      <w:r w:rsidRPr="00933A16">
        <w:rPr>
          <w:rFonts w:ascii="Arial" w:hAnsi="Arial" w:cs="Arial"/>
          <w:sz w:val="22"/>
          <w:szCs w:val="22"/>
          <w:lang w:val="es-ES_tradnl"/>
        </w:rPr>
        <w:t xml:space="preserve">ya que no se requieren gastos </w:t>
      </w:r>
      <w:r w:rsidR="000822A6" w:rsidRPr="00933A16">
        <w:rPr>
          <w:rFonts w:ascii="Arial" w:hAnsi="Arial" w:cs="Arial"/>
          <w:sz w:val="22"/>
          <w:szCs w:val="22"/>
          <w:lang w:val="es-ES_tradnl"/>
        </w:rPr>
        <w:t>de obtención de la</w:t>
      </w:r>
      <w:r w:rsidRPr="00933A16">
        <w:rPr>
          <w:rFonts w:ascii="Arial" w:hAnsi="Arial" w:cs="Arial"/>
          <w:sz w:val="22"/>
          <w:szCs w:val="22"/>
          <w:lang w:val="es-ES_tradnl"/>
        </w:rPr>
        <w:t xml:space="preserve"> información necesaria para preparar los indicadores</w:t>
      </w:r>
      <w:r w:rsidR="00D471D7" w:rsidRPr="00933A16">
        <w:rPr>
          <w:rFonts w:ascii="Arial" w:hAnsi="Arial" w:cs="Arial"/>
          <w:sz w:val="22"/>
          <w:szCs w:val="22"/>
          <w:lang w:val="es-ES_tradnl"/>
        </w:rPr>
        <w:t xml:space="preserve"> y demás actividades previstas</w:t>
      </w:r>
      <w:r w:rsidRPr="00933A16">
        <w:rPr>
          <w:rFonts w:ascii="Arial" w:hAnsi="Arial" w:cs="Arial"/>
          <w:sz w:val="22"/>
          <w:szCs w:val="22"/>
          <w:lang w:val="es-ES_tradnl"/>
        </w:rPr>
        <w:t>.</w:t>
      </w:r>
      <w:r w:rsidR="00DE3ADA" w:rsidRPr="00933A16">
        <w:rPr>
          <w:rFonts w:ascii="Arial" w:hAnsi="Arial" w:cs="Arial"/>
          <w:sz w:val="22"/>
          <w:szCs w:val="22"/>
          <w:lang w:val="es-ES_tradnl"/>
        </w:rPr>
        <w:t xml:space="preserve"> </w:t>
      </w:r>
    </w:p>
    <w:p w14:paraId="62C6AC34" w14:textId="411D312D" w:rsidR="0059478B" w:rsidRDefault="0059478B" w:rsidP="00FA689C">
      <w:pPr>
        <w:pStyle w:val="Paragraph"/>
        <w:numPr>
          <w:ilvl w:val="0"/>
          <w:numId w:val="0"/>
        </w:numPr>
        <w:ind w:left="720"/>
        <w:rPr>
          <w:rFonts w:ascii="Arial" w:hAnsi="Arial" w:cs="Arial"/>
          <w:sz w:val="22"/>
          <w:szCs w:val="22"/>
          <w:lang w:val="es-ES_tradnl"/>
        </w:rPr>
      </w:pPr>
    </w:p>
    <w:tbl>
      <w:tblPr>
        <w:tblW w:w="10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7"/>
        <w:gridCol w:w="360"/>
        <w:gridCol w:w="360"/>
        <w:gridCol w:w="360"/>
        <w:gridCol w:w="360"/>
        <w:gridCol w:w="360"/>
        <w:gridCol w:w="360"/>
        <w:gridCol w:w="360"/>
        <w:gridCol w:w="360"/>
        <w:gridCol w:w="360"/>
        <w:gridCol w:w="360"/>
        <w:gridCol w:w="360"/>
        <w:gridCol w:w="360"/>
        <w:gridCol w:w="1372"/>
        <w:gridCol w:w="1350"/>
        <w:gridCol w:w="1228"/>
      </w:tblGrid>
      <w:tr w:rsidR="00A5136A" w:rsidRPr="00933A16" w14:paraId="62C6AC36" w14:textId="77777777" w:rsidTr="00A5136A">
        <w:trPr>
          <w:trHeight w:val="341"/>
          <w:jc w:val="center"/>
        </w:trPr>
        <w:tc>
          <w:tcPr>
            <w:tcW w:w="10377" w:type="dxa"/>
            <w:gridSpan w:val="16"/>
            <w:tcBorders>
              <w:top w:val="nil"/>
              <w:left w:val="nil"/>
              <w:bottom w:val="single" w:sz="4" w:space="0" w:color="000000"/>
              <w:right w:val="nil"/>
            </w:tcBorders>
            <w:shd w:val="clear" w:color="auto" w:fill="auto"/>
            <w:vAlign w:val="center"/>
          </w:tcPr>
          <w:p w14:paraId="62C6AC35" w14:textId="77777777" w:rsidR="00A5136A" w:rsidRPr="00933A16" w:rsidRDefault="00FA689C" w:rsidP="00C04098">
            <w:pPr>
              <w:spacing w:after="0" w:line="360" w:lineRule="auto"/>
              <w:jc w:val="center"/>
              <w:rPr>
                <w:rFonts w:ascii="Arial" w:hAnsi="Arial" w:cs="Arial"/>
                <w:b/>
              </w:rPr>
            </w:pPr>
            <w:r w:rsidRPr="00E74277">
              <w:rPr>
                <w:rFonts w:ascii="Arial" w:hAnsi="Arial" w:cs="Arial"/>
                <w:b/>
                <w:lang w:val="es-ES"/>
              </w:rPr>
              <w:lastRenderedPageBreak/>
              <w:t>Tabla 4</w:t>
            </w:r>
            <w:r w:rsidR="00A5136A" w:rsidRPr="00E74277">
              <w:rPr>
                <w:rFonts w:ascii="Arial" w:hAnsi="Arial" w:cs="Arial"/>
                <w:b/>
                <w:lang w:val="es-ES"/>
              </w:rPr>
              <w:t xml:space="preserve">. Plan de </w:t>
            </w:r>
            <w:r w:rsidR="00C04098" w:rsidRPr="00E74277">
              <w:rPr>
                <w:rFonts w:ascii="Arial" w:hAnsi="Arial" w:cs="Arial"/>
                <w:b/>
                <w:lang w:val="es-ES"/>
              </w:rPr>
              <w:t>Evaluación</w:t>
            </w:r>
          </w:p>
        </w:tc>
      </w:tr>
      <w:tr w:rsidR="00A5136A" w:rsidRPr="00933A16" w14:paraId="62C6AC3E" w14:textId="77777777" w:rsidTr="00FA689C">
        <w:trPr>
          <w:trHeight w:val="341"/>
          <w:jc w:val="center"/>
        </w:trPr>
        <w:tc>
          <w:tcPr>
            <w:tcW w:w="2107" w:type="dxa"/>
            <w:vMerge w:val="restart"/>
            <w:tcBorders>
              <w:top w:val="single" w:sz="4" w:space="0" w:color="000000"/>
            </w:tcBorders>
            <w:shd w:val="clear" w:color="auto" w:fill="C6D9F1"/>
            <w:vAlign w:val="center"/>
          </w:tcPr>
          <w:p w14:paraId="62C6AC37" w14:textId="77777777" w:rsidR="00A5136A" w:rsidRPr="002612AB" w:rsidRDefault="00A5136A" w:rsidP="007E34AA">
            <w:pPr>
              <w:spacing w:after="0" w:line="360" w:lineRule="auto"/>
              <w:jc w:val="center"/>
              <w:rPr>
                <w:rFonts w:ascii="Arial" w:hAnsi="Arial" w:cs="Arial"/>
                <w:b/>
                <w:sz w:val="18"/>
                <w:szCs w:val="18"/>
                <w:lang w:val="es-ES"/>
              </w:rPr>
            </w:pPr>
            <w:r w:rsidRPr="002612AB">
              <w:rPr>
                <w:rFonts w:ascii="Arial" w:hAnsi="Arial" w:cs="Arial"/>
                <w:b/>
                <w:sz w:val="18"/>
                <w:szCs w:val="18"/>
                <w:lang w:val="es-ES"/>
              </w:rPr>
              <w:t xml:space="preserve">Actividades de </w:t>
            </w:r>
            <w:r w:rsidR="007E34AA" w:rsidRPr="002612AB">
              <w:rPr>
                <w:rFonts w:ascii="Arial" w:hAnsi="Arial" w:cs="Arial"/>
                <w:b/>
                <w:sz w:val="18"/>
                <w:szCs w:val="18"/>
                <w:lang w:val="es-ES"/>
              </w:rPr>
              <w:t>evaluación</w:t>
            </w:r>
          </w:p>
        </w:tc>
        <w:tc>
          <w:tcPr>
            <w:tcW w:w="1440" w:type="dxa"/>
            <w:gridSpan w:val="4"/>
            <w:tcBorders>
              <w:top w:val="single" w:sz="4" w:space="0" w:color="000000"/>
              <w:bottom w:val="single" w:sz="4" w:space="0" w:color="000000"/>
            </w:tcBorders>
            <w:shd w:val="clear" w:color="auto" w:fill="C6D9F1"/>
            <w:vAlign w:val="center"/>
          </w:tcPr>
          <w:p w14:paraId="62C6AC38"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Año 1</w:t>
            </w:r>
          </w:p>
        </w:tc>
        <w:tc>
          <w:tcPr>
            <w:tcW w:w="1440" w:type="dxa"/>
            <w:gridSpan w:val="4"/>
            <w:tcBorders>
              <w:top w:val="single" w:sz="4" w:space="0" w:color="000000"/>
              <w:bottom w:val="single" w:sz="4" w:space="0" w:color="000000"/>
            </w:tcBorders>
            <w:shd w:val="clear" w:color="auto" w:fill="C6D9F1"/>
            <w:vAlign w:val="center"/>
          </w:tcPr>
          <w:p w14:paraId="62C6AC39"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Año 2</w:t>
            </w:r>
          </w:p>
        </w:tc>
        <w:tc>
          <w:tcPr>
            <w:tcW w:w="1440" w:type="dxa"/>
            <w:gridSpan w:val="4"/>
            <w:tcBorders>
              <w:top w:val="single" w:sz="4" w:space="0" w:color="000000"/>
              <w:bottom w:val="single" w:sz="4" w:space="0" w:color="000000"/>
            </w:tcBorders>
            <w:shd w:val="clear" w:color="auto" w:fill="C6D9F1"/>
            <w:vAlign w:val="center"/>
          </w:tcPr>
          <w:p w14:paraId="62C6AC3A"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Año 3</w:t>
            </w:r>
          </w:p>
        </w:tc>
        <w:tc>
          <w:tcPr>
            <w:tcW w:w="1372" w:type="dxa"/>
            <w:vMerge w:val="restart"/>
            <w:tcBorders>
              <w:top w:val="single" w:sz="4" w:space="0" w:color="000000"/>
            </w:tcBorders>
            <w:shd w:val="clear" w:color="auto" w:fill="C6D9F1"/>
            <w:vAlign w:val="center"/>
          </w:tcPr>
          <w:p w14:paraId="62C6AC3B" w14:textId="77777777" w:rsidR="00A5136A" w:rsidRPr="002612AB" w:rsidRDefault="00A5136A" w:rsidP="00E84554">
            <w:pPr>
              <w:spacing w:after="0" w:line="360" w:lineRule="auto"/>
              <w:jc w:val="center"/>
              <w:rPr>
                <w:rFonts w:ascii="Arial" w:hAnsi="Arial" w:cs="Arial"/>
                <w:b/>
                <w:sz w:val="18"/>
                <w:szCs w:val="18"/>
                <w:lang w:val="es-ES"/>
              </w:rPr>
            </w:pPr>
            <w:r w:rsidRPr="002612AB">
              <w:rPr>
                <w:rFonts w:ascii="Arial" w:hAnsi="Arial" w:cs="Arial"/>
                <w:b/>
                <w:sz w:val="18"/>
                <w:szCs w:val="18"/>
                <w:lang w:val="es-ES"/>
              </w:rPr>
              <w:t>Responsab</w:t>
            </w:r>
            <w:r w:rsidR="00E84554" w:rsidRPr="002612AB">
              <w:rPr>
                <w:rFonts w:ascii="Arial" w:hAnsi="Arial" w:cs="Arial"/>
                <w:b/>
                <w:sz w:val="18"/>
                <w:szCs w:val="18"/>
                <w:lang w:val="es-ES"/>
              </w:rPr>
              <w:t>le</w:t>
            </w:r>
          </w:p>
        </w:tc>
        <w:tc>
          <w:tcPr>
            <w:tcW w:w="1350" w:type="dxa"/>
            <w:vMerge w:val="restart"/>
            <w:tcBorders>
              <w:top w:val="single" w:sz="4" w:space="0" w:color="000000"/>
            </w:tcBorders>
            <w:shd w:val="clear" w:color="auto" w:fill="C6D9F1"/>
            <w:vAlign w:val="center"/>
          </w:tcPr>
          <w:p w14:paraId="62C6AC3C" w14:textId="77777777" w:rsidR="00A5136A" w:rsidRPr="002612AB" w:rsidRDefault="00A5136A" w:rsidP="00E84554">
            <w:pPr>
              <w:spacing w:after="0" w:line="360" w:lineRule="auto"/>
              <w:jc w:val="center"/>
              <w:rPr>
                <w:rFonts w:ascii="Arial" w:hAnsi="Arial" w:cs="Arial"/>
                <w:b/>
                <w:sz w:val="18"/>
                <w:szCs w:val="18"/>
                <w:lang w:val="es-ES"/>
              </w:rPr>
            </w:pPr>
            <w:r w:rsidRPr="002612AB">
              <w:rPr>
                <w:rFonts w:ascii="Arial" w:hAnsi="Arial" w:cs="Arial"/>
                <w:b/>
                <w:sz w:val="18"/>
                <w:szCs w:val="18"/>
                <w:lang w:val="es-ES"/>
              </w:rPr>
              <w:t>Cost</w:t>
            </w:r>
            <w:r w:rsidR="00E84554" w:rsidRPr="002612AB">
              <w:rPr>
                <w:rFonts w:ascii="Arial" w:hAnsi="Arial" w:cs="Arial"/>
                <w:b/>
                <w:sz w:val="18"/>
                <w:szCs w:val="18"/>
                <w:lang w:val="es-ES"/>
              </w:rPr>
              <w:t>o</w:t>
            </w:r>
          </w:p>
        </w:tc>
        <w:tc>
          <w:tcPr>
            <w:tcW w:w="1228" w:type="dxa"/>
            <w:vMerge w:val="restart"/>
            <w:tcBorders>
              <w:top w:val="single" w:sz="4" w:space="0" w:color="000000"/>
            </w:tcBorders>
            <w:shd w:val="clear" w:color="auto" w:fill="C6D9F1"/>
            <w:vAlign w:val="center"/>
          </w:tcPr>
          <w:p w14:paraId="62C6AC3D" w14:textId="77777777" w:rsidR="00A5136A" w:rsidRPr="002612AB" w:rsidRDefault="00A5136A"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Fondeo</w:t>
            </w:r>
          </w:p>
        </w:tc>
      </w:tr>
      <w:tr w:rsidR="00A5136A" w:rsidRPr="00933A16" w14:paraId="62C6AC4F" w14:textId="77777777" w:rsidTr="00FA689C">
        <w:trPr>
          <w:trHeight w:val="404"/>
          <w:jc w:val="center"/>
        </w:trPr>
        <w:tc>
          <w:tcPr>
            <w:tcW w:w="2107" w:type="dxa"/>
            <w:vMerge/>
          </w:tcPr>
          <w:p w14:paraId="62C6AC3F" w14:textId="77777777" w:rsidR="00A5136A" w:rsidRPr="002612AB" w:rsidRDefault="00A5136A" w:rsidP="00DE3ADA">
            <w:pPr>
              <w:spacing w:after="0" w:line="360" w:lineRule="auto"/>
              <w:jc w:val="center"/>
              <w:rPr>
                <w:rFonts w:ascii="Arial" w:hAnsi="Arial" w:cs="Arial"/>
                <w:b/>
                <w:sz w:val="18"/>
                <w:szCs w:val="18"/>
                <w:lang w:val="es-ES"/>
              </w:rPr>
            </w:pPr>
          </w:p>
        </w:tc>
        <w:tc>
          <w:tcPr>
            <w:tcW w:w="360" w:type="dxa"/>
            <w:shd w:val="clear" w:color="auto" w:fill="C6D9F1"/>
            <w:vAlign w:val="center"/>
          </w:tcPr>
          <w:p w14:paraId="62C6AC40"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C6D9F1"/>
            <w:vAlign w:val="center"/>
          </w:tcPr>
          <w:p w14:paraId="62C6AC41"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C6D9F1"/>
            <w:vAlign w:val="center"/>
          </w:tcPr>
          <w:p w14:paraId="62C6AC42"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C6D9F1"/>
            <w:vAlign w:val="center"/>
          </w:tcPr>
          <w:p w14:paraId="62C6AC43"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360" w:type="dxa"/>
            <w:shd w:val="clear" w:color="auto" w:fill="C6D9F1"/>
            <w:vAlign w:val="center"/>
          </w:tcPr>
          <w:p w14:paraId="62C6AC44"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C6D9F1"/>
            <w:vAlign w:val="center"/>
          </w:tcPr>
          <w:p w14:paraId="62C6AC45"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C6D9F1"/>
            <w:vAlign w:val="center"/>
          </w:tcPr>
          <w:p w14:paraId="62C6AC46"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C6D9F1"/>
            <w:vAlign w:val="center"/>
          </w:tcPr>
          <w:p w14:paraId="62C6AC47"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360" w:type="dxa"/>
            <w:shd w:val="clear" w:color="auto" w:fill="C6D9F1"/>
            <w:vAlign w:val="center"/>
          </w:tcPr>
          <w:p w14:paraId="62C6AC48"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1</w:t>
            </w:r>
          </w:p>
        </w:tc>
        <w:tc>
          <w:tcPr>
            <w:tcW w:w="360" w:type="dxa"/>
            <w:shd w:val="clear" w:color="auto" w:fill="C6D9F1"/>
            <w:vAlign w:val="center"/>
          </w:tcPr>
          <w:p w14:paraId="62C6AC49"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2</w:t>
            </w:r>
          </w:p>
        </w:tc>
        <w:tc>
          <w:tcPr>
            <w:tcW w:w="360" w:type="dxa"/>
            <w:shd w:val="clear" w:color="auto" w:fill="C6D9F1"/>
            <w:vAlign w:val="center"/>
          </w:tcPr>
          <w:p w14:paraId="62C6AC4A"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3</w:t>
            </w:r>
          </w:p>
        </w:tc>
        <w:tc>
          <w:tcPr>
            <w:tcW w:w="360" w:type="dxa"/>
            <w:shd w:val="clear" w:color="auto" w:fill="C6D9F1"/>
            <w:vAlign w:val="center"/>
          </w:tcPr>
          <w:p w14:paraId="62C6AC4B" w14:textId="77777777" w:rsidR="00A5136A" w:rsidRPr="002612AB" w:rsidRDefault="00A5136A" w:rsidP="00DE3ADA">
            <w:pPr>
              <w:spacing w:after="0" w:line="240" w:lineRule="auto"/>
              <w:jc w:val="center"/>
              <w:rPr>
                <w:rFonts w:ascii="Arial" w:hAnsi="Arial" w:cs="Arial"/>
                <w:b/>
                <w:sz w:val="18"/>
                <w:szCs w:val="18"/>
                <w:lang w:val="es-ES"/>
              </w:rPr>
            </w:pPr>
            <w:r w:rsidRPr="002612AB">
              <w:rPr>
                <w:rFonts w:ascii="Arial" w:hAnsi="Arial" w:cs="Arial"/>
                <w:b/>
                <w:sz w:val="18"/>
                <w:szCs w:val="18"/>
                <w:lang w:val="es-ES"/>
              </w:rPr>
              <w:t>4</w:t>
            </w:r>
          </w:p>
        </w:tc>
        <w:tc>
          <w:tcPr>
            <w:tcW w:w="1372" w:type="dxa"/>
            <w:vMerge/>
          </w:tcPr>
          <w:p w14:paraId="62C6AC4C" w14:textId="77777777" w:rsidR="00A5136A" w:rsidRPr="002612AB" w:rsidRDefault="00A5136A" w:rsidP="00DE3ADA">
            <w:pPr>
              <w:spacing w:after="0" w:line="360" w:lineRule="auto"/>
              <w:jc w:val="center"/>
              <w:rPr>
                <w:rFonts w:ascii="Arial" w:hAnsi="Arial" w:cs="Arial"/>
                <w:sz w:val="18"/>
                <w:szCs w:val="18"/>
                <w:lang w:val="es-ES"/>
              </w:rPr>
            </w:pPr>
          </w:p>
        </w:tc>
        <w:tc>
          <w:tcPr>
            <w:tcW w:w="1350" w:type="dxa"/>
            <w:vMerge/>
          </w:tcPr>
          <w:p w14:paraId="62C6AC4D" w14:textId="77777777" w:rsidR="00A5136A" w:rsidRPr="002612AB" w:rsidRDefault="00A5136A" w:rsidP="00DE3ADA">
            <w:pPr>
              <w:spacing w:after="0" w:line="360" w:lineRule="auto"/>
              <w:jc w:val="center"/>
              <w:rPr>
                <w:rFonts w:ascii="Arial" w:hAnsi="Arial" w:cs="Arial"/>
                <w:sz w:val="18"/>
                <w:szCs w:val="18"/>
                <w:lang w:val="es-ES"/>
              </w:rPr>
            </w:pPr>
          </w:p>
        </w:tc>
        <w:tc>
          <w:tcPr>
            <w:tcW w:w="1228" w:type="dxa"/>
            <w:vMerge/>
          </w:tcPr>
          <w:p w14:paraId="62C6AC4E" w14:textId="77777777" w:rsidR="00A5136A" w:rsidRPr="002612AB" w:rsidRDefault="00A5136A" w:rsidP="00DE3ADA">
            <w:pPr>
              <w:spacing w:after="0" w:line="360" w:lineRule="auto"/>
              <w:jc w:val="center"/>
              <w:rPr>
                <w:rFonts w:ascii="Arial" w:hAnsi="Arial" w:cs="Arial"/>
                <w:sz w:val="18"/>
                <w:szCs w:val="18"/>
                <w:lang w:val="es-ES"/>
              </w:rPr>
            </w:pPr>
          </w:p>
        </w:tc>
      </w:tr>
      <w:tr w:rsidR="00E84554" w:rsidRPr="007B15D8" w14:paraId="62C6AC61" w14:textId="77777777" w:rsidTr="00FA689C">
        <w:trPr>
          <w:trHeight w:val="705"/>
          <w:jc w:val="center"/>
        </w:trPr>
        <w:tc>
          <w:tcPr>
            <w:tcW w:w="2107" w:type="dxa"/>
            <w:vAlign w:val="center"/>
          </w:tcPr>
          <w:p w14:paraId="62C6AC50" w14:textId="3DFB135F" w:rsidR="00E84554" w:rsidRPr="002612AB" w:rsidRDefault="00E84554" w:rsidP="00E74277">
            <w:pPr>
              <w:spacing w:after="0" w:line="240" w:lineRule="auto"/>
              <w:rPr>
                <w:rFonts w:ascii="Arial" w:hAnsi="Arial" w:cs="Arial"/>
                <w:sz w:val="18"/>
                <w:szCs w:val="18"/>
                <w:lang w:val="es-ES"/>
              </w:rPr>
            </w:pPr>
            <w:r w:rsidRPr="002612AB">
              <w:rPr>
                <w:rFonts w:ascii="Arial" w:hAnsi="Arial" w:cs="Arial"/>
                <w:sz w:val="18"/>
                <w:szCs w:val="18"/>
                <w:lang w:val="es-ES"/>
              </w:rPr>
              <w:t xml:space="preserve">Análisis del financiamiento contingente disponible para </w:t>
            </w:r>
            <w:r w:rsidR="00E8617B">
              <w:rPr>
                <w:rFonts w:ascii="Arial" w:hAnsi="Arial" w:cs="Arial"/>
                <w:sz w:val="18"/>
                <w:szCs w:val="18"/>
                <w:lang w:val="es-ES"/>
              </w:rPr>
              <w:t>Argentina</w:t>
            </w:r>
            <w:r w:rsidRPr="002612AB">
              <w:rPr>
                <w:rFonts w:ascii="Arial" w:hAnsi="Arial" w:cs="Arial"/>
                <w:sz w:val="18"/>
                <w:szCs w:val="18"/>
                <w:lang w:val="es-ES"/>
              </w:rPr>
              <w:t xml:space="preserve"> como porcentaje del gasto máximo probable para la atención de las emergencias por desastres naturales de magnitud catastrófica.</w:t>
            </w:r>
          </w:p>
        </w:tc>
        <w:tc>
          <w:tcPr>
            <w:tcW w:w="360" w:type="dxa"/>
            <w:shd w:val="clear" w:color="auto" w:fill="auto"/>
            <w:vAlign w:val="center"/>
          </w:tcPr>
          <w:p w14:paraId="62C6AC51" w14:textId="77777777" w:rsidR="00E84554" w:rsidRPr="002612AB" w:rsidRDefault="00E84554" w:rsidP="00043748">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52"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3"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4"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5" w14:textId="77777777" w:rsidR="00E84554" w:rsidRPr="002612AB" w:rsidRDefault="00E84554" w:rsidP="00043748">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56"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7"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8"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9" w14:textId="77777777" w:rsidR="00E84554" w:rsidRPr="002612AB" w:rsidRDefault="00E84554" w:rsidP="00043748">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5A"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B" w14:textId="77777777" w:rsidR="00E84554" w:rsidRPr="002612AB" w:rsidRDefault="00E84554" w:rsidP="00043748">
            <w:pPr>
              <w:spacing w:after="0" w:line="360" w:lineRule="auto"/>
              <w:rPr>
                <w:rFonts w:ascii="Arial" w:hAnsi="Arial" w:cs="Arial"/>
                <w:b/>
                <w:sz w:val="18"/>
                <w:szCs w:val="18"/>
                <w:lang w:val="es-ES"/>
              </w:rPr>
            </w:pPr>
          </w:p>
        </w:tc>
        <w:tc>
          <w:tcPr>
            <w:tcW w:w="360" w:type="dxa"/>
            <w:shd w:val="clear" w:color="auto" w:fill="auto"/>
            <w:vAlign w:val="center"/>
          </w:tcPr>
          <w:p w14:paraId="62C6AC5C" w14:textId="77777777" w:rsidR="00E84554" w:rsidRPr="002612AB" w:rsidRDefault="00E84554" w:rsidP="00043748">
            <w:pPr>
              <w:spacing w:after="0" w:line="360" w:lineRule="auto"/>
              <w:rPr>
                <w:rFonts w:ascii="Arial" w:hAnsi="Arial" w:cs="Arial"/>
                <w:b/>
                <w:sz w:val="18"/>
                <w:szCs w:val="18"/>
                <w:lang w:val="es-ES"/>
              </w:rPr>
            </w:pPr>
          </w:p>
        </w:tc>
        <w:tc>
          <w:tcPr>
            <w:tcW w:w="1372" w:type="dxa"/>
            <w:vAlign w:val="center"/>
          </w:tcPr>
          <w:p w14:paraId="62C6AC5D" w14:textId="77777777" w:rsidR="00E84554" w:rsidRPr="002612AB" w:rsidRDefault="00E84554" w:rsidP="00043748">
            <w:pPr>
              <w:spacing w:after="0" w:line="360" w:lineRule="auto"/>
              <w:jc w:val="center"/>
              <w:rPr>
                <w:rFonts w:ascii="Arial" w:hAnsi="Arial" w:cs="Arial"/>
                <w:sz w:val="18"/>
                <w:szCs w:val="18"/>
                <w:lang w:val="es-ES"/>
              </w:rPr>
            </w:pPr>
            <w:r w:rsidRPr="002612AB">
              <w:rPr>
                <w:rFonts w:ascii="Arial" w:hAnsi="Arial" w:cs="Arial"/>
                <w:sz w:val="18"/>
                <w:szCs w:val="18"/>
                <w:lang w:val="es-ES"/>
              </w:rPr>
              <w:t>IFD/CMF</w:t>
            </w:r>
          </w:p>
        </w:tc>
        <w:tc>
          <w:tcPr>
            <w:tcW w:w="1350" w:type="dxa"/>
            <w:vAlign w:val="center"/>
          </w:tcPr>
          <w:p w14:paraId="62C6AC5E" w14:textId="77777777" w:rsidR="00E84554" w:rsidRPr="002612AB" w:rsidRDefault="00E84554" w:rsidP="00043748">
            <w:pPr>
              <w:spacing w:after="0" w:line="360" w:lineRule="auto"/>
              <w:jc w:val="center"/>
              <w:rPr>
                <w:rFonts w:ascii="Arial" w:hAnsi="Arial" w:cs="Arial"/>
                <w:sz w:val="18"/>
                <w:szCs w:val="18"/>
              </w:rPr>
            </w:pPr>
            <w:r w:rsidRPr="002612AB">
              <w:rPr>
                <w:rFonts w:ascii="Arial" w:hAnsi="Arial" w:cs="Arial"/>
                <w:sz w:val="18"/>
                <w:szCs w:val="18"/>
                <w:lang w:val="es-ES"/>
              </w:rPr>
              <w:t>US$ 0</w:t>
            </w:r>
            <w:r w:rsidRPr="002612AB">
              <w:rPr>
                <w:rFonts w:ascii="Arial" w:hAnsi="Arial" w:cs="Arial"/>
                <w:sz w:val="18"/>
                <w:szCs w:val="18"/>
              </w:rPr>
              <w:t xml:space="preserve"> </w:t>
            </w:r>
          </w:p>
          <w:p w14:paraId="62C6AC5F" w14:textId="77777777" w:rsidR="00E84554" w:rsidRPr="002612AB" w:rsidRDefault="00E84554" w:rsidP="00043748">
            <w:pPr>
              <w:spacing w:after="0" w:line="360" w:lineRule="auto"/>
              <w:jc w:val="center"/>
              <w:rPr>
                <w:rFonts w:ascii="Arial" w:hAnsi="Arial" w:cs="Arial"/>
                <w:sz w:val="18"/>
                <w:szCs w:val="18"/>
                <w:lang w:val="es-ES"/>
              </w:rPr>
            </w:pPr>
            <w:r w:rsidRPr="002612AB">
              <w:rPr>
                <w:rFonts w:ascii="Arial" w:hAnsi="Arial" w:cs="Arial"/>
                <w:sz w:val="18"/>
                <w:szCs w:val="18"/>
                <w:lang w:val="es-ES"/>
              </w:rPr>
              <w:t>FTE 0,05</w:t>
            </w:r>
          </w:p>
        </w:tc>
        <w:tc>
          <w:tcPr>
            <w:tcW w:w="1228" w:type="dxa"/>
            <w:vAlign w:val="center"/>
          </w:tcPr>
          <w:p w14:paraId="62C6AC60" w14:textId="77777777" w:rsidR="00E84554" w:rsidRPr="002612AB" w:rsidRDefault="00E84554" w:rsidP="00043748">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E84554" w:rsidRPr="007B15D8" w14:paraId="62C6AC73" w14:textId="77777777" w:rsidTr="00FA689C">
        <w:trPr>
          <w:trHeight w:val="705"/>
          <w:jc w:val="center"/>
        </w:trPr>
        <w:tc>
          <w:tcPr>
            <w:tcW w:w="2107" w:type="dxa"/>
            <w:vAlign w:val="center"/>
          </w:tcPr>
          <w:p w14:paraId="62C6AC62" w14:textId="77777777" w:rsidR="00E84554" w:rsidRPr="002612AB" w:rsidRDefault="00E84554" w:rsidP="007E34AA">
            <w:pPr>
              <w:spacing w:after="0" w:line="240" w:lineRule="auto"/>
              <w:rPr>
                <w:rFonts w:ascii="Arial" w:hAnsi="Arial" w:cs="Arial"/>
                <w:sz w:val="18"/>
                <w:szCs w:val="18"/>
                <w:lang w:val="es-ES"/>
              </w:rPr>
            </w:pPr>
            <w:r w:rsidRPr="002612AB">
              <w:rPr>
                <w:rFonts w:ascii="Arial" w:hAnsi="Arial" w:cs="Arial"/>
                <w:sz w:val="18"/>
                <w:szCs w:val="18"/>
                <w:lang w:val="es-ES"/>
              </w:rPr>
              <w:t>Análisis del monto de cobertura financiera contingente disponible para el país</w:t>
            </w:r>
          </w:p>
        </w:tc>
        <w:tc>
          <w:tcPr>
            <w:tcW w:w="360" w:type="dxa"/>
            <w:shd w:val="clear" w:color="auto" w:fill="auto"/>
            <w:vAlign w:val="center"/>
          </w:tcPr>
          <w:p w14:paraId="62C6AC63" w14:textId="77777777" w:rsidR="00E84554" w:rsidRPr="002612AB" w:rsidRDefault="00E84554" w:rsidP="00DE3ADA">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64"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5"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6"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7" w14:textId="77777777" w:rsidR="00E84554" w:rsidRPr="002612AB" w:rsidRDefault="00E84554" w:rsidP="00DE3ADA">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68"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9"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A"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B" w14:textId="77777777" w:rsidR="00E84554" w:rsidRPr="002612AB" w:rsidRDefault="00E84554" w:rsidP="00DE3ADA">
            <w:pPr>
              <w:spacing w:after="0" w:line="360" w:lineRule="auto"/>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6C"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D" w14:textId="77777777" w:rsidR="00E84554" w:rsidRPr="002612AB" w:rsidRDefault="00E84554" w:rsidP="00DE3ADA">
            <w:pPr>
              <w:spacing w:after="0" w:line="360" w:lineRule="auto"/>
              <w:rPr>
                <w:rFonts w:ascii="Arial" w:hAnsi="Arial" w:cs="Arial"/>
                <w:b/>
                <w:sz w:val="18"/>
                <w:szCs w:val="18"/>
                <w:lang w:val="es-ES"/>
              </w:rPr>
            </w:pPr>
          </w:p>
        </w:tc>
        <w:tc>
          <w:tcPr>
            <w:tcW w:w="360" w:type="dxa"/>
            <w:shd w:val="clear" w:color="auto" w:fill="auto"/>
            <w:vAlign w:val="center"/>
          </w:tcPr>
          <w:p w14:paraId="62C6AC6E" w14:textId="77777777" w:rsidR="00E84554" w:rsidRPr="002612AB" w:rsidRDefault="00E84554" w:rsidP="00DE3ADA">
            <w:pPr>
              <w:spacing w:after="0" w:line="360" w:lineRule="auto"/>
              <w:rPr>
                <w:rFonts w:ascii="Arial" w:hAnsi="Arial" w:cs="Arial"/>
                <w:b/>
                <w:sz w:val="18"/>
                <w:szCs w:val="18"/>
                <w:lang w:val="es-ES"/>
              </w:rPr>
            </w:pPr>
          </w:p>
        </w:tc>
        <w:tc>
          <w:tcPr>
            <w:tcW w:w="1372" w:type="dxa"/>
            <w:vAlign w:val="center"/>
          </w:tcPr>
          <w:p w14:paraId="62C6AC6F" w14:textId="77777777" w:rsidR="00E84554" w:rsidRPr="002612AB" w:rsidRDefault="00E84554" w:rsidP="00E84554">
            <w:pPr>
              <w:spacing w:after="0" w:line="360" w:lineRule="auto"/>
              <w:jc w:val="center"/>
              <w:rPr>
                <w:rFonts w:ascii="Arial" w:hAnsi="Arial" w:cs="Arial"/>
                <w:sz w:val="18"/>
                <w:szCs w:val="18"/>
                <w:lang w:val="es-ES"/>
              </w:rPr>
            </w:pPr>
            <w:r w:rsidRPr="002612AB">
              <w:rPr>
                <w:rFonts w:ascii="Arial" w:hAnsi="Arial" w:cs="Arial"/>
                <w:sz w:val="18"/>
                <w:szCs w:val="18"/>
                <w:lang w:val="es-ES"/>
              </w:rPr>
              <w:t>IFD/CMF</w:t>
            </w:r>
          </w:p>
        </w:tc>
        <w:tc>
          <w:tcPr>
            <w:tcW w:w="1350" w:type="dxa"/>
            <w:vAlign w:val="center"/>
          </w:tcPr>
          <w:p w14:paraId="62C6AC70" w14:textId="77777777" w:rsidR="00E84554" w:rsidRPr="002612AB" w:rsidRDefault="00E84554" w:rsidP="00DE3ADA">
            <w:pPr>
              <w:spacing w:after="0" w:line="360" w:lineRule="auto"/>
              <w:jc w:val="center"/>
              <w:rPr>
                <w:rFonts w:ascii="Arial" w:hAnsi="Arial" w:cs="Arial"/>
                <w:sz w:val="18"/>
                <w:szCs w:val="18"/>
              </w:rPr>
            </w:pPr>
            <w:r w:rsidRPr="002612AB">
              <w:rPr>
                <w:rFonts w:ascii="Arial" w:hAnsi="Arial" w:cs="Arial"/>
                <w:sz w:val="18"/>
                <w:szCs w:val="18"/>
                <w:lang w:val="es-ES"/>
              </w:rPr>
              <w:t>US$ 0</w:t>
            </w:r>
            <w:r w:rsidRPr="002612AB">
              <w:rPr>
                <w:rFonts w:ascii="Arial" w:hAnsi="Arial" w:cs="Arial"/>
                <w:sz w:val="18"/>
                <w:szCs w:val="18"/>
              </w:rPr>
              <w:t xml:space="preserve"> </w:t>
            </w:r>
          </w:p>
          <w:p w14:paraId="62C6AC71" w14:textId="77777777" w:rsidR="00E84554" w:rsidRPr="002612AB" w:rsidRDefault="00E84554" w:rsidP="000822A6">
            <w:pPr>
              <w:spacing w:after="0" w:line="360" w:lineRule="auto"/>
              <w:jc w:val="center"/>
              <w:rPr>
                <w:rFonts w:ascii="Arial" w:hAnsi="Arial" w:cs="Arial"/>
                <w:sz w:val="18"/>
                <w:szCs w:val="18"/>
                <w:lang w:val="es-ES"/>
              </w:rPr>
            </w:pPr>
            <w:r w:rsidRPr="002612AB">
              <w:rPr>
                <w:rFonts w:ascii="Arial" w:hAnsi="Arial" w:cs="Arial"/>
                <w:sz w:val="18"/>
                <w:szCs w:val="18"/>
                <w:lang w:val="es-ES"/>
              </w:rPr>
              <w:t>FTE 0,05</w:t>
            </w:r>
          </w:p>
        </w:tc>
        <w:tc>
          <w:tcPr>
            <w:tcW w:w="1228" w:type="dxa"/>
            <w:vAlign w:val="center"/>
          </w:tcPr>
          <w:p w14:paraId="62C6AC72" w14:textId="77777777"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E84554" w:rsidRPr="007B15D8" w14:paraId="62C6AC85" w14:textId="77777777" w:rsidTr="00FA689C">
        <w:trPr>
          <w:trHeight w:val="701"/>
          <w:jc w:val="center"/>
        </w:trPr>
        <w:tc>
          <w:tcPr>
            <w:tcW w:w="2107" w:type="dxa"/>
            <w:vAlign w:val="center"/>
          </w:tcPr>
          <w:p w14:paraId="62C6AC74" w14:textId="77777777" w:rsidR="00E84554" w:rsidRPr="002612AB" w:rsidRDefault="00E84554" w:rsidP="00DE3ADA">
            <w:pPr>
              <w:spacing w:after="0" w:line="240" w:lineRule="auto"/>
              <w:rPr>
                <w:rFonts w:ascii="Arial" w:hAnsi="Arial" w:cs="Arial"/>
                <w:sz w:val="18"/>
                <w:szCs w:val="18"/>
                <w:lang w:val="es-ES"/>
              </w:rPr>
            </w:pPr>
            <w:r w:rsidRPr="002612AB">
              <w:rPr>
                <w:rFonts w:ascii="Arial" w:hAnsi="Arial" w:cs="Arial"/>
                <w:sz w:val="18"/>
                <w:szCs w:val="18"/>
                <w:lang w:val="es-ES"/>
              </w:rPr>
              <w:t>Revisión del costo del préstamo</w:t>
            </w:r>
          </w:p>
        </w:tc>
        <w:tc>
          <w:tcPr>
            <w:tcW w:w="360" w:type="dxa"/>
            <w:shd w:val="clear" w:color="auto" w:fill="auto"/>
            <w:vAlign w:val="center"/>
          </w:tcPr>
          <w:p w14:paraId="62C6AC75"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76"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77"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78"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79"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7A"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7B"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7C"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7D"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7E"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7F"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80" w14:textId="77777777" w:rsidR="00E84554" w:rsidRPr="002612AB" w:rsidRDefault="00E84554" w:rsidP="00DE3ADA">
            <w:pPr>
              <w:spacing w:after="0" w:line="360" w:lineRule="auto"/>
              <w:jc w:val="center"/>
              <w:rPr>
                <w:rFonts w:ascii="Arial" w:hAnsi="Arial" w:cs="Arial"/>
                <w:b/>
                <w:sz w:val="18"/>
                <w:szCs w:val="18"/>
                <w:lang w:val="es-ES"/>
              </w:rPr>
            </w:pPr>
          </w:p>
        </w:tc>
        <w:tc>
          <w:tcPr>
            <w:tcW w:w="1372" w:type="dxa"/>
            <w:vAlign w:val="center"/>
          </w:tcPr>
          <w:p w14:paraId="62C6AC81"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IFD/CMF</w:t>
            </w:r>
          </w:p>
        </w:tc>
        <w:tc>
          <w:tcPr>
            <w:tcW w:w="1350" w:type="dxa"/>
            <w:vAlign w:val="center"/>
          </w:tcPr>
          <w:p w14:paraId="62C6AC82"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US$ 0</w:t>
            </w:r>
          </w:p>
          <w:p w14:paraId="62C6AC83" w14:textId="77777777" w:rsidR="00E84554" w:rsidRPr="002612AB" w:rsidRDefault="00E84554" w:rsidP="000822A6">
            <w:pPr>
              <w:spacing w:after="0" w:line="360" w:lineRule="auto"/>
              <w:jc w:val="center"/>
              <w:rPr>
                <w:rFonts w:ascii="Arial" w:hAnsi="Arial" w:cs="Arial"/>
                <w:sz w:val="18"/>
                <w:szCs w:val="18"/>
                <w:lang w:val="es-ES"/>
              </w:rPr>
            </w:pPr>
            <w:r w:rsidRPr="002612AB">
              <w:rPr>
                <w:rFonts w:ascii="Arial" w:hAnsi="Arial" w:cs="Arial"/>
                <w:sz w:val="18"/>
                <w:szCs w:val="18"/>
                <w:lang w:val="es-ES"/>
              </w:rPr>
              <w:t>FTE 0,05</w:t>
            </w:r>
          </w:p>
        </w:tc>
        <w:tc>
          <w:tcPr>
            <w:tcW w:w="1228" w:type="dxa"/>
          </w:tcPr>
          <w:p w14:paraId="62C6AC84" w14:textId="77777777"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E84554" w:rsidRPr="007B15D8" w14:paraId="62C6AC97" w14:textId="77777777" w:rsidTr="00FA689C">
        <w:trPr>
          <w:trHeight w:val="713"/>
          <w:jc w:val="center"/>
        </w:trPr>
        <w:tc>
          <w:tcPr>
            <w:tcW w:w="2107" w:type="dxa"/>
            <w:vAlign w:val="center"/>
          </w:tcPr>
          <w:p w14:paraId="62C6AC86" w14:textId="77777777" w:rsidR="00E84554" w:rsidRPr="002612AB" w:rsidRDefault="00E84554" w:rsidP="00DE3ADA">
            <w:pPr>
              <w:spacing w:after="0" w:line="240" w:lineRule="auto"/>
              <w:rPr>
                <w:rFonts w:ascii="Arial" w:hAnsi="Arial" w:cs="Arial"/>
                <w:sz w:val="18"/>
                <w:szCs w:val="18"/>
                <w:lang w:val="es-ES"/>
              </w:rPr>
            </w:pPr>
            <w:r w:rsidRPr="002612AB">
              <w:rPr>
                <w:rFonts w:ascii="Arial" w:hAnsi="Arial" w:cs="Arial"/>
                <w:i/>
                <w:sz w:val="18"/>
                <w:szCs w:val="18"/>
                <w:lang w:val="es-ES"/>
              </w:rPr>
              <w:t>Benchmarking</w:t>
            </w:r>
            <w:r w:rsidRPr="002612AB">
              <w:rPr>
                <w:rFonts w:ascii="Arial" w:hAnsi="Arial" w:cs="Arial"/>
                <w:sz w:val="18"/>
                <w:szCs w:val="18"/>
                <w:lang w:val="es-ES"/>
              </w:rPr>
              <w:t xml:space="preserve"> del costo del préstamo</w:t>
            </w:r>
          </w:p>
        </w:tc>
        <w:tc>
          <w:tcPr>
            <w:tcW w:w="360" w:type="dxa"/>
            <w:shd w:val="clear" w:color="auto" w:fill="auto"/>
            <w:vAlign w:val="center"/>
          </w:tcPr>
          <w:p w14:paraId="62C6AC87"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88"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89"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8A"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8B"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8C"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8D"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8E"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8F"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90"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1" w14:textId="77777777" w:rsidR="00E84554" w:rsidRPr="002612AB" w:rsidRDefault="00E84554" w:rsidP="00DE3ADA">
            <w:pPr>
              <w:spacing w:after="0" w:line="360" w:lineRule="auto"/>
              <w:jc w:val="center"/>
              <w:rPr>
                <w:rFonts w:ascii="Arial" w:hAnsi="Arial" w:cs="Arial"/>
                <w:b/>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2C6AC92" w14:textId="77777777" w:rsidR="00E84554" w:rsidRPr="002612AB" w:rsidRDefault="00E84554" w:rsidP="00DE3ADA">
            <w:pPr>
              <w:spacing w:after="0" w:line="360" w:lineRule="auto"/>
              <w:jc w:val="center"/>
              <w:rPr>
                <w:rFonts w:ascii="Arial" w:hAnsi="Arial" w:cs="Arial"/>
                <w:b/>
                <w:sz w:val="18"/>
                <w:szCs w:val="18"/>
                <w:lang w:val="es-ES"/>
              </w:rPr>
            </w:pPr>
          </w:p>
        </w:tc>
        <w:tc>
          <w:tcPr>
            <w:tcW w:w="1372" w:type="dxa"/>
            <w:vAlign w:val="center"/>
          </w:tcPr>
          <w:p w14:paraId="62C6AC93" w14:textId="77777777" w:rsidR="00E84554" w:rsidRPr="002612AB" w:rsidRDefault="00982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MH</w:t>
            </w:r>
            <w:r w:rsidR="00E84554" w:rsidRPr="002612AB">
              <w:rPr>
                <w:rFonts w:ascii="Arial" w:hAnsi="Arial" w:cs="Arial"/>
                <w:sz w:val="18"/>
                <w:szCs w:val="18"/>
                <w:lang w:val="es-ES"/>
              </w:rPr>
              <w:t xml:space="preserve"> y IFD/CMF</w:t>
            </w:r>
          </w:p>
        </w:tc>
        <w:tc>
          <w:tcPr>
            <w:tcW w:w="1350" w:type="dxa"/>
            <w:vAlign w:val="center"/>
          </w:tcPr>
          <w:p w14:paraId="62C6AC94"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US$ 0</w:t>
            </w:r>
          </w:p>
          <w:p w14:paraId="62C6AC95" w14:textId="77777777" w:rsidR="00E84554" w:rsidRPr="002612AB" w:rsidRDefault="00E84554" w:rsidP="000822A6">
            <w:pPr>
              <w:spacing w:after="0" w:line="360" w:lineRule="auto"/>
              <w:jc w:val="center"/>
              <w:rPr>
                <w:rFonts w:ascii="Arial" w:hAnsi="Arial" w:cs="Arial"/>
                <w:sz w:val="18"/>
                <w:szCs w:val="18"/>
                <w:lang w:val="es-ES"/>
              </w:rPr>
            </w:pPr>
            <w:r w:rsidRPr="002612AB">
              <w:rPr>
                <w:rFonts w:ascii="Arial" w:hAnsi="Arial" w:cs="Arial"/>
                <w:sz w:val="18"/>
                <w:szCs w:val="18"/>
                <w:lang w:val="es-ES"/>
              </w:rPr>
              <w:t>FTE 0,05</w:t>
            </w:r>
          </w:p>
        </w:tc>
        <w:tc>
          <w:tcPr>
            <w:tcW w:w="1228" w:type="dxa"/>
          </w:tcPr>
          <w:p w14:paraId="62C6AC96" w14:textId="77777777"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E84554" w:rsidRPr="007B15D8" w14:paraId="62C6ACA9" w14:textId="77777777" w:rsidTr="00FA689C">
        <w:trPr>
          <w:trHeight w:val="711"/>
          <w:jc w:val="center"/>
        </w:trPr>
        <w:tc>
          <w:tcPr>
            <w:tcW w:w="2107" w:type="dxa"/>
            <w:vAlign w:val="center"/>
          </w:tcPr>
          <w:p w14:paraId="62C6AC98" w14:textId="77777777" w:rsidR="00E84554" w:rsidRPr="002612AB" w:rsidRDefault="00E84554" w:rsidP="007E34AA">
            <w:pPr>
              <w:spacing w:after="0" w:line="240" w:lineRule="auto"/>
              <w:rPr>
                <w:rFonts w:ascii="Arial" w:hAnsi="Arial" w:cs="Arial"/>
                <w:sz w:val="18"/>
                <w:szCs w:val="18"/>
                <w:lang w:val="es-ES"/>
              </w:rPr>
            </w:pPr>
            <w:r w:rsidRPr="002612AB">
              <w:rPr>
                <w:rFonts w:ascii="Arial" w:hAnsi="Arial" w:cs="Arial"/>
                <w:sz w:val="18"/>
                <w:szCs w:val="18"/>
                <w:lang w:val="es-ES"/>
              </w:rPr>
              <w:t>Análisis de la rapidez en el acceso a los recursos en el caso de ocurrir un evento elegible</w:t>
            </w:r>
          </w:p>
        </w:tc>
        <w:tc>
          <w:tcPr>
            <w:tcW w:w="360" w:type="dxa"/>
            <w:shd w:val="clear" w:color="auto" w:fill="auto"/>
            <w:vAlign w:val="center"/>
          </w:tcPr>
          <w:p w14:paraId="62C6AC99"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A"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B"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C"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D"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E"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9F"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A0"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A1"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A2"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A3" w14:textId="77777777" w:rsidR="00E84554" w:rsidRPr="002612AB" w:rsidRDefault="00E84554" w:rsidP="00DE3ADA">
            <w:pPr>
              <w:spacing w:after="0" w:line="360" w:lineRule="auto"/>
              <w:jc w:val="center"/>
              <w:rPr>
                <w:rFonts w:ascii="Arial" w:hAnsi="Arial" w:cs="Arial"/>
                <w:b/>
                <w:sz w:val="18"/>
                <w:szCs w:val="18"/>
                <w:lang w:val="es-ES"/>
              </w:rPr>
            </w:pPr>
          </w:p>
        </w:tc>
        <w:tc>
          <w:tcPr>
            <w:tcW w:w="360" w:type="dxa"/>
            <w:shd w:val="clear" w:color="auto" w:fill="auto"/>
            <w:vAlign w:val="center"/>
          </w:tcPr>
          <w:p w14:paraId="62C6ACA4" w14:textId="77777777" w:rsidR="00E84554" w:rsidRPr="002612AB" w:rsidRDefault="00E84554" w:rsidP="00DE3ADA">
            <w:pPr>
              <w:spacing w:after="0" w:line="360" w:lineRule="auto"/>
              <w:jc w:val="center"/>
              <w:rPr>
                <w:rFonts w:ascii="Arial" w:hAnsi="Arial" w:cs="Arial"/>
                <w:b/>
                <w:sz w:val="18"/>
                <w:szCs w:val="18"/>
                <w:lang w:val="es-ES"/>
              </w:rPr>
            </w:pPr>
          </w:p>
        </w:tc>
        <w:tc>
          <w:tcPr>
            <w:tcW w:w="1372" w:type="dxa"/>
            <w:vAlign w:val="center"/>
          </w:tcPr>
          <w:p w14:paraId="62C6ACA5"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IFD/CMF</w:t>
            </w:r>
          </w:p>
        </w:tc>
        <w:tc>
          <w:tcPr>
            <w:tcW w:w="1350" w:type="dxa"/>
            <w:vAlign w:val="center"/>
          </w:tcPr>
          <w:p w14:paraId="62C6ACA6"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US$ 0</w:t>
            </w:r>
          </w:p>
          <w:p w14:paraId="62C6ACA7" w14:textId="77777777" w:rsidR="00E84554" w:rsidRPr="002612AB" w:rsidRDefault="00E84554" w:rsidP="000822A6">
            <w:pPr>
              <w:spacing w:after="0" w:line="360" w:lineRule="auto"/>
              <w:jc w:val="center"/>
              <w:rPr>
                <w:rFonts w:ascii="Arial" w:hAnsi="Arial" w:cs="Arial"/>
                <w:sz w:val="18"/>
                <w:szCs w:val="18"/>
                <w:lang w:val="es-ES"/>
              </w:rPr>
            </w:pPr>
            <w:r w:rsidRPr="002612AB">
              <w:rPr>
                <w:rFonts w:ascii="Arial" w:hAnsi="Arial" w:cs="Arial"/>
                <w:sz w:val="18"/>
                <w:szCs w:val="18"/>
                <w:lang w:val="es-ES"/>
              </w:rPr>
              <w:t>FTE 0,1</w:t>
            </w:r>
          </w:p>
        </w:tc>
        <w:tc>
          <w:tcPr>
            <w:tcW w:w="1228" w:type="dxa"/>
          </w:tcPr>
          <w:p w14:paraId="62C6ACA8" w14:textId="77777777"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E84554" w:rsidRPr="007B15D8" w14:paraId="62C6ACBB" w14:textId="77777777" w:rsidTr="006B1779">
        <w:trPr>
          <w:trHeight w:val="926"/>
          <w:jc w:val="center"/>
        </w:trPr>
        <w:tc>
          <w:tcPr>
            <w:tcW w:w="2107" w:type="dxa"/>
            <w:vAlign w:val="center"/>
          </w:tcPr>
          <w:p w14:paraId="62C6ACAA" w14:textId="77777777" w:rsidR="00E84554" w:rsidRPr="002612AB" w:rsidRDefault="00E84554" w:rsidP="007E34AA">
            <w:pPr>
              <w:spacing w:after="0" w:line="240" w:lineRule="auto"/>
              <w:rPr>
                <w:rFonts w:ascii="Arial" w:hAnsi="Arial" w:cs="Arial"/>
                <w:sz w:val="18"/>
                <w:szCs w:val="18"/>
                <w:lang w:val="es-ES"/>
              </w:rPr>
            </w:pPr>
            <w:r w:rsidRPr="002612AB">
              <w:rPr>
                <w:rFonts w:ascii="Arial" w:hAnsi="Arial" w:cs="Arial"/>
                <w:sz w:val="18"/>
                <w:szCs w:val="18"/>
                <w:lang w:val="es-ES"/>
              </w:rPr>
              <w:t>Análisis del costo del financiamiento en el caso de ocurrir un evento elegible</w:t>
            </w:r>
          </w:p>
        </w:tc>
        <w:tc>
          <w:tcPr>
            <w:tcW w:w="360" w:type="dxa"/>
            <w:shd w:val="clear" w:color="auto" w:fill="auto"/>
          </w:tcPr>
          <w:p w14:paraId="62C6ACAB"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AC"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AD"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AE"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AF"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0"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1"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2"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3"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4"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5" w14:textId="77777777" w:rsidR="00E84554" w:rsidRPr="002612AB" w:rsidRDefault="00E84554" w:rsidP="00DE3ADA">
            <w:pPr>
              <w:spacing w:after="0" w:line="360" w:lineRule="auto"/>
              <w:rPr>
                <w:rFonts w:ascii="Arial" w:hAnsi="Arial" w:cs="Arial"/>
                <w:sz w:val="18"/>
                <w:szCs w:val="18"/>
                <w:lang w:val="es-ES"/>
              </w:rPr>
            </w:pPr>
          </w:p>
        </w:tc>
        <w:tc>
          <w:tcPr>
            <w:tcW w:w="360" w:type="dxa"/>
            <w:shd w:val="clear" w:color="auto" w:fill="auto"/>
          </w:tcPr>
          <w:p w14:paraId="62C6ACB6" w14:textId="77777777" w:rsidR="00E84554" w:rsidRPr="002612AB" w:rsidRDefault="00E84554" w:rsidP="00DE3ADA">
            <w:pPr>
              <w:spacing w:after="0" w:line="360" w:lineRule="auto"/>
              <w:rPr>
                <w:rFonts w:ascii="Arial" w:hAnsi="Arial" w:cs="Arial"/>
                <w:sz w:val="18"/>
                <w:szCs w:val="18"/>
                <w:lang w:val="es-ES"/>
              </w:rPr>
            </w:pPr>
          </w:p>
        </w:tc>
        <w:tc>
          <w:tcPr>
            <w:tcW w:w="1372" w:type="dxa"/>
            <w:vAlign w:val="center"/>
          </w:tcPr>
          <w:p w14:paraId="62C6ACB7"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IFD/CMF</w:t>
            </w:r>
          </w:p>
        </w:tc>
        <w:tc>
          <w:tcPr>
            <w:tcW w:w="1350" w:type="dxa"/>
            <w:vAlign w:val="center"/>
          </w:tcPr>
          <w:p w14:paraId="62C6ACB8" w14:textId="77777777" w:rsidR="00E84554" w:rsidRPr="002612AB" w:rsidRDefault="00E84554" w:rsidP="00DE3ADA">
            <w:pPr>
              <w:spacing w:after="0" w:line="360" w:lineRule="auto"/>
              <w:jc w:val="center"/>
              <w:rPr>
                <w:rFonts w:ascii="Arial" w:hAnsi="Arial" w:cs="Arial"/>
                <w:sz w:val="18"/>
                <w:szCs w:val="18"/>
                <w:lang w:val="es-ES"/>
              </w:rPr>
            </w:pPr>
            <w:r w:rsidRPr="002612AB">
              <w:rPr>
                <w:rFonts w:ascii="Arial" w:hAnsi="Arial" w:cs="Arial"/>
                <w:sz w:val="18"/>
                <w:szCs w:val="18"/>
                <w:lang w:val="es-ES"/>
              </w:rPr>
              <w:t>US$ 0</w:t>
            </w:r>
          </w:p>
          <w:p w14:paraId="62C6ACB9" w14:textId="77777777" w:rsidR="00E84554" w:rsidRPr="002612AB" w:rsidRDefault="00E84554" w:rsidP="000822A6">
            <w:pPr>
              <w:spacing w:after="0" w:line="360" w:lineRule="auto"/>
              <w:jc w:val="center"/>
              <w:rPr>
                <w:rFonts w:ascii="Arial" w:hAnsi="Arial" w:cs="Arial"/>
                <w:sz w:val="18"/>
                <w:szCs w:val="18"/>
                <w:lang w:val="es-ES"/>
              </w:rPr>
            </w:pPr>
            <w:r w:rsidRPr="002612AB">
              <w:rPr>
                <w:rFonts w:ascii="Arial" w:hAnsi="Arial" w:cs="Arial"/>
                <w:sz w:val="18"/>
                <w:szCs w:val="18"/>
                <w:lang w:val="es-ES"/>
              </w:rPr>
              <w:t>FTE 0,1</w:t>
            </w:r>
          </w:p>
        </w:tc>
        <w:tc>
          <w:tcPr>
            <w:tcW w:w="1228" w:type="dxa"/>
          </w:tcPr>
          <w:p w14:paraId="62C6ACBA" w14:textId="77777777"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6B1779" w:rsidRPr="007B15D8" w14:paraId="16082EE7" w14:textId="77777777" w:rsidTr="00F936DA">
        <w:trPr>
          <w:trHeight w:val="890"/>
          <w:jc w:val="center"/>
        </w:trPr>
        <w:tc>
          <w:tcPr>
            <w:tcW w:w="2107" w:type="dxa"/>
            <w:vAlign w:val="center"/>
          </w:tcPr>
          <w:p w14:paraId="787AF9B0" w14:textId="73D31D23" w:rsidR="006B1779" w:rsidRPr="002612AB" w:rsidRDefault="006B1779" w:rsidP="006B1779">
            <w:pPr>
              <w:spacing w:after="0" w:line="240" w:lineRule="auto"/>
              <w:rPr>
                <w:rFonts w:ascii="Arial" w:hAnsi="Arial" w:cs="Arial"/>
                <w:sz w:val="18"/>
                <w:szCs w:val="18"/>
                <w:lang w:val="es-ES"/>
              </w:rPr>
            </w:pPr>
            <w:r>
              <w:rPr>
                <w:rFonts w:ascii="Arial" w:hAnsi="Arial" w:cs="Arial"/>
                <w:sz w:val="18"/>
                <w:szCs w:val="18"/>
                <w:lang w:val="es-ES"/>
              </w:rPr>
              <w:t>Análisis de la ejecución del PGIRDN</w:t>
            </w:r>
          </w:p>
        </w:tc>
        <w:tc>
          <w:tcPr>
            <w:tcW w:w="360" w:type="dxa"/>
            <w:shd w:val="clear" w:color="auto" w:fill="auto"/>
            <w:vAlign w:val="center"/>
          </w:tcPr>
          <w:p w14:paraId="20C9DD02"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7B306A2B"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0B65E8AA"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5F9B6ABE" w14:textId="017A1D28" w:rsidR="006B1779" w:rsidRPr="002612AB"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85AE292"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01B2FC4B"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4A858962"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7FF46106" w14:textId="44BD3A2F" w:rsidR="006B1779" w:rsidRPr="002612AB"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5D3B0DA7"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3D879DDA"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16BF9A66" w14:textId="77777777" w:rsidR="006B1779" w:rsidRPr="002612AB"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4F930B9A" w14:textId="2A6DEED3" w:rsidR="006B1779" w:rsidRPr="002612AB"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1372" w:type="dxa"/>
            <w:vAlign w:val="center"/>
          </w:tcPr>
          <w:p w14:paraId="5730F6E6" w14:textId="10F019E2" w:rsidR="006B1779" w:rsidRPr="002612AB" w:rsidRDefault="006B1779" w:rsidP="006B1779">
            <w:pPr>
              <w:spacing w:after="0" w:line="360" w:lineRule="auto"/>
              <w:jc w:val="center"/>
              <w:rPr>
                <w:rFonts w:ascii="Arial" w:hAnsi="Arial" w:cs="Arial"/>
                <w:sz w:val="18"/>
                <w:szCs w:val="18"/>
                <w:lang w:val="es-ES"/>
              </w:rPr>
            </w:pPr>
            <w:r>
              <w:rPr>
                <w:rFonts w:ascii="Arial" w:hAnsi="Arial" w:cs="Arial"/>
                <w:sz w:val="18"/>
                <w:szCs w:val="18"/>
                <w:lang w:val="es-ES"/>
              </w:rPr>
              <w:t>CSD/RND</w:t>
            </w:r>
          </w:p>
        </w:tc>
        <w:tc>
          <w:tcPr>
            <w:tcW w:w="1350" w:type="dxa"/>
            <w:vAlign w:val="center"/>
          </w:tcPr>
          <w:p w14:paraId="1D252C81" w14:textId="77777777" w:rsidR="006B1779" w:rsidRPr="002612AB" w:rsidRDefault="006B1779" w:rsidP="006B1779">
            <w:pPr>
              <w:spacing w:after="0" w:line="360" w:lineRule="auto"/>
              <w:jc w:val="center"/>
              <w:rPr>
                <w:rFonts w:ascii="Arial" w:hAnsi="Arial" w:cs="Arial"/>
                <w:sz w:val="18"/>
                <w:szCs w:val="18"/>
                <w:lang w:val="es-ES"/>
              </w:rPr>
            </w:pPr>
            <w:r w:rsidRPr="002612AB">
              <w:rPr>
                <w:rFonts w:ascii="Arial" w:hAnsi="Arial" w:cs="Arial"/>
                <w:sz w:val="18"/>
                <w:szCs w:val="18"/>
                <w:lang w:val="es-ES"/>
              </w:rPr>
              <w:t>US$ 0</w:t>
            </w:r>
          </w:p>
          <w:p w14:paraId="0C7CBB3C" w14:textId="362923CF" w:rsidR="006B1779" w:rsidRPr="002612AB" w:rsidRDefault="006B1779" w:rsidP="006B1779">
            <w:pPr>
              <w:spacing w:after="0" w:line="360" w:lineRule="auto"/>
              <w:jc w:val="center"/>
              <w:rPr>
                <w:rFonts w:ascii="Arial" w:hAnsi="Arial" w:cs="Arial"/>
                <w:sz w:val="18"/>
                <w:szCs w:val="18"/>
                <w:lang w:val="es-ES"/>
              </w:rPr>
            </w:pPr>
            <w:r w:rsidRPr="002612AB">
              <w:rPr>
                <w:rFonts w:ascii="Arial" w:hAnsi="Arial" w:cs="Arial"/>
                <w:sz w:val="18"/>
                <w:szCs w:val="18"/>
                <w:lang w:val="es-ES"/>
              </w:rPr>
              <w:t>FTE 0,1</w:t>
            </w:r>
          </w:p>
        </w:tc>
        <w:tc>
          <w:tcPr>
            <w:tcW w:w="1228" w:type="dxa"/>
          </w:tcPr>
          <w:p w14:paraId="2827B2EE" w14:textId="7EFD48C9" w:rsidR="006B1779" w:rsidRPr="002612AB" w:rsidRDefault="006B1779" w:rsidP="006B1779">
            <w:pPr>
              <w:spacing w:after="0" w:line="240" w:lineRule="auto"/>
              <w:rPr>
                <w:rFonts w:ascii="Arial" w:hAnsi="Arial" w:cs="Arial"/>
                <w:sz w:val="18"/>
                <w:szCs w:val="18"/>
                <w:lang w:val="es-ES"/>
              </w:rPr>
            </w:pPr>
            <w:r w:rsidRPr="002612AB">
              <w:rPr>
                <w:rFonts w:ascii="Arial" w:hAnsi="Arial" w:cs="Arial"/>
                <w:sz w:val="18"/>
                <w:szCs w:val="18"/>
                <w:lang w:val="es-ES"/>
              </w:rPr>
              <w:t>Presupuesto de ejecución de la operación</w:t>
            </w:r>
          </w:p>
        </w:tc>
      </w:tr>
      <w:tr w:rsidR="006B1779" w:rsidRPr="007B15D8" w14:paraId="4C5DC9A4" w14:textId="77777777" w:rsidTr="00F936DA">
        <w:trPr>
          <w:trHeight w:val="881"/>
          <w:jc w:val="center"/>
        </w:trPr>
        <w:tc>
          <w:tcPr>
            <w:tcW w:w="2107" w:type="dxa"/>
            <w:vAlign w:val="center"/>
          </w:tcPr>
          <w:p w14:paraId="34C76A7F" w14:textId="23D2AD44" w:rsidR="006B1779" w:rsidRPr="00A14B8D" w:rsidRDefault="005B6B02" w:rsidP="006B1779">
            <w:pPr>
              <w:spacing w:after="0" w:line="240" w:lineRule="auto"/>
              <w:rPr>
                <w:rFonts w:ascii="Arial" w:hAnsi="Arial" w:cs="Arial"/>
                <w:sz w:val="18"/>
                <w:szCs w:val="18"/>
                <w:lang w:val="es-ES"/>
              </w:rPr>
            </w:pPr>
            <w:r w:rsidRPr="00A14B8D">
              <w:rPr>
                <w:rFonts w:ascii="Arial" w:hAnsi="Arial" w:cs="Arial"/>
                <w:sz w:val="18"/>
                <w:szCs w:val="18"/>
                <w:lang w:val="es-ES"/>
              </w:rPr>
              <w:t xml:space="preserve">Análisis de </w:t>
            </w:r>
            <w:r w:rsidR="00A14B8D" w:rsidRPr="00A14B8D">
              <w:rPr>
                <w:rFonts w:ascii="Arial" w:hAnsi="Arial" w:cs="Arial"/>
                <w:sz w:val="18"/>
                <w:szCs w:val="18"/>
                <w:lang w:val="es-ES"/>
              </w:rPr>
              <w:t>los temas de género abordados en el PGIRDN</w:t>
            </w:r>
          </w:p>
        </w:tc>
        <w:tc>
          <w:tcPr>
            <w:tcW w:w="360" w:type="dxa"/>
            <w:shd w:val="clear" w:color="auto" w:fill="auto"/>
            <w:vAlign w:val="center"/>
          </w:tcPr>
          <w:p w14:paraId="614D5A9C"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6F99EFA8"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7F8BE9D4"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35965623" w14:textId="11FB518C" w:rsidR="006B1779" w:rsidRPr="00A14B8D"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63735ABF"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5B6D5004"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0BA3823F"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1AC867BB" w14:textId="1C0F4CA0" w:rsidR="006B1779" w:rsidRPr="00A14B8D"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360" w:type="dxa"/>
            <w:shd w:val="clear" w:color="auto" w:fill="auto"/>
            <w:vAlign w:val="center"/>
          </w:tcPr>
          <w:p w14:paraId="1540374B"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5B96013A"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24B9E4C4" w14:textId="77777777" w:rsidR="006B1779" w:rsidRPr="00A14B8D" w:rsidRDefault="006B1779" w:rsidP="006B1779">
            <w:pPr>
              <w:spacing w:after="0" w:line="360" w:lineRule="auto"/>
              <w:rPr>
                <w:rFonts w:ascii="Arial" w:hAnsi="Arial" w:cs="Arial"/>
                <w:sz w:val="18"/>
                <w:szCs w:val="18"/>
                <w:lang w:val="es-ES"/>
              </w:rPr>
            </w:pPr>
          </w:p>
        </w:tc>
        <w:tc>
          <w:tcPr>
            <w:tcW w:w="360" w:type="dxa"/>
            <w:shd w:val="clear" w:color="auto" w:fill="auto"/>
            <w:vAlign w:val="center"/>
          </w:tcPr>
          <w:p w14:paraId="0A89ECC0" w14:textId="566FDA1C" w:rsidR="006B1779" w:rsidRPr="00A14B8D" w:rsidRDefault="00F936DA" w:rsidP="006B1779">
            <w:pPr>
              <w:spacing w:after="0" w:line="360" w:lineRule="auto"/>
              <w:rPr>
                <w:rFonts w:ascii="Arial" w:hAnsi="Arial" w:cs="Arial"/>
                <w:sz w:val="18"/>
                <w:szCs w:val="18"/>
                <w:lang w:val="es-ES"/>
              </w:rPr>
            </w:pPr>
            <w:r w:rsidRPr="002612AB">
              <w:rPr>
                <w:rFonts w:ascii="Arial" w:hAnsi="Arial" w:cs="Arial"/>
                <w:b/>
                <w:sz w:val="18"/>
                <w:szCs w:val="18"/>
                <w:lang w:val="es-ES"/>
              </w:rPr>
              <w:t>X</w:t>
            </w:r>
          </w:p>
        </w:tc>
        <w:tc>
          <w:tcPr>
            <w:tcW w:w="1372" w:type="dxa"/>
            <w:vAlign w:val="center"/>
          </w:tcPr>
          <w:p w14:paraId="684C4868" w14:textId="7F3013E5" w:rsidR="006B1779" w:rsidRPr="00A14B8D" w:rsidRDefault="006B1779" w:rsidP="006B1779">
            <w:pPr>
              <w:spacing w:after="0" w:line="360" w:lineRule="auto"/>
              <w:jc w:val="center"/>
              <w:rPr>
                <w:rFonts w:ascii="Arial" w:hAnsi="Arial" w:cs="Arial"/>
                <w:sz w:val="18"/>
                <w:szCs w:val="18"/>
                <w:lang w:val="es-ES"/>
              </w:rPr>
            </w:pPr>
            <w:r w:rsidRPr="00A14B8D">
              <w:rPr>
                <w:rFonts w:ascii="Arial" w:hAnsi="Arial" w:cs="Arial"/>
                <w:sz w:val="18"/>
                <w:szCs w:val="18"/>
                <w:lang w:val="es-ES"/>
              </w:rPr>
              <w:t>CSD/RND</w:t>
            </w:r>
          </w:p>
        </w:tc>
        <w:tc>
          <w:tcPr>
            <w:tcW w:w="1350" w:type="dxa"/>
            <w:vAlign w:val="center"/>
          </w:tcPr>
          <w:p w14:paraId="72783EFC" w14:textId="77777777" w:rsidR="006B1779" w:rsidRPr="00A14B8D" w:rsidRDefault="006B1779" w:rsidP="006B1779">
            <w:pPr>
              <w:spacing w:after="0" w:line="360" w:lineRule="auto"/>
              <w:jc w:val="center"/>
              <w:rPr>
                <w:rFonts w:ascii="Arial" w:hAnsi="Arial" w:cs="Arial"/>
                <w:sz w:val="18"/>
                <w:szCs w:val="18"/>
                <w:lang w:val="es-ES"/>
              </w:rPr>
            </w:pPr>
            <w:r w:rsidRPr="00A14B8D">
              <w:rPr>
                <w:rFonts w:ascii="Arial" w:hAnsi="Arial" w:cs="Arial"/>
                <w:sz w:val="18"/>
                <w:szCs w:val="18"/>
                <w:lang w:val="es-ES"/>
              </w:rPr>
              <w:t>US$ 0</w:t>
            </w:r>
          </w:p>
          <w:p w14:paraId="5182A2A2" w14:textId="0A154110" w:rsidR="006B1779" w:rsidRPr="00A14B8D" w:rsidRDefault="006B1779" w:rsidP="006B1779">
            <w:pPr>
              <w:spacing w:after="0" w:line="360" w:lineRule="auto"/>
              <w:jc w:val="center"/>
              <w:rPr>
                <w:rFonts w:ascii="Arial" w:hAnsi="Arial" w:cs="Arial"/>
                <w:sz w:val="18"/>
                <w:szCs w:val="18"/>
                <w:lang w:val="es-ES"/>
              </w:rPr>
            </w:pPr>
            <w:r w:rsidRPr="00A14B8D">
              <w:rPr>
                <w:rFonts w:ascii="Arial" w:hAnsi="Arial" w:cs="Arial"/>
                <w:sz w:val="18"/>
                <w:szCs w:val="18"/>
                <w:lang w:val="es-ES"/>
              </w:rPr>
              <w:t>FTE 0,1</w:t>
            </w:r>
          </w:p>
        </w:tc>
        <w:tc>
          <w:tcPr>
            <w:tcW w:w="1228" w:type="dxa"/>
          </w:tcPr>
          <w:p w14:paraId="1BA60D6D" w14:textId="55DE498B" w:rsidR="006B1779" w:rsidRPr="00A14B8D" w:rsidRDefault="006B1779" w:rsidP="006B1779">
            <w:pPr>
              <w:spacing w:after="0" w:line="240" w:lineRule="auto"/>
              <w:rPr>
                <w:rFonts w:ascii="Arial" w:hAnsi="Arial" w:cs="Arial"/>
                <w:sz w:val="18"/>
                <w:szCs w:val="18"/>
                <w:lang w:val="es-ES"/>
              </w:rPr>
            </w:pPr>
            <w:r w:rsidRPr="00A14B8D">
              <w:rPr>
                <w:rFonts w:ascii="Arial" w:hAnsi="Arial" w:cs="Arial"/>
                <w:sz w:val="18"/>
                <w:szCs w:val="18"/>
                <w:lang w:val="es-ES"/>
              </w:rPr>
              <w:t>Presupuesto de ejecución de la operación</w:t>
            </w:r>
          </w:p>
        </w:tc>
      </w:tr>
      <w:tr w:rsidR="00E84554" w:rsidRPr="00933A16" w14:paraId="62C6ACBF" w14:textId="77777777" w:rsidTr="00FA689C">
        <w:trPr>
          <w:trHeight w:val="283"/>
          <w:jc w:val="center"/>
        </w:trPr>
        <w:tc>
          <w:tcPr>
            <w:tcW w:w="7799" w:type="dxa"/>
            <w:gridSpan w:val="14"/>
            <w:vAlign w:val="center"/>
          </w:tcPr>
          <w:p w14:paraId="62C6ACBC" w14:textId="77777777" w:rsidR="00E84554" w:rsidRPr="002612AB" w:rsidRDefault="00E84554" w:rsidP="00E84554">
            <w:pPr>
              <w:spacing w:after="0" w:line="240" w:lineRule="auto"/>
              <w:jc w:val="right"/>
              <w:rPr>
                <w:rFonts w:ascii="Arial" w:hAnsi="Arial" w:cs="Arial"/>
                <w:b/>
                <w:sz w:val="18"/>
                <w:szCs w:val="18"/>
                <w:lang w:val="es-ES"/>
              </w:rPr>
            </w:pPr>
            <w:r w:rsidRPr="002612AB">
              <w:rPr>
                <w:rFonts w:ascii="Arial" w:hAnsi="Arial" w:cs="Arial"/>
                <w:b/>
                <w:sz w:val="18"/>
                <w:szCs w:val="18"/>
                <w:lang w:val="es-ES"/>
              </w:rPr>
              <w:t>Costo Total:</w:t>
            </w:r>
          </w:p>
        </w:tc>
        <w:tc>
          <w:tcPr>
            <w:tcW w:w="2578" w:type="dxa"/>
            <w:gridSpan w:val="2"/>
            <w:vAlign w:val="center"/>
          </w:tcPr>
          <w:p w14:paraId="62C6ACBD" w14:textId="77777777" w:rsidR="00E84554" w:rsidRPr="002612AB" w:rsidRDefault="00E84554" w:rsidP="00DE3ADA">
            <w:pPr>
              <w:spacing w:after="0" w:line="240" w:lineRule="auto"/>
              <w:rPr>
                <w:rFonts w:ascii="Arial" w:hAnsi="Arial" w:cs="Arial"/>
                <w:sz w:val="18"/>
                <w:szCs w:val="18"/>
                <w:lang w:val="es-ES"/>
              </w:rPr>
            </w:pPr>
            <w:r w:rsidRPr="002612AB">
              <w:rPr>
                <w:rFonts w:ascii="Arial" w:hAnsi="Arial" w:cs="Arial"/>
                <w:sz w:val="18"/>
                <w:szCs w:val="18"/>
                <w:lang w:val="es-ES"/>
              </w:rPr>
              <w:t xml:space="preserve">        US$ 0</w:t>
            </w:r>
          </w:p>
          <w:p w14:paraId="62C6ACBE" w14:textId="7E4BE053" w:rsidR="00E84554" w:rsidRPr="002612AB" w:rsidRDefault="00E84554" w:rsidP="00FA689C">
            <w:pPr>
              <w:spacing w:after="0" w:line="240" w:lineRule="auto"/>
              <w:rPr>
                <w:rFonts w:ascii="Arial" w:hAnsi="Arial" w:cs="Arial"/>
                <w:sz w:val="18"/>
                <w:szCs w:val="18"/>
                <w:lang w:val="es-ES"/>
              </w:rPr>
            </w:pPr>
            <w:r w:rsidRPr="002612AB">
              <w:rPr>
                <w:rFonts w:ascii="Arial" w:hAnsi="Arial" w:cs="Arial"/>
                <w:sz w:val="18"/>
                <w:szCs w:val="18"/>
                <w:lang w:val="es-ES"/>
              </w:rPr>
              <w:t xml:space="preserve">      FTE 0,</w:t>
            </w:r>
            <w:r w:rsidR="006B1779">
              <w:rPr>
                <w:rFonts w:ascii="Arial" w:hAnsi="Arial" w:cs="Arial"/>
                <w:sz w:val="18"/>
                <w:szCs w:val="18"/>
                <w:lang w:val="es-ES"/>
              </w:rPr>
              <w:t>6</w:t>
            </w:r>
          </w:p>
        </w:tc>
      </w:tr>
    </w:tbl>
    <w:p w14:paraId="62C6ACC0" w14:textId="77777777" w:rsidR="00293534" w:rsidRPr="00933A16" w:rsidRDefault="00293534" w:rsidP="00B9570D">
      <w:pPr>
        <w:pStyle w:val="Chapter"/>
        <w:numPr>
          <w:ilvl w:val="0"/>
          <w:numId w:val="0"/>
        </w:numPr>
        <w:jc w:val="left"/>
        <w:rPr>
          <w:rFonts w:ascii="Arial" w:hAnsi="Arial" w:cs="Arial"/>
          <w:sz w:val="22"/>
          <w:szCs w:val="22"/>
        </w:rPr>
      </w:pPr>
    </w:p>
    <w:p w14:paraId="62C6ACC1" w14:textId="77777777" w:rsidR="00293534" w:rsidRPr="00933A16" w:rsidRDefault="00293534" w:rsidP="00293534">
      <w:pPr>
        <w:rPr>
          <w:rFonts w:ascii="Arial" w:hAnsi="Arial" w:cs="Arial"/>
        </w:rPr>
      </w:pPr>
      <w:r w:rsidRPr="00933A16">
        <w:rPr>
          <w:rFonts w:ascii="Arial" w:hAnsi="Arial" w:cs="Arial"/>
        </w:rPr>
        <w:br w:type="page"/>
      </w:r>
    </w:p>
    <w:p w14:paraId="62C6ACC2" w14:textId="77777777" w:rsidR="00293534" w:rsidRPr="00933A16" w:rsidRDefault="00293534" w:rsidP="00293534">
      <w:pPr>
        <w:jc w:val="center"/>
        <w:rPr>
          <w:rFonts w:ascii="Arial" w:hAnsi="Arial" w:cs="Arial"/>
          <w:b/>
          <w:smallCaps/>
        </w:rPr>
      </w:pPr>
      <w:proofErr w:type="spellStart"/>
      <w:r w:rsidRPr="00933A16">
        <w:rPr>
          <w:rFonts w:ascii="Arial" w:hAnsi="Arial" w:cs="Arial"/>
          <w:b/>
          <w:smallCaps/>
        </w:rPr>
        <w:lastRenderedPageBreak/>
        <w:t>Referencias</w:t>
      </w:r>
      <w:proofErr w:type="spellEnd"/>
    </w:p>
    <w:p w14:paraId="62C6ACC3" w14:textId="77777777" w:rsidR="00E84554" w:rsidRPr="002612AB" w:rsidRDefault="00293534" w:rsidP="00DA7E38">
      <w:pPr>
        <w:pStyle w:val="ListParagraph"/>
        <w:numPr>
          <w:ilvl w:val="0"/>
          <w:numId w:val="4"/>
        </w:numPr>
        <w:spacing w:after="0" w:line="240" w:lineRule="auto"/>
        <w:jc w:val="both"/>
        <w:rPr>
          <w:rFonts w:ascii="Arial" w:hAnsi="Arial" w:cs="Arial"/>
        </w:rPr>
      </w:pPr>
      <w:proofErr w:type="spellStart"/>
      <w:r w:rsidRPr="002612AB">
        <w:rPr>
          <w:rFonts w:ascii="Arial" w:hAnsi="Arial" w:cs="Arial"/>
        </w:rPr>
        <w:t>Facilidad</w:t>
      </w:r>
      <w:proofErr w:type="spellEnd"/>
      <w:r w:rsidRPr="002612AB">
        <w:rPr>
          <w:rFonts w:ascii="Arial" w:hAnsi="Arial" w:cs="Arial"/>
        </w:rPr>
        <w:t xml:space="preserve"> de </w:t>
      </w:r>
      <w:proofErr w:type="spellStart"/>
      <w:r w:rsidRPr="002612AB">
        <w:rPr>
          <w:rFonts w:ascii="Arial" w:hAnsi="Arial" w:cs="Arial"/>
        </w:rPr>
        <w:t>Crédito</w:t>
      </w:r>
      <w:proofErr w:type="spellEnd"/>
      <w:r w:rsidRPr="002612AB">
        <w:rPr>
          <w:rFonts w:ascii="Arial" w:hAnsi="Arial" w:cs="Arial"/>
        </w:rPr>
        <w:t xml:space="preserve"> </w:t>
      </w:r>
      <w:proofErr w:type="spellStart"/>
      <w:r w:rsidRPr="002612AB">
        <w:rPr>
          <w:rFonts w:ascii="Arial" w:hAnsi="Arial" w:cs="Arial"/>
        </w:rPr>
        <w:t>Contingente</w:t>
      </w:r>
      <w:proofErr w:type="spellEnd"/>
      <w:r w:rsidRPr="002612AB">
        <w:rPr>
          <w:rFonts w:ascii="Arial" w:hAnsi="Arial" w:cs="Arial"/>
        </w:rPr>
        <w:t xml:space="preserve"> para </w:t>
      </w:r>
      <w:proofErr w:type="spellStart"/>
      <w:r w:rsidR="00E84554" w:rsidRPr="002612AB">
        <w:rPr>
          <w:rFonts w:ascii="Arial" w:hAnsi="Arial" w:cs="Arial"/>
        </w:rPr>
        <w:t>Emergencias</w:t>
      </w:r>
      <w:proofErr w:type="spellEnd"/>
      <w:r w:rsidRPr="002612AB">
        <w:rPr>
          <w:rFonts w:ascii="Arial" w:hAnsi="Arial" w:cs="Arial"/>
        </w:rPr>
        <w:t xml:space="preserve"> por </w:t>
      </w:r>
      <w:proofErr w:type="spellStart"/>
      <w:r w:rsidR="00E84554" w:rsidRPr="002612AB">
        <w:rPr>
          <w:rFonts w:ascii="Arial" w:hAnsi="Arial" w:cs="Arial"/>
        </w:rPr>
        <w:t>Desastres</w:t>
      </w:r>
      <w:proofErr w:type="spellEnd"/>
      <w:r w:rsidR="00E84554" w:rsidRPr="002612AB">
        <w:rPr>
          <w:rFonts w:ascii="Arial" w:hAnsi="Arial" w:cs="Arial"/>
        </w:rPr>
        <w:t xml:space="preserve"> </w:t>
      </w:r>
      <w:proofErr w:type="gramStart"/>
      <w:r w:rsidR="00E84554" w:rsidRPr="002612AB">
        <w:rPr>
          <w:rFonts w:ascii="Arial" w:hAnsi="Arial" w:cs="Arial"/>
        </w:rPr>
        <w:t>Naturales</w:t>
      </w:r>
      <w:r w:rsidRPr="002612AB">
        <w:rPr>
          <w:rFonts w:ascii="Arial" w:hAnsi="Arial" w:cs="Arial"/>
        </w:rPr>
        <w:t xml:space="preserve"> </w:t>
      </w:r>
      <w:r w:rsidR="002612AB" w:rsidRPr="002612AB">
        <w:rPr>
          <w:rFonts w:ascii="Arial" w:hAnsi="Arial" w:cs="Arial"/>
        </w:rPr>
        <w:t xml:space="preserve"> (</w:t>
      </w:r>
      <w:proofErr w:type="gramEnd"/>
      <w:r w:rsidR="002612AB" w:rsidRPr="002612AB">
        <w:rPr>
          <w:rFonts w:ascii="Arial" w:hAnsi="Arial" w:cs="Arial"/>
        </w:rPr>
        <w:t>FCC)</w:t>
      </w:r>
      <w:r w:rsidR="002612AB" w:rsidRPr="002612AB">
        <w:rPr>
          <w:rFonts w:ascii="Arial" w:hAnsi="Arial" w:cs="Arial"/>
        </w:rPr>
        <w:noBreakHyphen/>
      </w:r>
      <w:proofErr w:type="spellStart"/>
      <w:r w:rsidR="00E84554" w:rsidRPr="002612AB">
        <w:rPr>
          <w:rFonts w:ascii="Arial" w:hAnsi="Arial" w:cs="Arial"/>
        </w:rPr>
        <w:t>documento</w:t>
      </w:r>
      <w:proofErr w:type="spellEnd"/>
      <w:r w:rsidR="00E84554" w:rsidRPr="002612AB">
        <w:rPr>
          <w:rFonts w:ascii="Arial" w:hAnsi="Arial" w:cs="Arial"/>
        </w:rPr>
        <w:t xml:space="preserve"> GN-2502-2</w:t>
      </w:r>
    </w:p>
    <w:p w14:paraId="62C6ACC4" w14:textId="77777777" w:rsidR="00293534" w:rsidRPr="00933A16" w:rsidRDefault="00504571" w:rsidP="002612AB">
      <w:pPr>
        <w:spacing w:after="0" w:line="240" w:lineRule="auto"/>
        <w:ind w:left="720"/>
        <w:jc w:val="both"/>
        <w:rPr>
          <w:rFonts w:ascii="Arial" w:hAnsi="Arial" w:cs="Arial"/>
        </w:rPr>
      </w:pPr>
      <w:hyperlink r:id="rId22" w:history="1">
        <w:r w:rsidR="00293534" w:rsidRPr="00933A16">
          <w:rPr>
            <w:rStyle w:val="Hyperlink"/>
            <w:rFonts w:ascii="Arial" w:hAnsi="Arial" w:cs="Arial"/>
          </w:rPr>
          <w:t>http://sec.iadb.org/Site/Documents/DOC_Detail.aspx?pSecRegN=GN-2502-2</w:t>
        </w:r>
      </w:hyperlink>
      <w:r w:rsidR="00293534" w:rsidRPr="00933A16">
        <w:rPr>
          <w:rFonts w:ascii="Arial" w:hAnsi="Arial" w:cs="Arial"/>
        </w:rPr>
        <w:t xml:space="preserve"> </w:t>
      </w:r>
    </w:p>
    <w:p w14:paraId="62C6ACC5" w14:textId="77777777" w:rsidR="00293534" w:rsidRPr="00933A16" w:rsidRDefault="00293534" w:rsidP="002612AB">
      <w:pPr>
        <w:spacing w:after="0" w:line="240" w:lineRule="auto"/>
        <w:jc w:val="both"/>
        <w:rPr>
          <w:rFonts w:ascii="Arial" w:hAnsi="Arial" w:cs="Arial"/>
        </w:rPr>
      </w:pPr>
    </w:p>
    <w:p w14:paraId="62C6ACC6" w14:textId="77777777" w:rsidR="00E84554" w:rsidRPr="002612AB" w:rsidRDefault="00E84554" w:rsidP="00DA7E38">
      <w:pPr>
        <w:pStyle w:val="ListParagraph"/>
        <w:numPr>
          <w:ilvl w:val="0"/>
          <w:numId w:val="4"/>
        </w:numPr>
        <w:spacing w:after="0" w:line="240" w:lineRule="auto"/>
        <w:jc w:val="both"/>
        <w:rPr>
          <w:rFonts w:ascii="Arial" w:hAnsi="Arial" w:cs="Arial"/>
        </w:rPr>
      </w:pPr>
      <w:r w:rsidRPr="002612AB">
        <w:rPr>
          <w:rFonts w:ascii="Arial" w:hAnsi="Arial" w:cs="Arial"/>
        </w:rPr>
        <w:t xml:space="preserve">FCC. </w:t>
      </w:r>
      <w:proofErr w:type="spellStart"/>
      <w:r w:rsidRPr="002612AB">
        <w:rPr>
          <w:rFonts w:ascii="Arial" w:hAnsi="Arial" w:cs="Arial"/>
        </w:rPr>
        <w:t>Guías</w:t>
      </w:r>
      <w:proofErr w:type="spellEnd"/>
      <w:r w:rsidRPr="002612AB">
        <w:rPr>
          <w:rFonts w:ascii="Arial" w:hAnsi="Arial" w:cs="Arial"/>
        </w:rPr>
        <w:t xml:space="preserve"> </w:t>
      </w:r>
      <w:proofErr w:type="spellStart"/>
      <w:r w:rsidRPr="002612AB">
        <w:rPr>
          <w:rFonts w:ascii="Arial" w:hAnsi="Arial" w:cs="Arial"/>
        </w:rPr>
        <w:t>Operativas</w:t>
      </w:r>
      <w:proofErr w:type="spellEnd"/>
      <w:r w:rsidRPr="002612AB">
        <w:rPr>
          <w:rFonts w:ascii="Arial" w:hAnsi="Arial" w:cs="Arial"/>
        </w:rPr>
        <w:t xml:space="preserve"> </w:t>
      </w:r>
      <w:r w:rsidR="00E92FA7" w:rsidRPr="002612AB">
        <w:rPr>
          <w:rFonts w:ascii="Arial" w:hAnsi="Arial" w:cs="Arial"/>
        </w:rPr>
        <w:t xml:space="preserve">– </w:t>
      </w:r>
      <w:proofErr w:type="spellStart"/>
      <w:r w:rsidR="00E92FA7" w:rsidRPr="002612AB">
        <w:rPr>
          <w:rFonts w:ascii="Arial" w:hAnsi="Arial" w:cs="Arial"/>
        </w:rPr>
        <w:t>documento</w:t>
      </w:r>
      <w:proofErr w:type="spellEnd"/>
      <w:r w:rsidR="00E92FA7" w:rsidRPr="002612AB">
        <w:rPr>
          <w:rFonts w:ascii="Arial" w:hAnsi="Arial" w:cs="Arial"/>
        </w:rPr>
        <w:t xml:space="preserve"> </w:t>
      </w:r>
      <w:r w:rsidRPr="002612AB">
        <w:rPr>
          <w:rFonts w:ascii="Arial" w:hAnsi="Arial" w:cs="Arial"/>
        </w:rPr>
        <w:t xml:space="preserve">GN-2502-3 </w:t>
      </w:r>
    </w:p>
    <w:p w14:paraId="62C6ACC7" w14:textId="77777777" w:rsidR="00E84554" w:rsidRPr="00933A16" w:rsidRDefault="00504571" w:rsidP="002612AB">
      <w:pPr>
        <w:spacing w:after="0" w:line="240" w:lineRule="auto"/>
        <w:ind w:firstLine="720"/>
        <w:jc w:val="both"/>
        <w:rPr>
          <w:rFonts w:ascii="Arial" w:hAnsi="Arial" w:cs="Arial"/>
        </w:rPr>
      </w:pPr>
      <w:hyperlink r:id="rId23" w:history="1">
        <w:r w:rsidR="00E92FA7" w:rsidRPr="00933A16">
          <w:rPr>
            <w:rStyle w:val="Hyperlink"/>
            <w:rFonts w:ascii="Arial" w:hAnsi="Arial" w:cs="Arial"/>
          </w:rPr>
          <w:t>http://sec.iadb.org/Site/Documents/DOC_Detail.aspx?pSecRegN=GN-2502-3</w:t>
        </w:r>
      </w:hyperlink>
      <w:r w:rsidR="00E92FA7" w:rsidRPr="00933A16">
        <w:rPr>
          <w:rFonts w:ascii="Arial" w:hAnsi="Arial" w:cs="Arial"/>
        </w:rPr>
        <w:t xml:space="preserve"> </w:t>
      </w:r>
    </w:p>
    <w:p w14:paraId="62C6ACC8" w14:textId="77777777" w:rsidR="00E92FA7" w:rsidRPr="00933A16" w:rsidRDefault="00E92FA7" w:rsidP="002612AB">
      <w:pPr>
        <w:spacing w:after="0" w:line="240" w:lineRule="auto"/>
        <w:jc w:val="both"/>
        <w:rPr>
          <w:rFonts w:ascii="Arial" w:hAnsi="Arial" w:cs="Arial"/>
        </w:rPr>
      </w:pPr>
    </w:p>
    <w:p w14:paraId="62C6ACC9" w14:textId="77777777" w:rsidR="00293534" w:rsidRPr="002612AB" w:rsidRDefault="00293534" w:rsidP="00DA7E38">
      <w:pPr>
        <w:pStyle w:val="ListParagraph"/>
        <w:numPr>
          <w:ilvl w:val="0"/>
          <w:numId w:val="4"/>
        </w:numPr>
        <w:spacing w:after="0" w:line="240" w:lineRule="auto"/>
        <w:jc w:val="both"/>
        <w:rPr>
          <w:rFonts w:ascii="Arial" w:hAnsi="Arial" w:cs="Arial"/>
          <w:lang w:val="es-ES_tradnl"/>
        </w:rPr>
      </w:pPr>
      <w:r w:rsidRPr="002612AB">
        <w:rPr>
          <w:rFonts w:ascii="Arial" w:hAnsi="Arial" w:cs="Arial"/>
        </w:rPr>
        <w:t xml:space="preserve">BID. </w:t>
      </w:r>
      <w:r w:rsidRPr="002612AB">
        <w:rPr>
          <w:rFonts w:ascii="Arial" w:hAnsi="Arial" w:cs="Arial"/>
          <w:i/>
        </w:rPr>
        <w:t>Natural Disasters Financial Risk Management: Technical and Policy Underpinnings for the Use of Disaster-Linked Financial Instruments in Latin America and the Caribbean</w:t>
      </w:r>
      <w:r w:rsidRPr="002612AB">
        <w:rPr>
          <w:rFonts w:ascii="Arial" w:hAnsi="Arial" w:cs="Arial"/>
        </w:rPr>
        <w:t xml:space="preserve">. </w:t>
      </w:r>
      <w:r w:rsidRPr="002612AB">
        <w:rPr>
          <w:rFonts w:ascii="Arial" w:hAnsi="Arial" w:cs="Arial"/>
          <w:lang w:val="es-ES_tradnl"/>
        </w:rPr>
        <w:t xml:space="preserve">T. Andersen, M. Marcel, G. Collich, K. </w:t>
      </w:r>
      <w:proofErr w:type="spellStart"/>
      <w:r w:rsidRPr="002612AB">
        <w:rPr>
          <w:rFonts w:ascii="Arial" w:hAnsi="Arial" w:cs="Arial"/>
          <w:lang w:val="es-ES_tradnl"/>
        </w:rPr>
        <w:t>Focke</w:t>
      </w:r>
      <w:proofErr w:type="spellEnd"/>
      <w:r w:rsidRPr="002612AB">
        <w:rPr>
          <w:rFonts w:ascii="Arial" w:hAnsi="Arial" w:cs="Arial"/>
          <w:lang w:val="es-ES_tradnl"/>
        </w:rPr>
        <w:t xml:space="preserve"> y J.J. Du</w:t>
      </w:r>
      <w:r w:rsidR="002612AB" w:rsidRPr="002612AB">
        <w:rPr>
          <w:rFonts w:ascii="Arial" w:hAnsi="Arial" w:cs="Arial"/>
          <w:lang w:val="es-ES_tradnl"/>
        </w:rPr>
        <w:t>rante. BID. Nota técnica IDB</w:t>
      </w:r>
      <w:r w:rsidR="002612AB" w:rsidRPr="002612AB">
        <w:rPr>
          <w:rFonts w:ascii="Arial" w:hAnsi="Arial" w:cs="Arial"/>
          <w:lang w:val="es-ES_tradnl"/>
        </w:rPr>
        <w:noBreakHyphen/>
        <w:t>TN</w:t>
      </w:r>
      <w:r w:rsidR="002612AB" w:rsidRPr="002612AB">
        <w:rPr>
          <w:rFonts w:ascii="Arial" w:hAnsi="Arial" w:cs="Arial"/>
          <w:lang w:val="es-ES_tradnl"/>
        </w:rPr>
        <w:noBreakHyphen/>
      </w:r>
      <w:r w:rsidRPr="002612AB">
        <w:rPr>
          <w:rFonts w:ascii="Arial" w:hAnsi="Arial" w:cs="Arial"/>
          <w:lang w:val="es-ES_tradnl"/>
        </w:rPr>
        <w:t xml:space="preserve">175. </w:t>
      </w:r>
      <w:r w:rsidR="00B9585A" w:rsidRPr="002612AB">
        <w:rPr>
          <w:rFonts w:ascii="Arial" w:hAnsi="Arial" w:cs="Arial"/>
          <w:lang w:val="es-ES_tradnl"/>
        </w:rPr>
        <w:t xml:space="preserve">Washington DC: Abril 2010. </w:t>
      </w:r>
      <w:hyperlink r:id="rId24" w:history="1">
        <w:r w:rsidR="00B9585A" w:rsidRPr="002612AB">
          <w:rPr>
            <w:rStyle w:val="Hyperlink"/>
            <w:rFonts w:ascii="Arial" w:hAnsi="Arial" w:cs="Arial"/>
            <w:lang w:val="es-ES_tradnl"/>
          </w:rPr>
          <w:t>http://idbdocs.iadb.org/wsdocs/getDocument.aspx?DOCNUM=35406452</w:t>
        </w:r>
      </w:hyperlink>
      <w:r w:rsidR="00B9585A" w:rsidRPr="002612AB">
        <w:rPr>
          <w:rFonts w:ascii="Arial" w:hAnsi="Arial" w:cs="Arial"/>
          <w:lang w:val="es-ES_tradnl"/>
        </w:rPr>
        <w:t xml:space="preserve"> </w:t>
      </w:r>
    </w:p>
    <w:p w14:paraId="62C6ACCA" w14:textId="77777777" w:rsidR="00293534" w:rsidRPr="002612AB" w:rsidRDefault="00293534" w:rsidP="00293534">
      <w:pPr>
        <w:spacing w:after="0" w:line="240" w:lineRule="auto"/>
        <w:rPr>
          <w:rFonts w:ascii="Arial" w:hAnsi="Arial" w:cs="Arial"/>
          <w:lang w:val="es-ES_tradnl"/>
        </w:rPr>
      </w:pPr>
    </w:p>
    <w:p w14:paraId="62C6ACCB" w14:textId="77777777" w:rsidR="00293534" w:rsidRPr="002612AB" w:rsidRDefault="00293534" w:rsidP="00293534">
      <w:pPr>
        <w:spacing w:after="0" w:line="240" w:lineRule="auto"/>
        <w:rPr>
          <w:rFonts w:ascii="Arial" w:hAnsi="Arial" w:cs="Arial"/>
          <w:lang w:val="es-ES_tradnl"/>
        </w:rPr>
      </w:pPr>
    </w:p>
    <w:p w14:paraId="62C6ACD0" w14:textId="77777777" w:rsidR="00293534" w:rsidRPr="002612AB" w:rsidRDefault="00293534" w:rsidP="0055289D">
      <w:pPr>
        <w:rPr>
          <w:rFonts w:ascii="Arial" w:hAnsi="Arial" w:cs="Arial"/>
          <w:lang w:val="es-ES_tradnl"/>
        </w:rPr>
        <w:sectPr w:rsidR="00293534" w:rsidRPr="002612AB" w:rsidSect="0084557B">
          <w:type w:val="continuous"/>
          <w:pgSz w:w="12240" w:h="15840"/>
          <w:pgMar w:top="1440" w:right="1800" w:bottom="1440" w:left="1800" w:header="720" w:footer="720" w:gutter="0"/>
          <w:cols w:space="720"/>
          <w:docGrid w:linePitch="360"/>
        </w:sectPr>
      </w:pPr>
    </w:p>
    <w:p w14:paraId="1FF2D222" w14:textId="77777777" w:rsidR="005D5C92" w:rsidRPr="000B0E2B" w:rsidRDefault="005D5C92" w:rsidP="005D5C92">
      <w:pPr>
        <w:spacing w:after="240" w:line="240" w:lineRule="auto"/>
        <w:jc w:val="center"/>
        <w:rPr>
          <w:rFonts w:ascii="Arial" w:hAnsi="Arial" w:cs="Arial"/>
          <w:b/>
          <w:smallCaps/>
          <w:sz w:val="24"/>
          <w:szCs w:val="24"/>
          <w:lang w:val="es-ES_tradnl"/>
        </w:rPr>
      </w:pPr>
      <w:r w:rsidRPr="000B0E2B">
        <w:rPr>
          <w:rFonts w:ascii="Arial" w:hAnsi="Arial" w:cs="Arial"/>
          <w:b/>
          <w:smallCaps/>
          <w:sz w:val="24"/>
          <w:szCs w:val="24"/>
          <w:lang w:val="es-ES_tradnl"/>
        </w:rPr>
        <w:lastRenderedPageBreak/>
        <w:t>Matriz de Resultados</w:t>
      </w:r>
    </w:p>
    <w:tbl>
      <w:tblPr>
        <w:tblStyle w:val="TableGrid"/>
        <w:tblW w:w="14148" w:type="dxa"/>
        <w:tblLook w:val="04A0" w:firstRow="1" w:lastRow="0" w:firstColumn="1" w:lastColumn="0" w:noHBand="0" w:noVBand="1"/>
      </w:tblPr>
      <w:tblGrid>
        <w:gridCol w:w="2538"/>
        <w:gridCol w:w="11610"/>
      </w:tblGrid>
      <w:tr w:rsidR="005D5C92" w:rsidRPr="007B15D8" w14:paraId="33095720" w14:textId="77777777" w:rsidTr="001E51C9">
        <w:tc>
          <w:tcPr>
            <w:tcW w:w="2538" w:type="dxa"/>
          </w:tcPr>
          <w:p w14:paraId="4174378C" w14:textId="77777777" w:rsidR="005D5C92" w:rsidRPr="000B0E2B" w:rsidRDefault="005D5C92" w:rsidP="001E51C9">
            <w:pPr>
              <w:spacing w:before="120" w:after="120"/>
              <w:jc w:val="both"/>
              <w:rPr>
                <w:rFonts w:ascii="Arial" w:hAnsi="Arial" w:cs="Arial"/>
                <w:b/>
                <w:sz w:val="18"/>
                <w:szCs w:val="20"/>
                <w:lang w:val="es-ES_tradnl"/>
              </w:rPr>
            </w:pPr>
            <w:r w:rsidRPr="000B0E2B">
              <w:rPr>
                <w:rFonts w:ascii="Arial" w:hAnsi="Arial" w:cs="Arial"/>
                <w:b/>
                <w:sz w:val="18"/>
                <w:szCs w:val="20"/>
                <w:lang w:val="es-ES_tradnl"/>
              </w:rPr>
              <w:t>Objetivo del proyecto:</w:t>
            </w:r>
          </w:p>
        </w:tc>
        <w:tc>
          <w:tcPr>
            <w:tcW w:w="11610" w:type="dxa"/>
          </w:tcPr>
          <w:p w14:paraId="2283BD7E" w14:textId="77777777" w:rsidR="005D5C92" w:rsidRPr="000B0E2B" w:rsidRDefault="005D5C92" w:rsidP="001E51C9">
            <w:pPr>
              <w:spacing w:before="120" w:after="120"/>
              <w:jc w:val="both"/>
              <w:rPr>
                <w:rFonts w:ascii="Arial" w:hAnsi="Arial" w:cs="Arial"/>
                <w:b/>
                <w:sz w:val="18"/>
                <w:szCs w:val="20"/>
                <w:lang w:val="es-ES_tradnl"/>
              </w:rPr>
            </w:pPr>
            <w:r w:rsidRPr="00880B21">
              <w:rPr>
                <w:rFonts w:ascii="Arial" w:hAnsi="Arial" w:cs="Arial"/>
                <w:sz w:val="18"/>
                <w:szCs w:val="20"/>
                <w:lang w:val="es-ES_tradnl"/>
              </w:rPr>
              <w:t>El objetivo del programa es ayudar a amortiguar el impacto que un desastre natural severo o catastrófico podría llegar a tener sobre las finanzas públicas a través de un aumento en la disponibilidad, la estabilidad y la eficiencia del financiamiento contingente para la atención de las emergencias ocasionadas por este tipo de eventos. Adicionalmente, la operación busca mejorar la gestión integral del riesgo de desastres del país mediante la promoción de mejoras en los cinco ejes estratégicos incluidos en el Programa de Gestión Integral del Riesgo de Desastres Naturales (PGIRDN): (i) gobernabilidad y desarrollo del marco rector; (</w:t>
            </w:r>
            <w:proofErr w:type="spellStart"/>
            <w:r w:rsidRPr="00880B21">
              <w:rPr>
                <w:rFonts w:ascii="Arial" w:hAnsi="Arial" w:cs="Arial"/>
                <w:sz w:val="18"/>
                <w:szCs w:val="20"/>
                <w:lang w:val="es-ES_tradnl"/>
              </w:rPr>
              <w:t>ii</w:t>
            </w:r>
            <w:proofErr w:type="spellEnd"/>
            <w:r w:rsidRPr="00880B21">
              <w:rPr>
                <w:rFonts w:ascii="Arial" w:hAnsi="Arial" w:cs="Arial"/>
                <w:sz w:val="18"/>
                <w:szCs w:val="20"/>
                <w:lang w:val="es-ES_tradnl"/>
              </w:rPr>
              <w:t>) identificación y conocimiento del riesgo; (</w:t>
            </w:r>
            <w:proofErr w:type="spellStart"/>
            <w:r w:rsidRPr="00880B21">
              <w:rPr>
                <w:rFonts w:ascii="Arial" w:hAnsi="Arial" w:cs="Arial"/>
                <w:sz w:val="18"/>
                <w:szCs w:val="20"/>
                <w:lang w:val="es-ES_tradnl"/>
              </w:rPr>
              <w:t>iii</w:t>
            </w:r>
            <w:proofErr w:type="spellEnd"/>
            <w:r w:rsidRPr="00880B21">
              <w:rPr>
                <w:rFonts w:ascii="Arial" w:hAnsi="Arial" w:cs="Arial"/>
                <w:sz w:val="18"/>
                <w:szCs w:val="20"/>
                <w:lang w:val="es-ES_tradnl"/>
              </w:rPr>
              <w:t>) reducción de riesgos; (</w:t>
            </w:r>
            <w:proofErr w:type="spellStart"/>
            <w:r w:rsidRPr="00880B21">
              <w:rPr>
                <w:rFonts w:ascii="Arial" w:hAnsi="Arial" w:cs="Arial"/>
                <w:sz w:val="18"/>
                <w:szCs w:val="20"/>
                <w:lang w:val="es-ES_tradnl"/>
              </w:rPr>
              <w:t>iv</w:t>
            </w:r>
            <w:proofErr w:type="spellEnd"/>
            <w:r w:rsidRPr="00880B21">
              <w:rPr>
                <w:rFonts w:ascii="Arial" w:hAnsi="Arial" w:cs="Arial"/>
                <w:sz w:val="18"/>
                <w:szCs w:val="20"/>
                <w:lang w:val="es-ES_tradnl"/>
              </w:rPr>
              <w:t>) manejo de desastres; y (v) gestión financiera de riesgos.</w:t>
            </w:r>
          </w:p>
        </w:tc>
      </w:tr>
    </w:tbl>
    <w:p w14:paraId="086043FD" w14:textId="77777777" w:rsidR="005D5C92" w:rsidRPr="000B0E2B" w:rsidRDefault="005D5C92" w:rsidP="005D5C92">
      <w:pPr>
        <w:spacing w:before="120" w:after="120"/>
        <w:jc w:val="center"/>
        <w:rPr>
          <w:rFonts w:ascii="Arial" w:hAnsi="Arial" w:cs="Arial"/>
          <w:b/>
          <w:smallCaps/>
          <w:lang w:val="es-ES_tradnl"/>
        </w:rPr>
      </w:pPr>
    </w:p>
    <w:p w14:paraId="701D00D2" w14:textId="77777777" w:rsidR="005D5C92" w:rsidRPr="000B0E2B" w:rsidRDefault="005D5C92" w:rsidP="005D5C92">
      <w:pPr>
        <w:spacing w:before="120" w:after="120"/>
        <w:jc w:val="center"/>
        <w:rPr>
          <w:rFonts w:ascii="Arial" w:hAnsi="Arial" w:cs="Arial"/>
          <w:b/>
          <w:smallCaps/>
          <w:szCs w:val="20"/>
          <w:lang w:val="es-ES_tradnl"/>
        </w:rPr>
      </w:pPr>
      <w:r w:rsidRPr="000B0E2B">
        <w:rPr>
          <w:rFonts w:ascii="Arial" w:hAnsi="Arial" w:cs="Arial"/>
          <w:b/>
          <w:smallCaps/>
          <w:szCs w:val="20"/>
          <w:lang w:val="es-ES_tradnl"/>
        </w:rPr>
        <w:t>Impacto Esperado</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8"/>
        <w:gridCol w:w="946"/>
        <w:gridCol w:w="743"/>
        <w:gridCol w:w="681"/>
        <w:gridCol w:w="743"/>
        <w:gridCol w:w="743"/>
        <w:gridCol w:w="743"/>
        <w:gridCol w:w="743"/>
        <w:gridCol w:w="1048"/>
        <w:gridCol w:w="1530"/>
        <w:gridCol w:w="4090"/>
      </w:tblGrid>
      <w:tr w:rsidR="005D5C92" w:rsidRPr="000B0E2B" w14:paraId="21098954" w14:textId="77777777" w:rsidTr="001E51C9">
        <w:trPr>
          <w:trHeight w:val="360"/>
        </w:trPr>
        <w:tc>
          <w:tcPr>
            <w:tcW w:w="2138" w:type="dxa"/>
            <w:vMerge w:val="restart"/>
            <w:shd w:val="clear" w:color="auto" w:fill="B8CCE4" w:themeFill="accent1" w:themeFillTint="66"/>
            <w:vAlign w:val="center"/>
          </w:tcPr>
          <w:p w14:paraId="23B5762C"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Indicadores</w:t>
            </w:r>
          </w:p>
        </w:tc>
        <w:tc>
          <w:tcPr>
            <w:tcW w:w="946" w:type="dxa"/>
            <w:vMerge w:val="restart"/>
            <w:shd w:val="clear" w:color="auto" w:fill="B8CCE4" w:themeFill="accent1" w:themeFillTint="66"/>
            <w:vAlign w:val="center"/>
          </w:tcPr>
          <w:p w14:paraId="03832F75"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Unidad de medida</w:t>
            </w:r>
          </w:p>
        </w:tc>
        <w:tc>
          <w:tcPr>
            <w:tcW w:w="1424" w:type="dxa"/>
            <w:gridSpan w:val="2"/>
            <w:shd w:val="clear" w:color="auto" w:fill="B8CCE4" w:themeFill="accent1" w:themeFillTint="66"/>
            <w:vAlign w:val="center"/>
          </w:tcPr>
          <w:p w14:paraId="5AC05B31"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 xml:space="preserve">Línea de base </w:t>
            </w:r>
          </w:p>
        </w:tc>
        <w:tc>
          <w:tcPr>
            <w:tcW w:w="743" w:type="dxa"/>
            <w:vMerge w:val="restart"/>
            <w:shd w:val="clear" w:color="auto" w:fill="B8CCE4" w:themeFill="accent1" w:themeFillTint="66"/>
            <w:vAlign w:val="center"/>
          </w:tcPr>
          <w:p w14:paraId="20774FC7"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1</w:t>
            </w:r>
          </w:p>
        </w:tc>
        <w:tc>
          <w:tcPr>
            <w:tcW w:w="743" w:type="dxa"/>
            <w:vMerge w:val="restart"/>
            <w:shd w:val="clear" w:color="auto" w:fill="B8CCE4" w:themeFill="accent1" w:themeFillTint="66"/>
            <w:vAlign w:val="center"/>
          </w:tcPr>
          <w:p w14:paraId="1C3C4B21"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2</w:t>
            </w:r>
          </w:p>
        </w:tc>
        <w:tc>
          <w:tcPr>
            <w:tcW w:w="743" w:type="dxa"/>
            <w:vMerge w:val="restart"/>
            <w:shd w:val="clear" w:color="auto" w:fill="B8CCE4" w:themeFill="accent1" w:themeFillTint="66"/>
            <w:vAlign w:val="center"/>
          </w:tcPr>
          <w:p w14:paraId="501AEF8E"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3</w:t>
            </w:r>
          </w:p>
        </w:tc>
        <w:tc>
          <w:tcPr>
            <w:tcW w:w="743" w:type="dxa"/>
            <w:vMerge w:val="restart"/>
            <w:shd w:val="clear" w:color="auto" w:fill="B8CCE4" w:themeFill="accent1" w:themeFillTint="66"/>
            <w:vAlign w:val="center"/>
          </w:tcPr>
          <w:p w14:paraId="3464E7C3"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4</w:t>
            </w:r>
          </w:p>
        </w:tc>
        <w:tc>
          <w:tcPr>
            <w:tcW w:w="1048" w:type="dxa"/>
            <w:vMerge w:val="restart"/>
            <w:shd w:val="clear" w:color="auto" w:fill="B8CCE4" w:themeFill="accent1" w:themeFillTint="66"/>
            <w:vAlign w:val="center"/>
          </w:tcPr>
          <w:p w14:paraId="1E1C0121"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Fin del Proyecto</w:t>
            </w:r>
          </w:p>
        </w:tc>
        <w:tc>
          <w:tcPr>
            <w:tcW w:w="1530" w:type="dxa"/>
            <w:vMerge w:val="restart"/>
            <w:shd w:val="clear" w:color="auto" w:fill="B8CCE4" w:themeFill="accent1" w:themeFillTint="66"/>
            <w:vAlign w:val="center"/>
          </w:tcPr>
          <w:p w14:paraId="336407EF"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Fuente/Medio de verificación</w:t>
            </w:r>
          </w:p>
        </w:tc>
        <w:tc>
          <w:tcPr>
            <w:tcW w:w="4090" w:type="dxa"/>
            <w:vMerge w:val="restart"/>
            <w:shd w:val="clear" w:color="auto" w:fill="B8CCE4" w:themeFill="accent1" w:themeFillTint="66"/>
            <w:vAlign w:val="center"/>
          </w:tcPr>
          <w:p w14:paraId="1F913777"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Observaciones</w:t>
            </w:r>
            <w:r w:rsidRPr="000B0E2B">
              <w:rPr>
                <w:rFonts w:ascii="Arial" w:hAnsi="Arial" w:cs="Arial"/>
                <w:b/>
                <w:sz w:val="18"/>
                <w:szCs w:val="18"/>
                <w:vertAlign w:val="superscript"/>
                <w:lang w:val="es-ES_tradnl"/>
              </w:rPr>
              <w:t>2</w:t>
            </w:r>
          </w:p>
        </w:tc>
      </w:tr>
      <w:tr w:rsidR="005D5C92" w:rsidRPr="000B0E2B" w14:paraId="70648688" w14:textId="77777777" w:rsidTr="001E51C9">
        <w:trPr>
          <w:trHeight w:val="270"/>
        </w:trPr>
        <w:tc>
          <w:tcPr>
            <w:tcW w:w="2138" w:type="dxa"/>
            <w:vMerge/>
            <w:shd w:val="clear" w:color="auto" w:fill="B8CCE4" w:themeFill="accent1" w:themeFillTint="66"/>
            <w:vAlign w:val="center"/>
          </w:tcPr>
          <w:p w14:paraId="05E61EBB" w14:textId="77777777" w:rsidR="005D5C92" w:rsidRPr="000B0E2B" w:rsidRDefault="005D5C92" w:rsidP="001E51C9">
            <w:pPr>
              <w:spacing w:after="0" w:line="240" w:lineRule="auto"/>
              <w:jc w:val="center"/>
              <w:rPr>
                <w:rFonts w:ascii="Arial" w:hAnsi="Arial" w:cs="Arial"/>
                <w:b/>
                <w:sz w:val="18"/>
                <w:szCs w:val="20"/>
                <w:lang w:val="es-ES_tradnl"/>
              </w:rPr>
            </w:pPr>
          </w:p>
        </w:tc>
        <w:tc>
          <w:tcPr>
            <w:tcW w:w="946" w:type="dxa"/>
            <w:vMerge/>
            <w:shd w:val="clear" w:color="auto" w:fill="B8CCE4" w:themeFill="accent1" w:themeFillTint="66"/>
            <w:vAlign w:val="center"/>
          </w:tcPr>
          <w:p w14:paraId="68359CC9" w14:textId="77777777" w:rsidR="005D5C92" w:rsidRPr="000B0E2B" w:rsidRDefault="005D5C92" w:rsidP="001E51C9">
            <w:pPr>
              <w:spacing w:after="0" w:line="240" w:lineRule="auto"/>
              <w:jc w:val="center"/>
              <w:rPr>
                <w:rFonts w:ascii="Arial" w:hAnsi="Arial" w:cs="Arial"/>
                <w:b/>
                <w:sz w:val="18"/>
                <w:szCs w:val="20"/>
                <w:lang w:val="es-ES_tradnl"/>
              </w:rPr>
            </w:pPr>
          </w:p>
        </w:tc>
        <w:tc>
          <w:tcPr>
            <w:tcW w:w="743" w:type="dxa"/>
            <w:shd w:val="clear" w:color="auto" w:fill="B8CCE4" w:themeFill="accent1" w:themeFillTint="66"/>
            <w:vAlign w:val="center"/>
          </w:tcPr>
          <w:p w14:paraId="6BCCB557" w14:textId="77777777" w:rsidR="005D5C92" w:rsidRPr="000B0E2B" w:rsidRDefault="005D5C92" w:rsidP="001E51C9">
            <w:pPr>
              <w:spacing w:after="0" w:line="240" w:lineRule="auto"/>
              <w:jc w:val="center"/>
              <w:rPr>
                <w:rFonts w:ascii="Arial" w:hAnsi="Arial" w:cs="Arial"/>
                <w:b/>
                <w:sz w:val="18"/>
                <w:szCs w:val="20"/>
                <w:lang w:val="es-ES_tradnl"/>
              </w:rPr>
            </w:pPr>
            <w:r w:rsidRPr="000B0E2B">
              <w:rPr>
                <w:rFonts w:ascii="Arial" w:hAnsi="Arial" w:cs="Arial"/>
                <w:b/>
                <w:sz w:val="18"/>
                <w:szCs w:val="20"/>
                <w:lang w:val="es-ES_tradnl"/>
              </w:rPr>
              <w:t>Valor</w:t>
            </w:r>
          </w:p>
        </w:tc>
        <w:tc>
          <w:tcPr>
            <w:tcW w:w="681" w:type="dxa"/>
            <w:shd w:val="clear" w:color="auto" w:fill="B8CCE4" w:themeFill="accent1" w:themeFillTint="66"/>
            <w:vAlign w:val="center"/>
          </w:tcPr>
          <w:p w14:paraId="2755C125" w14:textId="77777777" w:rsidR="005D5C92" w:rsidRPr="000B0E2B" w:rsidRDefault="005D5C92" w:rsidP="001E51C9">
            <w:pPr>
              <w:spacing w:after="0" w:line="240" w:lineRule="auto"/>
              <w:jc w:val="center"/>
              <w:rPr>
                <w:rFonts w:ascii="Arial" w:hAnsi="Arial" w:cs="Arial"/>
                <w:b/>
                <w:sz w:val="18"/>
                <w:szCs w:val="20"/>
                <w:lang w:val="es-ES_tradnl"/>
              </w:rPr>
            </w:pPr>
            <w:r w:rsidRPr="000B0E2B">
              <w:rPr>
                <w:rFonts w:ascii="Arial" w:hAnsi="Arial" w:cs="Arial"/>
                <w:b/>
                <w:sz w:val="18"/>
                <w:szCs w:val="20"/>
                <w:lang w:val="es-ES_tradnl"/>
              </w:rPr>
              <w:t>Año</w:t>
            </w:r>
          </w:p>
        </w:tc>
        <w:tc>
          <w:tcPr>
            <w:tcW w:w="743" w:type="dxa"/>
            <w:vMerge/>
            <w:shd w:val="clear" w:color="auto" w:fill="B8CCE4" w:themeFill="accent1" w:themeFillTint="66"/>
            <w:vAlign w:val="center"/>
          </w:tcPr>
          <w:p w14:paraId="1FDF69B5" w14:textId="77777777" w:rsidR="005D5C92" w:rsidRPr="000B0E2B" w:rsidRDefault="005D5C92" w:rsidP="001E51C9">
            <w:pPr>
              <w:spacing w:after="0" w:line="240" w:lineRule="auto"/>
              <w:jc w:val="center"/>
              <w:rPr>
                <w:rFonts w:ascii="Arial" w:hAnsi="Arial" w:cs="Arial"/>
                <w:b/>
                <w:sz w:val="18"/>
                <w:szCs w:val="20"/>
                <w:lang w:val="es-ES_tradnl"/>
              </w:rPr>
            </w:pPr>
          </w:p>
        </w:tc>
        <w:tc>
          <w:tcPr>
            <w:tcW w:w="743" w:type="dxa"/>
            <w:vMerge/>
            <w:shd w:val="clear" w:color="auto" w:fill="B8CCE4" w:themeFill="accent1" w:themeFillTint="66"/>
            <w:vAlign w:val="center"/>
          </w:tcPr>
          <w:p w14:paraId="58E7003F" w14:textId="77777777" w:rsidR="005D5C92" w:rsidRPr="000B0E2B" w:rsidRDefault="005D5C92" w:rsidP="001E51C9">
            <w:pPr>
              <w:spacing w:after="0" w:line="240" w:lineRule="auto"/>
              <w:jc w:val="center"/>
              <w:rPr>
                <w:rFonts w:ascii="Arial" w:hAnsi="Arial" w:cs="Arial"/>
                <w:b/>
                <w:sz w:val="18"/>
                <w:szCs w:val="20"/>
                <w:lang w:val="es-ES_tradnl"/>
              </w:rPr>
            </w:pPr>
          </w:p>
        </w:tc>
        <w:tc>
          <w:tcPr>
            <w:tcW w:w="743" w:type="dxa"/>
            <w:vMerge/>
            <w:shd w:val="clear" w:color="auto" w:fill="B8CCE4" w:themeFill="accent1" w:themeFillTint="66"/>
            <w:vAlign w:val="center"/>
          </w:tcPr>
          <w:p w14:paraId="31015345" w14:textId="77777777" w:rsidR="005D5C92" w:rsidRPr="000B0E2B" w:rsidRDefault="005D5C92" w:rsidP="001E51C9">
            <w:pPr>
              <w:spacing w:after="0" w:line="240" w:lineRule="auto"/>
              <w:jc w:val="center"/>
              <w:rPr>
                <w:rFonts w:ascii="Arial" w:hAnsi="Arial" w:cs="Arial"/>
                <w:b/>
                <w:sz w:val="18"/>
                <w:szCs w:val="20"/>
                <w:lang w:val="es-ES_tradnl"/>
              </w:rPr>
            </w:pPr>
          </w:p>
        </w:tc>
        <w:tc>
          <w:tcPr>
            <w:tcW w:w="743" w:type="dxa"/>
            <w:vMerge/>
            <w:shd w:val="clear" w:color="auto" w:fill="B8CCE4" w:themeFill="accent1" w:themeFillTint="66"/>
            <w:vAlign w:val="center"/>
          </w:tcPr>
          <w:p w14:paraId="1AE44480" w14:textId="77777777" w:rsidR="005D5C92" w:rsidRPr="000B0E2B" w:rsidRDefault="005D5C92" w:rsidP="001E51C9">
            <w:pPr>
              <w:spacing w:after="0" w:line="240" w:lineRule="auto"/>
              <w:jc w:val="center"/>
              <w:rPr>
                <w:rFonts w:ascii="Arial" w:hAnsi="Arial" w:cs="Arial"/>
                <w:b/>
                <w:sz w:val="18"/>
                <w:szCs w:val="20"/>
                <w:lang w:val="es-ES_tradnl"/>
              </w:rPr>
            </w:pPr>
          </w:p>
        </w:tc>
        <w:tc>
          <w:tcPr>
            <w:tcW w:w="1048" w:type="dxa"/>
            <w:vMerge/>
            <w:shd w:val="clear" w:color="auto" w:fill="B8CCE4" w:themeFill="accent1" w:themeFillTint="66"/>
            <w:vAlign w:val="center"/>
          </w:tcPr>
          <w:p w14:paraId="4224B273" w14:textId="77777777" w:rsidR="005D5C92" w:rsidRPr="000B0E2B" w:rsidRDefault="005D5C92" w:rsidP="001E51C9">
            <w:pPr>
              <w:spacing w:after="0" w:line="240" w:lineRule="auto"/>
              <w:jc w:val="center"/>
              <w:rPr>
                <w:rFonts w:ascii="Arial" w:hAnsi="Arial" w:cs="Arial"/>
                <w:b/>
                <w:sz w:val="18"/>
                <w:szCs w:val="20"/>
                <w:lang w:val="es-ES_tradnl"/>
              </w:rPr>
            </w:pPr>
          </w:p>
        </w:tc>
        <w:tc>
          <w:tcPr>
            <w:tcW w:w="1530" w:type="dxa"/>
            <w:vMerge/>
            <w:shd w:val="clear" w:color="auto" w:fill="B8CCE4" w:themeFill="accent1" w:themeFillTint="66"/>
            <w:vAlign w:val="center"/>
          </w:tcPr>
          <w:p w14:paraId="14DEB85A" w14:textId="77777777" w:rsidR="005D5C92" w:rsidRPr="000B0E2B" w:rsidRDefault="005D5C92" w:rsidP="001E51C9">
            <w:pPr>
              <w:spacing w:after="0" w:line="240" w:lineRule="auto"/>
              <w:jc w:val="center"/>
              <w:rPr>
                <w:rFonts w:ascii="Arial" w:hAnsi="Arial" w:cs="Arial"/>
                <w:b/>
                <w:sz w:val="18"/>
                <w:szCs w:val="20"/>
                <w:lang w:val="es-ES_tradnl"/>
              </w:rPr>
            </w:pPr>
          </w:p>
        </w:tc>
        <w:tc>
          <w:tcPr>
            <w:tcW w:w="4090" w:type="dxa"/>
            <w:vMerge/>
            <w:shd w:val="clear" w:color="auto" w:fill="B8CCE4" w:themeFill="accent1" w:themeFillTint="66"/>
            <w:vAlign w:val="center"/>
          </w:tcPr>
          <w:p w14:paraId="3F530E9E" w14:textId="77777777" w:rsidR="005D5C92" w:rsidRPr="000B0E2B" w:rsidRDefault="005D5C92" w:rsidP="001E51C9">
            <w:pPr>
              <w:spacing w:after="0" w:line="240" w:lineRule="auto"/>
              <w:jc w:val="center"/>
              <w:rPr>
                <w:rFonts w:ascii="Arial" w:hAnsi="Arial" w:cs="Arial"/>
                <w:b/>
                <w:sz w:val="18"/>
                <w:szCs w:val="20"/>
                <w:lang w:val="es-ES_tradnl"/>
              </w:rPr>
            </w:pPr>
          </w:p>
        </w:tc>
      </w:tr>
      <w:tr w:rsidR="005D5C92" w:rsidRPr="007B15D8" w14:paraId="5915B5F9" w14:textId="77777777" w:rsidTr="001E51C9">
        <w:trPr>
          <w:trHeight w:val="62"/>
        </w:trPr>
        <w:tc>
          <w:tcPr>
            <w:tcW w:w="14148" w:type="dxa"/>
            <w:gridSpan w:val="11"/>
            <w:vAlign w:val="center"/>
          </w:tcPr>
          <w:p w14:paraId="5B8A0604" w14:textId="77777777" w:rsidR="005D5C92" w:rsidRPr="000B0E2B" w:rsidRDefault="005D5C92" w:rsidP="001E51C9">
            <w:pPr>
              <w:spacing w:before="120" w:after="120" w:line="240" w:lineRule="auto"/>
              <w:rPr>
                <w:rFonts w:ascii="Arial" w:hAnsi="Arial" w:cs="Arial"/>
                <w:sz w:val="18"/>
                <w:szCs w:val="20"/>
                <w:lang w:val="es-ES_tradnl"/>
              </w:rPr>
            </w:pPr>
            <w:r w:rsidRPr="000B0E2B">
              <w:rPr>
                <w:rFonts w:ascii="Arial" w:hAnsi="Arial" w:cs="Arial"/>
                <w:b/>
                <w:sz w:val="18"/>
                <w:szCs w:val="20"/>
                <w:u w:val="single"/>
                <w:lang w:val="es-ES_tradnl"/>
              </w:rPr>
              <w:t>Impacto esperado</w:t>
            </w:r>
            <w:r w:rsidRPr="000B0E2B">
              <w:rPr>
                <w:rFonts w:ascii="Arial" w:hAnsi="Arial" w:cs="Arial"/>
                <w:b/>
                <w:sz w:val="18"/>
                <w:szCs w:val="20"/>
                <w:lang w:val="es-ES_tradnl"/>
              </w:rPr>
              <w:t>:</w:t>
            </w:r>
            <w:r w:rsidRPr="000B0E2B">
              <w:rPr>
                <w:rFonts w:ascii="Arial" w:hAnsi="Arial" w:cs="Arial"/>
                <w:sz w:val="18"/>
                <w:szCs w:val="20"/>
                <w:lang w:val="es-ES_tradnl"/>
              </w:rPr>
              <w:t xml:space="preserve"> Amortiguar el impacto de un desastre natural severo o catastrófico en las finanzas públicas de la República Argentina</w:t>
            </w:r>
          </w:p>
        </w:tc>
      </w:tr>
      <w:tr w:rsidR="005D5C92" w:rsidRPr="007B15D8" w14:paraId="4A90A610" w14:textId="77777777" w:rsidTr="001E51C9">
        <w:trPr>
          <w:trHeight w:val="1817"/>
        </w:trPr>
        <w:tc>
          <w:tcPr>
            <w:tcW w:w="2138" w:type="dxa"/>
            <w:vAlign w:val="center"/>
          </w:tcPr>
          <w:p w14:paraId="30F2E83A"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18"/>
                <w:lang w:val="es-ES_tradnl"/>
              </w:rPr>
              <w:t>Cobertura financiera ex ante con relación al gasto máximo probable</w:t>
            </w:r>
            <w:r w:rsidRPr="000B0E2B">
              <w:rPr>
                <w:rStyle w:val="FootnoteReference"/>
                <w:rFonts w:ascii="Arial" w:hAnsi="Arial" w:cs="Arial"/>
                <w:sz w:val="18"/>
                <w:szCs w:val="18"/>
                <w:lang w:val="es-ES_tradnl"/>
              </w:rPr>
              <w:footnoteReference w:id="23"/>
            </w:r>
            <w:r w:rsidRPr="000B0E2B">
              <w:rPr>
                <w:rFonts w:ascii="Arial" w:hAnsi="Arial" w:cs="Arial"/>
                <w:sz w:val="18"/>
                <w:szCs w:val="18"/>
                <w:lang w:val="es-ES_tradnl"/>
              </w:rPr>
              <w:t xml:space="preserve"> durante emergencias por desastres naturales de magnitud catastrófica.</w:t>
            </w:r>
          </w:p>
        </w:tc>
        <w:tc>
          <w:tcPr>
            <w:tcW w:w="946" w:type="dxa"/>
            <w:vAlign w:val="center"/>
          </w:tcPr>
          <w:p w14:paraId="71C3B995"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w:t>
            </w:r>
          </w:p>
        </w:tc>
        <w:tc>
          <w:tcPr>
            <w:tcW w:w="743" w:type="dxa"/>
            <w:vAlign w:val="center"/>
          </w:tcPr>
          <w:p w14:paraId="7CB37206"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0</w:t>
            </w:r>
          </w:p>
        </w:tc>
        <w:tc>
          <w:tcPr>
            <w:tcW w:w="681" w:type="dxa"/>
            <w:vAlign w:val="center"/>
          </w:tcPr>
          <w:p w14:paraId="0B2A5BC6"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2018</w:t>
            </w:r>
          </w:p>
        </w:tc>
        <w:tc>
          <w:tcPr>
            <w:tcW w:w="743" w:type="dxa"/>
            <w:vAlign w:val="center"/>
          </w:tcPr>
          <w:p w14:paraId="730F7DB0"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28</w:t>
            </w:r>
          </w:p>
        </w:tc>
        <w:tc>
          <w:tcPr>
            <w:tcW w:w="743" w:type="dxa"/>
            <w:vAlign w:val="center"/>
          </w:tcPr>
          <w:p w14:paraId="3455C312"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25</w:t>
            </w:r>
          </w:p>
        </w:tc>
        <w:tc>
          <w:tcPr>
            <w:tcW w:w="743" w:type="dxa"/>
            <w:vAlign w:val="center"/>
          </w:tcPr>
          <w:p w14:paraId="59296660"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24</w:t>
            </w:r>
          </w:p>
        </w:tc>
        <w:tc>
          <w:tcPr>
            <w:tcW w:w="743" w:type="dxa"/>
            <w:vAlign w:val="center"/>
          </w:tcPr>
          <w:p w14:paraId="24494CBD"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23</w:t>
            </w:r>
          </w:p>
        </w:tc>
        <w:tc>
          <w:tcPr>
            <w:tcW w:w="1048" w:type="dxa"/>
            <w:vAlign w:val="center"/>
          </w:tcPr>
          <w:p w14:paraId="2B11BCAA"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22</w:t>
            </w:r>
            <w:r w:rsidRPr="000B0E2B">
              <w:rPr>
                <w:rStyle w:val="FootnoteReference"/>
                <w:rFonts w:ascii="Arial" w:hAnsi="Arial" w:cs="Arial"/>
                <w:sz w:val="18"/>
                <w:szCs w:val="20"/>
                <w:lang w:val="es-ES_tradnl"/>
              </w:rPr>
              <w:footnoteReference w:id="24"/>
            </w:r>
          </w:p>
        </w:tc>
        <w:tc>
          <w:tcPr>
            <w:tcW w:w="1530" w:type="dxa"/>
            <w:vAlign w:val="center"/>
          </w:tcPr>
          <w:p w14:paraId="627F7C9B" w14:textId="77777777" w:rsidR="005D5C92" w:rsidRPr="000B0E2B" w:rsidRDefault="005D5C92" w:rsidP="001E51C9">
            <w:pPr>
              <w:spacing w:before="40" w:after="40" w:line="240" w:lineRule="auto"/>
              <w:rPr>
                <w:rFonts w:ascii="Arial" w:hAnsi="Arial" w:cs="Arial"/>
                <w:sz w:val="18"/>
                <w:szCs w:val="20"/>
                <w:lang w:val="es-ES_tradnl"/>
              </w:rPr>
            </w:pPr>
            <w:r w:rsidRPr="000B0E2B">
              <w:rPr>
                <w:rFonts w:ascii="Arial" w:hAnsi="Arial" w:cs="Arial"/>
                <w:sz w:val="18"/>
                <w:szCs w:val="20"/>
                <w:lang w:val="es-ES_tradnl"/>
              </w:rPr>
              <w:t>Ministerio de Hacienda</w:t>
            </w:r>
          </w:p>
        </w:tc>
        <w:tc>
          <w:tcPr>
            <w:tcW w:w="4090" w:type="dxa"/>
            <w:vAlign w:val="center"/>
          </w:tcPr>
          <w:p w14:paraId="4FDC1EA6" w14:textId="77777777" w:rsidR="005D5C92" w:rsidRPr="000B0E2B" w:rsidRDefault="005D5C92" w:rsidP="001E51C9">
            <w:pPr>
              <w:spacing w:before="40" w:after="40" w:line="240" w:lineRule="auto"/>
              <w:rPr>
                <w:rFonts w:ascii="Arial" w:hAnsi="Arial" w:cs="Arial"/>
                <w:sz w:val="18"/>
                <w:szCs w:val="20"/>
                <w:lang w:val="es-ES_tradnl"/>
              </w:rPr>
            </w:pPr>
            <w:r w:rsidRPr="000B0E2B">
              <w:rPr>
                <w:rFonts w:ascii="Arial" w:hAnsi="Arial" w:cs="Arial"/>
                <w:sz w:val="18"/>
                <w:szCs w:val="20"/>
                <w:lang w:val="es-ES_tradnl"/>
              </w:rPr>
              <w:t>El indicador mide la cobertura financiera ex ante con que cuenta Argentina como porcentaje del gasto máximo probable para la atención de emergencias por desastres naturales de magnitud catastrófica.</w:t>
            </w:r>
          </w:p>
        </w:tc>
      </w:tr>
    </w:tbl>
    <w:p w14:paraId="2A3F92E6" w14:textId="77777777" w:rsidR="005D5C92" w:rsidRPr="000B0E2B" w:rsidRDefault="005D5C92" w:rsidP="005D5C92">
      <w:pPr>
        <w:spacing w:before="120" w:after="120"/>
        <w:jc w:val="center"/>
        <w:rPr>
          <w:rFonts w:ascii="Arial" w:hAnsi="Arial" w:cs="Arial"/>
          <w:b/>
          <w:smallCaps/>
          <w:sz w:val="20"/>
          <w:szCs w:val="20"/>
          <w:lang w:val="es-ES_tradnl"/>
        </w:rPr>
      </w:pPr>
    </w:p>
    <w:p w14:paraId="63F34849" w14:textId="77777777" w:rsidR="005D5C92" w:rsidRPr="000B0E2B" w:rsidRDefault="005D5C92" w:rsidP="005D5C92">
      <w:pPr>
        <w:spacing w:before="120" w:after="120"/>
        <w:jc w:val="center"/>
        <w:rPr>
          <w:rFonts w:ascii="Arial" w:hAnsi="Arial" w:cs="Arial"/>
          <w:b/>
          <w:smallCaps/>
          <w:sz w:val="20"/>
          <w:szCs w:val="20"/>
          <w:lang w:val="es-ES_tradnl"/>
        </w:rPr>
      </w:pPr>
    </w:p>
    <w:p w14:paraId="07290458" w14:textId="77777777" w:rsidR="005D5C92" w:rsidRPr="000B0E2B" w:rsidRDefault="005D5C92" w:rsidP="005D5C92">
      <w:pPr>
        <w:spacing w:before="240" w:after="120"/>
        <w:jc w:val="center"/>
        <w:rPr>
          <w:rFonts w:ascii="Arial" w:hAnsi="Arial" w:cs="Arial"/>
          <w:b/>
          <w:smallCaps/>
          <w:lang w:val="es-ES_tradnl"/>
        </w:rPr>
      </w:pPr>
    </w:p>
    <w:p w14:paraId="4B98660E" w14:textId="77777777" w:rsidR="005D5C92" w:rsidRPr="000B0E2B" w:rsidRDefault="005D5C92" w:rsidP="005D5C92">
      <w:pPr>
        <w:spacing w:before="240" w:after="120"/>
        <w:jc w:val="center"/>
        <w:rPr>
          <w:rFonts w:ascii="Arial" w:hAnsi="Arial" w:cs="Arial"/>
          <w:b/>
          <w:smallCaps/>
          <w:lang w:val="es-ES_tradnl"/>
        </w:rPr>
      </w:pPr>
    </w:p>
    <w:p w14:paraId="309008DE" w14:textId="77777777" w:rsidR="005D5C92" w:rsidRPr="000B0E2B" w:rsidRDefault="005D5C92" w:rsidP="005D5C92">
      <w:pPr>
        <w:spacing w:before="240" w:after="120"/>
        <w:jc w:val="center"/>
        <w:rPr>
          <w:rFonts w:ascii="Arial" w:hAnsi="Arial" w:cs="Arial"/>
          <w:b/>
          <w:smallCaps/>
          <w:lang w:val="es-ES_tradnl"/>
        </w:rPr>
      </w:pPr>
    </w:p>
    <w:p w14:paraId="428F185E" w14:textId="77777777" w:rsidR="005D5C92" w:rsidRPr="000B0E2B" w:rsidRDefault="005D5C92" w:rsidP="005D5C92">
      <w:pPr>
        <w:spacing w:before="240" w:after="120"/>
        <w:jc w:val="center"/>
        <w:rPr>
          <w:rFonts w:ascii="Arial" w:hAnsi="Arial" w:cs="Arial"/>
          <w:b/>
          <w:smallCaps/>
          <w:szCs w:val="20"/>
          <w:lang w:val="es-ES_tradnl"/>
        </w:rPr>
      </w:pPr>
      <w:r w:rsidRPr="000B0E2B">
        <w:rPr>
          <w:rFonts w:ascii="Arial" w:hAnsi="Arial" w:cs="Arial"/>
          <w:b/>
          <w:smallCaps/>
          <w:szCs w:val="20"/>
          <w:lang w:val="es-ES_tradnl"/>
        </w:rPr>
        <w:lastRenderedPageBreak/>
        <w:t>Resultados Esperados</w:t>
      </w:r>
    </w:p>
    <w:tbl>
      <w:tblPr>
        <w:tblW w:w="1458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3"/>
        <w:gridCol w:w="1260"/>
        <w:gridCol w:w="900"/>
        <w:gridCol w:w="630"/>
        <w:gridCol w:w="877"/>
        <w:gridCol w:w="900"/>
        <w:gridCol w:w="900"/>
        <w:gridCol w:w="900"/>
        <w:gridCol w:w="1283"/>
        <w:gridCol w:w="1417"/>
        <w:gridCol w:w="1463"/>
        <w:gridCol w:w="2047"/>
      </w:tblGrid>
      <w:tr w:rsidR="005D5C92" w:rsidRPr="000B0E2B" w14:paraId="0208233A" w14:textId="77777777" w:rsidTr="001E51C9">
        <w:trPr>
          <w:trHeight w:val="386"/>
          <w:tblHeader/>
        </w:trPr>
        <w:tc>
          <w:tcPr>
            <w:tcW w:w="2003" w:type="dxa"/>
            <w:vMerge w:val="restart"/>
            <w:shd w:val="clear" w:color="auto" w:fill="B8CCE4" w:themeFill="accent1" w:themeFillTint="66"/>
            <w:vAlign w:val="center"/>
          </w:tcPr>
          <w:p w14:paraId="06A69DBA"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Indicadores</w:t>
            </w:r>
          </w:p>
        </w:tc>
        <w:tc>
          <w:tcPr>
            <w:tcW w:w="1260" w:type="dxa"/>
            <w:vMerge w:val="restart"/>
            <w:shd w:val="clear" w:color="auto" w:fill="B8CCE4" w:themeFill="accent1" w:themeFillTint="66"/>
            <w:vAlign w:val="center"/>
          </w:tcPr>
          <w:p w14:paraId="40FD984D"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Unidad de medida</w:t>
            </w:r>
          </w:p>
        </w:tc>
        <w:tc>
          <w:tcPr>
            <w:tcW w:w="1530" w:type="dxa"/>
            <w:gridSpan w:val="2"/>
            <w:shd w:val="clear" w:color="auto" w:fill="B8CCE4" w:themeFill="accent1" w:themeFillTint="66"/>
            <w:vAlign w:val="center"/>
          </w:tcPr>
          <w:p w14:paraId="5BC8907F"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Línea de base</w:t>
            </w:r>
          </w:p>
        </w:tc>
        <w:tc>
          <w:tcPr>
            <w:tcW w:w="877" w:type="dxa"/>
            <w:vMerge w:val="restart"/>
            <w:shd w:val="clear" w:color="auto" w:fill="B8CCE4" w:themeFill="accent1" w:themeFillTint="66"/>
            <w:vAlign w:val="center"/>
          </w:tcPr>
          <w:p w14:paraId="385C3FC3"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1</w:t>
            </w:r>
          </w:p>
        </w:tc>
        <w:tc>
          <w:tcPr>
            <w:tcW w:w="900" w:type="dxa"/>
            <w:vMerge w:val="restart"/>
            <w:shd w:val="clear" w:color="auto" w:fill="B8CCE4" w:themeFill="accent1" w:themeFillTint="66"/>
            <w:vAlign w:val="center"/>
          </w:tcPr>
          <w:p w14:paraId="4606FDB2"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2</w:t>
            </w:r>
          </w:p>
        </w:tc>
        <w:tc>
          <w:tcPr>
            <w:tcW w:w="900" w:type="dxa"/>
            <w:vMerge w:val="restart"/>
            <w:shd w:val="clear" w:color="auto" w:fill="B8CCE4" w:themeFill="accent1" w:themeFillTint="66"/>
            <w:vAlign w:val="center"/>
          </w:tcPr>
          <w:p w14:paraId="153F780C"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3</w:t>
            </w:r>
          </w:p>
        </w:tc>
        <w:tc>
          <w:tcPr>
            <w:tcW w:w="900" w:type="dxa"/>
            <w:vMerge w:val="restart"/>
            <w:shd w:val="clear" w:color="auto" w:fill="B8CCE4" w:themeFill="accent1" w:themeFillTint="66"/>
            <w:vAlign w:val="center"/>
          </w:tcPr>
          <w:p w14:paraId="3EED2ACB"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 4</w:t>
            </w:r>
          </w:p>
        </w:tc>
        <w:tc>
          <w:tcPr>
            <w:tcW w:w="1283" w:type="dxa"/>
            <w:vMerge w:val="restart"/>
            <w:shd w:val="clear" w:color="auto" w:fill="B8CCE4" w:themeFill="accent1" w:themeFillTint="66"/>
            <w:vAlign w:val="center"/>
          </w:tcPr>
          <w:p w14:paraId="2B8F7DB2"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Fin del Proyecto</w:t>
            </w:r>
          </w:p>
        </w:tc>
        <w:tc>
          <w:tcPr>
            <w:tcW w:w="1417" w:type="dxa"/>
            <w:vMerge w:val="restart"/>
            <w:shd w:val="clear" w:color="auto" w:fill="B8CCE4" w:themeFill="accent1" w:themeFillTint="66"/>
            <w:vAlign w:val="center"/>
          </w:tcPr>
          <w:p w14:paraId="3AD5E83C" w14:textId="77777777" w:rsidR="005D5C92" w:rsidRPr="000B0E2B" w:rsidRDefault="005D5C92" w:rsidP="001E51C9">
            <w:pPr>
              <w:spacing w:after="0" w:line="240" w:lineRule="auto"/>
              <w:ind w:left="-108" w:right="-89"/>
              <w:jc w:val="center"/>
              <w:rPr>
                <w:rFonts w:ascii="Arial" w:hAnsi="Arial" w:cs="Arial"/>
                <w:b/>
                <w:sz w:val="18"/>
                <w:szCs w:val="18"/>
                <w:lang w:val="es-ES_tradnl"/>
              </w:rPr>
            </w:pPr>
            <w:r w:rsidRPr="000B0E2B">
              <w:rPr>
                <w:rFonts w:ascii="Arial" w:hAnsi="Arial" w:cs="Arial"/>
                <w:b/>
                <w:sz w:val="18"/>
                <w:szCs w:val="18"/>
                <w:lang w:val="es-ES_tradnl"/>
              </w:rPr>
              <w:t>Fuente/Medio de verificación</w:t>
            </w:r>
          </w:p>
        </w:tc>
        <w:tc>
          <w:tcPr>
            <w:tcW w:w="1463" w:type="dxa"/>
            <w:vMerge w:val="restart"/>
            <w:shd w:val="clear" w:color="auto" w:fill="B8CCE4" w:themeFill="accent1" w:themeFillTint="66"/>
          </w:tcPr>
          <w:p w14:paraId="3B3B2615"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Indicador de desembolso</w:t>
            </w:r>
          </w:p>
          <w:p w14:paraId="6730B6C3"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(Sí/No)</w:t>
            </w:r>
          </w:p>
        </w:tc>
        <w:tc>
          <w:tcPr>
            <w:tcW w:w="2047" w:type="dxa"/>
            <w:vMerge w:val="restart"/>
            <w:shd w:val="clear" w:color="auto" w:fill="B8CCE4" w:themeFill="accent1" w:themeFillTint="66"/>
            <w:vAlign w:val="center"/>
          </w:tcPr>
          <w:p w14:paraId="52E04D73"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Observaciones</w:t>
            </w:r>
          </w:p>
        </w:tc>
      </w:tr>
      <w:tr w:rsidR="005D5C92" w:rsidRPr="000B0E2B" w14:paraId="2B89132E" w14:textId="77777777" w:rsidTr="001E51C9">
        <w:trPr>
          <w:trHeight w:val="288"/>
          <w:tblHeader/>
        </w:trPr>
        <w:tc>
          <w:tcPr>
            <w:tcW w:w="2003" w:type="dxa"/>
            <w:vMerge/>
            <w:shd w:val="clear" w:color="auto" w:fill="B8CCE4" w:themeFill="accent1" w:themeFillTint="66"/>
            <w:vAlign w:val="center"/>
          </w:tcPr>
          <w:p w14:paraId="0D3C1182" w14:textId="77777777" w:rsidR="005D5C92" w:rsidRPr="000B0E2B" w:rsidRDefault="005D5C92" w:rsidP="001E51C9">
            <w:pPr>
              <w:spacing w:after="0" w:line="240" w:lineRule="auto"/>
              <w:jc w:val="center"/>
              <w:rPr>
                <w:rFonts w:ascii="Arial" w:hAnsi="Arial" w:cs="Arial"/>
                <w:b/>
                <w:sz w:val="18"/>
                <w:szCs w:val="18"/>
                <w:lang w:val="es-ES_tradnl"/>
              </w:rPr>
            </w:pPr>
          </w:p>
        </w:tc>
        <w:tc>
          <w:tcPr>
            <w:tcW w:w="1260" w:type="dxa"/>
            <w:vMerge/>
            <w:shd w:val="clear" w:color="auto" w:fill="B8CCE4" w:themeFill="accent1" w:themeFillTint="66"/>
            <w:vAlign w:val="center"/>
          </w:tcPr>
          <w:p w14:paraId="54786CDD" w14:textId="77777777" w:rsidR="005D5C92" w:rsidRPr="000B0E2B" w:rsidRDefault="005D5C92" w:rsidP="001E51C9">
            <w:pPr>
              <w:spacing w:after="0" w:line="240" w:lineRule="auto"/>
              <w:jc w:val="center"/>
              <w:rPr>
                <w:rFonts w:ascii="Arial" w:hAnsi="Arial" w:cs="Arial"/>
                <w:b/>
                <w:sz w:val="18"/>
                <w:szCs w:val="18"/>
                <w:lang w:val="es-ES_tradnl"/>
              </w:rPr>
            </w:pPr>
          </w:p>
        </w:tc>
        <w:tc>
          <w:tcPr>
            <w:tcW w:w="900" w:type="dxa"/>
            <w:shd w:val="clear" w:color="auto" w:fill="B8CCE4" w:themeFill="accent1" w:themeFillTint="66"/>
            <w:vAlign w:val="center"/>
          </w:tcPr>
          <w:p w14:paraId="2AF53371"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Valor</w:t>
            </w:r>
          </w:p>
        </w:tc>
        <w:tc>
          <w:tcPr>
            <w:tcW w:w="630" w:type="dxa"/>
            <w:shd w:val="clear" w:color="auto" w:fill="B8CCE4" w:themeFill="accent1" w:themeFillTint="66"/>
            <w:vAlign w:val="center"/>
          </w:tcPr>
          <w:p w14:paraId="1BC34674" w14:textId="77777777" w:rsidR="005D5C92" w:rsidRPr="000B0E2B" w:rsidRDefault="005D5C92" w:rsidP="001E51C9">
            <w:pPr>
              <w:spacing w:after="0" w:line="240" w:lineRule="auto"/>
              <w:jc w:val="center"/>
              <w:rPr>
                <w:rFonts w:ascii="Arial" w:hAnsi="Arial" w:cs="Arial"/>
                <w:b/>
                <w:sz w:val="18"/>
                <w:szCs w:val="18"/>
                <w:lang w:val="es-ES_tradnl"/>
              </w:rPr>
            </w:pPr>
            <w:r w:rsidRPr="000B0E2B">
              <w:rPr>
                <w:rFonts w:ascii="Arial" w:hAnsi="Arial" w:cs="Arial"/>
                <w:b/>
                <w:sz w:val="18"/>
                <w:szCs w:val="18"/>
                <w:lang w:val="es-ES_tradnl"/>
              </w:rPr>
              <w:t>Año</w:t>
            </w:r>
          </w:p>
        </w:tc>
        <w:tc>
          <w:tcPr>
            <w:tcW w:w="877" w:type="dxa"/>
            <w:vMerge/>
            <w:shd w:val="clear" w:color="auto" w:fill="B8CCE4" w:themeFill="accent1" w:themeFillTint="66"/>
            <w:vAlign w:val="center"/>
          </w:tcPr>
          <w:p w14:paraId="2D727FCC" w14:textId="77777777" w:rsidR="005D5C92" w:rsidRPr="000B0E2B" w:rsidRDefault="005D5C92" w:rsidP="001E51C9">
            <w:pPr>
              <w:spacing w:after="0" w:line="240" w:lineRule="auto"/>
              <w:jc w:val="center"/>
              <w:rPr>
                <w:rFonts w:ascii="Arial" w:hAnsi="Arial" w:cs="Arial"/>
                <w:b/>
                <w:sz w:val="18"/>
                <w:szCs w:val="18"/>
                <w:lang w:val="es-ES_tradnl"/>
              </w:rPr>
            </w:pPr>
          </w:p>
        </w:tc>
        <w:tc>
          <w:tcPr>
            <w:tcW w:w="900" w:type="dxa"/>
            <w:vMerge/>
            <w:shd w:val="clear" w:color="auto" w:fill="B8CCE4" w:themeFill="accent1" w:themeFillTint="66"/>
            <w:vAlign w:val="center"/>
          </w:tcPr>
          <w:p w14:paraId="1C9D7CAB" w14:textId="77777777" w:rsidR="005D5C92" w:rsidRPr="000B0E2B" w:rsidRDefault="005D5C92" w:rsidP="001E51C9">
            <w:pPr>
              <w:spacing w:after="0" w:line="240" w:lineRule="auto"/>
              <w:jc w:val="center"/>
              <w:rPr>
                <w:rFonts w:ascii="Arial" w:hAnsi="Arial" w:cs="Arial"/>
                <w:b/>
                <w:sz w:val="18"/>
                <w:szCs w:val="18"/>
                <w:lang w:val="es-ES_tradnl"/>
              </w:rPr>
            </w:pPr>
          </w:p>
        </w:tc>
        <w:tc>
          <w:tcPr>
            <w:tcW w:w="900" w:type="dxa"/>
            <w:vMerge/>
            <w:shd w:val="clear" w:color="auto" w:fill="B8CCE4" w:themeFill="accent1" w:themeFillTint="66"/>
            <w:vAlign w:val="center"/>
          </w:tcPr>
          <w:p w14:paraId="60C47181" w14:textId="77777777" w:rsidR="005D5C92" w:rsidRPr="000B0E2B" w:rsidRDefault="005D5C92" w:rsidP="001E51C9">
            <w:pPr>
              <w:spacing w:after="0" w:line="240" w:lineRule="auto"/>
              <w:jc w:val="center"/>
              <w:rPr>
                <w:rFonts w:ascii="Arial" w:hAnsi="Arial" w:cs="Arial"/>
                <w:b/>
                <w:sz w:val="18"/>
                <w:szCs w:val="18"/>
                <w:lang w:val="es-ES_tradnl"/>
              </w:rPr>
            </w:pPr>
          </w:p>
        </w:tc>
        <w:tc>
          <w:tcPr>
            <w:tcW w:w="900" w:type="dxa"/>
            <w:vMerge/>
            <w:shd w:val="clear" w:color="auto" w:fill="B8CCE4" w:themeFill="accent1" w:themeFillTint="66"/>
            <w:vAlign w:val="center"/>
          </w:tcPr>
          <w:p w14:paraId="6B434358" w14:textId="77777777" w:rsidR="005D5C92" w:rsidRPr="000B0E2B" w:rsidRDefault="005D5C92" w:rsidP="001E51C9">
            <w:pPr>
              <w:spacing w:after="0" w:line="240" w:lineRule="auto"/>
              <w:jc w:val="center"/>
              <w:rPr>
                <w:rFonts w:ascii="Arial" w:hAnsi="Arial" w:cs="Arial"/>
                <w:b/>
                <w:sz w:val="18"/>
                <w:szCs w:val="18"/>
                <w:lang w:val="es-ES_tradnl"/>
              </w:rPr>
            </w:pPr>
          </w:p>
        </w:tc>
        <w:tc>
          <w:tcPr>
            <w:tcW w:w="1283" w:type="dxa"/>
            <w:vMerge/>
            <w:shd w:val="clear" w:color="auto" w:fill="B8CCE4" w:themeFill="accent1" w:themeFillTint="66"/>
            <w:vAlign w:val="center"/>
          </w:tcPr>
          <w:p w14:paraId="0E7B6CE0" w14:textId="77777777" w:rsidR="005D5C92" w:rsidRPr="000B0E2B" w:rsidRDefault="005D5C92" w:rsidP="001E51C9">
            <w:pPr>
              <w:spacing w:after="0" w:line="240" w:lineRule="auto"/>
              <w:jc w:val="center"/>
              <w:rPr>
                <w:rFonts w:ascii="Arial" w:hAnsi="Arial" w:cs="Arial"/>
                <w:b/>
                <w:sz w:val="18"/>
                <w:szCs w:val="18"/>
                <w:lang w:val="es-ES_tradnl"/>
              </w:rPr>
            </w:pPr>
          </w:p>
        </w:tc>
        <w:tc>
          <w:tcPr>
            <w:tcW w:w="1417" w:type="dxa"/>
            <w:vMerge/>
            <w:shd w:val="clear" w:color="auto" w:fill="B8CCE4" w:themeFill="accent1" w:themeFillTint="66"/>
            <w:vAlign w:val="center"/>
          </w:tcPr>
          <w:p w14:paraId="300C820D" w14:textId="77777777" w:rsidR="005D5C92" w:rsidRPr="000B0E2B" w:rsidRDefault="005D5C92" w:rsidP="001E51C9">
            <w:pPr>
              <w:spacing w:after="0" w:line="240" w:lineRule="auto"/>
              <w:jc w:val="center"/>
              <w:rPr>
                <w:rFonts w:ascii="Arial" w:hAnsi="Arial" w:cs="Arial"/>
                <w:b/>
                <w:sz w:val="18"/>
                <w:szCs w:val="18"/>
                <w:lang w:val="es-ES_tradnl"/>
              </w:rPr>
            </w:pPr>
          </w:p>
        </w:tc>
        <w:tc>
          <w:tcPr>
            <w:tcW w:w="1463" w:type="dxa"/>
            <w:vMerge/>
            <w:shd w:val="clear" w:color="auto" w:fill="B8CCE4" w:themeFill="accent1" w:themeFillTint="66"/>
          </w:tcPr>
          <w:p w14:paraId="6AE5FACC" w14:textId="77777777" w:rsidR="005D5C92" w:rsidRPr="000B0E2B" w:rsidRDefault="005D5C92" w:rsidP="001E51C9">
            <w:pPr>
              <w:spacing w:after="0" w:line="240" w:lineRule="auto"/>
              <w:jc w:val="center"/>
              <w:rPr>
                <w:rFonts w:ascii="Arial" w:hAnsi="Arial" w:cs="Arial"/>
                <w:b/>
                <w:sz w:val="18"/>
                <w:szCs w:val="18"/>
                <w:lang w:val="es-ES_tradnl"/>
              </w:rPr>
            </w:pPr>
          </w:p>
        </w:tc>
        <w:tc>
          <w:tcPr>
            <w:tcW w:w="2047" w:type="dxa"/>
            <w:vMerge/>
            <w:shd w:val="clear" w:color="auto" w:fill="B8CCE4" w:themeFill="accent1" w:themeFillTint="66"/>
            <w:vAlign w:val="center"/>
          </w:tcPr>
          <w:p w14:paraId="13D3484B" w14:textId="77777777" w:rsidR="005D5C92" w:rsidRPr="000B0E2B" w:rsidRDefault="005D5C92" w:rsidP="001E51C9">
            <w:pPr>
              <w:spacing w:after="0" w:line="240" w:lineRule="auto"/>
              <w:jc w:val="center"/>
              <w:rPr>
                <w:rFonts w:ascii="Arial" w:hAnsi="Arial" w:cs="Arial"/>
                <w:b/>
                <w:sz w:val="18"/>
                <w:szCs w:val="18"/>
                <w:lang w:val="es-ES_tradnl"/>
              </w:rPr>
            </w:pPr>
          </w:p>
        </w:tc>
      </w:tr>
      <w:tr w:rsidR="005D5C92" w:rsidRPr="007B15D8" w14:paraId="6A65EF37" w14:textId="77777777" w:rsidTr="001E51C9">
        <w:trPr>
          <w:trHeight w:val="245"/>
        </w:trPr>
        <w:tc>
          <w:tcPr>
            <w:tcW w:w="14580" w:type="dxa"/>
            <w:gridSpan w:val="12"/>
            <w:tcBorders>
              <w:bottom w:val="single" w:sz="4" w:space="0" w:color="000000"/>
            </w:tcBorders>
            <w:vAlign w:val="center"/>
          </w:tcPr>
          <w:p w14:paraId="44B18C73" w14:textId="77777777" w:rsidR="005D5C92" w:rsidRPr="000B0E2B" w:rsidRDefault="005D5C92" w:rsidP="001E51C9">
            <w:pPr>
              <w:autoSpaceDE w:val="0"/>
              <w:autoSpaceDN w:val="0"/>
              <w:adjustRightInd w:val="0"/>
              <w:spacing w:before="120" w:after="120" w:line="240" w:lineRule="auto"/>
              <w:rPr>
                <w:rFonts w:ascii="Arial" w:hAnsi="Arial" w:cs="Arial"/>
                <w:sz w:val="18"/>
                <w:szCs w:val="18"/>
                <w:lang w:val="es-ES_tradnl"/>
              </w:rPr>
            </w:pPr>
            <w:r w:rsidRPr="000B0E2B">
              <w:rPr>
                <w:rFonts w:ascii="Arial" w:hAnsi="Arial" w:cs="Arial"/>
                <w:b/>
                <w:sz w:val="18"/>
                <w:szCs w:val="18"/>
                <w:u w:val="single"/>
                <w:lang w:val="es-ES_tradnl"/>
              </w:rPr>
              <w:t>Resultado esperado # 1</w:t>
            </w:r>
            <w:r w:rsidRPr="000B0E2B">
              <w:rPr>
                <w:rFonts w:ascii="Arial" w:hAnsi="Arial" w:cs="Arial"/>
                <w:b/>
                <w:sz w:val="18"/>
                <w:szCs w:val="18"/>
                <w:lang w:val="es-ES_tradnl"/>
              </w:rPr>
              <w:t>:</w:t>
            </w:r>
            <w:r w:rsidRPr="000B0E2B">
              <w:rPr>
                <w:rFonts w:ascii="Arial" w:hAnsi="Arial" w:cs="Arial"/>
                <w:sz w:val="18"/>
                <w:szCs w:val="18"/>
                <w:lang w:val="es-ES_tradnl"/>
              </w:rPr>
              <w:t xml:space="preserve"> </w:t>
            </w:r>
            <w:bookmarkStart w:id="43" w:name="_Hlk525564255"/>
            <w:r w:rsidRPr="000B0E2B">
              <w:rPr>
                <w:rFonts w:ascii="Arial" w:hAnsi="Arial" w:cs="Arial"/>
                <w:sz w:val="18"/>
                <w:szCs w:val="18"/>
                <w:lang w:val="es-ES_tradnl"/>
              </w:rPr>
              <w:t>Mejora de la gestión financiera de los riesgos derivados de desastres naturales mediante el aumento de financiamiento contingente estable y eficiente para cubrir los gastos públicos extraordinarios durante las emergencias causadas por desastres naturales severos o catastróficos</w:t>
            </w:r>
            <w:bookmarkEnd w:id="43"/>
            <w:r w:rsidRPr="000B0E2B">
              <w:rPr>
                <w:rFonts w:ascii="Arial" w:hAnsi="Arial" w:cs="Arial"/>
                <w:sz w:val="18"/>
                <w:szCs w:val="18"/>
                <w:lang w:val="es-ES_tradnl"/>
              </w:rPr>
              <w:t xml:space="preserve">. </w:t>
            </w:r>
          </w:p>
        </w:tc>
      </w:tr>
      <w:tr w:rsidR="005D5C92" w:rsidRPr="007B15D8" w14:paraId="3555AB6E" w14:textId="77777777" w:rsidTr="001E51C9">
        <w:trPr>
          <w:trHeight w:val="566"/>
        </w:trPr>
        <w:tc>
          <w:tcPr>
            <w:tcW w:w="14580" w:type="dxa"/>
            <w:gridSpan w:val="12"/>
            <w:vAlign w:val="center"/>
          </w:tcPr>
          <w:p w14:paraId="63971035" w14:textId="77777777" w:rsidR="005D5C92" w:rsidRPr="000B0E2B" w:rsidRDefault="005D5C92" w:rsidP="001E51C9">
            <w:pPr>
              <w:spacing w:after="0" w:line="240" w:lineRule="auto"/>
              <w:rPr>
                <w:rFonts w:ascii="Arial" w:hAnsi="Arial" w:cs="Arial"/>
                <w:sz w:val="18"/>
                <w:szCs w:val="18"/>
                <w:lang w:val="es-ES_tradnl"/>
              </w:rPr>
            </w:pPr>
            <w:r w:rsidRPr="000B0E2B">
              <w:rPr>
                <w:rFonts w:ascii="Arial" w:hAnsi="Arial" w:cs="Arial"/>
                <w:b/>
                <w:sz w:val="18"/>
                <w:szCs w:val="18"/>
                <w:u w:val="single"/>
                <w:lang w:val="es-ES_tradnl"/>
              </w:rPr>
              <w:t># 1A</w:t>
            </w:r>
            <w:r w:rsidRPr="000B0E2B">
              <w:rPr>
                <w:rFonts w:ascii="Arial" w:hAnsi="Arial" w:cs="Arial"/>
                <w:b/>
                <w:sz w:val="18"/>
                <w:szCs w:val="18"/>
                <w:lang w:val="es-ES_tradnl"/>
              </w:rPr>
              <w:t>:</w:t>
            </w:r>
            <w:r w:rsidRPr="000B0E2B">
              <w:rPr>
                <w:rFonts w:ascii="Arial" w:hAnsi="Arial" w:cs="Arial"/>
                <w:sz w:val="18"/>
                <w:szCs w:val="18"/>
                <w:lang w:val="es-ES_tradnl"/>
              </w:rPr>
              <w:t xml:space="preserve"> </w:t>
            </w:r>
            <w:r w:rsidRPr="000B0E2B">
              <w:rPr>
                <w:rFonts w:ascii="Arial" w:hAnsi="Arial" w:cs="Arial"/>
                <w:sz w:val="18"/>
                <w:szCs w:val="18"/>
                <w:lang w:val="es-ES_tradnl" w:eastAsia="zh-CN"/>
              </w:rPr>
              <w:t>Disponibilidad y estabilidad: Aumento de la cobertura financiera contingente del país para atender los gastos extraordinarios durante las emergencias ocasionadas por desastres naturales severos o catastróficos.</w:t>
            </w:r>
          </w:p>
        </w:tc>
      </w:tr>
      <w:tr w:rsidR="005D5C92" w:rsidRPr="007B15D8" w14:paraId="0C433DDC" w14:textId="77777777" w:rsidTr="001E51C9">
        <w:trPr>
          <w:trHeight w:val="2051"/>
        </w:trPr>
        <w:tc>
          <w:tcPr>
            <w:tcW w:w="2003" w:type="dxa"/>
            <w:vAlign w:val="center"/>
          </w:tcPr>
          <w:p w14:paraId="329E5D33"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18"/>
                <w:lang w:val="es-ES_tradnl"/>
              </w:rPr>
              <w:t>Monto de cobertura financiera contingente disponible para el país.</w:t>
            </w:r>
          </w:p>
        </w:tc>
        <w:tc>
          <w:tcPr>
            <w:tcW w:w="1260" w:type="dxa"/>
            <w:vAlign w:val="center"/>
          </w:tcPr>
          <w:p w14:paraId="006A36E3"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 xml:space="preserve">Millones de US$ </w:t>
            </w:r>
          </w:p>
        </w:tc>
        <w:tc>
          <w:tcPr>
            <w:tcW w:w="900" w:type="dxa"/>
            <w:vAlign w:val="center"/>
          </w:tcPr>
          <w:p w14:paraId="05C84F47"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0</w:t>
            </w:r>
          </w:p>
        </w:tc>
        <w:tc>
          <w:tcPr>
            <w:tcW w:w="630" w:type="dxa"/>
            <w:vAlign w:val="center"/>
          </w:tcPr>
          <w:p w14:paraId="7095FBBB"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44E72F53"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300</w:t>
            </w:r>
          </w:p>
        </w:tc>
        <w:tc>
          <w:tcPr>
            <w:tcW w:w="900" w:type="dxa"/>
            <w:vAlign w:val="center"/>
          </w:tcPr>
          <w:p w14:paraId="740F5D70"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300</w:t>
            </w:r>
          </w:p>
        </w:tc>
        <w:tc>
          <w:tcPr>
            <w:tcW w:w="900" w:type="dxa"/>
            <w:vAlign w:val="center"/>
          </w:tcPr>
          <w:p w14:paraId="0C808D2C"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300</w:t>
            </w:r>
          </w:p>
        </w:tc>
        <w:tc>
          <w:tcPr>
            <w:tcW w:w="900" w:type="dxa"/>
            <w:vAlign w:val="center"/>
          </w:tcPr>
          <w:p w14:paraId="3AB491A6"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300</w:t>
            </w:r>
          </w:p>
        </w:tc>
        <w:tc>
          <w:tcPr>
            <w:tcW w:w="1283" w:type="dxa"/>
            <w:vAlign w:val="center"/>
          </w:tcPr>
          <w:p w14:paraId="3C445DC7"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300</w:t>
            </w:r>
          </w:p>
        </w:tc>
        <w:tc>
          <w:tcPr>
            <w:tcW w:w="1417" w:type="dxa"/>
            <w:vAlign w:val="center"/>
          </w:tcPr>
          <w:p w14:paraId="25CE7848"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Ministerio de Hacienda</w:t>
            </w:r>
          </w:p>
        </w:tc>
        <w:tc>
          <w:tcPr>
            <w:tcW w:w="1463" w:type="dxa"/>
            <w:vAlign w:val="center"/>
          </w:tcPr>
          <w:p w14:paraId="7CE92597"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No</w:t>
            </w:r>
          </w:p>
        </w:tc>
        <w:tc>
          <w:tcPr>
            <w:tcW w:w="2047" w:type="dxa"/>
            <w:vAlign w:val="center"/>
          </w:tcPr>
          <w:p w14:paraId="1753FDFB"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El indicador muestra el monto total de financiamiento contingente disponible que tiene el país para la atención de emergencias por desastres.</w:t>
            </w:r>
          </w:p>
        </w:tc>
      </w:tr>
      <w:tr w:rsidR="005D5C92" w:rsidRPr="007B15D8" w14:paraId="09ACC172" w14:textId="77777777" w:rsidTr="001E51C9">
        <w:trPr>
          <w:trHeight w:val="458"/>
        </w:trPr>
        <w:tc>
          <w:tcPr>
            <w:tcW w:w="14580" w:type="dxa"/>
            <w:gridSpan w:val="12"/>
            <w:vAlign w:val="center"/>
          </w:tcPr>
          <w:p w14:paraId="0AA8D2D4" w14:textId="77777777" w:rsidR="005D5C92" w:rsidRPr="000B0E2B" w:rsidRDefault="005D5C92" w:rsidP="001E51C9">
            <w:pPr>
              <w:spacing w:after="0" w:line="240" w:lineRule="auto"/>
              <w:rPr>
                <w:rFonts w:ascii="Arial" w:hAnsi="Arial" w:cs="Arial"/>
                <w:sz w:val="18"/>
                <w:szCs w:val="18"/>
                <w:lang w:val="es-ES_tradnl"/>
              </w:rPr>
            </w:pPr>
            <w:r w:rsidRPr="000B0E2B">
              <w:rPr>
                <w:rFonts w:ascii="Arial" w:hAnsi="Arial" w:cs="Arial"/>
                <w:b/>
                <w:sz w:val="18"/>
                <w:szCs w:val="18"/>
                <w:u w:val="single"/>
                <w:lang w:val="es-ES_tradnl"/>
              </w:rPr>
              <w:t># 1B</w:t>
            </w:r>
            <w:r w:rsidRPr="000B0E2B">
              <w:rPr>
                <w:rFonts w:ascii="Arial" w:hAnsi="Arial" w:cs="Arial"/>
                <w:b/>
                <w:sz w:val="18"/>
                <w:szCs w:val="18"/>
                <w:lang w:val="es-ES_tradnl"/>
              </w:rPr>
              <w:t>:</w:t>
            </w:r>
            <w:r w:rsidRPr="000B0E2B">
              <w:rPr>
                <w:rFonts w:ascii="Arial" w:hAnsi="Arial" w:cs="Arial"/>
                <w:sz w:val="18"/>
                <w:szCs w:val="18"/>
                <w:lang w:val="es-ES_tradnl"/>
              </w:rPr>
              <w:t xml:space="preserve"> </w:t>
            </w:r>
            <w:r w:rsidRPr="000B0E2B">
              <w:rPr>
                <w:rFonts w:ascii="Arial" w:hAnsi="Arial" w:cs="Arial"/>
                <w:sz w:val="18"/>
                <w:szCs w:val="18"/>
                <w:lang w:val="es-ES_tradnl" w:eastAsia="zh-CN"/>
              </w:rPr>
              <w:t xml:space="preserve">Costo financiero: Cobertura financiera contingente es costo-eficiente. </w:t>
            </w:r>
          </w:p>
        </w:tc>
      </w:tr>
      <w:tr w:rsidR="005D5C92" w:rsidRPr="007B15D8" w14:paraId="4245391C" w14:textId="77777777" w:rsidTr="001E51C9">
        <w:trPr>
          <w:trHeight w:val="2258"/>
        </w:trPr>
        <w:tc>
          <w:tcPr>
            <w:tcW w:w="2003" w:type="dxa"/>
            <w:vAlign w:val="center"/>
          </w:tcPr>
          <w:p w14:paraId="4385EF42"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18"/>
                <w:lang w:val="es-ES_tradnl"/>
              </w:rPr>
              <w:t xml:space="preserve">Diferencial entre los </w:t>
            </w:r>
            <w:r w:rsidRPr="000B0E2B">
              <w:rPr>
                <w:rFonts w:ascii="Arial" w:hAnsi="Arial" w:cs="Arial"/>
                <w:i/>
                <w:sz w:val="18"/>
                <w:szCs w:val="18"/>
                <w:lang w:val="es-ES_tradnl"/>
              </w:rPr>
              <w:t>spreads</w:t>
            </w:r>
            <w:r w:rsidRPr="000B0E2B">
              <w:rPr>
                <w:rFonts w:ascii="Arial" w:hAnsi="Arial" w:cs="Arial"/>
                <w:sz w:val="18"/>
                <w:szCs w:val="18"/>
                <w:lang w:val="es-ES_tradnl"/>
              </w:rPr>
              <w:t xml:space="preserve"> sobre la LIBOR del préstamo BID y de la deuda externa comercial soberana de Argentina a largo plazo.</w:t>
            </w:r>
          </w:p>
        </w:tc>
        <w:tc>
          <w:tcPr>
            <w:tcW w:w="1260" w:type="dxa"/>
            <w:vAlign w:val="center"/>
          </w:tcPr>
          <w:p w14:paraId="04387D57"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Puntos básicos</w:t>
            </w:r>
          </w:p>
        </w:tc>
        <w:tc>
          <w:tcPr>
            <w:tcW w:w="900" w:type="dxa"/>
            <w:vAlign w:val="center"/>
          </w:tcPr>
          <w:p w14:paraId="062D153A"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263</w:t>
            </w:r>
            <w:r w:rsidRPr="000B0E2B">
              <w:rPr>
                <w:rStyle w:val="FootnoteReference"/>
                <w:rFonts w:ascii="Arial" w:hAnsi="Arial" w:cs="Arial"/>
                <w:sz w:val="18"/>
                <w:szCs w:val="18"/>
                <w:lang w:val="es-ES_tradnl"/>
              </w:rPr>
              <w:footnoteReference w:id="25"/>
            </w:r>
          </w:p>
        </w:tc>
        <w:tc>
          <w:tcPr>
            <w:tcW w:w="630" w:type="dxa"/>
            <w:vAlign w:val="center"/>
          </w:tcPr>
          <w:p w14:paraId="0A940267"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6B2CE2F6"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 xml:space="preserve">Diferencial entre </w:t>
            </w:r>
            <w:r w:rsidRPr="000B0E2B">
              <w:rPr>
                <w:rFonts w:ascii="Arial" w:hAnsi="Arial" w:cs="Arial"/>
                <w:i/>
                <w:sz w:val="18"/>
                <w:szCs w:val="18"/>
                <w:lang w:val="es-ES_tradnl"/>
              </w:rPr>
              <w:t>spreads</w:t>
            </w:r>
          </w:p>
        </w:tc>
        <w:tc>
          <w:tcPr>
            <w:tcW w:w="900" w:type="dxa"/>
            <w:vAlign w:val="center"/>
          </w:tcPr>
          <w:p w14:paraId="340BE464"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 xml:space="preserve">Diferencial entre </w:t>
            </w:r>
            <w:r w:rsidRPr="000B0E2B">
              <w:rPr>
                <w:rFonts w:ascii="Arial" w:hAnsi="Arial" w:cs="Arial"/>
                <w:i/>
                <w:sz w:val="18"/>
                <w:szCs w:val="18"/>
                <w:lang w:val="es-ES_tradnl"/>
              </w:rPr>
              <w:t>spreads</w:t>
            </w:r>
          </w:p>
        </w:tc>
        <w:tc>
          <w:tcPr>
            <w:tcW w:w="900" w:type="dxa"/>
            <w:vAlign w:val="center"/>
          </w:tcPr>
          <w:p w14:paraId="47458EE5"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 xml:space="preserve">Diferencial entre </w:t>
            </w:r>
            <w:r w:rsidRPr="000B0E2B">
              <w:rPr>
                <w:rFonts w:ascii="Arial" w:hAnsi="Arial" w:cs="Arial"/>
                <w:i/>
                <w:sz w:val="18"/>
                <w:szCs w:val="18"/>
                <w:lang w:val="es-ES_tradnl"/>
              </w:rPr>
              <w:t>spreads</w:t>
            </w:r>
          </w:p>
        </w:tc>
        <w:tc>
          <w:tcPr>
            <w:tcW w:w="900" w:type="dxa"/>
            <w:vAlign w:val="center"/>
          </w:tcPr>
          <w:p w14:paraId="5287B45E"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 xml:space="preserve">Diferencial entre </w:t>
            </w:r>
            <w:r w:rsidRPr="000B0E2B">
              <w:rPr>
                <w:rFonts w:ascii="Arial" w:hAnsi="Arial" w:cs="Arial"/>
                <w:i/>
                <w:sz w:val="18"/>
                <w:szCs w:val="18"/>
                <w:lang w:val="es-ES_tradnl"/>
              </w:rPr>
              <w:t>spreads</w:t>
            </w:r>
          </w:p>
        </w:tc>
        <w:tc>
          <w:tcPr>
            <w:tcW w:w="1283" w:type="dxa"/>
            <w:vAlign w:val="center"/>
          </w:tcPr>
          <w:p w14:paraId="3B1F576F" w14:textId="77777777" w:rsidR="005D5C92" w:rsidRPr="000B0E2B" w:rsidRDefault="005D5C92" w:rsidP="001E51C9">
            <w:pPr>
              <w:spacing w:before="40" w:after="40" w:line="240" w:lineRule="auto"/>
              <w:ind w:left="1" w:right="74"/>
              <w:jc w:val="center"/>
              <w:rPr>
                <w:rFonts w:ascii="Arial" w:hAnsi="Arial" w:cs="Arial"/>
                <w:sz w:val="18"/>
                <w:szCs w:val="18"/>
                <w:lang w:val="es-ES_tradnl"/>
              </w:rPr>
            </w:pPr>
            <w:r w:rsidRPr="000B0E2B">
              <w:rPr>
                <w:rFonts w:ascii="Arial" w:hAnsi="Arial" w:cs="Arial"/>
                <w:sz w:val="18"/>
                <w:szCs w:val="18"/>
                <w:lang w:val="es-ES_tradnl"/>
              </w:rPr>
              <w:t>Superior o igual a</w:t>
            </w:r>
            <w:r>
              <w:rPr>
                <w:rFonts w:ascii="Arial" w:hAnsi="Arial" w:cs="Arial"/>
                <w:sz w:val="18"/>
                <w:szCs w:val="18"/>
                <w:lang w:val="es-ES_tradnl"/>
              </w:rPr>
              <w:t xml:space="preserve"> 150</w:t>
            </w:r>
          </w:p>
        </w:tc>
        <w:tc>
          <w:tcPr>
            <w:tcW w:w="1417" w:type="dxa"/>
            <w:vAlign w:val="center"/>
          </w:tcPr>
          <w:p w14:paraId="3C6A1CA2"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Departamento de Finanzas del BID</w:t>
            </w:r>
          </w:p>
          <w:p w14:paraId="4DD94E7D" w14:textId="77777777" w:rsidR="005D5C92" w:rsidRPr="000B0E2B" w:rsidRDefault="005D5C92" w:rsidP="001E51C9">
            <w:pPr>
              <w:spacing w:before="40" w:after="40" w:line="240" w:lineRule="auto"/>
              <w:rPr>
                <w:rFonts w:ascii="Arial" w:hAnsi="Arial" w:cs="Arial"/>
                <w:sz w:val="18"/>
                <w:szCs w:val="18"/>
                <w:lang w:val="es-ES_tradnl"/>
              </w:rPr>
            </w:pPr>
          </w:p>
          <w:p w14:paraId="24A4F0DF"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Thomson Reuters</w:t>
            </w:r>
          </w:p>
          <w:p w14:paraId="66B95E38" w14:textId="77777777" w:rsidR="005D5C92" w:rsidRPr="000B0E2B" w:rsidRDefault="005D5C92" w:rsidP="001E51C9">
            <w:pPr>
              <w:spacing w:before="40" w:after="40" w:line="240" w:lineRule="auto"/>
              <w:rPr>
                <w:rFonts w:ascii="Arial" w:hAnsi="Arial" w:cs="Arial"/>
                <w:sz w:val="18"/>
                <w:szCs w:val="18"/>
                <w:lang w:val="es-ES_tradnl"/>
              </w:rPr>
            </w:pPr>
          </w:p>
          <w:p w14:paraId="706087EC"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Ministerio de Hacienda</w:t>
            </w:r>
          </w:p>
        </w:tc>
        <w:tc>
          <w:tcPr>
            <w:tcW w:w="1463" w:type="dxa"/>
            <w:vAlign w:val="center"/>
          </w:tcPr>
          <w:p w14:paraId="424B530F"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No</w:t>
            </w:r>
          </w:p>
        </w:tc>
        <w:tc>
          <w:tcPr>
            <w:tcW w:w="2047" w:type="dxa"/>
            <w:vAlign w:val="center"/>
          </w:tcPr>
          <w:p w14:paraId="5EBE36B2"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Este indicador compara el costo financiero del préstamo BID con el de la deuda externa comercial soberna de Argentina a largo plazo.</w:t>
            </w:r>
          </w:p>
        </w:tc>
      </w:tr>
      <w:tr w:rsidR="005D5C92" w:rsidRPr="007B15D8" w14:paraId="23D6A4FB" w14:textId="77777777" w:rsidTr="001E51C9">
        <w:trPr>
          <w:trHeight w:val="2177"/>
        </w:trPr>
        <w:tc>
          <w:tcPr>
            <w:tcW w:w="2003" w:type="dxa"/>
            <w:vAlign w:val="center"/>
          </w:tcPr>
          <w:p w14:paraId="74ACB6F8"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18"/>
                <w:lang w:val="es-ES_tradnl"/>
              </w:rPr>
              <w:lastRenderedPageBreak/>
              <w:t xml:space="preserve">Costo de financiamiento ante la ocurrencia de un evento elegible: diferencial entre los </w:t>
            </w:r>
            <w:r w:rsidRPr="000B0E2B">
              <w:rPr>
                <w:rFonts w:ascii="Arial" w:hAnsi="Arial" w:cs="Arial"/>
                <w:i/>
                <w:sz w:val="18"/>
                <w:szCs w:val="18"/>
                <w:lang w:val="es-ES_tradnl"/>
              </w:rPr>
              <w:t>spreads</w:t>
            </w:r>
            <w:r w:rsidRPr="000B0E2B">
              <w:rPr>
                <w:rFonts w:ascii="Arial" w:hAnsi="Arial" w:cs="Arial"/>
                <w:sz w:val="18"/>
                <w:szCs w:val="18"/>
                <w:lang w:val="es-ES_tradnl"/>
              </w:rPr>
              <w:t xml:space="preserve"> sobre la LIBOR del préstamo BID y de la deuda externa comercial soberana de Argentina a largo plazo</w:t>
            </w:r>
            <w:r w:rsidRPr="000B0E2B">
              <w:rPr>
                <w:rStyle w:val="FootnoteReference"/>
                <w:rFonts w:ascii="Arial" w:hAnsi="Arial" w:cs="Arial"/>
                <w:sz w:val="18"/>
                <w:szCs w:val="18"/>
                <w:lang w:val="es-ES_tradnl"/>
              </w:rPr>
              <w:footnoteReference w:id="26"/>
            </w:r>
            <w:r w:rsidRPr="000B0E2B">
              <w:rPr>
                <w:rFonts w:ascii="Arial" w:hAnsi="Arial" w:cs="Arial"/>
                <w:sz w:val="18"/>
                <w:szCs w:val="18"/>
                <w:lang w:val="es-ES_tradnl"/>
              </w:rPr>
              <w:t>.</w:t>
            </w:r>
          </w:p>
        </w:tc>
        <w:tc>
          <w:tcPr>
            <w:tcW w:w="1260" w:type="dxa"/>
            <w:vAlign w:val="center"/>
          </w:tcPr>
          <w:p w14:paraId="20F43318"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Puntos básicos</w:t>
            </w:r>
          </w:p>
        </w:tc>
        <w:tc>
          <w:tcPr>
            <w:tcW w:w="900" w:type="dxa"/>
            <w:vAlign w:val="center"/>
          </w:tcPr>
          <w:p w14:paraId="5358E1E1"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N/A</w:t>
            </w:r>
            <w:r w:rsidRPr="000B0E2B">
              <w:rPr>
                <w:rStyle w:val="FootnoteReference"/>
                <w:rFonts w:ascii="Arial" w:hAnsi="Arial" w:cs="Arial"/>
                <w:sz w:val="18"/>
                <w:szCs w:val="18"/>
                <w:lang w:val="es-ES_tradnl"/>
              </w:rPr>
              <w:footnoteReference w:id="27"/>
            </w:r>
          </w:p>
        </w:tc>
        <w:tc>
          <w:tcPr>
            <w:tcW w:w="630" w:type="dxa"/>
            <w:vAlign w:val="center"/>
          </w:tcPr>
          <w:p w14:paraId="13DE5D7E"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54B55BB3"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p>
        </w:tc>
        <w:tc>
          <w:tcPr>
            <w:tcW w:w="900" w:type="dxa"/>
            <w:vAlign w:val="center"/>
          </w:tcPr>
          <w:p w14:paraId="4C8BD352"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p>
        </w:tc>
        <w:tc>
          <w:tcPr>
            <w:tcW w:w="900" w:type="dxa"/>
            <w:vAlign w:val="center"/>
          </w:tcPr>
          <w:p w14:paraId="2B36BCD8"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p>
        </w:tc>
        <w:tc>
          <w:tcPr>
            <w:tcW w:w="900" w:type="dxa"/>
            <w:vAlign w:val="center"/>
          </w:tcPr>
          <w:p w14:paraId="6DF76BF4"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p>
        </w:tc>
        <w:tc>
          <w:tcPr>
            <w:tcW w:w="1283" w:type="dxa"/>
            <w:vAlign w:val="center"/>
          </w:tcPr>
          <w:p w14:paraId="47F56667" w14:textId="77777777" w:rsidR="005D5C92" w:rsidRPr="000B0E2B" w:rsidRDefault="005D5C92" w:rsidP="001E51C9">
            <w:pPr>
              <w:spacing w:before="40" w:after="40" w:line="240" w:lineRule="auto"/>
              <w:ind w:left="-108" w:right="-108"/>
              <w:jc w:val="center"/>
              <w:rPr>
                <w:rFonts w:ascii="Arial" w:hAnsi="Arial" w:cs="Arial"/>
                <w:sz w:val="18"/>
                <w:szCs w:val="18"/>
                <w:lang w:val="es-ES_tradnl"/>
              </w:rPr>
            </w:pPr>
            <w:r w:rsidRPr="000B0E2B">
              <w:rPr>
                <w:rFonts w:ascii="Arial" w:hAnsi="Arial" w:cs="Arial"/>
                <w:sz w:val="18"/>
                <w:szCs w:val="18"/>
                <w:lang w:val="es-ES_tradnl"/>
              </w:rPr>
              <w:t xml:space="preserve">Reducción del costo financiero de los gastos extraordinarios de emergencia financiados mediante deuda soberana </w:t>
            </w:r>
          </w:p>
        </w:tc>
        <w:tc>
          <w:tcPr>
            <w:tcW w:w="1417" w:type="dxa"/>
            <w:vAlign w:val="center"/>
          </w:tcPr>
          <w:p w14:paraId="2C665383"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Departamento de Finanzas del BID</w:t>
            </w:r>
          </w:p>
          <w:p w14:paraId="6C9E971D" w14:textId="77777777" w:rsidR="005D5C92" w:rsidRPr="000B0E2B" w:rsidRDefault="005D5C92" w:rsidP="001E51C9">
            <w:pPr>
              <w:spacing w:before="40" w:after="40" w:line="240" w:lineRule="auto"/>
              <w:rPr>
                <w:rFonts w:ascii="Arial" w:hAnsi="Arial" w:cs="Arial"/>
                <w:sz w:val="18"/>
                <w:szCs w:val="18"/>
                <w:lang w:val="es-ES_tradnl"/>
              </w:rPr>
            </w:pPr>
          </w:p>
          <w:p w14:paraId="1B181B2A"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Thomson Reuters</w:t>
            </w:r>
          </w:p>
          <w:p w14:paraId="06D6D5D4" w14:textId="77777777" w:rsidR="005D5C92" w:rsidRPr="000B0E2B" w:rsidRDefault="005D5C92" w:rsidP="001E51C9">
            <w:pPr>
              <w:spacing w:before="40" w:after="40" w:line="240" w:lineRule="auto"/>
              <w:rPr>
                <w:rFonts w:ascii="Arial" w:hAnsi="Arial" w:cs="Arial"/>
                <w:sz w:val="18"/>
                <w:szCs w:val="18"/>
                <w:lang w:val="es-ES_tradnl"/>
              </w:rPr>
            </w:pPr>
          </w:p>
          <w:p w14:paraId="7AD5E900"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Ministerio de Hacienda</w:t>
            </w:r>
          </w:p>
        </w:tc>
        <w:tc>
          <w:tcPr>
            <w:tcW w:w="1463" w:type="dxa"/>
            <w:vAlign w:val="center"/>
          </w:tcPr>
          <w:p w14:paraId="7B588DAC"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Sí</w:t>
            </w:r>
          </w:p>
        </w:tc>
        <w:tc>
          <w:tcPr>
            <w:tcW w:w="2047" w:type="dxa"/>
            <w:vAlign w:val="center"/>
          </w:tcPr>
          <w:p w14:paraId="0F3FF640"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Se comparará el costo financiero del préstamo BID con el de la deuda externa comercial soberana de Argentina a largo plazo en los meses inmediatamente anteriores y posteriores a un evento elegible.</w:t>
            </w:r>
          </w:p>
        </w:tc>
      </w:tr>
      <w:tr w:rsidR="005D5C92" w:rsidRPr="007B15D8" w14:paraId="6EF5AA61" w14:textId="77777777" w:rsidTr="001E51C9">
        <w:trPr>
          <w:trHeight w:val="530"/>
        </w:trPr>
        <w:tc>
          <w:tcPr>
            <w:tcW w:w="14580" w:type="dxa"/>
            <w:gridSpan w:val="12"/>
            <w:vAlign w:val="center"/>
          </w:tcPr>
          <w:p w14:paraId="7C83FFB4"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b/>
                <w:sz w:val="18"/>
                <w:szCs w:val="18"/>
                <w:u w:val="single"/>
                <w:lang w:val="es-ES_tradnl"/>
              </w:rPr>
              <w:t># 1C</w:t>
            </w:r>
            <w:r w:rsidRPr="000B0E2B">
              <w:rPr>
                <w:rFonts w:ascii="Arial" w:hAnsi="Arial" w:cs="Arial"/>
                <w:b/>
                <w:sz w:val="18"/>
                <w:szCs w:val="18"/>
                <w:lang w:val="es-ES_tradnl"/>
              </w:rPr>
              <w:t>:</w:t>
            </w:r>
            <w:r w:rsidRPr="000B0E2B">
              <w:rPr>
                <w:rFonts w:ascii="Arial" w:hAnsi="Arial" w:cs="Arial"/>
                <w:sz w:val="18"/>
                <w:szCs w:val="18"/>
                <w:lang w:val="es-ES_tradnl"/>
              </w:rPr>
              <w:t xml:space="preserve"> </w:t>
            </w:r>
            <w:r w:rsidRPr="000B0E2B">
              <w:rPr>
                <w:rFonts w:ascii="Arial" w:hAnsi="Arial" w:cs="Arial"/>
                <w:sz w:val="18"/>
                <w:szCs w:val="18"/>
                <w:lang w:val="es-ES_tradnl" w:eastAsia="zh-CN"/>
              </w:rPr>
              <w:t xml:space="preserve">Rapidez de acceso: Cobertura financiera contingente es eficiente en términos de la rapidez con la que el país puede acceder a los recursos del préstamo para cubrir los gastos potenciales de emergencia. </w:t>
            </w:r>
          </w:p>
        </w:tc>
      </w:tr>
      <w:tr w:rsidR="005D5C92" w:rsidRPr="007B15D8" w14:paraId="14267E13" w14:textId="77777777" w:rsidTr="001E51C9">
        <w:trPr>
          <w:trHeight w:val="1700"/>
        </w:trPr>
        <w:tc>
          <w:tcPr>
            <w:tcW w:w="2003" w:type="dxa"/>
            <w:vAlign w:val="center"/>
          </w:tcPr>
          <w:p w14:paraId="61962D2B"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18"/>
                <w:lang w:val="es-ES_tradnl"/>
              </w:rPr>
              <w:t>Rapidez en el acceso a los recursos ante la ocurrencia de un evento elegible.</w:t>
            </w:r>
          </w:p>
        </w:tc>
        <w:tc>
          <w:tcPr>
            <w:tcW w:w="1260" w:type="dxa"/>
            <w:vAlign w:val="center"/>
          </w:tcPr>
          <w:p w14:paraId="594FB40B"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Días</w:t>
            </w:r>
          </w:p>
        </w:tc>
        <w:tc>
          <w:tcPr>
            <w:tcW w:w="900" w:type="dxa"/>
            <w:vAlign w:val="center"/>
          </w:tcPr>
          <w:p w14:paraId="61BAF9A3"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90</w:t>
            </w:r>
            <w:r w:rsidRPr="000B0E2B">
              <w:rPr>
                <w:rStyle w:val="FootnoteReference"/>
                <w:rFonts w:ascii="Arial" w:hAnsi="Arial" w:cs="Arial"/>
                <w:sz w:val="18"/>
                <w:szCs w:val="18"/>
                <w:lang w:val="es-ES_tradnl"/>
              </w:rPr>
              <w:footnoteReference w:id="28"/>
            </w:r>
          </w:p>
        </w:tc>
        <w:tc>
          <w:tcPr>
            <w:tcW w:w="630" w:type="dxa"/>
            <w:vAlign w:val="center"/>
          </w:tcPr>
          <w:p w14:paraId="5D07D4C7"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107ACC15"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30</w:t>
            </w:r>
          </w:p>
        </w:tc>
        <w:tc>
          <w:tcPr>
            <w:tcW w:w="900" w:type="dxa"/>
            <w:vAlign w:val="center"/>
          </w:tcPr>
          <w:p w14:paraId="51F409C9"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30</w:t>
            </w:r>
          </w:p>
        </w:tc>
        <w:tc>
          <w:tcPr>
            <w:tcW w:w="900" w:type="dxa"/>
            <w:vAlign w:val="center"/>
          </w:tcPr>
          <w:p w14:paraId="1A283ACA"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30</w:t>
            </w:r>
          </w:p>
        </w:tc>
        <w:tc>
          <w:tcPr>
            <w:tcW w:w="900" w:type="dxa"/>
            <w:vAlign w:val="center"/>
          </w:tcPr>
          <w:p w14:paraId="146417E6"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30</w:t>
            </w:r>
          </w:p>
        </w:tc>
        <w:tc>
          <w:tcPr>
            <w:tcW w:w="1283" w:type="dxa"/>
            <w:vAlign w:val="center"/>
          </w:tcPr>
          <w:p w14:paraId="5EF59517"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30</w:t>
            </w:r>
          </w:p>
        </w:tc>
        <w:tc>
          <w:tcPr>
            <w:tcW w:w="1417" w:type="dxa"/>
            <w:vAlign w:val="center"/>
          </w:tcPr>
          <w:p w14:paraId="0E657896"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Departamento de Finanzas del BID</w:t>
            </w:r>
          </w:p>
          <w:p w14:paraId="65CFD52D" w14:textId="77777777" w:rsidR="005D5C92" w:rsidRPr="000B0E2B" w:rsidRDefault="005D5C92" w:rsidP="001E51C9">
            <w:pPr>
              <w:spacing w:before="40" w:after="40" w:line="240" w:lineRule="auto"/>
              <w:rPr>
                <w:rFonts w:ascii="Arial" w:hAnsi="Arial" w:cs="Arial"/>
                <w:sz w:val="18"/>
                <w:szCs w:val="18"/>
                <w:lang w:val="es-ES_tradnl"/>
              </w:rPr>
            </w:pPr>
          </w:p>
          <w:p w14:paraId="71321282" w14:textId="77777777" w:rsidR="005D5C92" w:rsidRPr="000B0E2B" w:rsidRDefault="005D5C92" w:rsidP="001E51C9">
            <w:pPr>
              <w:spacing w:before="40" w:after="40" w:line="240" w:lineRule="auto"/>
              <w:rPr>
                <w:sz w:val="18"/>
                <w:szCs w:val="18"/>
                <w:lang w:val="es-ES_tradnl"/>
              </w:rPr>
            </w:pPr>
            <w:r w:rsidRPr="000B0E2B">
              <w:rPr>
                <w:rFonts w:ascii="Arial" w:hAnsi="Arial" w:cs="Arial"/>
                <w:sz w:val="18"/>
                <w:szCs w:val="18"/>
                <w:lang w:val="es-ES_tradnl"/>
              </w:rPr>
              <w:t>Ministerio de Hacienda</w:t>
            </w:r>
          </w:p>
        </w:tc>
        <w:tc>
          <w:tcPr>
            <w:tcW w:w="1463" w:type="dxa"/>
            <w:vAlign w:val="center"/>
          </w:tcPr>
          <w:p w14:paraId="28FD0C66"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Sí</w:t>
            </w:r>
          </w:p>
        </w:tc>
        <w:tc>
          <w:tcPr>
            <w:tcW w:w="2047" w:type="dxa"/>
            <w:vAlign w:val="center"/>
          </w:tcPr>
          <w:p w14:paraId="0ED1729C"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El indicador medirá el número de días entre la fecha en que el país envía una solicitud de verificación de elegibilidad y la fecha en que el Banco notifica que los recursos del préstamo están disponibles para el país.</w:t>
            </w:r>
          </w:p>
        </w:tc>
      </w:tr>
      <w:tr w:rsidR="005D5C92" w:rsidRPr="007B15D8" w14:paraId="01433CD3" w14:textId="77777777" w:rsidTr="001E51C9">
        <w:trPr>
          <w:trHeight w:val="467"/>
        </w:trPr>
        <w:tc>
          <w:tcPr>
            <w:tcW w:w="14580" w:type="dxa"/>
            <w:gridSpan w:val="12"/>
            <w:vAlign w:val="center"/>
          </w:tcPr>
          <w:p w14:paraId="23BF699C"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b/>
                <w:sz w:val="18"/>
                <w:szCs w:val="18"/>
                <w:u w:val="single"/>
                <w:lang w:val="es-ES_tradnl"/>
              </w:rPr>
              <w:t>Resultado esperado # 2</w:t>
            </w:r>
            <w:r w:rsidRPr="000B0E2B">
              <w:rPr>
                <w:rFonts w:ascii="Arial" w:hAnsi="Arial" w:cs="Arial"/>
                <w:b/>
                <w:sz w:val="18"/>
                <w:szCs w:val="18"/>
                <w:lang w:val="es-ES_tradnl"/>
              </w:rPr>
              <w:t xml:space="preserve">: </w:t>
            </w:r>
            <w:r w:rsidRPr="000B0E2B">
              <w:rPr>
                <w:rFonts w:ascii="Arial" w:hAnsi="Arial" w:cs="Arial"/>
                <w:sz w:val="18"/>
                <w:szCs w:val="18"/>
                <w:lang w:val="es-ES_tradnl"/>
              </w:rPr>
              <w:t xml:space="preserve">Una política nacional </w:t>
            </w:r>
            <w:r>
              <w:rPr>
                <w:rFonts w:ascii="Arial" w:hAnsi="Arial" w:cs="Arial"/>
                <w:sz w:val="18"/>
                <w:szCs w:val="18"/>
                <w:lang w:val="es-ES_tradnl"/>
              </w:rPr>
              <w:t xml:space="preserve">efectiva </w:t>
            </w:r>
            <w:r w:rsidRPr="000B0E2B">
              <w:rPr>
                <w:rFonts w:ascii="Arial" w:hAnsi="Arial" w:cs="Arial"/>
                <w:sz w:val="18"/>
                <w:szCs w:val="18"/>
                <w:lang w:val="es-ES_tradnl"/>
              </w:rPr>
              <w:t>para la gestión integral del riesgo de desastres</w:t>
            </w:r>
            <w:r>
              <w:rPr>
                <w:rFonts w:ascii="Arial" w:hAnsi="Arial" w:cs="Arial"/>
                <w:sz w:val="18"/>
                <w:szCs w:val="18"/>
                <w:lang w:val="es-ES_tradnl"/>
              </w:rPr>
              <w:t xml:space="preserve"> naturales</w:t>
            </w:r>
            <w:r w:rsidRPr="000B0E2B">
              <w:rPr>
                <w:rFonts w:ascii="Arial" w:hAnsi="Arial" w:cs="Arial"/>
                <w:sz w:val="18"/>
                <w:szCs w:val="18"/>
                <w:lang w:val="es-ES_tradnl"/>
              </w:rPr>
              <w:t>.</w:t>
            </w:r>
          </w:p>
        </w:tc>
      </w:tr>
      <w:tr w:rsidR="005D5C92" w:rsidRPr="007B15D8" w14:paraId="7E48FD1A" w14:textId="77777777" w:rsidTr="001E51C9">
        <w:trPr>
          <w:trHeight w:val="548"/>
        </w:trPr>
        <w:tc>
          <w:tcPr>
            <w:tcW w:w="2003" w:type="dxa"/>
            <w:vAlign w:val="center"/>
          </w:tcPr>
          <w:p w14:paraId="0B811225" w14:textId="77777777" w:rsidR="005D5C92" w:rsidRPr="000B0E2B" w:rsidRDefault="005D5C92" w:rsidP="001E51C9">
            <w:pPr>
              <w:pStyle w:val="ListParagraph"/>
              <w:spacing w:before="40" w:after="40" w:line="240" w:lineRule="auto"/>
              <w:ind w:left="0"/>
              <w:rPr>
                <w:rFonts w:ascii="Arial" w:hAnsi="Arial" w:cs="Arial"/>
                <w:sz w:val="18"/>
                <w:szCs w:val="18"/>
                <w:lang w:val="es-ES_tradnl"/>
              </w:rPr>
            </w:pPr>
            <w:r w:rsidRPr="000B0E2B">
              <w:rPr>
                <w:rFonts w:ascii="Arial" w:hAnsi="Arial" w:cs="Arial"/>
                <w:sz w:val="18"/>
                <w:szCs w:val="20"/>
                <w:lang w:val="es-ES_tradnl"/>
              </w:rPr>
              <w:t>Ejecución del Programa de Gestión Integral del Riesgo de Desastres Naturales (PGIRDN</w:t>
            </w:r>
            <w:r w:rsidRPr="000B0E2B">
              <w:rPr>
                <w:rFonts w:ascii="Arial" w:hAnsi="Arial" w:cs="Arial"/>
                <w:sz w:val="18"/>
                <w:szCs w:val="18"/>
                <w:lang w:val="es-ES_tradnl"/>
              </w:rPr>
              <w:t>)</w:t>
            </w:r>
          </w:p>
        </w:tc>
        <w:tc>
          <w:tcPr>
            <w:tcW w:w="1260" w:type="dxa"/>
            <w:vAlign w:val="center"/>
          </w:tcPr>
          <w:p w14:paraId="71A1BE5A"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Estado de ejecución: Satisfactorio o No Satisfactorio</w:t>
            </w:r>
          </w:p>
        </w:tc>
        <w:tc>
          <w:tcPr>
            <w:tcW w:w="900" w:type="dxa"/>
            <w:vAlign w:val="center"/>
          </w:tcPr>
          <w:p w14:paraId="65106EC7" w14:textId="77777777" w:rsidR="005D5C92" w:rsidRPr="000B0E2B" w:rsidRDefault="005D5C92" w:rsidP="001E51C9">
            <w:pPr>
              <w:spacing w:before="40" w:after="40" w:line="240" w:lineRule="auto"/>
              <w:jc w:val="center"/>
              <w:rPr>
                <w:rFonts w:ascii="Arial" w:hAnsi="Arial" w:cs="Arial"/>
                <w:sz w:val="18"/>
                <w:szCs w:val="18"/>
                <w:lang w:val="es-ES_tradnl"/>
              </w:rPr>
            </w:pPr>
            <w:proofErr w:type="spellStart"/>
            <w:r w:rsidRPr="000B0E2B">
              <w:rPr>
                <w:rFonts w:ascii="Arial" w:hAnsi="Arial" w:cs="Arial"/>
                <w:sz w:val="18"/>
                <w:szCs w:val="18"/>
                <w:lang w:val="es-ES_tradnl"/>
              </w:rPr>
              <w:t>Satisfa-ctorio</w:t>
            </w:r>
            <w:proofErr w:type="spellEnd"/>
          </w:p>
        </w:tc>
        <w:tc>
          <w:tcPr>
            <w:tcW w:w="630" w:type="dxa"/>
            <w:vAlign w:val="center"/>
          </w:tcPr>
          <w:p w14:paraId="4276B610"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5F33619F" w14:textId="77777777" w:rsidR="005D5C92" w:rsidRPr="000B0E2B" w:rsidRDefault="005D5C92" w:rsidP="001E51C9">
            <w:pPr>
              <w:spacing w:before="40" w:after="40" w:line="240" w:lineRule="auto"/>
              <w:jc w:val="center"/>
              <w:rPr>
                <w:rFonts w:ascii="Arial" w:hAnsi="Arial" w:cs="Arial"/>
                <w:sz w:val="18"/>
                <w:szCs w:val="18"/>
                <w:lang w:val="es-ES_tradnl"/>
              </w:rPr>
            </w:pPr>
            <w:proofErr w:type="spellStart"/>
            <w:r w:rsidRPr="000B0E2B">
              <w:rPr>
                <w:rFonts w:ascii="Arial" w:hAnsi="Arial" w:cs="Arial"/>
                <w:sz w:val="18"/>
                <w:szCs w:val="18"/>
                <w:lang w:val="es-ES_tradnl"/>
              </w:rPr>
              <w:t>Satisfa-ctorio</w:t>
            </w:r>
            <w:proofErr w:type="spellEnd"/>
          </w:p>
        </w:tc>
        <w:tc>
          <w:tcPr>
            <w:tcW w:w="900" w:type="dxa"/>
            <w:vAlign w:val="center"/>
          </w:tcPr>
          <w:p w14:paraId="5134FA7C" w14:textId="77777777" w:rsidR="005D5C92" w:rsidRPr="000B0E2B" w:rsidRDefault="005D5C92" w:rsidP="001E51C9">
            <w:pPr>
              <w:spacing w:before="40" w:after="40" w:line="240" w:lineRule="auto"/>
              <w:jc w:val="center"/>
              <w:rPr>
                <w:rFonts w:ascii="Arial" w:hAnsi="Arial" w:cs="Arial"/>
                <w:sz w:val="18"/>
                <w:szCs w:val="18"/>
                <w:lang w:val="es-ES_tradnl"/>
              </w:rPr>
            </w:pPr>
            <w:proofErr w:type="spellStart"/>
            <w:r w:rsidRPr="000B0E2B">
              <w:rPr>
                <w:rFonts w:ascii="Arial" w:hAnsi="Arial" w:cs="Arial"/>
                <w:sz w:val="18"/>
                <w:szCs w:val="18"/>
                <w:lang w:val="es-ES_tradnl"/>
              </w:rPr>
              <w:t>Satisfa</w:t>
            </w:r>
            <w:proofErr w:type="spellEnd"/>
            <w:r w:rsidRPr="000B0E2B">
              <w:rPr>
                <w:rFonts w:ascii="Arial" w:hAnsi="Arial" w:cs="Arial"/>
                <w:sz w:val="18"/>
                <w:szCs w:val="18"/>
                <w:lang w:val="es-ES_tradnl"/>
              </w:rPr>
              <w:t xml:space="preserve">- </w:t>
            </w:r>
            <w:proofErr w:type="spellStart"/>
            <w:r w:rsidRPr="000B0E2B">
              <w:rPr>
                <w:rFonts w:ascii="Arial" w:hAnsi="Arial" w:cs="Arial"/>
                <w:sz w:val="18"/>
                <w:szCs w:val="18"/>
                <w:lang w:val="es-ES_tradnl"/>
              </w:rPr>
              <w:t>ctorio</w:t>
            </w:r>
            <w:proofErr w:type="spellEnd"/>
          </w:p>
        </w:tc>
        <w:tc>
          <w:tcPr>
            <w:tcW w:w="900" w:type="dxa"/>
            <w:vAlign w:val="center"/>
          </w:tcPr>
          <w:p w14:paraId="787A4C32" w14:textId="77777777" w:rsidR="005D5C92" w:rsidRPr="000B0E2B" w:rsidRDefault="005D5C92" w:rsidP="001E51C9">
            <w:pPr>
              <w:spacing w:before="40" w:after="40" w:line="240" w:lineRule="auto"/>
              <w:jc w:val="center"/>
              <w:rPr>
                <w:rFonts w:ascii="Arial" w:hAnsi="Arial" w:cs="Arial"/>
                <w:sz w:val="18"/>
                <w:szCs w:val="18"/>
                <w:lang w:val="es-ES_tradnl"/>
              </w:rPr>
            </w:pPr>
            <w:proofErr w:type="spellStart"/>
            <w:r w:rsidRPr="000B0E2B">
              <w:rPr>
                <w:rFonts w:ascii="Arial" w:hAnsi="Arial" w:cs="Arial"/>
                <w:sz w:val="18"/>
                <w:szCs w:val="18"/>
                <w:lang w:val="es-ES_tradnl"/>
              </w:rPr>
              <w:t>Satisfa</w:t>
            </w:r>
            <w:proofErr w:type="spellEnd"/>
            <w:r w:rsidRPr="000B0E2B">
              <w:rPr>
                <w:rFonts w:ascii="Arial" w:hAnsi="Arial" w:cs="Arial"/>
                <w:sz w:val="18"/>
                <w:szCs w:val="18"/>
                <w:lang w:val="es-ES_tradnl"/>
              </w:rPr>
              <w:t xml:space="preserve">- </w:t>
            </w:r>
            <w:proofErr w:type="spellStart"/>
            <w:r w:rsidRPr="000B0E2B">
              <w:rPr>
                <w:rFonts w:ascii="Arial" w:hAnsi="Arial" w:cs="Arial"/>
                <w:sz w:val="18"/>
                <w:szCs w:val="18"/>
                <w:lang w:val="es-ES_tradnl"/>
              </w:rPr>
              <w:t>ctorio</w:t>
            </w:r>
            <w:proofErr w:type="spellEnd"/>
          </w:p>
        </w:tc>
        <w:tc>
          <w:tcPr>
            <w:tcW w:w="900" w:type="dxa"/>
            <w:vAlign w:val="center"/>
          </w:tcPr>
          <w:p w14:paraId="06CA229D" w14:textId="77777777" w:rsidR="005D5C92" w:rsidRPr="000B0E2B" w:rsidRDefault="005D5C92" w:rsidP="001E51C9">
            <w:pPr>
              <w:spacing w:before="40" w:after="40" w:line="240" w:lineRule="auto"/>
              <w:jc w:val="center"/>
              <w:rPr>
                <w:rFonts w:ascii="Arial" w:hAnsi="Arial" w:cs="Arial"/>
                <w:sz w:val="18"/>
                <w:szCs w:val="18"/>
                <w:lang w:val="es-ES_tradnl"/>
              </w:rPr>
            </w:pPr>
            <w:proofErr w:type="spellStart"/>
            <w:r w:rsidRPr="000B0E2B">
              <w:rPr>
                <w:rFonts w:ascii="Arial" w:hAnsi="Arial" w:cs="Arial"/>
                <w:sz w:val="18"/>
                <w:szCs w:val="18"/>
                <w:lang w:val="es-ES_tradnl"/>
              </w:rPr>
              <w:t>Satisfa</w:t>
            </w:r>
            <w:proofErr w:type="spellEnd"/>
            <w:r w:rsidRPr="000B0E2B">
              <w:rPr>
                <w:rFonts w:ascii="Arial" w:hAnsi="Arial" w:cs="Arial"/>
                <w:sz w:val="18"/>
                <w:szCs w:val="18"/>
                <w:lang w:val="es-ES_tradnl"/>
              </w:rPr>
              <w:t xml:space="preserve">- </w:t>
            </w:r>
            <w:proofErr w:type="spellStart"/>
            <w:r w:rsidRPr="000B0E2B">
              <w:rPr>
                <w:rFonts w:ascii="Arial" w:hAnsi="Arial" w:cs="Arial"/>
                <w:sz w:val="18"/>
                <w:szCs w:val="18"/>
                <w:lang w:val="es-ES_tradnl"/>
              </w:rPr>
              <w:t>ctorio</w:t>
            </w:r>
            <w:proofErr w:type="spellEnd"/>
          </w:p>
        </w:tc>
        <w:tc>
          <w:tcPr>
            <w:tcW w:w="1283" w:type="dxa"/>
            <w:vAlign w:val="center"/>
          </w:tcPr>
          <w:p w14:paraId="139E8BAC"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20"/>
                <w:lang w:val="es-ES_tradnl"/>
              </w:rPr>
              <w:t>PGIRDN</w:t>
            </w:r>
            <w:r w:rsidRPr="000B0E2B">
              <w:rPr>
                <w:rFonts w:ascii="Arial" w:hAnsi="Arial" w:cs="Arial"/>
                <w:sz w:val="18"/>
                <w:szCs w:val="18"/>
                <w:lang w:val="es-ES_tradnl"/>
              </w:rPr>
              <w:t xml:space="preserve"> se ejecutó de forma satisfactoria </w:t>
            </w:r>
            <w:r w:rsidRPr="000B0E2B">
              <w:rPr>
                <w:rFonts w:ascii="Arial" w:hAnsi="Arial" w:cs="Arial"/>
                <w:sz w:val="18"/>
                <w:szCs w:val="18"/>
                <w:lang w:val="es-ES_tradnl"/>
              </w:rPr>
              <w:lastRenderedPageBreak/>
              <w:t>para el Banco</w:t>
            </w:r>
          </w:p>
        </w:tc>
        <w:tc>
          <w:tcPr>
            <w:tcW w:w="1417" w:type="dxa"/>
            <w:vAlign w:val="center"/>
          </w:tcPr>
          <w:p w14:paraId="44610686"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lastRenderedPageBreak/>
              <w:t xml:space="preserve">División de Medio Ambiente, Desarrollo Rural y </w:t>
            </w:r>
            <w:r w:rsidRPr="000B0E2B">
              <w:rPr>
                <w:rFonts w:ascii="Arial" w:hAnsi="Arial" w:cs="Arial"/>
                <w:sz w:val="18"/>
                <w:szCs w:val="18"/>
                <w:lang w:val="es-ES_tradnl"/>
              </w:rPr>
              <w:lastRenderedPageBreak/>
              <w:t>Gestión del Riesgo de Desastres (CSD/RND)</w:t>
            </w:r>
          </w:p>
        </w:tc>
        <w:tc>
          <w:tcPr>
            <w:tcW w:w="1463" w:type="dxa"/>
            <w:vAlign w:val="center"/>
          </w:tcPr>
          <w:p w14:paraId="59440FA1"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lastRenderedPageBreak/>
              <w:t>Sí</w:t>
            </w:r>
          </w:p>
        </w:tc>
        <w:tc>
          <w:tcPr>
            <w:tcW w:w="2047" w:type="dxa"/>
            <w:vAlign w:val="center"/>
          </w:tcPr>
          <w:p w14:paraId="2318823C"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 xml:space="preserve">Una calificación satisfactoria significa que el país ha realizado avance significativo en los </w:t>
            </w:r>
            <w:r w:rsidRPr="000B0E2B">
              <w:rPr>
                <w:rFonts w:ascii="Arial" w:hAnsi="Arial" w:cs="Arial"/>
                <w:sz w:val="18"/>
                <w:szCs w:val="18"/>
                <w:lang w:val="es-ES_tradnl"/>
              </w:rPr>
              <w:lastRenderedPageBreak/>
              <w:t xml:space="preserve">indicadores de progreso acordados anualmente por el Banco y el país.  </w:t>
            </w:r>
          </w:p>
        </w:tc>
      </w:tr>
      <w:tr w:rsidR="005D5C92" w:rsidRPr="007B15D8" w14:paraId="51C7D839" w14:textId="77777777" w:rsidTr="001E51C9">
        <w:trPr>
          <w:trHeight w:val="548"/>
        </w:trPr>
        <w:tc>
          <w:tcPr>
            <w:tcW w:w="2003" w:type="dxa"/>
            <w:vAlign w:val="center"/>
          </w:tcPr>
          <w:p w14:paraId="5122CF52" w14:textId="77777777" w:rsidR="005D5C92" w:rsidRPr="000B0E2B" w:rsidRDefault="005D5C92" w:rsidP="001E51C9">
            <w:pPr>
              <w:pStyle w:val="ListParagraph"/>
              <w:spacing w:before="40" w:after="40" w:line="240" w:lineRule="auto"/>
              <w:ind w:left="0"/>
              <w:rPr>
                <w:rFonts w:ascii="Arial" w:hAnsi="Arial" w:cs="Arial"/>
                <w:sz w:val="18"/>
                <w:szCs w:val="20"/>
                <w:lang w:val="es-ES_tradnl"/>
              </w:rPr>
            </w:pPr>
            <w:r w:rsidRPr="000B0E2B">
              <w:rPr>
                <w:rFonts w:ascii="Arial" w:hAnsi="Arial" w:cs="Arial"/>
                <w:sz w:val="18"/>
                <w:szCs w:val="20"/>
                <w:lang w:val="es-ES_tradnl"/>
              </w:rPr>
              <w:lastRenderedPageBreak/>
              <w:t>Número de cuestiones de género abordadas en el PGIRDN</w:t>
            </w:r>
          </w:p>
        </w:tc>
        <w:tc>
          <w:tcPr>
            <w:tcW w:w="1260" w:type="dxa"/>
            <w:vAlign w:val="center"/>
          </w:tcPr>
          <w:p w14:paraId="3F7866D0"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Estado de ejecución</w:t>
            </w:r>
          </w:p>
        </w:tc>
        <w:tc>
          <w:tcPr>
            <w:tcW w:w="900" w:type="dxa"/>
            <w:vAlign w:val="center"/>
          </w:tcPr>
          <w:p w14:paraId="090D143B"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0</w:t>
            </w:r>
          </w:p>
        </w:tc>
        <w:tc>
          <w:tcPr>
            <w:tcW w:w="630" w:type="dxa"/>
            <w:vAlign w:val="center"/>
          </w:tcPr>
          <w:p w14:paraId="55CDC6AB"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2018</w:t>
            </w:r>
          </w:p>
        </w:tc>
        <w:tc>
          <w:tcPr>
            <w:tcW w:w="877" w:type="dxa"/>
            <w:vAlign w:val="center"/>
          </w:tcPr>
          <w:p w14:paraId="524B608B"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1</w:t>
            </w:r>
          </w:p>
        </w:tc>
        <w:tc>
          <w:tcPr>
            <w:tcW w:w="900" w:type="dxa"/>
            <w:vAlign w:val="center"/>
          </w:tcPr>
          <w:p w14:paraId="30C386D8"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1</w:t>
            </w:r>
          </w:p>
        </w:tc>
        <w:tc>
          <w:tcPr>
            <w:tcW w:w="900" w:type="dxa"/>
            <w:vAlign w:val="center"/>
          </w:tcPr>
          <w:p w14:paraId="5818D7D8"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1</w:t>
            </w:r>
          </w:p>
        </w:tc>
        <w:tc>
          <w:tcPr>
            <w:tcW w:w="900" w:type="dxa"/>
            <w:vAlign w:val="center"/>
          </w:tcPr>
          <w:p w14:paraId="4C1D6F55"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1</w:t>
            </w:r>
          </w:p>
        </w:tc>
        <w:tc>
          <w:tcPr>
            <w:tcW w:w="1283" w:type="dxa"/>
            <w:vAlign w:val="center"/>
          </w:tcPr>
          <w:p w14:paraId="2044DF01" w14:textId="77777777" w:rsidR="005D5C92" w:rsidRPr="000B0E2B" w:rsidRDefault="005D5C92" w:rsidP="001E51C9">
            <w:pPr>
              <w:spacing w:before="40" w:after="40" w:line="240" w:lineRule="auto"/>
              <w:jc w:val="center"/>
              <w:rPr>
                <w:rFonts w:ascii="Arial" w:hAnsi="Arial" w:cs="Arial"/>
                <w:sz w:val="18"/>
                <w:szCs w:val="20"/>
                <w:lang w:val="es-ES_tradnl"/>
              </w:rPr>
            </w:pPr>
            <w:r w:rsidRPr="000B0E2B">
              <w:rPr>
                <w:rFonts w:ascii="Arial" w:hAnsi="Arial" w:cs="Arial"/>
                <w:sz w:val="18"/>
                <w:szCs w:val="20"/>
                <w:lang w:val="es-ES_tradnl"/>
              </w:rPr>
              <w:t>Las principales cuestiones de género en la gestión del riesgo de desastres fueron abordadas en el PGIRDN.</w:t>
            </w:r>
          </w:p>
        </w:tc>
        <w:tc>
          <w:tcPr>
            <w:tcW w:w="1417" w:type="dxa"/>
            <w:vAlign w:val="center"/>
          </w:tcPr>
          <w:p w14:paraId="0D2BFC03"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División de Medio Ambiente, Desarrollo Rural y Gestión del Riesgo de Desastres (CSD/RND)</w:t>
            </w:r>
          </w:p>
        </w:tc>
        <w:tc>
          <w:tcPr>
            <w:tcW w:w="1463" w:type="dxa"/>
            <w:vAlign w:val="center"/>
          </w:tcPr>
          <w:p w14:paraId="6B6FBFFA" w14:textId="77777777" w:rsidR="005D5C92" w:rsidRPr="000B0E2B" w:rsidRDefault="005D5C92" w:rsidP="001E51C9">
            <w:pPr>
              <w:spacing w:before="40" w:after="40" w:line="240" w:lineRule="auto"/>
              <w:jc w:val="center"/>
              <w:rPr>
                <w:rFonts w:ascii="Arial" w:hAnsi="Arial" w:cs="Arial"/>
                <w:sz w:val="18"/>
                <w:szCs w:val="18"/>
                <w:lang w:val="es-ES_tradnl"/>
              </w:rPr>
            </w:pPr>
            <w:r w:rsidRPr="000B0E2B">
              <w:rPr>
                <w:rFonts w:ascii="Arial" w:hAnsi="Arial" w:cs="Arial"/>
                <w:sz w:val="18"/>
                <w:szCs w:val="18"/>
                <w:lang w:val="es-ES_tradnl"/>
              </w:rPr>
              <w:t>No</w:t>
            </w:r>
          </w:p>
        </w:tc>
        <w:tc>
          <w:tcPr>
            <w:tcW w:w="2047" w:type="dxa"/>
            <w:vAlign w:val="center"/>
          </w:tcPr>
          <w:p w14:paraId="3924BF33" w14:textId="77777777" w:rsidR="005D5C92" w:rsidRPr="000B0E2B" w:rsidRDefault="005D5C92" w:rsidP="001E51C9">
            <w:pPr>
              <w:spacing w:before="40" w:after="40" w:line="240" w:lineRule="auto"/>
              <w:rPr>
                <w:rFonts w:ascii="Arial" w:hAnsi="Arial" w:cs="Arial"/>
                <w:sz w:val="18"/>
                <w:szCs w:val="18"/>
                <w:lang w:val="es-ES_tradnl"/>
              </w:rPr>
            </w:pPr>
            <w:r w:rsidRPr="000B0E2B">
              <w:rPr>
                <w:rFonts w:ascii="Arial" w:hAnsi="Arial" w:cs="Arial"/>
                <w:sz w:val="18"/>
                <w:szCs w:val="18"/>
                <w:lang w:val="es-ES_tradnl"/>
              </w:rPr>
              <w:t>El Banco promoverá actividades para abordar las cuestiones de género en el PGIRDN. Las actividades correspondientes al primer año fueron identificadas y acordadas entre el país y el Banco, y están especificadas en la matriz de indicadores del PGIRDN para el 2019</w:t>
            </w:r>
            <w:r w:rsidRPr="000B0E2B">
              <w:rPr>
                <w:rStyle w:val="FootnoteReference"/>
                <w:rFonts w:ascii="Arial" w:hAnsi="Arial" w:cs="Arial"/>
                <w:sz w:val="18"/>
                <w:szCs w:val="18"/>
                <w:lang w:val="es-ES_tradnl"/>
              </w:rPr>
              <w:footnoteReference w:id="29"/>
            </w:r>
            <w:r w:rsidRPr="000B0E2B">
              <w:rPr>
                <w:rFonts w:ascii="Arial" w:hAnsi="Arial" w:cs="Arial"/>
                <w:sz w:val="18"/>
                <w:szCs w:val="18"/>
                <w:lang w:val="es-ES_tradnl"/>
              </w:rPr>
              <w:t>. Las cuestiones y actividades relacionadas a la temática del género serán actualizadas anualmente durante las misiones de supervisión.</w:t>
            </w:r>
          </w:p>
        </w:tc>
      </w:tr>
    </w:tbl>
    <w:p w14:paraId="7B1768BE" w14:textId="77777777" w:rsidR="00470205" w:rsidRDefault="00470205" w:rsidP="005D5C92">
      <w:pPr>
        <w:spacing w:before="240" w:after="120"/>
        <w:jc w:val="center"/>
        <w:rPr>
          <w:rFonts w:ascii="Arial" w:hAnsi="Arial" w:cs="Arial"/>
          <w:b/>
          <w:smallCaps/>
          <w:lang w:val="es-ES_tradnl"/>
        </w:rPr>
      </w:pPr>
    </w:p>
    <w:p w14:paraId="280E2B55" w14:textId="77777777" w:rsidR="00470205" w:rsidRDefault="00470205" w:rsidP="005D5C92">
      <w:pPr>
        <w:spacing w:before="240" w:after="120"/>
        <w:jc w:val="center"/>
        <w:rPr>
          <w:rFonts w:ascii="Arial" w:hAnsi="Arial" w:cs="Arial"/>
          <w:b/>
          <w:smallCaps/>
          <w:lang w:val="es-ES_tradnl"/>
        </w:rPr>
      </w:pPr>
    </w:p>
    <w:p w14:paraId="396675C1" w14:textId="77777777" w:rsidR="00470205" w:rsidRDefault="00470205" w:rsidP="005D5C92">
      <w:pPr>
        <w:spacing w:before="240" w:after="120"/>
        <w:jc w:val="center"/>
        <w:rPr>
          <w:rFonts w:ascii="Arial" w:hAnsi="Arial" w:cs="Arial"/>
          <w:b/>
          <w:smallCaps/>
          <w:lang w:val="es-ES_tradnl"/>
        </w:rPr>
      </w:pPr>
    </w:p>
    <w:p w14:paraId="2DC22C90" w14:textId="77777777" w:rsidR="00470205" w:rsidRDefault="00470205" w:rsidP="005D5C92">
      <w:pPr>
        <w:spacing w:before="240" w:after="120"/>
        <w:jc w:val="center"/>
        <w:rPr>
          <w:rFonts w:ascii="Arial" w:hAnsi="Arial" w:cs="Arial"/>
          <w:b/>
          <w:smallCaps/>
          <w:lang w:val="es-ES_tradnl"/>
        </w:rPr>
      </w:pPr>
    </w:p>
    <w:p w14:paraId="7ABEF498" w14:textId="2AC04920" w:rsidR="005D5C92" w:rsidRPr="000B0E2B" w:rsidRDefault="005D5C92" w:rsidP="005D5C92">
      <w:pPr>
        <w:spacing w:before="240" w:after="120"/>
        <w:jc w:val="center"/>
        <w:rPr>
          <w:rFonts w:ascii="Arial" w:hAnsi="Arial" w:cs="Arial"/>
          <w:b/>
          <w:smallCaps/>
          <w:lang w:val="es-ES_tradnl"/>
        </w:rPr>
      </w:pPr>
      <w:r w:rsidRPr="000B0E2B">
        <w:rPr>
          <w:rFonts w:ascii="Arial" w:hAnsi="Arial" w:cs="Arial"/>
          <w:b/>
          <w:smallCaps/>
          <w:lang w:val="es-ES_tradnl"/>
        </w:rPr>
        <w:lastRenderedPageBreak/>
        <w:t>Productos</w:t>
      </w:r>
    </w:p>
    <w:tbl>
      <w:tblPr>
        <w:tblStyle w:val="TableGrid"/>
        <w:tblW w:w="14580" w:type="dxa"/>
        <w:tblInd w:w="-432" w:type="dxa"/>
        <w:tblLook w:val="04A0" w:firstRow="1" w:lastRow="0" w:firstColumn="1" w:lastColumn="0" w:noHBand="0" w:noVBand="1"/>
      </w:tblPr>
      <w:tblGrid>
        <w:gridCol w:w="3800"/>
        <w:gridCol w:w="1574"/>
        <w:gridCol w:w="1540"/>
        <w:gridCol w:w="1518"/>
        <w:gridCol w:w="1518"/>
        <w:gridCol w:w="1518"/>
        <w:gridCol w:w="1518"/>
        <w:gridCol w:w="1594"/>
      </w:tblGrid>
      <w:tr w:rsidR="005D5C92" w:rsidRPr="000B0E2B" w14:paraId="40F23691" w14:textId="77777777" w:rsidTr="001E51C9">
        <w:trPr>
          <w:trHeight w:val="512"/>
        </w:trPr>
        <w:tc>
          <w:tcPr>
            <w:tcW w:w="4410" w:type="dxa"/>
            <w:shd w:val="clear" w:color="auto" w:fill="B8CCE4" w:themeFill="accent1" w:themeFillTint="66"/>
            <w:vAlign w:val="center"/>
          </w:tcPr>
          <w:p w14:paraId="0ABA6F05"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Indicador</w:t>
            </w:r>
          </w:p>
        </w:tc>
        <w:tc>
          <w:tcPr>
            <w:tcW w:w="1728" w:type="dxa"/>
            <w:shd w:val="clear" w:color="auto" w:fill="B8CCE4" w:themeFill="accent1" w:themeFillTint="66"/>
            <w:vAlign w:val="center"/>
          </w:tcPr>
          <w:p w14:paraId="2D41D9C6"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Unidad de Medida</w:t>
            </w:r>
          </w:p>
        </w:tc>
        <w:tc>
          <w:tcPr>
            <w:tcW w:w="1728" w:type="dxa"/>
            <w:shd w:val="clear" w:color="auto" w:fill="B8CCE4" w:themeFill="accent1" w:themeFillTint="66"/>
            <w:vAlign w:val="center"/>
          </w:tcPr>
          <w:p w14:paraId="524C5B4B"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Línea de base</w:t>
            </w:r>
          </w:p>
        </w:tc>
        <w:tc>
          <w:tcPr>
            <w:tcW w:w="1728" w:type="dxa"/>
            <w:shd w:val="clear" w:color="auto" w:fill="B8CCE4" w:themeFill="accent1" w:themeFillTint="66"/>
            <w:vAlign w:val="center"/>
          </w:tcPr>
          <w:p w14:paraId="56572855"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Año 1</w:t>
            </w:r>
          </w:p>
        </w:tc>
        <w:tc>
          <w:tcPr>
            <w:tcW w:w="1728" w:type="dxa"/>
            <w:shd w:val="clear" w:color="auto" w:fill="B8CCE4" w:themeFill="accent1" w:themeFillTint="66"/>
            <w:vAlign w:val="center"/>
          </w:tcPr>
          <w:p w14:paraId="68B327C8"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Año 2</w:t>
            </w:r>
          </w:p>
        </w:tc>
        <w:tc>
          <w:tcPr>
            <w:tcW w:w="1728" w:type="dxa"/>
            <w:shd w:val="clear" w:color="auto" w:fill="B8CCE4" w:themeFill="accent1" w:themeFillTint="66"/>
            <w:vAlign w:val="center"/>
          </w:tcPr>
          <w:p w14:paraId="3C0A1ADE"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Año 3</w:t>
            </w:r>
          </w:p>
        </w:tc>
        <w:tc>
          <w:tcPr>
            <w:tcW w:w="1728" w:type="dxa"/>
            <w:shd w:val="clear" w:color="auto" w:fill="B8CCE4" w:themeFill="accent1" w:themeFillTint="66"/>
            <w:vAlign w:val="center"/>
          </w:tcPr>
          <w:p w14:paraId="6AB5901C"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Año 4</w:t>
            </w:r>
          </w:p>
        </w:tc>
        <w:tc>
          <w:tcPr>
            <w:tcW w:w="1728" w:type="dxa"/>
            <w:shd w:val="clear" w:color="auto" w:fill="B8CCE4" w:themeFill="accent1" w:themeFillTint="66"/>
            <w:vAlign w:val="center"/>
          </w:tcPr>
          <w:p w14:paraId="52667DBA" w14:textId="77777777" w:rsidR="005D5C92" w:rsidRPr="000B0E2B" w:rsidRDefault="005D5C92" w:rsidP="001E51C9">
            <w:pPr>
              <w:jc w:val="center"/>
              <w:rPr>
                <w:rFonts w:ascii="Arial" w:hAnsi="Arial" w:cs="Arial"/>
                <w:b/>
                <w:sz w:val="18"/>
                <w:szCs w:val="18"/>
                <w:lang w:val="es-ES_tradnl"/>
              </w:rPr>
            </w:pPr>
            <w:r w:rsidRPr="000B0E2B">
              <w:rPr>
                <w:rFonts w:ascii="Arial" w:hAnsi="Arial" w:cs="Arial"/>
                <w:b/>
                <w:sz w:val="18"/>
                <w:szCs w:val="18"/>
                <w:lang w:val="es-ES_tradnl"/>
              </w:rPr>
              <w:t>Fin del Proyecto</w:t>
            </w:r>
          </w:p>
        </w:tc>
      </w:tr>
      <w:tr w:rsidR="005D5C92" w:rsidRPr="000B0E2B" w14:paraId="30AD5AE8" w14:textId="77777777" w:rsidTr="001E51C9">
        <w:trPr>
          <w:trHeight w:val="530"/>
        </w:trPr>
        <w:tc>
          <w:tcPr>
            <w:tcW w:w="1728" w:type="dxa"/>
            <w:gridSpan w:val="8"/>
            <w:vAlign w:val="center"/>
          </w:tcPr>
          <w:p w14:paraId="27242508" w14:textId="77777777" w:rsidR="005D5C92" w:rsidRPr="00260014" w:rsidRDefault="005D5C92" w:rsidP="001E51C9">
            <w:pPr>
              <w:rPr>
                <w:rFonts w:ascii="Arial" w:hAnsi="Arial"/>
                <w:sz w:val="18"/>
              </w:rPr>
            </w:pPr>
            <w:proofErr w:type="spellStart"/>
            <w:r w:rsidRPr="00260014">
              <w:rPr>
                <w:rFonts w:ascii="Arial" w:hAnsi="Arial"/>
                <w:b/>
                <w:sz w:val="18"/>
              </w:rPr>
              <w:t>Componente</w:t>
            </w:r>
            <w:proofErr w:type="spellEnd"/>
            <w:r w:rsidRPr="00260014">
              <w:rPr>
                <w:rFonts w:ascii="Arial" w:hAnsi="Arial"/>
                <w:b/>
                <w:sz w:val="18"/>
              </w:rPr>
              <w:t xml:space="preserve"> </w:t>
            </w:r>
            <w:proofErr w:type="spellStart"/>
            <w:r w:rsidRPr="00260014">
              <w:rPr>
                <w:rFonts w:ascii="Arial" w:hAnsi="Arial"/>
                <w:b/>
                <w:sz w:val="18"/>
              </w:rPr>
              <w:t>Único</w:t>
            </w:r>
            <w:proofErr w:type="spellEnd"/>
            <w:r w:rsidRPr="00260014">
              <w:rPr>
                <w:rFonts w:ascii="Arial" w:hAnsi="Arial"/>
                <w:b/>
                <w:smallCaps/>
                <w:sz w:val="18"/>
              </w:rPr>
              <w:t xml:space="preserve">: </w:t>
            </w:r>
            <w:proofErr w:type="spellStart"/>
            <w:r w:rsidRPr="00260014">
              <w:rPr>
                <w:rFonts w:ascii="Arial" w:hAnsi="Arial"/>
                <w:sz w:val="18"/>
              </w:rPr>
              <w:t>Financiamiento</w:t>
            </w:r>
            <w:proofErr w:type="spellEnd"/>
            <w:r w:rsidRPr="00260014">
              <w:rPr>
                <w:rFonts w:ascii="Arial" w:hAnsi="Arial"/>
                <w:sz w:val="18"/>
              </w:rPr>
              <w:t xml:space="preserve"> </w:t>
            </w:r>
            <w:proofErr w:type="spellStart"/>
            <w:r w:rsidRPr="00260014">
              <w:rPr>
                <w:rFonts w:ascii="Arial" w:hAnsi="Arial"/>
                <w:sz w:val="18"/>
              </w:rPr>
              <w:t>contingente</w:t>
            </w:r>
            <w:proofErr w:type="spellEnd"/>
            <w:r w:rsidRPr="00260014">
              <w:rPr>
                <w:rFonts w:ascii="Arial" w:hAnsi="Arial"/>
                <w:sz w:val="18"/>
              </w:rPr>
              <w:t xml:space="preserve"> del Banco para </w:t>
            </w:r>
            <w:proofErr w:type="spellStart"/>
            <w:r w:rsidRPr="00260014">
              <w:rPr>
                <w:rFonts w:ascii="Arial" w:hAnsi="Arial"/>
                <w:sz w:val="18"/>
              </w:rPr>
              <w:t>atención</w:t>
            </w:r>
            <w:proofErr w:type="spellEnd"/>
            <w:r w:rsidRPr="00260014">
              <w:rPr>
                <w:rFonts w:ascii="Arial" w:hAnsi="Arial"/>
                <w:sz w:val="18"/>
              </w:rPr>
              <w:t xml:space="preserve"> de </w:t>
            </w:r>
            <w:proofErr w:type="spellStart"/>
            <w:r w:rsidRPr="00260014">
              <w:rPr>
                <w:rFonts w:ascii="Arial" w:hAnsi="Arial"/>
                <w:sz w:val="18"/>
              </w:rPr>
              <w:t>gastos</w:t>
            </w:r>
            <w:proofErr w:type="spellEnd"/>
            <w:r w:rsidRPr="00260014">
              <w:rPr>
                <w:rFonts w:ascii="Arial" w:hAnsi="Arial"/>
                <w:sz w:val="18"/>
              </w:rPr>
              <w:t xml:space="preserve"> </w:t>
            </w:r>
            <w:proofErr w:type="spellStart"/>
            <w:r w:rsidRPr="00260014">
              <w:rPr>
                <w:rFonts w:ascii="Arial" w:hAnsi="Arial"/>
                <w:sz w:val="18"/>
              </w:rPr>
              <w:t>públicos</w:t>
            </w:r>
            <w:proofErr w:type="spellEnd"/>
            <w:r w:rsidRPr="00260014">
              <w:rPr>
                <w:rFonts w:ascii="Arial" w:hAnsi="Arial"/>
                <w:sz w:val="18"/>
              </w:rPr>
              <w:t xml:space="preserve"> </w:t>
            </w:r>
            <w:proofErr w:type="spellStart"/>
            <w:r w:rsidRPr="00260014">
              <w:rPr>
                <w:rFonts w:ascii="Arial" w:hAnsi="Arial"/>
                <w:sz w:val="18"/>
              </w:rPr>
              <w:t>extraordinarios</w:t>
            </w:r>
            <w:proofErr w:type="spellEnd"/>
            <w:r w:rsidRPr="00260014">
              <w:rPr>
                <w:rFonts w:ascii="Arial" w:hAnsi="Arial"/>
                <w:sz w:val="18"/>
              </w:rPr>
              <w:t xml:space="preserve"> </w:t>
            </w:r>
            <w:proofErr w:type="spellStart"/>
            <w:r w:rsidRPr="00260014">
              <w:rPr>
                <w:rFonts w:ascii="Arial" w:hAnsi="Arial"/>
                <w:sz w:val="18"/>
              </w:rPr>
              <w:t>durante</w:t>
            </w:r>
            <w:proofErr w:type="spellEnd"/>
            <w:r w:rsidRPr="00260014">
              <w:rPr>
                <w:rFonts w:ascii="Arial" w:hAnsi="Arial"/>
                <w:sz w:val="18"/>
              </w:rPr>
              <w:t xml:space="preserve"> </w:t>
            </w:r>
            <w:proofErr w:type="spellStart"/>
            <w:r w:rsidRPr="00260014">
              <w:rPr>
                <w:rFonts w:ascii="Arial" w:hAnsi="Arial"/>
                <w:sz w:val="18"/>
              </w:rPr>
              <w:t>emergencias</w:t>
            </w:r>
            <w:proofErr w:type="spellEnd"/>
            <w:r w:rsidRPr="00260014">
              <w:rPr>
                <w:rFonts w:ascii="Arial" w:hAnsi="Arial"/>
                <w:sz w:val="18"/>
              </w:rPr>
              <w:t xml:space="preserve"> </w:t>
            </w:r>
            <w:proofErr w:type="spellStart"/>
            <w:r w:rsidRPr="00260014">
              <w:rPr>
                <w:rFonts w:ascii="Arial" w:hAnsi="Arial"/>
                <w:sz w:val="18"/>
              </w:rPr>
              <w:t>causadas</w:t>
            </w:r>
            <w:proofErr w:type="spellEnd"/>
            <w:r w:rsidRPr="00260014">
              <w:rPr>
                <w:rFonts w:ascii="Arial" w:hAnsi="Arial"/>
                <w:sz w:val="18"/>
              </w:rPr>
              <w:t xml:space="preserve"> por </w:t>
            </w:r>
            <w:proofErr w:type="spellStart"/>
            <w:r w:rsidRPr="00260014">
              <w:rPr>
                <w:rFonts w:ascii="Arial" w:hAnsi="Arial"/>
                <w:sz w:val="18"/>
              </w:rPr>
              <w:t>desastres</w:t>
            </w:r>
            <w:proofErr w:type="spellEnd"/>
            <w:r w:rsidRPr="00260014">
              <w:rPr>
                <w:rFonts w:ascii="Arial" w:hAnsi="Arial"/>
                <w:sz w:val="18"/>
              </w:rPr>
              <w:t xml:space="preserve"> naturales </w:t>
            </w:r>
            <w:proofErr w:type="spellStart"/>
            <w:r w:rsidRPr="00260014">
              <w:rPr>
                <w:rFonts w:ascii="Arial" w:hAnsi="Arial"/>
                <w:sz w:val="18"/>
              </w:rPr>
              <w:t>severos</w:t>
            </w:r>
            <w:proofErr w:type="spellEnd"/>
            <w:r w:rsidRPr="00260014">
              <w:rPr>
                <w:rFonts w:ascii="Arial" w:hAnsi="Arial"/>
                <w:sz w:val="18"/>
              </w:rPr>
              <w:t xml:space="preserve"> o </w:t>
            </w:r>
            <w:proofErr w:type="spellStart"/>
            <w:r w:rsidRPr="00260014">
              <w:rPr>
                <w:rFonts w:ascii="Arial" w:hAnsi="Arial"/>
                <w:sz w:val="18"/>
              </w:rPr>
              <w:t>catastróficos</w:t>
            </w:r>
            <w:proofErr w:type="spellEnd"/>
            <w:r w:rsidRPr="00260014">
              <w:rPr>
                <w:rFonts w:ascii="Arial" w:hAnsi="Arial"/>
                <w:sz w:val="18"/>
              </w:rPr>
              <w:t>.</w:t>
            </w:r>
          </w:p>
        </w:tc>
      </w:tr>
      <w:tr w:rsidR="005D5C92" w:rsidRPr="000B0E2B" w14:paraId="1DF6689D" w14:textId="77777777" w:rsidTr="001E51C9">
        <w:trPr>
          <w:trHeight w:val="350"/>
        </w:trPr>
        <w:tc>
          <w:tcPr>
            <w:tcW w:w="4410" w:type="dxa"/>
            <w:vAlign w:val="center"/>
          </w:tcPr>
          <w:p w14:paraId="05853633" w14:textId="77777777" w:rsidR="005D5C92" w:rsidRPr="000B0E2B" w:rsidRDefault="005D5C92" w:rsidP="001E51C9">
            <w:pPr>
              <w:rPr>
                <w:rFonts w:ascii="Arial" w:hAnsi="Arial" w:cs="Arial"/>
                <w:sz w:val="18"/>
                <w:szCs w:val="18"/>
                <w:lang w:val="es-ES_tradnl"/>
              </w:rPr>
            </w:pPr>
            <w:r w:rsidRPr="000B0E2B">
              <w:rPr>
                <w:rFonts w:ascii="Arial" w:hAnsi="Arial" w:cs="Arial"/>
                <w:sz w:val="18"/>
                <w:szCs w:val="18"/>
                <w:lang w:val="es-ES_tradnl"/>
              </w:rPr>
              <w:t>Cobertura financiera disponible</w:t>
            </w:r>
          </w:p>
        </w:tc>
        <w:tc>
          <w:tcPr>
            <w:tcW w:w="1728" w:type="dxa"/>
            <w:vAlign w:val="center"/>
          </w:tcPr>
          <w:p w14:paraId="627CF3AE"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Millones de US$</w:t>
            </w:r>
          </w:p>
        </w:tc>
        <w:tc>
          <w:tcPr>
            <w:tcW w:w="1728" w:type="dxa"/>
            <w:vAlign w:val="center"/>
          </w:tcPr>
          <w:p w14:paraId="6E9D3A0B"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0</w:t>
            </w:r>
          </w:p>
        </w:tc>
        <w:tc>
          <w:tcPr>
            <w:tcW w:w="1728" w:type="dxa"/>
            <w:vAlign w:val="center"/>
          </w:tcPr>
          <w:p w14:paraId="20C89E0D"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300</w:t>
            </w:r>
          </w:p>
        </w:tc>
        <w:tc>
          <w:tcPr>
            <w:tcW w:w="1728" w:type="dxa"/>
            <w:vAlign w:val="center"/>
          </w:tcPr>
          <w:p w14:paraId="4B641B7C"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300</w:t>
            </w:r>
          </w:p>
        </w:tc>
        <w:tc>
          <w:tcPr>
            <w:tcW w:w="1728" w:type="dxa"/>
            <w:vAlign w:val="center"/>
          </w:tcPr>
          <w:p w14:paraId="5A7F37D1"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300</w:t>
            </w:r>
          </w:p>
        </w:tc>
        <w:tc>
          <w:tcPr>
            <w:tcW w:w="1728" w:type="dxa"/>
            <w:vAlign w:val="center"/>
          </w:tcPr>
          <w:p w14:paraId="5D8D299C"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300</w:t>
            </w:r>
          </w:p>
        </w:tc>
        <w:tc>
          <w:tcPr>
            <w:tcW w:w="1728" w:type="dxa"/>
            <w:vAlign w:val="center"/>
          </w:tcPr>
          <w:p w14:paraId="0B8239F7" w14:textId="77777777" w:rsidR="005D5C92" w:rsidRPr="000B0E2B" w:rsidRDefault="005D5C92" w:rsidP="001E51C9">
            <w:pPr>
              <w:jc w:val="center"/>
              <w:rPr>
                <w:rFonts w:ascii="Arial" w:hAnsi="Arial" w:cs="Arial"/>
                <w:sz w:val="18"/>
                <w:szCs w:val="18"/>
                <w:lang w:val="es-ES_tradnl"/>
              </w:rPr>
            </w:pPr>
            <w:r w:rsidRPr="000B0E2B">
              <w:rPr>
                <w:rFonts w:ascii="Arial" w:hAnsi="Arial" w:cs="Arial"/>
                <w:sz w:val="18"/>
                <w:szCs w:val="18"/>
                <w:lang w:val="es-ES_tradnl"/>
              </w:rPr>
              <w:t>300</w:t>
            </w:r>
          </w:p>
        </w:tc>
      </w:tr>
    </w:tbl>
    <w:p w14:paraId="62C6AD7C" w14:textId="77777777" w:rsidR="00F9259C" w:rsidRPr="00933A16" w:rsidRDefault="00F9259C" w:rsidP="00FD53F3">
      <w:pPr>
        <w:spacing w:after="240" w:line="240" w:lineRule="auto"/>
        <w:rPr>
          <w:rFonts w:ascii="Arial" w:eastAsia="Calibri" w:hAnsi="Arial" w:cs="Arial"/>
          <w:b/>
          <w:u w:val="single"/>
        </w:rPr>
      </w:pPr>
    </w:p>
    <w:sectPr w:rsidR="00F9259C" w:rsidRPr="00933A16" w:rsidSect="007B15D8">
      <w:headerReference w:type="default" r:id="rId25"/>
      <w:footerReference w:type="default" r:id="rId26"/>
      <w:headerReference w:type="first" r:id="rId27"/>
      <w:pgSz w:w="15840" w:h="12240" w:orient="landscape"/>
      <w:pgMar w:top="1440" w:right="1080" w:bottom="1440" w:left="10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Bianchis Hurtado, Jeymar Fernanda" w:date="2018-11-06T17:39:00Z" w:initials="BHJF">
    <w:p w14:paraId="07D39F80" w14:textId="6FE56814" w:rsidR="00891CD3" w:rsidRPr="00891CD3" w:rsidRDefault="00891CD3">
      <w:pPr>
        <w:pStyle w:val="CommentText"/>
        <w:rPr>
          <w:lang w:val="es-419"/>
        </w:rPr>
      </w:pPr>
      <w:r>
        <w:rPr>
          <w:rStyle w:val="CommentReference"/>
        </w:rPr>
        <w:annotationRef/>
      </w:r>
      <w:r>
        <w:rPr>
          <w:lang w:val="es-419"/>
        </w:rPr>
        <w:t>Favor i</w:t>
      </w:r>
      <w:r w:rsidRPr="00891CD3">
        <w:rPr>
          <w:lang w:val="es-419"/>
        </w:rPr>
        <w:t xml:space="preserve">ncluir enlace al ROP actualizado en </w:t>
      </w:r>
      <w:r>
        <w:rPr>
          <w:lang w:val="es-419"/>
        </w:rPr>
        <w:t xml:space="preserve">la nota 15. </w:t>
      </w:r>
    </w:p>
  </w:comment>
  <w:comment w:id="14" w:author="Zhang, Hongrui" w:date="2018-11-07T09:36:00Z" w:initials="ZH">
    <w:p w14:paraId="1B8A3F1F" w14:textId="1E9CA6EA" w:rsidR="00E045FC" w:rsidRDefault="00E045FC">
      <w:pPr>
        <w:pStyle w:val="CommentText"/>
      </w:pPr>
      <w:r>
        <w:rPr>
          <w:rStyle w:val="CommentReference"/>
        </w:rPr>
        <w:annotationRef/>
      </w:r>
      <w:proofErr w:type="spellStart"/>
      <w:r w:rsidRPr="00F1139E">
        <w:rPr>
          <w:highlight w:val="green"/>
        </w:rPr>
        <w:t>Atendido</w:t>
      </w:r>
      <w:proofErr w:type="spellEnd"/>
      <w:r w:rsidRPr="00F1139E">
        <w:rPr>
          <w:highlight w:val="green"/>
        </w:rPr>
        <w:t>.</w:t>
      </w:r>
    </w:p>
  </w:comment>
  <w:comment w:id="15" w:author="Bianchis Hurtado, Jeymar Fernanda" w:date="2018-11-06T17:40:00Z" w:initials="BHJF">
    <w:p w14:paraId="49691D5C" w14:textId="0743A4D2" w:rsidR="00891CD3" w:rsidRPr="00891CD3" w:rsidRDefault="00891CD3">
      <w:pPr>
        <w:pStyle w:val="CommentText"/>
        <w:rPr>
          <w:lang w:val="es-419"/>
        </w:rPr>
      </w:pPr>
      <w:r>
        <w:rPr>
          <w:rStyle w:val="CommentReference"/>
        </w:rPr>
        <w:annotationRef/>
      </w:r>
      <w:r>
        <w:rPr>
          <w:lang w:val="es-419"/>
        </w:rPr>
        <w:t>Favor i</w:t>
      </w:r>
      <w:r w:rsidRPr="00891CD3">
        <w:rPr>
          <w:lang w:val="es-419"/>
        </w:rPr>
        <w:t xml:space="preserve">ncluir enlace al ROP actualizado en </w:t>
      </w:r>
      <w:r>
        <w:rPr>
          <w:lang w:val="es-419"/>
        </w:rPr>
        <w:t>la nota 18.</w:t>
      </w:r>
    </w:p>
  </w:comment>
  <w:comment w:id="16" w:author="Zhang, Hongrui" w:date="2018-11-07T09:37:00Z" w:initials="ZH">
    <w:p w14:paraId="29A2D7A0" w14:textId="250D93C2" w:rsidR="00E045FC" w:rsidRDefault="00E045FC">
      <w:pPr>
        <w:pStyle w:val="CommentText"/>
      </w:pPr>
      <w:r>
        <w:rPr>
          <w:rStyle w:val="CommentReference"/>
        </w:rPr>
        <w:annotationRef/>
      </w:r>
      <w:proofErr w:type="spellStart"/>
      <w:r w:rsidRPr="00F1139E">
        <w:rPr>
          <w:highlight w:val="green"/>
        </w:rPr>
        <w:t>Atendido</w:t>
      </w:r>
      <w:proofErr w:type="spellEnd"/>
      <w:r w:rsidRPr="00F1139E">
        <w:rPr>
          <w:highlight w:val="green"/>
        </w:rPr>
        <w:t>.</w:t>
      </w:r>
    </w:p>
  </w:comment>
  <w:comment w:id="19" w:author="Bianchis Hurtado, Jeymar Fernanda" w:date="2018-11-06T17:41:00Z" w:initials="BHJF">
    <w:p w14:paraId="4916C4DC" w14:textId="7047EECD" w:rsidR="00891CD3" w:rsidRPr="00891CD3" w:rsidRDefault="00891CD3">
      <w:pPr>
        <w:pStyle w:val="CommentText"/>
        <w:rPr>
          <w:lang w:val="es-419"/>
        </w:rPr>
      </w:pPr>
      <w:r>
        <w:rPr>
          <w:rStyle w:val="CommentReference"/>
        </w:rPr>
        <w:annotationRef/>
      </w:r>
      <w:r>
        <w:rPr>
          <w:lang w:val="es-419"/>
        </w:rPr>
        <w:t>Favor i</w:t>
      </w:r>
      <w:r w:rsidRPr="00891CD3">
        <w:rPr>
          <w:lang w:val="es-419"/>
        </w:rPr>
        <w:t xml:space="preserve">ncluir enlace al ROP actualizado en </w:t>
      </w:r>
      <w:r>
        <w:rPr>
          <w:lang w:val="es-419"/>
        </w:rPr>
        <w:t>la nota 19.</w:t>
      </w:r>
    </w:p>
  </w:comment>
  <w:comment w:id="20" w:author="Zhang, Hongrui" w:date="2018-11-07T09:37:00Z" w:initials="ZH">
    <w:p w14:paraId="4C5185CC" w14:textId="74B04E7E" w:rsidR="009E73A8" w:rsidRDefault="009E73A8">
      <w:pPr>
        <w:pStyle w:val="CommentText"/>
      </w:pPr>
      <w:r>
        <w:rPr>
          <w:rStyle w:val="CommentReference"/>
        </w:rPr>
        <w:annotationRef/>
      </w:r>
      <w:proofErr w:type="spellStart"/>
      <w:r w:rsidRPr="00F1139E">
        <w:rPr>
          <w:highlight w:val="green"/>
        </w:rPr>
        <w:t>Atendido</w:t>
      </w:r>
      <w:proofErr w:type="spellEnd"/>
      <w:r w:rsidRPr="00F1139E">
        <w:rPr>
          <w:highlight w:val="green"/>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7D39F80" w15:done="0"/>
  <w15:commentEx w15:paraId="1B8A3F1F" w15:paraIdParent="07D39F80" w15:done="0"/>
  <w15:commentEx w15:paraId="49691D5C" w15:done="0"/>
  <w15:commentEx w15:paraId="29A2D7A0" w15:paraIdParent="49691D5C" w15:done="0"/>
  <w15:commentEx w15:paraId="4916C4DC" w15:done="0"/>
  <w15:commentEx w15:paraId="4C5185CC" w15:paraIdParent="4916C4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D39F80" w16cid:durableId="1F8C503D"/>
  <w16cid:commentId w16cid:paraId="1B8A3F1F" w16cid:durableId="1F8D30A9"/>
  <w16cid:commentId w16cid:paraId="49691D5C" w16cid:durableId="1F8C50AB"/>
  <w16cid:commentId w16cid:paraId="29A2D7A0" w16cid:durableId="1F8D30C0"/>
  <w16cid:commentId w16cid:paraId="4916C4DC" w16cid:durableId="1F8C50C9"/>
  <w16cid:commentId w16cid:paraId="4C5185CC" w16cid:durableId="1F8D30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2387D" w14:textId="77777777" w:rsidR="00504571" w:rsidRDefault="00504571" w:rsidP="0059478B">
      <w:pPr>
        <w:spacing w:after="0" w:line="240" w:lineRule="auto"/>
      </w:pPr>
      <w:r>
        <w:separator/>
      </w:r>
    </w:p>
  </w:endnote>
  <w:endnote w:type="continuationSeparator" w:id="0">
    <w:p w14:paraId="65089586" w14:textId="77777777" w:rsidR="00504571" w:rsidRDefault="00504571" w:rsidP="0059478B">
      <w:pPr>
        <w:spacing w:after="0" w:line="240" w:lineRule="auto"/>
      </w:pPr>
      <w:r>
        <w:continuationSeparator/>
      </w:r>
    </w:p>
  </w:endnote>
  <w:endnote w:type="continuationNotice" w:id="1">
    <w:p w14:paraId="2F03A929" w14:textId="77777777" w:rsidR="00504571" w:rsidRDefault="005045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13070" w14:textId="77777777" w:rsidR="007B15D8" w:rsidRDefault="007B1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BA1F4" w14:textId="77777777" w:rsidR="00260014" w:rsidRDefault="00504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E1741" w14:textId="77777777" w:rsidR="00504571" w:rsidRDefault="00504571" w:rsidP="0059478B">
      <w:pPr>
        <w:spacing w:after="0" w:line="240" w:lineRule="auto"/>
      </w:pPr>
      <w:r>
        <w:separator/>
      </w:r>
    </w:p>
  </w:footnote>
  <w:footnote w:type="continuationSeparator" w:id="0">
    <w:p w14:paraId="6CCA55CB" w14:textId="77777777" w:rsidR="00504571" w:rsidRDefault="00504571" w:rsidP="0059478B">
      <w:pPr>
        <w:spacing w:after="0" w:line="240" w:lineRule="auto"/>
      </w:pPr>
      <w:r>
        <w:continuationSeparator/>
      </w:r>
    </w:p>
  </w:footnote>
  <w:footnote w:type="continuationNotice" w:id="1">
    <w:p w14:paraId="1E9A0484" w14:textId="77777777" w:rsidR="00504571" w:rsidRDefault="00504571">
      <w:pPr>
        <w:spacing w:after="0" w:line="240" w:lineRule="auto"/>
      </w:pPr>
    </w:p>
  </w:footnote>
  <w:footnote w:id="2">
    <w:p w14:paraId="37B81E5A" w14:textId="77777777" w:rsidR="00E57E1B" w:rsidRPr="00E07D28" w:rsidRDefault="00E57E1B" w:rsidP="00E57E1B">
      <w:pPr>
        <w:pStyle w:val="FootnoteText"/>
        <w:spacing w:after="0"/>
        <w:rPr>
          <w:rFonts w:ascii="Arial" w:hAnsi="Arial" w:cs="Arial"/>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lang w:val="es-419"/>
        </w:rPr>
        <w:t xml:space="preserve"> </w:t>
      </w:r>
      <w:r w:rsidRPr="00E07D28">
        <w:rPr>
          <w:rFonts w:ascii="Arial" w:hAnsi="Arial" w:cs="Arial"/>
          <w:sz w:val="18"/>
          <w:szCs w:val="18"/>
          <w:lang w:val="es-419"/>
        </w:rPr>
        <w:tab/>
        <w:t>El 91% de la población de Argentina es urbana, distribuida desigualmente en el territorio nacional y concentrada en grandes ciudades. Muchas de ellas están expuestas al riesgo de inundación. Por ejemplo, el denominado Gran Buenos Aires concentra más del 30% de la población del país, pero debido a su ubicación en la zona baja de la región Pampeana y crecimiento constante, así como la falta de inversiones en mitigación, la metrópolis es vulnerable a inundaciones. Ver Inundaciones Urbanas en Argentina, Bertoni et al., 2004.</w:t>
      </w:r>
    </w:p>
  </w:footnote>
  <w:footnote w:id="3">
    <w:p w14:paraId="2D712AA1" w14:textId="77777777" w:rsidR="00E57E1B" w:rsidRPr="00E07D28" w:rsidRDefault="00E57E1B" w:rsidP="00E57E1B">
      <w:pPr>
        <w:pStyle w:val="FootnoteText"/>
        <w:spacing w:after="0"/>
        <w:rPr>
          <w:rFonts w:ascii="Arial" w:hAnsi="Arial" w:cs="Arial"/>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lang w:val="es-419"/>
        </w:rPr>
        <w:t xml:space="preserve"> </w:t>
      </w:r>
      <w:r w:rsidRPr="00E07D28">
        <w:rPr>
          <w:rFonts w:ascii="Arial" w:hAnsi="Arial" w:cs="Arial"/>
          <w:sz w:val="18"/>
          <w:szCs w:val="18"/>
          <w:lang w:val="es-419"/>
        </w:rPr>
        <w:tab/>
        <w:t xml:space="preserve">De los eventos de desastres naturales registrados en la base de datos EM-DAT al 2017, el 55% corresponde a inundaciones y el 5% a terremotos. </w:t>
      </w:r>
    </w:p>
  </w:footnote>
  <w:footnote w:id="4">
    <w:p w14:paraId="697D2459" w14:textId="77777777" w:rsidR="00E57E1B" w:rsidRPr="00FA57D3" w:rsidRDefault="00E57E1B" w:rsidP="00E57E1B">
      <w:pPr>
        <w:pStyle w:val="FootnoteText"/>
        <w:spacing w:after="0"/>
        <w:rPr>
          <w:rFonts w:ascii="Arial" w:hAnsi="Arial" w:cs="Arial"/>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lang w:val="es-ES_tradnl"/>
        </w:rPr>
        <w:t xml:space="preserve"> </w:t>
      </w:r>
      <w:r w:rsidRPr="00E07D28">
        <w:rPr>
          <w:rFonts w:ascii="Arial" w:hAnsi="Arial" w:cs="Arial"/>
          <w:sz w:val="18"/>
          <w:szCs w:val="18"/>
          <w:lang w:val="es-ES_tradnl"/>
        </w:rPr>
        <w:tab/>
      </w:r>
      <w:r w:rsidRPr="00E07D28">
        <w:rPr>
          <w:rFonts w:ascii="Arial" w:hAnsi="Arial" w:cs="Arial"/>
          <w:sz w:val="18"/>
          <w:szCs w:val="18"/>
          <w:lang w:val="es-419"/>
        </w:rPr>
        <w:t xml:space="preserve">Valoración de los efectos del evento climático. </w:t>
      </w:r>
      <w:r w:rsidRPr="00FA57D3">
        <w:rPr>
          <w:rFonts w:ascii="Arial" w:hAnsi="Arial" w:cs="Arial"/>
          <w:sz w:val="18"/>
          <w:szCs w:val="18"/>
          <w:lang w:val="es-419"/>
        </w:rPr>
        <w:t>CEPAL 2017.</w:t>
      </w:r>
    </w:p>
  </w:footnote>
  <w:footnote w:id="5">
    <w:p w14:paraId="33996A85" w14:textId="77777777" w:rsidR="00ED4682" w:rsidRPr="00E07D28" w:rsidRDefault="00ED4682" w:rsidP="00ED4682">
      <w:pPr>
        <w:pStyle w:val="FootnoteText"/>
        <w:spacing w:after="0"/>
        <w:rPr>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lang w:val="es-419"/>
        </w:rPr>
        <w:t xml:space="preserve"> </w:t>
      </w:r>
      <w:r w:rsidRPr="00E07D28">
        <w:rPr>
          <w:rFonts w:ascii="Arial" w:hAnsi="Arial" w:cs="Arial"/>
          <w:sz w:val="18"/>
          <w:szCs w:val="18"/>
          <w:lang w:val="es-419"/>
        </w:rPr>
        <w:tab/>
        <w:t>Documento País 2012: Riesgo de Desastres en la Argentina. PNUD, 2012.</w:t>
      </w:r>
    </w:p>
  </w:footnote>
  <w:footnote w:id="6">
    <w:p w14:paraId="1F984D88" w14:textId="77777777" w:rsidR="00ED4682" w:rsidRPr="00E07D28" w:rsidRDefault="00ED4682" w:rsidP="00ED4682">
      <w:pPr>
        <w:pStyle w:val="FootnoteText"/>
        <w:spacing w:after="0"/>
        <w:rPr>
          <w:rFonts w:ascii="Arial" w:hAnsi="Arial" w:cs="Arial"/>
          <w:sz w:val="18"/>
          <w:szCs w:val="18"/>
        </w:rPr>
      </w:pPr>
      <w:r w:rsidRPr="00E07D28">
        <w:rPr>
          <w:rStyle w:val="FootnoteReference"/>
          <w:rFonts w:ascii="Arial" w:hAnsi="Arial" w:cs="Arial"/>
          <w:sz w:val="18"/>
          <w:szCs w:val="18"/>
        </w:rPr>
        <w:footnoteRef/>
      </w:r>
      <w:r w:rsidRPr="00E07D28">
        <w:rPr>
          <w:rFonts w:ascii="Arial" w:hAnsi="Arial" w:cs="Arial"/>
          <w:sz w:val="18"/>
          <w:szCs w:val="18"/>
          <w:lang w:val="es-419"/>
        </w:rPr>
        <w:t xml:space="preserve"> </w:t>
      </w:r>
      <w:r w:rsidRPr="00E07D28">
        <w:rPr>
          <w:rFonts w:ascii="Arial" w:hAnsi="Arial" w:cs="Arial"/>
          <w:sz w:val="18"/>
          <w:szCs w:val="18"/>
          <w:lang w:val="es-419"/>
        </w:rPr>
        <w:tab/>
        <w:t xml:space="preserve">Informe sobre el Terremoto de Mendoza del 26 de enero de 1985. </w:t>
      </w:r>
      <w:r w:rsidRPr="00E07D28">
        <w:rPr>
          <w:rFonts w:ascii="Arial" w:hAnsi="Arial" w:cs="Arial"/>
          <w:sz w:val="18"/>
          <w:szCs w:val="18"/>
        </w:rPr>
        <w:t>INPRES, 1985.</w:t>
      </w:r>
    </w:p>
  </w:footnote>
  <w:footnote w:id="7">
    <w:p w14:paraId="30E30C62" w14:textId="77777777" w:rsidR="00ED4682" w:rsidRPr="00E07D28" w:rsidRDefault="00ED4682" w:rsidP="00ED4682">
      <w:pPr>
        <w:pStyle w:val="FootnoteText"/>
        <w:spacing w:after="0"/>
        <w:rPr>
          <w:sz w:val="18"/>
          <w:szCs w:val="18"/>
        </w:rPr>
      </w:pPr>
      <w:r w:rsidRPr="00E07D28">
        <w:rPr>
          <w:rStyle w:val="FootnoteReference"/>
          <w:rFonts w:ascii="Arial" w:hAnsi="Arial" w:cs="Arial"/>
          <w:sz w:val="18"/>
          <w:szCs w:val="18"/>
        </w:rPr>
        <w:footnoteRef/>
      </w:r>
      <w:r w:rsidRPr="00E07D28">
        <w:rPr>
          <w:rFonts w:ascii="Arial" w:hAnsi="Arial" w:cs="Arial"/>
          <w:sz w:val="18"/>
          <w:szCs w:val="18"/>
        </w:rPr>
        <w:t xml:space="preserve"> </w:t>
      </w:r>
      <w:r w:rsidRPr="00E07D28">
        <w:rPr>
          <w:rFonts w:ascii="Arial" w:hAnsi="Arial" w:cs="Arial"/>
          <w:sz w:val="18"/>
          <w:szCs w:val="18"/>
        </w:rPr>
        <w:tab/>
      </w:r>
      <w:proofErr w:type="spellStart"/>
      <w:r w:rsidRPr="00E07D28">
        <w:rPr>
          <w:rFonts w:ascii="Arial" w:hAnsi="Arial" w:cs="Arial"/>
          <w:sz w:val="18"/>
          <w:szCs w:val="18"/>
        </w:rPr>
        <w:t>Contribución</w:t>
      </w:r>
      <w:proofErr w:type="spellEnd"/>
      <w:r w:rsidRPr="00E07D28">
        <w:rPr>
          <w:rFonts w:ascii="Arial" w:hAnsi="Arial" w:cs="Arial"/>
          <w:sz w:val="18"/>
          <w:szCs w:val="18"/>
        </w:rPr>
        <w:t xml:space="preserve"> </w:t>
      </w:r>
      <w:proofErr w:type="spellStart"/>
      <w:r w:rsidRPr="00E07D28">
        <w:rPr>
          <w:rFonts w:ascii="Arial" w:hAnsi="Arial" w:cs="Arial"/>
          <w:sz w:val="18"/>
          <w:szCs w:val="18"/>
        </w:rPr>
        <w:t>Determinada</w:t>
      </w:r>
      <w:proofErr w:type="spellEnd"/>
      <w:r w:rsidRPr="00E07D28">
        <w:rPr>
          <w:rFonts w:ascii="Arial" w:hAnsi="Arial" w:cs="Arial"/>
          <w:sz w:val="18"/>
          <w:szCs w:val="18"/>
        </w:rPr>
        <w:t xml:space="preserve"> a Nivel Nacional (NDC): Argentina. 2016.</w:t>
      </w:r>
    </w:p>
  </w:footnote>
  <w:footnote w:id="8">
    <w:p w14:paraId="115EEB5D" w14:textId="77777777" w:rsidR="00ED4682" w:rsidRPr="00E07D28" w:rsidRDefault="00ED4682" w:rsidP="00ED4682">
      <w:pPr>
        <w:pStyle w:val="FootnoteText"/>
        <w:spacing w:after="0"/>
        <w:rPr>
          <w:rFonts w:ascii="Arial" w:hAnsi="Arial" w:cs="Arial"/>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rPr>
        <w:t xml:space="preserve"> </w:t>
      </w:r>
      <w:r w:rsidRPr="00E07D28">
        <w:rPr>
          <w:rFonts w:ascii="Arial" w:hAnsi="Arial" w:cs="Arial"/>
          <w:sz w:val="18"/>
          <w:szCs w:val="18"/>
        </w:rPr>
        <w:tab/>
      </w:r>
      <w:r w:rsidRPr="00E07D28">
        <w:rPr>
          <w:rFonts w:ascii="Arial" w:hAnsi="Arial" w:cs="Arial"/>
          <w:i/>
          <w:sz w:val="18"/>
          <w:szCs w:val="18"/>
        </w:rPr>
        <w:t>Spatial and Temporal Variability of the Frequency of Extreme Daily Rainfall Regime in the La Plata Basin during the 20</w:t>
      </w:r>
      <w:r w:rsidRPr="00E07D28">
        <w:rPr>
          <w:rFonts w:ascii="Arial" w:hAnsi="Arial" w:cs="Arial"/>
          <w:i/>
          <w:sz w:val="18"/>
          <w:szCs w:val="18"/>
          <w:vertAlign w:val="superscript"/>
        </w:rPr>
        <w:t>th</w:t>
      </w:r>
      <w:r w:rsidRPr="00E07D28">
        <w:rPr>
          <w:rFonts w:ascii="Arial" w:hAnsi="Arial" w:cs="Arial"/>
          <w:i/>
          <w:sz w:val="18"/>
          <w:szCs w:val="18"/>
        </w:rPr>
        <w:t xml:space="preserve"> Century</w:t>
      </w:r>
      <w:r w:rsidRPr="00E07D28">
        <w:rPr>
          <w:rFonts w:ascii="Arial" w:hAnsi="Arial" w:cs="Arial"/>
          <w:sz w:val="18"/>
          <w:szCs w:val="18"/>
        </w:rPr>
        <w:t xml:space="preserve">. </w:t>
      </w:r>
      <w:proofErr w:type="spellStart"/>
      <w:r w:rsidRPr="00E07D28">
        <w:rPr>
          <w:rFonts w:ascii="Arial" w:hAnsi="Arial" w:cs="Arial"/>
          <w:sz w:val="18"/>
          <w:szCs w:val="18"/>
          <w:lang w:val="es-419"/>
        </w:rPr>
        <w:t>Penalba</w:t>
      </w:r>
      <w:proofErr w:type="spellEnd"/>
      <w:r w:rsidRPr="00E07D28">
        <w:rPr>
          <w:rFonts w:ascii="Arial" w:hAnsi="Arial" w:cs="Arial"/>
          <w:sz w:val="18"/>
          <w:szCs w:val="18"/>
          <w:lang w:val="es-419"/>
        </w:rPr>
        <w:t xml:space="preserve"> and Robledo, 2009.</w:t>
      </w:r>
    </w:p>
  </w:footnote>
  <w:footnote w:id="9">
    <w:p w14:paraId="01780783" w14:textId="77777777" w:rsidR="00ED4682" w:rsidRPr="00A255B2" w:rsidRDefault="00ED4682" w:rsidP="00ED4682">
      <w:pPr>
        <w:pStyle w:val="FootnoteText"/>
        <w:spacing w:after="0"/>
        <w:rPr>
          <w:rFonts w:ascii="Arial" w:hAnsi="Arial" w:cs="Arial"/>
          <w:sz w:val="18"/>
          <w:szCs w:val="18"/>
          <w:lang w:val="es-419"/>
        </w:rPr>
      </w:pPr>
      <w:r w:rsidRPr="00E07D28">
        <w:rPr>
          <w:rStyle w:val="FootnoteReference"/>
          <w:rFonts w:ascii="Arial" w:hAnsi="Arial" w:cs="Arial"/>
          <w:sz w:val="18"/>
          <w:szCs w:val="18"/>
        </w:rPr>
        <w:footnoteRef/>
      </w:r>
      <w:r w:rsidRPr="00E07D28">
        <w:rPr>
          <w:rFonts w:ascii="Arial" w:hAnsi="Arial" w:cs="Arial"/>
          <w:sz w:val="18"/>
          <w:szCs w:val="18"/>
          <w:lang w:val="es-419"/>
        </w:rPr>
        <w:t xml:space="preserve"> </w:t>
      </w:r>
      <w:r w:rsidRPr="00E07D28">
        <w:rPr>
          <w:rFonts w:ascii="Arial" w:hAnsi="Arial" w:cs="Arial"/>
          <w:sz w:val="18"/>
          <w:szCs w:val="18"/>
          <w:lang w:val="es-419"/>
        </w:rPr>
        <w:tab/>
        <w:t xml:space="preserve">Cambio Climático: Variabilidad Pasada y Una Prospectiva de las Amenazas </w:t>
      </w:r>
      <w:proofErr w:type="gramStart"/>
      <w:r w:rsidRPr="00E07D28">
        <w:rPr>
          <w:rFonts w:ascii="Arial" w:hAnsi="Arial" w:cs="Arial"/>
          <w:sz w:val="18"/>
          <w:szCs w:val="18"/>
          <w:lang w:val="es-419"/>
        </w:rPr>
        <w:t>de acuerdo a</w:t>
      </w:r>
      <w:proofErr w:type="gramEnd"/>
      <w:r w:rsidRPr="00E07D28">
        <w:rPr>
          <w:rFonts w:ascii="Arial" w:hAnsi="Arial" w:cs="Arial"/>
          <w:sz w:val="18"/>
          <w:szCs w:val="18"/>
          <w:lang w:val="es-419"/>
        </w:rPr>
        <w:t xml:space="preserve"> los Escenarios Futuros.  Documento País 2012: Riesgo de Desastres en la Argentina. PNUD, 2012.</w:t>
      </w:r>
    </w:p>
  </w:footnote>
  <w:footnote w:id="10">
    <w:p w14:paraId="74C4CCF5" w14:textId="77777777" w:rsidR="00ED4682" w:rsidRPr="00447894" w:rsidRDefault="00ED4682" w:rsidP="00ED4682">
      <w:pPr>
        <w:pStyle w:val="FootnoteText"/>
        <w:spacing w:after="0"/>
        <w:rPr>
          <w:rFonts w:ascii="Arial" w:hAnsi="Arial" w:cs="Arial"/>
          <w:lang w:val="es-419"/>
        </w:rPr>
      </w:pPr>
      <w:r w:rsidRPr="00447894">
        <w:rPr>
          <w:rStyle w:val="FootnoteReference"/>
          <w:rFonts w:ascii="Arial" w:hAnsi="Arial" w:cs="Arial"/>
          <w:sz w:val="18"/>
          <w:szCs w:val="18"/>
        </w:rPr>
        <w:footnoteRef/>
      </w:r>
      <w:r w:rsidRPr="006211A4">
        <w:rPr>
          <w:rFonts w:ascii="Arial" w:hAnsi="Arial"/>
          <w:sz w:val="18"/>
          <w:lang w:val="es-419"/>
        </w:rPr>
        <w:t xml:space="preserve"> </w:t>
      </w:r>
      <w:r w:rsidRPr="006211A4">
        <w:rPr>
          <w:rFonts w:ascii="Arial" w:hAnsi="Arial"/>
          <w:sz w:val="18"/>
          <w:lang w:val="es-419"/>
        </w:rPr>
        <w:tab/>
      </w:r>
      <w:r w:rsidRPr="007E3889">
        <w:rPr>
          <w:rFonts w:ascii="Arial" w:hAnsi="Arial"/>
          <w:i/>
          <w:sz w:val="18"/>
          <w:lang w:val="es-419"/>
        </w:rPr>
        <w:t xml:space="preserve">Climate Change in Argentina: </w:t>
      </w:r>
      <w:proofErr w:type="spellStart"/>
      <w:r w:rsidRPr="007E3889">
        <w:rPr>
          <w:rFonts w:ascii="Arial" w:hAnsi="Arial"/>
          <w:i/>
          <w:sz w:val="18"/>
          <w:lang w:val="es-419"/>
        </w:rPr>
        <w:t>Trends</w:t>
      </w:r>
      <w:proofErr w:type="spellEnd"/>
      <w:r w:rsidRPr="007E3889">
        <w:rPr>
          <w:rFonts w:ascii="Arial" w:hAnsi="Arial"/>
          <w:i/>
          <w:sz w:val="18"/>
          <w:lang w:val="es-419"/>
        </w:rPr>
        <w:t xml:space="preserve">, </w:t>
      </w:r>
      <w:proofErr w:type="spellStart"/>
      <w:r w:rsidRPr="007E3889">
        <w:rPr>
          <w:rFonts w:ascii="Arial" w:hAnsi="Arial"/>
          <w:i/>
          <w:sz w:val="18"/>
          <w:lang w:val="es-419"/>
        </w:rPr>
        <w:t>Projections</w:t>
      </w:r>
      <w:proofErr w:type="spellEnd"/>
      <w:r w:rsidRPr="007E3889">
        <w:rPr>
          <w:rFonts w:ascii="Arial" w:hAnsi="Arial"/>
          <w:i/>
          <w:sz w:val="18"/>
          <w:lang w:val="es-419"/>
        </w:rPr>
        <w:t xml:space="preserve">, </w:t>
      </w:r>
      <w:proofErr w:type="spellStart"/>
      <w:r w:rsidRPr="007E3889">
        <w:rPr>
          <w:rFonts w:ascii="Arial" w:hAnsi="Arial"/>
          <w:i/>
          <w:sz w:val="18"/>
          <w:lang w:val="es-419"/>
        </w:rPr>
        <w:t>Impacts</w:t>
      </w:r>
      <w:proofErr w:type="spellEnd"/>
      <w:r w:rsidRPr="007E3889">
        <w:rPr>
          <w:rFonts w:ascii="Arial" w:hAnsi="Arial"/>
          <w:i/>
          <w:sz w:val="18"/>
          <w:lang w:val="es-419"/>
        </w:rPr>
        <w:t xml:space="preserve"> and </w:t>
      </w:r>
      <w:proofErr w:type="spellStart"/>
      <w:r w:rsidRPr="007E3889">
        <w:rPr>
          <w:rFonts w:ascii="Arial" w:hAnsi="Arial"/>
          <w:i/>
          <w:sz w:val="18"/>
          <w:lang w:val="es-419"/>
        </w:rPr>
        <w:t>Adaptation</w:t>
      </w:r>
      <w:proofErr w:type="spellEnd"/>
      <w:r w:rsidRPr="007E3889">
        <w:rPr>
          <w:rFonts w:ascii="Arial" w:hAnsi="Arial"/>
          <w:sz w:val="18"/>
          <w:lang w:val="es-419"/>
        </w:rPr>
        <w:t xml:space="preserve">. </w:t>
      </w:r>
      <w:r w:rsidRPr="00447894">
        <w:rPr>
          <w:rFonts w:ascii="Arial" w:hAnsi="Arial" w:cs="Arial"/>
          <w:sz w:val="18"/>
          <w:lang w:val="es-419"/>
        </w:rPr>
        <w:t>Barros et al., 2014.</w:t>
      </w:r>
    </w:p>
  </w:footnote>
  <w:footnote w:id="11">
    <w:p w14:paraId="327D88EB" w14:textId="77777777" w:rsidR="00A1267D" w:rsidRPr="00447894" w:rsidRDefault="00A1267D" w:rsidP="00A1267D">
      <w:pPr>
        <w:pStyle w:val="FootnoteText"/>
        <w:spacing w:after="0"/>
        <w:ind w:left="270" w:hanging="270"/>
        <w:rPr>
          <w:rFonts w:ascii="Arial" w:hAnsi="Arial" w:cs="Arial"/>
          <w:sz w:val="18"/>
          <w:szCs w:val="18"/>
          <w:lang w:val="es-419"/>
        </w:rPr>
      </w:pPr>
      <w:r w:rsidRPr="00447894">
        <w:rPr>
          <w:rStyle w:val="FootnoteReference"/>
          <w:rFonts w:ascii="Arial" w:hAnsi="Arial" w:cs="Arial"/>
          <w:color w:val="000000" w:themeColor="text1"/>
          <w:sz w:val="18"/>
          <w:szCs w:val="18"/>
        </w:rPr>
        <w:footnoteRef/>
      </w:r>
      <w:r w:rsidRPr="00447894">
        <w:rPr>
          <w:rFonts w:ascii="Arial" w:hAnsi="Arial" w:cs="Arial"/>
          <w:color w:val="000000" w:themeColor="text1"/>
          <w:sz w:val="18"/>
          <w:szCs w:val="18"/>
          <w:lang w:val="es-419"/>
        </w:rPr>
        <w:t xml:space="preserve"> </w:t>
      </w:r>
      <w:r w:rsidRPr="00447894">
        <w:rPr>
          <w:rFonts w:ascii="Arial" w:hAnsi="Arial" w:cs="Arial"/>
          <w:color w:val="000000" w:themeColor="text1"/>
          <w:sz w:val="18"/>
          <w:szCs w:val="18"/>
          <w:lang w:val="es-419"/>
        </w:rPr>
        <w:tab/>
        <w:t xml:space="preserve">El déficit fiscal primario disminuyó de un 4.2% del PIB en 2016 a un 3.8% en 2017, mientras que la deuda pública federal incrementó de 41.4% del PIB en 2014 a 53.7% en 2016.   </w:t>
      </w:r>
    </w:p>
  </w:footnote>
  <w:footnote w:id="12">
    <w:p w14:paraId="4916E453" w14:textId="77777777" w:rsidR="00AB2E18" w:rsidRPr="007E3889" w:rsidRDefault="00AB2E18" w:rsidP="00AB2E18">
      <w:pPr>
        <w:pStyle w:val="FootnoteText"/>
        <w:spacing w:after="0"/>
        <w:ind w:left="270" w:hanging="270"/>
        <w:rPr>
          <w:rFonts w:ascii="Arial" w:hAnsi="Arial"/>
          <w:sz w:val="18"/>
        </w:rPr>
      </w:pPr>
      <w:r w:rsidRPr="00447894">
        <w:rPr>
          <w:rStyle w:val="FootnoteReference"/>
          <w:rFonts w:ascii="Arial" w:hAnsi="Arial" w:cs="Arial"/>
          <w:sz w:val="18"/>
          <w:szCs w:val="18"/>
        </w:rPr>
        <w:footnoteRef/>
      </w:r>
      <w:r w:rsidRPr="00447894">
        <w:rPr>
          <w:rFonts w:ascii="Arial" w:hAnsi="Arial" w:cs="Arial"/>
          <w:sz w:val="22"/>
        </w:rPr>
        <w:t xml:space="preserve"> </w:t>
      </w:r>
      <w:r w:rsidRPr="00447894">
        <w:rPr>
          <w:rFonts w:ascii="Arial" w:hAnsi="Arial" w:cs="Arial"/>
          <w:sz w:val="22"/>
        </w:rPr>
        <w:tab/>
      </w:r>
      <w:r w:rsidRPr="00447894">
        <w:rPr>
          <w:rFonts w:ascii="Arial" w:hAnsi="Arial" w:cs="Arial"/>
          <w:i/>
          <w:sz w:val="18"/>
          <w:szCs w:val="18"/>
        </w:rPr>
        <w:t>Article IV Consultation with Argentina.</w:t>
      </w:r>
      <w:r w:rsidRPr="00447894">
        <w:rPr>
          <w:rFonts w:ascii="Arial" w:hAnsi="Arial" w:cs="Arial"/>
          <w:sz w:val="18"/>
          <w:szCs w:val="18"/>
        </w:rPr>
        <w:t xml:space="preserve"> </w:t>
      </w:r>
      <w:r w:rsidRPr="006211A4">
        <w:rPr>
          <w:rFonts w:ascii="Arial" w:hAnsi="Arial"/>
          <w:sz w:val="18"/>
        </w:rPr>
        <w:t>International Monetary Fund</w:t>
      </w:r>
      <w:r w:rsidRPr="007E3889">
        <w:rPr>
          <w:rFonts w:ascii="Arial" w:hAnsi="Arial"/>
          <w:sz w:val="18"/>
        </w:rPr>
        <w:t xml:space="preserve">, </w:t>
      </w:r>
      <w:proofErr w:type="spellStart"/>
      <w:r w:rsidRPr="007E3889">
        <w:rPr>
          <w:rFonts w:ascii="Arial" w:hAnsi="Arial"/>
          <w:sz w:val="18"/>
        </w:rPr>
        <w:t>diciembre</w:t>
      </w:r>
      <w:proofErr w:type="spellEnd"/>
      <w:r w:rsidRPr="007E3889">
        <w:rPr>
          <w:rFonts w:ascii="Arial" w:hAnsi="Arial"/>
          <w:sz w:val="18"/>
        </w:rPr>
        <w:t xml:space="preserve"> 2017. </w:t>
      </w:r>
    </w:p>
  </w:footnote>
  <w:footnote w:id="13">
    <w:p w14:paraId="50925F51" w14:textId="77777777" w:rsidR="00A76F41" w:rsidRPr="00447894" w:rsidRDefault="00A76F41" w:rsidP="00A76F41">
      <w:pPr>
        <w:pStyle w:val="FootnoteText"/>
        <w:spacing w:after="0"/>
        <w:rPr>
          <w:rFonts w:ascii="Arial" w:hAnsi="Arial" w:cs="Arial"/>
          <w:lang w:val="es-419"/>
        </w:rPr>
      </w:pPr>
      <w:r w:rsidRPr="00447894">
        <w:rPr>
          <w:rStyle w:val="FootnoteReference"/>
          <w:rFonts w:ascii="Arial" w:hAnsi="Arial" w:cs="Arial"/>
          <w:sz w:val="18"/>
        </w:rPr>
        <w:footnoteRef/>
      </w:r>
      <w:r w:rsidRPr="00447894">
        <w:rPr>
          <w:rFonts w:ascii="Arial" w:hAnsi="Arial" w:cs="Arial"/>
          <w:sz w:val="18"/>
          <w:lang w:val="es-419"/>
        </w:rPr>
        <w:t xml:space="preserve"> </w:t>
      </w:r>
      <w:r w:rsidRPr="00447894">
        <w:rPr>
          <w:rFonts w:ascii="Arial" w:hAnsi="Arial" w:cs="Arial"/>
          <w:sz w:val="18"/>
          <w:lang w:val="es-419"/>
        </w:rPr>
        <w:tab/>
        <w:t xml:space="preserve">La evidencia empírica reciente indica que las inundaciones de magnitud severa afectan de manera considerable a las finanzas públicas (ver </w:t>
      </w:r>
      <w:proofErr w:type="spellStart"/>
      <w:r w:rsidRPr="00447894">
        <w:rPr>
          <w:rFonts w:ascii="Arial" w:hAnsi="Arial" w:cs="Arial"/>
          <w:sz w:val="18"/>
          <w:lang w:val="es-419"/>
        </w:rPr>
        <w:t>Types</w:t>
      </w:r>
      <w:proofErr w:type="spellEnd"/>
      <w:r w:rsidRPr="00447894">
        <w:rPr>
          <w:rFonts w:ascii="Arial" w:hAnsi="Arial" w:cs="Arial"/>
          <w:sz w:val="18"/>
          <w:lang w:val="es-419"/>
        </w:rPr>
        <w:t xml:space="preserve"> of Natural </w:t>
      </w:r>
      <w:proofErr w:type="spellStart"/>
      <w:r w:rsidRPr="00447894">
        <w:rPr>
          <w:rFonts w:ascii="Arial" w:hAnsi="Arial" w:cs="Arial"/>
          <w:sz w:val="18"/>
          <w:lang w:val="es-419"/>
        </w:rPr>
        <w:t>Disasters</w:t>
      </w:r>
      <w:proofErr w:type="spellEnd"/>
      <w:r w:rsidRPr="00447894">
        <w:rPr>
          <w:rFonts w:ascii="Arial" w:hAnsi="Arial" w:cs="Arial"/>
          <w:sz w:val="18"/>
          <w:lang w:val="es-419"/>
        </w:rPr>
        <w:t xml:space="preserve"> and </w:t>
      </w:r>
      <w:proofErr w:type="spellStart"/>
      <w:r w:rsidRPr="00447894">
        <w:rPr>
          <w:rFonts w:ascii="Arial" w:hAnsi="Arial" w:cs="Arial"/>
          <w:sz w:val="18"/>
          <w:lang w:val="es-419"/>
        </w:rPr>
        <w:t>their</w:t>
      </w:r>
      <w:proofErr w:type="spellEnd"/>
      <w:r w:rsidRPr="00447894">
        <w:rPr>
          <w:rFonts w:ascii="Arial" w:hAnsi="Arial" w:cs="Arial"/>
          <w:sz w:val="18"/>
          <w:lang w:val="es-419"/>
        </w:rPr>
        <w:t xml:space="preserve"> Fiscal </w:t>
      </w:r>
      <w:proofErr w:type="spellStart"/>
      <w:r w:rsidRPr="00447894">
        <w:rPr>
          <w:rFonts w:ascii="Arial" w:hAnsi="Arial" w:cs="Arial"/>
          <w:sz w:val="18"/>
          <w:lang w:val="es-419"/>
        </w:rPr>
        <w:t>Impact</w:t>
      </w:r>
      <w:proofErr w:type="spellEnd"/>
      <w:r w:rsidRPr="00447894">
        <w:rPr>
          <w:rFonts w:ascii="Arial" w:hAnsi="Arial" w:cs="Arial"/>
          <w:sz w:val="18"/>
          <w:lang w:val="es-419"/>
        </w:rPr>
        <w:t xml:space="preserve">. </w:t>
      </w:r>
      <w:proofErr w:type="spellStart"/>
      <w:r w:rsidRPr="00447894">
        <w:rPr>
          <w:rFonts w:ascii="Arial" w:hAnsi="Arial" w:cs="Arial"/>
          <w:sz w:val="18"/>
          <w:lang w:val="es-419"/>
        </w:rPr>
        <w:t>Koetsier</w:t>
      </w:r>
      <w:proofErr w:type="spellEnd"/>
      <w:r w:rsidRPr="00447894">
        <w:rPr>
          <w:rFonts w:ascii="Arial" w:hAnsi="Arial" w:cs="Arial"/>
          <w:sz w:val="18"/>
          <w:lang w:val="es-419"/>
        </w:rPr>
        <w:t>, 2017). En el caso de Argentina, el gobierno retiene la casi totalidad de eso pasivos contingentes, con lo cual la financiación de gastos públicos extraordinarios resultantes de la atención de emergencias ocasionadas por desastres naturales catastróficos representa un riesgo importante para las finanzas públicas.</w:t>
      </w:r>
    </w:p>
  </w:footnote>
  <w:footnote w:id="14">
    <w:p w14:paraId="06893AE7" w14:textId="77777777" w:rsidR="005E5BB6" w:rsidRPr="00CB7127" w:rsidRDefault="005E5BB6" w:rsidP="005E5BB6">
      <w:pPr>
        <w:pStyle w:val="FootnoteText"/>
        <w:spacing w:after="0"/>
        <w:ind w:left="270" w:hanging="270"/>
        <w:rPr>
          <w:sz w:val="18"/>
          <w:szCs w:val="18"/>
          <w:lang w:val="es-419"/>
        </w:rPr>
      </w:pPr>
      <w:r w:rsidRPr="00447894">
        <w:rPr>
          <w:rStyle w:val="FootnoteReference"/>
          <w:rFonts w:ascii="Arial" w:hAnsi="Arial" w:cs="Arial"/>
          <w:sz w:val="18"/>
          <w:szCs w:val="18"/>
        </w:rPr>
        <w:footnoteRef/>
      </w:r>
      <w:r w:rsidRPr="00447894">
        <w:rPr>
          <w:rFonts w:ascii="Arial" w:hAnsi="Arial" w:cs="Arial"/>
          <w:sz w:val="18"/>
          <w:szCs w:val="18"/>
          <w:lang w:val="es-419"/>
        </w:rPr>
        <w:t xml:space="preserve"> </w:t>
      </w:r>
      <w:r w:rsidRPr="00447894">
        <w:rPr>
          <w:rFonts w:ascii="Arial" w:hAnsi="Arial" w:cs="Arial"/>
          <w:sz w:val="18"/>
          <w:szCs w:val="18"/>
          <w:lang w:val="es-419"/>
        </w:rPr>
        <w:tab/>
        <w:t>Perfil Nacional de Riesgo Catastrófico: Informe Nacional para Argentina. Evaluación Probabilística del Riesgo Sísmico en la Gran Mendoza. BID, 2016.</w:t>
      </w:r>
    </w:p>
  </w:footnote>
  <w:footnote w:id="15">
    <w:p w14:paraId="62C6AD8D" w14:textId="77777777" w:rsidR="002612AB" w:rsidRPr="00FA57D3" w:rsidRDefault="002612AB" w:rsidP="007E5E81">
      <w:pPr>
        <w:pStyle w:val="FootnoteText"/>
        <w:spacing w:after="0"/>
        <w:rPr>
          <w:rFonts w:ascii="Arial" w:hAnsi="Arial" w:cs="Arial"/>
          <w:sz w:val="18"/>
          <w:szCs w:val="18"/>
          <w:lang w:val="es-419"/>
        </w:rPr>
      </w:pPr>
      <w:r w:rsidRPr="0044415F">
        <w:rPr>
          <w:rStyle w:val="FootnoteReference"/>
          <w:rFonts w:ascii="Arial" w:hAnsi="Arial" w:cs="Arial"/>
          <w:sz w:val="18"/>
          <w:szCs w:val="18"/>
          <w:lang w:val="es-ES"/>
        </w:rPr>
        <w:footnoteRef/>
      </w:r>
      <w:r w:rsidRPr="00FA57D3">
        <w:rPr>
          <w:rFonts w:ascii="Arial" w:hAnsi="Arial" w:cs="Arial"/>
          <w:sz w:val="18"/>
          <w:szCs w:val="18"/>
          <w:lang w:val="es-419"/>
        </w:rPr>
        <w:t xml:space="preserve"> </w:t>
      </w:r>
      <w:r w:rsidRPr="00FA57D3">
        <w:rPr>
          <w:rFonts w:ascii="Arial" w:hAnsi="Arial" w:cs="Arial"/>
          <w:sz w:val="18"/>
          <w:szCs w:val="18"/>
          <w:lang w:val="es-419"/>
        </w:rPr>
        <w:tab/>
        <w:t xml:space="preserve">Ver GN-2502-2 Párrafos 4.21 a 4.28. </w:t>
      </w:r>
    </w:p>
  </w:footnote>
  <w:footnote w:id="16">
    <w:p w14:paraId="62C6AD8E" w14:textId="372C995D" w:rsidR="002612AB" w:rsidRPr="0044415F" w:rsidRDefault="002612AB" w:rsidP="007E5E81">
      <w:pPr>
        <w:pStyle w:val="FootnoteText"/>
        <w:spacing w:after="0"/>
        <w:rPr>
          <w:rFonts w:ascii="Arial" w:hAnsi="Arial" w:cs="Arial"/>
          <w:sz w:val="18"/>
          <w:szCs w:val="18"/>
          <w:lang w:val="es-ES"/>
        </w:rPr>
      </w:pPr>
      <w:r w:rsidRPr="00E3651A">
        <w:rPr>
          <w:rStyle w:val="FootnoteReference"/>
          <w:rFonts w:ascii="Arial" w:hAnsi="Arial" w:cs="Arial"/>
          <w:sz w:val="18"/>
          <w:szCs w:val="18"/>
          <w:lang w:val="es-ES"/>
        </w:rPr>
        <w:footnoteRef/>
      </w:r>
      <w:r w:rsidRPr="00E3651A">
        <w:rPr>
          <w:rFonts w:ascii="Arial" w:hAnsi="Arial" w:cs="Arial"/>
          <w:sz w:val="18"/>
          <w:szCs w:val="18"/>
          <w:lang w:val="es-ES"/>
        </w:rPr>
        <w:t xml:space="preserve"> </w:t>
      </w:r>
      <w:r w:rsidRPr="00E3651A">
        <w:rPr>
          <w:rFonts w:ascii="Arial" w:hAnsi="Arial" w:cs="Arial"/>
          <w:sz w:val="18"/>
          <w:szCs w:val="18"/>
          <w:lang w:val="es-ES"/>
        </w:rPr>
        <w:tab/>
      </w:r>
      <w:r w:rsidRPr="00B65F5C">
        <w:rPr>
          <w:rFonts w:ascii="Arial" w:hAnsi="Arial"/>
          <w:sz w:val="18"/>
          <w:lang w:val="es-ES"/>
        </w:rPr>
        <w:t xml:space="preserve">Ver Cuadro 1 – Matriz de Indicadores del Anexo II del </w:t>
      </w:r>
      <w:hyperlink r:id="rId1" w:history="1">
        <w:r w:rsidRPr="00F30954">
          <w:rPr>
            <w:rStyle w:val="Hyperlink"/>
            <w:rFonts w:ascii="Arial" w:hAnsi="Arial"/>
            <w:sz w:val="18"/>
            <w:lang w:val="es-ES"/>
          </w:rPr>
          <w:t>Reglamento Operativo</w:t>
        </w:r>
      </w:hyperlink>
      <w:r w:rsidRPr="00E3651A">
        <w:rPr>
          <w:rFonts w:ascii="Arial" w:hAnsi="Arial" w:cs="Arial"/>
          <w:sz w:val="18"/>
          <w:szCs w:val="18"/>
          <w:lang w:val="es-ES"/>
        </w:rPr>
        <w:t>.</w:t>
      </w:r>
    </w:p>
  </w:footnote>
  <w:footnote w:id="17">
    <w:p w14:paraId="62C6AD8F" w14:textId="77777777" w:rsidR="002612AB" w:rsidRPr="0044415F" w:rsidRDefault="002612AB" w:rsidP="00DF319E">
      <w:pPr>
        <w:pStyle w:val="FootnoteText"/>
        <w:spacing w:after="0"/>
        <w:rPr>
          <w:rFonts w:ascii="Arial" w:hAnsi="Arial" w:cs="Arial"/>
          <w:sz w:val="18"/>
          <w:szCs w:val="18"/>
          <w:lang w:val="es-ES_tradnl"/>
        </w:rPr>
      </w:pPr>
      <w:r w:rsidRPr="0044415F">
        <w:rPr>
          <w:rStyle w:val="FootnoteReference"/>
          <w:rFonts w:ascii="Arial" w:hAnsi="Arial" w:cs="Arial"/>
          <w:sz w:val="18"/>
          <w:szCs w:val="18"/>
        </w:rPr>
        <w:footnoteRef/>
      </w:r>
      <w:r w:rsidRPr="0044415F">
        <w:rPr>
          <w:rFonts w:ascii="Arial" w:hAnsi="Arial" w:cs="Arial"/>
          <w:sz w:val="18"/>
          <w:szCs w:val="18"/>
          <w:lang w:val="es-ES_tradnl"/>
        </w:rPr>
        <w:t xml:space="preserve"> </w:t>
      </w:r>
      <w:r w:rsidRPr="0044415F">
        <w:rPr>
          <w:rFonts w:ascii="Arial" w:hAnsi="Arial" w:cs="Arial"/>
          <w:sz w:val="18"/>
          <w:szCs w:val="18"/>
          <w:lang w:val="es-ES_tradnl"/>
        </w:rPr>
        <w:tab/>
        <w:t>En este caso el Representante/Jefe de Operaciones deberá emitir una opinión y recomendación respecto de la efectiva disponibilidad de los recursos de la LRA.</w:t>
      </w:r>
    </w:p>
  </w:footnote>
  <w:footnote w:id="18">
    <w:p w14:paraId="62C6AD90" w14:textId="38614754" w:rsidR="002612AB" w:rsidRPr="0044415F" w:rsidRDefault="002612AB" w:rsidP="007E5E81">
      <w:pPr>
        <w:pStyle w:val="FootnoteText"/>
        <w:spacing w:after="0"/>
        <w:rPr>
          <w:rFonts w:ascii="Arial" w:hAnsi="Arial" w:cs="Arial"/>
          <w:sz w:val="18"/>
          <w:szCs w:val="18"/>
          <w:lang w:val="es-ES"/>
        </w:rPr>
      </w:pPr>
      <w:r w:rsidRPr="0044415F">
        <w:rPr>
          <w:rStyle w:val="FootnoteReference"/>
          <w:rFonts w:ascii="Arial" w:hAnsi="Arial" w:cs="Arial"/>
          <w:sz w:val="18"/>
          <w:szCs w:val="18"/>
          <w:lang w:val="es-ES"/>
        </w:rPr>
        <w:footnoteRef/>
      </w:r>
      <w:r w:rsidRPr="0044415F">
        <w:rPr>
          <w:rFonts w:ascii="Arial" w:hAnsi="Arial" w:cs="Arial"/>
          <w:sz w:val="18"/>
          <w:szCs w:val="18"/>
          <w:lang w:val="es-ES"/>
        </w:rPr>
        <w:t xml:space="preserve"> </w:t>
      </w:r>
      <w:r w:rsidRPr="0044415F">
        <w:rPr>
          <w:rFonts w:ascii="Arial" w:hAnsi="Arial" w:cs="Arial"/>
          <w:sz w:val="18"/>
          <w:szCs w:val="18"/>
          <w:lang w:val="es-ES"/>
        </w:rPr>
        <w:tab/>
        <w:t xml:space="preserve">Ver Matriz de Resultados: Resultado Esperado </w:t>
      </w:r>
      <w:r w:rsidR="00917D05">
        <w:rPr>
          <w:rFonts w:ascii="Arial" w:hAnsi="Arial" w:cs="Arial"/>
          <w:sz w:val="18"/>
          <w:szCs w:val="18"/>
          <w:lang w:val="es-ES"/>
        </w:rPr>
        <w:t>1B</w:t>
      </w:r>
      <w:r w:rsidRPr="0044415F">
        <w:rPr>
          <w:rFonts w:ascii="Arial" w:hAnsi="Arial" w:cs="Arial"/>
          <w:sz w:val="18"/>
          <w:szCs w:val="18"/>
          <w:lang w:val="es-ES"/>
        </w:rPr>
        <w:t>.</w:t>
      </w:r>
    </w:p>
  </w:footnote>
  <w:footnote w:id="19">
    <w:p w14:paraId="62C6AD91" w14:textId="42574946" w:rsidR="002612AB" w:rsidRPr="0044415F" w:rsidRDefault="002612AB" w:rsidP="007E5E81">
      <w:pPr>
        <w:pStyle w:val="FootnoteText"/>
        <w:spacing w:after="0"/>
        <w:rPr>
          <w:rFonts w:ascii="Arial" w:hAnsi="Arial" w:cs="Arial"/>
          <w:sz w:val="18"/>
          <w:szCs w:val="18"/>
          <w:lang w:val="es-ES"/>
        </w:rPr>
      </w:pPr>
      <w:r w:rsidRPr="00E3651A">
        <w:rPr>
          <w:rStyle w:val="FootnoteReference"/>
          <w:rFonts w:ascii="Arial" w:hAnsi="Arial" w:cs="Arial"/>
          <w:sz w:val="18"/>
          <w:szCs w:val="18"/>
          <w:lang w:val="es-ES"/>
        </w:rPr>
        <w:footnoteRef/>
      </w:r>
      <w:r w:rsidRPr="00E3651A">
        <w:rPr>
          <w:rFonts w:ascii="Arial" w:hAnsi="Arial" w:cs="Arial"/>
          <w:sz w:val="18"/>
          <w:szCs w:val="18"/>
          <w:lang w:val="es-ES"/>
        </w:rPr>
        <w:t xml:space="preserve"> </w:t>
      </w:r>
      <w:r w:rsidRPr="00E3651A">
        <w:rPr>
          <w:rFonts w:ascii="Arial" w:hAnsi="Arial" w:cs="Arial"/>
          <w:sz w:val="18"/>
          <w:szCs w:val="18"/>
          <w:lang w:val="es-ES"/>
        </w:rPr>
        <w:tab/>
      </w:r>
      <w:r w:rsidRPr="00B65F5C">
        <w:rPr>
          <w:rFonts w:ascii="Arial" w:hAnsi="Arial"/>
          <w:sz w:val="18"/>
          <w:lang w:val="es-ES"/>
        </w:rPr>
        <w:t xml:space="preserve">Ver Anexo I del </w:t>
      </w:r>
      <w:hyperlink r:id="rId2" w:history="1">
        <w:r w:rsidRPr="00E045FC">
          <w:rPr>
            <w:rStyle w:val="Hyperlink"/>
            <w:rFonts w:ascii="Arial" w:hAnsi="Arial"/>
            <w:sz w:val="18"/>
            <w:lang w:val="es-ES"/>
          </w:rPr>
          <w:t>Reglamento Operativo</w:t>
        </w:r>
      </w:hyperlink>
      <w:r w:rsidRPr="00E3651A">
        <w:rPr>
          <w:rFonts w:ascii="Arial" w:hAnsi="Arial" w:cs="Arial"/>
          <w:sz w:val="18"/>
          <w:szCs w:val="18"/>
          <w:lang w:val="es-ES"/>
        </w:rPr>
        <w:t>.</w:t>
      </w:r>
      <w:r w:rsidRPr="0044415F">
        <w:rPr>
          <w:rFonts w:ascii="Arial" w:hAnsi="Arial" w:cs="Arial"/>
          <w:sz w:val="18"/>
          <w:szCs w:val="18"/>
          <w:lang w:val="es-ES"/>
        </w:rPr>
        <w:t xml:space="preserve"> </w:t>
      </w:r>
    </w:p>
  </w:footnote>
  <w:footnote w:id="20">
    <w:p w14:paraId="62C6AD92" w14:textId="290AB32A" w:rsidR="002612AB" w:rsidRPr="0044415F" w:rsidRDefault="002612AB" w:rsidP="00955D7F">
      <w:pPr>
        <w:pStyle w:val="FootnoteText"/>
        <w:spacing w:after="0"/>
        <w:rPr>
          <w:rFonts w:ascii="Arial" w:hAnsi="Arial" w:cs="Arial"/>
          <w:sz w:val="18"/>
          <w:szCs w:val="18"/>
          <w:lang w:val="es-ES_tradnl"/>
        </w:rPr>
      </w:pPr>
      <w:r w:rsidRPr="00E3651A">
        <w:rPr>
          <w:rStyle w:val="FootnoteReference"/>
          <w:rFonts w:ascii="Arial" w:hAnsi="Arial" w:cs="Arial"/>
          <w:sz w:val="18"/>
          <w:szCs w:val="18"/>
          <w:lang w:val="es-ES"/>
        </w:rPr>
        <w:footnoteRef/>
      </w:r>
      <w:r w:rsidRPr="00E3651A">
        <w:rPr>
          <w:rFonts w:ascii="Arial" w:hAnsi="Arial" w:cs="Arial"/>
          <w:sz w:val="18"/>
          <w:szCs w:val="18"/>
          <w:lang w:val="es-ES_tradnl"/>
        </w:rPr>
        <w:t xml:space="preserve"> </w:t>
      </w:r>
      <w:r w:rsidRPr="00E3651A">
        <w:rPr>
          <w:rFonts w:ascii="Arial" w:hAnsi="Arial" w:cs="Arial"/>
          <w:sz w:val="18"/>
          <w:szCs w:val="18"/>
          <w:lang w:val="es-ES_tradnl"/>
        </w:rPr>
        <w:tab/>
        <w:t xml:space="preserve">Ver </w:t>
      </w:r>
      <w:r w:rsidRPr="00B65F5C">
        <w:rPr>
          <w:rFonts w:ascii="Arial" w:hAnsi="Arial"/>
          <w:sz w:val="18"/>
          <w:lang w:val="es-ES_tradnl"/>
        </w:rPr>
        <w:t xml:space="preserve">Anexo I del </w:t>
      </w:r>
      <w:hyperlink r:id="rId3" w:history="1">
        <w:r w:rsidRPr="008350B8">
          <w:rPr>
            <w:rStyle w:val="Hyperlink"/>
            <w:rFonts w:ascii="Arial" w:hAnsi="Arial"/>
            <w:sz w:val="18"/>
            <w:lang w:val="es-ES_tradnl"/>
          </w:rPr>
          <w:t>Reglamento Operativo</w:t>
        </w:r>
      </w:hyperlink>
      <w:r w:rsidRPr="00B65F5C">
        <w:rPr>
          <w:rFonts w:ascii="Arial" w:hAnsi="Arial"/>
          <w:sz w:val="18"/>
          <w:lang w:val="es-ES_tradnl"/>
        </w:rPr>
        <w:t xml:space="preserve"> (Eventos Elegibles)</w:t>
      </w:r>
      <w:r w:rsidRPr="00E3651A">
        <w:rPr>
          <w:rFonts w:ascii="Arial" w:hAnsi="Arial" w:cs="Arial"/>
          <w:sz w:val="18"/>
          <w:szCs w:val="18"/>
          <w:lang w:val="es-ES_tradnl"/>
        </w:rPr>
        <w:t>.</w:t>
      </w:r>
      <w:r w:rsidRPr="0044415F">
        <w:rPr>
          <w:rFonts w:ascii="Arial" w:hAnsi="Arial" w:cs="Arial"/>
          <w:sz w:val="18"/>
          <w:szCs w:val="18"/>
          <w:lang w:val="es-ES_tradnl"/>
        </w:rPr>
        <w:t xml:space="preserve"> </w:t>
      </w:r>
    </w:p>
  </w:footnote>
  <w:footnote w:id="21">
    <w:p w14:paraId="62C6AD93" w14:textId="6BEC0FED" w:rsidR="002612AB" w:rsidRPr="0044415F" w:rsidRDefault="002612AB" w:rsidP="00712DFC">
      <w:pPr>
        <w:pStyle w:val="FootnoteText"/>
        <w:spacing w:after="0"/>
        <w:ind w:right="101"/>
        <w:rPr>
          <w:rFonts w:ascii="Arial" w:hAnsi="Arial" w:cs="Arial"/>
          <w:sz w:val="18"/>
          <w:szCs w:val="18"/>
          <w:lang w:val="es-ES_tradnl"/>
        </w:rPr>
      </w:pPr>
      <w:r w:rsidRPr="0044415F">
        <w:rPr>
          <w:rStyle w:val="FootnoteReference"/>
          <w:rFonts w:ascii="Arial" w:hAnsi="Arial" w:cs="Arial"/>
          <w:sz w:val="18"/>
          <w:szCs w:val="18"/>
        </w:rPr>
        <w:footnoteRef/>
      </w:r>
      <w:r w:rsidRPr="0044415F">
        <w:rPr>
          <w:rFonts w:ascii="Arial" w:hAnsi="Arial" w:cs="Arial"/>
          <w:sz w:val="18"/>
          <w:szCs w:val="18"/>
          <w:lang w:val="es-ES_tradnl"/>
        </w:rPr>
        <w:t xml:space="preserve"> </w:t>
      </w:r>
      <w:r w:rsidRPr="0044415F">
        <w:rPr>
          <w:rFonts w:ascii="Arial" w:hAnsi="Arial" w:cs="Arial"/>
          <w:sz w:val="18"/>
          <w:szCs w:val="18"/>
          <w:lang w:val="es-ES_tradnl"/>
        </w:rPr>
        <w:tab/>
      </w:r>
      <w:r w:rsidRPr="0044415F">
        <w:rPr>
          <w:rFonts w:ascii="Arial" w:hAnsi="Arial" w:cs="Arial"/>
          <w:sz w:val="18"/>
          <w:szCs w:val="18"/>
          <w:lang w:val="es-ES"/>
        </w:rPr>
        <w:t xml:space="preserve">La comprobación de este menor costo se efectuará comparando el </w:t>
      </w:r>
      <w:r w:rsidRPr="0044415F">
        <w:rPr>
          <w:rFonts w:ascii="Arial" w:hAnsi="Arial" w:cs="Arial"/>
          <w:i/>
          <w:sz w:val="18"/>
          <w:szCs w:val="18"/>
          <w:lang w:val="es-ES"/>
        </w:rPr>
        <w:t>spread</w:t>
      </w:r>
      <w:r w:rsidRPr="0044415F">
        <w:rPr>
          <w:rFonts w:ascii="Arial" w:hAnsi="Arial" w:cs="Arial"/>
          <w:sz w:val="18"/>
          <w:szCs w:val="18"/>
          <w:lang w:val="es-ES"/>
        </w:rPr>
        <w:t xml:space="preserve"> sobre LIBOR de los recursos proporcionados por esta operación al momento de efectivizarse cada desembolso, frente al de los valores de largo plazo de deuda comercial externa soberana de </w:t>
      </w:r>
      <w:r w:rsidR="00E8617B">
        <w:rPr>
          <w:rFonts w:ascii="Arial" w:hAnsi="Arial" w:cs="Arial"/>
          <w:sz w:val="18"/>
          <w:szCs w:val="18"/>
          <w:lang w:val="es-ES"/>
        </w:rPr>
        <w:t>Argentina</w:t>
      </w:r>
      <w:r w:rsidRPr="0044415F">
        <w:rPr>
          <w:rFonts w:ascii="Arial" w:hAnsi="Arial" w:cs="Arial"/>
          <w:sz w:val="18"/>
          <w:szCs w:val="18"/>
          <w:lang w:val="es-ES"/>
        </w:rPr>
        <w:t xml:space="preserve"> prevaleciente a esa misma fecha en los mercados secundarios internacionales.</w:t>
      </w:r>
    </w:p>
  </w:footnote>
  <w:footnote w:id="22">
    <w:p w14:paraId="62C6AD94" w14:textId="77777777" w:rsidR="002612AB" w:rsidRPr="0044415F" w:rsidRDefault="002612AB" w:rsidP="00712DFC">
      <w:pPr>
        <w:tabs>
          <w:tab w:val="left" w:pos="580"/>
        </w:tabs>
        <w:spacing w:after="0" w:line="240" w:lineRule="auto"/>
        <w:ind w:left="274" w:hanging="274"/>
        <w:jc w:val="both"/>
        <w:rPr>
          <w:rFonts w:ascii="Arial" w:hAnsi="Arial" w:cs="Arial"/>
          <w:sz w:val="18"/>
          <w:szCs w:val="18"/>
          <w:lang w:val="es-ES_tradnl"/>
        </w:rPr>
      </w:pPr>
      <w:r w:rsidRPr="0044415F">
        <w:rPr>
          <w:rStyle w:val="FootnoteReference"/>
          <w:rFonts w:ascii="Arial" w:hAnsi="Arial" w:cs="Arial"/>
          <w:sz w:val="18"/>
          <w:szCs w:val="18"/>
        </w:rPr>
        <w:footnoteRef/>
      </w:r>
      <w:r w:rsidRPr="0044415F">
        <w:rPr>
          <w:rFonts w:ascii="Arial" w:hAnsi="Arial" w:cs="Arial"/>
          <w:sz w:val="18"/>
          <w:szCs w:val="18"/>
        </w:rPr>
        <w:t xml:space="preserve"> </w:t>
      </w:r>
      <w:r w:rsidRPr="0044415F">
        <w:rPr>
          <w:rFonts w:ascii="Arial" w:hAnsi="Arial" w:cs="Arial"/>
          <w:sz w:val="18"/>
          <w:szCs w:val="18"/>
        </w:rPr>
        <w:tab/>
      </w:r>
      <w:r w:rsidRPr="0044415F">
        <w:rPr>
          <w:rFonts w:ascii="Arial" w:hAnsi="Arial" w:cs="Arial"/>
          <w:spacing w:val="-3"/>
          <w:sz w:val="18"/>
          <w:szCs w:val="18"/>
        </w:rPr>
        <w:t xml:space="preserve">BID. </w:t>
      </w:r>
      <w:proofErr w:type="spellStart"/>
      <w:r w:rsidRPr="003E4A17">
        <w:rPr>
          <w:rFonts w:ascii="Arial" w:hAnsi="Arial" w:cs="Arial"/>
          <w:i/>
          <w:spacing w:val="-3"/>
          <w:sz w:val="18"/>
          <w:szCs w:val="18"/>
        </w:rPr>
        <w:t>Distaster</w:t>
      </w:r>
      <w:proofErr w:type="spellEnd"/>
      <w:r w:rsidRPr="003E4A17">
        <w:rPr>
          <w:rFonts w:ascii="Arial" w:hAnsi="Arial" w:cs="Arial"/>
          <w:i/>
          <w:spacing w:val="-3"/>
          <w:sz w:val="18"/>
          <w:szCs w:val="18"/>
        </w:rPr>
        <w:t xml:space="preserve"> Risk Management. Freeman</w:t>
      </w:r>
      <w:r w:rsidRPr="0044415F">
        <w:rPr>
          <w:rFonts w:ascii="Arial" w:hAnsi="Arial" w:cs="Arial"/>
          <w:spacing w:val="-3"/>
          <w:sz w:val="18"/>
          <w:szCs w:val="18"/>
        </w:rPr>
        <w:t xml:space="preserve">, </w:t>
      </w:r>
      <w:proofErr w:type="spellStart"/>
      <w:r w:rsidRPr="0044415F">
        <w:rPr>
          <w:rFonts w:ascii="Arial" w:hAnsi="Arial" w:cs="Arial"/>
          <w:spacing w:val="-3"/>
          <w:sz w:val="18"/>
          <w:szCs w:val="18"/>
        </w:rPr>
        <w:t>Mechler</w:t>
      </w:r>
      <w:proofErr w:type="spellEnd"/>
      <w:r w:rsidRPr="0044415F">
        <w:rPr>
          <w:rFonts w:ascii="Arial" w:hAnsi="Arial" w:cs="Arial"/>
          <w:spacing w:val="-3"/>
          <w:sz w:val="18"/>
          <w:szCs w:val="18"/>
        </w:rPr>
        <w:t xml:space="preserve"> y </w:t>
      </w:r>
      <w:proofErr w:type="spellStart"/>
      <w:r w:rsidRPr="0044415F">
        <w:rPr>
          <w:rFonts w:ascii="Arial" w:hAnsi="Arial" w:cs="Arial"/>
          <w:spacing w:val="-3"/>
          <w:sz w:val="18"/>
          <w:szCs w:val="18"/>
        </w:rPr>
        <w:t>otros</w:t>
      </w:r>
      <w:proofErr w:type="spellEnd"/>
      <w:r w:rsidRPr="0044415F">
        <w:rPr>
          <w:rFonts w:ascii="Arial" w:hAnsi="Arial" w:cs="Arial"/>
          <w:spacing w:val="-3"/>
          <w:sz w:val="18"/>
          <w:szCs w:val="18"/>
        </w:rPr>
        <w:t xml:space="preserve">. </w:t>
      </w:r>
      <w:r w:rsidRPr="0044415F">
        <w:rPr>
          <w:rFonts w:ascii="Arial" w:hAnsi="Arial" w:cs="Arial"/>
          <w:spacing w:val="-3"/>
          <w:sz w:val="18"/>
          <w:szCs w:val="18"/>
          <w:lang w:val="es-ES"/>
        </w:rPr>
        <w:t xml:space="preserve">(2002), inter </w:t>
      </w:r>
      <w:proofErr w:type="spellStart"/>
      <w:r w:rsidRPr="0044415F">
        <w:rPr>
          <w:rFonts w:ascii="Arial" w:hAnsi="Arial" w:cs="Arial"/>
          <w:spacing w:val="-3"/>
          <w:sz w:val="18"/>
          <w:szCs w:val="18"/>
          <w:lang w:val="es-ES"/>
        </w:rPr>
        <w:t>alia</w:t>
      </w:r>
      <w:proofErr w:type="spellEnd"/>
      <w:r w:rsidRPr="0044415F">
        <w:rPr>
          <w:rFonts w:ascii="Arial" w:hAnsi="Arial" w:cs="Arial"/>
          <w:spacing w:val="-3"/>
          <w:sz w:val="18"/>
          <w:szCs w:val="18"/>
          <w:lang w:val="es-ES"/>
        </w:rPr>
        <w:t>.</w:t>
      </w:r>
    </w:p>
  </w:footnote>
  <w:footnote w:id="23">
    <w:p w14:paraId="310245AD" w14:textId="77777777" w:rsidR="005D5C92" w:rsidRPr="00441AEF" w:rsidRDefault="005D5C92" w:rsidP="005D5C92">
      <w:pPr>
        <w:pStyle w:val="FootnoteText"/>
        <w:spacing w:after="0"/>
        <w:ind w:left="-270" w:hanging="274"/>
        <w:rPr>
          <w:rFonts w:ascii="Arial" w:hAnsi="Arial" w:cs="Arial"/>
          <w:lang w:val="es-419"/>
        </w:rPr>
      </w:pPr>
      <w:r w:rsidRPr="006E36CD">
        <w:rPr>
          <w:rStyle w:val="FootnoteReference"/>
          <w:rFonts w:ascii="Arial" w:hAnsi="Arial" w:cs="Arial"/>
          <w:sz w:val="18"/>
        </w:rPr>
        <w:footnoteRef/>
      </w:r>
      <w:r w:rsidRPr="00C149CD">
        <w:rPr>
          <w:rFonts w:ascii="Arial" w:hAnsi="Arial" w:cs="Arial"/>
          <w:sz w:val="18"/>
          <w:lang w:val="es-419"/>
        </w:rPr>
        <w:t xml:space="preserve"> </w:t>
      </w:r>
      <w:r w:rsidRPr="00C149CD">
        <w:rPr>
          <w:rFonts w:ascii="Arial" w:hAnsi="Arial" w:cs="Arial"/>
          <w:sz w:val="18"/>
          <w:lang w:val="es-419"/>
        </w:rPr>
        <w:tab/>
        <w:t xml:space="preserve">El cálculo del gasto máximo probable durante emergencias se basa en la ocurrencia de un evento catastrófico con recurrencia de 1 en </w:t>
      </w:r>
      <w:r>
        <w:rPr>
          <w:rFonts w:ascii="Arial" w:hAnsi="Arial" w:cs="Arial"/>
          <w:sz w:val="18"/>
          <w:lang w:val="es-419"/>
        </w:rPr>
        <w:t>100 años.</w:t>
      </w:r>
    </w:p>
  </w:footnote>
  <w:footnote w:id="24">
    <w:p w14:paraId="3F37CA20" w14:textId="77777777" w:rsidR="005D5C92" w:rsidRPr="00202A75" w:rsidRDefault="005D5C92" w:rsidP="005D5C92">
      <w:pPr>
        <w:pStyle w:val="FootnoteText"/>
        <w:spacing w:after="0"/>
        <w:ind w:left="-270" w:hanging="274"/>
        <w:rPr>
          <w:rFonts w:ascii="Arial" w:hAnsi="Arial" w:cs="Arial"/>
          <w:lang w:val="es-419"/>
        </w:rPr>
      </w:pPr>
      <w:r w:rsidRPr="006E36CD">
        <w:rPr>
          <w:rStyle w:val="FootnoteReference"/>
          <w:rFonts w:ascii="Arial" w:hAnsi="Arial" w:cs="Arial"/>
          <w:sz w:val="18"/>
        </w:rPr>
        <w:footnoteRef/>
      </w:r>
      <w:r w:rsidRPr="00202A75">
        <w:rPr>
          <w:rFonts w:ascii="Arial" w:hAnsi="Arial" w:cs="Arial"/>
          <w:sz w:val="18"/>
          <w:lang w:val="es-419"/>
        </w:rPr>
        <w:t xml:space="preserve"> </w:t>
      </w:r>
      <w:r w:rsidRPr="00202A75">
        <w:rPr>
          <w:rFonts w:ascii="Arial" w:hAnsi="Arial" w:cs="Arial"/>
          <w:sz w:val="18"/>
          <w:lang w:val="es-419"/>
        </w:rPr>
        <w:tab/>
        <w:t xml:space="preserve">Este valor </w:t>
      </w:r>
      <w:r>
        <w:rPr>
          <w:rFonts w:ascii="Arial" w:hAnsi="Arial" w:cs="Arial"/>
          <w:sz w:val="18"/>
          <w:lang w:val="es-419"/>
        </w:rPr>
        <w:t>asume</w:t>
      </w:r>
      <w:r w:rsidRPr="00202A75">
        <w:rPr>
          <w:rFonts w:ascii="Arial" w:hAnsi="Arial" w:cs="Arial"/>
          <w:sz w:val="18"/>
          <w:lang w:val="es-419"/>
        </w:rPr>
        <w:t xml:space="preserve"> la no ocurrencia de un evento severo o catastrófico durante el</w:t>
      </w:r>
      <w:r>
        <w:rPr>
          <w:rFonts w:ascii="Arial" w:hAnsi="Arial" w:cs="Arial"/>
          <w:sz w:val="18"/>
          <w:lang w:val="es-419"/>
        </w:rPr>
        <w:t xml:space="preserve"> periodo de cobertura del préstamo contingente, pero es ajustado por inflación y variaciones en el tipo de cambio</w:t>
      </w:r>
      <w:r w:rsidRPr="00202A75">
        <w:rPr>
          <w:rFonts w:ascii="Arial" w:hAnsi="Arial" w:cs="Arial"/>
          <w:sz w:val="18"/>
          <w:lang w:val="es-419"/>
        </w:rPr>
        <w:t>.</w:t>
      </w:r>
    </w:p>
  </w:footnote>
  <w:footnote w:id="25">
    <w:p w14:paraId="5A520404" w14:textId="77777777" w:rsidR="005D5C92" w:rsidRPr="00DF08E2" w:rsidRDefault="005D5C92" w:rsidP="005D5C92">
      <w:pPr>
        <w:pStyle w:val="FootnoteText"/>
        <w:spacing w:after="0"/>
        <w:ind w:left="-270" w:hanging="274"/>
        <w:rPr>
          <w:rFonts w:ascii="Arial" w:hAnsi="Arial" w:cs="Arial"/>
          <w:sz w:val="18"/>
          <w:szCs w:val="18"/>
          <w:lang w:val="es-419"/>
        </w:rPr>
      </w:pPr>
      <w:r w:rsidRPr="00DF08E2">
        <w:rPr>
          <w:rStyle w:val="FootnoteReference"/>
          <w:rFonts w:ascii="Arial" w:hAnsi="Arial" w:cs="Arial"/>
          <w:sz w:val="18"/>
          <w:szCs w:val="18"/>
        </w:rPr>
        <w:footnoteRef/>
      </w:r>
      <w:r w:rsidRPr="00DF08E2">
        <w:rPr>
          <w:rFonts w:ascii="Arial" w:hAnsi="Arial" w:cs="Arial"/>
          <w:sz w:val="18"/>
          <w:szCs w:val="18"/>
          <w:lang w:val="es-419"/>
        </w:rPr>
        <w:t xml:space="preserve"> </w:t>
      </w:r>
      <w:r w:rsidRPr="00DF08E2">
        <w:rPr>
          <w:rFonts w:ascii="Arial" w:hAnsi="Arial" w:cs="Arial"/>
          <w:sz w:val="18"/>
          <w:szCs w:val="18"/>
          <w:lang w:val="es-419"/>
        </w:rPr>
        <w:tab/>
      </w:r>
      <w:r w:rsidRPr="00DF08E2">
        <w:rPr>
          <w:rFonts w:ascii="Arial" w:hAnsi="Arial" w:cs="Arial"/>
          <w:sz w:val="18"/>
          <w:szCs w:val="18"/>
          <w:lang w:val="es-US"/>
        </w:rPr>
        <w:t xml:space="preserve">Ver </w:t>
      </w:r>
      <w:hyperlink r:id="rId4" w:history="1">
        <w:r w:rsidRPr="00DF08E2">
          <w:rPr>
            <w:rStyle w:val="Hyperlink"/>
            <w:rFonts w:ascii="Arial" w:hAnsi="Arial" w:cs="Arial"/>
            <w:sz w:val="18"/>
            <w:szCs w:val="18"/>
            <w:lang w:val="es-US"/>
          </w:rPr>
          <w:t>Análisis Económico del Proyecto</w:t>
        </w:r>
      </w:hyperlink>
      <w:r w:rsidRPr="00DF08E2">
        <w:rPr>
          <w:rFonts w:ascii="Arial" w:hAnsi="Arial" w:cs="Arial"/>
          <w:sz w:val="18"/>
          <w:szCs w:val="18"/>
          <w:lang w:val="es-US"/>
        </w:rPr>
        <w:t>.</w:t>
      </w:r>
    </w:p>
  </w:footnote>
  <w:footnote w:id="26">
    <w:p w14:paraId="1770F7DB" w14:textId="77777777" w:rsidR="005D5C92" w:rsidRPr="00DF08E2" w:rsidRDefault="005D5C92" w:rsidP="005D5C92">
      <w:pPr>
        <w:pStyle w:val="FootnoteText"/>
        <w:spacing w:after="0"/>
        <w:ind w:left="-270" w:hanging="274"/>
        <w:rPr>
          <w:rFonts w:ascii="Arial" w:hAnsi="Arial" w:cs="Arial"/>
          <w:sz w:val="18"/>
          <w:szCs w:val="18"/>
          <w:highlight w:val="yellow"/>
          <w:lang w:val="es-419"/>
        </w:rPr>
      </w:pPr>
      <w:r w:rsidRPr="00DF08E2">
        <w:rPr>
          <w:rStyle w:val="FootnoteReference"/>
          <w:rFonts w:ascii="Arial" w:hAnsi="Arial" w:cs="Arial"/>
          <w:sz w:val="18"/>
          <w:szCs w:val="18"/>
          <w:lang w:val="es-419"/>
        </w:rPr>
        <w:footnoteRef/>
      </w:r>
      <w:r w:rsidRPr="00DF08E2">
        <w:rPr>
          <w:rFonts w:ascii="Arial" w:hAnsi="Arial" w:cs="Arial"/>
          <w:sz w:val="18"/>
          <w:szCs w:val="18"/>
          <w:lang w:val="es-419"/>
        </w:rPr>
        <w:t xml:space="preserve"> </w:t>
      </w:r>
      <w:r w:rsidRPr="00DF08E2">
        <w:rPr>
          <w:rFonts w:ascii="Arial" w:hAnsi="Arial" w:cs="Arial"/>
          <w:sz w:val="18"/>
          <w:szCs w:val="18"/>
          <w:lang w:val="es-419"/>
        </w:rPr>
        <w:tab/>
        <w:t xml:space="preserve">En caso de no estar disponible la información de Mercado sobre la deuda comercial externa soberana de Argentina a largo plazo, se realizaría una estimación de la tasa tomando como base la calificación crediticia del país (B+, según la última revisión de Standard &amp; Poor’s). El equipo de proyecto se encargaría de llevar a cabo la estimación, utilizando Thomson Reuters como fuente de información. </w:t>
      </w:r>
    </w:p>
  </w:footnote>
  <w:footnote w:id="27">
    <w:p w14:paraId="63E13D56" w14:textId="77777777" w:rsidR="005D5C92" w:rsidRPr="00DF08E2" w:rsidRDefault="005D5C92" w:rsidP="005D5C92">
      <w:pPr>
        <w:pStyle w:val="FootnoteText"/>
        <w:spacing w:after="0"/>
        <w:ind w:left="-270" w:hanging="274"/>
        <w:rPr>
          <w:rFonts w:ascii="Arial" w:hAnsi="Arial" w:cs="Arial"/>
          <w:sz w:val="18"/>
          <w:szCs w:val="18"/>
          <w:lang w:val="es-419"/>
        </w:rPr>
      </w:pPr>
      <w:r w:rsidRPr="00DF08E2">
        <w:rPr>
          <w:rStyle w:val="FootnoteReference"/>
          <w:rFonts w:ascii="Arial" w:hAnsi="Arial" w:cs="Arial"/>
          <w:sz w:val="18"/>
          <w:szCs w:val="18"/>
        </w:rPr>
        <w:footnoteRef/>
      </w:r>
      <w:r w:rsidRPr="00DF08E2">
        <w:rPr>
          <w:rFonts w:ascii="Arial" w:hAnsi="Arial" w:cs="Arial"/>
          <w:sz w:val="18"/>
          <w:szCs w:val="18"/>
          <w:lang w:val="es-419"/>
        </w:rPr>
        <w:t xml:space="preserve">  </w:t>
      </w:r>
      <w:r w:rsidRPr="00DF08E2">
        <w:rPr>
          <w:rFonts w:ascii="Arial" w:hAnsi="Arial" w:cs="Arial"/>
          <w:sz w:val="18"/>
          <w:szCs w:val="18"/>
          <w:lang w:val="es-419"/>
        </w:rPr>
        <w:tab/>
        <w:t>La línea de base sería el diferencial de costo previo al evento elegible, y luego se compararía con la evolución del diferencial tras la ocurrencia del evento.</w:t>
      </w:r>
    </w:p>
  </w:footnote>
  <w:footnote w:id="28">
    <w:p w14:paraId="52FAEF99" w14:textId="77777777" w:rsidR="005D5C92" w:rsidRPr="00DF08E2" w:rsidRDefault="005D5C92" w:rsidP="005D5C92">
      <w:pPr>
        <w:pStyle w:val="FootnoteText"/>
        <w:spacing w:after="0"/>
        <w:ind w:left="-270" w:hanging="274"/>
        <w:rPr>
          <w:rFonts w:ascii="Arial" w:hAnsi="Arial" w:cs="Arial"/>
          <w:sz w:val="18"/>
          <w:szCs w:val="18"/>
          <w:lang w:val="es-419"/>
        </w:rPr>
      </w:pPr>
      <w:r w:rsidRPr="00DF08E2">
        <w:rPr>
          <w:rStyle w:val="FootnoteReference"/>
          <w:rFonts w:ascii="Arial" w:hAnsi="Arial" w:cs="Arial"/>
          <w:sz w:val="18"/>
          <w:szCs w:val="18"/>
        </w:rPr>
        <w:footnoteRef/>
      </w:r>
      <w:r w:rsidRPr="00DF08E2">
        <w:rPr>
          <w:rFonts w:ascii="Arial" w:hAnsi="Arial" w:cs="Arial"/>
          <w:sz w:val="18"/>
          <w:szCs w:val="18"/>
          <w:lang w:val="es-419"/>
        </w:rPr>
        <w:t xml:space="preserve">  </w:t>
      </w:r>
      <w:r w:rsidRPr="00DF08E2">
        <w:rPr>
          <w:rFonts w:ascii="Arial" w:hAnsi="Arial" w:cs="Arial"/>
          <w:sz w:val="18"/>
          <w:szCs w:val="18"/>
          <w:lang w:val="es-419"/>
        </w:rPr>
        <w:tab/>
        <w:t>El valor es el tiempo promedio que le toma autorizar y gestionar una emisión de bonos soberanos en el mercado internacional a un país que realiza este tipo de operaciones de forma intermitente. La línea de base está sujeta a revisiones en función de emisiones futuras.</w:t>
      </w:r>
    </w:p>
  </w:footnote>
  <w:footnote w:id="29">
    <w:p w14:paraId="7FC694DF" w14:textId="0361AFE2" w:rsidR="005D5C92" w:rsidRPr="00DF08E2" w:rsidRDefault="005D5C92" w:rsidP="005D5C92">
      <w:pPr>
        <w:pStyle w:val="FootnoteText"/>
        <w:spacing w:after="0"/>
        <w:ind w:left="-270" w:hanging="274"/>
        <w:rPr>
          <w:rFonts w:ascii="Arial" w:hAnsi="Arial" w:cs="Arial"/>
          <w:sz w:val="18"/>
          <w:szCs w:val="18"/>
          <w:lang w:val="es-419"/>
        </w:rPr>
      </w:pPr>
      <w:r w:rsidRPr="00DF08E2">
        <w:rPr>
          <w:rStyle w:val="FootnoteReference"/>
          <w:rFonts w:ascii="Arial" w:hAnsi="Arial" w:cs="Arial"/>
          <w:sz w:val="18"/>
          <w:szCs w:val="18"/>
          <w:lang w:val="es-419"/>
        </w:rPr>
        <w:footnoteRef/>
      </w:r>
      <w:r w:rsidRPr="00DF08E2">
        <w:rPr>
          <w:rFonts w:ascii="Arial" w:hAnsi="Arial" w:cs="Arial"/>
          <w:sz w:val="18"/>
          <w:szCs w:val="18"/>
          <w:lang w:val="es-419"/>
        </w:rPr>
        <w:t xml:space="preserve"> </w:t>
      </w:r>
      <w:r w:rsidRPr="00DF08E2">
        <w:rPr>
          <w:rFonts w:ascii="Arial" w:hAnsi="Arial" w:cs="Arial"/>
          <w:sz w:val="18"/>
          <w:szCs w:val="18"/>
          <w:lang w:val="es-419"/>
        </w:rPr>
        <w:tab/>
        <w:t xml:space="preserve">Ver </w:t>
      </w:r>
      <w:hyperlink r:id="rId5" w:history="1">
        <w:r w:rsidRPr="00AF7443">
          <w:rPr>
            <w:rStyle w:val="Hyperlink"/>
            <w:rFonts w:ascii="Arial" w:hAnsi="Arial" w:cs="Arial"/>
            <w:sz w:val="18"/>
            <w:szCs w:val="18"/>
            <w:lang w:val="es-419"/>
          </w:rPr>
          <w:t>Plan de Monitoreo y Evaluación</w:t>
        </w:r>
      </w:hyperlink>
      <w:r w:rsidRPr="00DF08E2">
        <w:rPr>
          <w:rFonts w:ascii="Arial" w:hAnsi="Arial" w:cs="Arial"/>
          <w:sz w:val="18"/>
          <w:szCs w:val="18"/>
          <w:lang w:val="es-419"/>
        </w:rPr>
        <w:t xml:space="preserve"> y </w:t>
      </w:r>
      <w:hyperlink r:id="rId6" w:history="1">
        <w:r w:rsidRPr="00B65F5C">
          <w:rPr>
            <w:rStyle w:val="Hyperlink"/>
            <w:rFonts w:ascii="Arial" w:hAnsi="Arial" w:cs="Arial"/>
            <w:sz w:val="18"/>
            <w:szCs w:val="18"/>
            <w:lang w:val="es-419"/>
          </w:rPr>
          <w:t>Anexo II del Reglamento Operativo</w:t>
        </w:r>
      </w:hyperlink>
      <w:r w:rsidRPr="00DF08E2">
        <w:rPr>
          <w:rFonts w:ascii="Arial" w:hAnsi="Arial" w:cs="Arial"/>
          <w:sz w:val="18"/>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6AD81" w14:textId="77777777" w:rsidR="00623AD1" w:rsidRPr="001C7CC9" w:rsidRDefault="00623AD1">
    <w:pPr>
      <w:pStyle w:val="Header"/>
      <w:jc w:val="center"/>
      <w:rPr>
        <w:rFonts w:ascii="Arial" w:hAnsi="Arial" w:cs="Arial"/>
        <w:sz w:val="18"/>
        <w:szCs w:val="18"/>
      </w:rPr>
    </w:pPr>
    <w:r w:rsidRPr="001C7CC9">
      <w:rPr>
        <w:rFonts w:ascii="Arial" w:hAnsi="Arial" w:cs="Arial"/>
        <w:sz w:val="18"/>
        <w:szCs w:val="18"/>
      </w:rPr>
      <w:t>-</w:t>
    </w:r>
    <w:sdt>
      <w:sdtPr>
        <w:rPr>
          <w:rFonts w:ascii="Arial" w:hAnsi="Arial" w:cs="Arial"/>
          <w:sz w:val="18"/>
          <w:szCs w:val="18"/>
        </w:rPr>
        <w:id w:val="1248696848"/>
        <w:docPartObj>
          <w:docPartGallery w:val="Page Numbers (Top of Page)"/>
          <w:docPartUnique/>
        </w:docPartObj>
      </w:sdtPr>
      <w:sdtEndPr>
        <w:rPr>
          <w:noProof/>
        </w:rPr>
      </w:sdtEndPr>
      <w:sdtContent>
        <w:r w:rsidRPr="001C7CC9">
          <w:rPr>
            <w:rFonts w:ascii="Arial" w:hAnsi="Arial" w:cs="Arial"/>
            <w:sz w:val="18"/>
            <w:szCs w:val="18"/>
          </w:rPr>
          <w:fldChar w:fldCharType="begin"/>
        </w:r>
        <w:r w:rsidRPr="001C7CC9">
          <w:rPr>
            <w:rFonts w:ascii="Arial" w:hAnsi="Arial" w:cs="Arial"/>
            <w:sz w:val="18"/>
            <w:szCs w:val="18"/>
          </w:rPr>
          <w:instrText xml:space="preserve"> PAGE   \* MERGEFORMAT </w:instrText>
        </w:r>
        <w:r w:rsidRPr="001C7CC9">
          <w:rPr>
            <w:rFonts w:ascii="Arial" w:hAnsi="Arial" w:cs="Arial"/>
            <w:sz w:val="18"/>
            <w:szCs w:val="18"/>
          </w:rPr>
          <w:fldChar w:fldCharType="separate"/>
        </w:r>
        <w:r w:rsidR="00A81644">
          <w:rPr>
            <w:rFonts w:ascii="Arial" w:hAnsi="Arial" w:cs="Arial"/>
            <w:noProof/>
            <w:sz w:val="18"/>
            <w:szCs w:val="18"/>
          </w:rPr>
          <w:t>11</w:t>
        </w:r>
        <w:r w:rsidRPr="001C7CC9">
          <w:rPr>
            <w:rFonts w:ascii="Arial" w:hAnsi="Arial" w:cs="Arial"/>
            <w:noProof/>
            <w:sz w:val="18"/>
            <w:szCs w:val="18"/>
          </w:rPr>
          <w:fldChar w:fldCharType="end"/>
        </w:r>
        <w:r w:rsidRPr="001C7CC9">
          <w:rPr>
            <w:rFonts w:ascii="Arial" w:hAnsi="Arial" w:cs="Arial"/>
            <w:noProof/>
            <w:sz w:val="18"/>
            <w:szCs w:val="18"/>
          </w:rPr>
          <w:t>-</w:t>
        </w:r>
      </w:sdtContent>
    </w:sdt>
  </w:p>
  <w:p w14:paraId="62C6AD82" w14:textId="77777777" w:rsidR="002612AB" w:rsidRDefault="00261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689213"/>
      <w:docPartObj>
        <w:docPartGallery w:val="Page Numbers (Top of Page)"/>
        <w:docPartUnique/>
      </w:docPartObj>
    </w:sdtPr>
    <w:sdtEndPr>
      <w:rPr>
        <w:rFonts w:ascii="Arial" w:hAnsi="Arial" w:cs="Arial"/>
        <w:sz w:val="18"/>
        <w:szCs w:val="18"/>
      </w:rPr>
    </w:sdtEndPr>
    <w:sdtContent>
      <w:p w14:paraId="62C6AD83" w14:textId="77777777" w:rsidR="001C7CC9" w:rsidRPr="000B1602" w:rsidRDefault="001C7CC9" w:rsidP="001C7CC9">
        <w:pPr>
          <w:pStyle w:val="Header"/>
          <w:jc w:val="right"/>
          <w:rPr>
            <w:rFonts w:ascii="Arial" w:hAnsi="Arial" w:cs="Arial"/>
            <w:sz w:val="18"/>
            <w:szCs w:val="18"/>
            <w:lang w:val="es-ES_tradnl"/>
          </w:rPr>
        </w:pPr>
        <w:r w:rsidRPr="000B1602">
          <w:rPr>
            <w:rFonts w:ascii="Arial" w:hAnsi="Arial" w:cs="Arial"/>
            <w:sz w:val="18"/>
            <w:szCs w:val="18"/>
            <w:lang w:val="es-ES_tradnl"/>
          </w:rPr>
          <w:t>Plan de Monitoreo y Evaluación</w:t>
        </w:r>
      </w:p>
      <w:p w14:paraId="62C6AD84" w14:textId="1AD45A44" w:rsidR="00623AD1" w:rsidRPr="000B1602" w:rsidRDefault="00365F94" w:rsidP="001C7CC9">
        <w:pPr>
          <w:pStyle w:val="Header"/>
          <w:jc w:val="right"/>
          <w:rPr>
            <w:rFonts w:ascii="Arial" w:hAnsi="Arial" w:cs="Arial"/>
            <w:sz w:val="18"/>
            <w:szCs w:val="18"/>
            <w:lang w:val="es-ES_tradnl"/>
          </w:rPr>
        </w:pPr>
        <w:r>
          <w:rPr>
            <w:rFonts w:ascii="Arial" w:hAnsi="Arial" w:cs="Arial"/>
            <w:sz w:val="18"/>
            <w:szCs w:val="18"/>
            <w:lang w:val="es-ES_tradnl"/>
          </w:rPr>
          <w:t>AR</w:t>
        </w:r>
        <w:r w:rsidR="001C7CC9" w:rsidRPr="000B1602">
          <w:rPr>
            <w:rFonts w:ascii="Arial" w:hAnsi="Arial" w:cs="Arial"/>
            <w:sz w:val="18"/>
            <w:szCs w:val="18"/>
            <w:lang w:val="es-ES_tradnl"/>
          </w:rPr>
          <w:t>-</w:t>
        </w:r>
        <w:r>
          <w:rPr>
            <w:rFonts w:ascii="Arial" w:hAnsi="Arial" w:cs="Arial"/>
            <w:sz w:val="18"/>
            <w:szCs w:val="18"/>
            <w:lang w:val="es-ES_tradnl"/>
          </w:rPr>
          <w:t>O0008</w:t>
        </w:r>
      </w:p>
    </w:sdtContent>
  </w:sdt>
  <w:p w14:paraId="62C6AD85" w14:textId="77777777" w:rsidR="00623AD1" w:rsidRPr="006A3348" w:rsidRDefault="00623AD1" w:rsidP="005F5CDA">
    <w:pPr>
      <w:pStyle w:val="Header"/>
      <w:jc w:val="right"/>
      <w:rPr>
        <w:rFonts w:ascii="Arial" w:hAnsi="Arial" w:cs="Arial"/>
        <w:sz w:val="20"/>
        <w:szCs w:val="20"/>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EEBC3" w14:textId="7F264D59" w:rsidR="003422AB" w:rsidRPr="00432D6D" w:rsidRDefault="00504571" w:rsidP="003422AB">
    <w:pPr>
      <w:pStyle w:val="Header"/>
      <w:jc w:val="right"/>
      <w:rPr>
        <w:rFonts w:ascii="Arial" w:hAnsi="Arial" w:cs="Arial"/>
        <w:sz w:val="18"/>
        <w:szCs w:val="20"/>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36E2B" w14:textId="77777777" w:rsidR="007B15D8" w:rsidRDefault="007B1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44901"/>
    <w:multiLevelType w:val="hybridMultilevel"/>
    <w:tmpl w:val="56CC416A"/>
    <w:lvl w:ilvl="0" w:tplc="D92C30A6">
      <w:start w:val="1"/>
      <w:numFmt w:val="decimal"/>
      <w:lvlText w:val="%1."/>
      <w:lvlJc w:val="left"/>
      <w:pPr>
        <w:ind w:left="2250" w:hanging="360"/>
      </w:pPr>
      <w:rPr>
        <w:rFonts w:ascii="Arial" w:hAnsi="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660F2C"/>
    <w:multiLevelType w:val="multilevel"/>
    <w:tmpl w:val="9552174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15:restartNumberingAfterBreak="0">
    <w:nsid w:val="57A21BD2"/>
    <w:multiLevelType w:val="hybridMultilevel"/>
    <w:tmpl w:val="C3F04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A33628"/>
    <w:multiLevelType w:val="hybridMultilevel"/>
    <w:tmpl w:val="242AE0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E63B93"/>
    <w:multiLevelType w:val="multilevel"/>
    <w:tmpl w:val="95F0A72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7A362FD0"/>
    <w:multiLevelType w:val="hybridMultilevel"/>
    <w:tmpl w:val="9BDA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ianchis Hurtado, Jeymar Fernanda">
    <w15:presenceInfo w15:providerId="AD" w15:userId="S::JEYMARB@iadb.org::7ef5e566-9f15-4277-a121-e5233ba8e139"/>
  </w15:person>
  <w15:person w15:author="Zhang, Hongrui">
    <w15:presenceInfo w15:providerId="AD" w15:userId="S::ZHANGH@iadb.org::2ed51a35-08c9-4f8c-b0cc-3d0a245458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78B"/>
    <w:rsid w:val="00001426"/>
    <w:rsid w:val="000051BC"/>
    <w:rsid w:val="00006A9E"/>
    <w:rsid w:val="00006AAD"/>
    <w:rsid w:val="00006CDE"/>
    <w:rsid w:val="00010315"/>
    <w:rsid w:val="000106E5"/>
    <w:rsid w:val="0001462D"/>
    <w:rsid w:val="000161AA"/>
    <w:rsid w:val="000206BE"/>
    <w:rsid w:val="000236B0"/>
    <w:rsid w:val="00025DA3"/>
    <w:rsid w:val="00040EE0"/>
    <w:rsid w:val="00043748"/>
    <w:rsid w:val="000445E3"/>
    <w:rsid w:val="000535D8"/>
    <w:rsid w:val="00061BFD"/>
    <w:rsid w:val="000625DF"/>
    <w:rsid w:val="00064FCC"/>
    <w:rsid w:val="00066705"/>
    <w:rsid w:val="0006786E"/>
    <w:rsid w:val="00067CCF"/>
    <w:rsid w:val="00070A6B"/>
    <w:rsid w:val="00075ABD"/>
    <w:rsid w:val="000817CB"/>
    <w:rsid w:val="000822A6"/>
    <w:rsid w:val="000832E8"/>
    <w:rsid w:val="00086210"/>
    <w:rsid w:val="000869CA"/>
    <w:rsid w:val="000879E6"/>
    <w:rsid w:val="00090BB8"/>
    <w:rsid w:val="0009614A"/>
    <w:rsid w:val="00096979"/>
    <w:rsid w:val="00096F12"/>
    <w:rsid w:val="000A23D0"/>
    <w:rsid w:val="000A35B3"/>
    <w:rsid w:val="000A5239"/>
    <w:rsid w:val="000A66CF"/>
    <w:rsid w:val="000B146F"/>
    <w:rsid w:val="000B1602"/>
    <w:rsid w:val="000B43D3"/>
    <w:rsid w:val="000B7783"/>
    <w:rsid w:val="000C7E61"/>
    <w:rsid w:val="000D245D"/>
    <w:rsid w:val="000E1BB2"/>
    <w:rsid w:val="000F00D2"/>
    <w:rsid w:val="000F368A"/>
    <w:rsid w:val="0010193C"/>
    <w:rsid w:val="00110AA1"/>
    <w:rsid w:val="00113154"/>
    <w:rsid w:val="0011715E"/>
    <w:rsid w:val="00117FD1"/>
    <w:rsid w:val="00122E1E"/>
    <w:rsid w:val="00130F22"/>
    <w:rsid w:val="00131F32"/>
    <w:rsid w:val="00132E01"/>
    <w:rsid w:val="00133A3F"/>
    <w:rsid w:val="00140249"/>
    <w:rsid w:val="00141774"/>
    <w:rsid w:val="001436EF"/>
    <w:rsid w:val="0014436B"/>
    <w:rsid w:val="00151D4A"/>
    <w:rsid w:val="001549B0"/>
    <w:rsid w:val="001564C1"/>
    <w:rsid w:val="001575E6"/>
    <w:rsid w:val="001602E9"/>
    <w:rsid w:val="0016360A"/>
    <w:rsid w:val="00166BFE"/>
    <w:rsid w:val="00173461"/>
    <w:rsid w:val="001749CA"/>
    <w:rsid w:val="00180D55"/>
    <w:rsid w:val="00182972"/>
    <w:rsid w:val="0019142D"/>
    <w:rsid w:val="00193390"/>
    <w:rsid w:val="00196402"/>
    <w:rsid w:val="00196796"/>
    <w:rsid w:val="001A3CE1"/>
    <w:rsid w:val="001B090C"/>
    <w:rsid w:val="001B11CF"/>
    <w:rsid w:val="001B1C30"/>
    <w:rsid w:val="001B464F"/>
    <w:rsid w:val="001B7C1B"/>
    <w:rsid w:val="001C1388"/>
    <w:rsid w:val="001C571A"/>
    <w:rsid w:val="001C57D1"/>
    <w:rsid w:val="001C617D"/>
    <w:rsid w:val="001C6BB5"/>
    <w:rsid w:val="001C7CC9"/>
    <w:rsid w:val="001D6C9A"/>
    <w:rsid w:val="001E4C7E"/>
    <w:rsid w:val="001E65C9"/>
    <w:rsid w:val="001E77B0"/>
    <w:rsid w:val="001E7AFE"/>
    <w:rsid w:val="001F62D9"/>
    <w:rsid w:val="001F6B81"/>
    <w:rsid w:val="002068E7"/>
    <w:rsid w:val="002120D9"/>
    <w:rsid w:val="00212CA4"/>
    <w:rsid w:val="00213738"/>
    <w:rsid w:val="00213791"/>
    <w:rsid w:val="002148EA"/>
    <w:rsid w:val="00221A78"/>
    <w:rsid w:val="00222851"/>
    <w:rsid w:val="00236BFE"/>
    <w:rsid w:val="0024058B"/>
    <w:rsid w:val="0024570E"/>
    <w:rsid w:val="00246414"/>
    <w:rsid w:val="00250A9F"/>
    <w:rsid w:val="0025264B"/>
    <w:rsid w:val="00253346"/>
    <w:rsid w:val="002612AB"/>
    <w:rsid w:val="002646ED"/>
    <w:rsid w:val="0027290C"/>
    <w:rsid w:val="00275F02"/>
    <w:rsid w:val="002762F4"/>
    <w:rsid w:val="002765FE"/>
    <w:rsid w:val="002819A7"/>
    <w:rsid w:val="00284418"/>
    <w:rsid w:val="00284E70"/>
    <w:rsid w:val="002873B4"/>
    <w:rsid w:val="00290B02"/>
    <w:rsid w:val="00293534"/>
    <w:rsid w:val="002948B7"/>
    <w:rsid w:val="002979E2"/>
    <w:rsid w:val="002A68BC"/>
    <w:rsid w:val="002A6A1A"/>
    <w:rsid w:val="002A6FE9"/>
    <w:rsid w:val="002A78B8"/>
    <w:rsid w:val="002B5445"/>
    <w:rsid w:val="002B7166"/>
    <w:rsid w:val="002C28ED"/>
    <w:rsid w:val="002C738B"/>
    <w:rsid w:val="002D064E"/>
    <w:rsid w:val="002D1E4D"/>
    <w:rsid w:val="002D5534"/>
    <w:rsid w:val="002D595A"/>
    <w:rsid w:val="002D6518"/>
    <w:rsid w:val="002E0221"/>
    <w:rsid w:val="002E0529"/>
    <w:rsid w:val="002E0F3B"/>
    <w:rsid w:val="002E29A8"/>
    <w:rsid w:val="002E514B"/>
    <w:rsid w:val="002E7D09"/>
    <w:rsid w:val="002F0B93"/>
    <w:rsid w:val="002F218D"/>
    <w:rsid w:val="002F26EB"/>
    <w:rsid w:val="002F2F4E"/>
    <w:rsid w:val="00300829"/>
    <w:rsid w:val="0030402E"/>
    <w:rsid w:val="003047B1"/>
    <w:rsid w:val="0030578F"/>
    <w:rsid w:val="00305FBD"/>
    <w:rsid w:val="003139BB"/>
    <w:rsid w:val="00320A4B"/>
    <w:rsid w:val="00321C18"/>
    <w:rsid w:val="00324683"/>
    <w:rsid w:val="003269DC"/>
    <w:rsid w:val="00332C0F"/>
    <w:rsid w:val="00333151"/>
    <w:rsid w:val="003346AE"/>
    <w:rsid w:val="00335470"/>
    <w:rsid w:val="003363E4"/>
    <w:rsid w:val="00341512"/>
    <w:rsid w:val="00342F22"/>
    <w:rsid w:val="00345667"/>
    <w:rsid w:val="00351196"/>
    <w:rsid w:val="003548A1"/>
    <w:rsid w:val="003579D5"/>
    <w:rsid w:val="00362D18"/>
    <w:rsid w:val="00363D63"/>
    <w:rsid w:val="00365F94"/>
    <w:rsid w:val="00370870"/>
    <w:rsid w:val="00375A8F"/>
    <w:rsid w:val="00375D46"/>
    <w:rsid w:val="003767E6"/>
    <w:rsid w:val="00380666"/>
    <w:rsid w:val="00381E65"/>
    <w:rsid w:val="003822E4"/>
    <w:rsid w:val="00382382"/>
    <w:rsid w:val="0038549E"/>
    <w:rsid w:val="0038567A"/>
    <w:rsid w:val="00387DA2"/>
    <w:rsid w:val="00391179"/>
    <w:rsid w:val="00392B6C"/>
    <w:rsid w:val="00393C9E"/>
    <w:rsid w:val="00394DD4"/>
    <w:rsid w:val="003A08EC"/>
    <w:rsid w:val="003A0B0C"/>
    <w:rsid w:val="003A5F64"/>
    <w:rsid w:val="003B75A8"/>
    <w:rsid w:val="003C0899"/>
    <w:rsid w:val="003C2221"/>
    <w:rsid w:val="003C2229"/>
    <w:rsid w:val="003C37F5"/>
    <w:rsid w:val="003C4E28"/>
    <w:rsid w:val="003C54DE"/>
    <w:rsid w:val="003D4B9D"/>
    <w:rsid w:val="003E0630"/>
    <w:rsid w:val="003E4A17"/>
    <w:rsid w:val="003E5917"/>
    <w:rsid w:val="0040003F"/>
    <w:rsid w:val="00410641"/>
    <w:rsid w:val="00412BBD"/>
    <w:rsid w:val="0042070A"/>
    <w:rsid w:val="004222DC"/>
    <w:rsid w:val="00422AEA"/>
    <w:rsid w:val="00431050"/>
    <w:rsid w:val="00434816"/>
    <w:rsid w:val="00435F18"/>
    <w:rsid w:val="00440DD2"/>
    <w:rsid w:val="0044280C"/>
    <w:rsid w:val="0044415F"/>
    <w:rsid w:val="00447356"/>
    <w:rsid w:val="00447894"/>
    <w:rsid w:val="00451065"/>
    <w:rsid w:val="004520CF"/>
    <w:rsid w:val="0045219D"/>
    <w:rsid w:val="00454B4D"/>
    <w:rsid w:val="0045535A"/>
    <w:rsid w:val="00470205"/>
    <w:rsid w:val="004709F8"/>
    <w:rsid w:val="00470EF3"/>
    <w:rsid w:val="0047272F"/>
    <w:rsid w:val="004733AB"/>
    <w:rsid w:val="00475D62"/>
    <w:rsid w:val="0047769A"/>
    <w:rsid w:val="004779E0"/>
    <w:rsid w:val="00480080"/>
    <w:rsid w:val="00482676"/>
    <w:rsid w:val="0048279E"/>
    <w:rsid w:val="00484700"/>
    <w:rsid w:val="00487154"/>
    <w:rsid w:val="0049099C"/>
    <w:rsid w:val="0049743D"/>
    <w:rsid w:val="004A5178"/>
    <w:rsid w:val="004A521A"/>
    <w:rsid w:val="004A7036"/>
    <w:rsid w:val="004B3632"/>
    <w:rsid w:val="004B3A66"/>
    <w:rsid w:val="004B4370"/>
    <w:rsid w:val="004B5CDB"/>
    <w:rsid w:val="004B66EA"/>
    <w:rsid w:val="004B67F8"/>
    <w:rsid w:val="004B6BB7"/>
    <w:rsid w:val="004C1E44"/>
    <w:rsid w:val="004C2493"/>
    <w:rsid w:val="004D113C"/>
    <w:rsid w:val="004D3BD3"/>
    <w:rsid w:val="004D4CAB"/>
    <w:rsid w:val="004D7449"/>
    <w:rsid w:val="004E4A7B"/>
    <w:rsid w:val="004F5828"/>
    <w:rsid w:val="004F5BAE"/>
    <w:rsid w:val="004F79BE"/>
    <w:rsid w:val="00504571"/>
    <w:rsid w:val="00505108"/>
    <w:rsid w:val="005136E8"/>
    <w:rsid w:val="00516E22"/>
    <w:rsid w:val="005174B9"/>
    <w:rsid w:val="005224EB"/>
    <w:rsid w:val="00522E29"/>
    <w:rsid w:val="00524B7A"/>
    <w:rsid w:val="00526D08"/>
    <w:rsid w:val="00540391"/>
    <w:rsid w:val="005413F6"/>
    <w:rsid w:val="0054195D"/>
    <w:rsid w:val="0054269E"/>
    <w:rsid w:val="00545CAA"/>
    <w:rsid w:val="00545E5F"/>
    <w:rsid w:val="00550FB2"/>
    <w:rsid w:val="005512F6"/>
    <w:rsid w:val="00552195"/>
    <w:rsid w:val="0055289D"/>
    <w:rsid w:val="00556FEE"/>
    <w:rsid w:val="005612CC"/>
    <w:rsid w:val="0056168C"/>
    <w:rsid w:val="005663CA"/>
    <w:rsid w:val="00566DD5"/>
    <w:rsid w:val="0057016C"/>
    <w:rsid w:val="00576F94"/>
    <w:rsid w:val="00581D77"/>
    <w:rsid w:val="0059043C"/>
    <w:rsid w:val="0059478B"/>
    <w:rsid w:val="00595709"/>
    <w:rsid w:val="00596D81"/>
    <w:rsid w:val="0059743F"/>
    <w:rsid w:val="005A3C43"/>
    <w:rsid w:val="005A7759"/>
    <w:rsid w:val="005B2E8E"/>
    <w:rsid w:val="005B6B02"/>
    <w:rsid w:val="005C2188"/>
    <w:rsid w:val="005C46FB"/>
    <w:rsid w:val="005C4FA5"/>
    <w:rsid w:val="005C52EA"/>
    <w:rsid w:val="005D04A6"/>
    <w:rsid w:val="005D359B"/>
    <w:rsid w:val="005D4225"/>
    <w:rsid w:val="005D495D"/>
    <w:rsid w:val="005D4C65"/>
    <w:rsid w:val="005D5C92"/>
    <w:rsid w:val="005D5CDB"/>
    <w:rsid w:val="005D7E1B"/>
    <w:rsid w:val="005E5BB6"/>
    <w:rsid w:val="005F0E4F"/>
    <w:rsid w:val="005F2B6E"/>
    <w:rsid w:val="005F3BEA"/>
    <w:rsid w:val="005F5CDA"/>
    <w:rsid w:val="006003DE"/>
    <w:rsid w:val="00603999"/>
    <w:rsid w:val="00615553"/>
    <w:rsid w:val="00616EEB"/>
    <w:rsid w:val="006211A4"/>
    <w:rsid w:val="0062209D"/>
    <w:rsid w:val="00623AD1"/>
    <w:rsid w:val="00623CCF"/>
    <w:rsid w:val="0063254E"/>
    <w:rsid w:val="0063283B"/>
    <w:rsid w:val="00635F75"/>
    <w:rsid w:val="00636911"/>
    <w:rsid w:val="00644BA0"/>
    <w:rsid w:val="006541FC"/>
    <w:rsid w:val="0065528F"/>
    <w:rsid w:val="0065548D"/>
    <w:rsid w:val="00671410"/>
    <w:rsid w:val="0067341A"/>
    <w:rsid w:val="00674B93"/>
    <w:rsid w:val="006803DD"/>
    <w:rsid w:val="0068456D"/>
    <w:rsid w:val="00686522"/>
    <w:rsid w:val="00692B25"/>
    <w:rsid w:val="00692B6D"/>
    <w:rsid w:val="006A1DA3"/>
    <w:rsid w:val="006A3348"/>
    <w:rsid w:val="006A3C4D"/>
    <w:rsid w:val="006A561E"/>
    <w:rsid w:val="006B065A"/>
    <w:rsid w:val="006B1779"/>
    <w:rsid w:val="006B4356"/>
    <w:rsid w:val="006B72B8"/>
    <w:rsid w:val="006C32C9"/>
    <w:rsid w:val="006C3DF9"/>
    <w:rsid w:val="006C6A63"/>
    <w:rsid w:val="006D264C"/>
    <w:rsid w:val="006E1AEF"/>
    <w:rsid w:val="006E325B"/>
    <w:rsid w:val="006E6003"/>
    <w:rsid w:val="006F283E"/>
    <w:rsid w:val="006F45ED"/>
    <w:rsid w:val="007023A6"/>
    <w:rsid w:val="007060F0"/>
    <w:rsid w:val="00712DFC"/>
    <w:rsid w:val="00715F6B"/>
    <w:rsid w:val="00724777"/>
    <w:rsid w:val="00725329"/>
    <w:rsid w:val="007263CA"/>
    <w:rsid w:val="00731DE1"/>
    <w:rsid w:val="00742E6F"/>
    <w:rsid w:val="00744401"/>
    <w:rsid w:val="0074443A"/>
    <w:rsid w:val="0074701E"/>
    <w:rsid w:val="007470BA"/>
    <w:rsid w:val="00747995"/>
    <w:rsid w:val="00752595"/>
    <w:rsid w:val="00753E91"/>
    <w:rsid w:val="00756373"/>
    <w:rsid w:val="0076173D"/>
    <w:rsid w:val="00761941"/>
    <w:rsid w:val="007649B2"/>
    <w:rsid w:val="00766971"/>
    <w:rsid w:val="007906FE"/>
    <w:rsid w:val="00793FAE"/>
    <w:rsid w:val="007949D4"/>
    <w:rsid w:val="007970BD"/>
    <w:rsid w:val="007972CA"/>
    <w:rsid w:val="007A0299"/>
    <w:rsid w:val="007B15D8"/>
    <w:rsid w:val="007B1A46"/>
    <w:rsid w:val="007C13A4"/>
    <w:rsid w:val="007C39A4"/>
    <w:rsid w:val="007D2A51"/>
    <w:rsid w:val="007D3E59"/>
    <w:rsid w:val="007D4A5C"/>
    <w:rsid w:val="007D59D7"/>
    <w:rsid w:val="007D5E43"/>
    <w:rsid w:val="007E2A30"/>
    <w:rsid w:val="007E34AA"/>
    <w:rsid w:val="007E3889"/>
    <w:rsid w:val="007E5455"/>
    <w:rsid w:val="007E5E81"/>
    <w:rsid w:val="007F2C6D"/>
    <w:rsid w:val="007F319C"/>
    <w:rsid w:val="00804322"/>
    <w:rsid w:val="00805D15"/>
    <w:rsid w:val="00805DCC"/>
    <w:rsid w:val="00810357"/>
    <w:rsid w:val="008103DF"/>
    <w:rsid w:val="008108B1"/>
    <w:rsid w:val="008135F9"/>
    <w:rsid w:val="0081551B"/>
    <w:rsid w:val="00830569"/>
    <w:rsid w:val="00830A1F"/>
    <w:rsid w:val="0083235A"/>
    <w:rsid w:val="008342A1"/>
    <w:rsid w:val="008350B8"/>
    <w:rsid w:val="0084557B"/>
    <w:rsid w:val="008464E9"/>
    <w:rsid w:val="00850FA2"/>
    <w:rsid w:val="00855436"/>
    <w:rsid w:val="0086751F"/>
    <w:rsid w:val="008679B1"/>
    <w:rsid w:val="008710B5"/>
    <w:rsid w:val="00873546"/>
    <w:rsid w:val="00875318"/>
    <w:rsid w:val="00875F03"/>
    <w:rsid w:val="00877342"/>
    <w:rsid w:val="0088588F"/>
    <w:rsid w:val="00890BAF"/>
    <w:rsid w:val="00891CD3"/>
    <w:rsid w:val="00893A83"/>
    <w:rsid w:val="0089485A"/>
    <w:rsid w:val="0089556C"/>
    <w:rsid w:val="00897776"/>
    <w:rsid w:val="008A3220"/>
    <w:rsid w:val="008A3C11"/>
    <w:rsid w:val="008A47A9"/>
    <w:rsid w:val="008A53E9"/>
    <w:rsid w:val="008B3191"/>
    <w:rsid w:val="008B4EBF"/>
    <w:rsid w:val="008C5FAE"/>
    <w:rsid w:val="008D3B53"/>
    <w:rsid w:val="008D66FB"/>
    <w:rsid w:val="008E075D"/>
    <w:rsid w:val="008E2C04"/>
    <w:rsid w:val="008E5152"/>
    <w:rsid w:val="008F28C0"/>
    <w:rsid w:val="008F3F88"/>
    <w:rsid w:val="008F5001"/>
    <w:rsid w:val="009022B1"/>
    <w:rsid w:val="00902500"/>
    <w:rsid w:val="00902DFC"/>
    <w:rsid w:val="00902E66"/>
    <w:rsid w:val="00903CC5"/>
    <w:rsid w:val="00905FEA"/>
    <w:rsid w:val="00907865"/>
    <w:rsid w:val="00910C95"/>
    <w:rsid w:val="009133A8"/>
    <w:rsid w:val="0091745C"/>
    <w:rsid w:val="00917D05"/>
    <w:rsid w:val="00917EF0"/>
    <w:rsid w:val="009206E6"/>
    <w:rsid w:val="00925438"/>
    <w:rsid w:val="009263FA"/>
    <w:rsid w:val="00932041"/>
    <w:rsid w:val="00933A16"/>
    <w:rsid w:val="00933D56"/>
    <w:rsid w:val="0093500F"/>
    <w:rsid w:val="00935573"/>
    <w:rsid w:val="00944467"/>
    <w:rsid w:val="00951111"/>
    <w:rsid w:val="00953A5D"/>
    <w:rsid w:val="00953BB6"/>
    <w:rsid w:val="009551DF"/>
    <w:rsid w:val="00955D7F"/>
    <w:rsid w:val="009566B7"/>
    <w:rsid w:val="009606A3"/>
    <w:rsid w:val="009646DC"/>
    <w:rsid w:val="009652A2"/>
    <w:rsid w:val="0096786A"/>
    <w:rsid w:val="00982554"/>
    <w:rsid w:val="00983E4F"/>
    <w:rsid w:val="009852DD"/>
    <w:rsid w:val="00987F3A"/>
    <w:rsid w:val="00990796"/>
    <w:rsid w:val="00993FB4"/>
    <w:rsid w:val="00996B58"/>
    <w:rsid w:val="009B25AA"/>
    <w:rsid w:val="009B26BA"/>
    <w:rsid w:val="009B3124"/>
    <w:rsid w:val="009B4652"/>
    <w:rsid w:val="009B5004"/>
    <w:rsid w:val="009B5CB8"/>
    <w:rsid w:val="009B7289"/>
    <w:rsid w:val="009C24DF"/>
    <w:rsid w:val="009C2AA5"/>
    <w:rsid w:val="009C3D64"/>
    <w:rsid w:val="009C61DD"/>
    <w:rsid w:val="009C67EE"/>
    <w:rsid w:val="009C6B4A"/>
    <w:rsid w:val="009D26F3"/>
    <w:rsid w:val="009D468B"/>
    <w:rsid w:val="009D6810"/>
    <w:rsid w:val="009E0EF5"/>
    <w:rsid w:val="009E3EB1"/>
    <w:rsid w:val="009E60E2"/>
    <w:rsid w:val="009E73A8"/>
    <w:rsid w:val="009F02DE"/>
    <w:rsid w:val="009F2168"/>
    <w:rsid w:val="009F3DE8"/>
    <w:rsid w:val="00A0160B"/>
    <w:rsid w:val="00A01D64"/>
    <w:rsid w:val="00A057EA"/>
    <w:rsid w:val="00A05C55"/>
    <w:rsid w:val="00A07C54"/>
    <w:rsid w:val="00A1215C"/>
    <w:rsid w:val="00A1267D"/>
    <w:rsid w:val="00A14B8D"/>
    <w:rsid w:val="00A16729"/>
    <w:rsid w:val="00A2037E"/>
    <w:rsid w:val="00A20CFA"/>
    <w:rsid w:val="00A26C6D"/>
    <w:rsid w:val="00A32CED"/>
    <w:rsid w:val="00A371F0"/>
    <w:rsid w:val="00A37438"/>
    <w:rsid w:val="00A44DA1"/>
    <w:rsid w:val="00A45715"/>
    <w:rsid w:val="00A5136A"/>
    <w:rsid w:val="00A6263D"/>
    <w:rsid w:val="00A75564"/>
    <w:rsid w:val="00A76F41"/>
    <w:rsid w:val="00A81644"/>
    <w:rsid w:val="00A81CF7"/>
    <w:rsid w:val="00A87B1D"/>
    <w:rsid w:val="00A902CA"/>
    <w:rsid w:val="00A90FAD"/>
    <w:rsid w:val="00A91246"/>
    <w:rsid w:val="00A93596"/>
    <w:rsid w:val="00A938B8"/>
    <w:rsid w:val="00A93919"/>
    <w:rsid w:val="00AA3EC5"/>
    <w:rsid w:val="00AB0C9F"/>
    <w:rsid w:val="00AB2E18"/>
    <w:rsid w:val="00AB4B2E"/>
    <w:rsid w:val="00AB4BE5"/>
    <w:rsid w:val="00AB56B6"/>
    <w:rsid w:val="00AC34A3"/>
    <w:rsid w:val="00AC4FD6"/>
    <w:rsid w:val="00AD1C41"/>
    <w:rsid w:val="00AD55E0"/>
    <w:rsid w:val="00AD59AB"/>
    <w:rsid w:val="00AE0A6A"/>
    <w:rsid w:val="00AE30A5"/>
    <w:rsid w:val="00AE3541"/>
    <w:rsid w:val="00AE590B"/>
    <w:rsid w:val="00AE7B05"/>
    <w:rsid w:val="00AF08F4"/>
    <w:rsid w:val="00AF14FF"/>
    <w:rsid w:val="00AF1CE5"/>
    <w:rsid w:val="00AF29DB"/>
    <w:rsid w:val="00AF501D"/>
    <w:rsid w:val="00AF5DA0"/>
    <w:rsid w:val="00B0459F"/>
    <w:rsid w:val="00B07B02"/>
    <w:rsid w:val="00B1157E"/>
    <w:rsid w:val="00B11ECF"/>
    <w:rsid w:val="00B1488C"/>
    <w:rsid w:val="00B17B81"/>
    <w:rsid w:val="00B20BBA"/>
    <w:rsid w:val="00B219AB"/>
    <w:rsid w:val="00B24242"/>
    <w:rsid w:val="00B31323"/>
    <w:rsid w:val="00B329F5"/>
    <w:rsid w:val="00B336C4"/>
    <w:rsid w:val="00B4400F"/>
    <w:rsid w:val="00B44B66"/>
    <w:rsid w:val="00B474EC"/>
    <w:rsid w:val="00B5320B"/>
    <w:rsid w:val="00B5500A"/>
    <w:rsid w:val="00B550B6"/>
    <w:rsid w:val="00B608E2"/>
    <w:rsid w:val="00B6495E"/>
    <w:rsid w:val="00B65F5C"/>
    <w:rsid w:val="00B8246F"/>
    <w:rsid w:val="00B83AF9"/>
    <w:rsid w:val="00B84004"/>
    <w:rsid w:val="00B86511"/>
    <w:rsid w:val="00B93449"/>
    <w:rsid w:val="00B94CDA"/>
    <w:rsid w:val="00B9570D"/>
    <w:rsid w:val="00B9585A"/>
    <w:rsid w:val="00B97AA2"/>
    <w:rsid w:val="00BA0312"/>
    <w:rsid w:val="00BA1D9B"/>
    <w:rsid w:val="00BA248C"/>
    <w:rsid w:val="00BA26C0"/>
    <w:rsid w:val="00BB1312"/>
    <w:rsid w:val="00BB1540"/>
    <w:rsid w:val="00BB4726"/>
    <w:rsid w:val="00BB5067"/>
    <w:rsid w:val="00BB6D16"/>
    <w:rsid w:val="00BB7054"/>
    <w:rsid w:val="00BC09F3"/>
    <w:rsid w:val="00BC2CCA"/>
    <w:rsid w:val="00BC30CC"/>
    <w:rsid w:val="00BC532E"/>
    <w:rsid w:val="00BC74FF"/>
    <w:rsid w:val="00BD1EB5"/>
    <w:rsid w:val="00BD641D"/>
    <w:rsid w:val="00BE2A07"/>
    <w:rsid w:val="00BE3F23"/>
    <w:rsid w:val="00BE790C"/>
    <w:rsid w:val="00BF0F47"/>
    <w:rsid w:val="00BF134D"/>
    <w:rsid w:val="00BF3B97"/>
    <w:rsid w:val="00BF3C8F"/>
    <w:rsid w:val="00BF5169"/>
    <w:rsid w:val="00C01C2C"/>
    <w:rsid w:val="00C04098"/>
    <w:rsid w:val="00C06A05"/>
    <w:rsid w:val="00C13AB7"/>
    <w:rsid w:val="00C13DDB"/>
    <w:rsid w:val="00C26319"/>
    <w:rsid w:val="00C30107"/>
    <w:rsid w:val="00C356C7"/>
    <w:rsid w:val="00C3737B"/>
    <w:rsid w:val="00C376DD"/>
    <w:rsid w:val="00C44AD6"/>
    <w:rsid w:val="00C479CB"/>
    <w:rsid w:val="00C50F4D"/>
    <w:rsid w:val="00C53644"/>
    <w:rsid w:val="00C53F38"/>
    <w:rsid w:val="00C64E85"/>
    <w:rsid w:val="00C721EF"/>
    <w:rsid w:val="00C741BB"/>
    <w:rsid w:val="00C76066"/>
    <w:rsid w:val="00C77FF6"/>
    <w:rsid w:val="00C804A0"/>
    <w:rsid w:val="00C807C9"/>
    <w:rsid w:val="00C80EBA"/>
    <w:rsid w:val="00C815B1"/>
    <w:rsid w:val="00C82A28"/>
    <w:rsid w:val="00C95A12"/>
    <w:rsid w:val="00CA0095"/>
    <w:rsid w:val="00CA1B0F"/>
    <w:rsid w:val="00CA2131"/>
    <w:rsid w:val="00CA3E2E"/>
    <w:rsid w:val="00CA6FE2"/>
    <w:rsid w:val="00CA718A"/>
    <w:rsid w:val="00CB0BE1"/>
    <w:rsid w:val="00CB299B"/>
    <w:rsid w:val="00CB48A9"/>
    <w:rsid w:val="00CC3B32"/>
    <w:rsid w:val="00CC61E0"/>
    <w:rsid w:val="00CC78D9"/>
    <w:rsid w:val="00CD106D"/>
    <w:rsid w:val="00CD3667"/>
    <w:rsid w:val="00CD7C1C"/>
    <w:rsid w:val="00CE1199"/>
    <w:rsid w:val="00CE2063"/>
    <w:rsid w:val="00CE2B18"/>
    <w:rsid w:val="00CE362D"/>
    <w:rsid w:val="00CF22A3"/>
    <w:rsid w:val="00CF4ED4"/>
    <w:rsid w:val="00CF5BCE"/>
    <w:rsid w:val="00CF5E26"/>
    <w:rsid w:val="00CF6300"/>
    <w:rsid w:val="00CF7756"/>
    <w:rsid w:val="00D013B6"/>
    <w:rsid w:val="00D01B6E"/>
    <w:rsid w:val="00D024D2"/>
    <w:rsid w:val="00D038D1"/>
    <w:rsid w:val="00D175E9"/>
    <w:rsid w:val="00D22E1E"/>
    <w:rsid w:val="00D269C4"/>
    <w:rsid w:val="00D26E8C"/>
    <w:rsid w:val="00D27803"/>
    <w:rsid w:val="00D27A7B"/>
    <w:rsid w:val="00D31455"/>
    <w:rsid w:val="00D40E05"/>
    <w:rsid w:val="00D471D7"/>
    <w:rsid w:val="00D51769"/>
    <w:rsid w:val="00D51781"/>
    <w:rsid w:val="00D5288C"/>
    <w:rsid w:val="00D5304E"/>
    <w:rsid w:val="00D53E0C"/>
    <w:rsid w:val="00D55B33"/>
    <w:rsid w:val="00D573D6"/>
    <w:rsid w:val="00D60AF4"/>
    <w:rsid w:val="00D6147C"/>
    <w:rsid w:val="00D61487"/>
    <w:rsid w:val="00D619D5"/>
    <w:rsid w:val="00D62C42"/>
    <w:rsid w:val="00D67A6D"/>
    <w:rsid w:val="00D67B00"/>
    <w:rsid w:val="00D7086F"/>
    <w:rsid w:val="00D82C6C"/>
    <w:rsid w:val="00D82D09"/>
    <w:rsid w:val="00D83782"/>
    <w:rsid w:val="00D848B1"/>
    <w:rsid w:val="00D85C21"/>
    <w:rsid w:val="00D9074A"/>
    <w:rsid w:val="00D962D5"/>
    <w:rsid w:val="00DA3E2C"/>
    <w:rsid w:val="00DA5D07"/>
    <w:rsid w:val="00DA6A01"/>
    <w:rsid w:val="00DA6B8B"/>
    <w:rsid w:val="00DA70BC"/>
    <w:rsid w:val="00DA7E38"/>
    <w:rsid w:val="00DB2D0A"/>
    <w:rsid w:val="00DB42EB"/>
    <w:rsid w:val="00DB5554"/>
    <w:rsid w:val="00DB55CE"/>
    <w:rsid w:val="00DB7539"/>
    <w:rsid w:val="00DC1FE6"/>
    <w:rsid w:val="00DC22BE"/>
    <w:rsid w:val="00DC3861"/>
    <w:rsid w:val="00DC65B5"/>
    <w:rsid w:val="00DD2556"/>
    <w:rsid w:val="00DD2F7C"/>
    <w:rsid w:val="00DE2B2E"/>
    <w:rsid w:val="00DE3ADA"/>
    <w:rsid w:val="00DE40A4"/>
    <w:rsid w:val="00DE4EED"/>
    <w:rsid w:val="00DE5F1E"/>
    <w:rsid w:val="00DE7DBA"/>
    <w:rsid w:val="00DF319E"/>
    <w:rsid w:val="00DF6CD7"/>
    <w:rsid w:val="00E00182"/>
    <w:rsid w:val="00E0414F"/>
    <w:rsid w:val="00E045FC"/>
    <w:rsid w:val="00E0516B"/>
    <w:rsid w:val="00E07D28"/>
    <w:rsid w:val="00E16D58"/>
    <w:rsid w:val="00E208DF"/>
    <w:rsid w:val="00E24907"/>
    <w:rsid w:val="00E35504"/>
    <w:rsid w:val="00E3651A"/>
    <w:rsid w:val="00E452E3"/>
    <w:rsid w:val="00E46389"/>
    <w:rsid w:val="00E536F9"/>
    <w:rsid w:val="00E53899"/>
    <w:rsid w:val="00E54106"/>
    <w:rsid w:val="00E54C49"/>
    <w:rsid w:val="00E567D5"/>
    <w:rsid w:val="00E57E1B"/>
    <w:rsid w:val="00E632FE"/>
    <w:rsid w:val="00E663C1"/>
    <w:rsid w:val="00E66A49"/>
    <w:rsid w:val="00E7002B"/>
    <w:rsid w:val="00E7122F"/>
    <w:rsid w:val="00E71965"/>
    <w:rsid w:val="00E71D26"/>
    <w:rsid w:val="00E720AE"/>
    <w:rsid w:val="00E74041"/>
    <w:rsid w:val="00E74277"/>
    <w:rsid w:val="00E75633"/>
    <w:rsid w:val="00E76065"/>
    <w:rsid w:val="00E806BB"/>
    <w:rsid w:val="00E80B5F"/>
    <w:rsid w:val="00E843EB"/>
    <w:rsid w:val="00E84554"/>
    <w:rsid w:val="00E8617B"/>
    <w:rsid w:val="00E90FE8"/>
    <w:rsid w:val="00E913C4"/>
    <w:rsid w:val="00E92FA7"/>
    <w:rsid w:val="00E93345"/>
    <w:rsid w:val="00E939AF"/>
    <w:rsid w:val="00EA0859"/>
    <w:rsid w:val="00EA629E"/>
    <w:rsid w:val="00EA7C9B"/>
    <w:rsid w:val="00EB5E7A"/>
    <w:rsid w:val="00EB6DAE"/>
    <w:rsid w:val="00EB7C48"/>
    <w:rsid w:val="00EB7C8C"/>
    <w:rsid w:val="00EC0E53"/>
    <w:rsid w:val="00EC245D"/>
    <w:rsid w:val="00EC5B8A"/>
    <w:rsid w:val="00ED027C"/>
    <w:rsid w:val="00ED0F10"/>
    <w:rsid w:val="00ED17C3"/>
    <w:rsid w:val="00ED4682"/>
    <w:rsid w:val="00EE19D2"/>
    <w:rsid w:val="00EE2DF0"/>
    <w:rsid w:val="00EE2EA0"/>
    <w:rsid w:val="00EF67C6"/>
    <w:rsid w:val="00F032EA"/>
    <w:rsid w:val="00F03BF5"/>
    <w:rsid w:val="00F05067"/>
    <w:rsid w:val="00F051F2"/>
    <w:rsid w:val="00F1067D"/>
    <w:rsid w:val="00F1139E"/>
    <w:rsid w:val="00F13ECD"/>
    <w:rsid w:val="00F15D85"/>
    <w:rsid w:val="00F16527"/>
    <w:rsid w:val="00F30954"/>
    <w:rsid w:val="00F30EF1"/>
    <w:rsid w:val="00F319A4"/>
    <w:rsid w:val="00F37086"/>
    <w:rsid w:val="00F43B09"/>
    <w:rsid w:val="00F50A8C"/>
    <w:rsid w:val="00F539F2"/>
    <w:rsid w:val="00F53A67"/>
    <w:rsid w:val="00F566B5"/>
    <w:rsid w:val="00F607F8"/>
    <w:rsid w:val="00F72A85"/>
    <w:rsid w:val="00F730F5"/>
    <w:rsid w:val="00F76494"/>
    <w:rsid w:val="00F856AA"/>
    <w:rsid w:val="00F85DAF"/>
    <w:rsid w:val="00F860FC"/>
    <w:rsid w:val="00F91EEF"/>
    <w:rsid w:val="00F9259C"/>
    <w:rsid w:val="00F936DA"/>
    <w:rsid w:val="00F975B5"/>
    <w:rsid w:val="00FA159F"/>
    <w:rsid w:val="00FA1C51"/>
    <w:rsid w:val="00FA57D3"/>
    <w:rsid w:val="00FA678C"/>
    <w:rsid w:val="00FA689C"/>
    <w:rsid w:val="00FB529C"/>
    <w:rsid w:val="00FB68C2"/>
    <w:rsid w:val="00FB6DBA"/>
    <w:rsid w:val="00FC125F"/>
    <w:rsid w:val="00FC42BB"/>
    <w:rsid w:val="00FC4AB6"/>
    <w:rsid w:val="00FD383A"/>
    <w:rsid w:val="00FD53F3"/>
    <w:rsid w:val="00FD54FA"/>
    <w:rsid w:val="00FD6820"/>
    <w:rsid w:val="00FD7060"/>
    <w:rsid w:val="00FD79EC"/>
    <w:rsid w:val="00FE06D3"/>
    <w:rsid w:val="00FE2D0C"/>
    <w:rsid w:val="00FE7053"/>
    <w:rsid w:val="00FF0D67"/>
    <w:rsid w:val="00FF3723"/>
    <w:rsid w:val="00FF6A34"/>
    <w:rsid w:val="00FF7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6AAD4"/>
  <w15:docId w15:val="{5D99842D-5CAE-454F-9151-C9040AB0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A26C6D"/>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nhideWhenUsed/>
    <w:qFormat/>
    <w:rsid w:val="00845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55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4557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4557B"/>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557B"/>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4557B"/>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4557B"/>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4557B"/>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84557B"/>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84557B"/>
    <w:rPr>
      <w:rFonts w:ascii="Times New Roman" w:hAnsi="Times New Roman" w:cs="Times New Roman"/>
      <w:b/>
      <w:smallCaps/>
      <w:sz w:val="24"/>
      <w:szCs w:val="24"/>
    </w:rPr>
  </w:style>
  <w:style w:type="paragraph" w:customStyle="1" w:styleId="FirstHeading">
    <w:name w:val="FirstHeading"/>
    <w:basedOn w:val="Normal"/>
    <w:next w:val="Normal"/>
    <w:link w:val="FirstHeadingChar"/>
    <w:rsid w:val="0084557B"/>
    <w:pPr>
      <w:keepNext/>
      <w:numPr>
        <w:numId w:val="2"/>
      </w:numPr>
      <w:tabs>
        <w:tab w:val="left" w:pos="0"/>
        <w:tab w:val="left" w:pos="86"/>
      </w:tabs>
      <w:spacing w:before="120" w:after="120" w:line="240" w:lineRule="auto"/>
    </w:pPr>
    <w:rPr>
      <w:rFonts w:ascii="Times New Roman" w:hAnsi="Times New Roman" w:cs="Times New Roman"/>
      <w:b/>
      <w:sz w:val="24"/>
      <w:szCs w:val="24"/>
    </w:rPr>
  </w:style>
  <w:style w:type="character" w:customStyle="1" w:styleId="FirstHeadingChar">
    <w:name w:val="FirstHeading Char"/>
    <w:basedOn w:val="DefaultParagraphFont"/>
    <w:link w:val="FirstHeading"/>
    <w:rsid w:val="0084557B"/>
    <w:rPr>
      <w:rFonts w:ascii="Times New Roman" w:hAnsi="Times New Roman" w:cs="Times New Roman"/>
      <w:b/>
      <w:sz w:val="24"/>
      <w:szCs w:val="24"/>
    </w:rPr>
  </w:style>
  <w:style w:type="paragraph" w:customStyle="1" w:styleId="SecHeading">
    <w:name w:val="SecHeading"/>
    <w:basedOn w:val="Normal"/>
    <w:next w:val="Paragraph"/>
    <w:link w:val="SecHeadingChar"/>
    <w:rsid w:val="0084557B"/>
    <w:pPr>
      <w:keepNext/>
      <w:numPr>
        <w:ilvl w:val="1"/>
        <w:numId w:val="2"/>
      </w:numPr>
      <w:tabs>
        <w:tab w:val="clear" w:pos="5400"/>
        <w:tab w:val="num" w:pos="1296"/>
      </w:tabs>
      <w:spacing w:before="120" w:after="120" w:line="240" w:lineRule="auto"/>
      <w:ind w:left="1296"/>
    </w:pPr>
    <w:rPr>
      <w:rFonts w:ascii="Times New Roman" w:hAnsi="Times New Roman" w:cs="Times New Roman"/>
      <w:b/>
      <w:sz w:val="24"/>
      <w:szCs w:val="24"/>
    </w:rPr>
  </w:style>
  <w:style w:type="character" w:customStyle="1" w:styleId="SecHeadingChar">
    <w:name w:val="SecHeading Char"/>
    <w:basedOn w:val="DefaultParagraphFont"/>
    <w:link w:val="SecHeading"/>
    <w:rsid w:val="0084557B"/>
    <w:rPr>
      <w:rFonts w:ascii="Times New Roman" w:hAnsi="Times New Roman" w:cs="Times New Roman"/>
      <w:b/>
      <w:sz w:val="24"/>
      <w:szCs w:val="24"/>
    </w:rPr>
  </w:style>
  <w:style w:type="paragraph" w:customStyle="1" w:styleId="SubHeading1">
    <w:name w:val="SubHeading1"/>
    <w:basedOn w:val="SecHeading"/>
    <w:link w:val="SubHeading1Char"/>
    <w:rsid w:val="0084557B"/>
    <w:pPr>
      <w:numPr>
        <w:ilvl w:val="2"/>
      </w:numPr>
      <w:tabs>
        <w:tab w:val="clear" w:pos="5976"/>
        <w:tab w:val="num" w:pos="1872"/>
      </w:tabs>
      <w:ind w:left="1872"/>
    </w:pPr>
  </w:style>
  <w:style w:type="character" w:customStyle="1" w:styleId="SubHeading1Char">
    <w:name w:val="SubHeading1 Char"/>
    <w:basedOn w:val="DefaultParagraphFont"/>
    <w:link w:val="SubHeading1"/>
    <w:rsid w:val="0084557B"/>
    <w:rPr>
      <w:rFonts w:ascii="Times New Roman" w:hAnsi="Times New Roman" w:cs="Times New Roman"/>
      <w:b/>
      <w:sz w:val="24"/>
      <w:szCs w:val="24"/>
    </w:rPr>
  </w:style>
  <w:style w:type="paragraph" w:customStyle="1" w:styleId="Subheading2">
    <w:name w:val="Subheading2"/>
    <w:basedOn w:val="SecHeading"/>
    <w:link w:val="Subheading2Char"/>
    <w:rsid w:val="0084557B"/>
    <w:pPr>
      <w:numPr>
        <w:ilvl w:val="3"/>
      </w:numPr>
      <w:tabs>
        <w:tab w:val="clear" w:pos="6480"/>
        <w:tab w:val="num" w:pos="2376"/>
      </w:tabs>
      <w:ind w:left="2376"/>
    </w:pPr>
  </w:style>
  <w:style w:type="character" w:customStyle="1" w:styleId="Subheading2Char">
    <w:name w:val="Subheading2 Char"/>
    <w:basedOn w:val="DefaultParagraphFont"/>
    <w:link w:val="Subheading2"/>
    <w:rsid w:val="0084557B"/>
    <w:rPr>
      <w:rFonts w:ascii="Times New Roman" w:hAnsi="Times New Roman" w:cs="Times New Roman"/>
      <w:b/>
      <w:sz w:val="24"/>
      <w:szCs w:val="24"/>
    </w:rPr>
  </w:style>
  <w:style w:type="paragraph" w:customStyle="1" w:styleId="Paragraph">
    <w:name w:val="Paragraph"/>
    <w:aliases w:val="paragraph,p,PARAGRAPH,PG,pa,at"/>
    <w:basedOn w:val="BodyTextIndent"/>
    <w:link w:val="ParagraphChar"/>
    <w:qFormat/>
    <w:rsid w:val="0084557B"/>
    <w:pPr>
      <w:numPr>
        <w:ilvl w:val="1"/>
        <w:numId w:val="1"/>
      </w:numPr>
      <w:spacing w:before="120"/>
      <w:jc w:val="both"/>
      <w:outlineLvl w:val="1"/>
    </w:pPr>
    <w:rPr>
      <w:szCs w:val="24"/>
    </w:rPr>
  </w:style>
  <w:style w:type="character" w:customStyle="1" w:styleId="ParagraphChar">
    <w:name w:val="Paragraph Char"/>
    <w:basedOn w:val="DefaultParagraphFont"/>
    <w:link w:val="Paragraph"/>
    <w:rsid w:val="0084557B"/>
    <w:rPr>
      <w:rFonts w:ascii="Times New Roman" w:hAnsi="Times New Roman" w:cs="Times New Roman"/>
      <w:sz w:val="24"/>
      <w:szCs w:val="24"/>
    </w:rPr>
  </w:style>
  <w:style w:type="paragraph" w:customStyle="1" w:styleId="subpar">
    <w:name w:val="subpar"/>
    <w:basedOn w:val="BodyTextIndent3"/>
    <w:link w:val="subparChar"/>
    <w:rsid w:val="0084557B"/>
    <w:pPr>
      <w:numPr>
        <w:ilvl w:val="2"/>
        <w:numId w:val="1"/>
      </w:numPr>
      <w:tabs>
        <w:tab w:val="clear" w:pos="2304"/>
        <w:tab w:val="num" w:pos="1152"/>
      </w:tabs>
      <w:spacing w:before="120"/>
      <w:ind w:left="1152"/>
      <w:jc w:val="both"/>
      <w:outlineLvl w:val="2"/>
    </w:pPr>
    <w:rPr>
      <w:szCs w:val="24"/>
    </w:rPr>
  </w:style>
  <w:style w:type="character" w:customStyle="1" w:styleId="subparChar">
    <w:name w:val="subpar Char"/>
    <w:basedOn w:val="DefaultParagraphFont"/>
    <w:link w:val="subpar"/>
    <w:rsid w:val="0084557B"/>
    <w:rPr>
      <w:rFonts w:ascii="Times New Roman" w:hAnsi="Times New Roman" w:cs="Times New Roman"/>
      <w:sz w:val="24"/>
      <w:szCs w:val="24"/>
    </w:rPr>
  </w:style>
  <w:style w:type="paragraph" w:customStyle="1" w:styleId="SubSubPar">
    <w:name w:val="SubSubPar"/>
    <w:basedOn w:val="subpar"/>
    <w:link w:val="SubSubParChar"/>
    <w:rsid w:val="0084557B"/>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84557B"/>
    <w:rPr>
      <w:rFonts w:ascii="Times New Roman" w:hAnsi="Times New Roman" w:cs="Times New Roman"/>
      <w:sz w:val="24"/>
      <w:szCs w:val="24"/>
    </w:rPr>
  </w:style>
  <w:style w:type="paragraph" w:customStyle="1" w:styleId="Regtable">
    <w:name w:val="Regtable"/>
    <w:basedOn w:val="Normal"/>
    <w:link w:val="RegtableChar"/>
    <w:rsid w:val="0084557B"/>
    <w:pPr>
      <w:keepLines/>
      <w:framePr w:wrap="around" w:vAnchor="text" w:hAnchor="text" w:y="1"/>
      <w:spacing w:before="20" w:after="20" w:line="240" w:lineRule="auto"/>
    </w:pPr>
    <w:rPr>
      <w:rFonts w:ascii="Times New Roman" w:hAnsi="Times New Roman" w:cs="Times New Roman"/>
      <w:sz w:val="20"/>
      <w:szCs w:val="24"/>
    </w:rPr>
  </w:style>
  <w:style w:type="character" w:customStyle="1" w:styleId="RegtableChar">
    <w:name w:val="Regtable Char"/>
    <w:basedOn w:val="DefaultParagraphFont"/>
    <w:link w:val="Regtable"/>
    <w:rsid w:val="0084557B"/>
    <w:rPr>
      <w:rFonts w:ascii="Times New Roman" w:hAnsi="Times New Roman" w:cs="Times New Roman"/>
      <w:sz w:val="20"/>
      <w:szCs w:val="24"/>
      <w:lang w:val="es-ES_tradnl"/>
    </w:rPr>
  </w:style>
  <w:style w:type="paragraph" w:customStyle="1" w:styleId="TableTitle">
    <w:name w:val="TableTitle"/>
    <w:basedOn w:val="Normal"/>
    <w:link w:val="TableTitleChar"/>
    <w:rsid w:val="0084557B"/>
    <w:pPr>
      <w:keepNext/>
      <w:framePr w:wrap="around" w:vAnchor="text" w:hAnchor="text" w:y="1"/>
      <w:spacing w:before="20" w:after="20" w:line="240" w:lineRule="auto"/>
      <w:jc w:val="center"/>
    </w:pPr>
    <w:rPr>
      <w:rFonts w:ascii="Times New Roman Bold" w:hAnsi="Times New Roman Bold" w:cs="Times New Roman"/>
      <w:b/>
      <w:spacing w:val="-3"/>
      <w:sz w:val="20"/>
      <w:szCs w:val="24"/>
    </w:rPr>
  </w:style>
  <w:style w:type="character" w:customStyle="1" w:styleId="TableTitleChar">
    <w:name w:val="TableTitle Char"/>
    <w:basedOn w:val="DefaultParagraphFont"/>
    <w:link w:val="TableTitle"/>
    <w:rsid w:val="0084557B"/>
    <w:rPr>
      <w:rFonts w:ascii="Times New Roman Bold" w:hAnsi="Times New Roman Bold" w:cs="Times New Roman"/>
      <w:b/>
      <w:spacing w:val="-3"/>
      <w:sz w:val="20"/>
      <w:szCs w:val="24"/>
      <w:lang w:val="es-ES_tradnl"/>
    </w:rPr>
  </w:style>
  <w:style w:type="character" w:customStyle="1" w:styleId="Heading2Char">
    <w:name w:val="Heading 2 Char"/>
    <w:basedOn w:val="DefaultParagraphFont"/>
    <w:link w:val="Heading2"/>
    <w:uiPriority w:val="9"/>
    <w:semiHidden/>
    <w:rsid w:val="0084557B"/>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semiHidden/>
    <w:rsid w:val="0084557B"/>
    <w:rPr>
      <w:rFonts w:asciiTheme="majorHAnsi" w:eastAsiaTheme="majorEastAsia" w:hAnsiTheme="majorHAnsi" w:cstheme="majorBidi"/>
      <w:b/>
      <w:bCs/>
      <w:color w:val="4F81BD" w:themeColor="accent1"/>
      <w:lang w:val="es-ES_tradnl"/>
    </w:rPr>
  </w:style>
  <w:style w:type="character" w:customStyle="1" w:styleId="Heading4Char">
    <w:name w:val="Heading 4 Char"/>
    <w:basedOn w:val="DefaultParagraphFont"/>
    <w:link w:val="Heading4"/>
    <w:uiPriority w:val="9"/>
    <w:semiHidden/>
    <w:rsid w:val="0084557B"/>
    <w:rPr>
      <w:rFonts w:asciiTheme="majorHAnsi" w:eastAsiaTheme="majorEastAsia" w:hAnsiTheme="majorHAnsi" w:cstheme="majorBidi"/>
      <w:b/>
      <w:bCs/>
      <w:i/>
      <w:iCs/>
      <w:color w:val="4F81BD" w:themeColor="accent1"/>
      <w:lang w:val="es-ES_tradnl"/>
    </w:rPr>
  </w:style>
  <w:style w:type="character" w:customStyle="1" w:styleId="Heading5Char">
    <w:name w:val="Heading 5 Char"/>
    <w:basedOn w:val="DefaultParagraphFont"/>
    <w:link w:val="Heading5"/>
    <w:uiPriority w:val="9"/>
    <w:semiHidden/>
    <w:rsid w:val="0084557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4557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4557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4557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4557B"/>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84557B"/>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4557B"/>
    <w:rPr>
      <w:rFonts w:ascii="Times New Roman" w:hAnsi="Times New Roman" w:cs="Times New Roman"/>
      <w:sz w:val="24"/>
      <w:lang w:val="es-ES_tradnl"/>
    </w:rPr>
  </w:style>
  <w:style w:type="paragraph" w:styleId="BodyTextIndent3">
    <w:name w:val="Body Text Indent 3"/>
    <w:basedOn w:val="Normal"/>
    <w:link w:val="BodyTextIndent3Char"/>
    <w:uiPriority w:val="99"/>
    <w:semiHidden/>
    <w:unhideWhenUsed/>
    <w:rsid w:val="0084557B"/>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4557B"/>
    <w:rPr>
      <w:rFonts w:ascii="Times New Roman" w:hAnsi="Times New Roman" w:cs="Times New Roman"/>
      <w:sz w:val="24"/>
      <w:szCs w:val="16"/>
      <w:lang w:val="es-ES_tradnl"/>
    </w:rPr>
  </w:style>
  <w:style w:type="paragraph" w:styleId="FootnoteText">
    <w:name w:val="footnote text"/>
    <w:aliases w:val="fn,Texto nota pie IIRSA,foottextfra,footnote,F"/>
    <w:basedOn w:val="Normal"/>
    <w:link w:val="FootnoteTextChar"/>
    <w:unhideWhenUsed/>
    <w:rsid w:val="0084557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textfra Char,footnote Char,F Char"/>
    <w:basedOn w:val="DefaultParagraphFont"/>
    <w:link w:val="FootnoteText"/>
    <w:rsid w:val="0084557B"/>
    <w:rPr>
      <w:rFonts w:ascii="Times New Roman" w:hAnsi="Times New Roman" w:cs="Times New Roman"/>
      <w:spacing w:val="-3"/>
      <w:sz w:val="20"/>
      <w:szCs w:val="20"/>
      <w:lang w:val="es-ES_tradnl"/>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
    <w:basedOn w:val="DefaultParagraphFont"/>
    <w:uiPriority w:val="99"/>
    <w:unhideWhenUsed/>
    <w:qFormat/>
    <w:rsid w:val="0055289D"/>
    <w:rPr>
      <w:vertAlign w:val="superscript"/>
    </w:rPr>
  </w:style>
  <w:style w:type="paragraph" w:styleId="Header">
    <w:name w:val="header"/>
    <w:basedOn w:val="Normal"/>
    <w:link w:val="HeaderChar"/>
    <w:uiPriority w:val="99"/>
    <w:unhideWhenUsed/>
    <w:rsid w:val="00552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9D"/>
    <w:rPr>
      <w:lang w:val="es-ES_tradnl"/>
    </w:rPr>
  </w:style>
  <w:style w:type="paragraph" w:styleId="Footer">
    <w:name w:val="footer"/>
    <w:basedOn w:val="Normal"/>
    <w:link w:val="FooterChar"/>
    <w:uiPriority w:val="99"/>
    <w:unhideWhenUsed/>
    <w:rsid w:val="00552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9D"/>
    <w:rPr>
      <w:lang w:val="es-ES_tradnl"/>
    </w:rPr>
  </w:style>
  <w:style w:type="paragraph" w:styleId="TOC1">
    <w:name w:val="toc 1"/>
    <w:basedOn w:val="Normal"/>
    <w:next w:val="Normal"/>
    <w:autoRedefine/>
    <w:uiPriority w:val="39"/>
    <w:unhideWhenUsed/>
    <w:rsid w:val="00505108"/>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505108"/>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505108"/>
    <w:pPr>
      <w:tabs>
        <w:tab w:val="left" w:pos="1728"/>
        <w:tab w:val="right" w:leader="dot" w:pos="8741"/>
      </w:tabs>
      <w:spacing w:after="0" w:line="240" w:lineRule="auto"/>
      <w:ind w:left="1714" w:hanging="562"/>
    </w:pPr>
    <w:rPr>
      <w:rFonts w:ascii="Times New Roman" w:hAnsi="Times New Roman" w:cs="Times New Roman"/>
      <w:sz w:val="24"/>
    </w:rPr>
  </w:style>
  <w:style w:type="character" w:styleId="Hyperlink">
    <w:name w:val="Hyperlink"/>
    <w:basedOn w:val="DefaultParagraphFont"/>
    <w:uiPriority w:val="99"/>
    <w:unhideWhenUsed/>
    <w:rsid w:val="00293534"/>
    <w:rPr>
      <w:color w:val="0000FF" w:themeColor="hyperlink"/>
      <w:u w:val="single"/>
    </w:rPr>
  </w:style>
  <w:style w:type="paragraph" w:styleId="BalloonText">
    <w:name w:val="Balloon Text"/>
    <w:basedOn w:val="Normal"/>
    <w:link w:val="BalloonTextChar"/>
    <w:uiPriority w:val="99"/>
    <w:semiHidden/>
    <w:unhideWhenUsed/>
    <w:rsid w:val="003363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3E4"/>
    <w:rPr>
      <w:rFonts w:ascii="Tahoma" w:hAnsi="Tahoma" w:cs="Tahoma"/>
      <w:sz w:val="16"/>
      <w:szCs w:val="16"/>
      <w:lang w:val="es-ES_tradnl"/>
    </w:rPr>
  </w:style>
  <w:style w:type="character" w:customStyle="1" w:styleId="FootnoteTextChar1">
    <w:name w:val="Footnote Text Char1"/>
    <w:aliases w:val="fn Char1,Texto nota pie IIRSA Char1,foottextfra Char1,footnote Char1,F Char1"/>
    <w:basedOn w:val="DefaultParagraphFont"/>
    <w:uiPriority w:val="99"/>
    <w:semiHidden/>
    <w:locked/>
    <w:rsid w:val="00AB4BE5"/>
    <w:rPr>
      <w:rFonts w:cs="Times New Roman"/>
      <w:spacing w:val="-3"/>
      <w:lang w:val="en-US" w:eastAsia="en-US" w:bidi="ar-SA"/>
    </w:rPr>
  </w:style>
  <w:style w:type="character" w:styleId="FollowedHyperlink">
    <w:name w:val="FollowedHyperlink"/>
    <w:basedOn w:val="DefaultParagraphFont"/>
    <w:uiPriority w:val="99"/>
    <w:semiHidden/>
    <w:unhideWhenUsed/>
    <w:rsid w:val="00BB7054"/>
    <w:rPr>
      <w:color w:val="800080" w:themeColor="followedHyperlink"/>
      <w:u w:val="single"/>
    </w:rPr>
  </w:style>
  <w:style w:type="character" w:styleId="CommentReference">
    <w:name w:val="annotation reference"/>
    <w:basedOn w:val="DefaultParagraphFont"/>
    <w:uiPriority w:val="99"/>
    <w:semiHidden/>
    <w:unhideWhenUsed/>
    <w:rsid w:val="0086751F"/>
    <w:rPr>
      <w:sz w:val="16"/>
      <w:szCs w:val="16"/>
    </w:rPr>
  </w:style>
  <w:style w:type="paragraph" w:styleId="CommentText">
    <w:name w:val="annotation text"/>
    <w:basedOn w:val="Normal"/>
    <w:link w:val="CommentTextChar"/>
    <w:uiPriority w:val="99"/>
    <w:semiHidden/>
    <w:unhideWhenUsed/>
    <w:rsid w:val="0086751F"/>
    <w:pPr>
      <w:spacing w:line="240" w:lineRule="auto"/>
    </w:pPr>
    <w:rPr>
      <w:sz w:val="20"/>
      <w:szCs w:val="20"/>
    </w:rPr>
  </w:style>
  <w:style w:type="character" w:customStyle="1" w:styleId="CommentTextChar">
    <w:name w:val="Comment Text Char"/>
    <w:basedOn w:val="DefaultParagraphFont"/>
    <w:link w:val="CommentText"/>
    <w:uiPriority w:val="99"/>
    <w:semiHidden/>
    <w:rsid w:val="0086751F"/>
    <w:rPr>
      <w:sz w:val="20"/>
      <w:szCs w:val="20"/>
      <w:lang w:val="es-ES_tradnl"/>
    </w:rPr>
  </w:style>
  <w:style w:type="paragraph" w:styleId="CommentSubject">
    <w:name w:val="annotation subject"/>
    <w:basedOn w:val="CommentText"/>
    <w:next w:val="CommentText"/>
    <w:link w:val="CommentSubjectChar"/>
    <w:uiPriority w:val="99"/>
    <w:semiHidden/>
    <w:unhideWhenUsed/>
    <w:rsid w:val="0086751F"/>
    <w:rPr>
      <w:b/>
      <w:bCs/>
    </w:rPr>
  </w:style>
  <w:style w:type="character" w:customStyle="1" w:styleId="CommentSubjectChar">
    <w:name w:val="Comment Subject Char"/>
    <w:basedOn w:val="CommentTextChar"/>
    <w:link w:val="CommentSubject"/>
    <w:uiPriority w:val="99"/>
    <w:semiHidden/>
    <w:rsid w:val="0086751F"/>
    <w:rPr>
      <w:b/>
      <w:bCs/>
      <w:sz w:val="20"/>
      <w:szCs w:val="20"/>
      <w:lang w:val="es-ES_tradnl"/>
    </w:rPr>
  </w:style>
  <w:style w:type="paragraph" w:styleId="Revision">
    <w:name w:val="Revision"/>
    <w:hidden/>
    <w:uiPriority w:val="99"/>
    <w:semiHidden/>
    <w:rsid w:val="005D5CDB"/>
    <w:pPr>
      <w:spacing w:after="0" w:line="240" w:lineRule="auto"/>
    </w:pPr>
    <w:rPr>
      <w:lang w:val="es-ES_tradnl"/>
    </w:rPr>
  </w:style>
  <w:style w:type="paragraph" w:styleId="ListParagraph">
    <w:name w:val="List Paragraph"/>
    <w:basedOn w:val="Normal"/>
    <w:link w:val="ListParagraphChar"/>
    <w:uiPriority w:val="34"/>
    <w:qFormat/>
    <w:rsid w:val="00804322"/>
    <w:pPr>
      <w:ind w:left="720"/>
      <w:contextualSpacing/>
    </w:pPr>
  </w:style>
  <w:style w:type="table" w:styleId="TableGrid">
    <w:name w:val="Table Grid"/>
    <w:basedOn w:val="TableNormal"/>
    <w:uiPriority w:val="59"/>
    <w:rsid w:val="00F92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26C6D"/>
    <w:rPr>
      <w:rFonts w:ascii="Arial" w:eastAsia="Times New Roman" w:hAnsi="Arial" w:cs="Times New Roman"/>
      <w:b/>
      <w:kern w:val="28"/>
      <w:sz w:val="28"/>
      <w:szCs w:val="20"/>
    </w:rPr>
  </w:style>
  <w:style w:type="character" w:customStyle="1" w:styleId="ListParagraphChar">
    <w:name w:val="List Paragraph Char"/>
    <w:link w:val="ListParagraph"/>
    <w:uiPriority w:val="34"/>
    <w:locked/>
    <w:rsid w:val="005D5C92"/>
  </w:style>
  <w:style w:type="character" w:styleId="UnresolvedMention">
    <w:name w:val="Unresolved Mention"/>
    <w:basedOn w:val="DefaultParagraphFont"/>
    <w:uiPriority w:val="99"/>
    <w:semiHidden/>
    <w:unhideWhenUsed/>
    <w:rsid w:val="00B65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mments" Target="comment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edw.iadb.org/fin/scripts/soal.asp?Action=FirstTime&amp;DisplayChoice=Al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dw.iadb.org/fin/scripts/soal.asp?Action=FirstTime&amp;DisplayChoice=Al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dbdocs.iadb.org/wsdocs/getDocument.aspx?DOCNUM=35406452"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ec.iadb.org/Site/Documents/DOC_Detail.aspx?pSecRegN=GN-2502-3" TargetMode="External"/><Relationship Id="rId28" Type="http://schemas.openxmlformats.org/officeDocument/2006/relationships/fontTable" Target="fontTable.xml"/><Relationship Id="rId10" Type="http://schemas.openxmlformats.org/officeDocument/2006/relationships/settings" Target="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ec.iadb.org/Site/Documents/DOC_Detail.aspx?pSecRegN=GN-2502-2"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dbg.sharepoint.com/teams/EZ-AR-CON/AR-O0008/15%20LifeCycle%20Milestones/AR-O0008.%20Reglamento%20Operativo%20(borrador)%20-%20full%20doc.pdf" TargetMode="External"/><Relationship Id="rId2" Type="http://schemas.openxmlformats.org/officeDocument/2006/relationships/hyperlink" Target="https://idbg.sharepoint.com/teams/EZ-AR-CON/AR-O0008/15%20LifeCycle%20Milestones/AR-O0008.%20Reglamento%20Operativo%20(borrador)%20-%20full%20doc.pdf" TargetMode="External"/><Relationship Id="rId1" Type="http://schemas.openxmlformats.org/officeDocument/2006/relationships/hyperlink" Target="https://idbg.sharepoint.com/teams/EZ-AR-CON/AR-O0008/15%20LifeCycle%20Milestones/AR-O0008.%20Reglamento%20Operativo%20(borrador)%20-%20full%20doc.pdf" TargetMode="External"/><Relationship Id="rId6" Type="http://schemas.openxmlformats.org/officeDocument/2006/relationships/hyperlink" Target="https://idbg.sharepoint.com/teams/EZ-AR-CON/AR-O0008/15%20LifeCycle%20Milestones/AR-O0008.%20Reglamento%20Operativo%20(borrador)%20-%20full%20doc.pdf" TargetMode="External"/><Relationship Id="rId5" Type="http://schemas.openxmlformats.org/officeDocument/2006/relationships/hyperlink" Target="https://idbg.sharepoint.com/teams/EZ-AR-CON/AR-O0008/15%20LifeCycle%20Milestones/AR-O0008.%20POD-Plan%20de%20Monitoreo%20y%20Evaluaci%C3%B3n%20(PME).docx?d=w79545723ab4546f191ba3c9fed2dcee1" TargetMode="External"/><Relationship Id="rId4" Type="http://schemas.openxmlformats.org/officeDocument/2006/relationships/hyperlink" Target="https://idbg.sharepoint.com/teams/EZ-AR-CON/AR-O0008/15%20LifeCycle%20Milestones/AR-O0008.%20POD-An%C3%A1lisis%20Econ%C3%B3mico%20del%20Proyecto.docx?d=wf414e9b8d9254254b3cc08e05691ea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B1D4F1C602B324082110E1814702843" ma:contentTypeVersion="267" ma:contentTypeDescription="A content type to manage public (operations) IDB documents" ma:contentTypeScope="" ma:versionID="037ebbcd2008b18a111ccd49887c07e4">
  <xsd:schema xmlns:xsd="http://www.w3.org/2001/XMLSchema" xmlns:xs="http://www.w3.org/2001/XMLSchema" xmlns:p="http://schemas.microsoft.com/office/2006/metadata/properties" xmlns:ns2="cdc7663a-08f0-4737-9e8c-148ce897a09c" targetNamespace="http://schemas.microsoft.com/office/2006/metadata/properties" ma:root="true" ma:fieldsID="21ee62e7b7c406f565197ac8950cceb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O000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Zhang, Hongrui; Durante, Juan Jose</Other_x0020_Author>
    <IDBDocs_x0020_Number xmlns="cdc7663a-08f0-4737-9e8c-148ce897a09c">40353584</IDBDocs_x0020_Number>
    <Document_x0020_Author xmlns="cdc7663a-08f0-4737-9e8c-148ce897a09c">Gaggero, Annabella</Document_x0020_Author>
    <Operation_x0020_Type xmlns="cdc7663a-08f0-4737-9e8c-148ce897a09c">Container</Operation_x0020_Type>
    <TaxCatchAll xmlns="cdc7663a-08f0-4737-9e8c-148ce897a09c">
      <Value>32</Value>
      <Value>45</Value>
      <Value>5</Value>
      <Value>3</Value>
      <Value>2</Value>
      <Value>1</Value>
    </TaxCatchAll>
    <Fiscal_x0020_Year_x0020_IDB xmlns="cdc7663a-08f0-4737-9e8c-148ce897a09c">2019</Fiscal_x0020_Year_x0020_IDB>
    <Project_x0020_Number xmlns="cdc7663a-08f0-4737-9e8c-148ce897a09c">AR-O0008</Project_x0020_Number>
    <Package_x0020_Code xmlns="cdc7663a-08f0-4737-9e8c-148ce897a09c" xsi:nil="true"/>
    <Migration_x0020_Info xmlns="cdc7663a-08f0-4737-9e8c-148ce897a09c">MS WORDProposal for Operation Development0NPO-DR-X1011-Anl</Migration_x0020_Info>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c6ed996a-a0bb-454b-b040-769342dafab5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R0000073876</Record_x0020_Number>
    <_dlc_DocId xmlns="cdc7663a-08f0-4737-9e8c-148ce897a09c">EZSHARE-1962429885-7</_dlc_DocId>
    <_dlc_DocIdUrl xmlns="cdc7663a-08f0-4737-9e8c-148ce897a09c">
      <Url>https://idbg.sharepoint.com/teams/EZ-AR-CON/AR-O0008/_layouts/15/DocIdRedir.aspx?ID=EZSHARE-1962429885-7</Url>
      <Description>EZSHARE-1962429885-7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Finance;Financial Risk Management;Fiscal Issues and Public Finance;Climate Change;Natural Disasters: Prevention and Relief;Climate Change and Environmental Sustainability;</Webtopic>
    <Abstract xmlns="cdc7663a-08f0-4737-9e8c-148ce897a09c" xsi:nil="true"/>
    <Publishing_x0020_House xmlns="cdc7663a-08f0-4737-9e8c-148ce897a09c"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ABD05-2D0F-436E-BCEB-A2924421DBD2}">
  <ds:schemaRefs>
    <ds:schemaRef ds:uri="http://schemas.microsoft.com/sharepoint/v3/contenttype/forms"/>
  </ds:schemaRefs>
</ds:datastoreItem>
</file>

<file path=customXml/itemProps2.xml><?xml version="1.0" encoding="utf-8"?>
<ds:datastoreItem xmlns:ds="http://schemas.openxmlformats.org/officeDocument/2006/customXml" ds:itemID="{B1DAD75D-5E4E-40D4-88B4-0A86548D4E9A}"/>
</file>

<file path=customXml/itemProps3.xml><?xml version="1.0" encoding="utf-8"?>
<ds:datastoreItem xmlns:ds="http://schemas.openxmlformats.org/officeDocument/2006/customXml" ds:itemID="{B43E4D63-9037-47BF-992A-17737B1242D3}"/>
</file>

<file path=customXml/itemProps4.xml><?xml version="1.0" encoding="utf-8"?>
<ds:datastoreItem xmlns:ds="http://schemas.openxmlformats.org/officeDocument/2006/customXml" ds:itemID="{DFB357AC-603F-4F28-A0CD-BDFE31C75EFC}"/>
</file>

<file path=customXml/itemProps5.xml><?xml version="1.0" encoding="utf-8"?>
<ds:datastoreItem xmlns:ds="http://schemas.openxmlformats.org/officeDocument/2006/customXml" ds:itemID="{94635006-36FB-4289-99BC-5778162277A3}">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D354369B-B44D-44B9-884B-6B2F5C031C79}">
  <ds:schemaRefs>
    <ds:schemaRef ds:uri="http://schemas.microsoft.com/sharepoint/events"/>
  </ds:schemaRefs>
</ds:datastoreItem>
</file>

<file path=customXml/itemProps7.xml><?xml version="1.0" encoding="utf-8"?>
<ds:datastoreItem xmlns:ds="http://schemas.openxmlformats.org/officeDocument/2006/customXml" ds:itemID="{742FDD6D-911A-418C-9626-5CBB3135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22</Pages>
  <Words>6511</Words>
  <Characters>37114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POD -  Plan de Monitoreo y Evaluacion</vt:lpstr>
    </vt:vector>
  </TitlesOfParts>
  <Company>Inter-American Development Bank</Company>
  <LinksUpToDate>false</LinksUpToDate>
  <CharactersWithSpaces>43538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Plan de Monitoreo y Evaluacion</dc:title>
  <dc:creator>annabellag</dc:creator>
  <cp:keywords/>
  <cp:lastModifiedBy>Gaggero, Annabella</cp:lastModifiedBy>
  <cp:revision>10</cp:revision>
  <dcterms:created xsi:type="dcterms:W3CDTF">2018-07-10T18:40:00Z</dcterms:created>
  <dcterms:modified xsi:type="dcterms:W3CDTF">2018-11-07T19:26:00Z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Series Operations IDB">
    <vt:lpwstr>-1;#Loan Proposal|6ee86b6f-6e46-485b-8bfb-87a1f44622ac</vt:lpwstr>
  </property>
  <property fmtid="{D5CDD505-2E9C-101B-9397-08002B2CF9AE}" pid="6" name="Sub-Sector">
    <vt:lpwstr>32;#RISK FINANCING|c5c38d86-fff1-494c-a3d8-b52714531aea</vt:lpwstr>
  </property>
  <property fmtid="{D5CDD505-2E9C-101B-9397-08002B2CF9AE}" pid="7" name="Country">
    <vt:lpwstr>2;#Argentina|eb1b705c-195f-4c3b-9661-b201f2fee3c5</vt:lpwstr>
  </property>
  <property fmtid="{D5CDD505-2E9C-101B-9397-08002B2CF9AE}" pid="8" name="Fund IDB">
    <vt:lpwstr/>
  </property>
  <property fmtid="{D5CDD505-2E9C-101B-9397-08002B2CF9AE}" pid="9" name="Series_x0020_Operations_x0020_IDB">
    <vt:lpwstr>-1;#Loan Proposal|6ee86b6f-6e46-485b-8bfb-87a1f44622ac</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-1;#Project Preparation, Planning and Design|29ca0c72-1fc4-435f-a09c-28585cb5eac9</vt:lpwstr>
  </property>
  <property fmtid="{D5CDD505-2E9C-101B-9397-08002B2CF9AE}" pid="14" name="Issue_x0020_Date">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Disclosure Activity">
    <vt:lpwstr>Proposal for Operation Development</vt:lpwstr>
  </property>
  <property fmtid="{D5CDD505-2E9C-101B-9397-08002B2CF9AE}" pid="19" name="Function_x0020_Operations_x0020_IDB">
    <vt:lpwstr>-1;#Project Preparation, Planning and Design|29ca0c72-1fc4-435f-a09c-28585cb5eac9</vt:lpwstr>
  </property>
  <property fmtid="{D5CDD505-2E9C-101B-9397-08002B2CF9AE}" pid="20" name="Region">
    <vt:lpwstr/>
  </property>
  <property fmtid="{D5CDD505-2E9C-101B-9397-08002B2CF9AE}" pid="21" name="Disclosure_x0020_Activity">
    <vt:lpwstr>Proposal for Operation Development</vt:lpwstr>
  </property>
  <property fmtid="{D5CDD505-2E9C-101B-9397-08002B2CF9AE}" pid="22" name="Fund_x0020_IDB">
    <vt:lpwstr/>
  </property>
  <property fmtid="{D5CDD505-2E9C-101B-9397-08002B2CF9AE}" pid="23" name="_dlc_DocIdItemGuid">
    <vt:lpwstr>79545723-ab45-46f1-91ba-3c9fed2dcee1</vt:lpwstr>
  </property>
  <property fmtid="{D5CDD505-2E9C-101B-9397-08002B2CF9AE}" pid="24" name="Webtopic">
    <vt:lpwstr>CM-FIN</vt:lpwstr>
  </property>
  <property fmtid="{D5CDD505-2E9C-101B-9397-08002B2CF9AE}" pid="25" name="Publishing House">
    <vt:lpwstr/>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y fmtid="{D5CDD505-2E9C-101B-9397-08002B2CF9AE}" pid="33" name="Disclosed">
    <vt:bool>false</vt:bool>
  </property>
  <property fmtid="{D5CDD505-2E9C-101B-9397-08002B2CF9AE}" pid="34" name="ContentTypeId">
    <vt:lpwstr>0x0101001A458A224826124E8B45B1D613300CFC006B1D4F1C602B324082110E1814702843</vt:lpwstr>
  </property>
</Properties>
</file>