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F8D4B" w14:textId="77777777" w:rsidR="00075CA6" w:rsidRPr="009B5BE1" w:rsidRDefault="00075CA6" w:rsidP="00075CA6">
      <w:pPr>
        <w:tabs>
          <w:tab w:val="left" w:pos="0"/>
        </w:tabs>
        <w:spacing w:before="120" w:after="0" w:line="240" w:lineRule="auto"/>
        <w:jc w:val="center"/>
        <w:rPr>
          <w:rFonts w:ascii="Arial" w:eastAsia="Times New Roman" w:hAnsi="Arial" w:cs="Arial"/>
          <w:smallCaps/>
          <w:lang w:val="es-ES"/>
        </w:rPr>
      </w:pPr>
      <w:r w:rsidRPr="2C79A070">
        <w:rPr>
          <w:rFonts w:ascii="Arial" w:eastAsia="Times New Roman" w:hAnsi="Arial" w:cs="Arial"/>
          <w:smallCaps/>
          <w:lang w:val="es-ES"/>
        </w:rPr>
        <w:t>Documento del Banco Interamericano de Desarrollo</w:t>
      </w:r>
    </w:p>
    <w:p w14:paraId="41EC6BF5"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25F67DA2"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7C3E6B57"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01A8F15B"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493FD034"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302331CF"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513AAC1D"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52E9AD2D"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69A56C9D"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0A44B800" w14:textId="77777777" w:rsidR="00075CA6" w:rsidRPr="009B5BE1" w:rsidRDefault="00075CA6" w:rsidP="00075CA6">
      <w:pPr>
        <w:tabs>
          <w:tab w:val="left" w:pos="1440"/>
          <w:tab w:val="left" w:pos="3060"/>
        </w:tabs>
        <w:spacing w:after="0" w:line="240" w:lineRule="auto"/>
        <w:jc w:val="center"/>
        <w:rPr>
          <w:rFonts w:ascii="Arial" w:eastAsia="Times New Roman" w:hAnsi="Arial" w:cs="Arial"/>
          <w:b/>
          <w:smallCaps/>
          <w:sz w:val="28"/>
          <w:szCs w:val="28"/>
          <w:lang w:val="es-ES"/>
        </w:rPr>
      </w:pPr>
      <w:r w:rsidRPr="009B5BE1">
        <w:rPr>
          <w:rFonts w:ascii="Arial" w:eastAsia="Times New Roman" w:hAnsi="Arial" w:cs="Arial"/>
          <w:b/>
          <w:smallCaps/>
          <w:sz w:val="28"/>
          <w:szCs w:val="28"/>
          <w:lang w:val="es-ES_tradnl"/>
        </w:rPr>
        <w:t>República Dominicana</w:t>
      </w:r>
    </w:p>
    <w:p w14:paraId="0953A03C"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6836D52B"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1A9CB561"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08E70D27"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22F04C83"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77B41208"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5224B1F2" w14:textId="64E37803" w:rsidR="00075CA6" w:rsidRPr="009B5BE1" w:rsidRDefault="00075CA6" w:rsidP="00075CA6">
      <w:pPr>
        <w:tabs>
          <w:tab w:val="left" w:pos="1440"/>
          <w:tab w:val="left" w:pos="3060"/>
        </w:tabs>
        <w:spacing w:after="0" w:line="240" w:lineRule="auto"/>
        <w:jc w:val="center"/>
        <w:rPr>
          <w:rFonts w:ascii="Arial" w:eastAsia="Times New Roman" w:hAnsi="Arial" w:cs="Arial"/>
          <w:b/>
          <w:bCs/>
          <w:smallCaps/>
          <w:sz w:val="28"/>
          <w:szCs w:val="28"/>
          <w:lang w:val="es-ES"/>
        </w:rPr>
      </w:pPr>
      <w:r w:rsidRPr="6B6CC3D1">
        <w:rPr>
          <w:rFonts w:ascii="Arial" w:eastAsia="Times New Roman" w:hAnsi="Arial" w:cs="Arial"/>
          <w:b/>
          <w:bCs/>
          <w:smallCaps/>
          <w:sz w:val="28"/>
          <w:szCs w:val="28"/>
          <w:lang w:val="es-ES"/>
        </w:rPr>
        <w:t>Programa de Educación y Formación Técnico Profesional</w:t>
      </w:r>
    </w:p>
    <w:p w14:paraId="64CB6043" w14:textId="77777777" w:rsidR="00075CA6" w:rsidRPr="009B5BE1" w:rsidRDefault="00075CA6" w:rsidP="00075CA6">
      <w:pPr>
        <w:keepNext/>
        <w:tabs>
          <w:tab w:val="left" w:pos="3060"/>
        </w:tabs>
        <w:spacing w:before="240" w:after="0" w:line="240" w:lineRule="auto"/>
        <w:jc w:val="center"/>
        <w:rPr>
          <w:rFonts w:ascii="Arial" w:eastAsia="Times New Roman" w:hAnsi="Arial" w:cs="Arial"/>
          <w:caps/>
          <w:lang w:val="es-ES"/>
        </w:rPr>
      </w:pPr>
    </w:p>
    <w:p w14:paraId="6938D1E3" w14:textId="77777777" w:rsidR="00075CA6" w:rsidRPr="009B5BE1" w:rsidRDefault="00075CA6" w:rsidP="00075CA6">
      <w:pPr>
        <w:keepNext/>
        <w:tabs>
          <w:tab w:val="left" w:pos="3060"/>
        </w:tabs>
        <w:spacing w:before="240" w:after="0" w:line="240" w:lineRule="auto"/>
        <w:jc w:val="center"/>
        <w:rPr>
          <w:rFonts w:ascii="Arial" w:eastAsia="Times New Roman" w:hAnsi="Arial" w:cs="Arial"/>
          <w:caps/>
          <w:lang w:val="es-ES"/>
        </w:rPr>
      </w:pPr>
    </w:p>
    <w:p w14:paraId="43D8F2B7" w14:textId="77777777" w:rsidR="00075CA6" w:rsidRPr="009B5BE1" w:rsidRDefault="00075CA6" w:rsidP="00075CA6">
      <w:pPr>
        <w:tabs>
          <w:tab w:val="left" w:pos="1440"/>
          <w:tab w:val="left" w:pos="3060"/>
        </w:tabs>
        <w:spacing w:after="0" w:line="240" w:lineRule="auto"/>
        <w:jc w:val="center"/>
        <w:rPr>
          <w:rFonts w:ascii="Arial" w:eastAsia="Times New Roman" w:hAnsi="Arial" w:cs="Arial"/>
          <w:b/>
          <w:smallCaps/>
          <w:lang w:val="es-ES"/>
        </w:rPr>
      </w:pPr>
      <w:r w:rsidRPr="009B5BE1">
        <w:rPr>
          <w:rFonts w:ascii="Arial" w:eastAsia="Times New Roman" w:hAnsi="Arial" w:cs="Arial"/>
          <w:b/>
          <w:smallCaps/>
          <w:lang w:val="es-ES"/>
        </w:rPr>
        <w:t>(DR-L1127)</w:t>
      </w:r>
    </w:p>
    <w:p w14:paraId="74E43CFB"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7304559A" w14:textId="77777777" w:rsidR="00075CA6" w:rsidRPr="009B5BE1" w:rsidRDefault="00075CA6" w:rsidP="00075CA6">
      <w:pPr>
        <w:tabs>
          <w:tab w:val="left" w:pos="1440"/>
          <w:tab w:val="left" w:pos="3060"/>
        </w:tabs>
        <w:spacing w:after="0" w:line="240" w:lineRule="auto"/>
        <w:jc w:val="center"/>
        <w:rPr>
          <w:rFonts w:ascii="Arial" w:eastAsia="Times New Roman" w:hAnsi="Arial" w:cs="Arial"/>
          <w:smallCaps/>
          <w:lang w:val="es-ES"/>
        </w:rPr>
      </w:pPr>
    </w:p>
    <w:p w14:paraId="0854EEDB"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mallCaps/>
          <w:sz w:val="24"/>
          <w:szCs w:val="24"/>
          <w:lang w:val="es-MX"/>
        </w:rPr>
      </w:pPr>
    </w:p>
    <w:p w14:paraId="3D5C0F6A" w14:textId="77777777" w:rsidR="00075CA6" w:rsidRPr="009B5BE1" w:rsidRDefault="00075CA6" w:rsidP="00075CA6">
      <w:pPr>
        <w:jc w:val="center"/>
        <w:rPr>
          <w:rFonts w:ascii="Arial" w:hAnsi="Arial" w:cs="Arial"/>
          <w:b/>
          <w:sz w:val="24"/>
          <w:szCs w:val="24"/>
          <w:lang w:val="es-MX"/>
        </w:rPr>
      </w:pPr>
      <w:r w:rsidRPr="009B5BE1">
        <w:rPr>
          <w:rFonts w:ascii="Arial" w:hAnsi="Arial" w:cs="Arial"/>
          <w:b/>
          <w:smallCaps/>
          <w:sz w:val="24"/>
          <w:szCs w:val="24"/>
          <w:lang w:val="es-MX"/>
        </w:rPr>
        <w:t>Plan de Monitoreo y Evaluación</w:t>
      </w:r>
    </w:p>
    <w:p w14:paraId="0FC836C5"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0EE9CE34"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3A9861EE"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02F1B46B"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0DA30EE4"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437F0624"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7B1B5E3A" w14:textId="77777777" w:rsidR="00075CA6" w:rsidRPr="009B5BE1"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63FADE64" w14:textId="77777777" w:rsidR="00075CA6" w:rsidRPr="009B5BE1" w:rsidRDefault="00075CA6" w:rsidP="00075CA6">
      <w:pPr>
        <w:tabs>
          <w:tab w:val="left" w:pos="540"/>
          <w:tab w:val="left" w:pos="1440"/>
          <w:tab w:val="left" w:pos="3060"/>
        </w:tabs>
        <w:spacing w:before="120" w:after="120"/>
        <w:rPr>
          <w:rFonts w:ascii="Arial" w:hAnsi="Arial" w:cs="Arial"/>
          <w:sz w:val="24"/>
          <w:szCs w:val="24"/>
          <w:lang w:val="es-MX"/>
        </w:rPr>
      </w:pPr>
    </w:p>
    <w:p w14:paraId="2A327DF8" w14:textId="068DD502" w:rsidR="00075CA6" w:rsidRPr="009B5BE1" w:rsidRDefault="00075CA6" w:rsidP="00075CA6">
      <w:pPr>
        <w:pStyle w:val="BodyText"/>
        <w:pBdr>
          <w:top w:val="single" w:sz="4" w:space="1" w:color="auto"/>
          <w:left w:val="single" w:sz="4" w:space="4" w:color="auto"/>
          <w:bottom w:val="single" w:sz="4" w:space="1" w:color="auto"/>
          <w:right w:val="single" w:sz="4" w:space="4" w:color="auto"/>
        </w:pBdr>
        <w:tabs>
          <w:tab w:val="left" w:pos="540"/>
          <w:tab w:val="left" w:pos="1440"/>
        </w:tabs>
        <w:spacing w:before="120" w:after="120" w:line="276" w:lineRule="auto"/>
        <w:ind w:left="720"/>
        <w:jc w:val="both"/>
        <w:rPr>
          <w:rFonts w:ascii="Arial" w:hAnsi="Arial" w:cs="Arial"/>
          <w:sz w:val="20"/>
          <w:lang w:val="es-MX"/>
        </w:rPr>
      </w:pPr>
      <w:r w:rsidRPr="009B5BE1">
        <w:rPr>
          <w:rFonts w:ascii="Arial" w:hAnsi="Arial" w:cs="Arial"/>
          <w:sz w:val="20"/>
          <w:lang w:val="es-MX"/>
        </w:rPr>
        <w:t xml:space="preserve">Este documento fue preparado por Jennelle Thompson (SCL/EDU), </w:t>
      </w:r>
      <w:r w:rsidR="00D80955">
        <w:rPr>
          <w:rFonts w:ascii="Arial" w:hAnsi="Arial" w:cs="Arial"/>
          <w:sz w:val="20"/>
          <w:lang w:val="es-MX"/>
        </w:rPr>
        <w:t xml:space="preserve">María Victoria Fazio (SCL/LMK), </w:t>
      </w:r>
      <w:r w:rsidRPr="009B5BE1">
        <w:rPr>
          <w:rFonts w:ascii="Arial" w:hAnsi="Arial" w:cs="Arial"/>
          <w:sz w:val="20"/>
          <w:lang w:val="es-MX"/>
        </w:rPr>
        <w:t>Rosangela Bando Grana (SPD/SDV)</w:t>
      </w:r>
      <w:r>
        <w:rPr>
          <w:rFonts w:ascii="Arial" w:hAnsi="Arial" w:cs="Arial"/>
          <w:sz w:val="20"/>
          <w:lang w:val="es-MX"/>
        </w:rPr>
        <w:t>, Nicole Amaral (SCL/LMK)</w:t>
      </w:r>
      <w:r w:rsidRPr="009B5BE1">
        <w:rPr>
          <w:rFonts w:ascii="Arial" w:hAnsi="Arial" w:cs="Arial"/>
          <w:sz w:val="20"/>
          <w:lang w:val="es-MX"/>
        </w:rPr>
        <w:t xml:space="preserve"> y Alejandro Cruz Fano (Consultor).</w:t>
      </w:r>
    </w:p>
    <w:p w14:paraId="6E174C30" w14:textId="77777777" w:rsidR="00075CA6" w:rsidRPr="009B5BE1" w:rsidRDefault="00075CA6" w:rsidP="00075CA6">
      <w:pPr>
        <w:tabs>
          <w:tab w:val="left" w:pos="540"/>
          <w:tab w:val="left" w:pos="1440"/>
          <w:tab w:val="left" w:pos="3060"/>
        </w:tabs>
        <w:spacing w:before="120" w:after="120"/>
        <w:ind w:left="720" w:hanging="720"/>
        <w:outlineLvl w:val="0"/>
        <w:rPr>
          <w:rFonts w:ascii="Arial" w:hAnsi="Arial" w:cs="Arial"/>
          <w:sz w:val="24"/>
          <w:szCs w:val="24"/>
          <w:lang w:val="es-MX"/>
        </w:rPr>
      </w:pPr>
    </w:p>
    <w:p w14:paraId="0ED2B704" w14:textId="77777777" w:rsidR="00075CA6" w:rsidRPr="009B5BE1" w:rsidRDefault="00075CA6" w:rsidP="00075CA6">
      <w:pPr>
        <w:pStyle w:val="Newpage"/>
        <w:spacing w:before="120" w:after="120" w:line="276" w:lineRule="auto"/>
        <w:rPr>
          <w:rFonts w:ascii="Arial" w:hAnsi="Arial" w:cs="Arial"/>
          <w:lang w:val="es-MX"/>
        </w:rPr>
      </w:pPr>
    </w:p>
    <w:sdt>
      <w:sdtPr>
        <w:rPr>
          <w:rFonts w:ascii="Arial" w:eastAsiaTheme="minorEastAsia" w:hAnsi="Arial" w:cs="Arial"/>
          <w:color w:val="auto"/>
          <w:sz w:val="22"/>
          <w:szCs w:val="22"/>
        </w:rPr>
        <w:id w:val="426705065"/>
        <w:docPartObj>
          <w:docPartGallery w:val="Table of Contents"/>
          <w:docPartUnique/>
        </w:docPartObj>
      </w:sdtPr>
      <w:sdtEndPr>
        <w:rPr>
          <w:b/>
          <w:bCs/>
          <w:noProof/>
        </w:rPr>
      </w:sdtEndPr>
      <w:sdtContent>
        <w:p w14:paraId="44C3C562" w14:textId="77777777" w:rsidR="00075CA6" w:rsidRPr="009B5BE1" w:rsidRDefault="00075CA6" w:rsidP="00075CA6">
          <w:pPr>
            <w:pStyle w:val="TOCHeading"/>
            <w:jc w:val="center"/>
            <w:rPr>
              <w:rFonts w:ascii="Arial" w:hAnsi="Arial" w:cs="Arial"/>
              <w:b/>
              <w:color w:val="auto"/>
              <w:sz w:val="22"/>
              <w:szCs w:val="22"/>
              <w:lang w:val="es-MX"/>
            </w:rPr>
          </w:pPr>
          <w:r w:rsidRPr="009B5BE1">
            <w:rPr>
              <w:rFonts w:ascii="Arial" w:hAnsi="Arial" w:cs="Arial"/>
              <w:b/>
              <w:color w:val="auto"/>
              <w:sz w:val="22"/>
              <w:szCs w:val="22"/>
              <w:lang w:val="es-MX"/>
            </w:rPr>
            <w:t>Contenido</w:t>
          </w:r>
        </w:p>
        <w:p w14:paraId="25780B88" w14:textId="77777777" w:rsidR="00075CA6" w:rsidRPr="00671CC7" w:rsidRDefault="00075CA6" w:rsidP="00BC2BCA">
          <w:pPr>
            <w:pStyle w:val="TOC1"/>
            <w:rPr>
              <w:rFonts w:ascii="Arial" w:eastAsiaTheme="minorEastAsia" w:hAnsi="Arial" w:cs="Arial"/>
              <w:sz w:val="22"/>
              <w:szCs w:val="22"/>
            </w:rPr>
          </w:pPr>
          <w:r w:rsidRPr="009B5BE1">
            <w:fldChar w:fldCharType="begin"/>
          </w:r>
          <w:r w:rsidRPr="009B5BE1">
            <w:instrText xml:space="preserve"> TOC \o "1-3" \h \z \u </w:instrText>
          </w:r>
          <w:r w:rsidRPr="009B5BE1">
            <w:fldChar w:fldCharType="separate"/>
          </w:r>
          <w:hyperlink w:anchor="_Toc523006139" w:history="1">
            <w:r w:rsidRPr="00671CC7">
              <w:rPr>
                <w:rStyle w:val="Hyperlink"/>
                <w:rFonts w:ascii="Arial" w:hAnsi="Arial" w:cs="Arial"/>
                <w:sz w:val="22"/>
                <w:szCs w:val="22"/>
                <w:lang w:val="es-MX"/>
              </w:rPr>
              <w:t>I.</w:t>
            </w:r>
            <w:r w:rsidRPr="00671CC7">
              <w:rPr>
                <w:rFonts w:ascii="Arial" w:eastAsiaTheme="minorEastAsia" w:hAnsi="Arial" w:cs="Arial"/>
                <w:sz w:val="22"/>
                <w:szCs w:val="22"/>
              </w:rPr>
              <w:tab/>
            </w:r>
            <w:r w:rsidRPr="00671CC7">
              <w:rPr>
                <w:rStyle w:val="Hyperlink"/>
                <w:rFonts w:ascii="Arial" w:hAnsi="Arial" w:cs="Arial"/>
                <w:sz w:val="22"/>
                <w:szCs w:val="22"/>
                <w:lang w:val="es-MX"/>
              </w:rPr>
              <w:t>Introducción</w:t>
            </w:r>
            <w:r w:rsidRPr="00671CC7">
              <w:rPr>
                <w:rFonts w:ascii="Arial" w:hAnsi="Arial" w:cs="Arial"/>
                <w:webHidden/>
                <w:sz w:val="22"/>
                <w:szCs w:val="22"/>
              </w:rPr>
              <w:tab/>
            </w:r>
            <w:r w:rsidRPr="00671CC7">
              <w:rPr>
                <w:rFonts w:ascii="Arial" w:hAnsi="Arial" w:cs="Arial"/>
                <w:webHidden/>
                <w:sz w:val="22"/>
                <w:szCs w:val="22"/>
              </w:rPr>
              <w:fldChar w:fldCharType="begin"/>
            </w:r>
            <w:r w:rsidRPr="00671CC7">
              <w:rPr>
                <w:rFonts w:ascii="Arial" w:hAnsi="Arial" w:cs="Arial"/>
                <w:webHidden/>
                <w:sz w:val="22"/>
                <w:szCs w:val="22"/>
              </w:rPr>
              <w:instrText xml:space="preserve"> PAGEREF _Toc523006139 \h </w:instrText>
            </w:r>
            <w:r w:rsidRPr="00671CC7">
              <w:rPr>
                <w:rFonts w:ascii="Arial" w:hAnsi="Arial" w:cs="Arial"/>
                <w:webHidden/>
                <w:sz w:val="22"/>
                <w:szCs w:val="22"/>
              </w:rPr>
            </w:r>
            <w:r w:rsidRPr="00671CC7">
              <w:rPr>
                <w:rFonts w:ascii="Arial" w:hAnsi="Arial" w:cs="Arial"/>
                <w:webHidden/>
                <w:sz w:val="22"/>
                <w:szCs w:val="22"/>
              </w:rPr>
              <w:fldChar w:fldCharType="separate"/>
            </w:r>
            <w:r w:rsidRPr="00671CC7">
              <w:rPr>
                <w:rFonts w:ascii="Arial" w:hAnsi="Arial" w:cs="Arial"/>
                <w:webHidden/>
                <w:sz w:val="22"/>
                <w:szCs w:val="22"/>
              </w:rPr>
              <w:t>1</w:t>
            </w:r>
            <w:r w:rsidRPr="00671CC7">
              <w:rPr>
                <w:rFonts w:ascii="Arial" w:hAnsi="Arial" w:cs="Arial"/>
                <w:webHidden/>
                <w:sz w:val="22"/>
                <w:szCs w:val="22"/>
              </w:rPr>
              <w:fldChar w:fldCharType="end"/>
            </w:r>
          </w:hyperlink>
        </w:p>
        <w:p w14:paraId="095F2C76" w14:textId="77777777" w:rsidR="00075CA6" w:rsidRPr="00671CC7" w:rsidRDefault="00F71A4D" w:rsidP="00BC2BCA">
          <w:pPr>
            <w:pStyle w:val="TOC1"/>
            <w:rPr>
              <w:rFonts w:ascii="Arial" w:eastAsiaTheme="minorEastAsia" w:hAnsi="Arial" w:cs="Arial"/>
              <w:sz w:val="22"/>
              <w:szCs w:val="22"/>
            </w:rPr>
          </w:pPr>
          <w:hyperlink w:anchor="_Toc523006140" w:history="1">
            <w:r w:rsidR="00075CA6" w:rsidRPr="00671CC7">
              <w:rPr>
                <w:rStyle w:val="Hyperlink"/>
                <w:rFonts w:ascii="Arial" w:hAnsi="Arial" w:cs="Arial"/>
                <w:sz w:val="22"/>
                <w:szCs w:val="22"/>
                <w:lang w:val="es-MX"/>
              </w:rPr>
              <w:t>II.</w:t>
            </w:r>
            <w:r w:rsidR="00075CA6" w:rsidRPr="00671CC7">
              <w:rPr>
                <w:rFonts w:ascii="Arial" w:eastAsiaTheme="minorEastAsia" w:hAnsi="Arial" w:cs="Arial"/>
                <w:sz w:val="22"/>
                <w:szCs w:val="22"/>
              </w:rPr>
              <w:tab/>
            </w:r>
            <w:r w:rsidR="00075CA6" w:rsidRPr="00671CC7">
              <w:rPr>
                <w:rStyle w:val="Hyperlink"/>
                <w:rFonts w:ascii="Arial" w:hAnsi="Arial" w:cs="Arial"/>
                <w:sz w:val="22"/>
                <w:szCs w:val="22"/>
                <w:lang w:val="es-MX"/>
              </w:rPr>
              <w:t>Monitoreo</w:t>
            </w:r>
            <w:r w:rsidR="00075CA6" w:rsidRPr="00671CC7">
              <w:rPr>
                <w:rFonts w:ascii="Arial" w:hAnsi="Arial" w:cs="Arial"/>
                <w:webHidden/>
                <w:sz w:val="22"/>
                <w:szCs w:val="22"/>
              </w:rPr>
              <w:tab/>
            </w:r>
            <w:r w:rsidR="00075CA6" w:rsidRPr="00671CC7">
              <w:rPr>
                <w:rFonts w:ascii="Arial" w:hAnsi="Arial" w:cs="Arial"/>
                <w:webHidden/>
                <w:sz w:val="22"/>
                <w:szCs w:val="22"/>
              </w:rPr>
              <w:fldChar w:fldCharType="begin"/>
            </w:r>
            <w:r w:rsidR="00075CA6" w:rsidRPr="00671CC7">
              <w:rPr>
                <w:rFonts w:ascii="Arial" w:hAnsi="Arial" w:cs="Arial"/>
                <w:webHidden/>
                <w:sz w:val="22"/>
                <w:szCs w:val="22"/>
              </w:rPr>
              <w:instrText xml:space="preserve"> PAGEREF _Toc523006140 \h </w:instrText>
            </w:r>
            <w:r w:rsidR="00075CA6" w:rsidRPr="00671CC7">
              <w:rPr>
                <w:rFonts w:ascii="Arial" w:hAnsi="Arial" w:cs="Arial"/>
                <w:webHidden/>
                <w:sz w:val="22"/>
                <w:szCs w:val="22"/>
              </w:rPr>
            </w:r>
            <w:r w:rsidR="00075CA6" w:rsidRPr="00671CC7">
              <w:rPr>
                <w:rFonts w:ascii="Arial" w:hAnsi="Arial" w:cs="Arial"/>
                <w:webHidden/>
                <w:sz w:val="22"/>
                <w:szCs w:val="22"/>
              </w:rPr>
              <w:fldChar w:fldCharType="separate"/>
            </w:r>
            <w:r w:rsidR="00075CA6" w:rsidRPr="00671CC7">
              <w:rPr>
                <w:rFonts w:ascii="Arial" w:hAnsi="Arial" w:cs="Arial"/>
                <w:webHidden/>
                <w:sz w:val="22"/>
                <w:szCs w:val="22"/>
              </w:rPr>
              <w:t>2</w:t>
            </w:r>
            <w:r w:rsidR="00075CA6" w:rsidRPr="00671CC7">
              <w:rPr>
                <w:rFonts w:ascii="Arial" w:hAnsi="Arial" w:cs="Arial"/>
                <w:webHidden/>
                <w:sz w:val="22"/>
                <w:szCs w:val="22"/>
              </w:rPr>
              <w:fldChar w:fldCharType="end"/>
            </w:r>
          </w:hyperlink>
        </w:p>
        <w:p w14:paraId="23396C5B" w14:textId="77777777" w:rsidR="00075CA6" w:rsidRPr="00671CC7" w:rsidRDefault="00F71A4D" w:rsidP="00075CA6">
          <w:pPr>
            <w:pStyle w:val="TOC2"/>
            <w:rPr>
              <w:rFonts w:ascii="Arial" w:eastAsiaTheme="minorEastAsia" w:hAnsi="Arial" w:cs="Arial"/>
              <w:sz w:val="22"/>
              <w:szCs w:val="22"/>
            </w:rPr>
          </w:pPr>
          <w:hyperlink w:anchor="_Toc523006141" w:history="1">
            <w:r w:rsidR="00075CA6" w:rsidRPr="00671CC7">
              <w:rPr>
                <w:rStyle w:val="Hyperlink"/>
                <w:rFonts w:ascii="Arial" w:hAnsi="Arial" w:cs="Arial"/>
                <w:sz w:val="22"/>
                <w:szCs w:val="22"/>
                <w:lang w:val="es-MX"/>
              </w:rPr>
              <w:t>A.</w:t>
            </w:r>
            <w:r w:rsidR="00075CA6" w:rsidRPr="00671CC7">
              <w:rPr>
                <w:rFonts w:ascii="Arial" w:eastAsiaTheme="minorEastAsia" w:hAnsi="Arial" w:cs="Arial"/>
                <w:sz w:val="22"/>
                <w:szCs w:val="22"/>
              </w:rPr>
              <w:tab/>
            </w:r>
            <w:r w:rsidR="00075CA6" w:rsidRPr="00671CC7">
              <w:rPr>
                <w:rStyle w:val="Hyperlink"/>
                <w:rFonts w:ascii="Arial" w:hAnsi="Arial" w:cs="Arial"/>
                <w:sz w:val="22"/>
                <w:szCs w:val="22"/>
                <w:lang w:val="es-MX"/>
              </w:rPr>
              <w:t>Indicadores</w:t>
            </w:r>
            <w:r w:rsidR="00075CA6" w:rsidRPr="00671CC7">
              <w:rPr>
                <w:rFonts w:ascii="Arial" w:hAnsi="Arial" w:cs="Arial"/>
                <w:webHidden/>
                <w:sz w:val="22"/>
                <w:szCs w:val="22"/>
              </w:rPr>
              <w:tab/>
            </w:r>
            <w:r w:rsidR="00075CA6" w:rsidRPr="00671CC7">
              <w:rPr>
                <w:rFonts w:ascii="Arial" w:hAnsi="Arial" w:cs="Arial"/>
                <w:webHidden/>
                <w:sz w:val="22"/>
                <w:szCs w:val="22"/>
              </w:rPr>
              <w:fldChar w:fldCharType="begin"/>
            </w:r>
            <w:r w:rsidR="00075CA6" w:rsidRPr="00671CC7">
              <w:rPr>
                <w:rFonts w:ascii="Arial" w:hAnsi="Arial" w:cs="Arial"/>
                <w:webHidden/>
                <w:sz w:val="22"/>
                <w:szCs w:val="22"/>
              </w:rPr>
              <w:instrText xml:space="preserve"> PAGEREF _Toc523006141 \h </w:instrText>
            </w:r>
            <w:r w:rsidR="00075CA6" w:rsidRPr="00671CC7">
              <w:rPr>
                <w:rFonts w:ascii="Arial" w:hAnsi="Arial" w:cs="Arial"/>
                <w:webHidden/>
                <w:sz w:val="22"/>
                <w:szCs w:val="22"/>
              </w:rPr>
            </w:r>
            <w:r w:rsidR="00075CA6" w:rsidRPr="00671CC7">
              <w:rPr>
                <w:rFonts w:ascii="Arial" w:hAnsi="Arial" w:cs="Arial"/>
                <w:webHidden/>
                <w:sz w:val="22"/>
                <w:szCs w:val="22"/>
              </w:rPr>
              <w:fldChar w:fldCharType="separate"/>
            </w:r>
            <w:r w:rsidR="00075CA6" w:rsidRPr="00671CC7">
              <w:rPr>
                <w:rFonts w:ascii="Arial" w:hAnsi="Arial" w:cs="Arial"/>
                <w:webHidden/>
                <w:sz w:val="22"/>
                <w:szCs w:val="22"/>
              </w:rPr>
              <w:t>5</w:t>
            </w:r>
            <w:r w:rsidR="00075CA6" w:rsidRPr="00671CC7">
              <w:rPr>
                <w:rFonts w:ascii="Arial" w:hAnsi="Arial" w:cs="Arial"/>
                <w:webHidden/>
                <w:sz w:val="22"/>
                <w:szCs w:val="22"/>
              </w:rPr>
              <w:fldChar w:fldCharType="end"/>
            </w:r>
          </w:hyperlink>
        </w:p>
        <w:p w14:paraId="6CFEAF74" w14:textId="77777777" w:rsidR="00075CA6" w:rsidRPr="00671CC7" w:rsidRDefault="00F71A4D" w:rsidP="00075CA6">
          <w:pPr>
            <w:pStyle w:val="TOC2"/>
            <w:rPr>
              <w:rFonts w:ascii="Arial" w:eastAsiaTheme="minorEastAsia" w:hAnsi="Arial" w:cs="Arial"/>
              <w:sz w:val="22"/>
              <w:szCs w:val="22"/>
            </w:rPr>
          </w:pPr>
          <w:hyperlink w:anchor="_Toc523006142" w:history="1">
            <w:r w:rsidR="00075CA6" w:rsidRPr="00671CC7">
              <w:rPr>
                <w:rStyle w:val="Hyperlink"/>
                <w:rFonts w:ascii="Arial" w:hAnsi="Arial" w:cs="Arial"/>
                <w:sz w:val="22"/>
                <w:szCs w:val="22"/>
                <w:lang w:val="es-MX"/>
              </w:rPr>
              <w:t>B.</w:t>
            </w:r>
            <w:r w:rsidR="00075CA6" w:rsidRPr="00671CC7">
              <w:rPr>
                <w:rFonts w:ascii="Arial" w:eastAsiaTheme="minorEastAsia" w:hAnsi="Arial" w:cs="Arial"/>
                <w:sz w:val="22"/>
                <w:szCs w:val="22"/>
              </w:rPr>
              <w:tab/>
            </w:r>
            <w:r w:rsidR="00075CA6" w:rsidRPr="00671CC7">
              <w:rPr>
                <w:rStyle w:val="Hyperlink"/>
                <w:rFonts w:ascii="Arial" w:hAnsi="Arial" w:cs="Arial"/>
                <w:sz w:val="22"/>
                <w:szCs w:val="22"/>
                <w:lang w:val="es-MX"/>
              </w:rPr>
              <w:t>Recopilación de datos e instrumentos</w:t>
            </w:r>
            <w:r w:rsidR="00075CA6" w:rsidRPr="00671CC7">
              <w:rPr>
                <w:rFonts w:ascii="Arial" w:hAnsi="Arial" w:cs="Arial"/>
                <w:webHidden/>
                <w:sz w:val="22"/>
                <w:szCs w:val="22"/>
              </w:rPr>
              <w:tab/>
            </w:r>
            <w:r w:rsidR="00075CA6" w:rsidRPr="00671CC7">
              <w:rPr>
                <w:rFonts w:ascii="Arial" w:hAnsi="Arial" w:cs="Arial"/>
                <w:webHidden/>
                <w:sz w:val="22"/>
                <w:szCs w:val="22"/>
              </w:rPr>
              <w:fldChar w:fldCharType="begin"/>
            </w:r>
            <w:r w:rsidR="00075CA6" w:rsidRPr="00671CC7">
              <w:rPr>
                <w:rFonts w:ascii="Arial" w:hAnsi="Arial" w:cs="Arial"/>
                <w:webHidden/>
                <w:sz w:val="22"/>
                <w:szCs w:val="22"/>
              </w:rPr>
              <w:instrText xml:space="preserve"> PAGEREF _Toc523006142 \h </w:instrText>
            </w:r>
            <w:r w:rsidR="00075CA6" w:rsidRPr="00671CC7">
              <w:rPr>
                <w:rFonts w:ascii="Arial" w:hAnsi="Arial" w:cs="Arial"/>
                <w:webHidden/>
                <w:sz w:val="22"/>
                <w:szCs w:val="22"/>
              </w:rPr>
            </w:r>
            <w:r w:rsidR="00075CA6" w:rsidRPr="00671CC7">
              <w:rPr>
                <w:rFonts w:ascii="Arial" w:hAnsi="Arial" w:cs="Arial"/>
                <w:webHidden/>
                <w:sz w:val="22"/>
                <w:szCs w:val="22"/>
              </w:rPr>
              <w:fldChar w:fldCharType="separate"/>
            </w:r>
            <w:r w:rsidR="00075CA6" w:rsidRPr="00671CC7">
              <w:rPr>
                <w:rFonts w:ascii="Arial" w:hAnsi="Arial" w:cs="Arial"/>
                <w:webHidden/>
                <w:sz w:val="22"/>
                <w:szCs w:val="22"/>
              </w:rPr>
              <w:t>8</w:t>
            </w:r>
            <w:r w:rsidR="00075CA6" w:rsidRPr="00671CC7">
              <w:rPr>
                <w:rFonts w:ascii="Arial" w:hAnsi="Arial" w:cs="Arial"/>
                <w:webHidden/>
                <w:sz w:val="22"/>
                <w:szCs w:val="22"/>
              </w:rPr>
              <w:fldChar w:fldCharType="end"/>
            </w:r>
          </w:hyperlink>
        </w:p>
        <w:p w14:paraId="019DF187" w14:textId="77777777" w:rsidR="00075CA6" w:rsidRPr="00671CC7" w:rsidRDefault="00F71A4D" w:rsidP="00075CA6">
          <w:pPr>
            <w:pStyle w:val="TOC2"/>
            <w:rPr>
              <w:rFonts w:ascii="Arial" w:eastAsiaTheme="minorEastAsia" w:hAnsi="Arial" w:cs="Arial"/>
              <w:sz w:val="22"/>
              <w:szCs w:val="22"/>
            </w:rPr>
          </w:pPr>
          <w:hyperlink w:anchor="_Toc523006143" w:history="1">
            <w:r w:rsidR="00075CA6" w:rsidRPr="00671CC7">
              <w:rPr>
                <w:rStyle w:val="Hyperlink"/>
                <w:rFonts w:ascii="Arial" w:hAnsi="Arial" w:cs="Arial"/>
                <w:sz w:val="22"/>
                <w:szCs w:val="22"/>
                <w:lang w:val="es-MX"/>
              </w:rPr>
              <w:t>C.</w:t>
            </w:r>
            <w:r w:rsidR="00075CA6" w:rsidRPr="00671CC7">
              <w:rPr>
                <w:rFonts w:ascii="Arial" w:eastAsiaTheme="minorEastAsia" w:hAnsi="Arial" w:cs="Arial"/>
                <w:sz w:val="22"/>
                <w:szCs w:val="22"/>
              </w:rPr>
              <w:tab/>
            </w:r>
            <w:r w:rsidR="00075CA6" w:rsidRPr="00671CC7">
              <w:rPr>
                <w:rStyle w:val="Hyperlink"/>
                <w:rFonts w:ascii="Arial" w:hAnsi="Arial" w:cs="Arial"/>
                <w:sz w:val="22"/>
                <w:szCs w:val="22"/>
                <w:lang w:val="es-MX"/>
              </w:rPr>
              <w:t>Presentación de informes</w:t>
            </w:r>
            <w:r w:rsidR="00075CA6" w:rsidRPr="00671CC7">
              <w:rPr>
                <w:rFonts w:ascii="Arial" w:hAnsi="Arial" w:cs="Arial"/>
                <w:webHidden/>
                <w:sz w:val="22"/>
                <w:szCs w:val="22"/>
              </w:rPr>
              <w:tab/>
            </w:r>
            <w:r w:rsidR="00075CA6" w:rsidRPr="00671CC7">
              <w:rPr>
                <w:rFonts w:ascii="Arial" w:hAnsi="Arial" w:cs="Arial"/>
                <w:webHidden/>
                <w:sz w:val="22"/>
                <w:szCs w:val="22"/>
              </w:rPr>
              <w:fldChar w:fldCharType="begin"/>
            </w:r>
            <w:r w:rsidR="00075CA6" w:rsidRPr="00671CC7">
              <w:rPr>
                <w:rFonts w:ascii="Arial" w:hAnsi="Arial" w:cs="Arial"/>
                <w:webHidden/>
                <w:sz w:val="22"/>
                <w:szCs w:val="22"/>
              </w:rPr>
              <w:instrText xml:space="preserve"> PAGEREF _Toc523006143 \h </w:instrText>
            </w:r>
            <w:r w:rsidR="00075CA6" w:rsidRPr="00671CC7">
              <w:rPr>
                <w:rFonts w:ascii="Arial" w:hAnsi="Arial" w:cs="Arial"/>
                <w:webHidden/>
                <w:sz w:val="22"/>
                <w:szCs w:val="22"/>
              </w:rPr>
            </w:r>
            <w:r w:rsidR="00075CA6" w:rsidRPr="00671CC7">
              <w:rPr>
                <w:rFonts w:ascii="Arial" w:hAnsi="Arial" w:cs="Arial"/>
                <w:webHidden/>
                <w:sz w:val="22"/>
                <w:szCs w:val="22"/>
              </w:rPr>
              <w:fldChar w:fldCharType="separate"/>
            </w:r>
            <w:r w:rsidR="00075CA6" w:rsidRPr="00671CC7">
              <w:rPr>
                <w:rFonts w:ascii="Arial" w:hAnsi="Arial" w:cs="Arial"/>
                <w:webHidden/>
                <w:sz w:val="22"/>
                <w:szCs w:val="22"/>
              </w:rPr>
              <w:t>8</w:t>
            </w:r>
            <w:r w:rsidR="00075CA6" w:rsidRPr="00671CC7">
              <w:rPr>
                <w:rFonts w:ascii="Arial" w:hAnsi="Arial" w:cs="Arial"/>
                <w:webHidden/>
                <w:sz w:val="22"/>
                <w:szCs w:val="22"/>
              </w:rPr>
              <w:fldChar w:fldCharType="end"/>
            </w:r>
          </w:hyperlink>
        </w:p>
        <w:p w14:paraId="2347693D" w14:textId="77777777" w:rsidR="00075CA6" w:rsidRPr="00671CC7" w:rsidRDefault="00F71A4D" w:rsidP="00075CA6">
          <w:pPr>
            <w:pStyle w:val="TOC2"/>
            <w:rPr>
              <w:rFonts w:ascii="Arial" w:eastAsiaTheme="minorEastAsia" w:hAnsi="Arial" w:cs="Arial"/>
              <w:sz w:val="22"/>
              <w:szCs w:val="22"/>
            </w:rPr>
          </w:pPr>
          <w:hyperlink w:anchor="_Toc523006144" w:history="1">
            <w:r w:rsidR="00075CA6" w:rsidRPr="00671CC7">
              <w:rPr>
                <w:rStyle w:val="Hyperlink"/>
                <w:rFonts w:ascii="Arial" w:hAnsi="Arial" w:cs="Arial"/>
                <w:sz w:val="22"/>
                <w:szCs w:val="22"/>
                <w:lang w:val="es-MX"/>
              </w:rPr>
              <w:t>D.</w:t>
            </w:r>
            <w:r w:rsidR="00075CA6" w:rsidRPr="00671CC7">
              <w:rPr>
                <w:rFonts w:ascii="Arial" w:eastAsiaTheme="minorEastAsia" w:hAnsi="Arial" w:cs="Arial"/>
                <w:sz w:val="22"/>
                <w:szCs w:val="22"/>
              </w:rPr>
              <w:tab/>
            </w:r>
            <w:r w:rsidR="00075CA6" w:rsidRPr="00671CC7">
              <w:rPr>
                <w:rStyle w:val="Hyperlink"/>
                <w:rFonts w:ascii="Arial" w:hAnsi="Arial" w:cs="Arial"/>
                <w:sz w:val="22"/>
                <w:szCs w:val="22"/>
                <w:lang w:val="es-MX"/>
              </w:rPr>
              <w:t>Coordinación, plan de trabajo y presupuesto del monitoreo</w:t>
            </w:r>
            <w:r w:rsidR="00075CA6" w:rsidRPr="00671CC7">
              <w:rPr>
                <w:rFonts w:ascii="Arial" w:hAnsi="Arial" w:cs="Arial"/>
                <w:webHidden/>
                <w:sz w:val="22"/>
                <w:szCs w:val="22"/>
              </w:rPr>
              <w:tab/>
            </w:r>
            <w:r w:rsidR="00075CA6" w:rsidRPr="00671CC7">
              <w:rPr>
                <w:rFonts w:ascii="Arial" w:hAnsi="Arial" w:cs="Arial"/>
                <w:webHidden/>
                <w:sz w:val="22"/>
                <w:szCs w:val="22"/>
              </w:rPr>
              <w:fldChar w:fldCharType="begin"/>
            </w:r>
            <w:r w:rsidR="00075CA6" w:rsidRPr="00671CC7">
              <w:rPr>
                <w:rFonts w:ascii="Arial" w:hAnsi="Arial" w:cs="Arial"/>
                <w:webHidden/>
                <w:sz w:val="22"/>
                <w:szCs w:val="22"/>
              </w:rPr>
              <w:instrText xml:space="preserve"> PAGEREF _Toc523006144 \h </w:instrText>
            </w:r>
            <w:r w:rsidR="00075CA6" w:rsidRPr="00671CC7">
              <w:rPr>
                <w:rFonts w:ascii="Arial" w:hAnsi="Arial" w:cs="Arial"/>
                <w:webHidden/>
                <w:sz w:val="22"/>
                <w:szCs w:val="22"/>
              </w:rPr>
            </w:r>
            <w:r w:rsidR="00075CA6" w:rsidRPr="00671CC7">
              <w:rPr>
                <w:rFonts w:ascii="Arial" w:hAnsi="Arial" w:cs="Arial"/>
                <w:webHidden/>
                <w:sz w:val="22"/>
                <w:szCs w:val="22"/>
              </w:rPr>
              <w:fldChar w:fldCharType="separate"/>
            </w:r>
            <w:r w:rsidR="00075CA6" w:rsidRPr="00671CC7">
              <w:rPr>
                <w:rFonts w:ascii="Arial" w:hAnsi="Arial" w:cs="Arial"/>
                <w:webHidden/>
                <w:sz w:val="22"/>
                <w:szCs w:val="22"/>
              </w:rPr>
              <w:t>8</w:t>
            </w:r>
            <w:r w:rsidR="00075CA6" w:rsidRPr="00671CC7">
              <w:rPr>
                <w:rFonts w:ascii="Arial" w:hAnsi="Arial" w:cs="Arial"/>
                <w:webHidden/>
                <w:sz w:val="22"/>
                <w:szCs w:val="22"/>
              </w:rPr>
              <w:fldChar w:fldCharType="end"/>
            </w:r>
          </w:hyperlink>
        </w:p>
        <w:p w14:paraId="059D0E8C" w14:textId="77777777" w:rsidR="00075CA6" w:rsidRPr="00671CC7" w:rsidRDefault="00F71A4D" w:rsidP="00BC2BCA">
          <w:pPr>
            <w:pStyle w:val="TOC1"/>
            <w:rPr>
              <w:rFonts w:ascii="Arial" w:eastAsiaTheme="minorEastAsia" w:hAnsi="Arial" w:cs="Arial"/>
              <w:sz w:val="22"/>
              <w:szCs w:val="22"/>
            </w:rPr>
          </w:pPr>
          <w:hyperlink w:anchor="_Toc523006145" w:history="1">
            <w:r w:rsidR="00075CA6" w:rsidRPr="00671CC7">
              <w:rPr>
                <w:rStyle w:val="Hyperlink"/>
                <w:rFonts w:ascii="Arial" w:hAnsi="Arial" w:cs="Arial"/>
                <w:sz w:val="22"/>
                <w:szCs w:val="22"/>
                <w:lang w:val="es-MX"/>
              </w:rPr>
              <w:t>III.</w:t>
            </w:r>
            <w:r w:rsidR="00075CA6" w:rsidRPr="00671CC7">
              <w:rPr>
                <w:rFonts w:ascii="Arial" w:eastAsiaTheme="minorEastAsia" w:hAnsi="Arial" w:cs="Arial"/>
                <w:sz w:val="22"/>
                <w:szCs w:val="22"/>
              </w:rPr>
              <w:tab/>
            </w:r>
            <w:r w:rsidR="00075CA6" w:rsidRPr="00671CC7">
              <w:rPr>
                <w:rStyle w:val="Hyperlink"/>
                <w:rFonts w:ascii="Arial" w:hAnsi="Arial" w:cs="Arial"/>
                <w:sz w:val="22"/>
                <w:szCs w:val="22"/>
                <w:lang w:val="es-MX"/>
              </w:rPr>
              <w:t>Evaluación</w:t>
            </w:r>
            <w:r w:rsidR="00075CA6" w:rsidRPr="00671CC7">
              <w:rPr>
                <w:rFonts w:ascii="Arial" w:hAnsi="Arial" w:cs="Arial"/>
                <w:webHidden/>
                <w:sz w:val="22"/>
                <w:szCs w:val="22"/>
              </w:rPr>
              <w:tab/>
            </w:r>
            <w:r w:rsidR="00075CA6" w:rsidRPr="00671CC7">
              <w:rPr>
                <w:rFonts w:ascii="Arial" w:hAnsi="Arial" w:cs="Arial"/>
                <w:webHidden/>
                <w:sz w:val="22"/>
                <w:szCs w:val="22"/>
              </w:rPr>
              <w:fldChar w:fldCharType="begin"/>
            </w:r>
            <w:r w:rsidR="00075CA6" w:rsidRPr="00671CC7">
              <w:rPr>
                <w:rFonts w:ascii="Arial" w:hAnsi="Arial" w:cs="Arial"/>
                <w:webHidden/>
                <w:sz w:val="22"/>
                <w:szCs w:val="22"/>
              </w:rPr>
              <w:instrText xml:space="preserve"> PAGEREF _Toc523006145 \h </w:instrText>
            </w:r>
            <w:r w:rsidR="00075CA6" w:rsidRPr="00671CC7">
              <w:rPr>
                <w:rFonts w:ascii="Arial" w:hAnsi="Arial" w:cs="Arial"/>
                <w:webHidden/>
                <w:sz w:val="22"/>
                <w:szCs w:val="22"/>
              </w:rPr>
            </w:r>
            <w:r w:rsidR="00075CA6" w:rsidRPr="00671CC7">
              <w:rPr>
                <w:rFonts w:ascii="Arial" w:hAnsi="Arial" w:cs="Arial"/>
                <w:webHidden/>
                <w:sz w:val="22"/>
                <w:szCs w:val="22"/>
              </w:rPr>
              <w:fldChar w:fldCharType="separate"/>
            </w:r>
            <w:r w:rsidR="00075CA6" w:rsidRPr="00671CC7">
              <w:rPr>
                <w:rFonts w:ascii="Arial" w:hAnsi="Arial" w:cs="Arial"/>
                <w:webHidden/>
                <w:sz w:val="22"/>
                <w:szCs w:val="22"/>
              </w:rPr>
              <w:t>8</w:t>
            </w:r>
            <w:r w:rsidR="00075CA6" w:rsidRPr="00671CC7">
              <w:rPr>
                <w:rFonts w:ascii="Arial" w:hAnsi="Arial" w:cs="Arial"/>
                <w:webHidden/>
                <w:sz w:val="22"/>
                <w:szCs w:val="22"/>
              </w:rPr>
              <w:fldChar w:fldCharType="end"/>
            </w:r>
          </w:hyperlink>
        </w:p>
        <w:p w14:paraId="7543D77A" w14:textId="77777777" w:rsidR="00075CA6" w:rsidRPr="009B5BE1" w:rsidRDefault="00075CA6" w:rsidP="00075CA6">
          <w:pPr>
            <w:rPr>
              <w:rFonts w:ascii="Arial" w:hAnsi="Arial" w:cs="Arial"/>
            </w:rPr>
          </w:pPr>
          <w:r w:rsidRPr="009B5BE1">
            <w:rPr>
              <w:rFonts w:ascii="Arial" w:hAnsi="Arial" w:cs="Arial"/>
              <w:b/>
              <w:bCs/>
              <w:noProof/>
            </w:rPr>
            <w:fldChar w:fldCharType="end"/>
          </w:r>
        </w:p>
      </w:sdtContent>
    </w:sdt>
    <w:p w14:paraId="46AE57DF" w14:textId="77777777" w:rsidR="00075CA6" w:rsidRPr="009B5BE1" w:rsidRDefault="00075CA6" w:rsidP="00075CA6">
      <w:pPr>
        <w:spacing w:before="120" w:after="120"/>
        <w:rPr>
          <w:rFonts w:ascii="Arial" w:hAnsi="Arial" w:cs="Arial"/>
          <w:lang w:val="es-MX"/>
        </w:rPr>
      </w:pPr>
    </w:p>
    <w:p w14:paraId="296DE180" w14:textId="77777777" w:rsidR="00075CA6" w:rsidRPr="009B5BE1" w:rsidRDefault="00075CA6" w:rsidP="00075CA6">
      <w:pPr>
        <w:spacing w:before="120" w:after="120"/>
        <w:rPr>
          <w:rFonts w:ascii="Arial" w:hAnsi="Arial" w:cs="Arial"/>
          <w:lang w:val="es-MX"/>
        </w:rPr>
      </w:pPr>
    </w:p>
    <w:p w14:paraId="7770BD05"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3B105AA2"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7D71CF64"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122E27AB" w14:textId="77777777" w:rsidR="00075CA6" w:rsidRPr="009B5BE1" w:rsidRDefault="00075CA6" w:rsidP="00075CA6">
      <w:pPr>
        <w:tabs>
          <w:tab w:val="left" w:pos="540"/>
        </w:tabs>
        <w:spacing w:before="120" w:after="120"/>
        <w:rPr>
          <w:rFonts w:ascii="Arial" w:hAnsi="Arial" w:cs="Arial"/>
          <w:sz w:val="24"/>
          <w:szCs w:val="24"/>
          <w:lang w:val="es-MX"/>
        </w:rPr>
      </w:pPr>
    </w:p>
    <w:p w14:paraId="0FB473CF"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18CB97E1"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558E57BF" w14:textId="77777777" w:rsidR="00075CA6" w:rsidRPr="009B5BE1" w:rsidRDefault="00075CA6" w:rsidP="00075CA6">
      <w:pPr>
        <w:rPr>
          <w:rFonts w:ascii="Arial" w:eastAsia="Times New Roman" w:hAnsi="Arial" w:cs="Arial"/>
          <w:b/>
          <w:smallCaps/>
          <w:sz w:val="24"/>
          <w:szCs w:val="20"/>
          <w:lang w:val="es-MX"/>
        </w:rPr>
      </w:pPr>
      <w:r w:rsidRPr="009B5BE1">
        <w:rPr>
          <w:rFonts w:ascii="Arial" w:hAnsi="Arial" w:cs="Arial"/>
          <w:lang w:val="es-MX"/>
        </w:rPr>
        <w:br w:type="page"/>
      </w:r>
    </w:p>
    <w:p w14:paraId="50C91F64" w14:textId="77777777" w:rsidR="00075CA6" w:rsidRPr="009B5BE1" w:rsidRDefault="00075CA6" w:rsidP="00075CA6">
      <w:pPr>
        <w:pStyle w:val="Newpage"/>
        <w:spacing w:before="120" w:after="120" w:line="276" w:lineRule="auto"/>
        <w:rPr>
          <w:rFonts w:ascii="Arial" w:hAnsi="Arial" w:cs="Arial"/>
          <w:lang w:val="es-MX"/>
        </w:rPr>
      </w:pPr>
      <w:r w:rsidRPr="009B5BE1">
        <w:rPr>
          <w:rFonts w:ascii="Arial" w:hAnsi="Arial" w:cs="Arial"/>
          <w:lang w:val="es-MX"/>
        </w:rPr>
        <w:lastRenderedPageBreak/>
        <w:t>Abreviaturas</w:t>
      </w:r>
    </w:p>
    <w:p w14:paraId="4EC61379" w14:textId="77777777" w:rsidR="00075CA6" w:rsidRPr="009B5BE1" w:rsidRDefault="00075CA6" w:rsidP="00075CA6">
      <w:pPr>
        <w:tabs>
          <w:tab w:val="left" w:pos="3060"/>
        </w:tabs>
        <w:spacing w:before="120" w:after="120"/>
        <w:jc w:val="both"/>
        <w:rPr>
          <w:rFonts w:ascii="Arial" w:hAnsi="Arial" w:cs="Arial"/>
          <w:b/>
        </w:rPr>
      </w:pPr>
    </w:p>
    <w:tbl>
      <w:tblPr>
        <w:tblW w:w="8970" w:type="dxa"/>
        <w:tblLayout w:type="fixed"/>
        <w:tblLook w:val="0000" w:firstRow="0" w:lastRow="0" w:firstColumn="0" w:lastColumn="0" w:noHBand="0" w:noVBand="0"/>
      </w:tblPr>
      <w:tblGrid>
        <w:gridCol w:w="1548"/>
        <w:gridCol w:w="7422"/>
      </w:tblGrid>
      <w:tr w:rsidR="00075CA6" w:rsidRPr="009B5BE1" w14:paraId="6B7E8207" w14:textId="77777777" w:rsidTr="006D6441">
        <w:trPr>
          <w:cantSplit/>
        </w:trPr>
        <w:tc>
          <w:tcPr>
            <w:tcW w:w="1548" w:type="dxa"/>
          </w:tcPr>
          <w:p w14:paraId="1FE5E220"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BID</w:t>
            </w:r>
          </w:p>
        </w:tc>
        <w:tc>
          <w:tcPr>
            <w:tcW w:w="7422" w:type="dxa"/>
            <w:vAlign w:val="bottom"/>
          </w:tcPr>
          <w:p w14:paraId="51209EF2"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Banco Interamericano de Desarrollo</w:t>
            </w:r>
          </w:p>
        </w:tc>
      </w:tr>
      <w:tr w:rsidR="00075CA6" w:rsidRPr="00E95B3E" w14:paraId="1ECF41A7" w14:textId="77777777" w:rsidTr="006D6441">
        <w:trPr>
          <w:cantSplit/>
        </w:trPr>
        <w:tc>
          <w:tcPr>
            <w:tcW w:w="1548" w:type="dxa"/>
          </w:tcPr>
          <w:p w14:paraId="6F4F37C2"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EFTP</w:t>
            </w:r>
          </w:p>
        </w:tc>
        <w:tc>
          <w:tcPr>
            <w:tcW w:w="7422" w:type="dxa"/>
            <w:vAlign w:val="bottom"/>
          </w:tcPr>
          <w:p w14:paraId="4D1AF900"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Educación y Formación Técnico-Profesional</w:t>
            </w:r>
          </w:p>
        </w:tc>
      </w:tr>
      <w:tr w:rsidR="00075CA6" w:rsidRPr="009B5BE1" w14:paraId="308F9A1D" w14:textId="77777777" w:rsidTr="006D6441">
        <w:trPr>
          <w:cantSplit/>
        </w:trPr>
        <w:tc>
          <w:tcPr>
            <w:tcW w:w="1548" w:type="dxa"/>
          </w:tcPr>
          <w:p w14:paraId="1016768B"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ETP</w:t>
            </w:r>
          </w:p>
        </w:tc>
        <w:tc>
          <w:tcPr>
            <w:tcW w:w="7422" w:type="dxa"/>
            <w:vAlign w:val="bottom"/>
          </w:tcPr>
          <w:p w14:paraId="48CE61ED"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Educación Técnica Profesional</w:t>
            </w:r>
          </w:p>
        </w:tc>
      </w:tr>
      <w:tr w:rsidR="00075CA6" w:rsidRPr="00E95B3E" w14:paraId="498F500F" w14:textId="77777777" w:rsidTr="006D6441">
        <w:trPr>
          <w:cantSplit/>
        </w:trPr>
        <w:tc>
          <w:tcPr>
            <w:tcW w:w="1548" w:type="dxa"/>
          </w:tcPr>
          <w:p w14:paraId="10181C49"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INFOTEP</w:t>
            </w:r>
          </w:p>
        </w:tc>
        <w:tc>
          <w:tcPr>
            <w:tcW w:w="7422" w:type="dxa"/>
            <w:vAlign w:val="bottom"/>
          </w:tcPr>
          <w:p w14:paraId="0801D685"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Instituto Nacional de Formación Técnico Profesional</w:t>
            </w:r>
          </w:p>
        </w:tc>
      </w:tr>
      <w:tr w:rsidR="00075CA6" w:rsidRPr="009B5BE1" w14:paraId="0C87E7FD" w14:textId="77777777" w:rsidTr="006D6441">
        <w:trPr>
          <w:cantSplit/>
        </w:trPr>
        <w:tc>
          <w:tcPr>
            <w:tcW w:w="1548" w:type="dxa"/>
          </w:tcPr>
          <w:p w14:paraId="19FF1B94"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MGA</w:t>
            </w:r>
          </w:p>
        </w:tc>
        <w:tc>
          <w:tcPr>
            <w:tcW w:w="7422" w:type="dxa"/>
            <w:vAlign w:val="bottom"/>
          </w:tcPr>
          <w:p w14:paraId="6AD1C538"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Modalidad General Académica</w:t>
            </w:r>
          </w:p>
        </w:tc>
      </w:tr>
      <w:tr w:rsidR="00075CA6" w:rsidRPr="00E95B3E" w14:paraId="46A6866A" w14:textId="77777777" w:rsidTr="006D6441">
        <w:trPr>
          <w:cantSplit/>
        </w:trPr>
        <w:tc>
          <w:tcPr>
            <w:tcW w:w="1548" w:type="dxa"/>
          </w:tcPr>
          <w:p w14:paraId="54DB8517"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MINERD</w:t>
            </w:r>
          </w:p>
        </w:tc>
        <w:tc>
          <w:tcPr>
            <w:tcW w:w="7422" w:type="dxa"/>
            <w:vAlign w:val="bottom"/>
          </w:tcPr>
          <w:p w14:paraId="048D9555"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Ministerio de Educación de República Dominicana</w:t>
            </w:r>
          </w:p>
        </w:tc>
      </w:tr>
      <w:tr w:rsidR="00075CA6" w:rsidRPr="009B5BE1" w14:paraId="09786CDA" w14:textId="77777777" w:rsidTr="006D6441">
        <w:trPr>
          <w:cantSplit/>
        </w:trPr>
        <w:tc>
          <w:tcPr>
            <w:tcW w:w="1548" w:type="dxa"/>
          </w:tcPr>
          <w:p w14:paraId="7D7F749C"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MTP</w:t>
            </w:r>
          </w:p>
        </w:tc>
        <w:tc>
          <w:tcPr>
            <w:tcW w:w="7422" w:type="dxa"/>
            <w:vAlign w:val="bottom"/>
          </w:tcPr>
          <w:p w14:paraId="1DA9784A"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Modalidad Técnico Profesional</w:t>
            </w:r>
          </w:p>
        </w:tc>
      </w:tr>
      <w:tr w:rsidR="00075CA6" w:rsidRPr="00E95B3E" w14:paraId="41EEE3DC" w14:textId="77777777" w:rsidTr="006D6441">
        <w:trPr>
          <w:cantSplit/>
        </w:trPr>
        <w:tc>
          <w:tcPr>
            <w:tcW w:w="1548" w:type="dxa"/>
          </w:tcPr>
          <w:p w14:paraId="6BF4A2FC"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OCDE</w:t>
            </w:r>
          </w:p>
        </w:tc>
        <w:tc>
          <w:tcPr>
            <w:tcW w:w="7422" w:type="dxa"/>
            <w:vAlign w:val="bottom"/>
          </w:tcPr>
          <w:p w14:paraId="231D9BCE"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Organización para la Cooperación y Desarrollo Económico</w:t>
            </w:r>
          </w:p>
        </w:tc>
      </w:tr>
      <w:tr w:rsidR="00075CA6" w:rsidRPr="00E95B3E" w14:paraId="24F0C90F" w14:textId="77777777" w:rsidTr="006D6441">
        <w:trPr>
          <w:cantSplit/>
        </w:trPr>
        <w:tc>
          <w:tcPr>
            <w:tcW w:w="1548" w:type="dxa"/>
          </w:tcPr>
          <w:p w14:paraId="04A84757"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OCI</w:t>
            </w:r>
          </w:p>
        </w:tc>
        <w:tc>
          <w:tcPr>
            <w:tcW w:w="7422" w:type="dxa"/>
            <w:vAlign w:val="bottom"/>
          </w:tcPr>
          <w:p w14:paraId="46C594F8"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Oficina de Cooperación Internacional del MINERD</w:t>
            </w:r>
          </w:p>
        </w:tc>
      </w:tr>
      <w:tr w:rsidR="00075CA6" w:rsidRPr="009B5BE1" w14:paraId="5A898E4F" w14:textId="77777777" w:rsidTr="006D6441">
        <w:trPr>
          <w:cantSplit/>
        </w:trPr>
        <w:tc>
          <w:tcPr>
            <w:tcW w:w="1548" w:type="dxa"/>
          </w:tcPr>
          <w:p w14:paraId="445E0B8E"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ONE</w:t>
            </w:r>
          </w:p>
        </w:tc>
        <w:tc>
          <w:tcPr>
            <w:tcW w:w="7422" w:type="dxa"/>
            <w:vAlign w:val="bottom"/>
          </w:tcPr>
          <w:p w14:paraId="66EE2EE2"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Oficina Nacional de Estadística</w:t>
            </w:r>
          </w:p>
        </w:tc>
      </w:tr>
      <w:tr w:rsidR="00075CA6" w:rsidRPr="00E95B3E" w14:paraId="732B00E6" w14:textId="77777777" w:rsidTr="006D6441">
        <w:trPr>
          <w:cantSplit/>
        </w:trPr>
        <w:tc>
          <w:tcPr>
            <w:tcW w:w="1548" w:type="dxa"/>
          </w:tcPr>
          <w:p w14:paraId="6A25505A"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PCR</w:t>
            </w:r>
          </w:p>
        </w:tc>
        <w:tc>
          <w:tcPr>
            <w:tcW w:w="7422" w:type="dxa"/>
            <w:vAlign w:val="bottom"/>
          </w:tcPr>
          <w:p w14:paraId="34887CDD"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 xml:space="preserve">Informe de Terminación de Proyecto </w:t>
            </w:r>
          </w:p>
        </w:tc>
      </w:tr>
      <w:tr w:rsidR="00075CA6" w:rsidRPr="00E95B3E" w14:paraId="09CEB761" w14:textId="77777777" w:rsidTr="006D6441">
        <w:trPr>
          <w:cantSplit/>
        </w:trPr>
        <w:tc>
          <w:tcPr>
            <w:tcW w:w="1548" w:type="dxa"/>
          </w:tcPr>
          <w:p w14:paraId="53CE76DB"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PEP</w:t>
            </w:r>
          </w:p>
        </w:tc>
        <w:tc>
          <w:tcPr>
            <w:tcW w:w="7422" w:type="dxa"/>
            <w:vAlign w:val="bottom"/>
          </w:tcPr>
          <w:p w14:paraId="32B2A0C7"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Plan de Ejecución de Proyecto</w:t>
            </w:r>
          </w:p>
        </w:tc>
      </w:tr>
      <w:tr w:rsidR="00075CA6" w:rsidRPr="00E95B3E" w14:paraId="5D250019" w14:textId="77777777" w:rsidTr="006D6441">
        <w:trPr>
          <w:cantSplit/>
        </w:trPr>
        <w:tc>
          <w:tcPr>
            <w:tcW w:w="1548" w:type="dxa"/>
          </w:tcPr>
          <w:p w14:paraId="5A5DC9D8"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PMR</w:t>
            </w:r>
          </w:p>
        </w:tc>
        <w:tc>
          <w:tcPr>
            <w:tcW w:w="7422" w:type="dxa"/>
            <w:vAlign w:val="bottom"/>
          </w:tcPr>
          <w:p w14:paraId="5B1559DB"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Informe de Monitoreo del Progreso</w:t>
            </w:r>
          </w:p>
        </w:tc>
      </w:tr>
      <w:tr w:rsidR="00075CA6" w:rsidRPr="009B5BE1" w14:paraId="1F16ACDC" w14:textId="77777777" w:rsidTr="006D6441">
        <w:trPr>
          <w:cantSplit/>
        </w:trPr>
        <w:tc>
          <w:tcPr>
            <w:tcW w:w="1548" w:type="dxa"/>
          </w:tcPr>
          <w:p w14:paraId="6F819B3E"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POA</w:t>
            </w:r>
          </w:p>
        </w:tc>
        <w:tc>
          <w:tcPr>
            <w:tcW w:w="7422" w:type="dxa"/>
            <w:vAlign w:val="bottom"/>
          </w:tcPr>
          <w:p w14:paraId="5A2D8365"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Plan Operativo Anual</w:t>
            </w:r>
          </w:p>
        </w:tc>
      </w:tr>
      <w:tr w:rsidR="00075CA6" w:rsidRPr="00E95B3E" w14:paraId="68BA41CA" w14:textId="77777777" w:rsidTr="006D6441">
        <w:trPr>
          <w:cantSplit/>
        </w:trPr>
        <w:tc>
          <w:tcPr>
            <w:tcW w:w="1548" w:type="dxa"/>
          </w:tcPr>
          <w:p w14:paraId="43F22E5E"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POD</w:t>
            </w:r>
          </w:p>
        </w:tc>
        <w:tc>
          <w:tcPr>
            <w:tcW w:w="7422" w:type="dxa"/>
            <w:vAlign w:val="bottom"/>
          </w:tcPr>
          <w:p w14:paraId="3CE999B3"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Propuesta de Desarrollo de Operaciones</w:t>
            </w:r>
          </w:p>
        </w:tc>
      </w:tr>
      <w:tr w:rsidR="00075CA6" w:rsidRPr="009B5BE1" w14:paraId="13F3A4BC" w14:textId="77777777" w:rsidTr="006D6441">
        <w:trPr>
          <w:cantSplit/>
        </w:trPr>
        <w:tc>
          <w:tcPr>
            <w:tcW w:w="1548" w:type="dxa"/>
          </w:tcPr>
          <w:p w14:paraId="4C7AD373"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SCL/EDU</w:t>
            </w:r>
          </w:p>
        </w:tc>
        <w:tc>
          <w:tcPr>
            <w:tcW w:w="7422" w:type="dxa"/>
            <w:vAlign w:val="bottom"/>
          </w:tcPr>
          <w:p w14:paraId="1F0EC04A"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División de Educación</w:t>
            </w:r>
          </w:p>
        </w:tc>
      </w:tr>
      <w:tr w:rsidR="00075CA6" w:rsidRPr="00E95B3E" w14:paraId="60C916C5" w14:textId="77777777" w:rsidTr="006D6441">
        <w:trPr>
          <w:cantSplit/>
        </w:trPr>
        <w:tc>
          <w:tcPr>
            <w:tcW w:w="1548" w:type="dxa"/>
          </w:tcPr>
          <w:p w14:paraId="05038F93" w14:textId="77777777" w:rsidR="00075CA6" w:rsidRPr="009B5BE1" w:rsidRDefault="00075CA6" w:rsidP="006D6441">
            <w:pPr>
              <w:pStyle w:val="ABBR"/>
              <w:spacing w:line="276" w:lineRule="auto"/>
              <w:rPr>
                <w:rFonts w:ascii="Arial" w:hAnsi="Arial" w:cs="Arial"/>
                <w:szCs w:val="24"/>
                <w:lang w:val="es-MX"/>
              </w:rPr>
            </w:pPr>
            <w:r w:rsidRPr="009B5BE1">
              <w:rPr>
                <w:rFonts w:ascii="Arial" w:hAnsi="Arial" w:cs="Arial"/>
                <w:szCs w:val="24"/>
                <w:lang w:val="es-MX"/>
              </w:rPr>
              <w:t>SPD/SDV</w:t>
            </w:r>
          </w:p>
        </w:tc>
        <w:tc>
          <w:tcPr>
            <w:tcW w:w="7422" w:type="dxa"/>
            <w:vAlign w:val="bottom"/>
          </w:tcPr>
          <w:p w14:paraId="74A7B49E" w14:textId="77777777" w:rsidR="00075CA6" w:rsidRPr="009B5BE1" w:rsidRDefault="00075CA6" w:rsidP="006D6441">
            <w:pPr>
              <w:pStyle w:val="AbbrDesc"/>
              <w:spacing w:line="276" w:lineRule="auto"/>
              <w:rPr>
                <w:rFonts w:ascii="Arial" w:eastAsiaTheme="minorEastAsia" w:hAnsi="Arial" w:cs="Arial"/>
                <w:szCs w:val="24"/>
                <w:lang w:val="es-MX"/>
              </w:rPr>
            </w:pPr>
            <w:r w:rsidRPr="009B5BE1">
              <w:rPr>
                <w:rFonts w:ascii="Arial" w:eastAsiaTheme="minorEastAsia" w:hAnsi="Arial" w:cs="Arial"/>
                <w:szCs w:val="24"/>
                <w:lang w:val="es-MX"/>
              </w:rPr>
              <w:t>Oficina de Planeación Estratégica y Desarrollo Efectivo</w:t>
            </w:r>
          </w:p>
        </w:tc>
      </w:tr>
    </w:tbl>
    <w:p w14:paraId="1D7B69B2"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22929B3F"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6D5A8199"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442AAFE3"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34AA611F" w14:textId="77777777" w:rsidR="00075CA6" w:rsidRPr="009B5BE1" w:rsidRDefault="00075CA6" w:rsidP="00075CA6">
      <w:pPr>
        <w:tabs>
          <w:tab w:val="left" w:pos="540"/>
        </w:tabs>
        <w:spacing w:before="120" w:after="120"/>
        <w:ind w:left="720" w:hanging="720"/>
        <w:rPr>
          <w:rFonts w:ascii="Arial" w:hAnsi="Arial" w:cs="Arial"/>
          <w:sz w:val="24"/>
          <w:szCs w:val="24"/>
          <w:lang w:val="es-MX"/>
        </w:rPr>
      </w:pPr>
    </w:p>
    <w:p w14:paraId="075CAAF2" w14:textId="77777777" w:rsidR="00075CA6" w:rsidRPr="009B5BE1" w:rsidRDefault="00075CA6" w:rsidP="00075CA6">
      <w:pPr>
        <w:tabs>
          <w:tab w:val="left" w:pos="540"/>
        </w:tabs>
        <w:spacing w:before="120" w:after="120"/>
        <w:ind w:left="720" w:hanging="720"/>
        <w:rPr>
          <w:rFonts w:ascii="Arial" w:hAnsi="Arial" w:cs="Arial"/>
          <w:sz w:val="24"/>
          <w:szCs w:val="24"/>
          <w:lang w:val="es-MX"/>
        </w:rPr>
        <w:sectPr w:rsidR="00075CA6" w:rsidRPr="009B5BE1" w:rsidSect="00553B24">
          <w:headerReference w:type="default" r:id="rId14"/>
          <w:footerReference w:type="default" r:id="rId15"/>
          <w:pgSz w:w="12240" w:h="15840"/>
          <w:pgMar w:top="1440" w:right="1440" w:bottom="1440" w:left="1440" w:header="576" w:footer="576" w:gutter="0"/>
          <w:pgNumType w:fmt="lowerRoman" w:chapStyle="1"/>
          <w:cols w:space="720"/>
          <w:titlePg/>
          <w:docGrid w:linePitch="360"/>
        </w:sectPr>
      </w:pPr>
    </w:p>
    <w:p w14:paraId="0916C0BD" w14:textId="77777777" w:rsidR="00075CA6" w:rsidRPr="009B5BE1" w:rsidRDefault="00075CA6" w:rsidP="00075CA6">
      <w:pPr>
        <w:pStyle w:val="Chapter"/>
        <w:numPr>
          <w:ilvl w:val="0"/>
          <w:numId w:val="9"/>
        </w:numPr>
        <w:tabs>
          <w:tab w:val="left" w:pos="540"/>
        </w:tabs>
        <w:spacing w:before="120" w:after="120" w:line="276" w:lineRule="auto"/>
        <w:outlineLvl w:val="0"/>
        <w:rPr>
          <w:rFonts w:ascii="Arial" w:hAnsi="Arial" w:cs="Arial"/>
          <w:szCs w:val="24"/>
          <w:lang w:val="es-MX"/>
        </w:rPr>
      </w:pPr>
      <w:bookmarkStart w:id="0" w:name="_Toc364337469"/>
      <w:bookmarkStart w:id="1" w:name="_Toc461804782"/>
      <w:bookmarkStart w:id="2" w:name="_Toc523006139"/>
      <w:r w:rsidRPr="009B5BE1">
        <w:rPr>
          <w:rFonts w:ascii="Arial" w:hAnsi="Arial" w:cs="Arial"/>
          <w:szCs w:val="24"/>
          <w:lang w:val="es-MX"/>
        </w:rPr>
        <w:lastRenderedPageBreak/>
        <w:t>Introducción</w:t>
      </w:r>
      <w:bookmarkEnd w:id="0"/>
      <w:bookmarkEnd w:id="1"/>
      <w:bookmarkEnd w:id="2"/>
    </w:p>
    <w:p w14:paraId="48ECB653" w14:textId="687F4660" w:rsidR="00075CA6" w:rsidRPr="009B5BE1" w:rsidRDefault="00075CA6" w:rsidP="00075CA6">
      <w:pPr>
        <w:pStyle w:val="ListParagraph"/>
        <w:numPr>
          <w:ilvl w:val="1"/>
          <w:numId w:val="1"/>
        </w:numPr>
        <w:spacing w:before="120" w:after="120"/>
        <w:ind w:left="709" w:hanging="709"/>
        <w:contextualSpacing w:val="0"/>
        <w:jc w:val="both"/>
        <w:rPr>
          <w:rFonts w:ascii="Arial" w:hAnsi="Arial" w:cs="Arial"/>
          <w:lang w:val="es-ES_tradnl"/>
        </w:rPr>
      </w:pPr>
      <w:r w:rsidRPr="009B5BE1">
        <w:rPr>
          <w:rFonts w:ascii="Arial" w:hAnsi="Arial" w:cs="Arial"/>
          <w:lang w:val="es-ES_tradnl"/>
        </w:rPr>
        <w:t>Este documento describe en detalle el plan de monitoreo y evaluación del Programa de Mejoramiento de la Educación</w:t>
      </w:r>
      <w:r w:rsidRPr="009B5BE1">
        <w:rPr>
          <w:rFonts w:ascii="Arial" w:hAnsi="Arial" w:cs="Arial"/>
          <w:lang w:val="es-MX"/>
        </w:rPr>
        <w:t xml:space="preserve"> Técnico Profesional </w:t>
      </w:r>
      <w:r w:rsidRPr="009B5BE1">
        <w:rPr>
          <w:rFonts w:ascii="Arial" w:hAnsi="Arial" w:cs="Arial"/>
          <w:lang w:val="es-ES_tradnl"/>
        </w:rPr>
        <w:t xml:space="preserve">(DR-L1127) apoyado por el Banco Interamericano de Desarrollo (BID) y ejecutado por el Ministerio de Educación de </w:t>
      </w:r>
      <w:proofErr w:type="spellStart"/>
      <w:r w:rsidRPr="009B5BE1">
        <w:rPr>
          <w:rFonts w:ascii="Arial" w:hAnsi="Arial" w:cs="Arial"/>
          <w:lang w:val="es-ES_tradnl"/>
        </w:rPr>
        <w:t>Rep</w:t>
      </w:r>
      <w:proofErr w:type="spellEnd"/>
      <w:r w:rsidRPr="009B5BE1">
        <w:rPr>
          <w:rFonts w:ascii="Arial" w:hAnsi="Arial" w:cs="Arial"/>
          <w:lang w:val="es-MX"/>
        </w:rPr>
        <w:t>ú</w:t>
      </w:r>
      <w:proofErr w:type="spellStart"/>
      <w:r w:rsidRPr="009B5BE1">
        <w:rPr>
          <w:rFonts w:ascii="Arial" w:hAnsi="Arial" w:cs="Arial"/>
          <w:lang w:val="es-ES_tradnl"/>
        </w:rPr>
        <w:t>blica</w:t>
      </w:r>
      <w:proofErr w:type="spellEnd"/>
      <w:r w:rsidRPr="009B5BE1">
        <w:rPr>
          <w:rFonts w:ascii="Arial" w:hAnsi="Arial" w:cs="Arial"/>
          <w:lang w:val="es-ES_tradnl"/>
        </w:rPr>
        <w:t xml:space="preserve"> Dominicana (MINERD). </w:t>
      </w:r>
      <w:r w:rsidRPr="009B5BE1">
        <w:rPr>
          <w:rFonts w:ascii="Arial" w:eastAsia="Arial" w:hAnsi="Arial" w:cs="Arial"/>
          <w:lang w:val="es-MX"/>
        </w:rPr>
        <w:t xml:space="preserve">El objetivo del proyecto es mejorar </w:t>
      </w:r>
      <w:r w:rsidRPr="00330688">
        <w:rPr>
          <w:rFonts w:ascii="Arial" w:eastAsia="Arial" w:hAnsi="Arial" w:cs="Arial"/>
          <w:lang w:val="es-419"/>
        </w:rPr>
        <w:t xml:space="preserve">la cobertura, calidad y pertinencia </w:t>
      </w:r>
      <w:r w:rsidRPr="009B5BE1">
        <w:rPr>
          <w:rFonts w:ascii="Arial" w:eastAsia="Arial" w:hAnsi="Arial" w:cs="Arial"/>
          <w:lang w:val="es-MX"/>
        </w:rPr>
        <w:t xml:space="preserve">de la </w:t>
      </w:r>
      <w:bookmarkStart w:id="3" w:name="_Hlk522511406"/>
      <w:r w:rsidRPr="009B5BE1">
        <w:rPr>
          <w:rFonts w:ascii="Arial" w:eastAsia="Arial" w:hAnsi="Arial" w:cs="Arial"/>
          <w:lang w:val="es-MX"/>
        </w:rPr>
        <w:t>Educación y Formación Técnico-Profesional (EFTP)</w:t>
      </w:r>
      <w:bookmarkEnd w:id="3"/>
      <w:r w:rsidRPr="009B5BE1">
        <w:rPr>
          <w:rFonts w:ascii="Arial" w:eastAsia="Arial" w:hAnsi="Arial" w:cs="Arial"/>
          <w:lang w:val="es-MX"/>
        </w:rPr>
        <w:t xml:space="preserve"> </w:t>
      </w:r>
      <w:r w:rsidRPr="00C226CC">
        <w:rPr>
          <w:rFonts w:ascii="Arial" w:eastAsia="Arial" w:hAnsi="Arial" w:cs="Arial"/>
          <w:lang w:val="es-419"/>
        </w:rPr>
        <w:t xml:space="preserve">con el fin de </w:t>
      </w:r>
      <w:r w:rsidRPr="009B5BE1">
        <w:rPr>
          <w:rFonts w:ascii="Arial" w:eastAsia="Arial" w:hAnsi="Arial" w:cs="Arial"/>
          <w:lang w:val="es-MX"/>
        </w:rPr>
        <w:t xml:space="preserve">desarrollar las habilidades </w:t>
      </w:r>
      <w:r>
        <w:rPr>
          <w:rFonts w:ascii="Arial" w:eastAsia="Arial" w:hAnsi="Arial" w:cs="Arial"/>
          <w:lang w:val="es-MX"/>
        </w:rPr>
        <w:t xml:space="preserve">de </w:t>
      </w:r>
      <w:r w:rsidRPr="009B5BE1">
        <w:rPr>
          <w:rFonts w:ascii="Arial" w:eastAsia="Arial" w:hAnsi="Arial" w:cs="Arial"/>
          <w:lang w:val="es-MX"/>
        </w:rPr>
        <w:t xml:space="preserve">empleabilidad de los jóvenes. </w:t>
      </w:r>
      <w:r w:rsidRPr="00330688">
        <w:rPr>
          <w:rFonts w:ascii="Arial" w:eastAsia="Arial" w:hAnsi="Arial" w:cs="Arial"/>
          <w:lang w:val="es-419"/>
        </w:rPr>
        <w:t xml:space="preserve">Específicamente, se busca: (i) expandir </w:t>
      </w:r>
      <w:r w:rsidR="00BB49B9">
        <w:rPr>
          <w:rFonts w:ascii="Arial" w:eastAsia="Arial" w:hAnsi="Arial" w:cs="Arial"/>
          <w:lang w:val="es-419"/>
        </w:rPr>
        <w:t xml:space="preserve">y modernizar </w:t>
      </w:r>
      <w:r w:rsidRPr="00330688">
        <w:rPr>
          <w:rFonts w:ascii="Arial" w:eastAsia="Arial" w:hAnsi="Arial" w:cs="Arial"/>
          <w:lang w:val="es-419"/>
        </w:rPr>
        <w:t xml:space="preserve">la oferta a través de inversiones en infraestructura, equipamiento y capacitación docente; (ii) fortalecer la investigación e innovación aplicada; y (iii) promover la vinculación con el mundo de trabajo.  </w:t>
      </w:r>
    </w:p>
    <w:p w14:paraId="3C1B79AD" w14:textId="68CFCB5D" w:rsidR="00075CA6" w:rsidRPr="00671CC7" w:rsidRDefault="00075CA6" w:rsidP="00075CA6">
      <w:pPr>
        <w:pStyle w:val="ListParagraph"/>
        <w:numPr>
          <w:ilvl w:val="1"/>
          <w:numId w:val="1"/>
        </w:numPr>
        <w:spacing w:before="120" w:after="120"/>
        <w:ind w:left="709" w:hanging="709"/>
        <w:contextualSpacing w:val="0"/>
        <w:jc w:val="both"/>
        <w:rPr>
          <w:rFonts w:ascii="Arial" w:hAnsi="Arial" w:cs="Arial"/>
          <w:lang w:val="es-ES_tradnl"/>
        </w:rPr>
      </w:pPr>
      <w:r w:rsidRPr="009B5BE1">
        <w:rPr>
          <w:rFonts w:ascii="Arial" w:hAnsi="Arial" w:cs="Arial"/>
          <w:lang w:val="es-ES_tradnl"/>
        </w:rPr>
        <w:t xml:space="preserve">El Programa tiene tres componentes, el </w:t>
      </w:r>
      <w:r w:rsidRPr="00671CC7">
        <w:rPr>
          <w:rFonts w:ascii="Arial" w:hAnsi="Arial" w:cs="Arial"/>
          <w:b/>
          <w:lang w:val="es-ES_tradnl"/>
        </w:rPr>
        <w:t xml:space="preserve">primero, Expansión y </w:t>
      </w:r>
      <w:proofErr w:type="spellStart"/>
      <w:r w:rsidRPr="00671CC7">
        <w:rPr>
          <w:rFonts w:ascii="Arial" w:hAnsi="Arial" w:cs="Arial"/>
          <w:b/>
          <w:lang w:val="es-ES_tradnl"/>
        </w:rPr>
        <w:t>Modernizaci</w:t>
      </w:r>
      <w:r w:rsidRPr="00671CC7">
        <w:rPr>
          <w:rFonts w:ascii="Arial" w:hAnsi="Arial" w:cs="Arial"/>
          <w:b/>
          <w:lang w:val="es-MX"/>
        </w:rPr>
        <w:t>ón</w:t>
      </w:r>
      <w:proofErr w:type="spellEnd"/>
      <w:r w:rsidRPr="00671CC7">
        <w:rPr>
          <w:rFonts w:ascii="Arial" w:hAnsi="Arial" w:cs="Arial"/>
          <w:b/>
          <w:lang w:val="es-MX"/>
        </w:rPr>
        <w:t xml:space="preserve"> </w:t>
      </w:r>
      <w:r w:rsidRPr="00671CC7">
        <w:rPr>
          <w:rFonts w:ascii="Arial" w:hAnsi="Arial" w:cs="Arial"/>
          <w:b/>
          <w:lang w:val="es-ES_tradnl"/>
        </w:rPr>
        <w:t xml:space="preserve">de la Oferta, que </w:t>
      </w:r>
      <w:r w:rsidRPr="00671CC7">
        <w:rPr>
          <w:rFonts w:ascii="Arial" w:eastAsia="Arial" w:hAnsi="Arial" w:cs="Arial"/>
          <w:b/>
          <w:lang w:val="es-MX"/>
        </w:rPr>
        <w:t>contribuirá a financiar la expan</w:t>
      </w:r>
      <w:r w:rsidRPr="009B5BE1">
        <w:rPr>
          <w:rFonts w:ascii="Arial" w:eastAsia="Arial" w:hAnsi="Arial" w:cs="Arial"/>
          <w:lang w:val="es-MX"/>
        </w:rPr>
        <w:t>sión de la oferta de la EFTP</w:t>
      </w:r>
      <w:r w:rsidRPr="009B5BE1">
        <w:rPr>
          <w:rFonts w:ascii="Arial" w:hAnsi="Arial" w:cs="Arial"/>
          <w:lang w:val="es-ES_tradnl"/>
        </w:rPr>
        <w:t xml:space="preserve"> mediante la transformación de liceos a politécnicos y centros de artes</w:t>
      </w:r>
      <w:r w:rsidRPr="009B5BE1">
        <w:rPr>
          <w:rFonts w:ascii="Arial" w:hAnsi="Arial" w:cs="Arial"/>
          <w:lang w:val="es-MX"/>
        </w:rPr>
        <w:t>;</w:t>
      </w:r>
      <w:r w:rsidRPr="009B5BE1">
        <w:rPr>
          <w:rFonts w:ascii="Arial" w:hAnsi="Arial" w:cs="Arial"/>
          <w:lang w:val="es-ES_tradnl"/>
        </w:rPr>
        <w:t xml:space="preserve"> además de financiar la capacitación del personal de los centros, incluyendo directores y docentes; </w:t>
      </w:r>
      <w:r w:rsidRPr="009B5BE1">
        <w:rPr>
          <w:rFonts w:ascii="Arial" w:eastAsia="Arial" w:hAnsi="Arial" w:cs="Arial"/>
          <w:lang w:val="es-MX"/>
        </w:rPr>
        <w:t>la revisión y fortalecimiento del módulo de emprendimiento; el desarrollo de planes de mejora para el empoderamiento de cada centro educativo a ser intervenido con los recursos del préstamo;</w:t>
      </w:r>
      <w:r w:rsidRPr="009B5BE1">
        <w:rPr>
          <w:rFonts w:ascii="Arial" w:hAnsi="Arial" w:cs="Arial"/>
          <w:lang w:val="es-ES_tradnl"/>
        </w:rPr>
        <w:t xml:space="preserve"> </w:t>
      </w:r>
      <w:r w:rsidRPr="009B5BE1">
        <w:rPr>
          <w:rFonts w:ascii="Arial" w:eastAsia="Arial" w:hAnsi="Arial" w:cs="Arial"/>
          <w:lang w:val="es-MX"/>
        </w:rPr>
        <w:t>la a</w:t>
      </w:r>
      <w:r w:rsidRPr="009B5BE1">
        <w:rPr>
          <w:rFonts w:ascii="Arial" w:eastAsia="Arial" w:hAnsi="Arial" w:cs="Arial"/>
          <w:bCs/>
          <w:lang w:val="es-MX"/>
        </w:rPr>
        <w:t xml:space="preserve">mpliación y mejoramiento de la </w:t>
      </w:r>
      <w:bookmarkStart w:id="4" w:name="_Hlk522512157"/>
      <w:r w:rsidRPr="009B5BE1">
        <w:rPr>
          <w:rFonts w:ascii="Arial" w:eastAsia="Arial" w:hAnsi="Arial" w:cs="Arial"/>
          <w:bCs/>
          <w:lang w:val="es-MX"/>
        </w:rPr>
        <w:t>Educación Técnica Profesional (ETP)</w:t>
      </w:r>
      <w:bookmarkEnd w:id="4"/>
      <w:r w:rsidRPr="009B5BE1">
        <w:rPr>
          <w:rFonts w:ascii="Arial" w:eastAsia="Arial" w:hAnsi="Arial" w:cs="Arial"/>
          <w:b/>
          <w:bCs/>
          <w:lang w:val="es-MX"/>
        </w:rPr>
        <w:t xml:space="preserve">; </w:t>
      </w:r>
      <w:r w:rsidRPr="009B5BE1">
        <w:rPr>
          <w:rFonts w:ascii="Arial" w:eastAsia="Arial" w:hAnsi="Arial" w:cs="Arial"/>
          <w:bCs/>
          <w:lang w:val="es-MX"/>
        </w:rPr>
        <w:t>y la ampliación de la formación dual con calidad y pertinencia</w:t>
      </w:r>
      <w:r w:rsidRPr="009B5BE1">
        <w:rPr>
          <w:rFonts w:ascii="Arial" w:hAnsi="Arial" w:cs="Arial"/>
          <w:lang w:val="es-ES_tradnl"/>
        </w:rPr>
        <w:t xml:space="preserve">.  Estas acciones se apoyarán a través </w:t>
      </w:r>
      <w:r w:rsidRPr="009B5BE1">
        <w:rPr>
          <w:rFonts w:ascii="Arial" w:hAnsi="Arial" w:cs="Arial"/>
          <w:lang w:val="es-MX"/>
        </w:rPr>
        <w:t>de</w:t>
      </w:r>
      <w:r w:rsidRPr="009B5BE1">
        <w:rPr>
          <w:rFonts w:ascii="Arial" w:hAnsi="Arial" w:cs="Arial"/>
          <w:lang w:val="es-ES_tradnl"/>
        </w:rPr>
        <w:t xml:space="preserve"> dos subcomponentes</w:t>
      </w:r>
      <w:r w:rsidRPr="009B5BE1">
        <w:rPr>
          <w:rFonts w:ascii="Arial" w:eastAsia="Arial" w:hAnsi="Arial" w:cs="Arial"/>
          <w:bCs/>
          <w:lang w:val="es-MX"/>
        </w:rPr>
        <w:t>.</w:t>
      </w:r>
    </w:p>
    <w:p w14:paraId="0517AE6E" w14:textId="190B8B42" w:rsidR="00075CA6" w:rsidRPr="00671CC7" w:rsidRDefault="00075CA6" w:rsidP="00671CC7">
      <w:pPr>
        <w:pStyle w:val="ListParagraph"/>
        <w:numPr>
          <w:ilvl w:val="1"/>
          <w:numId w:val="1"/>
        </w:numPr>
        <w:spacing w:before="120" w:after="120"/>
        <w:ind w:left="709" w:hanging="709"/>
        <w:contextualSpacing w:val="0"/>
        <w:jc w:val="both"/>
        <w:rPr>
          <w:rFonts w:ascii="Arial" w:hAnsi="Arial" w:cs="Arial"/>
          <w:lang w:val="es-ES_tradnl"/>
        </w:rPr>
      </w:pPr>
      <w:r w:rsidRPr="00671CC7">
        <w:rPr>
          <w:rFonts w:ascii="Arial" w:hAnsi="Arial" w:cs="Arial"/>
          <w:lang w:val="es-ES_tradnl"/>
        </w:rPr>
        <w:t xml:space="preserve">El segundo componente, </w:t>
      </w:r>
      <w:r w:rsidRPr="00671CC7">
        <w:rPr>
          <w:rFonts w:ascii="Arial" w:eastAsia="Arial" w:hAnsi="Arial" w:cs="Arial"/>
          <w:b/>
          <w:bCs/>
          <w:lang w:val="es-MX"/>
        </w:rPr>
        <w:t>Fortalecimiento de la innovación e investigación aplicada para la ETP</w:t>
      </w:r>
      <w:r w:rsidRPr="00671CC7">
        <w:rPr>
          <w:rFonts w:ascii="Arial" w:hAnsi="Arial" w:cs="Arial"/>
          <w:lang w:val="es-MX"/>
        </w:rPr>
        <w:t>,</w:t>
      </w:r>
      <w:r w:rsidRPr="00671CC7">
        <w:rPr>
          <w:rFonts w:ascii="Arial" w:hAnsi="Arial" w:cs="Arial"/>
          <w:lang w:val="es-ES_tradnl"/>
        </w:rPr>
        <w:t xml:space="preserve"> </w:t>
      </w:r>
      <w:r w:rsidRPr="00671CC7">
        <w:rPr>
          <w:rFonts w:ascii="Arial" w:hAnsi="Arial" w:cs="Arial"/>
          <w:lang w:val="es-MX"/>
        </w:rPr>
        <w:t xml:space="preserve">financiará la creación y operación inicial de un Centro de Innovación </w:t>
      </w:r>
      <w:r w:rsidRPr="00671CC7">
        <w:rPr>
          <w:rFonts w:ascii="Arial" w:eastAsia="Arial" w:hAnsi="Arial" w:cs="Arial"/>
          <w:lang w:val="es-MX"/>
        </w:rPr>
        <w:t>e investigación aplicada para la ETP</w:t>
      </w:r>
      <w:r w:rsidRPr="00671CC7">
        <w:rPr>
          <w:rFonts w:ascii="Arial" w:eastAsia="Arial" w:hAnsi="Arial" w:cs="Arial"/>
          <w:vertAlign w:val="superscript"/>
          <w:lang w:val="es-MX"/>
        </w:rPr>
        <w:t>.</w:t>
      </w:r>
      <w:r w:rsidRPr="00893E19">
        <w:rPr>
          <w:rFonts w:eastAsia="Arial"/>
          <w:vertAlign w:val="superscript"/>
        </w:rPr>
        <w:footnoteReference w:id="2"/>
      </w:r>
      <w:r w:rsidRPr="00671CC7">
        <w:rPr>
          <w:rFonts w:ascii="Arial" w:eastAsia="Arial" w:hAnsi="Arial" w:cs="Arial"/>
          <w:vertAlign w:val="superscript"/>
          <w:lang w:val="es-MX"/>
        </w:rPr>
        <w:t xml:space="preserve">, </w:t>
      </w:r>
      <w:r w:rsidRPr="00671CC7">
        <w:rPr>
          <w:rFonts w:ascii="Arial" w:hAnsi="Arial" w:cs="Arial"/>
          <w:lang w:val="es-MX"/>
        </w:rPr>
        <w:t xml:space="preserve">incluyendo: </w:t>
      </w:r>
      <w:r w:rsidRPr="00671CC7">
        <w:rPr>
          <w:rFonts w:ascii="Arial" w:eastAsia="Arial" w:hAnsi="Arial" w:cs="Arial"/>
          <w:lang w:val="es-VE"/>
        </w:rPr>
        <w:t>i) la contratación de consultores que apoyen la gestión y operación del centro; ii) el desarrollo y pilotaje de nuevas metodologías y contenidos para la capacitación docente especifica (innovación pedagógica y de investigaciones aplicadas; actualización de contenidos y buenas prácticas); iii) el equipamiento del centro, incluido equipo de realidad virtual para apoyar la capacitación docente</w:t>
      </w:r>
      <w:r w:rsidRPr="009B5BE1">
        <w:rPr>
          <w:rStyle w:val="FootnoteReference"/>
          <w:rFonts w:ascii="Arial" w:eastAsia="Arial" w:hAnsi="Arial" w:cs="Arial"/>
        </w:rPr>
        <w:footnoteReference w:id="3"/>
      </w:r>
      <w:r w:rsidRPr="00671CC7">
        <w:rPr>
          <w:rFonts w:ascii="Arial" w:eastAsia="Arial" w:hAnsi="Arial" w:cs="Arial"/>
          <w:lang w:val="es-VE"/>
        </w:rPr>
        <w:t xml:space="preserve">; y iv) la utilización de fondos concursables para apoyar la innovación y la investigación aplicada en la ETP. </w:t>
      </w:r>
    </w:p>
    <w:p w14:paraId="788B577F" w14:textId="77777777" w:rsidR="00075CA6" w:rsidRPr="009B5BE1" w:rsidRDefault="00075CA6" w:rsidP="00075CA6">
      <w:pPr>
        <w:pStyle w:val="ListParagraph"/>
        <w:numPr>
          <w:ilvl w:val="1"/>
          <w:numId w:val="1"/>
        </w:numPr>
        <w:spacing w:before="120" w:after="120"/>
        <w:ind w:left="709" w:hanging="709"/>
        <w:contextualSpacing w:val="0"/>
        <w:jc w:val="both"/>
        <w:rPr>
          <w:rFonts w:ascii="Arial" w:hAnsi="Arial" w:cs="Arial"/>
          <w:lang w:val="es-ES_tradnl"/>
        </w:rPr>
      </w:pPr>
      <w:r w:rsidRPr="009B5BE1">
        <w:rPr>
          <w:rFonts w:ascii="Arial" w:hAnsi="Arial" w:cs="Arial"/>
          <w:lang w:val="es-ES_tradnl"/>
        </w:rPr>
        <w:t>Finalmente</w:t>
      </w:r>
      <w:r>
        <w:rPr>
          <w:rFonts w:ascii="Arial" w:hAnsi="Arial" w:cs="Arial"/>
          <w:lang w:val="es-ES_tradnl"/>
        </w:rPr>
        <w:t>,</w:t>
      </w:r>
      <w:r w:rsidRPr="009B5BE1">
        <w:rPr>
          <w:rFonts w:ascii="Arial" w:hAnsi="Arial" w:cs="Arial"/>
          <w:lang w:val="es-ES_tradnl"/>
        </w:rPr>
        <w:t xml:space="preserve"> el tercer componente, </w:t>
      </w:r>
      <w:r w:rsidRPr="009B5BE1">
        <w:rPr>
          <w:rFonts w:ascii="Arial" w:eastAsia="Arial" w:hAnsi="Arial" w:cs="Arial"/>
          <w:b/>
          <w:bCs/>
          <w:lang w:val="es-MX"/>
        </w:rPr>
        <w:t xml:space="preserve">Vinculación de la educación y formación técnico profesional con el </w:t>
      </w:r>
      <w:r>
        <w:rPr>
          <w:rFonts w:ascii="Arial" w:eastAsia="Arial" w:hAnsi="Arial" w:cs="Arial"/>
          <w:b/>
          <w:bCs/>
          <w:lang w:val="es-MX"/>
        </w:rPr>
        <w:t>mundo de trabajo</w:t>
      </w:r>
      <w:r w:rsidRPr="009B5BE1">
        <w:rPr>
          <w:rFonts w:ascii="Arial" w:hAnsi="Arial" w:cs="Arial"/>
          <w:lang w:val="es-MX"/>
        </w:rPr>
        <w:t xml:space="preserve">, apoyará el fortalecimiento de los sistemas de información y evaluación de la educación técnica profesional, además de las oficinas regionales del MINERD en apoyo a pasantías, para </w:t>
      </w:r>
      <w:bookmarkStart w:id="5" w:name="_Hlk509334140"/>
      <w:r w:rsidRPr="009B5BE1">
        <w:rPr>
          <w:rFonts w:ascii="Arial" w:eastAsia="Arial" w:hAnsi="Arial" w:cs="Arial"/>
          <w:lang w:val="es-MX"/>
        </w:rPr>
        <w:t xml:space="preserve">potenciar las oportunidades de vinculación laboral </w:t>
      </w:r>
      <w:bookmarkEnd w:id="5"/>
      <w:r w:rsidRPr="009B5BE1">
        <w:rPr>
          <w:rFonts w:ascii="Arial" w:eastAsia="Arial" w:hAnsi="Arial" w:cs="Arial"/>
          <w:lang w:val="es-MX"/>
        </w:rPr>
        <w:t xml:space="preserve">para los egresados de la ETP y de </w:t>
      </w:r>
      <w:bookmarkStart w:id="6" w:name="_Hlk522512598"/>
      <w:r w:rsidRPr="009B5BE1">
        <w:rPr>
          <w:rFonts w:ascii="Arial" w:eastAsia="Arial" w:hAnsi="Arial" w:cs="Arial"/>
          <w:lang w:val="es-MX"/>
        </w:rPr>
        <w:t>formación profesional (FP)</w:t>
      </w:r>
      <w:bookmarkEnd w:id="6"/>
      <w:r w:rsidRPr="009B5BE1">
        <w:rPr>
          <w:rFonts w:ascii="Arial" w:hAnsi="Arial" w:cs="Arial"/>
          <w:lang w:val="es-MX"/>
        </w:rPr>
        <w:t xml:space="preserve">. </w:t>
      </w:r>
      <w:r w:rsidRPr="009B5BE1">
        <w:rPr>
          <w:rFonts w:ascii="Arial" w:hAnsi="Arial" w:cs="Arial"/>
          <w:lang w:val="es-ES_tradnl"/>
        </w:rPr>
        <w:t xml:space="preserve">Estas acciones se apoyarán a través </w:t>
      </w:r>
      <w:r w:rsidRPr="009B5BE1">
        <w:rPr>
          <w:rFonts w:ascii="Arial" w:hAnsi="Arial" w:cs="Arial"/>
          <w:lang w:val="es-MX"/>
        </w:rPr>
        <w:t>de</w:t>
      </w:r>
      <w:r w:rsidRPr="009B5BE1">
        <w:rPr>
          <w:rFonts w:ascii="Arial" w:hAnsi="Arial" w:cs="Arial"/>
          <w:lang w:val="es-ES_tradnl"/>
        </w:rPr>
        <w:t xml:space="preserve"> cuatro subcomponentes (para mayor detalle ver la Propuesta de Desarrollo de Operaciones - POD)</w:t>
      </w:r>
      <w:r w:rsidRPr="009B5BE1">
        <w:rPr>
          <w:rFonts w:ascii="Arial" w:eastAsia="Arial" w:hAnsi="Arial" w:cs="Arial"/>
          <w:bCs/>
          <w:lang w:val="es-MX"/>
        </w:rPr>
        <w:t>.</w:t>
      </w:r>
    </w:p>
    <w:p w14:paraId="14A8A36B" w14:textId="77777777" w:rsidR="00075CA6" w:rsidRPr="009B5BE1" w:rsidRDefault="00075CA6" w:rsidP="00075CA6">
      <w:pPr>
        <w:pStyle w:val="ListParagraph"/>
        <w:spacing w:before="120" w:after="120"/>
        <w:ind w:left="709"/>
        <w:contextualSpacing w:val="0"/>
        <w:jc w:val="both"/>
        <w:rPr>
          <w:rFonts w:ascii="Arial" w:hAnsi="Arial" w:cs="Arial"/>
          <w:lang w:val="es-ES_tradnl"/>
        </w:rPr>
      </w:pPr>
    </w:p>
    <w:p w14:paraId="2491F226" w14:textId="77777777" w:rsidR="00075CA6" w:rsidRPr="009B5BE1" w:rsidRDefault="00075CA6" w:rsidP="00075CA6">
      <w:pPr>
        <w:pStyle w:val="Chapter"/>
        <w:numPr>
          <w:ilvl w:val="0"/>
          <w:numId w:val="9"/>
        </w:numPr>
        <w:tabs>
          <w:tab w:val="left" w:pos="540"/>
        </w:tabs>
        <w:spacing w:before="120" w:after="120" w:line="276" w:lineRule="auto"/>
        <w:outlineLvl w:val="0"/>
        <w:rPr>
          <w:rFonts w:ascii="Arial" w:hAnsi="Arial" w:cs="Arial"/>
          <w:szCs w:val="24"/>
          <w:lang w:val="es-MX"/>
        </w:rPr>
      </w:pPr>
      <w:bookmarkStart w:id="7" w:name="_Toc364337470"/>
      <w:bookmarkStart w:id="8" w:name="_Toc461804783"/>
      <w:bookmarkStart w:id="9" w:name="_Toc523006140"/>
      <w:r w:rsidRPr="009B5BE1">
        <w:rPr>
          <w:rFonts w:ascii="Arial" w:hAnsi="Arial" w:cs="Arial"/>
          <w:szCs w:val="24"/>
          <w:lang w:val="es-MX"/>
        </w:rPr>
        <w:lastRenderedPageBreak/>
        <w:t>Monitoreo</w:t>
      </w:r>
      <w:bookmarkEnd w:id="7"/>
      <w:bookmarkEnd w:id="8"/>
      <w:bookmarkEnd w:id="9"/>
    </w:p>
    <w:p w14:paraId="0E037114"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r w:rsidRPr="009B5BE1">
        <w:rPr>
          <w:rFonts w:ascii="Arial" w:hAnsi="Arial" w:cs="Arial"/>
          <w:lang w:val="es-MX"/>
        </w:rPr>
        <w:t>El Ministerio de Educación de República Dominicana (MINERD) por medio de la Oficina de Cooperación Internacional (OCI), mantendrá un sistema de monitoreo constante para evaluar el progreso de todas las actividades del Programa. Para el logro de lo anterior el Banco y el MINERD acordaron hacer uso de la Matriz de Resultados y las actividades definidas tanto en el Plan de Ejecución de Proyecto (PEP) como en el Plan de Monitoreo de la Operación.</w:t>
      </w:r>
    </w:p>
    <w:p w14:paraId="3515B481"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r w:rsidRPr="009B5BE1">
        <w:rPr>
          <w:rFonts w:ascii="Arial" w:hAnsi="Arial" w:cs="Arial"/>
          <w:lang w:val="es-MX"/>
        </w:rPr>
        <w:t xml:space="preserve">Para facilitar el monitoreo la División de Educación (SCL/EDU) realizará periódicamente visitas de campo y otras tareas de seguimiento. Por su parte, derivado del esquema de ejecución propuesto en el POD, el </w:t>
      </w:r>
      <w:r w:rsidRPr="009B5BE1">
        <w:rPr>
          <w:rFonts w:ascii="Arial" w:eastAsia="Arial" w:hAnsi="Arial" w:cs="Arial"/>
          <w:lang w:val="es-MX"/>
        </w:rPr>
        <w:t xml:space="preserve">MINERD </w:t>
      </w:r>
      <w:r w:rsidRPr="009B5BE1">
        <w:rPr>
          <w:rFonts w:ascii="Arial" w:hAnsi="Arial" w:cs="Arial"/>
          <w:spacing w:val="-4"/>
          <w:lang w:val="es-MX"/>
        </w:rPr>
        <w:t>será el Organismo Ejecutor para todos los componentes del programa a excepción de los subcomponentes 1.2 -</w:t>
      </w:r>
      <w:r w:rsidRPr="009B5BE1">
        <w:rPr>
          <w:rFonts w:ascii="Arial" w:eastAsia="Arial" w:hAnsi="Arial" w:cs="Arial"/>
          <w:bCs/>
          <w:lang w:val="es-MX"/>
        </w:rPr>
        <w:t>Ampliación de la formación dual con calidad y pertinencia-</w:t>
      </w:r>
      <w:r w:rsidRPr="009B5BE1">
        <w:rPr>
          <w:rFonts w:ascii="Arial" w:eastAsia="Arial" w:hAnsi="Arial" w:cs="Arial"/>
          <w:b/>
          <w:bCs/>
          <w:lang w:val="es-MX"/>
        </w:rPr>
        <w:t xml:space="preserve"> </w:t>
      </w:r>
      <w:r w:rsidRPr="009B5BE1">
        <w:rPr>
          <w:rFonts w:ascii="Arial" w:hAnsi="Arial" w:cs="Arial"/>
          <w:spacing w:val="-4"/>
          <w:lang w:val="es-MX"/>
        </w:rPr>
        <w:t>y 3.4 -</w:t>
      </w:r>
      <w:r w:rsidRPr="009B5BE1">
        <w:rPr>
          <w:rFonts w:ascii="Arial" w:eastAsia="Arial" w:hAnsi="Arial" w:cs="Arial"/>
          <w:bCs/>
          <w:lang w:val="es-MX"/>
        </w:rPr>
        <w:t xml:space="preserve">Fortalecimiento institucional del </w:t>
      </w:r>
      <w:r w:rsidRPr="009B5BE1">
        <w:rPr>
          <w:rFonts w:ascii="Arial" w:hAnsi="Arial" w:cs="Arial"/>
          <w:szCs w:val="24"/>
          <w:lang w:val="es-MX"/>
        </w:rPr>
        <w:t>Instituto Nacional de Formación Técnico Profesional</w:t>
      </w:r>
      <w:r w:rsidRPr="009B5BE1">
        <w:rPr>
          <w:rFonts w:ascii="Arial" w:eastAsia="Arial" w:hAnsi="Arial" w:cs="Arial"/>
          <w:bCs/>
          <w:lang w:val="es-MX"/>
        </w:rPr>
        <w:t xml:space="preserve"> (INFOTEP) </w:t>
      </w:r>
      <w:r w:rsidRPr="009B5BE1">
        <w:rPr>
          <w:rFonts w:ascii="Arial" w:hAnsi="Arial" w:cs="Arial"/>
          <w:spacing w:val="-4"/>
          <w:lang w:val="es-MX"/>
        </w:rPr>
        <w:t xml:space="preserve">- en donde dicha responsabilidad recaerá sobre el INFOTEP. De manera que la recolección primaria de información para la medición de los </w:t>
      </w:r>
      <w:r w:rsidRPr="009B5BE1">
        <w:rPr>
          <w:rFonts w:ascii="Arial" w:hAnsi="Arial" w:cs="Arial"/>
          <w:lang w:val="es-MX"/>
        </w:rPr>
        <w:t xml:space="preserve">indicadores identificados en la Matriz de Resultados y de otros aspectos operativos relevantes a la ejecución del Programa, estará a cargo del INFOTEP en lo que corresponde a los subcomponentes antes mencionados, y de la OCI, con el apoyo de las áreas técnicas del MINERD, para el remanente de las intervenciones. Asimismo, la operación ha responsabilizado a la OCI </w:t>
      </w:r>
      <w:r w:rsidRPr="009B5BE1">
        <w:rPr>
          <w:rFonts w:ascii="Arial" w:hAnsi="Arial" w:cs="Arial"/>
          <w:color w:val="000000"/>
          <w:lang w:val="es-MX"/>
        </w:rPr>
        <w:t>de coordinar actividades con el INFOTEP con el objetivo de consolidar la información tanto financiera como de resultados del Programa para su diseminación a las partes interesadas.</w:t>
      </w:r>
    </w:p>
    <w:p w14:paraId="1CBA8119"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r w:rsidRPr="009B5BE1">
        <w:rPr>
          <w:rFonts w:ascii="Arial" w:hAnsi="Arial" w:cs="Arial"/>
          <w:lang w:val="es-MX"/>
        </w:rPr>
        <w:t xml:space="preserve">De manera que entre las actividades de monitoreo se realizarán al menos las siguientes: </w:t>
      </w:r>
    </w:p>
    <w:p w14:paraId="39F75374" w14:textId="77777777" w:rsidR="00075CA6" w:rsidRPr="009B5BE1" w:rsidRDefault="00075CA6" w:rsidP="00075CA6">
      <w:pPr>
        <w:pStyle w:val="ListParagraph"/>
        <w:numPr>
          <w:ilvl w:val="0"/>
          <w:numId w:val="15"/>
        </w:numPr>
        <w:spacing w:before="120" w:after="120"/>
        <w:ind w:left="1260" w:hanging="540"/>
        <w:contextualSpacing w:val="0"/>
        <w:jc w:val="both"/>
        <w:rPr>
          <w:rFonts w:ascii="Arial" w:hAnsi="Arial" w:cs="Arial"/>
          <w:lang w:val="es-MX"/>
        </w:rPr>
      </w:pPr>
      <w:r w:rsidRPr="009B5BE1">
        <w:rPr>
          <w:rFonts w:ascii="Arial" w:hAnsi="Arial" w:cs="Arial"/>
          <w:lang w:val="es-MX"/>
        </w:rPr>
        <w:t>Producir informes descriptivos semestrales del Programa, reportando los avances en los indicadores de producto y resultado comprometidos en la Matriz de Resultados. El informe semestral provee información homogénea útil para la supervisión de las operaciones, para el seguimiento de la cartera y para reportar la programación física y financiera del Programa. El informe utilizará como insumos iniciales la Matriz de Resultados, la estructura de costos y matriz de riesgos, entre otros, y periódicamente se actualizará con información del Plan Operativo Anual (POA) y el Plan de Adquisiciones, entre otros. La OCI con el apoyo del INFOTEP será la responsable de dichos reportes.</w:t>
      </w:r>
    </w:p>
    <w:p w14:paraId="60496BE5" w14:textId="77777777" w:rsidR="00075CA6" w:rsidRPr="009B5BE1" w:rsidRDefault="00075CA6" w:rsidP="00075CA6">
      <w:pPr>
        <w:pStyle w:val="ListParagraph"/>
        <w:numPr>
          <w:ilvl w:val="0"/>
          <w:numId w:val="15"/>
        </w:numPr>
        <w:spacing w:before="120" w:after="120"/>
        <w:ind w:left="1260" w:hanging="540"/>
        <w:contextualSpacing w:val="0"/>
        <w:jc w:val="both"/>
        <w:rPr>
          <w:rFonts w:ascii="Arial" w:hAnsi="Arial" w:cs="Arial"/>
          <w:lang w:val="es-MX"/>
        </w:rPr>
      </w:pPr>
      <w:r w:rsidRPr="009B5BE1">
        <w:rPr>
          <w:rFonts w:ascii="Arial" w:hAnsi="Arial" w:cs="Arial"/>
          <w:lang w:val="es-MX"/>
        </w:rPr>
        <w:t xml:space="preserve">Preparar y actualizar el PEP: El PEP contiene la especificación, costeo y programación de todas las actividades y productos del Programa, durante el período de ejecución, para el logro de los objetivos </w:t>
      </w:r>
      <w:proofErr w:type="gramStart"/>
      <w:r w:rsidRPr="009B5BE1">
        <w:rPr>
          <w:rFonts w:ascii="Arial" w:hAnsi="Arial" w:cs="Arial"/>
          <w:lang w:val="es-MX"/>
        </w:rPr>
        <w:t>del mismo</w:t>
      </w:r>
      <w:proofErr w:type="gramEnd"/>
      <w:r w:rsidRPr="009B5BE1">
        <w:rPr>
          <w:rFonts w:ascii="Arial" w:hAnsi="Arial" w:cs="Arial"/>
          <w:lang w:val="es-MX"/>
        </w:rPr>
        <w:t>. La versión anual del PEP se debe entender como un Plan Operativo Anual (POA) típico. A inicios de cada año, el Banco revisará y acordará las actividades a incluirse dentro del PEP. El PEP será presentado semestralmente al Banco para no objeción de cualquier modificación realizada al documento.</w:t>
      </w:r>
    </w:p>
    <w:p w14:paraId="7BBD1976" w14:textId="77777777" w:rsidR="00075CA6" w:rsidRPr="009B5BE1" w:rsidRDefault="00075CA6" w:rsidP="00075CA6">
      <w:pPr>
        <w:pStyle w:val="ListParagraph"/>
        <w:numPr>
          <w:ilvl w:val="0"/>
          <w:numId w:val="15"/>
        </w:numPr>
        <w:ind w:left="1260" w:hanging="540"/>
        <w:jc w:val="both"/>
        <w:rPr>
          <w:rFonts w:ascii="Arial" w:hAnsi="Arial" w:cs="Arial"/>
          <w:lang w:val="es-MX"/>
        </w:rPr>
      </w:pPr>
      <w:r w:rsidRPr="009B5BE1">
        <w:rPr>
          <w:rFonts w:ascii="Arial" w:hAnsi="Arial" w:cs="Arial"/>
          <w:lang w:val="es-MX"/>
        </w:rPr>
        <w:t>Actualizar el Informe de Monitoreo del Progreso (PMR). El desarrollo de la actividad de seguimiento está íntegramente asociad</w:t>
      </w:r>
      <w:r>
        <w:rPr>
          <w:rFonts w:ascii="Arial" w:hAnsi="Arial" w:cs="Arial"/>
          <w:lang w:val="es-MX"/>
        </w:rPr>
        <w:t>o</w:t>
      </w:r>
      <w:r w:rsidRPr="009B5BE1">
        <w:rPr>
          <w:rFonts w:ascii="Arial" w:hAnsi="Arial" w:cs="Arial"/>
          <w:lang w:val="es-MX"/>
        </w:rPr>
        <w:t xml:space="preserve"> con las metas propuestas en la Matriz de Resultados del Proyecto y las actividades establecidas en el PMR. La Matriz de Resultados incluye indicadores relacionados con los resultados últimos esperados </w:t>
      </w:r>
      <w:r w:rsidRPr="009B5BE1">
        <w:rPr>
          <w:rFonts w:ascii="Arial" w:hAnsi="Arial" w:cs="Arial"/>
          <w:lang w:val="es-MX"/>
        </w:rPr>
        <w:lastRenderedPageBreak/>
        <w:t>(indicadores de impacto), con resultados intermedios (indicadores de efectos) y con las actividades/procesos (indicadores de productos) que se ejecutarán durante el desarrollo del programa. Estas actividades se reflejarán en el PMR como herramienta que integra la información de metas a corto y mediano plazo, el Plan de Adquisiciones y los recursos ejecutados. El informe semestral es la fuente principal para completar semestralmente la información necesaria en el PMR, y de ser requerido, el Banco solicitará a la OCI cualquier información adicional.</w:t>
      </w:r>
    </w:p>
    <w:p w14:paraId="2086CBF0" w14:textId="77777777" w:rsidR="00075CA6" w:rsidRPr="00D65EA8" w:rsidRDefault="00075CA6" w:rsidP="00075CA6">
      <w:pPr>
        <w:pStyle w:val="ListParagraph"/>
        <w:numPr>
          <w:ilvl w:val="0"/>
          <w:numId w:val="15"/>
        </w:numPr>
        <w:spacing w:before="120" w:after="120"/>
        <w:ind w:left="1260" w:hanging="551"/>
        <w:contextualSpacing w:val="0"/>
        <w:jc w:val="both"/>
        <w:rPr>
          <w:rFonts w:ascii="Arial" w:hAnsi="Arial" w:cs="Arial"/>
          <w:lang w:val="es-MX"/>
        </w:rPr>
      </w:pPr>
      <w:r w:rsidRPr="00D65EA8">
        <w:rPr>
          <w:rFonts w:ascii="Arial" w:hAnsi="Arial" w:cs="Arial"/>
          <w:lang w:val="es-MX"/>
        </w:rPr>
        <w:t xml:space="preserve">Realizar una misión de arranque del programa durante el </w:t>
      </w:r>
      <w:r w:rsidRPr="006806B8">
        <w:rPr>
          <w:rFonts w:ascii="Arial" w:hAnsi="Arial" w:cs="Arial"/>
          <w:lang w:val="es-MX"/>
        </w:rPr>
        <w:t>tercer trimestre del 2019</w:t>
      </w:r>
      <w:r w:rsidRPr="00D65EA8">
        <w:rPr>
          <w:rFonts w:ascii="Arial" w:hAnsi="Arial" w:cs="Arial"/>
          <w:lang w:val="es-MX"/>
        </w:rPr>
        <w:t>.</w:t>
      </w:r>
    </w:p>
    <w:p w14:paraId="6E4A8AA1" w14:textId="77777777" w:rsidR="00075CA6" w:rsidRPr="009B5BE1" w:rsidRDefault="00075CA6" w:rsidP="00075CA6">
      <w:pPr>
        <w:pStyle w:val="ListParagraph"/>
        <w:numPr>
          <w:ilvl w:val="0"/>
          <w:numId w:val="15"/>
        </w:numPr>
        <w:spacing w:before="120" w:after="120"/>
        <w:ind w:left="1260" w:hanging="551"/>
        <w:contextualSpacing w:val="0"/>
        <w:jc w:val="both"/>
        <w:rPr>
          <w:rFonts w:ascii="Arial" w:hAnsi="Arial" w:cs="Arial"/>
          <w:lang w:val="es-MX"/>
        </w:rPr>
      </w:pPr>
      <w:r w:rsidRPr="009B5BE1">
        <w:rPr>
          <w:rFonts w:ascii="Arial" w:hAnsi="Arial" w:cs="Arial"/>
          <w:lang w:val="es-MX"/>
        </w:rPr>
        <w:t>Realizar tres misiones de administración, una por año de ejecución, con el fin de revisar el grado de avance de la operación en el año o meses anteriores y validar el Plan de Ejecución.</w:t>
      </w:r>
    </w:p>
    <w:p w14:paraId="3CB53787" w14:textId="77777777" w:rsidR="00075CA6" w:rsidRPr="009B5BE1" w:rsidRDefault="00075CA6" w:rsidP="00075CA6">
      <w:pPr>
        <w:pStyle w:val="ListParagraph"/>
        <w:numPr>
          <w:ilvl w:val="0"/>
          <w:numId w:val="15"/>
        </w:numPr>
        <w:spacing w:before="120" w:after="120"/>
        <w:ind w:left="1260" w:hanging="551"/>
        <w:contextualSpacing w:val="0"/>
        <w:jc w:val="both"/>
        <w:rPr>
          <w:rFonts w:ascii="Arial" w:hAnsi="Arial" w:cs="Arial"/>
          <w:lang w:val="es-MX"/>
        </w:rPr>
      </w:pPr>
      <w:r w:rsidRPr="009B5BE1">
        <w:rPr>
          <w:rFonts w:ascii="Arial" w:hAnsi="Arial" w:cs="Arial"/>
          <w:lang w:val="es-MX"/>
        </w:rPr>
        <w:t>Realizar dos misiones para desarrollar un informe intermedio y uno final por un consultor independiente, con el fin de: valorar de manera formativa y en la medida de los posible sumativa, los procesos de implementación del programa; documentar las lecciones aprendidas y los avances en el logro de los indicadores de producto del Programa; y hacer las recomendaciones necesarias para mejorar la eficiencia y efectividad de la operación.</w:t>
      </w:r>
    </w:p>
    <w:p w14:paraId="0F200565" w14:textId="77777777" w:rsidR="00075CA6" w:rsidRPr="009B5BE1" w:rsidRDefault="00075CA6" w:rsidP="00075CA6">
      <w:pPr>
        <w:pStyle w:val="ListParagraph"/>
        <w:numPr>
          <w:ilvl w:val="0"/>
          <w:numId w:val="15"/>
        </w:numPr>
        <w:spacing w:before="120" w:after="120"/>
        <w:ind w:left="1260" w:hanging="551"/>
        <w:contextualSpacing w:val="0"/>
        <w:jc w:val="both"/>
        <w:rPr>
          <w:rFonts w:ascii="Arial" w:hAnsi="Arial" w:cs="Arial"/>
          <w:lang w:val="es-MX"/>
        </w:rPr>
      </w:pPr>
      <w:r w:rsidRPr="009B5BE1">
        <w:rPr>
          <w:rFonts w:ascii="Arial" w:hAnsi="Arial" w:cs="Arial"/>
          <w:lang w:val="es-MX"/>
        </w:rPr>
        <w:t>Desarrollar el Informe de Cierre de Proyecto (PCR). Al cierre del Programa el equipo del Banco elaborará el documento PCR, con una evaluación del progreso de los indicadores establecidos en la Matriz de Resultados durante el ciclo de vida de la operación. Entre otros insumos a este documento se encuentran la evaluación de impacto que se describe a continuación.</w:t>
      </w:r>
    </w:p>
    <w:p w14:paraId="5A7BB4E1" w14:textId="77777777" w:rsidR="00075CA6" w:rsidRPr="009B5BE1" w:rsidRDefault="00075CA6" w:rsidP="00075CA6">
      <w:pPr>
        <w:pStyle w:val="ListParagraph"/>
        <w:numPr>
          <w:ilvl w:val="0"/>
          <w:numId w:val="15"/>
        </w:numPr>
        <w:spacing w:before="120" w:after="120"/>
        <w:ind w:left="1260" w:hanging="551"/>
        <w:contextualSpacing w:val="0"/>
        <w:jc w:val="both"/>
        <w:rPr>
          <w:rFonts w:ascii="Arial" w:hAnsi="Arial" w:cs="Arial"/>
          <w:lang w:val="es-MX"/>
        </w:rPr>
      </w:pPr>
      <w:r w:rsidRPr="009B5BE1">
        <w:rPr>
          <w:rFonts w:ascii="Arial" w:hAnsi="Arial" w:cs="Arial"/>
          <w:lang w:val="es-MX"/>
        </w:rPr>
        <w:t>Realizar una evaluación de impacto para determinar los efectos directos finales de la operación (ver detalles adicionales en el apartado de Evaluación del presente documento).</w:t>
      </w:r>
    </w:p>
    <w:p w14:paraId="56D6F6A0"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r w:rsidRPr="009B5BE1">
        <w:rPr>
          <w:rFonts w:ascii="Arial" w:hAnsi="Arial" w:cs="Arial"/>
          <w:lang w:val="es-MX"/>
        </w:rPr>
        <w:t>Por su parte, además de las misiones de administración ya mencionadas, el Banco realizará las actividades de supervisión que regularmente ejecuta, incluyendo visitas de supervisión tanto técnicas como fiduciarias para hacer un seguimiento estrecho a las acciones descritas en el Plan de Ejecución del Proyecto. En particular los recursos de supervisión del Banco serán utilizados para realizar al menos una visita técnica de supervisión por año de ejecución.</w:t>
      </w:r>
    </w:p>
    <w:p w14:paraId="0FC03EA1"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r w:rsidRPr="009B5BE1">
        <w:rPr>
          <w:rFonts w:ascii="Arial" w:hAnsi="Arial" w:cs="Arial"/>
          <w:lang w:val="es-MX"/>
        </w:rPr>
        <w:t xml:space="preserve">Las actividades de monitoreo se harán con recursos tanto del programa como de administración del BID según detalle de la </w:t>
      </w:r>
      <w:r w:rsidRPr="009B5BE1">
        <w:rPr>
          <w:rFonts w:ascii="Arial" w:hAnsi="Arial" w:cs="Arial"/>
          <w:highlight w:val="lightGray"/>
          <w:lang w:val="es-MX"/>
        </w:rPr>
        <w:t>Tabla 2.1</w:t>
      </w:r>
      <w:r w:rsidRPr="009B5BE1">
        <w:rPr>
          <w:rFonts w:ascii="Arial" w:hAnsi="Arial" w:cs="Arial"/>
          <w:lang w:val="es-MX"/>
        </w:rPr>
        <w:t>.</w:t>
      </w:r>
    </w:p>
    <w:p w14:paraId="5D2F6C8B" w14:textId="77777777" w:rsidR="00075CA6" w:rsidRPr="009B5BE1" w:rsidRDefault="00075CA6" w:rsidP="00075CA6">
      <w:pPr>
        <w:rPr>
          <w:rFonts w:ascii="Arial" w:hAnsi="Arial" w:cs="Arial"/>
          <w:sz w:val="24"/>
          <w:szCs w:val="24"/>
          <w:lang w:val="es-MX"/>
        </w:rPr>
      </w:pPr>
    </w:p>
    <w:p w14:paraId="7F640A53" w14:textId="77777777" w:rsidR="00075CA6" w:rsidRPr="009B5BE1" w:rsidRDefault="00075CA6" w:rsidP="00075CA6">
      <w:pPr>
        <w:rPr>
          <w:rFonts w:ascii="Arial" w:hAnsi="Arial" w:cs="Arial"/>
          <w:sz w:val="24"/>
          <w:szCs w:val="24"/>
          <w:lang w:val="es-MX"/>
        </w:rPr>
        <w:sectPr w:rsidR="00075CA6" w:rsidRPr="009B5BE1" w:rsidSect="003217F0">
          <w:pgSz w:w="12240" w:h="15840"/>
          <w:pgMar w:top="1440" w:right="1440" w:bottom="1440" w:left="1440" w:header="720" w:footer="720" w:gutter="0"/>
          <w:pgNumType w:start="1"/>
          <w:cols w:space="720"/>
          <w:docGrid w:linePitch="360"/>
        </w:sectPr>
      </w:pPr>
    </w:p>
    <w:p w14:paraId="3BED1FB1" w14:textId="77777777" w:rsidR="00075CA6" w:rsidRPr="009B5BE1" w:rsidRDefault="00075CA6" w:rsidP="00075CA6">
      <w:pPr>
        <w:spacing w:before="120" w:after="120"/>
        <w:jc w:val="center"/>
        <w:rPr>
          <w:rFonts w:ascii="Arial" w:hAnsi="Arial" w:cs="Arial"/>
          <w:b/>
          <w:sz w:val="18"/>
          <w:szCs w:val="18"/>
          <w:lang w:val="es-MX"/>
        </w:rPr>
      </w:pPr>
      <w:r w:rsidRPr="009B5BE1">
        <w:rPr>
          <w:rFonts w:ascii="Arial" w:hAnsi="Arial" w:cs="Arial"/>
          <w:b/>
          <w:sz w:val="18"/>
          <w:szCs w:val="18"/>
          <w:lang w:val="es-MX"/>
        </w:rPr>
        <w:lastRenderedPageBreak/>
        <w:t>Tabla 2.1: Cronograma de Supervisión del Programa</w:t>
      </w:r>
    </w:p>
    <w:tbl>
      <w:tblPr>
        <w:tblStyle w:val="TableGrid"/>
        <w:tblW w:w="13615" w:type="dxa"/>
        <w:tblInd w:w="-437" w:type="dxa"/>
        <w:tblLayout w:type="fixed"/>
        <w:tblLook w:val="04A0" w:firstRow="1" w:lastRow="0" w:firstColumn="1" w:lastColumn="0" w:noHBand="0" w:noVBand="1"/>
      </w:tblPr>
      <w:tblGrid>
        <w:gridCol w:w="1625"/>
        <w:gridCol w:w="1350"/>
        <w:gridCol w:w="658"/>
        <w:gridCol w:w="962"/>
        <w:gridCol w:w="540"/>
        <w:gridCol w:w="720"/>
        <w:gridCol w:w="810"/>
        <w:gridCol w:w="720"/>
        <w:gridCol w:w="720"/>
        <w:gridCol w:w="720"/>
        <w:gridCol w:w="630"/>
        <w:gridCol w:w="630"/>
        <w:gridCol w:w="720"/>
        <w:gridCol w:w="810"/>
        <w:gridCol w:w="2000"/>
      </w:tblGrid>
      <w:tr w:rsidR="00075CA6" w:rsidRPr="009B5BE1" w14:paraId="47EA8C97" w14:textId="77777777" w:rsidTr="00671CC7">
        <w:tc>
          <w:tcPr>
            <w:tcW w:w="1625" w:type="dxa"/>
            <w:vMerge w:val="restart"/>
            <w:vAlign w:val="center"/>
          </w:tcPr>
          <w:p w14:paraId="12E5A7CA" w14:textId="77777777" w:rsidR="00075CA6" w:rsidRPr="009B5BE1" w:rsidRDefault="00075CA6" w:rsidP="006D6441">
            <w:pPr>
              <w:pStyle w:val="Chapter"/>
              <w:spacing w:after="0" w:line="276" w:lineRule="auto"/>
              <w:ind w:hanging="18"/>
              <w:rPr>
                <w:rFonts w:ascii="Arial" w:hAnsi="Arial" w:cs="Arial"/>
                <w:sz w:val="18"/>
                <w:szCs w:val="18"/>
                <w:lang w:val="es-MX"/>
              </w:rPr>
            </w:pPr>
            <w:bookmarkStart w:id="10" w:name="_Toc461804784"/>
            <w:r w:rsidRPr="009B5BE1">
              <w:rPr>
                <w:rFonts w:ascii="Arial" w:hAnsi="Arial" w:cs="Arial"/>
                <w:sz w:val="18"/>
                <w:szCs w:val="18"/>
                <w:lang w:val="es-MX"/>
              </w:rPr>
              <w:t>Actividad</w:t>
            </w:r>
            <w:bookmarkEnd w:id="10"/>
          </w:p>
        </w:tc>
        <w:tc>
          <w:tcPr>
            <w:tcW w:w="1350" w:type="dxa"/>
            <w:vMerge w:val="restart"/>
            <w:vAlign w:val="center"/>
          </w:tcPr>
          <w:p w14:paraId="0F62A5BC"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Responsable</w:t>
            </w:r>
          </w:p>
        </w:tc>
        <w:tc>
          <w:tcPr>
            <w:tcW w:w="1620" w:type="dxa"/>
            <w:gridSpan w:val="2"/>
            <w:tcBorders>
              <w:bottom w:val="single" w:sz="4" w:space="0" w:color="auto"/>
            </w:tcBorders>
            <w:vAlign w:val="center"/>
          </w:tcPr>
          <w:p w14:paraId="567CDD5C"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Trimestres 2019</w:t>
            </w:r>
          </w:p>
        </w:tc>
        <w:tc>
          <w:tcPr>
            <w:tcW w:w="2790" w:type="dxa"/>
            <w:gridSpan w:val="4"/>
            <w:vAlign w:val="center"/>
          </w:tcPr>
          <w:p w14:paraId="0F44F7E1"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Trimestres 2020</w:t>
            </w:r>
          </w:p>
        </w:tc>
        <w:tc>
          <w:tcPr>
            <w:tcW w:w="2700" w:type="dxa"/>
            <w:gridSpan w:val="4"/>
            <w:vAlign w:val="center"/>
          </w:tcPr>
          <w:p w14:paraId="63E623F7"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Trimestres 2021</w:t>
            </w:r>
          </w:p>
        </w:tc>
        <w:tc>
          <w:tcPr>
            <w:tcW w:w="1530" w:type="dxa"/>
            <w:gridSpan w:val="2"/>
            <w:vAlign w:val="center"/>
          </w:tcPr>
          <w:p w14:paraId="0EFEA189"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Trimestres 2022</w:t>
            </w:r>
          </w:p>
        </w:tc>
        <w:tc>
          <w:tcPr>
            <w:tcW w:w="2000" w:type="dxa"/>
            <w:vAlign w:val="center"/>
          </w:tcPr>
          <w:p w14:paraId="5987C056"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Financiamiento</w:t>
            </w:r>
          </w:p>
        </w:tc>
      </w:tr>
      <w:tr w:rsidR="00075CA6" w:rsidRPr="009B5BE1" w14:paraId="1E0DEEA0" w14:textId="77777777" w:rsidTr="00671CC7">
        <w:tc>
          <w:tcPr>
            <w:tcW w:w="1625" w:type="dxa"/>
            <w:vMerge/>
            <w:vAlign w:val="center"/>
          </w:tcPr>
          <w:p w14:paraId="0C206589" w14:textId="77777777" w:rsidR="00075CA6" w:rsidRPr="009B5BE1" w:rsidRDefault="00075CA6" w:rsidP="006D6441">
            <w:pPr>
              <w:pStyle w:val="Chapter"/>
              <w:spacing w:after="0" w:line="276" w:lineRule="auto"/>
              <w:ind w:hanging="18"/>
              <w:jc w:val="left"/>
              <w:rPr>
                <w:rFonts w:ascii="Arial" w:hAnsi="Arial" w:cs="Arial"/>
                <w:sz w:val="18"/>
                <w:szCs w:val="18"/>
                <w:lang w:val="es-MX"/>
              </w:rPr>
            </w:pPr>
          </w:p>
        </w:tc>
        <w:tc>
          <w:tcPr>
            <w:tcW w:w="1350" w:type="dxa"/>
            <w:vMerge/>
            <w:vAlign w:val="center"/>
          </w:tcPr>
          <w:p w14:paraId="51E3E2BB" w14:textId="77777777" w:rsidR="00075CA6" w:rsidRPr="009B5BE1" w:rsidRDefault="00075CA6" w:rsidP="006D6441">
            <w:pPr>
              <w:rPr>
                <w:rFonts w:ascii="Arial" w:hAnsi="Arial" w:cs="Arial"/>
                <w:sz w:val="18"/>
                <w:szCs w:val="18"/>
                <w:lang w:val="es-MX"/>
              </w:rPr>
            </w:pPr>
          </w:p>
        </w:tc>
        <w:tc>
          <w:tcPr>
            <w:tcW w:w="658" w:type="dxa"/>
            <w:tcBorders>
              <w:bottom w:val="single" w:sz="4" w:space="0" w:color="auto"/>
            </w:tcBorders>
            <w:vAlign w:val="center"/>
          </w:tcPr>
          <w:p w14:paraId="2E7DEEFC"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3</w:t>
            </w:r>
          </w:p>
        </w:tc>
        <w:tc>
          <w:tcPr>
            <w:tcW w:w="962" w:type="dxa"/>
            <w:vAlign w:val="center"/>
          </w:tcPr>
          <w:p w14:paraId="3046053A"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4</w:t>
            </w:r>
          </w:p>
        </w:tc>
        <w:tc>
          <w:tcPr>
            <w:tcW w:w="540" w:type="dxa"/>
            <w:vAlign w:val="center"/>
          </w:tcPr>
          <w:p w14:paraId="09434715"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1</w:t>
            </w:r>
          </w:p>
        </w:tc>
        <w:tc>
          <w:tcPr>
            <w:tcW w:w="720" w:type="dxa"/>
            <w:vAlign w:val="center"/>
          </w:tcPr>
          <w:p w14:paraId="750AAF44"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2</w:t>
            </w:r>
          </w:p>
        </w:tc>
        <w:tc>
          <w:tcPr>
            <w:tcW w:w="810" w:type="dxa"/>
            <w:vAlign w:val="center"/>
          </w:tcPr>
          <w:p w14:paraId="35F2BE36" w14:textId="77777777" w:rsidR="00075CA6" w:rsidRPr="009B5BE1" w:rsidRDefault="00075CA6" w:rsidP="006D6441">
            <w:pPr>
              <w:pStyle w:val="ListParagraph"/>
              <w:ind w:left="30"/>
              <w:contextualSpacing w:val="0"/>
              <w:jc w:val="center"/>
              <w:rPr>
                <w:rFonts w:ascii="Arial" w:hAnsi="Arial" w:cs="Arial"/>
                <w:sz w:val="18"/>
                <w:szCs w:val="18"/>
                <w:lang w:val="es-MX"/>
              </w:rPr>
            </w:pPr>
            <w:r w:rsidRPr="009B5BE1">
              <w:rPr>
                <w:rFonts w:ascii="Arial" w:hAnsi="Arial" w:cs="Arial"/>
                <w:sz w:val="18"/>
                <w:szCs w:val="18"/>
                <w:lang w:val="es-MX"/>
              </w:rPr>
              <w:t>3</w:t>
            </w:r>
          </w:p>
        </w:tc>
        <w:tc>
          <w:tcPr>
            <w:tcW w:w="720" w:type="dxa"/>
            <w:vAlign w:val="center"/>
          </w:tcPr>
          <w:p w14:paraId="3C77F6DB"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4</w:t>
            </w:r>
          </w:p>
        </w:tc>
        <w:tc>
          <w:tcPr>
            <w:tcW w:w="720" w:type="dxa"/>
            <w:vAlign w:val="center"/>
          </w:tcPr>
          <w:p w14:paraId="61461635"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1</w:t>
            </w:r>
          </w:p>
        </w:tc>
        <w:tc>
          <w:tcPr>
            <w:tcW w:w="720" w:type="dxa"/>
            <w:vAlign w:val="center"/>
          </w:tcPr>
          <w:p w14:paraId="58CEE99C"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2</w:t>
            </w:r>
          </w:p>
        </w:tc>
        <w:tc>
          <w:tcPr>
            <w:tcW w:w="630" w:type="dxa"/>
            <w:vAlign w:val="center"/>
          </w:tcPr>
          <w:p w14:paraId="14E4F744" w14:textId="77777777" w:rsidR="00075CA6" w:rsidRPr="009B5BE1" w:rsidRDefault="00075CA6" w:rsidP="006D6441">
            <w:pPr>
              <w:pStyle w:val="ListParagraph"/>
              <w:ind w:left="30"/>
              <w:contextualSpacing w:val="0"/>
              <w:jc w:val="center"/>
              <w:rPr>
                <w:rFonts w:ascii="Arial" w:hAnsi="Arial" w:cs="Arial"/>
                <w:sz w:val="18"/>
                <w:szCs w:val="18"/>
                <w:lang w:val="es-MX"/>
              </w:rPr>
            </w:pPr>
            <w:r w:rsidRPr="009B5BE1">
              <w:rPr>
                <w:rFonts w:ascii="Arial" w:hAnsi="Arial" w:cs="Arial"/>
                <w:sz w:val="18"/>
                <w:szCs w:val="18"/>
                <w:lang w:val="es-MX"/>
              </w:rPr>
              <w:t>3</w:t>
            </w:r>
          </w:p>
        </w:tc>
        <w:tc>
          <w:tcPr>
            <w:tcW w:w="630" w:type="dxa"/>
            <w:vAlign w:val="center"/>
          </w:tcPr>
          <w:p w14:paraId="2EEEAD44"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4</w:t>
            </w:r>
          </w:p>
        </w:tc>
        <w:tc>
          <w:tcPr>
            <w:tcW w:w="720" w:type="dxa"/>
            <w:vAlign w:val="center"/>
          </w:tcPr>
          <w:p w14:paraId="1579E113"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1</w:t>
            </w:r>
          </w:p>
        </w:tc>
        <w:tc>
          <w:tcPr>
            <w:tcW w:w="810" w:type="dxa"/>
            <w:vAlign w:val="center"/>
          </w:tcPr>
          <w:p w14:paraId="7FBC416F" w14:textId="77777777" w:rsidR="00075CA6" w:rsidRPr="009B5BE1" w:rsidRDefault="00075CA6" w:rsidP="006D6441">
            <w:pPr>
              <w:jc w:val="center"/>
              <w:rPr>
                <w:rFonts w:ascii="Arial" w:hAnsi="Arial" w:cs="Arial"/>
                <w:sz w:val="18"/>
                <w:szCs w:val="18"/>
                <w:lang w:val="es-MX"/>
              </w:rPr>
            </w:pPr>
            <w:r w:rsidRPr="009B5BE1">
              <w:rPr>
                <w:rFonts w:ascii="Arial" w:hAnsi="Arial" w:cs="Arial"/>
                <w:sz w:val="18"/>
                <w:szCs w:val="18"/>
                <w:lang w:val="es-MX"/>
              </w:rPr>
              <w:t>2</w:t>
            </w:r>
          </w:p>
        </w:tc>
        <w:tc>
          <w:tcPr>
            <w:tcW w:w="2000" w:type="dxa"/>
            <w:vAlign w:val="center"/>
          </w:tcPr>
          <w:p w14:paraId="74272D9E" w14:textId="77777777" w:rsidR="00075CA6" w:rsidRPr="009B5BE1" w:rsidRDefault="00075CA6" w:rsidP="006D6441">
            <w:pPr>
              <w:rPr>
                <w:rFonts w:ascii="Arial" w:hAnsi="Arial" w:cs="Arial"/>
                <w:sz w:val="18"/>
                <w:szCs w:val="18"/>
                <w:lang w:val="es-MX"/>
              </w:rPr>
            </w:pPr>
          </w:p>
        </w:tc>
      </w:tr>
      <w:tr w:rsidR="00075CA6" w:rsidRPr="009B5BE1" w14:paraId="01E7EBD1" w14:textId="77777777" w:rsidTr="00671CC7">
        <w:tc>
          <w:tcPr>
            <w:tcW w:w="1625" w:type="dxa"/>
            <w:vAlign w:val="center"/>
          </w:tcPr>
          <w:p w14:paraId="17883D14" w14:textId="77777777" w:rsidR="00075CA6" w:rsidRPr="009B5BE1" w:rsidRDefault="00075CA6" w:rsidP="006D6441">
            <w:pPr>
              <w:ind w:right="-108"/>
              <w:rPr>
                <w:rFonts w:ascii="Arial" w:hAnsi="Arial" w:cs="Arial"/>
                <w:sz w:val="18"/>
                <w:szCs w:val="18"/>
                <w:lang w:val="es-MX"/>
              </w:rPr>
            </w:pPr>
            <w:r w:rsidRPr="009B5BE1">
              <w:rPr>
                <w:rFonts w:ascii="Arial" w:hAnsi="Arial" w:cs="Arial"/>
                <w:b/>
                <w:sz w:val="18"/>
                <w:szCs w:val="18"/>
                <w:lang w:val="es-MX"/>
              </w:rPr>
              <w:t>Misión</w:t>
            </w:r>
            <w:r w:rsidRPr="009B5BE1">
              <w:rPr>
                <w:rFonts w:ascii="Arial" w:hAnsi="Arial" w:cs="Arial"/>
                <w:sz w:val="18"/>
                <w:szCs w:val="18"/>
                <w:lang w:val="es-MX"/>
              </w:rPr>
              <w:t xml:space="preserve"> de Arranque </w:t>
            </w:r>
          </w:p>
        </w:tc>
        <w:tc>
          <w:tcPr>
            <w:tcW w:w="1350" w:type="dxa"/>
            <w:vAlign w:val="center"/>
          </w:tcPr>
          <w:p w14:paraId="609BF0A5"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SCL/EDU</w:t>
            </w:r>
          </w:p>
        </w:tc>
        <w:tc>
          <w:tcPr>
            <w:tcW w:w="658" w:type="dxa"/>
            <w:shd w:val="clear" w:color="auto" w:fill="C9C9C9" w:themeFill="accent3" w:themeFillTint="99"/>
            <w:vAlign w:val="center"/>
          </w:tcPr>
          <w:p w14:paraId="596BD59D" w14:textId="77777777" w:rsidR="00075CA6" w:rsidRPr="009B5BE1" w:rsidRDefault="00075CA6" w:rsidP="006D6441">
            <w:pPr>
              <w:rPr>
                <w:rFonts w:ascii="Arial" w:hAnsi="Arial" w:cs="Arial"/>
                <w:sz w:val="18"/>
                <w:szCs w:val="18"/>
                <w:lang w:val="es-MX"/>
              </w:rPr>
            </w:pPr>
          </w:p>
        </w:tc>
        <w:tc>
          <w:tcPr>
            <w:tcW w:w="962" w:type="dxa"/>
            <w:vAlign w:val="center"/>
          </w:tcPr>
          <w:p w14:paraId="18EEC28D" w14:textId="77777777" w:rsidR="00075CA6" w:rsidRPr="009B5BE1" w:rsidRDefault="00075CA6" w:rsidP="006D6441">
            <w:pPr>
              <w:rPr>
                <w:rFonts w:ascii="Arial" w:hAnsi="Arial" w:cs="Arial"/>
                <w:sz w:val="18"/>
                <w:szCs w:val="18"/>
                <w:lang w:val="es-MX"/>
              </w:rPr>
            </w:pPr>
          </w:p>
        </w:tc>
        <w:tc>
          <w:tcPr>
            <w:tcW w:w="540" w:type="dxa"/>
            <w:vAlign w:val="center"/>
          </w:tcPr>
          <w:p w14:paraId="1AAA5EE3" w14:textId="77777777" w:rsidR="00075CA6" w:rsidRPr="009B5BE1" w:rsidRDefault="00075CA6" w:rsidP="006D6441">
            <w:pPr>
              <w:rPr>
                <w:rFonts w:ascii="Arial" w:hAnsi="Arial" w:cs="Arial"/>
                <w:sz w:val="18"/>
                <w:szCs w:val="18"/>
                <w:lang w:val="es-MX"/>
              </w:rPr>
            </w:pPr>
          </w:p>
        </w:tc>
        <w:tc>
          <w:tcPr>
            <w:tcW w:w="720" w:type="dxa"/>
            <w:vAlign w:val="center"/>
          </w:tcPr>
          <w:p w14:paraId="1506DEC5" w14:textId="77777777" w:rsidR="00075CA6" w:rsidRPr="009B5BE1" w:rsidRDefault="00075CA6" w:rsidP="006D6441">
            <w:pPr>
              <w:rPr>
                <w:rFonts w:ascii="Arial" w:hAnsi="Arial" w:cs="Arial"/>
                <w:sz w:val="18"/>
                <w:szCs w:val="18"/>
                <w:lang w:val="es-MX"/>
              </w:rPr>
            </w:pPr>
          </w:p>
        </w:tc>
        <w:tc>
          <w:tcPr>
            <w:tcW w:w="810" w:type="dxa"/>
            <w:vAlign w:val="center"/>
          </w:tcPr>
          <w:p w14:paraId="439CD6CD" w14:textId="77777777" w:rsidR="00075CA6" w:rsidRPr="009B5BE1" w:rsidRDefault="00075CA6" w:rsidP="006D6441">
            <w:pPr>
              <w:rPr>
                <w:rFonts w:ascii="Arial" w:hAnsi="Arial" w:cs="Arial"/>
                <w:sz w:val="18"/>
                <w:szCs w:val="18"/>
                <w:lang w:val="es-MX"/>
              </w:rPr>
            </w:pPr>
          </w:p>
        </w:tc>
        <w:tc>
          <w:tcPr>
            <w:tcW w:w="720" w:type="dxa"/>
            <w:vAlign w:val="center"/>
          </w:tcPr>
          <w:p w14:paraId="72E948E4" w14:textId="77777777" w:rsidR="00075CA6" w:rsidRPr="009B5BE1" w:rsidRDefault="00075CA6" w:rsidP="006D6441">
            <w:pPr>
              <w:rPr>
                <w:rFonts w:ascii="Arial" w:hAnsi="Arial" w:cs="Arial"/>
                <w:sz w:val="18"/>
                <w:szCs w:val="18"/>
                <w:lang w:val="es-MX"/>
              </w:rPr>
            </w:pPr>
          </w:p>
        </w:tc>
        <w:tc>
          <w:tcPr>
            <w:tcW w:w="720" w:type="dxa"/>
            <w:vAlign w:val="center"/>
          </w:tcPr>
          <w:p w14:paraId="7A9E4B89" w14:textId="77777777" w:rsidR="00075CA6" w:rsidRPr="009B5BE1" w:rsidRDefault="00075CA6" w:rsidP="006D6441">
            <w:pPr>
              <w:rPr>
                <w:rFonts w:ascii="Arial" w:hAnsi="Arial" w:cs="Arial"/>
                <w:sz w:val="18"/>
                <w:szCs w:val="18"/>
                <w:lang w:val="es-MX"/>
              </w:rPr>
            </w:pPr>
          </w:p>
        </w:tc>
        <w:tc>
          <w:tcPr>
            <w:tcW w:w="720" w:type="dxa"/>
            <w:vAlign w:val="center"/>
          </w:tcPr>
          <w:p w14:paraId="25C4B896" w14:textId="77777777" w:rsidR="00075CA6" w:rsidRPr="009B5BE1" w:rsidRDefault="00075CA6" w:rsidP="006D6441">
            <w:pPr>
              <w:rPr>
                <w:rFonts w:ascii="Arial" w:hAnsi="Arial" w:cs="Arial"/>
                <w:sz w:val="18"/>
                <w:szCs w:val="18"/>
                <w:lang w:val="es-MX"/>
              </w:rPr>
            </w:pPr>
          </w:p>
        </w:tc>
        <w:tc>
          <w:tcPr>
            <w:tcW w:w="630" w:type="dxa"/>
            <w:vAlign w:val="center"/>
          </w:tcPr>
          <w:p w14:paraId="06EA290A" w14:textId="77777777" w:rsidR="00075CA6" w:rsidRPr="009B5BE1" w:rsidRDefault="00075CA6" w:rsidP="006D6441">
            <w:pPr>
              <w:rPr>
                <w:rFonts w:ascii="Arial" w:hAnsi="Arial" w:cs="Arial"/>
                <w:sz w:val="18"/>
                <w:szCs w:val="18"/>
                <w:lang w:val="es-MX"/>
              </w:rPr>
            </w:pPr>
          </w:p>
        </w:tc>
        <w:tc>
          <w:tcPr>
            <w:tcW w:w="630" w:type="dxa"/>
            <w:vAlign w:val="center"/>
          </w:tcPr>
          <w:p w14:paraId="6035103D" w14:textId="77777777" w:rsidR="00075CA6" w:rsidRPr="009B5BE1" w:rsidRDefault="00075CA6" w:rsidP="006D6441">
            <w:pPr>
              <w:rPr>
                <w:rFonts w:ascii="Arial" w:hAnsi="Arial" w:cs="Arial"/>
                <w:sz w:val="18"/>
                <w:szCs w:val="18"/>
                <w:lang w:val="es-MX"/>
              </w:rPr>
            </w:pPr>
          </w:p>
        </w:tc>
        <w:tc>
          <w:tcPr>
            <w:tcW w:w="720" w:type="dxa"/>
            <w:vAlign w:val="center"/>
          </w:tcPr>
          <w:p w14:paraId="6EBCE96C" w14:textId="77777777" w:rsidR="00075CA6" w:rsidRPr="009B5BE1" w:rsidRDefault="00075CA6" w:rsidP="006D6441">
            <w:pPr>
              <w:rPr>
                <w:rFonts w:ascii="Arial" w:hAnsi="Arial" w:cs="Arial"/>
                <w:sz w:val="18"/>
                <w:szCs w:val="18"/>
                <w:lang w:val="es-MX"/>
              </w:rPr>
            </w:pPr>
          </w:p>
        </w:tc>
        <w:tc>
          <w:tcPr>
            <w:tcW w:w="810" w:type="dxa"/>
            <w:vAlign w:val="center"/>
          </w:tcPr>
          <w:p w14:paraId="6053B856" w14:textId="77777777" w:rsidR="00075CA6" w:rsidRPr="009B5BE1" w:rsidRDefault="00075CA6" w:rsidP="006D6441">
            <w:pPr>
              <w:rPr>
                <w:rFonts w:ascii="Arial" w:hAnsi="Arial" w:cs="Arial"/>
                <w:sz w:val="18"/>
                <w:szCs w:val="18"/>
                <w:lang w:val="es-MX"/>
              </w:rPr>
            </w:pPr>
          </w:p>
        </w:tc>
        <w:tc>
          <w:tcPr>
            <w:tcW w:w="2000" w:type="dxa"/>
            <w:vAlign w:val="center"/>
          </w:tcPr>
          <w:p w14:paraId="06D3AEDC"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075CA6" w:rsidRPr="009B5BE1" w14:paraId="678FC354" w14:textId="77777777" w:rsidTr="00671CC7">
        <w:tc>
          <w:tcPr>
            <w:tcW w:w="1625" w:type="dxa"/>
            <w:vAlign w:val="center"/>
          </w:tcPr>
          <w:p w14:paraId="394E65C0"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Visita</w:t>
            </w:r>
            <w:r w:rsidRPr="009B5BE1">
              <w:rPr>
                <w:rFonts w:ascii="Arial" w:hAnsi="Arial" w:cs="Arial"/>
                <w:sz w:val="18"/>
                <w:szCs w:val="18"/>
                <w:lang w:val="es-MX"/>
              </w:rPr>
              <w:t xml:space="preserve"> Técnica # 1 de Supervisión</w:t>
            </w:r>
          </w:p>
        </w:tc>
        <w:tc>
          <w:tcPr>
            <w:tcW w:w="1350" w:type="dxa"/>
            <w:vAlign w:val="center"/>
          </w:tcPr>
          <w:p w14:paraId="0FA252C4"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BID, INFOTEP, OCI</w:t>
            </w:r>
          </w:p>
        </w:tc>
        <w:tc>
          <w:tcPr>
            <w:tcW w:w="658" w:type="dxa"/>
            <w:shd w:val="clear" w:color="auto" w:fill="FFFFFF" w:themeFill="background1"/>
            <w:vAlign w:val="center"/>
          </w:tcPr>
          <w:p w14:paraId="614DF5C7" w14:textId="77777777" w:rsidR="00075CA6" w:rsidRPr="009B5BE1" w:rsidRDefault="00075CA6" w:rsidP="006D6441">
            <w:pPr>
              <w:pStyle w:val="NormalWeb"/>
              <w:spacing w:before="0" w:beforeAutospacing="0" w:after="0" w:afterAutospacing="0" w:line="276" w:lineRule="auto"/>
              <w:rPr>
                <w:rFonts w:ascii="Arial" w:eastAsiaTheme="minorEastAsia" w:hAnsi="Arial" w:cs="Arial"/>
                <w:sz w:val="18"/>
                <w:szCs w:val="18"/>
                <w:lang w:val="es-MX"/>
              </w:rPr>
            </w:pPr>
          </w:p>
        </w:tc>
        <w:tc>
          <w:tcPr>
            <w:tcW w:w="962" w:type="dxa"/>
            <w:shd w:val="clear" w:color="auto" w:fill="C9C9C9" w:themeFill="accent3" w:themeFillTint="99"/>
            <w:vAlign w:val="center"/>
          </w:tcPr>
          <w:p w14:paraId="06DAC590" w14:textId="77777777" w:rsidR="00075CA6" w:rsidRPr="009B5BE1" w:rsidRDefault="00075CA6" w:rsidP="006D6441">
            <w:pPr>
              <w:rPr>
                <w:rFonts w:ascii="Arial" w:hAnsi="Arial" w:cs="Arial"/>
                <w:sz w:val="18"/>
                <w:szCs w:val="18"/>
                <w:lang w:val="es-MX"/>
              </w:rPr>
            </w:pPr>
          </w:p>
        </w:tc>
        <w:tc>
          <w:tcPr>
            <w:tcW w:w="540" w:type="dxa"/>
            <w:vAlign w:val="center"/>
          </w:tcPr>
          <w:p w14:paraId="11D9D8DE" w14:textId="77777777" w:rsidR="00075CA6" w:rsidRPr="009B5BE1" w:rsidRDefault="00075CA6" w:rsidP="006D6441">
            <w:pPr>
              <w:rPr>
                <w:rFonts w:ascii="Arial" w:hAnsi="Arial" w:cs="Arial"/>
                <w:sz w:val="18"/>
                <w:szCs w:val="18"/>
                <w:lang w:val="es-MX"/>
              </w:rPr>
            </w:pPr>
          </w:p>
        </w:tc>
        <w:tc>
          <w:tcPr>
            <w:tcW w:w="720" w:type="dxa"/>
            <w:vAlign w:val="center"/>
          </w:tcPr>
          <w:p w14:paraId="6D616EEC" w14:textId="77777777" w:rsidR="00075CA6" w:rsidRPr="009B5BE1" w:rsidRDefault="00075CA6" w:rsidP="006D6441">
            <w:pPr>
              <w:rPr>
                <w:rFonts w:ascii="Arial" w:hAnsi="Arial" w:cs="Arial"/>
                <w:sz w:val="18"/>
                <w:szCs w:val="18"/>
                <w:lang w:val="es-MX"/>
              </w:rPr>
            </w:pPr>
          </w:p>
        </w:tc>
        <w:tc>
          <w:tcPr>
            <w:tcW w:w="810" w:type="dxa"/>
            <w:vAlign w:val="center"/>
          </w:tcPr>
          <w:p w14:paraId="4DE94F5E" w14:textId="77777777" w:rsidR="00075CA6" w:rsidRPr="009B5BE1" w:rsidRDefault="00075CA6" w:rsidP="006D6441">
            <w:pPr>
              <w:pStyle w:val="FootnoteText"/>
              <w:spacing w:line="276" w:lineRule="auto"/>
              <w:rPr>
                <w:rFonts w:ascii="Arial" w:eastAsiaTheme="minorEastAsia" w:hAnsi="Arial" w:cs="Arial"/>
                <w:sz w:val="18"/>
                <w:szCs w:val="18"/>
                <w:lang w:val="es-MX"/>
              </w:rPr>
            </w:pPr>
          </w:p>
        </w:tc>
        <w:tc>
          <w:tcPr>
            <w:tcW w:w="720" w:type="dxa"/>
            <w:vAlign w:val="center"/>
          </w:tcPr>
          <w:p w14:paraId="0A9697E7" w14:textId="77777777" w:rsidR="00075CA6" w:rsidRPr="009B5BE1" w:rsidRDefault="00075CA6" w:rsidP="006D6441">
            <w:pPr>
              <w:rPr>
                <w:rFonts w:ascii="Arial" w:hAnsi="Arial" w:cs="Arial"/>
                <w:sz w:val="18"/>
                <w:szCs w:val="18"/>
                <w:lang w:val="es-MX"/>
              </w:rPr>
            </w:pPr>
          </w:p>
        </w:tc>
        <w:tc>
          <w:tcPr>
            <w:tcW w:w="720" w:type="dxa"/>
            <w:vAlign w:val="center"/>
          </w:tcPr>
          <w:p w14:paraId="4E4E28B9" w14:textId="77777777" w:rsidR="00075CA6" w:rsidRPr="009B5BE1" w:rsidRDefault="00075CA6" w:rsidP="006D6441">
            <w:pPr>
              <w:rPr>
                <w:rFonts w:ascii="Arial" w:hAnsi="Arial" w:cs="Arial"/>
                <w:sz w:val="18"/>
                <w:szCs w:val="18"/>
                <w:lang w:val="es-MX"/>
              </w:rPr>
            </w:pPr>
          </w:p>
        </w:tc>
        <w:tc>
          <w:tcPr>
            <w:tcW w:w="720" w:type="dxa"/>
            <w:vAlign w:val="center"/>
          </w:tcPr>
          <w:p w14:paraId="277D16B4" w14:textId="77777777" w:rsidR="00075CA6" w:rsidRPr="009B5BE1" w:rsidRDefault="00075CA6" w:rsidP="006D6441">
            <w:pPr>
              <w:rPr>
                <w:rFonts w:ascii="Arial" w:hAnsi="Arial" w:cs="Arial"/>
                <w:sz w:val="18"/>
                <w:szCs w:val="18"/>
                <w:lang w:val="es-MX"/>
              </w:rPr>
            </w:pPr>
          </w:p>
        </w:tc>
        <w:tc>
          <w:tcPr>
            <w:tcW w:w="630" w:type="dxa"/>
            <w:vAlign w:val="center"/>
          </w:tcPr>
          <w:p w14:paraId="04DCB489" w14:textId="77777777" w:rsidR="00075CA6" w:rsidRPr="009B5BE1" w:rsidRDefault="00075CA6" w:rsidP="006D6441">
            <w:pPr>
              <w:rPr>
                <w:rFonts w:ascii="Arial" w:hAnsi="Arial" w:cs="Arial"/>
                <w:sz w:val="18"/>
                <w:szCs w:val="18"/>
                <w:lang w:val="es-MX"/>
              </w:rPr>
            </w:pPr>
          </w:p>
        </w:tc>
        <w:tc>
          <w:tcPr>
            <w:tcW w:w="630" w:type="dxa"/>
            <w:vAlign w:val="center"/>
          </w:tcPr>
          <w:p w14:paraId="2206A7A4" w14:textId="77777777" w:rsidR="00075CA6" w:rsidRPr="009B5BE1" w:rsidRDefault="00075CA6" w:rsidP="006D6441">
            <w:pPr>
              <w:rPr>
                <w:rFonts w:ascii="Arial" w:hAnsi="Arial" w:cs="Arial"/>
                <w:sz w:val="18"/>
                <w:szCs w:val="18"/>
                <w:lang w:val="es-MX"/>
              </w:rPr>
            </w:pPr>
          </w:p>
        </w:tc>
        <w:tc>
          <w:tcPr>
            <w:tcW w:w="720" w:type="dxa"/>
            <w:vAlign w:val="center"/>
          </w:tcPr>
          <w:p w14:paraId="7459F712" w14:textId="77777777" w:rsidR="00075CA6" w:rsidRPr="009B5BE1" w:rsidRDefault="00075CA6" w:rsidP="006D6441">
            <w:pPr>
              <w:rPr>
                <w:rFonts w:ascii="Arial" w:hAnsi="Arial" w:cs="Arial"/>
                <w:sz w:val="18"/>
                <w:szCs w:val="18"/>
                <w:lang w:val="es-MX"/>
              </w:rPr>
            </w:pPr>
          </w:p>
        </w:tc>
        <w:tc>
          <w:tcPr>
            <w:tcW w:w="810" w:type="dxa"/>
            <w:vAlign w:val="center"/>
          </w:tcPr>
          <w:p w14:paraId="3A686C18" w14:textId="77777777" w:rsidR="00075CA6" w:rsidRPr="009B5BE1" w:rsidRDefault="00075CA6" w:rsidP="006D6441">
            <w:pPr>
              <w:rPr>
                <w:rFonts w:ascii="Arial" w:hAnsi="Arial" w:cs="Arial"/>
                <w:sz w:val="18"/>
                <w:szCs w:val="18"/>
                <w:lang w:val="es-MX"/>
              </w:rPr>
            </w:pPr>
          </w:p>
        </w:tc>
        <w:tc>
          <w:tcPr>
            <w:tcW w:w="2000" w:type="dxa"/>
            <w:vAlign w:val="center"/>
          </w:tcPr>
          <w:p w14:paraId="5307A69D"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075CA6" w:rsidRPr="009B5BE1" w14:paraId="7E7C80EE" w14:textId="77777777" w:rsidTr="00671CC7">
        <w:tc>
          <w:tcPr>
            <w:tcW w:w="1625" w:type="dxa"/>
            <w:vAlign w:val="center"/>
          </w:tcPr>
          <w:p w14:paraId="114555BE"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Misión</w:t>
            </w:r>
            <w:r w:rsidRPr="009B5BE1">
              <w:rPr>
                <w:rFonts w:ascii="Arial" w:hAnsi="Arial" w:cs="Arial"/>
                <w:sz w:val="18"/>
                <w:szCs w:val="18"/>
                <w:lang w:val="es-MX"/>
              </w:rPr>
              <w:t xml:space="preserve"> de Administración #1</w:t>
            </w:r>
          </w:p>
        </w:tc>
        <w:tc>
          <w:tcPr>
            <w:tcW w:w="1350" w:type="dxa"/>
            <w:vAlign w:val="center"/>
          </w:tcPr>
          <w:p w14:paraId="2BF726E7"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BID, INFOTEP, OCI, MINERD</w:t>
            </w:r>
          </w:p>
        </w:tc>
        <w:tc>
          <w:tcPr>
            <w:tcW w:w="658" w:type="dxa"/>
            <w:shd w:val="clear" w:color="auto" w:fill="auto"/>
            <w:vAlign w:val="center"/>
          </w:tcPr>
          <w:p w14:paraId="439C2D55"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5983DF4F" w14:textId="77777777" w:rsidR="00075CA6" w:rsidRPr="009B5BE1" w:rsidRDefault="00075CA6" w:rsidP="006D6441">
            <w:pPr>
              <w:rPr>
                <w:rFonts w:ascii="Arial" w:hAnsi="Arial" w:cs="Arial"/>
                <w:sz w:val="18"/>
                <w:szCs w:val="18"/>
                <w:lang w:val="es-MX"/>
              </w:rPr>
            </w:pPr>
          </w:p>
        </w:tc>
        <w:tc>
          <w:tcPr>
            <w:tcW w:w="540" w:type="dxa"/>
            <w:shd w:val="clear" w:color="auto" w:fill="C9C9C9" w:themeFill="accent3" w:themeFillTint="99"/>
            <w:vAlign w:val="center"/>
          </w:tcPr>
          <w:p w14:paraId="331AB3D7" w14:textId="77777777" w:rsidR="00075CA6" w:rsidRPr="009B5BE1" w:rsidRDefault="00075CA6" w:rsidP="006D6441">
            <w:pPr>
              <w:rPr>
                <w:rFonts w:ascii="Arial" w:hAnsi="Arial" w:cs="Arial"/>
                <w:sz w:val="18"/>
                <w:szCs w:val="18"/>
                <w:lang w:val="es-MX"/>
              </w:rPr>
            </w:pPr>
          </w:p>
        </w:tc>
        <w:tc>
          <w:tcPr>
            <w:tcW w:w="720" w:type="dxa"/>
            <w:vAlign w:val="center"/>
          </w:tcPr>
          <w:p w14:paraId="2272064A" w14:textId="77777777" w:rsidR="00075CA6" w:rsidRPr="009B5BE1" w:rsidRDefault="00075CA6" w:rsidP="006D6441">
            <w:pPr>
              <w:rPr>
                <w:rFonts w:ascii="Arial" w:hAnsi="Arial" w:cs="Arial"/>
                <w:sz w:val="18"/>
                <w:szCs w:val="18"/>
                <w:lang w:val="es-MX"/>
              </w:rPr>
            </w:pPr>
          </w:p>
        </w:tc>
        <w:tc>
          <w:tcPr>
            <w:tcW w:w="810" w:type="dxa"/>
            <w:vAlign w:val="center"/>
          </w:tcPr>
          <w:p w14:paraId="0B680DCB" w14:textId="77777777" w:rsidR="00075CA6" w:rsidRPr="009B5BE1" w:rsidRDefault="00075CA6" w:rsidP="006D6441">
            <w:pPr>
              <w:rPr>
                <w:rFonts w:ascii="Arial" w:hAnsi="Arial" w:cs="Arial"/>
                <w:sz w:val="18"/>
                <w:szCs w:val="18"/>
                <w:lang w:val="es-MX"/>
              </w:rPr>
            </w:pPr>
          </w:p>
        </w:tc>
        <w:tc>
          <w:tcPr>
            <w:tcW w:w="720" w:type="dxa"/>
            <w:vAlign w:val="center"/>
          </w:tcPr>
          <w:p w14:paraId="31E5CE1C" w14:textId="77777777" w:rsidR="00075CA6" w:rsidRPr="009B5BE1" w:rsidRDefault="00075CA6" w:rsidP="006D6441">
            <w:pPr>
              <w:rPr>
                <w:rFonts w:ascii="Arial" w:hAnsi="Arial" w:cs="Arial"/>
                <w:sz w:val="18"/>
                <w:szCs w:val="18"/>
                <w:lang w:val="es-MX"/>
              </w:rPr>
            </w:pPr>
          </w:p>
        </w:tc>
        <w:tc>
          <w:tcPr>
            <w:tcW w:w="720" w:type="dxa"/>
            <w:vAlign w:val="center"/>
          </w:tcPr>
          <w:p w14:paraId="5820C5D6" w14:textId="77777777" w:rsidR="00075CA6" w:rsidRPr="009B5BE1" w:rsidRDefault="00075CA6" w:rsidP="006D6441">
            <w:pPr>
              <w:rPr>
                <w:rFonts w:ascii="Arial" w:hAnsi="Arial" w:cs="Arial"/>
                <w:sz w:val="18"/>
                <w:szCs w:val="18"/>
                <w:lang w:val="es-MX"/>
              </w:rPr>
            </w:pPr>
          </w:p>
        </w:tc>
        <w:tc>
          <w:tcPr>
            <w:tcW w:w="720" w:type="dxa"/>
            <w:vAlign w:val="center"/>
          </w:tcPr>
          <w:p w14:paraId="7C528F63" w14:textId="77777777" w:rsidR="00075CA6" w:rsidRPr="009B5BE1" w:rsidRDefault="00075CA6" w:rsidP="006D6441">
            <w:pPr>
              <w:rPr>
                <w:rFonts w:ascii="Arial" w:hAnsi="Arial" w:cs="Arial"/>
                <w:sz w:val="18"/>
                <w:szCs w:val="18"/>
                <w:lang w:val="es-MX"/>
              </w:rPr>
            </w:pPr>
          </w:p>
        </w:tc>
        <w:tc>
          <w:tcPr>
            <w:tcW w:w="630" w:type="dxa"/>
            <w:vAlign w:val="center"/>
          </w:tcPr>
          <w:p w14:paraId="0653B158" w14:textId="77777777" w:rsidR="00075CA6" w:rsidRPr="009B5BE1" w:rsidRDefault="00075CA6" w:rsidP="006D6441">
            <w:pPr>
              <w:rPr>
                <w:rFonts w:ascii="Arial" w:hAnsi="Arial" w:cs="Arial"/>
                <w:sz w:val="18"/>
                <w:szCs w:val="18"/>
                <w:lang w:val="es-MX"/>
              </w:rPr>
            </w:pPr>
          </w:p>
        </w:tc>
        <w:tc>
          <w:tcPr>
            <w:tcW w:w="630" w:type="dxa"/>
            <w:vAlign w:val="center"/>
          </w:tcPr>
          <w:p w14:paraId="53C7317E" w14:textId="77777777" w:rsidR="00075CA6" w:rsidRPr="009B5BE1" w:rsidRDefault="00075CA6" w:rsidP="006D6441">
            <w:pPr>
              <w:rPr>
                <w:rFonts w:ascii="Arial" w:hAnsi="Arial" w:cs="Arial"/>
                <w:sz w:val="18"/>
                <w:szCs w:val="18"/>
                <w:lang w:val="es-MX"/>
              </w:rPr>
            </w:pPr>
          </w:p>
        </w:tc>
        <w:tc>
          <w:tcPr>
            <w:tcW w:w="720" w:type="dxa"/>
            <w:vAlign w:val="center"/>
          </w:tcPr>
          <w:p w14:paraId="1BC29547" w14:textId="77777777" w:rsidR="00075CA6" w:rsidRPr="009B5BE1" w:rsidRDefault="00075CA6" w:rsidP="006D6441">
            <w:pPr>
              <w:rPr>
                <w:rFonts w:ascii="Arial" w:hAnsi="Arial" w:cs="Arial"/>
                <w:sz w:val="18"/>
                <w:szCs w:val="18"/>
                <w:lang w:val="es-MX"/>
              </w:rPr>
            </w:pPr>
          </w:p>
        </w:tc>
        <w:tc>
          <w:tcPr>
            <w:tcW w:w="810" w:type="dxa"/>
            <w:vAlign w:val="center"/>
          </w:tcPr>
          <w:p w14:paraId="12E58ADB" w14:textId="77777777" w:rsidR="00075CA6" w:rsidRPr="009B5BE1" w:rsidRDefault="00075CA6" w:rsidP="006D6441">
            <w:pPr>
              <w:rPr>
                <w:rFonts w:ascii="Arial" w:hAnsi="Arial" w:cs="Arial"/>
                <w:sz w:val="18"/>
                <w:szCs w:val="18"/>
                <w:lang w:val="es-MX"/>
              </w:rPr>
            </w:pPr>
          </w:p>
        </w:tc>
        <w:tc>
          <w:tcPr>
            <w:tcW w:w="2000" w:type="dxa"/>
            <w:vAlign w:val="center"/>
          </w:tcPr>
          <w:p w14:paraId="0B0CA0AB"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075CA6" w:rsidRPr="009B5BE1" w14:paraId="784ACE44" w14:textId="77777777" w:rsidTr="00671CC7">
        <w:tc>
          <w:tcPr>
            <w:tcW w:w="1625" w:type="dxa"/>
            <w:vAlign w:val="center"/>
          </w:tcPr>
          <w:p w14:paraId="096B2F3D" w14:textId="77777777" w:rsidR="00075CA6" w:rsidRPr="009B5BE1" w:rsidRDefault="00075CA6" w:rsidP="006D6441">
            <w:pPr>
              <w:pStyle w:val="FootnoteText"/>
              <w:spacing w:line="276" w:lineRule="auto"/>
              <w:ind w:right="-108"/>
              <w:rPr>
                <w:rFonts w:ascii="Arial" w:eastAsiaTheme="minorEastAsia" w:hAnsi="Arial" w:cs="Arial"/>
                <w:sz w:val="18"/>
                <w:szCs w:val="18"/>
                <w:lang w:val="es-MX"/>
              </w:rPr>
            </w:pPr>
            <w:r w:rsidRPr="009B5BE1">
              <w:rPr>
                <w:rFonts w:ascii="Arial" w:eastAsiaTheme="minorEastAsia" w:hAnsi="Arial" w:cs="Arial"/>
                <w:b/>
                <w:i/>
                <w:sz w:val="18"/>
                <w:szCs w:val="18"/>
                <w:u w:val="single"/>
                <w:lang w:val="es-MX"/>
              </w:rPr>
              <w:t>Informe</w:t>
            </w:r>
            <w:r w:rsidRPr="009B5BE1">
              <w:rPr>
                <w:rFonts w:ascii="Arial" w:eastAsiaTheme="minorEastAsia" w:hAnsi="Arial" w:cs="Arial"/>
                <w:sz w:val="18"/>
                <w:szCs w:val="18"/>
                <w:lang w:val="es-MX"/>
              </w:rPr>
              <w:t xml:space="preserve"> de Progreso #1</w:t>
            </w:r>
          </w:p>
        </w:tc>
        <w:tc>
          <w:tcPr>
            <w:tcW w:w="1350" w:type="dxa"/>
            <w:vAlign w:val="center"/>
          </w:tcPr>
          <w:p w14:paraId="6FFFE58A"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OCI</w:t>
            </w:r>
          </w:p>
        </w:tc>
        <w:tc>
          <w:tcPr>
            <w:tcW w:w="658" w:type="dxa"/>
            <w:shd w:val="clear" w:color="auto" w:fill="auto"/>
            <w:vAlign w:val="center"/>
          </w:tcPr>
          <w:p w14:paraId="4715C9AE"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29E6FD71" w14:textId="77777777" w:rsidR="00075CA6" w:rsidRPr="009B5BE1" w:rsidRDefault="00075CA6" w:rsidP="006D6441">
            <w:pPr>
              <w:rPr>
                <w:rFonts w:ascii="Arial" w:hAnsi="Arial" w:cs="Arial"/>
                <w:sz w:val="18"/>
                <w:szCs w:val="18"/>
                <w:lang w:val="es-MX"/>
              </w:rPr>
            </w:pPr>
          </w:p>
        </w:tc>
        <w:tc>
          <w:tcPr>
            <w:tcW w:w="540" w:type="dxa"/>
            <w:shd w:val="clear" w:color="auto" w:fill="C9C9C9" w:themeFill="accent3" w:themeFillTint="99"/>
            <w:vAlign w:val="center"/>
          </w:tcPr>
          <w:p w14:paraId="1D959ABD" w14:textId="77777777" w:rsidR="00075CA6" w:rsidRPr="009B5BE1" w:rsidRDefault="00075CA6" w:rsidP="006D6441">
            <w:pPr>
              <w:rPr>
                <w:rFonts w:ascii="Arial" w:hAnsi="Arial" w:cs="Arial"/>
                <w:sz w:val="18"/>
                <w:szCs w:val="18"/>
                <w:lang w:val="es-MX"/>
              </w:rPr>
            </w:pPr>
          </w:p>
        </w:tc>
        <w:tc>
          <w:tcPr>
            <w:tcW w:w="720" w:type="dxa"/>
            <w:vAlign w:val="center"/>
          </w:tcPr>
          <w:p w14:paraId="0F5E1177" w14:textId="77777777" w:rsidR="00075CA6" w:rsidRPr="009B5BE1" w:rsidRDefault="00075CA6" w:rsidP="006D6441">
            <w:pPr>
              <w:rPr>
                <w:rFonts w:ascii="Arial" w:hAnsi="Arial" w:cs="Arial"/>
                <w:sz w:val="18"/>
                <w:szCs w:val="18"/>
                <w:lang w:val="es-MX"/>
              </w:rPr>
            </w:pPr>
          </w:p>
        </w:tc>
        <w:tc>
          <w:tcPr>
            <w:tcW w:w="810" w:type="dxa"/>
            <w:vAlign w:val="center"/>
          </w:tcPr>
          <w:p w14:paraId="26D0BCAD" w14:textId="77777777" w:rsidR="00075CA6" w:rsidRPr="009B5BE1" w:rsidRDefault="00075CA6" w:rsidP="006D6441">
            <w:pPr>
              <w:rPr>
                <w:rFonts w:ascii="Arial" w:hAnsi="Arial" w:cs="Arial"/>
                <w:sz w:val="18"/>
                <w:szCs w:val="18"/>
                <w:lang w:val="es-MX"/>
              </w:rPr>
            </w:pPr>
          </w:p>
        </w:tc>
        <w:tc>
          <w:tcPr>
            <w:tcW w:w="720" w:type="dxa"/>
            <w:vAlign w:val="center"/>
          </w:tcPr>
          <w:p w14:paraId="30E30666" w14:textId="77777777" w:rsidR="00075CA6" w:rsidRPr="009B5BE1" w:rsidRDefault="00075CA6" w:rsidP="006D6441">
            <w:pPr>
              <w:rPr>
                <w:rFonts w:ascii="Arial" w:hAnsi="Arial" w:cs="Arial"/>
                <w:sz w:val="18"/>
                <w:szCs w:val="18"/>
                <w:lang w:val="es-MX"/>
              </w:rPr>
            </w:pPr>
          </w:p>
        </w:tc>
        <w:tc>
          <w:tcPr>
            <w:tcW w:w="720" w:type="dxa"/>
            <w:vAlign w:val="center"/>
          </w:tcPr>
          <w:p w14:paraId="107950D2" w14:textId="77777777" w:rsidR="00075CA6" w:rsidRPr="009B5BE1" w:rsidRDefault="00075CA6" w:rsidP="006D6441">
            <w:pPr>
              <w:rPr>
                <w:rFonts w:ascii="Arial" w:hAnsi="Arial" w:cs="Arial"/>
                <w:sz w:val="18"/>
                <w:szCs w:val="18"/>
                <w:lang w:val="es-MX"/>
              </w:rPr>
            </w:pPr>
          </w:p>
        </w:tc>
        <w:tc>
          <w:tcPr>
            <w:tcW w:w="720" w:type="dxa"/>
            <w:vAlign w:val="center"/>
          </w:tcPr>
          <w:p w14:paraId="191E52FF" w14:textId="77777777" w:rsidR="00075CA6" w:rsidRPr="009B5BE1" w:rsidRDefault="00075CA6" w:rsidP="006D6441">
            <w:pPr>
              <w:rPr>
                <w:rFonts w:ascii="Arial" w:hAnsi="Arial" w:cs="Arial"/>
                <w:sz w:val="18"/>
                <w:szCs w:val="18"/>
                <w:lang w:val="es-MX"/>
              </w:rPr>
            </w:pPr>
          </w:p>
        </w:tc>
        <w:tc>
          <w:tcPr>
            <w:tcW w:w="630" w:type="dxa"/>
            <w:vAlign w:val="center"/>
          </w:tcPr>
          <w:p w14:paraId="3B62B7C9" w14:textId="77777777" w:rsidR="00075CA6" w:rsidRPr="009B5BE1" w:rsidRDefault="00075CA6" w:rsidP="006D6441">
            <w:pPr>
              <w:rPr>
                <w:rFonts w:ascii="Arial" w:hAnsi="Arial" w:cs="Arial"/>
                <w:sz w:val="18"/>
                <w:szCs w:val="18"/>
                <w:lang w:val="es-MX"/>
              </w:rPr>
            </w:pPr>
          </w:p>
        </w:tc>
        <w:tc>
          <w:tcPr>
            <w:tcW w:w="630" w:type="dxa"/>
            <w:vAlign w:val="center"/>
          </w:tcPr>
          <w:p w14:paraId="553167DE" w14:textId="77777777" w:rsidR="00075CA6" w:rsidRPr="009B5BE1" w:rsidRDefault="00075CA6" w:rsidP="006D6441">
            <w:pPr>
              <w:rPr>
                <w:rFonts w:ascii="Arial" w:hAnsi="Arial" w:cs="Arial"/>
                <w:sz w:val="18"/>
                <w:szCs w:val="18"/>
                <w:lang w:val="es-MX"/>
              </w:rPr>
            </w:pPr>
          </w:p>
        </w:tc>
        <w:tc>
          <w:tcPr>
            <w:tcW w:w="720" w:type="dxa"/>
            <w:vAlign w:val="center"/>
          </w:tcPr>
          <w:p w14:paraId="636AA549" w14:textId="77777777" w:rsidR="00075CA6" w:rsidRPr="009B5BE1" w:rsidRDefault="00075CA6" w:rsidP="006D6441">
            <w:pPr>
              <w:rPr>
                <w:rFonts w:ascii="Arial" w:hAnsi="Arial" w:cs="Arial"/>
                <w:sz w:val="18"/>
                <w:szCs w:val="18"/>
                <w:lang w:val="es-MX"/>
              </w:rPr>
            </w:pPr>
          </w:p>
        </w:tc>
        <w:tc>
          <w:tcPr>
            <w:tcW w:w="810" w:type="dxa"/>
            <w:vAlign w:val="center"/>
          </w:tcPr>
          <w:p w14:paraId="0D53C21B" w14:textId="77777777" w:rsidR="00075CA6" w:rsidRPr="009B5BE1" w:rsidRDefault="00075CA6" w:rsidP="006D6441">
            <w:pPr>
              <w:rPr>
                <w:rFonts w:ascii="Arial" w:hAnsi="Arial" w:cs="Arial"/>
                <w:sz w:val="18"/>
                <w:szCs w:val="18"/>
                <w:lang w:val="es-MX"/>
              </w:rPr>
            </w:pPr>
          </w:p>
        </w:tc>
        <w:tc>
          <w:tcPr>
            <w:tcW w:w="2000" w:type="dxa"/>
            <w:vAlign w:val="center"/>
          </w:tcPr>
          <w:p w14:paraId="614A3E74"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N/A</w:t>
            </w:r>
            <w:r w:rsidRPr="009B5BE1">
              <w:rPr>
                <w:rStyle w:val="FootnoteReference"/>
                <w:rFonts w:ascii="Arial" w:hAnsi="Arial" w:cs="Arial"/>
                <w:sz w:val="18"/>
                <w:szCs w:val="18"/>
                <w:lang w:val="es-MX"/>
              </w:rPr>
              <w:footnoteReference w:id="4"/>
            </w:r>
            <w:r w:rsidRPr="009B5BE1">
              <w:rPr>
                <w:rFonts w:ascii="Arial" w:hAnsi="Arial" w:cs="Arial"/>
                <w:sz w:val="18"/>
                <w:szCs w:val="18"/>
                <w:lang w:val="es-MX"/>
              </w:rPr>
              <w:t xml:space="preserve"> </w:t>
            </w:r>
          </w:p>
        </w:tc>
      </w:tr>
      <w:tr w:rsidR="00075CA6" w:rsidRPr="009B5BE1" w14:paraId="5D9E1C87" w14:textId="77777777" w:rsidTr="00671CC7">
        <w:tc>
          <w:tcPr>
            <w:tcW w:w="1625" w:type="dxa"/>
            <w:vAlign w:val="center"/>
          </w:tcPr>
          <w:p w14:paraId="68D7F6A5"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Visita</w:t>
            </w:r>
            <w:r w:rsidRPr="009B5BE1">
              <w:rPr>
                <w:rFonts w:ascii="Arial" w:hAnsi="Arial" w:cs="Arial"/>
                <w:sz w:val="18"/>
                <w:szCs w:val="18"/>
                <w:lang w:val="es-MX"/>
              </w:rPr>
              <w:t xml:space="preserve"> Técnica #2 de Supervisión </w:t>
            </w:r>
          </w:p>
        </w:tc>
        <w:tc>
          <w:tcPr>
            <w:tcW w:w="1350" w:type="dxa"/>
            <w:vAlign w:val="center"/>
          </w:tcPr>
          <w:p w14:paraId="401E002B"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BID, INFOTEP, OCI</w:t>
            </w:r>
          </w:p>
        </w:tc>
        <w:tc>
          <w:tcPr>
            <w:tcW w:w="658" w:type="dxa"/>
            <w:shd w:val="clear" w:color="auto" w:fill="auto"/>
            <w:vAlign w:val="center"/>
          </w:tcPr>
          <w:p w14:paraId="59F93E7F"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49DF75EA"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1CBB5B71"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5AAFB1D3" w14:textId="77777777" w:rsidR="00075CA6" w:rsidRPr="009B5BE1" w:rsidRDefault="00075CA6" w:rsidP="006D6441">
            <w:pPr>
              <w:rPr>
                <w:rFonts w:ascii="Arial" w:hAnsi="Arial" w:cs="Arial"/>
                <w:sz w:val="18"/>
                <w:szCs w:val="18"/>
                <w:lang w:val="es-MX"/>
              </w:rPr>
            </w:pPr>
          </w:p>
        </w:tc>
        <w:tc>
          <w:tcPr>
            <w:tcW w:w="810" w:type="dxa"/>
            <w:shd w:val="clear" w:color="auto" w:fill="C9C9C9" w:themeFill="accent3" w:themeFillTint="99"/>
            <w:vAlign w:val="center"/>
          </w:tcPr>
          <w:p w14:paraId="2145D933" w14:textId="77777777" w:rsidR="00075CA6" w:rsidRPr="009B5BE1" w:rsidRDefault="00075CA6" w:rsidP="006D6441">
            <w:pPr>
              <w:rPr>
                <w:rFonts w:ascii="Arial" w:hAnsi="Arial" w:cs="Arial"/>
                <w:sz w:val="18"/>
                <w:szCs w:val="18"/>
                <w:lang w:val="es-MX"/>
              </w:rPr>
            </w:pPr>
          </w:p>
        </w:tc>
        <w:tc>
          <w:tcPr>
            <w:tcW w:w="720" w:type="dxa"/>
            <w:vAlign w:val="center"/>
          </w:tcPr>
          <w:p w14:paraId="0FAA4270" w14:textId="77777777" w:rsidR="00075CA6" w:rsidRPr="009B5BE1" w:rsidRDefault="00075CA6" w:rsidP="006D6441">
            <w:pPr>
              <w:rPr>
                <w:rFonts w:ascii="Arial" w:hAnsi="Arial" w:cs="Arial"/>
                <w:sz w:val="18"/>
                <w:szCs w:val="18"/>
                <w:lang w:val="es-MX"/>
              </w:rPr>
            </w:pPr>
          </w:p>
        </w:tc>
        <w:tc>
          <w:tcPr>
            <w:tcW w:w="720" w:type="dxa"/>
            <w:vAlign w:val="center"/>
          </w:tcPr>
          <w:p w14:paraId="11C36C0D" w14:textId="77777777" w:rsidR="00075CA6" w:rsidRPr="009B5BE1" w:rsidRDefault="00075CA6" w:rsidP="006D6441">
            <w:pPr>
              <w:rPr>
                <w:rFonts w:ascii="Arial" w:hAnsi="Arial" w:cs="Arial"/>
                <w:sz w:val="18"/>
                <w:szCs w:val="18"/>
                <w:lang w:val="es-MX"/>
              </w:rPr>
            </w:pPr>
          </w:p>
        </w:tc>
        <w:tc>
          <w:tcPr>
            <w:tcW w:w="720" w:type="dxa"/>
            <w:vAlign w:val="center"/>
          </w:tcPr>
          <w:p w14:paraId="1114EC64" w14:textId="77777777" w:rsidR="00075CA6" w:rsidRPr="009B5BE1" w:rsidRDefault="00075CA6" w:rsidP="006D6441">
            <w:pPr>
              <w:rPr>
                <w:rFonts w:ascii="Arial" w:hAnsi="Arial" w:cs="Arial"/>
                <w:sz w:val="18"/>
                <w:szCs w:val="18"/>
                <w:lang w:val="es-MX"/>
              </w:rPr>
            </w:pPr>
          </w:p>
        </w:tc>
        <w:tc>
          <w:tcPr>
            <w:tcW w:w="630" w:type="dxa"/>
            <w:vAlign w:val="center"/>
          </w:tcPr>
          <w:p w14:paraId="6ABD7E9C" w14:textId="77777777" w:rsidR="00075CA6" w:rsidRPr="009B5BE1" w:rsidRDefault="00075CA6" w:rsidP="006D6441">
            <w:pPr>
              <w:rPr>
                <w:rFonts w:ascii="Arial" w:hAnsi="Arial" w:cs="Arial"/>
                <w:sz w:val="18"/>
                <w:szCs w:val="18"/>
                <w:lang w:val="es-MX"/>
              </w:rPr>
            </w:pPr>
          </w:p>
        </w:tc>
        <w:tc>
          <w:tcPr>
            <w:tcW w:w="630" w:type="dxa"/>
            <w:vAlign w:val="center"/>
          </w:tcPr>
          <w:p w14:paraId="02AF0F0D" w14:textId="77777777" w:rsidR="00075CA6" w:rsidRPr="009B5BE1" w:rsidRDefault="00075CA6" w:rsidP="006D6441">
            <w:pPr>
              <w:rPr>
                <w:rFonts w:ascii="Arial" w:hAnsi="Arial" w:cs="Arial"/>
                <w:sz w:val="18"/>
                <w:szCs w:val="18"/>
                <w:lang w:val="es-MX"/>
              </w:rPr>
            </w:pPr>
          </w:p>
        </w:tc>
        <w:tc>
          <w:tcPr>
            <w:tcW w:w="720" w:type="dxa"/>
            <w:vAlign w:val="center"/>
          </w:tcPr>
          <w:p w14:paraId="10E11A2D" w14:textId="77777777" w:rsidR="00075CA6" w:rsidRPr="009B5BE1" w:rsidRDefault="00075CA6" w:rsidP="006D6441">
            <w:pPr>
              <w:rPr>
                <w:rFonts w:ascii="Arial" w:hAnsi="Arial" w:cs="Arial"/>
                <w:sz w:val="18"/>
                <w:szCs w:val="18"/>
                <w:lang w:val="es-MX"/>
              </w:rPr>
            </w:pPr>
          </w:p>
        </w:tc>
        <w:tc>
          <w:tcPr>
            <w:tcW w:w="810" w:type="dxa"/>
            <w:vAlign w:val="center"/>
          </w:tcPr>
          <w:p w14:paraId="26B5E986" w14:textId="77777777" w:rsidR="00075CA6" w:rsidRPr="009B5BE1" w:rsidRDefault="00075CA6" w:rsidP="006D6441">
            <w:pPr>
              <w:rPr>
                <w:rFonts w:ascii="Arial" w:hAnsi="Arial" w:cs="Arial"/>
                <w:sz w:val="18"/>
                <w:szCs w:val="18"/>
                <w:lang w:val="es-MX"/>
              </w:rPr>
            </w:pPr>
          </w:p>
        </w:tc>
        <w:tc>
          <w:tcPr>
            <w:tcW w:w="2000" w:type="dxa"/>
            <w:vAlign w:val="center"/>
          </w:tcPr>
          <w:p w14:paraId="2BCC7480"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075CA6" w:rsidRPr="009B5BE1" w14:paraId="6337E84D" w14:textId="77777777" w:rsidTr="00671CC7">
        <w:tc>
          <w:tcPr>
            <w:tcW w:w="1625" w:type="dxa"/>
            <w:vAlign w:val="center"/>
          </w:tcPr>
          <w:p w14:paraId="15B95291"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Misión</w:t>
            </w:r>
            <w:r w:rsidRPr="009B5BE1">
              <w:rPr>
                <w:rFonts w:ascii="Arial" w:hAnsi="Arial" w:cs="Arial"/>
                <w:sz w:val="18"/>
                <w:szCs w:val="18"/>
                <w:lang w:val="es-MX"/>
              </w:rPr>
              <w:t xml:space="preserve"> de Administración #2 </w:t>
            </w:r>
          </w:p>
        </w:tc>
        <w:tc>
          <w:tcPr>
            <w:tcW w:w="1350" w:type="dxa"/>
            <w:vAlign w:val="center"/>
          </w:tcPr>
          <w:p w14:paraId="01A15142"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BID, INFOTEP, OCI, MINERD</w:t>
            </w:r>
          </w:p>
        </w:tc>
        <w:tc>
          <w:tcPr>
            <w:tcW w:w="658" w:type="dxa"/>
            <w:shd w:val="clear" w:color="auto" w:fill="auto"/>
            <w:vAlign w:val="center"/>
          </w:tcPr>
          <w:p w14:paraId="24B6F685"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1A1BFFDF"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3F33CBCA"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411DE84D" w14:textId="77777777" w:rsidR="00075CA6" w:rsidRPr="009B5BE1" w:rsidRDefault="00075CA6" w:rsidP="006D6441">
            <w:pPr>
              <w:rPr>
                <w:rFonts w:ascii="Arial" w:hAnsi="Arial" w:cs="Arial"/>
                <w:sz w:val="18"/>
                <w:szCs w:val="18"/>
                <w:lang w:val="es-MX"/>
              </w:rPr>
            </w:pPr>
          </w:p>
        </w:tc>
        <w:tc>
          <w:tcPr>
            <w:tcW w:w="810" w:type="dxa"/>
            <w:shd w:val="clear" w:color="auto" w:fill="FFFFFF" w:themeFill="background1"/>
            <w:vAlign w:val="center"/>
          </w:tcPr>
          <w:p w14:paraId="3365A0F3" w14:textId="77777777" w:rsidR="00075CA6" w:rsidRPr="009B5BE1" w:rsidRDefault="00075CA6" w:rsidP="006D6441">
            <w:pPr>
              <w:rPr>
                <w:rFonts w:ascii="Arial" w:hAnsi="Arial" w:cs="Arial"/>
                <w:sz w:val="18"/>
                <w:szCs w:val="18"/>
                <w:lang w:val="es-MX"/>
              </w:rPr>
            </w:pPr>
          </w:p>
        </w:tc>
        <w:tc>
          <w:tcPr>
            <w:tcW w:w="720" w:type="dxa"/>
            <w:vAlign w:val="center"/>
          </w:tcPr>
          <w:p w14:paraId="5CDC4EFC" w14:textId="77777777" w:rsidR="00075CA6" w:rsidRPr="009B5BE1" w:rsidRDefault="00075CA6" w:rsidP="006D6441">
            <w:pPr>
              <w:rPr>
                <w:rFonts w:ascii="Arial" w:hAnsi="Arial" w:cs="Arial"/>
                <w:sz w:val="18"/>
                <w:szCs w:val="18"/>
                <w:lang w:val="es-MX"/>
              </w:rPr>
            </w:pPr>
          </w:p>
        </w:tc>
        <w:tc>
          <w:tcPr>
            <w:tcW w:w="720" w:type="dxa"/>
            <w:shd w:val="clear" w:color="auto" w:fill="C9C9C9" w:themeFill="accent3" w:themeFillTint="99"/>
            <w:vAlign w:val="center"/>
          </w:tcPr>
          <w:p w14:paraId="0ACF090B" w14:textId="77777777" w:rsidR="00075CA6" w:rsidRPr="009B5BE1" w:rsidRDefault="00075CA6" w:rsidP="006D6441">
            <w:pPr>
              <w:rPr>
                <w:rFonts w:ascii="Arial" w:hAnsi="Arial" w:cs="Arial"/>
                <w:sz w:val="18"/>
                <w:szCs w:val="18"/>
                <w:lang w:val="es-MX"/>
              </w:rPr>
            </w:pPr>
          </w:p>
        </w:tc>
        <w:tc>
          <w:tcPr>
            <w:tcW w:w="720" w:type="dxa"/>
            <w:vAlign w:val="center"/>
          </w:tcPr>
          <w:p w14:paraId="439AA943" w14:textId="77777777" w:rsidR="00075CA6" w:rsidRPr="009B5BE1" w:rsidRDefault="00075CA6" w:rsidP="006D6441">
            <w:pPr>
              <w:rPr>
                <w:rFonts w:ascii="Arial" w:hAnsi="Arial" w:cs="Arial"/>
                <w:sz w:val="18"/>
                <w:szCs w:val="18"/>
                <w:lang w:val="es-MX"/>
              </w:rPr>
            </w:pPr>
          </w:p>
        </w:tc>
        <w:tc>
          <w:tcPr>
            <w:tcW w:w="630" w:type="dxa"/>
            <w:vAlign w:val="center"/>
          </w:tcPr>
          <w:p w14:paraId="1F5C4702" w14:textId="77777777" w:rsidR="00075CA6" w:rsidRPr="009B5BE1" w:rsidRDefault="00075CA6" w:rsidP="006D6441">
            <w:pPr>
              <w:rPr>
                <w:rFonts w:ascii="Arial" w:hAnsi="Arial" w:cs="Arial"/>
                <w:sz w:val="18"/>
                <w:szCs w:val="18"/>
                <w:lang w:val="es-MX"/>
              </w:rPr>
            </w:pPr>
          </w:p>
        </w:tc>
        <w:tc>
          <w:tcPr>
            <w:tcW w:w="630" w:type="dxa"/>
            <w:vAlign w:val="center"/>
          </w:tcPr>
          <w:p w14:paraId="321CDF22" w14:textId="77777777" w:rsidR="00075CA6" w:rsidRPr="009B5BE1" w:rsidRDefault="00075CA6" w:rsidP="006D6441">
            <w:pPr>
              <w:rPr>
                <w:rFonts w:ascii="Arial" w:hAnsi="Arial" w:cs="Arial"/>
                <w:sz w:val="18"/>
                <w:szCs w:val="18"/>
                <w:lang w:val="es-MX"/>
              </w:rPr>
            </w:pPr>
          </w:p>
        </w:tc>
        <w:tc>
          <w:tcPr>
            <w:tcW w:w="720" w:type="dxa"/>
            <w:vAlign w:val="center"/>
          </w:tcPr>
          <w:p w14:paraId="18A8F92A" w14:textId="77777777" w:rsidR="00075CA6" w:rsidRPr="009B5BE1" w:rsidRDefault="00075CA6" w:rsidP="006D6441">
            <w:pPr>
              <w:rPr>
                <w:rFonts w:ascii="Arial" w:hAnsi="Arial" w:cs="Arial"/>
                <w:sz w:val="18"/>
                <w:szCs w:val="18"/>
                <w:lang w:val="es-MX"/>
              </w:rPr>
            </w:pPr>
          </w:p>
        </w:tc>
        <w:tc>
          <w:tcPr>
            <w:tcW w:w="810" w:type="dxa"/>
            <w:vAlign w:val="center"/>
          </w:tcPr>
          <w:p w14:paraId="256B839F" w14:textId="77777777" w:rsidR="00075CA6" w:rsidRPr="009B5BE1" w:rsidRDefault="00075CA6" w:rsidP="006D6441">
            <w:pPr>
              <w:rPr>
                <w:rFonts w:ascii="Arial" w:hAnsi="Arial" w:cs="Arial"/>
                <w:sz w:val="18"/>
                <w:szCs w:val="18"/>
                <w:lang w:val="es-MX"/>
              </w:rPr>
            </w:pPr>
          </w:p>
        </w:tc>
        <w:tc>
          <w:tcPr>
            <w:tcW w:w="2000" w:type="dxa"/>
            <w:vAlign w:val="center"/>
          </w:tcPr>
          <w:p w14:paraId="28A5298E"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075CA6" w:rsidRPr="009B5BE1" w14:paraId="1081D70B" w14:textId="77777777" w:rsidTr="00671CC7">
        <w:tc>
          <w:tcPr>
            <w:tcW w:w="1625" w:type="dxa"/>
            <w:vAlign w:val="center"/>
          </w:tcPr>
          <w:p w14:paraId="72D7C941"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Informe</w:t>
            </w:r>
            <w:r w:rsidRPr="009B5BE1">
              <w:rPr>
                <w:rFonts w:ascii="Arial" w:hAnsi="Arial" w:cs="Arial"/>
                <w:sz w:val="18"/>
                <w:szCs w:val="18"/>
                <w:lang w:val="es-MX"/>
              </w:rPr>
              <w:t xml:space="preserve"> de Progreso #2</w:t>
            </w:r>
          </w:p>
        </w:tc>
        <w:tc>
          <w:tcPr>
            <w:tcW w:w="1350" w:type="dxa"/>
            <w:vAlign w:val="center"/>
          </w:tcPr>
          <w:p w14:paraId="5B50C968"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OCI</w:t>
            </w:r>
          </w:p>
        </w:tc>
        <w:tc>
          <w:tcPr>
            <w:tcW w:w="658" w:type="dxa"/>
            <w:shd w:val="clear" w:color="auto" w:fill="auto"/>
            <w:vAlign w:val="center"/>
          </w:tcPr>
          <w:p w14:paraId="454B924B"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7F381638"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25B94D6B"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50DBCB13" w14:textId="77777777" w:rsidR="00075CA6" w:rsidRPr="009B5BE1" w:rsidRDefault="00075CA6" w:rsidP="006D6441">
            <w:pPr>
              <w:rPr>
                <w:rFonts w:ascii="Arial" w:hAnsi="Arial" w:cs="Arial"/>
                <w:sz w:val="18"/>
                <w:szCs w:val="18"/>
                <w:lang w:val="es-MX"/>
              </w:rPr>
            </w:pPr>
          </w:p>
        </w:tc>
        <w:tc>
          <w:tcPr>
            <w:tcW w:w="810" w:type="dxa"/>
            <w:shd w:val="clear" w:color="auto" w:fill="C9C9C9" w:themeFill="accent3" w:themeFillTint="99"/>
            <w:vAlign w:val="center"/>
          </w:tcPr>
          <w:p w14:paraId="1B0A8380"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7D63990B"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70F32923" w14:textId="77777777" w:rsidR="00075CA6" w:rsidRPr="009B5BE1" w:rsidRDefault="00075CA6" w:rsidP="006D6441">
            <w:pPr>
              <w:rPr>
                <w:rFonts w:ascii="Arial" w:hAnsi="Arial" w:cs="Arial"/>
                <w:sz w:val="18"/>
                <w:szCs w:val="18"/>
                <w:lang w:val="es-MX"/>
              </w:rPr>
            </w:pPr>
          </w:p>
        </w:tc>
        <w:tc>
          <w:tcPr>
            <w:tcW w:w="720" w:type="dxa"/>
            <w:vAlign w:val="center"/>
          </w:tcPr>
          <w:p w14:paraId="3B7E2484" w14:textId="77777777" w:rsidR="00075CA6" w:rsidRPr="009B5BE1" w:rsidRDefault="00075CA6" w:rsidP="006D6441">
            <w:pPr>
              <w:rPr>
                <w:rFonts w:ascii="Arial" w:hAnsi="Arial" w:cs="Arial"/>
                <w:sz w:val="18"/>
                <w:szCs w:val="18"/>
                <w:lang w:val="es-MX"/>
              </w:rPr>
            </w:pPr>
          </w:p>
        </w:tc>
        <w:tc>
          <w:tcPr>
            <w:tcW w:w="630" w:type="dxa"/>
            <w:vAlign w:val="center"/>
          </w:tcPr>
          <w:p w14:paraId="714BBF15" w14:textId="77777777" w:rsidR="00075CA6" w:rsidRPr="009B5BE1" w:rsidRDefault="00075CA6" w:rsidP="006D6441">
            <w:pPr>
              <w:rPr>
                <w:rFonts w:ascii="Arial" w:hAnsi="Arial" w:cs="Arial"/>
                <w:sz w:val="18"/>
                <w:szCs w:val="18"/>
                <w:lang w:val="es-MX"/>
              </w:rPr>
            </w:pPr>
          </w:p>
        </w:tc>
        <w:tc>
          <w:tcPr>
            <w:tcW w:w="630" w:type="dxa"/>
            <w:vAlign w:val="center"/>
          </w:tcPr>
          <w:p w14:paraId="01EE6E63" w14:textId="77777777" w:rsidR="00075CA6" w:rsidRPr="009B5BE1" w:rsidRDefault="00075CA6" w:rsidP="006D6441">
            <w:pPr>
              <w:rPr>
                <w:rFonts w:ascii="Arial" w:hAnsi="Arial" w:cs="Arial"/>
                <w:sz w:val="18"/>
                <w:szCs w:val="18"/>
                <w:lang w:val="es-MX"/>
              </w:rPr>
            </w:pPr>
          </w:p>
        </w:tc>
        <w:tc>
          <w:tcPr>
            <w:tcW w:w="720" w:type="dxa"/>
            <w:vAlign w:val="center"/>
          </w:tcPr>
          <w:p w14:paraId="330D72DB" w14:textId="77777777" w:rsidR="00075CA6" w:rsidRPr="009B5BE1" w:rsidRDefault="00075CA6" w:rsidP="006D6441">
            <w:pPr>
              <w:rPr>
                <w:rFonts w:ascii="Arial" w:hAnsi="Arial" w:cs="Arial"/>
                <w:sz w:val="18"/>
                <w:szCs w:val="18"/>
                <w:lang w:val="es-MX"/>
              </w:rPr>
            </w:pPr>
          </w:p>
        </w:tc>
        <w:tc>
          <w:tcPr>
            <w:tcW w:w="810" w:type="dxa"/>
            <w:vAlign w:val="center"/>
          </w:tcPr>
          <w:p w14:paraId="25FBF974" w14:textId="77777777" w:rsidR="00075CA6" w:rsidRPr="009B5BE1" w:rsidRDefault="00075CA6" w:rsidP="006D6441">
            <w:pPr>
              <w:rPr>
                <w:rFonts w:ascii="Arial" w:hAnsi="Arial" w:cs="Arial"/>
                <w:sz w:val="18"/>
                <w:szCs w:val="18"/>
                <w:lang w:val="es-MX"/>
              </w:rPr>
            </w:pPr>
          </w:p>
        </w:tc>
        <w:tc>
          <w:tcPr>
            <w:tcW w:w="2000" w:type="dxa"/>
            <w:vAlign w:val="center"/>
          </w:tcPr>
          <w:p w14:paraId="4E9DA2F8"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N/A</w:t>
            </w:r>
          </w:p>
        </w:tc>
      </w:tr>
      <w:tr w:rsidR="00075CA6" w:rsidRPr="009B5BE1" w14:paraId="08E2596E" w14:textId="77777777" w:rsidTr="00671CC7">
        <w:tc>
          <w:tcPr>
            <w:tcW w:w="1625" w:type="dxa"/>
            <w:vAlign w:val="center"/>
          </w:tcPr>
          <w:p w14:paraId="60237764" w14:textId="77777777" w:rsidR="00075CA6" w:rsidRPr="009B5BE1" w:rsidRDefault="00075CA6" w:rsidP="006D6441">
            <w:pPr>
              <w:pStyle w:val="FootnoteText"/>
              <w:spacing w:line="276" w:lineRule="auto"/>
              <w:ind w:right="-108"/>
              <w:rPr>
                <w:rFonts w:ascii="Arial" w:eastAsiaTheme="minorEastAsia" w:hAnsi="Arial" w:cs="Arial"/>
                <w:sz w:val="18"/>
                <w:szCs w:val="18"/>
                <w:lang w:val="es-MX"/>
              </w:rPr>
            </w:pPr>
            <w:r w:rsidRPr="009B5BE1">
              <w:rPr>
                <w:rFonts w:ascii="Arial" w:eastAsiaTheme="minorEastAsia" w:hAnsi="Arial" w:cs="Arial"/>
                <w:b/>
                <w:i/>
                <w:sz w:val="18"/>
                <w:szCs w:val="18"/>
                <w:u w:val="single"/>
                <w:lang w:val="es-MX"/>
              </w:rPr>
              <w:t>Informe</w:t>
            </w:r>
            <w:r w:rsidRPr="009B5BE1">
              <w:rPr>
                <w:rFonts w:ascii="Arial" w:eastAsiaTheme="minorEastAsia" w:hAnsi="Arial" w:cs="Arial"/>
                <w:sz w:val="18"/>
                <w:szCs w:val="18"/>
                <w:lang w:val="es-MX"/>
              </w:rPr>
              <w:t xml:space="preserve"> Intermedio </w:t>
            </w:r>
          </w:p>
        </w:tc>
        <w:tc>
          <w:tcPr>
            <w:tcW w:w="1350" w:type="dxa"/>
            <w:vAlign w:val="center"/>
          </w:tcPr>
          <w:p w14:paraId="4BA83296"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Consultoría</w:t>
            </w:r>
          </w:p>
        </w:tc>
        <w:tc>
          <w:tcPr>
            <w:tcW w:w="658" w:type="dxa"/>
            <w:shd w:val="clear" w:color="auto" w:fill="auto"/>
            <w:vAlign w:val="center"/>
          </w:tcPr>
          <w:p w14:paraId="0EA9769E"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163841E0"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0743E3E1" w14:textId="77777777" w:rsidR="00075CA6" w:rsidRPr="009B5BE1" w:rsidRDefault="00075CA6" w:rsidP="006D6441">
            <w:pPr>
              <w:rPr>
                <w:rFonts w:ascii="Arial" w:hAnsi="Arial" w:cs="Arial"/>
                <w:sz w:val="18"/>
                <w:szCs w:val="18"/>
                <w:lang w:val="es-MX"/>
              </w:rPr>
            </w:pPr>
          </w:p>
        </w:tc>
        <w:tc>
          <w:tcPr>
            <w:tcW w:w="720" w:type="dxa"/>
            <w:vAlign w:val="center"/>
          </w:tcPr>
          <w:p w14:paraId="5289D660" w14:textId="77777777" w:rsidR="00075CA6" w:rsidRPr="009B5BE1" w:rsidRDefault="00075CA6" w:rsidP="006D6441">
            <w:pPr>
              <w:rPr>
                <w:rFonts w:ascii="Arial" w:hAnsi="Arial" w:cs="Arial"/>
                <w:sz w:val="18"/>
                <w:szCs w:val="18"/>
                <w:lang w:val="es-MX"/>
              </w:rPr>
            </w:pPr>
          </w:p>
        </w:tc>
        <w:tc>
          <w:tcPr>
            <w:tcW w:w="810" w:type="dxa"/>
            <w:vAlign w:val="center"/>
          </w:tcPr>
          <w:p w14:paraId="0CF1FE17" w14:textId="77777777" w:rsidR="00075CA6" w:rsidRPr="009B5BE1" w:rsidRDefault="00075CA6" w:rsidP="006D6441">
            <w:pPr>
              <w:rPr>
                <w:rFonts w:ascii="Arial" w:hAnsi="Arial" w:cs="Arial"/>
                <w:sz w:val="18"/>
                <w:szCs w:val="18"/>
                <w:lang w:val="es-MX"/>
              </w:rPr>
            </w:pPr>
          </w:p>
        </w:tc>
        <w:tc>
          <w:tcPr>
            <w:tcW w:w="720" w:type="dxa"/>
            <w:vAlign w:val="center"/>
          </w:tcPr>
          <w:p w14:paraId="3AAD6A55" w14:textId="77777777" w:rsidR="00075CA6" w:rsidRPr="009B5BE1" w:rsidRDefault="00075CA6" w:rsidP="006D6441">
            <w:pPr>
              <w:rPr>
                <w:rFonts w:ascii="Arial" w:hAnsi="Arial" w:cs="Arial"/>
                <w:sz w:val="18"/>
                <w:szCs w:val="18"/>
                <w:lang w:val="es-MX"/>
              </w:rPr>
            </w:pPr>
          </w:p>
        </w:tc>
        <w:tc>
          <w:tcPr>
            <w:tcW w:w="720" w:type="dxa"/>
            <w:shd w:val="clear" w:color="auto" w:fill="C9C9C9" w:themeFill="accent3" w:themeFillTint="99"/>
            <w:vAlign w:val="center"/>
          </w:tcPr>
          <w:p w14:paraId="29D51EA4" w14:textId="77777777" w:rsidR="00075CA6" w:rsidRPr="009B5BE1" w:rsidRDefault="00075CA6" w:rsidP="006D6441">
            <w:pPr>
              <w:rPr>
                <w:rFonts w:ascii="Arial" w:hAnsi="Arial" w:cs="Arial"/>
                <w:sz w:val="18"/>
                <w:szCs w:val="18"/>
                <w:lang w:val="es-MX"/>
              </w:rPr>
            </w:pPr>
          </w:p>
        </w:tc>
        <w:tc>
          <w:tcPr>
            <w:tcW w:w="720" w:type="dxa"/>
            <w:vAlign w:val="center"/>
          </w:tcPr>
          <w:p w14:paraId="7005324C" w14:textId="77777777" w:rsidR="00075CA6" w:rsidRPr="009B5BE1" w:rsidRDefault="00075CA6" w:rsidP="006D6441">
            <w:pPr>
              <w:rPr>
                <w:rFonts w:ascii="Arial" w:hAnsi="Arial" w:cs="Arial"/>
                <w:sz w:val="18"/>
                <w:szCs w:val="18"/>
                <w:lang w:val="es-MX"/>
              </w:rPr>
            </w:pPr>
          </w:p>
        </w:tc>
        <w:tc>
          <w:tcPr>
            <w:tcW w:w="630" w:type="dxa"/>
            <w:vAlign w:val="center"/>
          </w:tcPr>
          <w:p w14:paraId="12677AB5" w14:textId="77777777" w:rsidR="00075CA6" w:rsidRPr="009B5BE1" w:rsidRDefault="00075CA6" w:rsidP="006D6441">
            <w:pPr>
              <w:rPr>
                <w:rFonts w:ascii="Arial" w:hAnsi="Arial" w:cs="Arial"/>
                <w:sz w:val="18"/>
                <w:szCs w:val="18"/>
                <w:lang w:val="es-MX"/>
              </w:rPr>
            </w:pPr>
          </w:p>
        </w:tc>
        <w:tc>
          <w:tcPr>
            <w:tcW w:w="630" w:type="dxa"/>
            <w:vAlign w:val="center"/>
          </w:tcPr>
          <w:p w14:paraId="26DB3737" w14:textId="77777777" w:rsidR="00075CA6" w:rsidRPr="009B5BE1" w:rsidRDefault="00075CA6" w:rsidP="006D6441">
            <w:pPr>
              <w:rPr>
                <w:rFonts w:ascii="Arial" w:hAnsi="Arial" w:cs="Arial"/>
                <w:sz w:val="18"/>
                <w:szCs w:val="18"/>
                <w:lang w:val="es-MX"/>
              </w:rPr>
            </w:pPr>
          </w:p>
        </w:tc>
        <w:tc>
          <w:tcPr>
            <w:tcW w:w="720" w:type="dxa"/>
            <w:vAlign w:val="center"/>
          </w:tcPr>
          <w:p w14:paraId="42E1FB11" w14:textId="77777777" w:rsidR="00075CA6" w:rsidRPr="009B5BE1" w:rsidRDefault="00075CA6" w:rsidP="006D6441">
            <w:pPr>
              <w:rPr>
                <w:rFonts w:ascii="Arial" w:hAnsi="Arial" w:cs="Arial"/>
                <w:sz w:val="18"/>
                <w:szCs w:val="18"/>
                <w:lang w:val="es-MX"/>
              </w:rPr>
            </w:pPr>
          </w:p>
        </w:tc>
        <w:tc>
          <w:tcPr>
            <w:tcW w:w="810" w:type="dxa"/>
            <w:vAlign w:val="center"/>
          </w:tcPr>
          <w:p w14:paraId="72699CF4" w14:textId="77777777" w:rsidR="00075CA6" w:rsidRPr="009B5BE1" w:rsidRDefault="00075CA6" w:rsidP="006D6441">
            <w:pPr>
              <w:rPr>
                <w:rFonts w:ascii="Arial" w:hAnsi="Arial" w:cs="Arial"/>
                <w:sz w:val="18"/>
                <w:szCs w:val="18"/>
                <w:lang w:val="es-MX"/>
              </w:rPr>
            </w:pPr>
          </w:p>
        </w:tc>
        <w:tc>
          <w:tcPr>
            <w:tcW w:w="2000" w:type="dxa"/>
            <w:vAlign w:val="center"/>
          </w:tcPr>
          <w:p w14:paraId="58B73E6A"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del Programa</w:t>
            </w:r>
          </w:p>
        </w:tc>
      </w:tr>
      <w:tr w:rsidR="00075CA6" w:rsidRPr="009B5BE1" w14:paraId="62F82C30" w14:textId="77777777" w:rsidTr="00671CC7">
        <w:tc>
          <w:tcPr>
            <w:tcW w:w="1625" w:type="dxa"/>
            <w:vAlign w:val="center"/>
          </w:tcPr>
          <w:p w14:paraId="6E8D7A2B"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Visita</w:t>
            </w:r>
            <w:r w:rsidRPr="009B5BE1">
              <w:rPr>
                <w:rFonts w:ascii="Arial" w:hAnsi="Arial" w:cs="Arial"/>
                <w:sz w:val="18"/>
                <w:szCs w:val="18"/>
                <w:lang w:val="es-MX"/>
              </w:rPr>
              <w:t xml:space="preserve"> Técnica #3 de Supervisión </w:t>
            </w:r>
          </w:p>
        </w:tc>
        <w:tc>
          <w:tcPr>
            <w:tcW w:w="1350" w:type="dxa"/>
            <w:vAlign w:val="center"/>
          </w:tcPr>
          <w:p w14:paraId="4494C014"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BID, INFOTEP, OCI</w:t>
            </w:r>
          </w:p>
        </w:tc>
        <w:tc>
          <w:tcPr>
            <w:tcW w:w="658" w:type="dxa"/>
            <w:shd w:val="clear" w:color="auto" w:fill="auto"/>
            <w:vAlign w:val="center"/>
          </w:tcPr>
          <w:p w14:paraId="19998DDE"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32E445E1"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7A59A678"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5C5452B6" w14:textId="77777777" w:rsidR="00075CA6" w:rsidRPr="009B5BE1" w:rsidRDefault="00075CA6" w:rsidP="006D6441">
            <w:pPr>
              <w:rPr>
                <w:rFonts w:ascii="Arial" w:hAnsi="Arial" w:cs="Arial"/>
                <w:sz w:val="18"/>
                <w:szCs w:val="18"/>
                <w:lang w:val="es-MX"/>
              </w:rPr>
            </w:pPr>
          </w:p>
        </w:tc>
        <w:tc>
          <w:tcPr>
            <w:tcW w:w="810" w:type="dxa"/>
            <w:shd w:val="clear" w:color="auto" w:fill="FFFFFF" w:themeFill="background1"/>
            <w:vAlign w:val="center"/>
          </w:tcPr>
          <w:p w14:paraId="29F5F98B" w14:textId="77777777" w:rsidR="00075CA6" w:rsidRPr="009B5BE1" w:rsidRDefault="00075CA6" w:rsidP="006D6441">
            <w:pPr>
              <w:rPr>
                <w:rFonts w:ascii="Arial" w:hAnsi="Arial" w:cs="Arial"/>
                <w:sz w:val="18"/>
                <w:szCs w:val="18"/>
                <w:lang w:val="es-MX"/>
              </w:rPr>
            </w:pPr>
          </w:p>
        </w:tc>
        <w:tc>
          <w:tcPr>
            <w:tcW w:w="720" w:type="dxa"/>
            <w:vAlign w:val="center"/>
          </w:tcPr>
          <w:p w14:paraId="5C7312C6" w14:textId="77777777" w:rsidR="00075CA6" w:rsidRPr="009B5BE1" w:rsidRDefault="00075CA6" w:rsidP="006D6441">
            <w:pPr>
              <w:rPr>
                <w:rFonts w:ascii="Arial" w:hAnsi="Arial" w:cs="Arial"/>
                <w:sz w:val="18"/>
                <w:szCs w:val="18"/>
                <w:lang w:val="es-MX"/>
              </w:rPr>
            </w:pPr>
          </w:p>
        </w:tc>
        <w:tc>
          <w:tcPr>
            <w:tcW w:w="720" w:type="dxa"/>
            <w:vAlign w:val="center"/>
          </w:tcPr>
          <w:p w14:paraId="45A4287F" w14:textId="77777777" w:rsidR="00075CA6" w:rsidRPr="009B5BE1" w:rsidRDefault="00075CA6" w:rsidP="006D6441">
            <w:pPr>
              <w:rPr>
                <w:rFonts w:ascii="Arial" w:hAnsi="Arial" w:cs="Arial"/>
                <w:sz w:val="18"/>
                <w:szCs w:val="18"/>
                <w:lang w:val="es-MX"/>
              </w:rPr>
            </w:pPr>
          </w:p>
        </w:tc>
        <w:tc>
          <w:tcPr>
            <w:tcW w:w="720" w:type="dxa"/>
            <w:vAlign w:val="center"/>
          </w:tcPr>
          <w:p w14:paraId="45B25F90" w14:textId="77777777" w:rsidR="00075CA6" w:rsidRPr="009B5BE1" w:rsidRDefault="00075CA6" w:rsidP="006D6441">
            <w:pPr>
              <w:rPr>
                <w:rFonts w:ascii="Arial" w:hAnsi="Arial" w:cs="Arial"/>
                <w:sz w:val="18"/>
                <w:szCs w:val="18"/>
                <w:lang w:val="es-MX"/>
              </w:rPr>
            </w:pPr>
          </w:p>
        </w:tc>
        <w:tc>
          <w:tcPr>
            <w:tcW w:w="630" w:type="dxa"/>
            <w:shd w:val="clear" w:color="auto" w:fill="C9C9C9" w:themeFill="accent3" w:themeFillTint="99"/>
            <w:vAlign w:val="center"/>
          </w:tcPr>
          <w:p w14:paraId="6708DF77" w14:textId="77777777" w:rsidR="00075CA6" w:rsidRPr="009B5BE1" w:rsidRDefault="00075CA6" w:rsidP="006D6441">
            <w:pPr>
              <w:rPr>
                <w:rFonts w:ascii="Arial" w:hAnsi="Arial" w:cs="Arial"/>
                <w:sz w:val="18"/>
                <w:szCs w:val="18"/>
                <w:lang w:val="es-MX"/>
              </w:rPr>
            </w:pPr>
          </w:p>
        </w:tc>
        <w:tc>
          <w:tcPr>
            <w:tcW w:w="630" w:type="dxa"/>
            <w:vAlign w:val="center"/>
          </w:tcPr>
          <w:p w14:paraId="5A71D55C" w14:textId="77777777" w:rsidR="00075CA6" w:rsidRPr="009B5BE1" w:rsidRDefault="00075CA6" w:rsidP="006D6441">
            <w:pPr>
              <w:rPr>
                <w:rFonts w:ascii="Arial" w:hAnsi="Arial" w:cs="Arial"/>
                <w:sz w:val="18"/>
                <w:szCs w:val="18"/>
                <w:lang w:val="es-MX"/>
              </w:rPr>
            </w:pPr>
          </w:p>
        </w:tc>
        <w:tc>
          <w:tcPr>
            <w:tcW w:w="720" w:type="dxa"/>
            <w:vAlign w:val="center"/>
          </w:tcPr>
          <w:p w14:paraId="5C13114C" w14:textId="77777777" w:rsidR="00075CA6" w:rsidRPr="009B5BE1" w:rsidRDefault="00075CA6" w:rsidP="006D6441">
            <w:pPr>
              <w:rPr>
                <w:rFonts w:ascii="Arial" w:hAnsi="Arial" w:cs="Arial"/>
                <w:sz w:val="18"/>
                <w:szCs w:val="18"/>
                <w:lang w:val="es-MX"/>
              </w:rPr>
            </w:pPr>
          </w:p>
        </w:tc>
        <w:tc>
          <w:tcPr>
            <w:tcW w:w="810" w:type="dxa"/>
            <w:vAlign w:val="center"/>
          </w:tcPr>
          <w:p w14:paraId="628B7982" w14:textId="77777777" w:rsidR="00075CA6" w:rsidRPr="009B5BE1" w:rsidRDefault="00075CA6" w:rsidP="006D6441">
            <w:pPr>
              <w:rPr>
                <w:rFonts w:ascii="Arial" w:hAnsi="Arial" w:cs="Arial"/>
                <w:sz w:val="18"/>
                <w:szCs w:val="18"/>
                <w:lang w:val="es-MX"/>
              </w:rPr>
            </w:pPr>
          </w:p>
        </w:tc>
        <w:tc>
          <w:tcPr>
            <w:tcW w:w="2000" w:type="dxa"/>
            <w:vAlign w:val="center"/>
          </w:tcPr>
          <w:p w14:paraId="1BC15575"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671CC7" w:rsidRPr="009B5BE1" w14:paraId="0C7129EC" w14:textId="77777777" w:rsidTr="00671CC7">
        <w:tc>
          <w:tcPr>
            <w:tcW w:w="1625" w:type="dxa"/>
            <w:vAlign w:val="center"/>
          </w:tcPr>
          <w:p w14:paraId="65C4209A"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lastRenderedPageBreak/>
              <w:t>Misión</w:t>
            </w:r>
            <w:r w:rsidRPr="009B5BE1">
              <w:rPr>
                <w:rFonts w:ascii="Arial" w:hAnsi="Arial" w:cs="Arial"/>
                <w:sz w:val="18"/>
                <w:szCs w:val="18"/>
                <w:lang w:val="es-MX"/>
              </w:rPr>
              <w:t xml:space="preserve"> de Administración # 3</w:t>
            </w:r>
          </w:p>
        </w:tc>
        <w:tc>
          <w:tcPr>
            <w:tcW w:w="1350" w:type="dxa"/>
            <w:vAlign w:val="center"/>
          </w:tcPr>
          <w:p w14:paraId="302394C1"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BID, INFOTEP, OCI, MINERD</w:t>
            </w:r>
          </w:p>
        </w:tc>
        <w:tc>
          <w:tcPr>
            <w:tcW w:w="658" w:type="dxa"/>
            <w:shd w:val="clear" w:color="auto" w:fill="auto"/>
            <w:vAlign w:val="center"/>
          </w:tcPr>
          <w:p w14:paraId="600E7DAA"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26F7BC86"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09082B63"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19752C1D"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3F2A2263"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4E75FF3D"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1FCDA7BF" w14:textId="77777777" w:rsidR="00075CA6" w:rsidRPr="009B5BE1" w:rsidRDefault="00075CA6" w:rsidP="006D6441">
            <w:pPr>
              <w:rPr>
                <w:rFonts w:ascii="Arial" w:hAnsi="Arial" w:cs="Arial"/>
                <w:sz w:val="18"/>
                <w:szCs w:val="18"/>
                <w:lang w:val="es-MX"/>
              </w:rPr>
            </w:pPr>
          </w:p>
        </w:tc>
        <w:tc>
          <w:tcPr>
            <w:tcW w:w="720" w:type="dxa"/>
            <w:vAlign w:val="center"/>
          </w:tcPr>
          <w:p w14:paraId="2FA90309" w14:textId="77777777" w:rsidR="00075CA6" w:rsidRPr="009B5BE1" w:rsidRDefault="00075CA6" w:rsidP="006D6441">
            <w:pPr>
              <w:rPr>
                <w:rFonts w:ascii="Arial" w:hAnsi="Arial" w:cs="Arial"/>
                <w:sz w:val="18"/>
                <w:szCs w:val="18"/>
                <w:lang w:val="es-MX"/>
              </w:rPr>
            </w:pPr>
          </w:p>
        </w:tc>
        <w:tc>
          <w:tcPr>
            <w:tcW w:w="630" w:type="dxa"/>
            <w:vAlign w:val="center"/>
          </w:tcPr>
          <w:p w14:paraId="01E6300A" w14:textId="77777777" w:rsidR="00075CA6" w:rsidRPr="009B5BE1" w:rsidRDefault="00075CA6" w:rsidP="006D6441">
            <w:pPr>
              <w:rPr>
                <w:rFonts w:ascii="Arial" w:hAnsi="Arial" w:cs="Arial"/>
                <w:sz w:val="18"/>
                <w:szCs w:val="18"/>
                <w:lang w:val="es-MX"/>
              </w:rPr>
            </w:pPr>
          </w:p>
        </w:tc>
        <w:tc>
          <w:tcPr>
            <w:tcW w:w="630" w:type="dxa"/>
            <w:vAlign w:val="center"/>
          </w:tcPr>
          <w:p w14:paraId="76CD92D9" w14:textId="77777777" w:rsidR="00075CA6" w:rsidRPr="009B5BE1" w:rsidRDefault="00075CA6" w:rsidP="006D6441">
            <w:pPr>
              <w:rPr>
                <w:rFonts w:ascii="Arial" w:hAnsi="Arial" w:cs="Arial"/>
                <w:sz w:val="18"/>
                <w:szCs w:val="18"/>
                <w:lang w:val="es-MX"/>
              </w:rPr>
            </w:pPr>
          </w:p>
        </w:tc>
        <w:tc>
          <w:tcPr>
            <w:tcW w:w="720" w:type="dxa"/>
            <w:shd w:val="clear" w:color="auto" w:fill="C9C9C9" w:themeFill="accent3" w:themeFillTint="99"/>
            <w:vAlign w:val="center"/>
          </w:tcPr>
          <w:p w14:paraId="478776E9" w14:textId="77777777" w:rsidR="00075CA6" w:rsidRPr="009B5BE1" w:rsidRDefault="00075CA6" w:rsidP="006D6441">
            <w:pPr>
              <w:rPr>
                <w:rFonts w:ascii="Arial" w:hAnsi="Arial" w:cs="Arial"/>
                <w:sz w:val="18"/>
                <w:szCs w:val="18"/>
                <w:lang w:val="es-MX"/>
              </w:rPr>
            </w:pPr>
          </w:p>
        </w:tc>
        <w:tc>
          <w:tcPr>
            <w:tcW w:w="810" w:type="dxa"/>
            <w:vAlign w:val="center"/>
          </w:tcPr>
          <w:p w14:paraId="32E99E97"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4775C772"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r w:rsidR="00671CC7" w:rsidRPr="009B5BE1" w14:paraId="2F4806D1" w14:textId="77777777" w:rsidTr="00671CC7">
        <w:tc>
          <w:tcPr>
            <w:tcW w:w="1625" w:type="dxa"/>
            <w:vAlign w:val="center"/>
          </w:tcPr>
          <w:p w14:paraId="6C61FD7A" w14:textId="77777777" w:rsidR="00075CA6" w:rsidRPr="009B5BE1" w:rsidRDefault="00075CA6" w:rsidP="006D6441">
            <w:pPr>
              <w:ind w:right="-108"/>
              <w:rPr>
                <w:rFonts w:ascii="Arial" w:hAnsi="Arial" w:cs="Arial"/>
                <w:sz w:val="18"/>
                <w:szCs w:val="18"/>
                <w:lang w:val="es-MX"/>
              </w:rPr>
            </w:pPr>
            <w:r w:rsidRPr="009B5BE1">
              <w:rPr>
                <w:rFonts w:ascii="Arial" w:hAnsi="Arial" w:cs="Arial"/>
                <w:b/>
                <w:i/>
                <w:sz w:val="18"/>
                <w:szCs w:val="18"/>
                <w:u w:val="single"/>
                <w:lang w:val="es-MX"/>
              </w:rPr>
              <w:t>Informe</w:t>
            </w:r>
            <w:r w:rsidRPr="009B5BE1">
              <w:rPr>
                <w:rFonts w:ascii="Arial" w:hAnsi="Arial" w:cs="Arial"/>
                <w:sz w:val="18"/>
                <w:szCs w:val="18"/>
                <w:lang w:val="es-MX"/>
              </w:rPr>
              <w:t xml:space="preserve"> de Progreso #3</w:t>
            </w:r>
          </w:p>
        </w:tc>
        <w:tc>
          <w:tcPr>
            <w:tcW w:w="1350" w:type="dxa"/>
            <w:vAlign w:val="center"/>
          </w:tcPr>
          <w:p w14:paraId="06461AC0"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OCI</w:t>
            </w:r>
          </w:p>
        </w:tc>
        <w:tc>
          <w:tcPr>
            <w:tcW w:w="658" w:type="dxa"/>
            <w:shd w:val="clear" w:color="auto" w:fill="auto"/>
            <w:vAlign w:val="center"/>
          </w:tcPr>
          <w:p w14:paraId="4A7CDABE"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32E07E32"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69560F77"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259C3720"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74FB99DE"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734AD248" w14:textId="77777777" w:rsidR="00075CA6" w:rsidRPr="009B5BE1" w:rsidRDefault="00075CA6" w:rsidP="006D6441">
            <w:pPr>
              <w:rPr>
                <w:rFonts w:ascii="Arial" w:hAnsi="Arial" w:cs="Arial"/>
                <w:sz w:val="18"/>
                <w:szCs w:val="18"/>
                <w:lang w:val="es-MX"/>
              </w:rPr>
            </w:pPr>
          </w:p>
        </w:tc>
        <w:tc>
          <w:tcPr>
            <w:tcW w:w="720" w:type="dxa"/>
            <w:shd w:val="clear" w:color="auto" w:fill="C9C9C9" w:themeFill="accent3" w:themeFillTint="99"/>
            <w:vAlign w:val="center"/>
          </w:tcPr>
          <w:p w14:paraId="1871FF15" w14:textId="77777777" w:rsidR="00075CA6" w:rsidRPr="009B5BE1" w:rsidRDefault="00075CA6" w:rsidP="006D6441">
            <w:pPr>
              <w:rPr>
                <w:rFonts w:ascii="Arial" w:hAnsi="Arial" w:cs="Arial"/>
                <w:sz w:val="18"/>
                <w:szCs w:val="18"/>
                <w:lang w:val="es-MX"/>
              </w:rPr>
            </w:pPr>
          </w:p>
        </w:tc>
        <w:tc>
          <w:tcPr>
            <w:tcW w:w="720" w:type="dxa"/>
            <w:vAlign w:val="center"/>
          </w:tcPr>
          <w:p w14:paraId="685383E5" w14:textId="77777777" w:rsidR="00075CA6" w:rsidRPr="009B5BE1" w:rsidRDefault="00075CA6" w:rsidP="006D6441">
            <w:pPr>
              <w:rPr>
                <w:rFonts w:ascii="Arial" w:hAnsi="Arial" w:cs="Arial"/>
                <w:sz w:val="18"/>
                <w:szCs w:val="18"/>
                <w:lang w:val="es-MX"/>
              </w:rPr>
            </w:pPr>
          </w:p>
        </w:tc>
        <w:tc>
          <w:tcPr>
            <w:tcW w:w="630" w:type="dxa"/>
            <w:vAlign w:val="center"/>
          </w:tcPr>
          <w:p w14:paraId="66F7DC07" w14:textId="77777777" w:rsidR="00075CA6" w:rsidRPr="009B5BE1" w:rsidRDefault="00075CA6" w:rsidP="006D6441">
            <w:pPr>
              <w:rPr>
                <w:rFonts w:ascii="Arial" w:hAnsi="Arial" w:cs="Arial"/>
                <w:sz w:val="18"/>
                <w:szCs w:val="18"/>
                <w:lang w:val="es-MX"/>
              </w:rPr>
            </w:pPr>
          </w:p>
        </w:tc>
        <w:tc>
          <w:tcPr>
            <w:tcW w:w="630" w:type="dxa"/>
            <w:vAlign w:val="center"/>
          </w:tcPr>
          <w:p w14:paraId="4DC0F1B4"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7E055536" w14:textId="77777777" w:rsidR="00075CA6" w:rsidRPr="009B5BE1" w:rsidRDefault="00075CA6" w:rsidP="006D6441">
            <w:pPr>
              <w:rPr>
                <w:rFonts w:ascii="Arial" w:hAnsi="Arial" w:cs="Arial"/>
                <w:sz w:val="18"/>
                <w:szCs w:val="18"/>
                <w:lang w:val="es-MX"/>
              </w:rPr>
            </w:pPr>
          </w:p>
        </w:tc>
        <w:tc>
          <w:tcPr>
            <w:tcW w:w="810" w:type="dxa"/>
            <w:vAlign w:val="center"/>
          </w:tcPr>
          <w:p w14:paraId="2DA2FC1E"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60AEDC58"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N/A</w:t>
            </w:r>
          </w:p>
        </w:tc>
      </w:tr>
      <w:tr w:rsidR="00671CC7" w:rsidRPr="009B5BE1" w14:paraId="1DBBCC07" w14:textId="77777777" w:rsidTr="00671CC7">
        <w:trPr>
          <w:trHeight w:val="63"/>
        </w:trPr>
        <w:tc>
          <w:tcPr>
            <w:tcW w:w="1625" w:type="dxa"/>
            <w:vAlign w:val="center"/>
          </w:tcPr>
          <w:p w14:paraId="793A5A83" w14:textId="77777777" w:rsidR="00075CA6" w:rsidRPr="009B5BE1" w:rsidRDefault="00075CA6" w:rsidP="006D6441">
            <w:pPr>
              <w:ind w:right="-108"/>
              <w:rPr>
                <w:rFonts w:ascii="Arial" w:hAnsi="Arial" w:cs="Arial"/>
                <w:b/>
                <w:i/>
                <w:sz w:val="18"/>
                <w:szCs w:val="18"/>
                <w:u w:val="single"/>
                <w:lang w:val="es-MX"/>
              </w:rPr>
            </w:pPr>
            <w:r w:rsidRPr="009B5BE1">
              <w:rPr>
                <w:rFonts w:ascii="Arial" w:hAnsi="Arial" w:cs="Arial"/>
                <w:b/>
                <w:i/>
                <w:sz w:val="18"/>
                <w:szCs w:val="18"/>
                <w:u w:val="single"/>
                <w:lang w:val="es-MX"/>
              </w:rPr>
              <w:t>Informe</w:t>
            </w:r>
            <w:r w:rsidRPr="009B5BE1">
              <w:rPr>
                <w:rFonts w:ascii="Arial" w:hAnsi="Arial" w:cs="Arial"/>
                <w:sz w:val="18"/>
                <w:szCs w:val="18"/>
                <w:lang w:val="es-MX"/>
              </w:rPr>
              <w:t xml:space="preserve"> de Progreso #4</w:t>
            </w:r>
          </w:p>
        </w:tc>
        <w:tc>
          <w:tcPr>
            <w:tcW w:w="1350" w:type="dxa"/>
            <w:vAlign w:val="center"/>
          </w:tcPr>
          <w:p w14:paraId="4EAF4495"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OCI</w:t>
            </w:r>
          </w:p>
        </w:tc>
        <w:tc>
          <w:tcPr>
            <w:tcW w:w="658" w:type="dxa"/>
            <w:shd w:val="clear" w:color="auto" w:fill="auto"/>
            <w:vAlign w:val="center"/>
          </w:tcPr>
          <w:p w14:paraId="34E6DEAC"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17F93E75"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4FDDDD67"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0D839C87"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0D188DEF"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0209C7B8"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4C3F92AB" w14:textId="77777777" w:rsidR="00075CA6" w:rsidRPr="009B5BE1" w:rsidRDefault="00075CA6" w:rsidP="006D6441">
            <w:pPr>
              <w:rPr>
                <w:rFonts w:ascii="Arial" w:hAnsi="Arial" w:cs="Arial"/>
                <w:sz w:val="18"/>
                <w:szCs w:val="18"/>
                <w:lang w:val="es-MX"/>
              </w:rPr>
            </w:pPr>
          </w:p>
        </w:tc>
        <w:tc>
          <w:tcPr>
            <w:tcW w:w="720" w:type="dxa"/>
            <w:vAlign w:val="center"/>
          </w:tcPr>
          <w:p w14:paraId="3DEA8623" w14:textId="77777777" w:rsidR="00075CA6" w:rsidRPr="009B5BE1" w:rsidRDefault="00075CA6" w:rsidP="006D6441">
            <w:pPr>
              <w:rPr>
                <w:rFonts w:ascii="Arial" w:hAnsi="Arial" w:cs="Arial"/>
                <w:sz w:val="18"/>
                <w:szCs w:val="18"/>
                <w:lang w:val="es-MX"/>
              </w:rPr>
            </w:pPr>
          </w:p>
        </w:tc>
        <w:tc>
          <w:tcPr>
            <w:tcW w:w="630" w:type="dxa"/>
            <w:shd w:val="clear" w:color="auto" w:fill="C9C9C9" w:themeFill="accent3" w:themeFillTint="99"/>
            <w:vAlign w:val="center"/>
          </w:tcPr>
          <w:p w14:paraId="6928B94A" w14:textId="77777777" w:rsidR="00075CA6" w:rsidRPr="009B5BE1" w:rsidRDefault="00075CA6" w:rsidP="006D6441">
            <w:pPr>
              <w:rPr>
                <w:rFonts w:ascii="Arial" w:hAnsi="Arial" w:cs="Arial"/>
                <w:sz w:val="18"/>
                <w:szCs w:val="18"/>
                <w:lang w:val="es-MX"/>
              </w:rPr>
            </w:pPr>
          </w:p>
        </w:tc>
        <w:tc>
          <w:tcPr>
            <w:tcW w:w="630" w:type="dxa"/>
            <w:vAlign w:val="center"/>
          </w:tcPr>
          <w:p w14:paraId="5A593E26"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2CB211B8" w14:textId="77777777" w:rsidR="00075CA6" w:rsidRPr="009B5BE1" w:rsidRDefault="00075CA6" w:rsidP="006D6441">
            <w:pPr>
              <w:rPr>
                <w:rFonts w:ascii="Arial" w:hAnsi="Arial" w:cs="Arial"/>
                <w:sz w:val="18"/>
                <w:szCs w:val="18"/>
                <w:lang w:val="es-MX"/>
              </w:rPr>
            </w:pPr>
          </w:p>
        </w:tc>
        <w:tc>
          <w:tcPr>
            <w:tcW w:w="810" w:type="dxa"/>
            <w:vAlign w:val="center"/>
          </w:tcPr>
          <w:p w14:paraId="465E987C"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360CA251"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N/A</w:t>
            </w:r>
          </w:p>
        </w:tc>
      </w:tr>
      <w:tr w:rsidR="00671CC7" w:rsidRPr="009B5BE1" w14:paraId="1AF6E766" w14:textId="77777777" w:rsidTr="00671CC7">
        <w:tc>
          <w:tcPr>
            <w:tcW w:w="1625" w:type="dxa"/>
            <w:vAlign w:val="center"/>
          </w:tcPr>
          <w:p w14:paraId="488EF0C6" w14:textId="77777777" w:rsidR="00075CA6" w:rsidRPr="009B5BE1" w:rsidRDefault="00075CA6" w:rsidP="006D6441">
            <w:pPr>
              <w:ind w:right="-108"/>
              <w:rPr>
                <w:rFonts w:ascii="Arial" w:hAnsi="Arial" w:cs="Arial"/>
                <w:b/>
                <w:i/>
                <w:sz w:val="18"/>
                <w:szCs w:val="18"/>
                <w:u w:val="single"/>
                <w:lang w:val="es-MX"/>
              </w:rPr>
            </w:pPr>
            <w:r w:rsidRPr="009B5BE1">
              <w:rPr>
                <w:rFonts w:ascii="Arial" w:hAnsi="Arial" w:cs="Arial"/>
                <w:b/>
                <w:i/>
                <w:sz w:val="18"/>
                <w:szCs w:val="18"/>
                <w:u w:val="single"/>
                <w:lang w:val="es-MX"/>
              </w:rPr>
              <w:t>Informe</w:t>
            </w:r>
            <w:r w:rsidRPr="009B5BE1">
              <w:rPr>
                <w:rFonts w:ascii="Arial" w:hAnsi="Arial" w:cs="Arial"/>
                <w:sz w:val="18"/>
                <w:szCs w:val="18"/>
                <w:lang w:val="es-MX"/>
              </w:rPr>
              <w:t xml:space="preserve"> de Progreso #5</w:t>
            </w:r>
          </w:p>
        </w:tc>
        <w:tc>
          <w:tcPr>
            <w:tcW w:w="1350" w:type="dxa"/>
            <w:vAlign w:val="center"/>
          </w:tcPr>
          <w:p w14:paraId="2EB7B9AB"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OCI</w:t>
            </w:r>
          </w:p>
        </w:tc>
        <w:tc>
          <w:tcPr>
            <w:tcW w:w="658" w:type="dxa"/>
            <w:shd w:val="clear" w:color="auto" w:fill="auto"/>
            <w:vAlign w:val="center"/>
          </w:tcPr>
          <w:p w14:paraId="595A9183"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028D37DE"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7EA4FAFD"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1A3DB6B9"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4C979685"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6E7658CF"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4D39FE00" w14:textId="77777777" w:rsidR="00075CA6" w:rsidRPr="009B5BE1" w:rsidRDefault="00075CA6" w:rsidP="006D6441">
            <w:pPr>
              <w:rPr>
                <w:rFonts w:ascii="Arial" w:hAnsi="Arial" w:cs="Arial"/>
                <w:sz w:val="18"/>
                <w:szCs w:val="18"/>
                <w:lang w:val="es-MX"/>
              </w:rPr>
            </w:pPr>
          </w:p>
        </w:tc>
        <w:tc>
          <w:tcPr>
            <w:tcW w:w="720" w:type="dxa"/>
            <w:vAlign w:val="center"/>
          </w:tcPr>
          <w:p w14:paraId="44D22921" w14:textId="77777777" w:rsidR="00075CA6" w:rsidRPr="009B5BE1" w:rsidRDefault="00075CA6" w:rsidP="006D6441">
            <w:pPr>
              <w:rPr>
                <w:rFonts w:ascii="Arial" w:hAnsi="Arial" w:cs="Arial"/>
                <w:sz w:val="18"/>
                <w:szCs w:val="18"/>
                <w:lang w:val="es-MX"/>
              </w:rPr>
            </w:pPr>
          </w:p>
        </w:tc>
        <w:tc>
          <w:tcPr>
            <w:tcW w:w="630" w:type="dxa"/>
            <w:vAlign w:val="center"/>
          </w:tcPr>
          <w:p w14:paraId="4D80BCBE" w14:textId="77777777" w:rsidR="00075CA6" w:rsidRPr="009B5BE1" w:rsidRDefault="00075CA6" w:rsidP="006D6441">
            <w:pPr>
              <w:rPr>
                <w:rFonts w:ascii="Arial" w:hAnsi="Arial" w:cs="Arial"/>
                <w:sz w:val="18"/>
                <w:szCs w:val="18"/>
                <w:lang w:val="es-MX"/>
              </w:rPr>
            </w:pPr>
          </w:p>
        </w:tc>
        <w:tc>
          <w:tcPr>
            <w:tcW w:w="630" w:type="dxa"/>
            <w:vAlign w:val="center"/>
          </w:tcPr>
          <w:p w14:paraId="5ED59220" w14:textId="77777777" w:rsidR="00075CA6" w:rsidRPr="009B5BE1" w:rsidRDefault="00075CA6" w:rsidP="006D6441">
            <w:pPr>
              <w:rPr>
                <w:rFonts w:ascii="Arial" w:hAnsi="Arial" w:cs="Arial"/>
                <w:sz w:val="18"/>
                <w:szCs w:val="18"/>
                <w:lang w:val="es-MX"/>
              </w:rPr>
            </w:pPr>
          </w:p>
        </w:tc>
        <w:tc>
          <w:tcPr>
            <w:tcW w:w="720" w:type="dxa"/>
            <w:shd w:val="clear" w:color="auto" w:fill="C9C9C9" w:themeFill="accent3" w:themeFillTint="99"/>
            <w:vAlign w:val="center"/>
          </w:tcPr>
          <w:p w14:paraId="4253ABF1" w14:textId="77777777" w:rsidR="00075CA6" w:rsidRPr="009B5BE1" w:rsidRDefault="00075CA6" w:rsidP="006D6441">
            <w:pPr>
              <w:rPr>
                <w:rFonts w:ascii="Arial" w:hAnsi="Arial" w:cs="Arial"/>
                <w:sz w:val="18"/>
                <w:szCs w:val="18"/>
                <w:lang w:val="es-MX"/>
              </w:rPr>
            </w:pPr>
          </w:p>
        </w:tc>
        <w:tc>
          <w:tcPr>
            <w:tcW w:w="810" w:type="dxa"/>
            <w:vAlign w:val="center"/>
          </w:tcPr>
          <w:p w14:paraId="1EF81FFC"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2FEFBB73"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N/A</w:t>
            </w:r>
          </w:p>
        </w:tc>
      </w:tr>
      <w:tr w:rsidR="00671CC7" w:rsidRPr="009B5BE1" w14:paraId="26B7C2FF" w14:textId="77777777" w:rsidTr="00671CC7">
        <w:tc>
          <w:tcPr>
            <w:tcW w:w="1625" w:type="dxa"/>
            <w:vAlign w:val="center"/>
          </w:tcPr>
          <w:p w14:paraId="0D17E583" w14:textId="77777777" w:rsidR="00075CA6" w:rsidRPr="009B5BE1" w:rsidRDefault="00075CA6" w:rsidP="006D6441">
            <w:pPr>
              <w:ind w:right="-108"/>
              <w:rPr>
                <w:rFonts w:ascii="Arial" w:hAnsi="Arial" w:cs="Arial"/>
                <w:b/>
                <w:i/>
                <w:sz w:val="18"/>
                <w:szCs w:val="18"/>
                <w:u w:val="single"/>
                <w:lang w:val="es-MX"/>
              </w:rPr>
            </w:pPr>
            <w:r w:rsidRPr="009B5BE1">
              <w:rPr>
                <w:rFonts w:ascii="Arial" w:hAnsi="Arial" w:cs="Arial"/>
                <w:b/>
                <w:i/>
                <w:sz w:val="18"/>
                <w:szCs w:val="18"/>
                <w:u w:val="single"/>
                <w:lang w:val="es-MX"/>
              </w:rPr>
              <w:t>Informe Final</w:t>
            </w:r>
          </w:p>
        </w:tc>
        <w:tc>
          <w:tcPr>
            <w:tcW w:w="1350" w:type="dxa"/>
            <w:vAlign w:val="center"/>
          </w:tcPr>
          <w:p w14:paraId="68CC8191"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Consultoría</w:t>
            </w:r>
          </w:p>
        </w:tc>
        <w:tc>
          <w:tcPr>
            <w:tcW w:w="658" w:type="dxa"/>
            <w:shd w:val="clear" w:color="auto" w:fill="auto"/>
            <w:vAlign w:val="center"/>
          </w:tcPr>
          <w:p w14:paraId="0893939C"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20928BC9"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310955C4"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4E2C1F70"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0DBEE05C"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6EB1E6A3"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39E9E46A" w14:textId="77777777" w:rsidR="00075CA6" w:rsidRPr="009B5BE1" w:rsidRDefault="00075CA6" w:rsidP="006D6441">
            <w:pPr>
              <w:rPr>
                <w:rFonts w:ascii="Arial" w:hAnsi="Arial" w:cs="Arial"/>
                <w:sz w:val="18"/>
                <w:szCs w:val="18"/>
                <w:lang w:val="es-MX"/>
              </w:rPr>
            </w:pPr>
          </w:p>
        </w:tc>
        <w:tc>
          <w:tcPr>
            <w:tcW w:w="720" w:type="dxa"/>
            <w:vAlign w:val="center"/>
          </w:tcPr>
          <w:p w14:paraId="5CEC913F" w14:textId="77777777" w:rsidR="00075CA6" w:rsidRPr="009B5BE1" w:rsidRDefault="00075CA6" w:rsidP="006D6441">
            <w:pPr>
              <w:rPr>
                <w:rFonts w:ascii="Arial" w:hAnsi="Arial" w:cs="Arial"/>
                <w:sz w:val="18"/>
                <w:szCs w:val="18"/>
                <w:lang w:val="es-MX"/>
              </w:rPr>
            </w:pPr>
          </w:p>
        </w:tc>
        <w:tc>
          <w:tcPr>
            <w:tcW w:w="630" w:type="dxa"/>
            <w:vAlign w:val="center"/>
          </w:tcPr>
          <w:p w14:paraId="7A8CF673" w14:textId="77777777" w:rsidR="00075CA6" w:rsidRPr="009B5BE1" w:rsidRDefault="00075CA6" w:rsidP="006D6441">
            <w:pPr>
              <w:rPr>
                <w:rFonts w:ascii="Arial" w:hAnsi="Arial" w:cs="Arial"/>
                <w:sz w:val="18"/>
                <w:szCs w:val="18"/>
                <w:lang w:val="es-MX"/>
              </w:rPr>
            </w:pPr>
          </w:p>
        </w:tc>
        <w:tc>
          <w:tcPr>
            <w:tcW w:w="630" w:type="dxa"/>
            <w:vAlign w:val="center"/>
          </w:tcPr>
          <w:p w14:paraId="0CD78E72"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448057D9" w14:textId="77777777" w:rsidR="00075CA6" w:rsidRPr="009B5BE1" w:rsidRDefault="00075CA6" w:rsidP="006D6441">
            <w:pPr>
              <w:rPr>
                <w:rFonts w:ascii="Arial" w:hAnsi="Arial" w:cs="Arial"/>
                <w:sz w:val="18"/>
                <w:szCs w:val="18"/>
                <w:lang w:val="es-MX"/>
              </w:rPr>
            </w:pPr>
          </w:p>
        </w:tc>
        <w:tc>
          <w:tcPr>
            <w:tcW w:w="810" w:type="dxa"/>
            <w:shd w:val="clear" w:color="auto" w:fill="C9C9C9" w:themeFill="accent3" w:themeFillTint="99"/>
            <w:vAlign w:val="center"/>
          </w:tcPr>
          <w:p w14:paraId="0AB6EEA9"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26EE802B"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del Programa</w:t>
            </w:r>
          </w:p>
        </w:tc>
      </w:tr>
      <w:tr w:rsidR="00671CC7" w:rsidRPr="009B5BE1" w14:paraId="7F634DDE" w14:textId="77777777" w:rsidTr="00671CC7">
        <w:tc>
          <w:tcPr>
            <w:tcW w:w="1625" w:type="dxa"/>
            <w:vAlign w:val="center"/>
          </w:tcPr>
          <w:p w14:paraId="72C06E26" w14:textId="77777777" w:rsidR="00075CA6" w:rsidRPr="009B5BE1" w:rsidRDefault="00075CA6" w:rsidP="006D6441">
            <w:pPr>
              <w:ind w:right="-108"/>
              <w:rPr>
                <w:rFonts w:ascii="Arial" w:hAnsi="Arial" w:cs="Arial"/>
                <w:b/>
                <w:i/>
                <w:sz w:val="18"/>
                <w:szCs w:val="18"/>
                <w:u w:val="single"/>
                <w:lang w:val="es-MX"/>
              </w:rPr>
            </w:pPr>
            <w:r w:rsidRPr="009B5BE1">
              <w:rPr>
                <w:rFonts w:ascii="Arial" w:hAnsi="Arial" w:cs="Arial"/>
                <w:b/>
                <w:i/>
                <w:sz w:val="18"/>
                <w:szCs w:val="18"/>
                <w:u w:val="single"/>
                <w:lang w:val="es-MX"/>
              </w:rPr>
              <w:t>Evaluación de impacto</w:t>
            </w:r>
          </w:p>
        </w:tc>
        <w:tc>
          <w:tcPr>
            <w:tcW w:w="1350" w:type="dxa"/>
            <w:vAlign w:val="center"/>
          </w:tcPr>
          <w:p w14:paraId="5B4EACE0"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Consultoría</w:t>
            </w:r>
          </w:p>
        </w:tc>
        <w:tc>
          <w:tcPr>
            <w:tcW w:w="658" w:type="dxa"/>
            <w:shd w:val="clear" w:color="auto" w:fill="auto"/>
            <w:vAlign w:val="center"/>
          </w:tcPr>
          <w:p w14:paraId="744AFDFD"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7BFED355"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79FE70F7"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3140B522"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1A71A781"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1533C4A7"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7E0BE466" w14:textId="77777777" w:rsidR="00075CA6" w:rsidRPr="009B5BE1" w:rsidRDefault="00075CA6" w:rsidP="006D6441">
            <w:pPr>
              <w:rPr>
                <w:rFonts w:ascii="Arial" w:hAnsi="Arial" w:cs="Arial"/>
                <w:sz w:val="18"/>
                <w:szCs w:val="18"/>
                <w:lang w:val="es-MX"/>
              </w:rPr>
            </w:pPr>
          </w:p>
        </w:tc>
        <w:tc>
          <w:tcPr>
            <w:tcW w:w="720" w:type="dxa"/>
            <w:vAlign w:val="center"/>
          </w:tcPr>
          <w:p w14:paraId="294623ED" w14:textId="77777777" w:rsidR="00075CA6" w:rsidRPr="009B5BE1" w:rsidRDefault="00075CA6" w:rsidP="006D6441">
            <w:pPr>
              <w:rPr>
                <w:rFonts w:ascii="Arial" w:hAnsi="Arial" w:cs="Arial"/>
                <w:sz w:val="18"/>
                <w:szCs w:val="18"/>
                <w:lang w:val="es-MX"/>
              </w:rPr>
            </w:pPr>
          </w:p>
        </w:tc>
        <w:tc>
          <w:tcPr>
            <w:tcW w:w="630" w:type="dxa"/>
            <w:tcBorders>
              <w:bottom w:val="single" w:sz="4" w:space="0" w:color="auto"/>
            </w:tcBorders>
            <w:shd w:val="clear" w:color="auto" w:fill="C9C9C9" w:themeFill="accent3" w:themeFillTint="99"/>
            <w:vAlign w:val="center"/>
          </w:tcPr>
          <w:p w14:paraId="02DD1324" w14:textId="77777777" w:rsidR="00075CA6" w:rsidRPr="009B5BE1" w:rsidRDefault="00075CA6" w:rsidP="006D6441">
            <w:pPr>
              <w:rPr>
                <w:rFonts w:ascii="Arial" w:hAnsi="Arial" w:cs="Arial"/>
                <w:sz w:val="18"/>
                <w:szCs w:val="18"/>
                <w:lang w:val="es-MX"/>
              </w:rPr>
            </w:pPr>
          </w:p>
        </w:tc>
        <w:tc>
          <w:tcPr>
            <w:tcW w:w="630" w:type="dxa"/>
            <w:tcBorders>
              <w:bottom w:val="single" w:sz="4" w:space="0" w:color="auto"/>
            </w:tcBorders>
            <w:shd w:val="clear" w:color="auto" w:fill="C9C9C9" w:themeFill="accent3" w:themeFillTint="99"/>
            <w:vAlign w:val="center"/>
          </w:tcPr>
          <w:p w14:paraId="76340FF6" w14:textId="77777777" w:rsidR="00075CA6" w:rsidRPr="009B5BE1" w:rsidRDefault="00075CA6" w:rsidP="006D6441">
            <w:pPr>
              <w:rPr>
                <w:rFonts w:ascii="Arial" w:hAnsi="Arial" w:cs="Arial"/>
                <w:sz w:val="18"/>
                <w:szCs w:val="18"/>
                <w:lang w:val="es-MX"/>
              </w:rPr>
            </w:pPr>
          </w:p>
        </w:tc>
        <w:tc>
          <w:tcPr>
            <w:tcW w:w="720" w:type="dxa"/>
            <w:tcBorders>
              <w:bottom w:val="single" w:sz="4" w:space="0" w:color="auto"/>
            </w:tcBorders>
            <w:shd w:val="clear" w:color="auto" w:fill="C9C9C9" w:themeFill="accent3" w:themeFillTint="99"/>
            <w:vAlign w:val="center"/>
          </w:tcPr>
          <w:p w14:paraId="46553FF0" w14:textId="77777777" w:rsidR="00075CA6" w:rsidRPr="009B5BE1" w:rsidRDefault="00075CA6" w:rsidP="006D6441">
            <w:pPr>
              <w:rPr>
                <w:rFonts w:ascii="Arial" w:hAnsi="Arial" w:cs="Arial"/>
                <w:sz w:val="18"/>
                <w:szCs w:val="18"/>
                <w:lang w:val="es-MX"/>
              </w:rPr>
            </w:pPr>
          </w:p>
        </w:tc>
        <w:tc>
          <w:tcPr>
            <w:tcW w:w="810" w:type="dxa"/>
            <w:shd w:val="clear" w:color="auto" w:fill="C9C9C9" w:themeFill="accent3" w:themeFillTint="99"/>
            <w:vAlign w:val="center"/>
          </w:tcPr>
          <w:p w14:paraId="4F82B66C"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649D3E13"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del Programa</w:t>
            </w:r>
          </w:p>
        </w:tc>
      </w:tr>
      <w:tr w:rsidR="00671CC7" w:rsidRPr="009B5BE1" w14:paraId="376349D6" w14:textId="77777777" w:rsidTr="00671CC7">
        <w:tc>
          <w:tcPr>
            <w:tcW w:w="1625" w:type="dxa"/>
            <w:vAlign w:val="center"/>
          </w:tcPr>
          <w:p w14:paraId="1FAF3E3A" w14:textId="77777777" w:rsidR="00075CA6" w:rsidRPr="009B5BE1" w:rsidRDefault="00075CA6" w:rsidP="006D6441">
            <w:pPr>
              <w:ind w:right="-108"/>
              <w:rPr>
                <w:rFonts w:ascii="Arial" w:hAnsi="Arial" w:cs="Arial"/>
                <w:b/>
                <w:i/>
                <w:sz w:val="18"/>
                <w:szCs w:val="18"/>
                <w:u w:val="single"/>
                <w:lang w:val="es-MX"/>
              </w:rPr>
            </w:pPr>
            <w:r w:rsidRPr="009B5BE1">
              <w:rPr>
                <w:rFonts w:ascii="Arial" w:hAnsi="Arial" w:cs="Arial"/>
                <w:b/>
                <w:i/>
                <w:sz w:val="18"/>
                <w:szCs w:val="18"/>
                <w:u w:val="single"/>
                <w:lang w:val="es-MX"/>
              </w:rPr>
              <w:t>Informe de Terminación de Contrato</w:t>
            </w:r>
          </w:p>
        </w:tc>
        <w:tc>
          <w:tcPr>
            <w:tcW w:w="1350" w:type="dxa"/>
            <w:vAlign w:val="center"/>
          </w:tcPr>
          <w:p w14:paraId="20F30539"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Consultoría</w:t>
            </w:r>
          </w:p>
        </w:tc>
        <w:tc>
          <w:tcPr>
            <w:tcW w:w="658" w:type="dxa"/>
            <w:shd w:val="clear" w:color="auto" w:fill="auto"/>
            <w:vAlign w:val="center"/>
          </w:tcPr>
          <w:p w14:paraId="261C207E" w14:textId="77777777" w:rsidR="00075CA6" w:rsidRPr="009B5BE1" w:rsidRDefault="00075CA6" w:rsidP="006D6441">
            <w:pPr>
              <w:rPr>
                <w:rFonts w:ascii="Arial" w:hAnsi="Arial" w:cs="Arial"/>
                <w:sz w:val="18"/>
                <w:szCs w:val="18"/>
                <w:lang w:val="es-MX"/>
              </w:rPr>
            </w:pPr>
          </w:p>
        </w:tc>
        <w:tc>
          <w:tcPr>
            <w:tcW w:w="962" w:type="dxa"/>
            <w:shd w:val="clear" w:color="auto" w:fill="FFFFFF" w:themeFill="background1"/>
            <w:vAlign w:val="center"/>
          </w:tcPr>
          <w:p w14:paraId="201751E0" w14:textId="77777777" w:rsidR="00075CA6" w:rsidRPr="009B5BE1" w:rsidRDefault="00075CA6" w:rsidP="006D6441">
            <w:pPr>
              <w:rPr>
                <w:rFonts w:ascii="Arial" w:hAnsi="Arial" w:cs="Arial"/>
                <w:sz w:val="18"/>
                <w:szCs w:val="18"/>
                <w:lang w:val="es-MX"/>
              </w:rPr>
            </w:pPr>
          </w:p>
        </w:tc>
        <w:tc>
          <w:tcPr>
            <w:tcW w:w="540" w:type="dxa"/>
            <w:shd w:val="clear" w:color="auto" w:fill="FFFFFF" w:themeFill="background1"/>
            <w:vAlign w:val="center"/>
          </w:tcPr>
          <w:p w14:paraId="39ACB885"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322F9E5C" w14:textId="77777777" w:rsidR="00075CA6" w:rsidRPr="009B5BE1" w:rsidRDefault="00075CA6" w:rsidP="006D6441">
            <w:pPr>
              <w:rPr>
                <w:rFonts w:ascii="Arial" w:hAnsi="Arial" w:cs="Arial"/>
                <w:sz w:val="18"/>
                <w:szCs w:val="18"/>
                <w:lang w:val="es-MX"/>
              </w:rPr>
            </w:pPr>
          </w:p>
        </w:tc>
        <w:tc>
          <w:tcPr>
            <w:tcW w:w="810" w:type="dxa"/>
            <w:shd w:val="clear" w:color="auto" w:fill="auto"/>
            <w:vAlign w:val="center"/>
          </w:tcPr>
          <w:p w14:paraId="67DAF34E"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55B4E6E7" w14:textId="77777777" w:rsidR="00075CA6" w:rsidRPr="009B5BE1" w:rsidRDefault="00075CA6" w:rsidP="006D6441">
            <w:pPr>
              <w:rPr>
                <w:rFonts w:ascii="Arial" w:hAnsi="Arial" w:cs="Arial"/>
                <w:sz w:val="18"/>
                <w:szCs w:val="18"/>
                <w:lang w:val="es-MX"/>
              </w:rPr>
            </w:pPr>
          </w:p>
        </w:tc>
        <w:tc>
          <w:tcPr>
            <w:tcW w:w="720" w:type="dxa"/>
            <w:shd w:val="clear" w:color="auto" w:fill="FFFFFF" w:themeFill="background1"/>
            <w:vAlign w:val="center"/>
          </w:tcPr>
          <w:p w14:paraId="180B1785" w14:textId="77777777" w:rsidR="00075CA6" w:rsidRPr="009B5BE1" w:rsidRDefault="00075CA6" w:rsidP="006D6441">
            <w:pPr>
              <w:rPr>
                <w:rFonts w:ascii="Arial" w:hAnsi="Arial" w:cs="Arial"/>
                <w:sz w:val="18"/>
                <w:szCs w:val="18"/>
                <w:lang w:val="es-MX"/>
              </w:rPr>
            </w:pPr>
          </w:p>
        </w:tc>
        <w:tc>
          <w:tcPr>
            <w:tcW w:w="720" w:type="dxa"/>
            <w:vAlign w:val="center"/>
          </w:tcPr>
          <w:p w14:paraId="7C91F67F" w14:textId="77777777" w:rsidR="00075CA6" w:rsidRPr="009B5BE1" w:rsidRDefault="00075CA6" w:rsidP="006D6441">
            <w:pPr>
              <w:rPr>
                <w:rFonts w:ascii="Arial" w:hAnsi="Arial" w:cs="Arial"/>
                <w:color w:val="FFFFFF" w:themeColor="background1"/>
                <w:sz w:val="18"/>
                <w:szCs w:val="18"/>
                <w:lang w:val="es-MX"/>
              </w:rPr>
            </w:pPr>
          </w:p>
        </w:tc>
        <w:tc>
          <w:tcPr>
            <w:tcW w:w="630" w:type="dxa"/>
            <w:shd w:val="clear" w:color="auto" w:fill="FFFFFF" w:themeFill="background1"/>
            <w:vAlign w:val="center"/>
          </w:tcPr>
          <w:p w14:paraId="06AA5449" w14:textId="77777777" w:rsidR="00075CA6" w:rsidRPr="009B5BE1" w:rsidRDefault="00075CA6" w:rsidP="006D6441">
            <w:pPr>
              <w:rPr>
                <w:rFonts w:ascii="Arial" w:hAnsi="Arial" w:cs="Arial"/>
                <w:color w:val="FFFFFF" w:themeColor="background1"/>
                <w:sz w:val="18"/>
                <w:szCs w:val="18"/>
                <w:lang w:val="es-MX"/>
              </w:rPr>
            </w:pPr>
          </w:p>
        </w:tc>
        <w:tc>
          <w:tcPr>
            <w:tcW w:w="630" w:type="dxa"/>
            <w:shd w:val="clear" w:color="auto" w:fill="FFFFFF" w:themeFill="background1"/>
            <w:vAlign w:val="center"/>
          </w:tcPr>
          <w:p w14:paraId="4F702898" w14:textId="77777777" w:rsidR="00075CA6" w:rsidRPr="009B5BE1" w:rsidRDefault="00075CA6" w:rsidP="006D6441">
            <w:pPr>
              <w:rPr>
                <w:rFonts w:ascii="Arial" w:hAnsi="Arial" w:cs="Arial"/>
                <w:color w:val="FFFFFF" w:themeColor="background1"/>
                <w:sz w:val="18"/>
                <w:szCs w:val="18"/>
                <w:lang w:val="es-MX"/>
              </w:rPr>
            </w:pPr>
          </w:p>
        </w:tc>
        <w:tc>
          <w:tcPr>
            <w:tcW w:w="720" w:type="dxa"/>
            <w:shd w:val="clear" w:color="auto" w:fill="FFFFFF" w:themeFill="background1"/>
            <w:vAlign w:val="center"/>
          </w:tcPr>
          <w:p w14:paraId="1CD23247" w14:textId="77777777" w:rsidR="00075CA6" w:rsidRPr="009B5BE1" w:rsidRDefault="00075CA6" w:rsidP="006D6441">
            <w:pPr>
              <w:rPr>
                <w:rFonts w:ascii="Arial" w:hAnsi="Arial" w:cs="Arial"/>
                <w:color w:val="FFFFFF" w:themeColor="background1"/>
                <w:sz w:val="18"/>
                <w:szCs w:val="18"/>
                <w:lang w:val="es-MX"/>
              </w:rPr>
            </w:pPr>
          </w:p>
        </w:tc>
        <w:tc>
          <w:tcPr>
            <w:tcW w:w="810" w:type="dxa"/>
            <w:shd w:val="clear" w:color="auto" w:fill="C9C9C9" w:themeFill="accent3" w:themeFillTint="99"/>
            <w:vAlign w:val="center"/>
          </w:tcPr>
          <w:p w14:paraId="46DF8637" w14:textId="77777777" w:rsidR="00075CA6" w:rsidRPr="009B5BE1" w:rsidRDefault="00075CA6" w:rsidP="006D6441">
            <w:pPr>
              <w:rPr>
                <w:rFonts w:ascii="Arial" w:hAnsi="Arial" w:cs="Arial"/>
                <w:sz w:val="18"/>
                <w:szCs w:val="18"/>
                <w:lang w:val="es-MX"/>
              </w:rPr>
            </w:pPr>
          </w:p>
        </w:tc>
        <w:tc>
          <w:tcPr>
            <w:tcW w:w="2000" w:type="dxa"/>
            <w:shd w:val="clear" w:color="auto" w:fill="FFFFFF" w:themeFill="background1"/>
            <w:vAlign w:val="center"/>
          </w:tcPr>
          <w:p w14:paraId="082CBD35" w14:textId="77777777" w:rsidR="00075CA6" w:rsidRPr="009B5BE1" w:rsidRDefault="00075CA6" w:rsidP="006D6441">
            <w:pPr>
              <w:rPr>
                <w:rFonts w:ascii="Arial" w:hAnsi="Arial" w:cs="Arial"/>
                <w:sz w:val="18"/>
                <w:szCs w:val="18"/>
                <w:lang w:val="es-MX"/>
              </w:rPr>
            </w:pPr>
            <w:r w:rsidRPr="009B5BE1">
              <w:rPr>
                <w:rFonts w:ascii="Arial" w:hAnsi="Arial" w:cs="Arial"/>
                <w:sz w:val="18"/>
                <w:szCs w:val="18"/>
                <w:lang w:val="es-MX"/>
              </w:rPr>
              <w:t>Presupuesto Transaccional</w:t>
            </w:r>
          </w:p>
        </w:tc>
      </w:tr>
    </w:tbl>
    <w:p w14:paraId="77145754" w14:textId="77777777" w:rsidR="00075CA6" w:rsidRPr="009B5BE1" w:rsidRDefault="00075CA6" w:rsidP="00075CA6">
      <w:pPr>
        <w:tabs>
          <w:tab w:val="left" w:pos="1440"/>
        </w:tabs>
        <w:spacing w:before="120" w:after="120"/>
        <w:jc w:val="both"/>
        <w:rPr>
          <w:rFonts w:ascii="Arial" w:hAnsi="Arial" w:cs="Arial"/>
          <w:b/>
          <w:sz w:val="2"/>
          <w:szCs w:val="2"/>
          <w:lang w:val="es-MX"/>
        </w:rPr>
      </w:pPr>
    </w:p>
    <w:p w14:paraId="62672162" w14:textId="77777777" w:rsidR="00075CA6" w:rsidRPr="009B5BE1" w:rsidRDefault="00075CA6" w:rsidP="00075CA6">
      <w:pPr>
        <w:rPr>
          <w:rFonts w:ascii="Arial" w:hAnsi="Arial" w:cs="Arial"/>
          <w:sz w:val="2"/>
          <w:szCs w:val="2"/>
          <w:lang w:val="es-MX"/>
        </w:rPr>
      </w:pPr>
    </w:p>
    <w:p w14:paraId="29788DC9" w14:textId="77777777" w:rsidR="00075CA6" w:rsidRPr="009B5BE1" w:rsidRDefault="00075CA6" w:rsidP="00075CA6">
      <w:pPr>
        <w:rPr>
          <w:rFonts w:ascii="Arial" w:hAnsi="Arial" w:cs="Arial"/>
          <w:sz w:val="24"/>
          <w:szCs w:val="24"/>
          <w:lang w:val="es-MX"/>
        </w:rPr>
        <w:sectPr w:rsidR="00075CA6" w:rsidRPr="009B5BE1" w:rsidSect="00CF009E">
          <w:pgSz w:w="15840" w:h="12240" w:orient="landscape"/>
          <w:pgMar w:top="1134" w:right="1440" w:bottom="1440" w:left="1134" w:header="720" w:footer="720" w:gutter="0"/>
          <w:cols w:space="720"/>
          <w:docGrid w:linePitch="360"/>
        </w:sectPr>
      </w:pPr>
    </w:p>
    <w:p w14:paraId="10E4220D" w14:textId="77777777" w:rsidR="00075CA6" w:rsidRPr="009B5BE1" w:rsidRDefault="00075CA6" w:rsidP="00075CA6">
      <w:pPr>
        <w:pStyle w:val="FirstHeading"/>
        <w:keepNext w:val="0"/>
        <w:numPr>
          <w:ilvl w:val="0"/>
          <w:numId w:val="5"/>
        </w:numPr>
        <w:spacing w:line="276" w:lineRule="auto"/>
        <w:ind w:left="720" w:hanging="720"/>
        <w:outlineLvl w:val="1"/>
        <w:rPr>
          <w:rFonts w:ascii="Arial" w:hAnsi="Arial" w:cs="Arial"/>
          <w:noProof/>
          <w:sz w:val="22"/>
          <w:szCs w:val="22"/>
          <w:lang w:val="es-MX"/>
        </w:rPr>
      </w:pPr>
      <w:bookmarkStart w:id="11" w:name="_Toc364337471"/>
      <w:bookmarkStart w:id="12" w:name="_Toc461804785"/>
      <w:bookmarkStart w:id="13" w:name="_Toc523006141"/>
      <w:r w:rsidRPr="009B5BE1">
        <w:rPr>
          <w:rFonts w:ascii="Arial" w:hAnsi="Arial" w:cs="Arial"/>
          <w:noProof/>
          <w:sz w:val="22"/>
          <w:szCs w:val="22"/>
          <w:lang w:val="es-MX"/>
        </w:rPr>
        <w:lastRenderedPageBreak/>
        <w:t>Indicadores</w:t>
      </w:r>
      <w:bookmarkEnd w:id="11"/>
      <w:bookmarkEnd w:id="12"/>
      <w:bookmarkEnd w:id="13"/>
    </w:p>
    <w:p w14:paraId="1AFB11E2"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r w:rsidRPr="009B5BE1">
        <w:rPr>
          <w:rFonts w:ascii="Arial" w:hAnsi="Arial" w:cs="Arial"/>
          <w:lang w:val="es-MX"/>
        </w:rPr>
        <w:t xml:space="preserve">Los indicadores medirán el grado de avance en la consecución anual de cada uno de los indicadores listados en la Matriz de Resultados. Entre los indicadores clave de </w:t>
      </w:r>
      <w:r w:rsidRPr="009B5BE1">
        <w:rPr>
          <w:rFonts w:ascii="Arial" w:hAnsi="Arial" w:cs="Arial"/>
          <w:b/>
          <w:lang w:val="es-MX"/>
        </w:rPr>
        <w:t>resultado</w:t>
      </w:r>
      <w:r w:rsidRPr="009B5BE1">
        <w:rPr>
          <w:rFonts w:ascii="Arial" w:hAnsi="Arial" w:cs="Arial"/>
          <w:lang w:val="es-MX"/>
        </w:rPr>
        <w:t xml:space="preserve"> y de </w:t>
      </w:r>
      <w:r w:rsidRPr="009B5BE1">
        <w:rPr>
          <w:rFonts w:ascii="Arial" w:hAnsi="Arial" w:cs="Arial"/>
          <w:b/>
          <w:lang w:val="es-MX"/>
        </w:rPr>
        <w:t>impacto</w:t>
      </w:r>
      <w:r w:rsidRPr="009B5BE1">
        <w:rPr>
          <w:rFonts w:ascii="Arial" w:hAnsi="Arial" w:cs="Arial"/>
          <w:lang w:val="es-MX"/>
        </w:rPr>
        <w:t xml:space="preserve"> se destacan los siguientes:</w:t>
      </w:r>
    </w:p>
    <w:p w14:paraId="2CE9D7AE" w14:textId="77777777" w:rsidR="00075CA6" w:rsidRPr="009B5BE1" w:rsidRDefault="00075CA6" w:rsidP="00075CA6">
      <w:pPr>
        <w:pStyle w:val="Paragraph"/>
        <w:numPr>
          <w:ilvl w:val="0"/>
          <w:numId w:val="10"/>
        </w:numPr>
        <w:spacing w:line="276" w:lineRule="auto"/>
        <w:ind w:left="1276" w:hanging="567"/>
        <w:outlineLvl w:val="9"/>
        <w:rPr>
          <w:rFonts w:ascii="Arial" w:hAnsi="Arial" w:cs="Arial"/>
          <w:sz w:val="22"/>
          <w:szCs w:val="22"/>
          <w:lang w:val="es-MX"/>
        </w:rPr>
      </w:pPr>
      <w:r w:rsidRPr="009B5BE1">
        <w:rPr>
          <w:rFonts w:ascii="Arial" w:hAnsi="Arial" w:cs="Arial"/>
          <w:sz w:val="22"/>
          <w:szCs w:val="22"/>
          <w:lang w:val="es-MX"/>
        </w:rPr>
        <w:t>Puntaje en la prueba estandarizada de habilidades para el trabajo</w:t>
      </w:r>
      <w:r w:rsidRPr="009B5BE1">
        <w:rPr>
          <w:rFonts w:ascii="Arial" w:eastAsiaTheme="minorEastAsia" w:hAnsi="Arial" w:cs="Arial"/>
          <w:sz w:val="22"/>
          <w:szCs w:val="22"/>
          <w:lang w:val="es-MX"/>
        </w:rPr>
        <w:t>.</w:t>
      </w:r>
    </w:p>
    <w:p w14:paraId="2203FA1E" w14:textId="77777777" w:rsidR="00075CA6" w:rsidRPr="009B5BE1" w:rsidRDefault="00075CA6" w:rsidP="00075CA6">
      <w:pPr>
        <w:pStyle w:val="Paragraph"/>
        <w:numPr>
          <w:ilvl w:val="0"/>
          <w:numId w:val="10"/>
        </w:numPr>
        <w:spacing w:line="276" w:lineRule="auto"/>
        <w:ind w:left="1276" w:hanging="567"/>
        <w:outlineLvl w:val="9"/>
        <w:rPr>
          <w:rFonts w:ascii="Arial" w:hAnsi="Arial" w:cs="Arial"/>
          <w:sz w:val="22"/>
          <w:szCs w:val="22"/>
          <w:lang w:val="es-MX"/>
        </w:rPr>
      </w:pPr>
      <w:r w:rsidRPr="009B5BE1">
        <w:rPr>
          <w:rFonts w:ascii="Arial" w:hAnsi="Arial" w:cs="Arial"/>
          <w:sz w:val="22"/>
          <w:szCs w:val="22"/>
          <w:lang w:val="es-ES_tradnl"/>
        </w:rPr>
        <w:t>Puntaje en matemáticas en la prueba estandarizada a los estudiantes del grado 12</w:t>
      </w:r>
      <w:r w:rsidRPr="009B5BE1">
        <w:rPr>
          <w:rFonts w:ascii="Arial" w:eastAsiaTheme="minorEastAsia" w:hAnsi="Arial" w:cs="Arial"/>
          <w:color w:val="000000" w:themeColor="text1"/>
          <w:sz w:val="22"/>
          <w:szCs w:val="22"/>
          <w:lang w:val="es-MX"/>
        </w:rPr>
        <w:t>.</w:t>
      </w:r>
    </w:p>
    <w:p w14:paraId="0D9F0474" w14:textId="77777777" w:rsidR="00075CA6" w:rsidRPr="009B5BE1" w:rsidRDefault="00075CA6" w:rsidP="00075CA6">
      <w:pPr>
        <w:pStyle w:val="Paragraph"/>
        <w:numPr>
          <w:ilvl w:val="0"/>
          <w:numId w:val="10"/>
        </w:numPr>
        <w:spacing w:line="276" w:lineRule="auto"/>
        <w:ind w:left="1276" w:hanging="567"/>
        <w:outlineLvl w:val="9"/>
        <w:rPr>
          <w:rFonts w:ascii="Arial" w:hAnsi="Arial" w:cs="Arial"/>
          <w:sz w:val="22"/>
          <w:szCs w:val="22"/>
          <w:lang w:val="es-MX"/>
        </w:rPr>
      </w:pPr>
      <w:r w:rsidRPr="009B5BE1">
        <w:rPr>
          <w:rFonts w:ascii="Arial" w:hAnsi="Arial" w:cs="Arial"/>
          <w:sz w:val="22"/>
          <w:szCs w:val="22"/>
          <w:lang w:val="es-ES_tradnl"/>
        </w:rPr>
        <w:t>Tasa de empleo formal de los jóvenes egresados del programa dual</w:t>
      </w:r>
    </w:p>
    <w:p w14:paraId="287A886B" w14:textId="77777777" w:rsidR="00075CA6" w:rsidRPr="009B5BE1" w:rsidRDefault="00075CA6" w:rsidP="00075CA6">
      <w:pPr>
        <w:pStyle w:val="Paragraph"/>
        <w:numPr>
          <w:ilvl w:val="0"/>
          <w:numId w:val="10"/>
        </w:numPr>
        <w:spacing w:line="276" w:lineRule="auto"/>
        <w:ind w:left="1276" w:hanging="567"/>
        <w:outlineLvl w:val="9"/>
        <w:rPr>
          <w:rFonts w:ascii="Arial" w:eastAsiaTheme="minorEastAsia" w:hAnsi="Arial" w:cs="Arial"/>
          <w:sz w:val="22"/>
          <w:szCs w:val="22"/>
          <w:lang w:val="es-MX"/>
        </w:rPr>
      </w:pPr>
      <w:r w:rsidRPr="009B5BE1">
        <w:rPr>
          <w:rFonts w:ascii="Arial" w:hAnsi="Arial" w:cs="Arial"/>
          <w:sz w:val="22"/>
          <w:szCs w:val="22"/>
          <w:lang w:val="es-MX"/>
        </w:rPr>
        <w:t>Número de estudiantes beneficiados por mejoras en la cobertura con calidad y pertinencia.</w:t>
      </w:r>
    </w:p>
    <w:p w14:paraId="7FD04623" w14:textId="77777777" w:rsidR="00075CA6" w:rsidRPr="009B5BE1" w:rsidRDefault="00075CA6" w:rsidP="00075CA6">
      <w:pPr>
        <w:pStyle w:val="Paragraph"/>
        <w:numPr>
          <w:ilvl w:val="0"/>
          <w:numId w:val="10"/>
        </w:numPr>
        <w:spacing w:line="276" w:lineRule="auto"/>
        <w:ind w:left="1276" w:hanging="567"/>
        <w:outlineLvl w:val="9"/>
        <w:rPr>
          <w:rFonts w:ascii="Arial" w:eastAsiaTheme="minorEastAsia" w:hAnsi="Arial" w:cs="Arial"/>
          <w:sz w:val="22"/>
          <w:szCs w:val="22"/>
          <w:lang w:val="es-MX"/>
        </w:rPr>
      </w:pPr>
      <w:r w:rsidRPr="009B5BE1">
        <w:rPr>
          <w:rFonts w:ascii="Arial" w:hAnsi="Arial" w:cs="Arial"/>
          <w:sz w:val="22"/>
          <w:szCs w:val="22"/>
          <w:lang w:val="es-MX"/>
        </w:rPr>
        <w:t>Porcentaje de centros técnicos profesionales y en artes que reciben mantenimiento preventivo.</w:t>
      </w:r>
    </w:p>
    <w:p w14:paraId="741FA1AD" w14:textId="77777777" w:rsidR="00075CA6" w:rsidRPr="009B5BE1" w:rsidRDefault="00075CA6" w:rsidP="00075CA6">
      <w:pPr>
        <w:pStyle w:val="Paragraph"/>
        <w:numPr>
          <w:ilvl w:val="0"/>
          <w:numId w:val="10"/>
        </w:numPr>
        <w:spacing w:line="276" w:lineRule="auto"/>
        <w:ind w:left="1276" w:hanging="567"/>
        <w:outlineLvl w:val="9"/>
        <w:rPr>
          <w:rFonts w:ascii="Arial" w:eastAsiaTheme="minorEastAsia" w:hAnsi="Arial" w:cs="Arial"/>
          <w:sz w:val="22"/>
          <w:szCs w:val="22"/>
          <w:lang w:val="es-MX"/>
        </w:rPr>
      </w:pPr>
      <w:r w:rsidRPr="009B5BE1">
        <w:rPr>
          <w:rFonts w:ascii="Arial" w:eastAsiaTheme="minorEastAsia" w:hAnsi="Arial" w:cs="Arial"/>
          <w:sz w:val="22"/>
          <w:szCs w:val="22"/>
          <w:lang w:val="es-MX"/>
        </w:rPr>
        <w:t>Cobertura formación dual.</w:t>
      </w:r>
    </w:p>
    <w:p w14:paraId="7C8A5883" w14:textId="77777777" w:rsidR="00075CA6" w:rsidRPr="009B5BE1" w:rsidRDefault="00075CA6" w:rsidP="00075CA6">
      <w:pPr>
        <w:pStyle w:val="Paragraph"/>
        <w:numPr>
          <w:ilvl w:val="0"/>
          <w:numId w:val="10"/>
        </w:numPr>
        <w:spacing w:line="276" w:lineRule="auto"/>
        <w:ind w:left="1276" w:hanging="567"/>
        <w:outlineLvl w:val="9"/>
        <w:rPr>
          <w:rFonts w:ascii="Arial" w:eastAsiaTheme="minorEastAsia" w:hAnsi="Arial" w:cs="Arial"/>
          <w:sz w:val="22"/>
          <w:szCs w:val="22"/>
          <w:lang w:val="es-MX"/>
        </w:rPr>
      </w:pPr>
      <w:r w:rsidRPr="009B5BE1">
        <w:rPr>
          <w:rFonts w:ascii="Arial" w:hAnsi="Arial" w:cs="Arial"/>
          <w:sz w:val="22"/>
          <w:szCs w:val="22"/>
          <w:lang w:val="es-MX"/>
        </w:rPr>
        <w:t>Porcentaje de estudiantes de grado 12 que completan pasantías.</w:t>
      </w:r>
    </w:p>
    <w:p w14:paraId="6272A4BB" w14:textId="0B324F1F"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sectPr w:rsidR="00075CA6" w:rsidRPr="009B5BE1">
          <w:pgSz w:w="12240" w:h="15840"/>
          <w:pgMar w:top="1440" w:right="1440" w:bottom="1440" w:left="1440" w:header="720" w:footer="720" w:gutter="0"/>
          <w:cols w:space="720"/>
        </w:sectPr>
      </w:pPr>
      <w:r w:rsidRPr="009B5BE1">
        <w:rPr>
          <w:rFonts w:ascii="Arial" w:hAnsi="Arial" w:cs="Arial"/>
          <w:lang w:val="es-MX"/>
        </w:rPr>
        <w:t>Cabe mencionar que, a diferencia de los indicadores de impacto, que sólo especifican metas finales, los indicadores de a nivel de resultado y productos tienen metas anuales en la MR del Proyecto. Esta característica nos permite asignar los costos proyectados anualmente a cada producto de la operación, y la suma de los costos totales planeados para los productos es igual al monto total de la operación. Esta relación es un insumo importante para el Informe de Monitoreo del Progreso de la operación (PMR). En la Tabla 2.2 se presenta esta información para cada indicador a nivel de producto.</w:t>
      </w:r>
      <w:r w:rsidR="00312FFB">
        <w:rPr>
          <w:rFonts w:ascii="Arial" w:hAnsi="Arial" w:cs="Arial"/>
          <w:lang w:val="es-MX"/>
        </w:rPr>
        <w:t xml:space="preserve"> </w:t>
      </w:r>
    </w:p>
    <w:p w14:paraId="63267F9C" w14:textId="77777777" w:rsidR="00075CA6" w:rsidRPr="009B5BE1" w:rsidRDefault="00075CA6" w:rsidP="00075CA6">
      <w:pPr>
        <w:spacing w:before="120" w:after="120"/>
        <w:jc w:val="center"/>
        <w:rPr>
          <w:rFonts w:ascii="Arial" w:hAnsi="Arial" w:cs="Arial"/>
          <w:b/>
          <w:sz w:val="18"/>
          <w:szCs w:val="18"/>
          <w:lang w:val="es-MX"/>
        </w:rPr>
      </w:pPr>
      <w:r w:rsidRPr="009B5BE1">
        <w:rPr>
          <w:rFonts w:ascii="Arial" w:hAnsi="Arial" w:cs="Arial"/>
          <w:b/>
          <w:sz w:val="18"/>
          <w:szCs w:val="18"/>
          <w:lang w:val="es-MX"/>
        </w:rPr>
        <w:lastRenderedPageBreak/>
        <w:t>Tabla 2.2: Indicadores de Producto</w:t>
      </w:r>
    </w:p>
    <w:tbl>
      <w:tblPr>
        <w:tblW w:w="13320" w:type="dxa"/>
        <w:tblInd w:w="1700" w:type="dxa"/>
        <w:tblLook w:val="04A0" w:firstRow="1" w:lastRow="0" w:firstColumn="1" w:lastColumn="0" w:noHBand="0" w:noVBand="1"/>
      </w:tblPr>
      <w:tblGrid>
        <w:gridCol w:w="2446"/>
        <w:gridCol w:w="1106"/>
        <w:gridCol w:w="1106"/>
        <w:gridCol w:w="832"/>
        <w:gridCol w:w="1260"/>
        <w:gridCol w:w="714"/>
        <w:gridCol w:w="1106"/>
        <w:gridCol w:w="572"/>
        <w:gridCol w:w="581"/>
        <w:gridCol w:w="1590"/>
        <w:gridCol w:w="2007"/>
      </w:tblGrid>
      <w:tr w:rsidR="00671CC7" w:rsidRPr="009B5BE1" w14:paraId="7E147827" w14:textId="3BD0BF95" w:rsidTr="000D4B90">
        <w:trPr>
          <w:trHeight w:val="315"/>
        </w:trPr>
        <w:tc>
          <w:tcPr>
            <w:tcW w:w="2446"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6FA702B"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Componentes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0ADFC0F"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proofErr w:type="spellStart"/>
            <w:r w:rsidRPr="009B5BE1">
              <w:rPr>
                <w:rFonts w:ascii="Arial" w:eastAsia="Times New Roman" w:hAnsi="Arial" w:cs="Arial"/>
                <w:b/>
                <w:bCs/>
                <w:color w:val="000000"/>
                <w:sz w:val="16"/>
                <w:szCs w:val="16"/>
              </w:rPr>
              <w:t>Costo</w:t>
            </w:r>
            <w:proofErr w:type="spellEnd"/>
            <w:r w:rsidRPr="009B5BE1">
              <w:rPr>
                <w:rFonts w:ascii="Arial" w:eastAsia="Times New Roman" w:hAnsi="Arial" w:cs="Arial"/>
                <w:b/>
                <w:bCs/>
                <w:color w:val="000000"/>
                <w:sz w:val="16"/>
                <w:szCs w:val="16"/>
              </w:rPr>
              <w:t xml:space="preserve"> Total</w:t>
            </w:r>
          </w:p>
        </w:tc>
        <w:tc>
          <w:tcPr>
            <w:tcW w:w="1938" w:type="dxa"/>
            <w:gridSpan w:val="2"/>
            <w:tcBorders>
              <w:top w:val="single" w:sz="8" w:space="0" w:color="auto"/>
              <w:left w:val="nil"/>
              <w:bottom w:val="single" w:sz="8" w:space="0" w:color="auto"/>
              <w:right w:val="single" w:sz="8" w:space="0" w:color="000000"/>
            </w:tcBorders>
            <w:shd w:val="clear" w:color="000000" w:fill="D9D9D9"/>
            <w:vAlign w:val="center"/>
            <w:hideMark/>
          </w:tcPr>
          <w:p w14:paraId="0DABAE82"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Año 1</w:t>
            </w:r>
          </w:p>
        </w:tc>
        <w:tc>
          <w:tcPr>
            <w:tcW w:w="1974" w:type="dxa"/>
            <w:gridSpan w:val="2"/>
            <w:tcBorders>
              <w:top w:val="single" w:sz="8" w:space="0" w:color="auto"/>
              <w:left w:val="nil"/>
              <w:bottom w:val="single" w:sz="8" w:space="0" w:color="auto"/>
              <w:right w:val="single" w:sz="8" w:space="0" w:color="000000"/>
            </w:tcBorders>
            <w:shd w:val="clear" w:color="000000" w:fill="D9D9D9"/>
            <w:vAlign w:val="center"/>
            <w:hideMark/>
          </w:tcPr>
          <w:p w14:paraId="0E5269A7"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Año 2</w:t>
            </w:r>
          </w:p>
        </w:tc>
        <w:tc>
          <w:tcPr>
            <w:tcW w:w="0" w:type="auto"/>
            <w:gridSpan w:val="2"/>
            <w:tcBorders>
              <w:top w:val="single" w:sz="8" w:space="0" w:color="auto"/>
              <w:left w:val="nil"/>
              <w:bottom w:val="single" w:sz="8" w:space="0" w:color="auto"/>
              <w:right w:val="single" w:sz="8" w:space="0" w:color="000000"/>
            </w:tcBorders>
            <w:shd w:val="clear" w:color="000000" w:fill="D9D9D9"/>
            <w:vAlign w:val="center"/>
            <w:hideMark/>
          </w:tcPr>
          <w:p w14:paraId="0AABD688"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Año 3</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14:paraId="7D51CEFB"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Meta final</w:t>
            </w:r>
          </w:p>
        </w:tc>
        <w:tc>
          <w:tcPr>
            <w:tcW w:w="1590" w:type="dxa"/>
            <w:tcBorders>
              <w:top w:val="single" w:sz="8" w:space="0" w:color="auto"/>
              <w:left w:val="nil"/>
              <w:bottom w:val="single" w:sz="8" w:space="0" w:color="auto"/>
              <w:right w:val="single" w:sz="8" w:space="0" w:color="auto"/>
            </w:tcBorders>
            <w:shd w:val="clear" w:color="000000" w:fill="D9D9D9"/>
            <w:vAlign w:val="center"/>
            <w:hideMark/>
          </w:tcPr>
          <w:p w14:paraId="467E8080"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Medio de Verificación</w:t>
            </w:r>
          </w:p>
        </w:tc>
        <w:tc>
          <w:tcPr>
            <w:tcW w:w="2007" w:type="dxa"/>
            <w:tcBorders>
              <w:top w:val="single" w:sz="8" w:space="0" w:color="auto"/>
              <w:left w:val="nil"/>
              <w:bottom w:val="single" w:sz="8" w:space="0" w:color="auto"/>
              <w:right w:val="single" w:sz="8" w:space="0" w:color="auto"/>
            </w:tcBorders>
            <w:shd w:val="clear" w:color="000000" w:fill="D9D9D9"/>
          </w:tcPr>
          <w:p w14:paraId="52528BDF" w14:textId="69B8AD40" w:rsidR="009104AA" w:rsidRPr="009B5BE1" w:rsidRDefault="009104AA" w:rsidP="006D6441">
            <w:pPr>
              <w:spacing w:after="0" w:line="240" w:lineRule="auto"/>
              <w:jc w:val="center"/>
              <w:rPr>
                <w:rFonts w:ascii="Arial" w:eastAsia="Times New Roman" w:hAnsi="Arial" w:cs="Arial"/>
                <w:b/>
                <w:bCs/>
                <w:color w:val="000000"/>
                <w:sz w:val="16"/>
                <w:szCs w:val="16"/>
                <w:lang w:val="es-MX"/>
              </w:rPr>
            </w:pPr>
            <w:r>
              <w:rPr>
                <w:rFonts w:ascii="Arial" w:eastAsia="Times New Roman" w:hAnsi="Arial" w:cs="Arial"/>
                <w:b/>
                <w:bCs/>
                <w:color w:val="000000"/>
                <w:sz w:val="16"/>
                <w:szCs w:val="16"/>
                <w:lang w:val="es-MX"/>
              </w:rPr>
              <w:t>Observaciones</w:t>
            </w:r>
          </w:p>
        </w:tc>
      </w:tr>
      <w:tr w:rsidR="00671CC7" w:rsidRPr="009B5BE1" w14:paraId="444DAB6C" w14:textId="2F2E82A8" w:rsidTr="000D4B90">
        <w:trPr>
          <w:trHeight w:val="315"/>
        </w:trPr>
        <w:tc>
          <w:tcPr>
            <w:tcW w:w="2446" w:type="dxa"/>
            <w:tcBorders>
              <w:top w:val="nil"/>
              <w:left w:val="single" w:sz="8" w:space="0" w:color="auto"/>
              <w:bottom w:val="single" w:sz="8" w:space="0" w:color="auto"/>
              <w:right w:val="single" w:sz="8" w:space="0" w:color="auto"/>
            </w:tcBorders>
            <w:shd w:val="clear" w:color="000000" w:fill="E6E6E6"/>
            <w:vAlign w:val="center"/>
            <w:hideMark/>
          </w:tcPr>
          <w:p w14:paraId="72525F35"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Productos</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1B7BF3" w14:textId="77777777" w:rsidR="009104AA" w:rsidRPr="009B5BE1" w:rsidRDefault="009104AA" w:rsidP="006D6441">
            <w:pPr>
              <w:spacing w:after="0" w:line="240" w:lineRule="auto"/>
              <w:rPr>
                <w:rFonts w:ascii="Arial" w:eastAsia="Times New Roman" w:hAnsi="Arial" w:cs="Arial"/>
                <w:b/>
                <w:bCs/>
                <w:color w:val="000000"/>
                <w:sz w:val="16"/>
                <w:szCs w:val="16"/>
              </w:rPr>
            </w:pPr>
          </w:p>
        </w:tc>
        <w:tc>
          <w:tcPr>
            <w:tcW w:w="1106" w:type="dxa"/>
            <w:tcBorders>
              <w:top w:val="nil"/>
              <w:left w:val="nil"/>
              <w:bottom w:val="single" w:sz="8" w:space="0" w:color="auto"/>
              <w:right w:val="single" w:sz="8" w:space="0" w:color="auto"/>
            </w:tcBorders>
            <w:shd w:val="clear" w:color="000000" w:fill="E6E6E6"/>
            <w:vAlign w:val="center"/>
            <w:hideMark/>
          </w:tcPr>
          <w:p w14:paraId="026EF152"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US$</w:t>
            </w:r>
          </w:p>
        </w:tc>
        <w:tc>
          <w:tcPr>
            <w:tcW w:w="832" w:type="dxa"/>
            <w:tcBorders>
              <w:top w:val="nil"/>
              <w:left w:val="nil"/>
              <w:bottom w:val="single" w:sz="8" w:space="0" w:color="auto"/>
              <w:right w:val="single" w:sz="8" w:space="0" w:color="auto"/>
            </w:tcBorders>
            <w:shd w:val="clear" w:color="000000" w:fill="E6E6E6"/>
            <w:vAlign w:val="center"/>
            <w:hideMark/>
          </w:tcPr>
          <w:p w14:paraId="752C9AAC"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Meta</w:t>
            </w:r>
          </w:p>
        </w:tc>
        <w:tc>
          <w:tcPr>
            <w:tcW w:w="1260" w:type="dxa"/>
            <w:tcBorders>
              <w:top w:val="nil"/>
              <w:left w:val="nil"/>
              <w:bottom w:val="single" w:sz="8" w:space="0" w:color="auto"/>
              <w:right w:val="single" w:sz="8" w:space="0" w:color="auto"/>
            </w:tcBorders>
            <w:shd w:val="clear" w:color="000000" w:fill="E6E6E6"/>
            <w:vAlign w:val="center"/>
            <w:hideMark/>
          </w:tcPr>
          <w:p w14:paraId="4B36A80E"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US$</w:t>
            </w:r>
          </w:p>
        </w:tc>
        <w:tc>
          <w:tcPr>
            <w:tcW w:w="714" w:type="dxa"/>
            <w:tcBorders>
              <w:top w:val="nil"/>
              <w:left w:val="nil"/>
              <w:bottom w:val="single" w:sz="8" w:space="0" w:color="auto"/>
              <w:right w:val="single" w:sz="8" w:space="0" w:color="auto"/>
            </w:tcBorders>
            <w:shd w:val="clear" w:color="000000" w:fill="E6E6E6"/>
            <w:vAlign w:val="center"/>
            <w:hideMark/>
          </w:tcPr>
          <w:p w14:paraId="0AD9FD54"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Meta</w:t>
            </w:r>
          </w:p>
        </w:tc>
        <w:tc>
          <w:tcPr>
            <w:tcW w:w="0" w:type="auto"/>
            <w:tcBorders>
              <w:top w:val="nil"/>
              <w:left w:val="nil"/>
              <w:bottom w:val="single" w:sz="8" w:space="0" w:color="auto"/>
              <w:right w:val="single" w:sz="8" w:space="0" w:color="auto"/>
            </w:tcBorders>
            <w:shd w:val="clear" w:color="000000" w:fill="E6E6E6"/>
            <w:vAlign w:val="center"/>
            <w:hideMark/>
          </w:tcPr>
          <w:p w14:paraId="67D823A1"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US$</w:t>
            </w:r>
          </w:p>
        </w:tc>
        <w:tc>
          <w:tcPr>
            <w:tcW w:w="0" w:type="auto"/>
            <w:tcBorders>
              <w:top w:val="nil"/>
              <w:left w:val="nil"/>
              <w:bottom w:val="single" w:sz="8" w:space="0" w:color="auto"/>
              <w:right w:val="single" w:sz="8" w:space="0" w:color="auto"/>
            </w:tcBorders>
            <w:shd w:val="clear" w:color="000000" w:fill="E6E6E6"/>
            <w:vAlign w:val="center"/>
            <w:hideMark/>
          </w:tcPr>
          <w:p w14:paraId="69DBC674"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Meta</w:t>
            </w:r>
          </w:p>
        </w:tc>
        <w:tc>
          <w:tcPr>
            <w:tcW w:w="0" w:type="auto"/>
            <w:tcBorders>
              <w:top w:val="nil"/>
              <w:left w:val="nil"/>
              <w:bottom w:val="single" w:sz="8" w:space="0" w:color="auto"/>
              <w:right w:val="single" w:sz="8" w:space="0" w:color="auto"/>
            </w:tcBorders>
            <w:shd w:val="clear" w:color="000000" w:fill="E6E6E6"/>
            <w:vAlign w:val="center"/>
            <w:hideMark/>
          </w:tcPr>
          <w:p w14:paraId="2F5950B8"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 </w:t>
            </w:r>
          </w:p>
        </w:tc>
        <w:tc>
          <w:tcPr>
            <w:tcW w:w="1590" w:type="dxa"/>
            <w:tcBorders>
              <w:top w:val="nil"/>
              <w:left w:val="nil"/>
              <w:bottom w:val="single" w:sz="8" w:space="0" w:color="auto"/>
              <w:right w:val="single" w:sz="8" w:space="0" w:color="auto"/>
            </w:tcBorders>
            <w:shd w:val="clear" w:color="000000" w:fill="E6E6E6"/>
            <w:vAlign w:val="center"/>
            <w:hideMark/>
          </w:tcPr>
          <w:p w14:paraId="107A70FF" w14:textId="77777777" w:rsidR="009104AA" w:rsidRPr="009B5BE1" w:rsidRDefault="009104AA" w:rsidP="006D6441">
            <w:pPr>
              <w:spacing w:after="0" w:line="240" w:lineRule="auto"/>
              <w:jc w:val="center"/>
              <w:rPr>
                <w:rFonts w:ascii="Arial" w:eastAsia="Times New Roman" w:hAnsi="Arial" w:cs="Arial"/>
                <w:color w:val="000000"/>
                <w:sz w:val="16"/>
                <w:szCs w:val="16"/>
              </w:rPr>
            </w:pPr>
            <w:r w:rsidRPr="009B5BE1">
              <w:rPr>
                <w:rFonts w:ascii="Arial" w:eastAsia="Times New Roman" w:hAnsi="Arial" w:cs="Arial"/>
                <w:color w:val="000000"/>
                <w:sz w:val="16"/>
                <w:szCs w:val="16"/>
                <w:lang w:val="es-MX"/>
              </w:rPr>
              <w:t> </w:t>
            </w:r>
          </w:p>
        </w:tc>
        <w:tc>
          <w:tcPr>
            <w:tcW w:w="2007" w:type="dxa"/>
            <w:tcBorders>
              <w:top w:val="nil"/>
              <w:left w:val="nil"/>
              <w:bottom w:val="single" w:sz="8" w:space="0" w:color="auto"/>
              <w:right w:val="single" w:sz="8" w:space="0" w:color="auto"/>
            </w:tcBorders>
            <w:shd w:val="clear" w:color="000000" w:fill="E6E6E6"/>
          </w:tcPr>
          <w:p w14:paraId="26573C14" w14:textId="77777777" w:rsidR="009104AA" w:rsidRPr="009B5BE1" w:rsidRDefault="009104AA" w:rsidP="006D6441">
            <w:pPr>
              <w:spacing w:after="0" w:line="240" w:lineRule="auto"/>
              <w:jc w:val="center"/>
              <w:rPr>
                <w:rFonts w:ascii="Arial" w:eastAsia="Times New Roman" w:hAnsi="Arial" w:cs="Arial"/>
                <w:color w:val="000000"/>
                <w:sz w:val="16"/>
                <w:szCs w:val="16"/>
                <w:lang w:val="es-MX"/>
              </w:rPr>
            </w:pPr>
          </w:p>
        </w:tc>
      </w:tr>
      <w:tr w:rsidR="009104AA" w:rsidRPr="00E95B3E" w14:paraId="4FB68363" w14:textId="5948AB0D" w:rsidTr="000D4B90">
        <w:trPr>
          <w:cantSplit/>
          <w:trHeight w:val="315"/>
        </w:trPr>
        <w:tc>
          <w:tcPr>
            <w:tcW w:w="11313" w:type="dxa"/>
            <w:gridSpan w:val="10"/>
            <w:tcBorders>
              <w:top w:val="single" w:sz="8" w:space="0" w:color="auto"/>
              <w:left w:val="single" w:sz="8" w:space="0" w:color="auto"/>
              <w:bottom w:val="single" w:sz="8" w:space="0" w:color="auto"/>
              <w:right w:val="nil"/>
            </w:tcBorders>
            <w:shd w:val="clear" w:color="000000" w:fill="C6D9F1"/>
            <w:vAlign w:val="center"/>
            <w:hideMark/>
          </w:tcPr>
          <w:p w14:paraId="72B61E54" w14:textId="77777777" w:rsidR="009104AA" w:rsidRPr="009B5BE1" w:rsidRDefault="009104AA" w:rsidP="006D6441">
            <w:pPr>
              <w:spacing w:after="0" w:line="240" w:lineRule="auto"/>
              <w:rPr>
                <w:rFonts w:ascii="Arial" w:eastAsia="Times New Roman" w:hAnsi="Arial" w:cs="Arial"/>
                <w:b/>
                <w:bCs/>
                <w:color w:val="000000"/>
                <w:sz w:val="16"/>
                <w:szCs w:val="16"/>
                <w:lang w:val="es-MX"/>
              </w:rPr>
            </w:pPr>
            <w:r w:rsidRPr="009B5BE1">
              <w:rPr>
                <w:rFonts w:ascii="Arial" w:eastAsia="Times New Roman" w:hAnsi="Arial" w:cs="Arial"/>
                <w:b/>
                <w:bCs/>
                <w:color w:val="000000"/>
                <w:sz w:val="16"/>
                <w:szCs w:val="16"/>
                <w:lang w:val="es-MX"/>
              </w:rPr>
              <w:t>Componente 1:  Expansión y Modernización de la oferta</w:t>
            </w:r>
          </w:p>
        </w:tc>
        <w:tc>
          <w:tcPr>
            <w:tcW w:w="2007" w:type="dxa"/>
            <w:tcBorders>
              <w:top w:val="single" w:sz="8" w:space="0" w:color="auto"/>
              <w:left w:val="single" w:sz="8" w:space="0" w:color="auto"/>
              <w:bottom w:val="single" w:sz="8" w:space="0" w:color="auto"/>
              <w:right w:val="nil"/>
            </w:tcBorders>
            <w:shd w:val="clear" w:color="000000" w:fill="C6D9F1"/>
          </w:tcPr>
          <w:p w14:paraId="53D70603" w14:textId="77777777" w:rsidR="009104AA" w:rsidRPr="009B5BE1" w:rsidRDefault="009104AA" w:rsidP="006D6441">
            <w:pPr>
              <w:spacing w:after="0" w:line="240" w:lineRule="auto"/>
              <w:rPr>
                <w:rFonts w:ascii="Arial" w:eastAsia="Times New Roman" w:hAnsi="Arial" w:cs="Arial"/>
                <w:b/>
                <w:bCs/>
                <w:color w:val="000000"/>
                <w:sz w:val="16"/>
                <w:szCs w:val="16"/>
                <w:lang w:val="es-MX"/>
              </w:rPr>
            </w:pPr>
          </w:p>
        </w:tc>
      </w:tr>
      <w:tr w:rsidR="00671CC7" w:rsidRPr="00E95B3E" w14:paraId="7C94D761" w14:textId="5552ED23" w:rsidTr="000D4B90">
        <w:trPr>
          <w:trHeight w:val="525"/>
        </w:trPr>
        <w:tc>
          <w:tcPr>
            <w:tcW w:w="2446" w:type="dxa"/>
            <w:tcBorders>
              <w:top w:val="nil"/>
              <w:left w:val="single" w:sz="8" w:space="0" w:color="auto"/>
              <w:bottom w:val="nil"/>
              <w:right w:val="single" w:sz="8" w:space="0" w:color="auto"/>
            </w:tcBorders>
            <w:shd w:val="clear" w:color="000000" w:fill="F2F2F2"/>
            <w:vAlign w:val="center"/>
            <w:hideMark/>
          </w:tcPr>
          <w:p w14:paraId="27DB4502"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1.1</w:t>
            </w:r>
            <w:r w:rsidRPr="009B5BE1">
              <w:rPr>
                <w:rFonts w:ascii="Arial" w:eastAsia="Times New Roman" w:hAnsi="Arial" w:cs="Arial"/>
                <w:color w:val="000000"/>
                <w:sz w:val="16"/>
                <w:szCs w:val="16"/>
                <w:lang w:val="es-MX"/>
              </w:rPr>
              <w:tab/>
              <w:t>Liceos convertidos en centros técnicos profesionales y en artes</w:t>
            </w:r>
          </w:p>
        </w:tc>
        <w:tc>
          <w:tcPr>
            <w:tcW w:w="0" w:type="auto"/>
            <w:tcBorders>
              <w:top w:val="nil"/>
              <w:left w:val="nil"/>
              <w:bottom w:val="nil"/>
              <w:right w:val="single" w:sz="8" w:space="0" w:color="auto"/>
            </w:tcBorders>
            <w:shd w:val="clear" w:color="auto" w:fill="auto"/>
            <w:vAlign w:val="center"/>
            <w:hideMark/>
          </w:tcPr>
          <w:p w14:paraId="21F3219D"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$31,117,333 </w:t>
            </w:r>
          </w:p>
        </w:tc>
        <w:tc>
          <w:tcPr>
            <w:tcW w:w="1106" w:type="dxa"/>
            <w:tcBorders>
              <w:top w:val="nil"/>
              <w:left w:val="nil"/>
              <w:bottom w:val="nil"/>
              <w:right w:val="single" w:sz="8" w:space="0" w:color="auto"/>
            </w:tcBorders>
            <w:shd w:val="clear" w:color="000000" w:fill="F2F2F2"/>
            <w:vAlign w:val="center"/>
            <w:hideMark/>
          </w:tcPr>
          <w:p w14:paraId="075D4D3E"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$4,608,500 </w:t>
            </w:r>
          </w:p>
        </w:tc>
        <w:tc>
          <w:tcPr>
            <w:tcW w:w="832" w:type="dxa"/>
            <w:tcBorders>
              <w:top w:val="nil"/>
              <w:left w:val="nil"/>
              <w:bottom w:val="nil"/>
              <w:right w:val="single" w:sz="8" w:space="0" w:color="auto"/>
            </w:tcBorders>
            <w:shd w:val="clear" w:color="000000" w:fill="F2F2F2"/>
            <w:vAlign w:val="center"/>
            <w:hideMark/>
          </w:tcPr>
          <w:p w14:paraId="216908C2" w14:textId="77777777" w:rsidR="009104AA" w:rsidRPr="008C6CD2" w:rsidRDefault="009104A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nil"/>
              <w:left w:val="nil"/>
              <w:bottom w:val="nil"/>
              <w:right w:val="single" w:sz="8" w:space="0" w:color="auto"/>
            </w:tcBorders>
            <w:shd w:val="clear" w:color="000000" w:fill="F2F2F2"/>
            <w:vAlign w:val="center"/>
            <w:hideMark/>
          </w:tcPr>
          <w:p w14:paraId="5581CE05"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$21,500,333 </w:t>
            </w:r>
          </w:p>
        </w:tc>
        <w:tc>
          <w:tcPr>
            <w:tcW w:w="714" w:type="dxa"/>
            <w:tcBorders>
              <w:top w:val="nil"/>
              <w:left w:val="nil"/>
              <w:bottom w:val="nil"/>
              <w:right w:val="single" w:sz="8" w:space="0" w:color="auto"/>
            </w:tcBorders>
            <w:shd w:val="clear" w:color="000000" w:fill="F2F2F2"/>
            <w:vAlign w:val="center"/>
            <w:hideMark/>
          </w:tcPr>
          <w:p w14:paraId="6FC983F5"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20</w:t>
            </w:r>
          </w:p>
        </w:tc>
        <w:tc>
          <w:tcPr>
            <w:tcW w:w="0" w:type="auto"/>
            <w:tcBorders>
              <w:top w:val="nil"/>
              <w:left w:val="nil"/>
              <w:bottom w:val="nil"/>
              <w:right w:val="single" w:sz="8" w:space="0" w:color="auto"/>
            </w:tcBorders>
            <w:shd w:val="clear" w:color="000000" w:fill="F2F2F2"/>
            <w:vAlign w:val="center"/>
            <w:hideMark/>
          </w:tcPr>
          <w:p w14:paraId="20D84EA8"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$5,008,500 </w:t>
            </w:r>
          </w:p>
        </w:tc>
        <w:tc>
          <w:tcPr>
            <w:tcW w:w="0" w:type="auto"/>
            <w:tcBorders>
              <w:top w:val="nil"/>
              <w:left w:val="nil"/>
              <w:bottom w:val="nil"/>
              <w:right w:val="single" w:sz="8" w:space="0" w:color="auto"/>
            </w:tcBorders>
            <w:shd w:val="clear" w:color="000000" w:fill="F2F2F2"/>
            <w:vAlign w:val="center"/>
            <w:hideMark/>
          </w:tcPr>
          <w:p w14:paraId="254E583A"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28</w:t>
            </w:r>
          </w:p>
        </w:tc>
        <w:tc>
          <w:tcPr>
            <w:tcW w:w="0" w:type="auto"/>
            <w:tcBorders>
              <w:top w:val="nil"/>
              <w:left w:val="single" w:sz="8" w:space="0" w:color="auto"/>
              <w:bottom w:val="nil"/>
              <w:right w:val="single" w:sz="8" w:space="0" w:color="auto"/>
            </w:tcBorders>
            <w:shd w:val="clear" w:color="000000" w:fill="D9D9D9"/>
            <w:vAlign w:val="center"/>
            <w:hideMark/>
          </w:tcPr>
          <w:p w14:paraId="499B70B4"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48</w:t>
            </w:r>
          </w:p>
        </w:tc>
        <w:tc>
          <w:tcPr>
            <w:tcW w:w="1590" w:type="dxa"/>
            <w:tcBorders>
              <w:top w:val="nil"/>
              <w:left w:val="nil"/>
              <w:bottom w:val="nil"/>
              <w:right w:val="single" w:sz="8" w:space="0" w:color="auto"/>
            </w:tcBorders>
            <w:shd w:val="clear" w:color="auto" w:fill="auto"/>
            <w:vAlign w:val="center"/>
            <w:hideMark/>
          </w:tcPr>
          <w:p w14:paraId="6B3F75BE"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Actas de entrega de la infraestructura, MINERD. Se medirá el número de liceos transformados</w:t>
            </w:r>
          </w:p>
        </w:tc>
        <w:tc>
          <w:tcPr>
            <w:tcW w:w="2007" w:type="dxa"/>
            <w:tcBorders>
              <w:top w:val="nil"/>
              <w:left w:val="nil"/>
              <w:bottom w:val="single" w:sz="4" w:space="0" w:color="auto"/>
              <w:right w:val="single" w:sz="8" w:space="0" w:color="auto"/>
            </w:tcBorders>
          </w:tcPr>
          <w:p w14:paraId="69604854" w14:textId="2AE84AFF" w:rsidR="009104AA" w:rsidRPr="009B5BE1" w:rsidRDefault="008E4065" w:rsidP="006D6441">
            <w:pPr>
              <w:spacing w:after="0" w:line="240" w:lineRule="auto"/>
              <w:rPr>
                <w:rFonts w:ascii="Arial" w:eastAsia="Times New Roman" w:hAnsi="Arial" w:cs="Arial"/>
                <w:color w:val="000000"/>
                <w:sz w:val="16"/>
                <w:szCs w:val="16"/>
                <w:lang w:val="es-MX"/>
              </w:rPr>
            </w:pPr>
            <w:r w:rsidRPr="00342B07">
              <w:rPr>
                <w:rFonts w:ascii="Arial" w:hAnsi="Arial" w:cs="Arial"/>
                <w:sz w:val="20"/>
                <w:szCs w:val="20"/>
                <w:lang w:val="es-ES"/>
              </w:rPr>
              <w:t xml:space="preserve">Ver </w:t>
            </w:r>
            <w:hyperlink r:id="rId16" w:history="1">
              <w:r w:rsidRPr="00342B07">
                <w:rPr>
                  <w:rStyle w:val="Hyperlink"/>
                  <w:rFonts w:ascii="Arial" w:hAnsi="Arial" w:cs="Arial"/>
                  <w:sz w:val="20"/>
                  <w:szCs w:val="20"/>
                  <w:lang w:val="es-VE"/>
                </w:rPr>
                <w:t>EEO#10</w:t>
              </w:r>
            </w:hyperlink>
            <w:r w:rsidRPr="00342B07">
              <w:rPr>
                <w:rFonts w:ascii="Arial" w:eastAsia="Arial" w:hAnsi="Arial" w:cs="Arial"/>
                <w:sz w:val="20"/>
                <w:szCs w:val="20"/>
                <w:lang w:val="es-VE"/>
              </w:rPr>
              <w:t xml:space="preserve"> y </w:t>
            </w:r>
            <w:hyperlink r:id="rId17" w:history="1">
              <w:r w:rsidRPr="00342B07">
                <w:rPr>
                  <w:rStyle w:val="Hyperlink"/>
                  <w:rFonts w:ascii="Arial" w:hAnsi="Arial" w:cs="Arial"/>
                  <w:sz w:val="20"/>
                  <w:szCs w:val="20"/>
                  <w:lang w:val="es-VE"/>
                </w:rPr>
                <w:t>EEO#11</w:t>
              </w:r>
            </w:hyperlink>
            <w:r w:rsidRPr="00342B07">
              <w:rPr>
                <w:rFonts w:ascii="Arial" w:hAnsi="Arial" w:cs="Arial"/>
                <w:sz w:val="20"/>
                <w:szCs w:val="20"/>
                <w:lang w:val="es-ES"/>
              </w:rPr>
              <w:t>para las especificaciones</w:t>
            </w:r>
            <w:r>
              <w:rPr>
                <w:rFonts w:ascii="Arial" w:hAnsi="Arial" w:cs="Arial"/>
                <w:sz w:val="20"/>
                <w:szCs w:val="20"/>
                <w:lang w:val="es-ES"/>
              </w:rPr>
              <w:t>.</w:t>
            </w:r>
          </w:p>
        </w:tc>
      </w:tr>
      <w:tr w:rsidR="00671CC7" w:rsidRPr="00E95B3E" w14:paraId="2A999BCD" w14:textId="766E6103" w:rsidTr="000D4B90">
        <w:trPr>
          <w:trHeight w:val="525"/>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7517B107"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1.2</w:t>
            </w:r>
            <w:r w:rsidRPr="009B5BE1">
              <w:rPr>
                <w:rFonts w:ascii="Arial" w:eastAsia="Times New Roman" w:hAnsi="Arial" w:cs="Arial"/>
                <w:color w:val="000000"/>
                <w:sz w:val="16"/>
                <w:szCs w:val="16"/>
                <w:lang w:val="es-MX"/>
              </w:rPr>
              <w:tab/>
              <w:t>Equipo para talleres instalado</w:t>
            </w:r>
          </w:p>
        </w:tc>
        <w:tc>
          <w:tcPr>
            <w:tcW w:w="0" w:type="auto"/>
            <w:tcBorders>
              <w:top w:val="single" w:sz="8" w:space="0" w:color="auto"/>
              <w:left w:val="nil"/>
              <w:bottom w:val="nil"/>
              <w:right w:val="single" w:sz="8" w:space="0" w:color="auto"/>
            </w:tcBorders>
            <w:shd w:val="clear" w:color="auto" w:fill="auto"/>
            <w:vAlign w:val="center"/>
            <w:hideMark/>
          </w:tcPr>
          <w:p w14:paraId="28EF3F13"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$16,194,126 </w:t>
            </w:r>
          </w:p>
        </w:tc>
        <w:tc>
          <w:tcPr>
            <w:tcW w:w="1106" w:type="dxa"/>
            <w:tcBorders>
              <w:top w:val="single" w:sz="8" w:space="0" w:color="auto"/>
              <w:left w:val="nil"/>
              <w:bottom w:val="nil"/>
              <w:right w:val="single" w:sz="8" w:space="0" w:color="auto"/>
            </w:tcBorders>
            <w:shd w:val="clear" w:color="auto" w:fill="auto"/>
            <w:vAlign w:val="center"/>
            <w:hideMark/>
          </w:tcPr>
          <w:p w14:paraId="7D53742C"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 $2,695,452 </w:t>
            </w:r>
          </w:p>
        </w:tc>
        <w:tc>
          <w:tcPr>
            <w:tcW w:w="832" w:type="dxa"/>
            <w:tcBorders>
              <w:top w:val="single" w:sz="8" w:space="0" w:color="auto"/>
              <w:left w:val="nil"/>
              <w:bottom w:val="nil"/>
              <w:right w:val="single" w:sz="8" w:space="0" w:color="auto"/>
            </w:tcBorders>
            <w:shd w:val="clear" w:color="auto" w:fill="auto"/>
            <w:vAlign w:val="center"/>
            <w:hideMark/>
          </w:tcPr>
          <w:p w14:paraId="059CA5A3" w14:textId="77777777" w:rsidR="009104AA" w:rsidRPr="008C6CD2" w:rsidRDefault="009104A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single" w:sz="8" w:space="0" w:color="auto"/>
              <w:left w:val="nil"/>
              <w:bottom w:val="nil"/>
              <w:right w:val="single" w:sz="8" w:space="0" w:color="auto"/>
            </w:tcBorders>
            <w:shd w:val="clear" w:color="auto" w:fill="auto"/>
            <w:vAlign w:val="center"/>
            <w:hideMark/>
          </w:tcPr>
          <w:p w14:paraId="658B162F"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$11,604,363 </w:t>
            </w:r>
          </w:p>
        </w:tc>
        <w:tc>
          <w:tcPr>
            <w:tcW w:w="714" w:type="dxa"/>
            <w:tcBorders>
              <w:top w:val="single" w:sz="8" w:space="0" w:color="auto"/>
              <w:left w:val="nil"/>
              <w:bottom w:val="nil"/>
              <w:right w:val="single" w:sz="8" w:space="0" w:color="auto"/>
            </w:tcBorders>
            <w:shd w:val="clear" w:color="auto" w:fill="auto"/>
            <w:vAlign w:val="center"/>
            <w:hideMark/>
          </w:tcPr>
          <w:p w14:paraId="23DEFD37"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20</w:t>
            </w:r>
          </w:p>
        </w:tc>
        <w:tc>
          <w:tcPr>
            <w:tcW w:w="0" w:type="auto"/>
            <w:tcBorders>
              <w:top w:val="single" w:sz="8" w:space="0" w:color="auto"/>
              <w:left w:val="nil"/>
              <w:bottom w:val="nil"/>
              <w:right w:val="single" w:sz="8" w:space="0" w:color="auto"/>
            </w:tcBorders>
            <w:shd w:val="clear" w:color="auto" w:fill="auto"/>
            <w:vAlign w:val="center"/>
            <w:hideMark/>
          </w:tcPr>
          <w:p w14:paraId="3CA4EF49"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$1,894,312 </w:t>
            </w:r>
          </w:p>
        </w:tc>
        <w:tc>
          <w:tcPr>
            <w:tcW w:w="0" w:type="auto"/>
            <w:tcBorders>
              <w:top w:val="single" w:sz="8" w:space="0" w:color="auto"/>
              <w:left w:val="nil"/>
              <w:bottom w:val="nil"/>
              <w:right w:val="single" w:sz="8" w:space="0" w:color="auto"/>
            </w:tcBorders>
            <w:shd w:val="clear" w:color="auto" w:fill="auto"/>
            <w:vAlign w:val="center"/>
            <w:hideMark/>
          </w:tcPr>
          <w:p w14:paraId="1E7CA83A"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28</w:t>
            </w:r>
          </w:p>
        </w:tc>
        <w:tc>
          <w:tcPr>
            <w:tcW w:w="0" w:type="auto"/>
            <w:tcBorders>
              <w:top w:val="nil"/>
              <w:left w:val="single" w:sz="8" w:space="0" w:color="auto"/>
              <w:bottom w:val="nil"/>
              <w:right w:val="single" w:sz="8" w:space="0" w:color="auto"/>
            </w:tcBorders>
            <w:shd w:val="clear" w:color="000000" w:fill="D9D9D9"/>
            <w:vAlign w:val="center"/>
            <w:hideMark/>
          </w:tcPr>
          <w:p w14:paraId="2F4E7158"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48</w:t>
            </w:r>
          </w:p>
        </w:tc>
        <w:tc>
          <w:tcPr>
            <w:tcW w:w="1590" w:type="dxa"/>
            <w:tcBorders>
              <w:top w:val="single" w:sz="8" w:space="0" w:color="auto"/>
              <w:left w:val="nil"/>
              <w:bottom w:val="nil"/>
              <w:right w:val="single" w:sz="4" w:space="0" w:color="auto"/>
            </w:tcBorders>
            <w:shd w:val="clear" w:color="auto" w:fill="auto"/>
            <w:vAlign w:val="center"/>
            <w:hideMark/>
          </w:tcPr>
          <w:p w14:paraId="6F5F0040"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Actas de entrega e instalación del equipo, MINERD. Se medirá el número de liceos transformados que tienen el equipo instalado.</w:t>
            </w:r>
          </w:p>
        </w:tc>
        <w:tc>
          <w:tcPr>
            <w:tcW w:w="2007" w:type="dxa"/>
            <w:tcBorders>
              <w:top w:val="single" w:sz="4" w:space="0" w:color="auto"/>
              <w:left w:val="single" w:sz="4" w:space="0" w:color="auto"/>
              <w:bottom w:val="single" w:sz="4" w:space="0" w:color="auto"/>
              <w:right w:val="single" w:sz="4" w:space="0" w:color="auto"/>
            </w:tcBorders>
          </w:tcPr>
          <w:p w14:paraId="038CA5CE" w14:textId="765500E3" w:rsidR="009104AA" w:rsidRPr="009B5BE1" w:rsidRDefault="008E4065" w:rsidP="006D6441">
            <w:pPr>
              <w:spacing w:after="0" w:line="240" w:lineRule="auto"/>
              <w:rPr>
                <w:rFonts w:ascii="Arial" w:eastAsia="Times New Roman" w:hAnsi="Arial" w:cs="Arial"/>
                <w:color w:val="000000"/>
                <w:sz w:val="16"/>
                <w:szCs w:val="16"/>
                <w:lang w:val="es-MX"/>
              </w:rPr>
            </w:pPr>
            <w:r w:rsidRPr="00342B07">
              <w:rPr>
                <w:rFonts w:ascii="Arial" w:hAnsi="Arial" w:cs="Arial"/>
                <w:sz w:val="20"/>
                <w:szCs w:val="20"/>
                <w:lang w:val="es-ES"/>
              </w:rPr>
              <w:t xml:space="preserve">Ver </w:t>
            </w:r>
            <w:hyperlink r:id="rId18" w:history="1">
              <w:r w:rsidRPr="00342B07">
                <w:rPr>
                  <w:rStyle w:val="Hyperlink"/>
                  <w:rFonts w:ascii="Arial" w:hAnsi="Arial" w:cs="Arial"/>
                  <w:sz w:val="20"/>
                  <w:szCs w:val="20"/>
                  <w:lang w:val="es-VE"/>
                </w:rPr>
                <w:t>EEO#10</w:t>
              </w:r>
            </w:hyperlink>
            <w:r w:rsidRPr="00342B07">
              <w:rPr>
                <w:rFonts w:ascii="Arial" w:eastAsia="Arial" w:hAnsi="Arial" w:cs="Arial"/>
                <w:sz w:val="20"/>
                <w:szCs w:val="20"/>
                <w:lang w:val="es-VE"/>
              </w:rPr>
              <w:t xml:space="preserve"> y </w:t>
            </w:r>
            <w:hyperlink r:id="rId19" w:history="1">
              <w:r w:rsidRPr="00342B07">
                <w:rPr>
                  <w:rStyle w:val="Hyperlink"/>
                  <w:rFonts w:ascii="Arial" w:hAnsi="Arial" w:cs="Arial"/>
                  <w:sz w:val="20"/>
                  <w:szCs w:val="20"/>
                  <w:lang w:val="es-VE"/>
                </w:rPr>
                <w:t>EEO#11</w:t>
              </w:r>
            </w:hyperlink>
            <w:r w:rsidRPr="00342B07">
              <w:rPr>
                <w:rFonts w:ascii="Arial" w:hAnsi="Arial" w:cs="Arial"/>
                <w:sz w:val="20"/>
                <w:szCs w:val="20"/>
                <w:lang w:val="es-ES"/>
              </w:rPr>
              <w:t>para las especificaciones</w:t>
            </w:r>
            <w:r>
              <w:rPr>
                <w:rFonts w:ascii="Arial" w:hAnsi="Arial" w:cs="Arial"/>
                <w:sz w:val="20"/>
                <w:szCs w:val="20"/>
                <w:lang w:val="es-ES"/>
              </w:rPr>
              <w:t>.</w:t>
            </w:r>
          </w:p>
        </w:tc>
      </w:tr>
      <w:tr w:rsidR="00671CC7" w:rsidRPr="004A1269" w14:paraId="7E32DCD0" w14:textId="4402D292" w:rsidTr="000D4B90">
        <w:trPr>
          <w:trHeight w:val="525"/>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61FAC762"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1.3</w:t>
            </w:r>
            <w:r w:rsidRPr="009B5BE1">
              <w:rPr>
                <w:rFonts w:ascii="Arial" w:eastAsia="Times New Roman" w:hAnsi="Arial" w:cs="Arial"/>
                <w:color w:val="000000"/>
                <w:sz w:val="16"/>
                <w:szCs w:val="16"/>
                <w:lang w:val="es-MX"/>
              </w:rPr>
              <w:tab/>
            </w:r>
            <w:proofErr w:type="gramStart"/>
            <w:r w:rsidRPr="009B5BE1">
              <w:rPr>
                <w:rFonts w:ascii="Arial" w:eastAsia="Times New Roman" w:hAnsi="Arial" w:cs="Arial"/>
                <w:color w:val="000000"/>
                <w:sz w:val="16"/>
                <w:szCs w:val="16"/>
                <w:lang w:val="es-MX"/>
              </w:rPr>
              <w:t>Directores</w:t>
            </w:r>
            <w:proofErr w:type="gramEnd"/>
            <w:r w:rsidRPr="009B5BE1">
              <w:rPr>
                <w:rFonts w:ascii="Arial" w:eastAsia="Times New Roman" w:hAnsi="Arial" w:cs="Arial"/>
                <w:color w:val="000000"/>
                <w:sz w:val="16"/>
                <w:szCs w:val="16"/>
                <w:lang w:val="es-MX"/>
              </w:rPr>
              <w:t xml:space="preserve"> capacitados en la gestión de los nuevos centros técnicos profesionales y en artes. </w:t>
            </w:r>
          </w:p>
        </w:tc>
        <w:tc>
          <w:tcPr>
            <w:tcW w:w="0" w:type="auto"/>
            <w:tcBorders>
              <w:top w:val="single" w:sz="8" w:space="0" w:color="auto"/>
              <w:left w:val="nil"/>
              <w:bottom w:val="nil"/>
              <w:right w:val="single" w:sz="8" w:space="0" w:color="auto"/>
            </w:tcBorders>
            <w:shd w:val="clear" w:color="auto" w:fill="auto"/>
            <w:vAlign w:val="center"/>
            <w:hideMark/>
          </w:tcPr>
          <w:p w14:paraId="6CBFF87B"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$50,000 </w:t>
            </w:r>
          </w:p>
        </w:tc>
        <w:tc>
          <w:tcPr>
            <w:tcW w:w="1106" w:type="dxa"/>
            <w:tcBorders>
              <w:top w:val="single" w:sz="8" w:space="0" w:color="auto"/>
              <w:left w:val="nil"/>
              <w:bottom w:val="nil"/>
              <w:right w:val="single" w:sz="8" w:space="0" w:color="auto"/>
            </w:tcBorders>
            <w:shd w:val="clear" w:color="auto" w:fill="auto"/>
            <w:vAlign w:val="center"/>
            <w:hideMark/>
          </w:tcPr>
          <w:p w14:paraId="1BAC6685"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 $20,000 </w:t>
            </w:r>
          </w:p>
        </w:tc>
        <w:tc>
          <w:tcPr>
            <w:tcW w:w="832" w:type="dxa"/>
            <w:tcBorders>
              <w:top w:val="single" w:sz="8" w:space="0" w:color="auto"/>
              <w:left w:val="nil"/>
              <w:bottom w:val="nil"/>
              <w:right w:val="single" w:sz="8" w:space="0" w:color="auto"/>
            </w:tcBorders>
            <w:shd w:val="clear" w:color="auto" w:fill="auto"/>
            <w:vAlign w:val="center"/>
            <w:hideMark/>
          </w:tcPr>
          <w:p w14:paraId="3FE5BC15" w14:textId="77777777" w:rsidR="009104AA" w:rsidRPr="008C6CD2" w:rsidRDefault="009104A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48</w:t>
            </w:r>
          </w:p>
        </w:tc>
        <w:tc>
          <w:tcPr>
            <w:tcW w:w="1260" w:type="dxa"/>
            <w:tcBorders>
              <w:top w:val="single" w:sz="8" w:space="0" w:color="auto"/>
              <w:left w:val="nil"/>
              <w:bottom w:val="nil"/>
              <w:right w:val="single" w:sz="8" w:space="0" w:color="auto"/>
            </w:tcBorders>
            <w:shd w:val="clear" w:color="auto" w:fill="auto"/>
            <w:vAlign w:val="center"/>
            <w:hideMark/>
          </w:tcPr>
          <w:p w14:paraId="6B6D3B35"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$30,000 </w:t>
            </w:r>
          </w:p>
        </w:tc>
        <w:tc>
          <w:tcPr>
            <w:tcW w:w="714" w:type="dxa"/>
            <w:tcBorders>
              <w:top w:val="single" w:sz="8" w:space="0" w:color="auto"/>
              <w:left w:val="nil"/>
              <w:bottom w:val="nil"/>
              <w:right w:val="single" w:sz="8" w:space="0" w:color="auto"/>
            </w:tcBorders>
            <w:shd w:val="clear" w:color="auto" w:fill="auto"/>
            <w:vAlign w:val="center"/>
            <w:hideMark/>
          </w:tcPr>
          <w:p w14:paraId="58854854" w14:textId="104BBB7A" w:rsidR="009104AA" w:rsidRPr="001A3AD5" w:rsidRDefault="0002400A" w:rsidP="006D6441">
            <w:pPr>
              <w:spacing w:after="0" w:line="240" w:lineRule="auto"/>
              <w:jc w:val="right"/>
              <w:rPr>
                <w:rFonts w:ascii="Arial" w:eastAsia="Times New Roman" w:hAnsi="Arial" w:cs="Arial"/>
                <w:b/>
                <w:bCs/>
                <w:color w:val="000000"/>
                <w:sz w:val="16"/>
                <w:szCs w:val="16"/>
              </w:rPr>
            </w:pPr>
            <w:r w:rsidRPr="00671CC7">
              <w:rPr>
                <w:rFonts w:ascii="Arial" w:eastAsia="Times New Roman" w:hAnsi="Arial" w:cs="Arial"/>
                <w:b/>
                <w:bCs/>
                <w:color w:val="000000"/>
                <w:sz w:val="16"/>
                <w:szCs w:val="16"/>
              </w:rPr>
              <w:t>48</w:t>
            </w:r>
          </w:p>
        </w:tc>
        <w:tc>
          <w:tcPr>
            <w:tcW w:w="0" w:type="auto"/>
            <w:tcBorders>
              <w:top w:val="single" w:sz="8" w:space="0" w:color="auto"/>
              <w:left w:val="nil"/>
              <w:bottom w:val="nil"/>
              <w:right w:val="single" w:sz="8" w:space="0" w:color="auto"/>
            </w:tcBorders>
            <w:shd w:val="clear" w:color="auto" w:fill="auto"/>
            <w:vAlign w:val="center"/>
            <w:hideMark/>
          </w:tcPr>
          <w:p w14:paraId="0C34A3E6" w14:textId="01654E65" w:rsidR="009104AA" w:rsidRPr="004871E1" w:rsidRDefault="009104AA" w:rsidP="006D6441">
            <w:pPr>
              <w:spacing w:after="0" w:line="240" w:lineRule="auto"/>
              <w:jc w:val="right"/>
              <w:rPr>
                <w:rFonts w:ascii="Arial" w:eastAsia="Times New Roman" w:hAnsi="Arial" w:cs="Arial"/>
                <w:color w:val="000000"/>
                <w:sz w:val="16"/>
                <w:szCs w:val="16"/>
              </w:rPr>
            </w:pPr>
            <w:r w:rsidRPr="004871E1">
              <w:rPr>
                <w:rFonts w:ascii="Arial" w:eastAsia="Times New Roman" w:hAnsi="Arial" w:cs="Arial"/>
                <w:color w:val="000000"/>
                <w:sz w:val="16"/>
                <w:szCs w:val="16"/>
              </w:rPr>
              <w:t>$0</w:t>
            </w:r>
          </w:p>
        </w:tc>
        <w:tc>
          <w:tcPr>
            <w:tcW w:w="0" w:type="auto"/>
            <w:tcBorders>
              <w:top w:val="single" w:sz="8" w:space="0" w:color="auto"/>
              <w:left w:val="nil"/>
              <w:bottom w:val="nil"/>
              <w:right w:val="single" w:sz="8" w:space="0" w:color="auto"/>
            </w:tcBorders>
            <w:shd w:val="clear" w:color="auto" w:fill="auto"/>
            <w:vAlign w:val="center"/>
            <w:hideMark/>
          </w:tcPr>
          <w:p w14:paraId="5A8058D0"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p>
        </w:tc>
        <w:tc>
          <w:tcPr>
            <w:tcW w:w="0" w:type="auto"/>
            <w:tcBorders>
              <w:top w:val="nil"/>
              <w:left w:val="single" w:sz="8" w:space="0" w:color="auto"/>
              <w:bottom w:val="nil"/>
              <w:right w:val="single" w:sz="8" w:space="0" w:color="auto"/>
            </w:tcBorders>
            <w:shd w:val="clear" w:color="000000" w:fill="D9D9D9"/>
            <w:vAlign w:val="center"/>
            <w:hideMark/>
          </w:tcPr>
          <w:p w14:paraId="08DC0E7D"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48</w:t>
            </w:r>
          </w:p>
        </w:tc>
        <w:tc>
          <w:tcPr>
            <w:tcW w:w="1590" w:type="dxa"/>
            <w:tcBorders>
              <w:top w:val="nil"/>
              <w:left w:val="nil"/>
              <w:bottom w:val="nil"/>
              <w:right w:val="single" w:sz="4" w:space="0" w:color="auto"/>
            </w:tcBorders>
            <w:shd w:val="clear" w:color="auto" w:fill="auto"/>
            <w:vAlign w:val="center"/>
            <w:hideMark/>
          </w:tcPr>
          <w:p w14:paraId="7D248C9A"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Certificados de capacitación, MINERD. Se medirá el número de directores capacitados y con certificado</w:t>
            </w:r>
          </w:p>
        </w:tc>
        <w:tc>
          <w:tcPr>
            <w:tcW w:w="2007" w:type="dxa"/>
            <w:tcBorders>
              <w:top w:val="single" w:sz="4" w:space="0" w:color="auto"/>
              <w:left w:val="single" w:sz="4" w:space="0" w:color="auto"/>
              <w:bottom w:val="single" w:sz="4" w:space="0" w:color="auto"/>
              <w:right w:val="single" w:sz="4" w:space="0" w:color="auto"/>
            </w:tcBorders>
          </w:tcPr>
          <w:p w14:paraId="3B54F179" w14:textId="27A66DCC" w:rsidR="009104AA" w:rsidRPr="009B5BE1" w:rsidRDefault="00064665"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z w:val="20"/>
                <w:szCs w:val="20"/>
                <w:lang w:val="es-MX"/>
              </w:rPr>
              <w:t xml:space="preserve">La capacitación focaliza los directores de los liceos transformados a </w:t>
            </w:r>
            <w:r w:rsidRPr="005A381C">
              <w:rPr>
                <w:rFonts w:ascii="Arial" w:hAnsi="Arial" w:cs="Arial"/>
                <w:sz w:val="20"/>
                <w:szCs w:val="20"/>
                <w:lang w:val="es-MX"/>
              </w:rPr>
              <w:t>técnicos profesionales y en artes.</w:t>
            </w:r>
            <w:r w:rsidRPr="005A381C">
              <w:rPr>
                <w:rFonts w:ascii="Arial" w:hAnsi="Arial" w:cs="Arial"/>
                <w:color w:val="000000"/>
                <w:sz w:val="20"/>
                <w:szCs w:val="20"/>
                <w:lang w:val="es-MX"/>
              </w:rPr>
              <w:t xml:space="preserve"> </w:t>
            </w:r>
            <w:r>
              <w:rPr>
                <w:rFonts w:ascii="Arial" w:hAnsi="Arial" w:cs="Arial"/>
                <w:color w:val="000000"/>
                <w:sz w:val="20"/>
                <w:szCs w:val="20"/>
                <w:lang w:val="es-MX"/>
              </w:rPr>
              <w:t xml:space="preserve">El objetivo de la capacitación es </w:t>
            </w:r>
            <w:r w:rsidR="00FB0907" w:rsidRPr="00671CC7">
              <w:rPr>
                <w:rFonts w:ascii="Arial" w:hAnsi="Arial" w:cs="Arial"/>
                <w:color w:val="000000"/>
                <w:sz w:val="20"/>
                <w:szCs w:val="20"/>
                <w:lang w:val="es-MX"/>
              </w:rPr>
              <w:t>fortalecer la capaci</w:t>
            </w:r>
            <w:r w:rsidR="007C223D" w:rsidRPr="00671CC7">
              <w:rPr>
                <w:rFonts w:ascii="Arial" w:hAnsi="Arial" w:cs="Arial"/>
                <w:color w:val="000000"/>
                <w:sz w:val="20"/>
                <w:szCs w:val="20"/>
                <w:lang w:val="es-MX"/>
              </w:rPr>
              <w:t>dad de gestión de los directores de centros TP y de artes</w:t>
            </w:r>
            <w:r w:rsidRPr="001A3AD5">
              <w:rPr>
                <w:rFonts w:ascii="Arial" w:hAnsi="Arial" w:cs="Arial"/>
                <w:color w:val="000000"/>
                <w:sz w:val="20"/>
                <w:szCs w:val="20"/>
                <w:lang w:val="es-MX"/>
              </w:rPr>
              <w:t>.</w:t>
            </w:r>
            <w:r w:rsidR="00CE69B1">
              <w:rPr>
                <w:rFonts w:ascii="Arial" w:hAnsi="Arial" w:cs="Arial"/>
                <w:color w:val="000000"/>
                <w:sz w:val="20"/>
                <w:szCs w:val="20"/>
                <w:lang w:val="es-MX"/>
              </w:rPr>
              <w:t xml:space="preserve"> Meta no </w:t>
            </w:r>
            <w:r w:rsidR="009074CE">
              <w:rPr>
                <w:rFonts w:ascii="Arial" w:hAnsi="Arial" w:cs="Arial"/>
                <w:color w:val="000000"/>
                <w:sz w:val="20"/>
                <w:szCs w:val="20"/>
                <w:lang w:val="es-MX"/>
              </w:rPr>
              <w:t>acumulativa.</w:t>
            </w:r>
          </w:p>
        </w:tc>
      </w:tr>
      <w:tr w:rsidR="00671CC7" w:rsidRPr="00E95B3E" w14:paraId="6EAD1DDC" w14:textId="25E3F77B" w:rsidTr="000D4B90">
        <w:trPr>
          <w:trHeight w:val="780"/>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004E14EC"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1.4</w:t>
            </w:r>
            <w:r w:rsidRPr="009B5BE1">
              <w:rPr>
                <w:rFonts w:ascii="Arial" w:eastAsia="Times New Roman" w:hAnsi="Arial" w:cs="Arial"/>
                <w:color w:val="000000"/>
                <w:sz w:val="16"/>
                <w:szCs w:val="16"/>
                <w:lang w:val="es-MX"/>
              </w:rPr>
              <w:tab/>
              <w:t xml:space="preserve">Docentes Técnicos Profesionales capacitados en el uso pedagógico de las </w:t>
            </w:r>
            <w:proofErr w:type="spellStart"/>
            <w:r w:rsidRPr="009B5BE1">
              <w:rPr>
                <w:rFonts w:ascii="Arial" w:eastAsia="Times New Roman" w:hAnsi="Arial" w:cs="Arial"/>
                <w:color w:val="000000"/>
                <w:sz w:val="16"/>
                <w:szCs w:val="16"/>
                <w:lang w:val="es-MX"/>
              </w:rPr>
              <w:t>TICs</w:t>
            </w:r>
            <w:proofErr w:type="spellEnd"/>
            <w:r w:rsidRPr="009B5BE1">
              <w:rPr>
                <w:rFonts w:ascii="Arial" w:eastAsia="Times New Roman" w:hAnsi="Arial" w:cs="Arial"/>
                <w:color w:val="000000"/>
                <w:sz w:val="16"/>
                <w:szCs w:val="16"/>
                <w:lang w:val="es-MX"/>
              </w:rPr>
              <w:t>, planificación y evaluación bajo el enfoque de competencias y habilidades blandas.</w:t>
            </w:r>
          </w:p>
        </w:tc>
        <w:tc>
          <w:tcPr>
            <w:tcW w:w="0" w:type="auto"/>
            <w:tcBorders>
              <w:top w:val="single" w:sz="8" w:space="0" w:color="auto"/>
              <w:left w:val="nil"/>
              <w:bottom w:val="nil"/>
              <w:right w:val="single" w:sz="8" w:space="0" w:color="auto"/>
            </w:tcBorders>
            <w:shd w:val="clear" w:color="auto" w:fill="auto"/>
            <w:vAlign w:val="center"/>
            <w:hideMark/>
          </w:tcPr>
          <w:p w14:paraId="4E8550DD"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$948,540 </w:t>
            </w:r>
          </w:p>
        </w:tc>
        <w:tc>
          <w:tcPr>
            <w:tcW w:w="1106" w:type="dxa"/>
            <w:tcBorders>
              <w:top w:val="single" w:sz="8" w:space="0" w:color="auto"/>
              <w:left w:val="nil"/>
              <w:bottom w:val="nil"/>
              <w:right w:val="single" w:sz="8" w:space="0" w:color="auto"/>
            </w:tcBorders>
            <w:shd w:val="clear" w:color="auto" w:fill="auto"/>
            <w:vAlign w:val="center"/>
            <w:hideMark/>
          </w:tcPr>
          <w:p w14:paraId="6B7C11CA"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lang w:val="es-MX"/>
              </w:rPr>
              <w:t xml:space="preserve"> $189,265 </w:t>
            </w:r>
          </w:p>
        </w:tc>
        <w:tc>
          <w:tcPr>
            <w:tcW w:w="832" w:type="dxa"/>
            <w:tcBorders>
              <w:top w:val="single" w:sz="8" w:space="0" w:color="auto"/>
              <w:left w:val="nil"/>
              <w:bottom w:val="nil"/>
              <w:right w:val="single" w:sz="8" w:space="0" w:color="auto"/>
            </w:tcBorders>
            <w:shd w:val="clear" w:color="auto" w:fill="auto"/>
            <w:vAlign w:val="center"/>
            <w:hideMark/>
          </w:tcPr>
          <w:p w14:paraId="11C36301" w14:textId="77777777" w:rsidR="009104AA" w:rsidRPr="008C6CD2" w:rsidRDefault="009104A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126</w:t>
            </w:r>
          </w:p>
        </w:tc>
        <w:tc>
          <w:tcPr>
            <w:tcW w:w="1260" w:type="dxa"/>
            <w:tcBorders>
              <w:top w:val="single" w:sz="8" w:space="0" w:color="auto"/>
              <w:left w:val="nil"/>
              <w:bottom w:val="nil"/>
              <w:right w:val="single" w:sz="8" w:space="0" w:color="auto"/>
            </w:tcBorders>
            <w:shd w:val="clear" w:color="auto" w:fill="auto"/>
            <w:vAlign w:val="center"/>
            <w:hideMark/>
          </w:tcPr>
          <w:p w14:paraId="0FB9D124"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lang w:val="es-MX"/>
              </w:rPr>
              <w:t xml:space="preserve">$369,676 </w:t>
            </w:r>
          </w:p>
        </w:tc>
        <w:tc>
          <w:tcPr>
            <w:tcW w:w="714" w:type="dxa"/>
            <w:tcBorders>
              <w:top w:val="single" w:sz="8" w:space="0" w:color="auto"/>
              <w:left w:val="nil"/>
              <w:bottom w:val="nil"/>
              <w:right w:val="single" w:sz="8" w:space="0" w:color="auto"/>
            </w:tcBorders>
            <w:shd w:val="clear" w:color="auto" w:fill="auto"/>
            <w:vAlign w:val="center"/>
            <w:hideMark/>
          </w:tcPr>
          <w:p w14:paraId="66991942"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108</w:t>
            </w:r>
          </w:p>
        </w:tc>
        <w:tc>
          <w:tcPr>
            <w:tcW w:w="0" w:type="auto"/>
            <w:tcBorders>
              <w:top w:val="single" w:sz="8" w:space="0" w:color="auto"/>
              <w:left w:val="nil"/>
              <w:bottom w:val="nil"/>
              <w:right w:val="single" w:sz="8" w:space="0" w:color="auto"/>
            </w:tcBorders>
            <w:shd w:val="clear" w:color="auto" w:fill="auto"/>
            <w:vAlign w:val="center"/>
            <w:hideMark/>
          </w:tcPr>
          <w:p w14:paraId="1A6AE83F"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lang w:val="es-MX"/>
              </w:rPr>
              <w:t xml:space="preserve">$389,599 </w:t>
            </w:r>
          </w:p>
        </w:tc>
        <w:tc>
          <w:tcPr>
            <w:tcW w:w="0" w:type="auto"/>
            <w:tcBorders>
              <w:top w:val="single" w:sz="8" w:space="0" w:color="auto"/>
              <w:left w:val="nil"/>
              <w:bottom w:val="nil"/>
              <w:right w:val="single" w:sz="8" w:space="0" w:color="auto"/>
            </w:tcBorders>
            <w:shd w:val="clear" w:color="auto" w:fill="auto"/>
            <w:vAlign w:val="center"/>
            <w:hideMark/>
          </w:tcPr>
          <w:p w14:paraId="125C889D"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22</w:t>
            </w:r>
          </w:p>
        </w:tc>
        <w:tc>
          <w:tcPr>
            <w:tcW w:w="0" w:type="auto"/>
            <w:tcBorders>
              <w:top w:val="nil"/>
              <w:left w:val="single" w:sz="8" w:space="0" w:color="auto"/>
              <w:bottom w:val="nil"/>
              <w:right w:val="single" w:sz="8" w:space="0" w:color="auto"/>
            </w:tcBorders>
            <w:shd w:val="clear" w:color="000000" w:fill="D9D9D9"/>
            <w:vAlign w:val="center"/>
            <w:hideMark/>
          </w:tcPr>
          <w:p w14:paraId="02F1ACB5"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256</w:t>
            </w:r>
          </w:p>
        </w:tc>
        <w:tc>
          <w:tcPr>
            <w:tcW w:w="1590" w:type="dxa"/>
            <w:tcBorders>
              <w:top w:val="nil"/>
              <w:left w:val="nil"/>
              <w:bottom w:val="nil"/>
              <w:right w:val="single" w:sz="4" w:space="0" w:color="auto"/>
            </w:tcBorders>
            <w:shd w:val="clear" w:color="auto" w:fill="auto"/>
            <w:vAlign w:val="center"/>
            <w:hideMark/>
          </w:tcPr>
          <w:p w14:paraId="0C7B3BAD"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Certificados de capacitación, MINERD. Se medirá el número de docentes capacitados y con certificado</w:t>
            </w:r>
          </w:p>
        </w:tc>
        <w:tc>
          <w:tcPr>
            <w:tcW w:w="2007" w:type="dxa"/>
            <w:tcBorders>
              <w:top w:val="single" w:sz="4" w:space="0" w:color="auto"/>
              <w:left w:val="single" w:sz="4" w:space="0" w:color="auto"/>
              <w:bottom w:val="single" w:sz="4" w:space="0" w:color="auto"/>
              <w:right w:val="single" w:sz="4" w:space="0" w:color="auto"/>
            </w:tcBorders>
          </w:tcPr>
          <w:p w14:paraId="3599ECD2" w14:textId="39E78A89" w:rsidR="009104AA" w:rsidRPr="009B5BE1" w:rsidRDefault="00E42BA2"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z w:val="20"/>
                <w:szCs w:val="20"/>
                <w:lang w:val="es-MX"/>
              </w:rPr>
              <w:t xml:space="preserve">La capacitación focaliza a los </w:t>
            </w:r>
            <w:r>
              <w:rPr>
                <w:rFonts w:ascii="Arial" w:hAnsi="Arial" w:cs="Arial"/>
                <w:color w:val="000000"/>
                <w:sz w:val="20"/>
                <w:szCs w:val="20"/>
                <w:lang w:val="es-MX"/>
              </w:rPr>
              <w:t>d</w:t>
            </w:r>
            <w:r w:rsidRPr="005A381C">
              <w:rPr>
                <w:rFonts w:ascii="Arial" w:hAnsi="Arial" w:cs="Arial"/>
                <w:color w:val="000000"/>
                <w:sz w:val="20"/>
                <w:szCs w:val="20"/>
                <w:lang w:val="es-MX"/>
              </w:rPr>
              <w:t xml:space="preserve">ocentes </w:t>
            </w:r>
            <w:r>
              <w:rPr>
                <w:rFonts w:ascii="Arial" w:hAnsi="Arial" w:cs="Arial"/>
                <w:color w:val="000000"/>
                <w:sz w:val="20"/>
                <w:szCs w:val="20"/>
                <w:lang w:val="es-MX"/>
              </w:rPr>
              <w:t>t</w:t>
            </w:r>
            <w:r w:rsidRPr="005A381C">
              <w:rPr>
                <w:rFonts w:ascii="Arial" w:hAnsi="Arial" w:cs="Arial"/>
                <w:color w:val="000000"/>
                <w:sz w:val="20"/>
                <w:szCs w:val="20"/>
                <w:lang w:val="es-MX"/>
              </w:rPr>
              <w:t>écnico</w:t>
            </w:r>
            <w:r>
              <w:rPr>
                <w:rFonts w:ascii="Arial" w:hAnsi="Arial" w:cs="Arial"/>
                <w:color w:val="000000"/>
                <w:sz w:val="20"/>
                <w:szCs w:val="20"/>
                <w:lang w:val="es-MX"/>
              </w:rPr>
              <w:t>s</w:t>
            </w:r>
            <w:r w:rsidRPr="005A381C">
              <w:rPr>
                <w:rFonts w:ascii="Arial" w:hAnsi="Arial" w:cs="Arial"/>
                <w:color w:val="000000"/>
                <w:sz w:val="20"/>
                <w:szCs w:val="20"/>
                <w:lang w:val="es-MX"/>
              </w:rPr>
              <w:t xml:space="preserve"> de los liceos transformados a </w:t>
            </w:r>
            <w:r w:rsidRPr="005A381C">
              <w:rPr>
                <w:rFonts w:ascii="Arial" w:hAnsi="Arial" w:cs="Arial"/>
                <w:sz w:val="20"/>
                <w:szCs w:val="20"/>
                <w:lang w:val="es-MX"/>
              </w:rPr>
              <w:t>ETP y en artes</w:t>
            </w:r>
            <w:r>
              <w:rPr>
                <w:rFonts w:ascii="Arial" w:hAnsi="Arial" w:cs="Arial"/>
                <w:sz w:val="20"/>
                <w:szCs w:val="20"/>
                <w:lang w:val="es-MX"/>
              </w:rPr>
              <w:t xml:space="preserve">. </w:t>
            </w:r>
            <w:r>
              <w:rPr>
                <w:rFonts w:ascii="Arial" w:hAnsi="Arial" w:cs="Arial"/>
                <w:color w:val="000000"/>
                <w:sz w:val="20"/>
                <w:szCs w:val="20"/>
                <w:lang w:val="es-MX"/>
              </w:rPr>
              <w:t xml:space="preserve">El objetivo de la </w:t>
            </w:r>
            <w:r>
              <w:rPr>
                <w:rFonts w:ascii="Arial" w:hAnsi="Arial" w:cs="Arial"/>
                <w:color w:val="000000"/>
                <w:sz w:val="20"/>
                <w:szCs w:val="20"/>
                <w:lang w:val="es-MX"/>
              </w:rPr>
              <w:lastRenderedPageBreak/>
              <w:t xml:space="preserve">capacitación es </w:t>
            </w:r>
            <w:r w:rsidR="00C56A5F">
              <w:rPr>
                <w:rFonts w:ascii="Arial" w:hAnsi="Arial" w:cs="Arial"/>
                <w:color w:val="000000"/>
                <w:sz w:val="20"/>
                <w:szCs w:val="20"/>
                <w:lang w:val="es-MX"/>
              </w:rPr>
              <w:t>mejorar las habilidades de enseñanza</w:t>
            </w:r>
            <w:r w:rsidR="00B04BA2">
              <w:rPr>
                <w:rFonts w:ascii="Arial" w:hAnsi="Arial" w:cs="Arial"/>
                <w:color w:val="000000"/>
                <w:sz w:val="20"/>
                <w:szCs w:val="20"/>
                <w:lang w:val="es-MX"/>
              </w:rPr>
              <w:t xml:space="preserve"> </w:t>
            </w:r>
            <w:r w:rsidR="000C1E6C">
              <w:rPr>
                <w:rFonts w:ascii="Arial" w:hAnsi="Arial" w:cs="Arial"/>
                <w:color w:val="000000"/>
                <w:sz w:val="20"/>
                <w:szCs w:val="20"/>
                <w:lang w:val="es-MX"/>
              </w:rPr>
              <w:t xml:space="preserve">de </w:t>
            </w:r>
            <w:r w:rsidR="00C56A5F">
              <w:rPr>
                <w:rFonts w:ascii="Arial" w:hAnsi="Arial" w:cs="Arial"/>
                <w:color w:val="000000"/>
                <w:sz w:val="20"/>
                <w:szCs w:val="20"/>
                <w:lang w:val="es-MX"/>
              </w:rPr>
              <w:t>los docentes técnicos.</w:t>
            </w:r>
          </w:p>
        </w:tc>
      </w:tr>
      <w:tr w:rsidR="00671CC7" w:rsidRPr="00E95B3E" w14:paraId="5471C274" w14:textId="7D0F0FED" w:rsidTr="000D4B90">
        <w:trPr>
          <w:trHeight w:val="780"/>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025F72BC"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lastRenderedPageBreak/>
              <w:t>1.5</w:t>
            </w:r>
            <w:r w:rsidRPr="009B5BE1">
              <w:rPr>
                <w:rFonts w:ascii="Arial" w:eastAsia="Times New Roman" w:hAnsi="Arial" w:cs="Arial"/>
                <w:color w:val="000000"/>
                <w:sz w:val="16"/>
                <w:szCs w:val="16"/>
                <w:lang w:val="es-MX"/>
              </w:rPr>
              <w:tab/>
            </w:r>
            <w:proofErr w:type="gramStart"/>
            <w:r w:rsidRPr="009B5BE1">
              <w:rPr>
                <w:rFonts w:ascii="Arial" w:eastAsia="Times New Roman" w:hAnsi="Arial" w:cs="Arial"/>
                <w:color w:val="000000"/>
                <w:sz w:val="16"/>
                <w:szCs w:val="16"/>
                <w:lang w:val="es-MX"/>
              </w:rPr>
              <w:t>Directores</w:t>
            </w:r>
            <w:proofErr w:type="gramEnd"/>
            <w:r w:rsidRPr="009B5BE1">
              <w:rPr>
                <w:rFonts w:ascii="Arial" w:eastAsia="Times New Roman" w:hAnsi="Arial" w:cs="Arial"/>
                <w:color w:val="000000"/>
                <w:sz w:val="16"/>
                <w:szCs w:val="16"/>
                <w:lang w:val="es-MX"/>
              </w:rPr>
              <w:t xml:space="preserve"> capacitados en el uso pedagógico de las </w:t>
            </w:r>
            <w:proofErr w:type="spellStart"/>
            <w:r w:rsidRPr="009B5BE1">
              <w:rPr>
                <w:rFonts w:ascii="Arial" w:eastAsia="Times New Roman" w:hAnsi="Arial" w:cs="Arial"/>
                <w:color w:val="000000"/>
                <w:sz w:val="16"/>
                <w:szCs w:val="16"/>
                <w:lang w:val="es-MX"/>
              </w:rPr>
              <w:t>TICs</w:t>
            </w:r>
            <w:proofErr w:type="spellEnd"/>
            <w:r w:rsidRPr="009B5BE1">
              <w:rPr>
                <w:rFonts w:ascii="Arial" w:eastAsia="Times New Roman" w:hAnsi="Arial" w:cs="Arial"/>
                <w:color w:val="000000"/>
                <w:sz w:val="16"/>
                <w:szCs w:val="16"/>
                <w:lang w:val="es-MX"/>
              </w:rPr>
              <w:t>, planificación y evaluación bajo el enfoque de competencias y habilidades blandas.</w:t>
            </w:r>
          </w:p>
        </w:tc>
        <w:tc>
          <w:tcPr>
            <w:tcW w:w="0" w:type="auto"/>
            <w:tcBorders>
              <w:top w:val="single" w:sz="8" w:space="0" w:color="auto"/>
              <w:left w:val="nil"/>
              <w:bottom w:val="nil"/>
              <w:right w:val="single" w:sz="8" w:space="0" w:color="auto"/>
            </w:tcBorders>
            <w:shd w:val="clear" w:color="auto" w:fill="auto"/>
            <w:vAlign w:val="center"/>
            <w:hideMark/>
          </w:tcPr>
          <w:p w14:paraId="22C13731"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$190,000 </w:t>
            </w:r>
          </w:p>
        </w:tc>
        <w:tc>
          <w:tcPr>
            <w:tcW w:w="1106" w:type="dxa"/>
            <w:tcBorders>
              <w:top w:val="single" w:sz="8" w:space="0" w:color="auto"/>
              <w:left w:val="nil"/>
              <w:bottom w:val="nil"/>
              <w:right w:val="single" w:sz="8" w:space="0" w:color="auto"/>
            </w:tcBorders>
            <w:shd w:val="clear" w:color="auto" w:fill="auto"/>
            <w:vAlign w:val="center"/>
            <w:hideMark/>
          </w:tcPr>
          <w:p w14:paraId="696F22AD" w14:textId="2B62CBBC" w:rsidR="009104AA" w:rsidRPr="001A3AD5" w:rsidRDefault="005555A7"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$0</w:t>
            </w:r>
          </w:p>
        </w:tc>
        <w:tc>
          <w:tcPr>
            <w:tcW w:w="832" w:type="dxa"/>
            <w:tcBorders>
              <w:top w:val="single" w:sz="8" w:space="0" w:color="auto"/>
              <w:left w:val="nil"/>
              <w:bottom w:val="nil"/>
              <w:right w:val="single" w:sz="8" w:space="0" w:color="auto"/>
            </w:tcBorders>
            <w:shd w:val="clear" w:color="auto" w:fill="auto"/>
            <w:vAlign w:val="center"/>
            <w:hideMark/>
          </w:tcPr>
          <w:p w14:paraId="67922974" w14:textId="1D2D33D0" w:rsidR="009104AA" w:rsidRPr="008C6CD2" w:rsidRDefault="009104A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single" w:sz="8" w:space="0" w:color="auto"/>
              <w:left w:val="nil"/>
              <w:bottom w:val="nil"/>
              <w:right w:val="single" w:sz="8" w:space="0" w:color="auto"/>
            </w:tcBorders>
            <w:shd w:val="clear" w:color="auto" w:fill="auto"/>
            <w:vAlign w:val="center"/>
            <w:hideMark/>
          </w:tcPr>
          <w:p w14:paraId="6D4D227A"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lang w:val="es-MX"/>
              </w:rPr>
              <w:t xml:space="preserve">$95,000 </w:t>
            </w:r>
          </w:p>
        </w:tc>
        <w:tc>
          <w:tcPr>
            <w:tcW w:w="714" w:type="dxa"/>
            <w:tcBorders>
              <w:top w:val="single" w:sz="8" w:space="0" w:color="auto"/>
              <w:left w:val="nil"/>
              <w:bottom w:val="nil"/>
              <w:right w:val="single" w:sz="8" w:space="0" w:color="auto"/>
            </w:tcBorders>
            <w:shd w:val="clear" w:color="auto" w:fill="auto"/>
            <w:vAlign w:val="center"/>
            <w:hideMark/>
          </w:tcPr>
          <w:p w14:paraId="43308C45"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28</w:t>
            </w:r>
          </w:p>
        </w:tc>
        <w:tc>
          <w:tcPr>
            <w:tcW w:w="0" w:type="auto"/>
            <w:tcBorders>
              <w:top w:val="single" w:sz="8" w:space="0" w:color="auto"/>
              <w:left w:val="nil"/>
              <w:bottom w:val="nil"/>
              <w:right w:val="single" w:sz="8" w:space="0" w:color="auto"/>
            </w:tcBorders>
            <w:shd w:val="clear" w:color="auto" w:fill="auto"/>
            <w:vAlign w:val="center"/>
            <w:hideMark/>
          </w:tcPr>
          <w:p w14:paraId="388206E9"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lang w:val="es-MX"/>
              </w:rPr>
              <w:t xml:space="preserve">$95,000 </w:t>
            </w:r>
          </w:p>
        </w:tc>
        <w:tc>
          <w:tcPr>
            <w:tcW w:w="0" w:type="auto"/>
            <w:tcBorders>
              <w:top w:val="single" w:sz="8" w:space="0" w:color="auto"/>
              <w:left w:val="nil"/>
              <w:bottom w:val="nil"/>
              <w:right w:val="single" w:sz="8" w:space="0" w:color="auto"/>
            </w:tcBorders>
            <w:shd w:val="clear" w:color="auto" w:fill="auto"/>
            <w:vAlign w:val="center"/>
            <w:hideMark/>
          </w:tcPr>
          <w:p w14:paraId="6F4FFC4C" w14:textId="24B23165" w:rsidR="009104AA" w:rsidRPr="001A3AD5" w:rsidRDefault="00E71E9A" w:rsidP="006D6441">
            <w:pPr>
              <w:spacing w:after="0" w:line="240" w:lineRule="auto"/>
              <w:jc w:val="right"/>
              <w:rPr>
                <w:rFonts w:ascii="Arial" w:eastAsia="Times New Roman" w:hAnsi="Arial" w:cs="Arial"/>
                <w:b/>
                <w:bCs/>
                <w:color w:val="000000"/>
                <w:sz w:val="16"/>
                <w:szCs w:val="16"/>
              </w:rPr>
            </w:pPr>
            <w:r w:rsidRPr="00671CC7">
              <w:rPr>
                <w:rFonts w:ascii="Arial" w:eastAsia="Times New Roman" w:hAnsi="Arial" w:cs="Arial"/>
                <w:b/>
                <w:bCs/>
                <w:color w:val="000000"/>
                <w:sz w:val="16"/>
                <w:szCs w:val="16"/>
              </w:rPr>
              <w:t>2</w:t>
            </w:r>
            <w:r w:rsidR="009104AA" w:rsidRPr="001A3AD5">
              <w:rPr>
                <w:rFonts w:ascii="Arial" w:eastAsia="Times New Roman" w:hAnsi="Arial" w:cs="Arial"/>
                <w:b/>
                <w:bCs/>
                <w:color w:val="000000"/>
                <w:sz w:val="16"/>
                <w:szCs w:val="16"/>
              </w:rPr>
              <w:t>0</w:t>
            </w:r>
          </w:p>
        </w:tc>
        <w:tc>
          <w:tcPr>
            <w:tcW w:w="0" w:type="auto"/>
            <w:tcBorders>
              <w:top w:val="nil"/>
              <w:left w:val="single" w:sz="8" w:space="0" w:color="auto"/>
              <w:bottom w:val="nil"/>
              <w:right w:val="single" w:sz="8" w:space="0" w:color="auto"/>
            </w:tcBorders>
            <w:shd w:val="clear" w:color="000000" w:fill="D9D9D9"/>
            <w:vAlign w:val="center"/>
            <w:hideMark/>
          </w:tcPr>
          <w:p w14:paraId="6A8EDFC6"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48</w:t>
            </w:r>
          </w:p>
        </w:tc>
        <w:tc>
          <w:tcPr>
            <w:tcW w:w="1590" w:type="dxa"/>
            <w:tcBorders>
              <w:top w:val="single" w:sz="8" w:space="0" w:color="auto"/>
              <w:left w:val="nil"/>
              <w:bottom w:val="nil"/>
              <w:right w:val="single" w:sz="8" w:space="0" w:color="auto"/>
            </w:tcBorders>
            <w:shd w:val="clear" w:color="auto" w:fill="auto"/>
            <w:vAlign w:val="center"/>
            <w:hideMark/>
          </w:tcPr>
          <w:p w14:paraId="062BABFD"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Certificados de capacitación, MINERD. Se medirá el número de directores capacitados y con certificado</w:t>
            </w:r>
          </w:p>
        </w:tc>
        <w:tc>
          <w:tcPr>
            <w:tcW w:w="2007" w:type="dxa"/>
            <w:tcBorders>
              <w:top w:val="single" w:sz="4" w:space="0" w:color="auto"/>
              <w:left w:val="nil"/>
              <w:bottom w:val="nil"/>
              <w:right w:val="single" w:sz="8" w:space="0" w:color="auto"/>
            </w:tcBorders>
          </w:tcPr>
          <w:p w14:paraId="45E2F008" w14:textId="554AA5BC" w:rsidR="009104AA" w:rsidRPr="009B5BE1" w:rsidRDefault="00FB273D"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z w:val="20"/>
                <w:szCs w:val="20"/>
                <w:lang w:val="es-MX"/>
              </w:rPr>
              <w:t xml:space="preserve">La capacitación focaliza a los directores de los liceos transformados a </w:t>
            </w:r>
            <w:r w:rsidRPr="005A381C">
              <w:rPr>
                <w:rFonts w:ascii="Arial" w:hAnsi="Arial" w:cs="Arial"/>
                <w:sz w:val="20"/>
                <w:szCs w:val="20"/>
                <w:lang w:val="es-MX"/>
              </w:rPr>
              <w:t>ETP y en artes.</w:t>
            </w:r>
            <w:r w:rsidRPr="005A381C">
              <w:rPr>
                <w:rFonts w:ascii="Arial" w:hAnsi="Arial" w:cs="Arial"/>
                <w:color w:val="000000"/>
                <w:sz w:val="20"/>
                <w:szCs w:val="20"/>
                <w:lang w:val="es-MX"/>
              </w:rPr>
              <w:t xml:space="preserve"> </w:t>
            </w:r>
            <w:r>
              <w:rPr>
                <w:rFonts w:ascii="Arial" w:hAnsi="Arial" w:cs="Arial"/>
                <w:color w:val="000000"/>
                <w:sz w:val="20"/>
                <w:szCs w:val="20"/>
                <w:lang w:val="es-MX"/>
              </w:rPr>
              <w:t xml:space="preserve">El objetivo de la capacitación es </w:t>
            </w:r>
            <w:r w:rsidR="00B04BA2">
              <w:rPr>
                <w:rFonts w:ascii="Arial" w:hAnsi="Arial" w:cs="Arial"/>
                <w:color w:val="000000"/>
                <w:sz w:val="20"/>
                <w:szCs w:val="20"/>
                <w:lang w:val="es-MX"/>
              </w:rPr>
              <w:t>mejorar la capacidad de los directores de apoyar</w:t>
            </w:r>
            <w:r w:rsidR="008D19FC">
              <w:rPr>
                <w:rFonts w:ascii="Arial" w:hAnsi="Arial" w:cs="Arial"/>
                <w:color w:val="000000"/>
                <w:sz w:val="20"/>
                <w:szCs w:val="20"/>
                <w:lang w:val="es-MX"/>
              </w:rPr>
              <w:t xml:space="preserve"> y acompañar</w:t>
            </w:r>
            <w:r w:rsidR="00B04BA2">
              <w:rPr>
                <w:rFonts w:ascii="Arial" w:hAnsi="Arial" w:cs="Arial"/>
                <w:color w:val="000000"/>
                <w:sz w:val="20"/>
                <w:szCs w:val="20"/>
                <w:lang w:val="es-MX"/>
              </w:rPr>
              <w:t xml:space="preserve"> el </w:t>
            </w:r>
            <w:r w:rsidR="008D19FC">
              <w:rPr>
                <w:rFonts w:ascii="Arial" w:hAnsi="Arial" w:cs="Arial"/>
                <w:color w:val="000000"/>
                <w:sz w:val="20"/>
                <w:szCs w:val="20"/>
                <w:lang w:val="es-MX"/>
              </w:rPr>
              <w:t>trabajo de sus docentes</w:t>
            </w:r>
            <w:r w:rsidR="00B04BA2">
              <w:rPr>
                <w:rFonts w:ascii="Arial" w:hAnsi="Arial" w:cs="Arial"/>
                <w:color w:val="000000"/>
                <w:sz w:val="20"/>
                <w:szCs w:val="20"/>
                <w:lang w:val="es-MX"/>
              </w:rPr>
              <w:t>.</w:t>
            </w:r>
          </w:p>
        </w:tc>
      </w:tr>
      <w:tr w:rsidR="00671CC7" w:rsidRPr="00671CC7" w14:paraId="2BB97EC3" w14:textId="11E9A838" w:rsidTr="000D4B90">
        <w:trPr>
          <w:trHeight w:val="525"/>
        </w:trPr>
        <w:tc>
          <w:tcPr>
            <w:tcW w:w="2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3DC92A"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1.6</w:t>
            </w:r>
            <w:r w:rsidRPr="009B5BE1">
              <w:rPr>
                <w:rFonts w:ascii="Arial" w:eastAsia="Times New Roman" w:hAnsi="Arial" w:cs="Arial"/>
                <w:color w:val="000000"/>
                <w:sz w:val="16"/>
                <w:szCs w:val="16"/>
                <w:lang w:val="es-MX"/>
              </w:rPr>
              <w:tab/>
              <w:t>Monitores y facilitadores capacitados con metodología INFOTEP</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C5B0EBF" w14:textId="77777777" w:rsidR="009104AA" w:rsidRPr="006806B8" w:rsidRDefault="009104AA" w:rsidP="006D6441">
            <w:pPr>
              <w:spacing w:after="0" w:line="240" w:lineRule="auto"/>
              <w:jc w:val="right"/>
              <w:rPr>
                <w:rFonts w:ascii="Arial" w:eastAsia="Times New Roman" w:hAnsi="Arial" w:cs="Arial"/>
                <w:b/>
                <w:bCs/>
                <w:color w:val="000000" w:themeColor="text1"/>
                <w:sz w:val="16"/>
                <w:szCs w:val="16"/>
              </w:rPr>
            </w:pPr>
            <w:r w:rsidRPr="006806B8">
              <w:rPr>
                <w:rFonts w:ascii="Arial" w:hAnsi="Arial" w:cs="Arial"/>
                <w:b/>
                <w:bCs/>
                <w:color w:val="000000" w:themeColor="text1"/>
                <w:sz w:val="16"/>
                <w:szCs w:val="16"/>
              </w:rPr>
              <w:t xml:space="preserve">$3,538,300 </w:t>
            </w:r>
          </w:p>
        </w:tc>
        <w:tc>
          <w:tcPr>
            <w:tcW w:w="1106" w:type="dxa"/>
            <w:tcBorders>
              <w:top w:val="single" w:sz="8" w:space="0" w:color="auto"/>
              <w:left w:val="nil"/>
              <w:bottom w:val="single" w:sz="8" w:space="0" w:color="auto"/>
              <w:right w:val="single" w:sz="8" w:space="0" w:color="auto"/>
            </w:tcBorders>
            <w:shd w:val="clear" w:color="auto" w:fill="auto"/>
            <w:vAlign w:val="center"/>
            <w:hideMark/>
          </w:tcPr>
          <w:p w14:paraId="4C51A1F5" w14:textId="77777777" w:rsidR="009104AA" w:rsidRPr="001A3AD5" w:rsidRDefault="009104AA" w:rsidP="006D6441">
            <w:pPr>
              <w:spacing w:after="0" w:line="240" w:lineRule="auto"/>
              <w:jc w:val="right"/>
              <w:rPr>
                <w:rFonts w:ascii="Arial" w:hAnsi="Arial" w:cs="Arial"/>
                <w:b/>
                <w:bCs/>
                <w:color w:val="000000" w:themeColor="text1"/>
                <w:sz w:val="16"/>
                <w:szCs w:val="16"/>
              </w:rPr>
            </w:pPr>
            <w:r w:rsidRPr="001A3AD5">
              <w:rPr>
                <w:rFonts w:ascii="Arial" w:hAnsi="Arial" w:cs="Arial"/>
                <w:b/>
                <w:bCs/>
                <w:color w:val="000000" w:themeColor="text1"/>
                <w:sz w:val="16"/>
                <w:szCs w:val="16"/>
              </w:rPr>
              <w:t xml:space="preserve">$1,362,061 </w:t>
            </w:r>
          </w:p>
        </w:tc>
        <w:tc>
          <w:tcPr>
            <w:tcW w:w="832" w:type="dxa"/>
            <w:tcBorders>
              <w:top w:val="single" w:sz="8" w:space="0" w:color="auto"/>
              <w:left w:val="nil"/>
              <w:bottom w:val="single" w:sz="8" w:space="0" w:color="auto"/>
              <w:right w:val="single" w:sz="8" w:space="0" w:color="auto"/>
            </w:tcBorders>
            <w:shd w:val="clear" w:color="auto" w:fill="auto"/>
            <w:vAlign w:val="center"/>
            <w:hideMark/>
          </w:tcPr>
          <w:p w14:paraId="72BF157C" w14:textId="77777777" w:rsidR="009104AA" w:rsidRPr="008C6CD2" w:rsidRDefault="009104AA" w:rsidP="006D6441">
            <w:pPr>
              <w:spacing w:after="0" w:line="240" w:lineRule="auto"/>
              <w:jc w:val="right"/>
              <w:rPr>
                <w:rFonts w:ascii="Arial" w:eastAsia="Times New Roman" w:hAnsi="Arial" w:cs="Arial"/>
                <w:b/>
                <w:bCs/>
                <w:color w:val="000000" w:themeColor="text1"/>
                <w:sz w:val="16"/>
                <w:szCs w:val="16"/>
              </w:rPr>
            </w:pPr>
            <w:r w:rsidRPr="008C6CD2">
              <w:rPr>
                <w:rFonts w:ascii="Arial" w:hAnsi="Arial" w:cs="Arial"/>
                <w:b/>
                <w:bCs/>
                <w:color w:val="000000" w:themeColor="text1"/>
                <w:sz w:val="16"/>
                <w:szCs w:val="16"/>
              </w:rPr>
              <w:t>175</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14:paraId="27A81BF3" w14:textId="77777777" w:rsidR="009104AA" w:rsidRPr="001A3AD5" w:rsidRDefault="009104AA" w:rsidP="006D6441">
            <w:pPr>
              <w:spacing w:after="0" w:line="240" w:lineRule="auto"/>
              <w:jc w:val="right"/>
              <w:rPr>
                <w:rFonts w:ascii="Arial" w:hAnsi="Arial" w:cs="Arial"/>
                <w:b/>
                <w:bCs/>
                <w:color w:val="000000" w:themeColor="text1"/>
                <w:sz w:val="16"/>
                <w:szCs w:val="16"/>
              </w:rPr>
            </w:pPr>
            <w:r w:rsidRPr="001A3AD5">
              <w:rPr>
                <w:rFonts w:ascii="Arial" w:hAnsi="Arial" w:cs="Arial"/>
                <w:b/>
                <w:bCs/>
                <w:color w:val="000000" w:themeColor="text1"/>
                <w:sz w:val="16"/>
                <w:szCs w:val="16"/>
              </w:rPr>
              <w:t xml:space="preserve">$1,977,639 </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77451450" w14:textId="77777777" w:rsidR="009104AA" w:rsidRPr="001A3AD5" w:rsidRDefault="009104AA" w:rsidP="006D6441">
            <w:pPr>
              <w:spacing w:after="0" w:line="240" w:lineRule="auto"/>
              <w:jc w:val="right"/>
              <w:rPr>
                <w:rFonts w:ascii="Arial" w:eastAsia="Times New Roman" w:hAnsi="Arial" w:cs="Arial"/>
                <w:b/>
                <w:bCs/>
                <w:color w:val="000000" w:themeColor="text1"/>
                <w:sz w:val="16"/>
                <w:szCs w:val="16"/>
              </w:rPr>
            </w:pPr>
            <w:r w:rsidRPr="001A3AD5">
              <w:rPr>
                <w:rFonts w:ascii="Arial" w:hAnsi="Arial" w:cs="Arial"/>
                <w:b/>
                <w:bCs/>
                <w:color w:val="000000" w:themeColor="text1"/>
                <w:sz w:val="16"/>
                <w:szCs w:val="16"/>
              </w:rPr>
              <w:t>175</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0293581" w14:textId="77777777" w:rsidR="009104AA" w:rsidRPr="001A3AD5" w:rsidRDefault="009104AA" w:rsidP="006D6441">
            <w:pPr>
              <w:spacing w:after="0" w:line="240" w:lineRule="auto"/>
              <w:jc w:val="right"/>
              <w:rPr>
                <w:rFonts w:ascii="Arial" w:hAnsi="Arial" w:cs="Arial"/>
                <w:b/>
                <w:bCs/>
                <w:color w:val="000000" w:themeColor="text1"/>
                <w:sz w:val="16"/>
                <w:szCs w:val="16"/>
              </w:rPr>
            </w:pPr>
            <w:r w:rsidRPr="001A3AD5">
              <w:rPr>
                <w:rFonts w:ascii="Arial" w:hAnsi="Arial" w:cs="Arial"/>
                <w:b/>
                <w:bCs/>
                <w:color w:val="000000" w:themeColor="text1"/>
                <w:sz w:val="16"/>
                <w:szCs w:val="16"/>
              </w:rPr>
              <w:t xml:space="preserve">$198,600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7F653D4"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hAnsi="Arial" w:cs="Arial"/>
                <w:b/>
                <w:bCs/>
                <w:color w:val="000000"/>
                <w:sz w:val="16"/>
                <w:szCs w:val="16"/>
              </w:rPr>
              <w:t>175</w:t>
            </w:r>
          </w:p>
        </w:tc>
        <w:tc>
          <w:tcPr>
            <w:tcW w:w="0" w:type="auto"/>
            <w:tcBorders>
              <w:top w:val="nil"/>
              <w:left w:val="single" w:sz="8" w:space="0" w:color="auto"/>
              <w:bottom w:val="nil"/>
              <w:right w:val="single" w:sz="8" w:space="0" w:color="auto"/>
            </w:tcBorders>
            <w:shd w:val="clear" w:color="000000" w:fill="D9D9D9"/>
            <w:vAlign w:val="center"/>
            <w:hideMark/>
          </w:tcPr>
          <w:p w14:paraId="7FFACE2B"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525</w:t>
            </w:r>
          </w:p>
        </w:tc>
        <w:tc>
          <w:tcPr>
            <w:tcW w:w="1590" w:type="dxa"/>
            <w:tcBorders>
              <w:top w:val="single" w:sz="8" w:space="0" w:color="auto"/>
              <w:left w:val="nil"/>
              <w:bottom w:val="single" w:sz="8" w:space="0" w:color="auto"/>
              <w:right w:val="single" w:sz="8" w:space="0" w:color="auto"/>
            </w:tcBorders>
            <w:shd w:val="clear" w:color="auto" w:fill="auto"/>
            <w:vAlign w:val="center"/>
            <w:hideMark/>
          </w:tcPr>
          <w:p w14:paraId="53C445E0"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Certificados de capacitación, INFOTEP. Se medirá el número de monitores y facilitadores capacitados y con certificado</w:t>
            </w:r>
          </w:p>
        </w:tc>
        <w:tc>
          <w:tcPr>
            <w:tcW w:w="2007" w:type="dxa"/>
            <w:tcBorders>
              <w:top w:val="single" w:sz="8" w:space="0" w:color="auto"/>
              <w:left w:val="nil"/>
              <w:bottom w:val="single" w:sz="8" w:space="0" w:color="auto"/>
              <w:right w:val="single" w:sz="8" w:space="0" w:color="auto"/>
            </w:tcBorders>
          </w:tcPr>
          <w:p w14:paraId="4BE7352D" w14:textId="2F150EC3" w:rsidR="009104AA" w:rsidRPr="009B5BE1" w:rsidRDefault="0072610C"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z w:val="20"/>
                <w:szCs w:val="20"/>
                <w:lang w:val="es-MX"/>
              </w:rPr>
              <w:t>Se refiere a</w:t>
            </w:r>
            <w:r>
              <w:rPr>
                <w:rFonts w:ascii="Arial" w:hAnsi="Arial" w:cs="Arial"/>
                <w:color w:val="000000"/>
                <w:sz w:val="20"/>
                <w:szCs w:val="20"/>
                <w:lang w:val="es-MX"/>
              </w:rPr>
              <w:t>l número de</w:t>
            </w:r>
            <w:r w:rsidRPr="005A381C">
              <w:rPr>
                <w:rFonts w:ascii="Arial" w:hAnsi="Arial" w:cs="Arial"/>
                <w:color w:val="000000"/>
                <w:sz w:val="20"/>
                <w:szCs w:val="20"/>
                <w:lang w:val="es-MX"/>
              </w:rPr>
              <w:t xml:space="preserve"> técnico</w:t>
            </w:r>
            <w:r>
              <w:rPr>
                <w:rFonts w:ascii="Arial" w:hAnsi="Arial" w:cs="Arial"/>
                <w:color w:val="000000"/>
                <w:sz w:val="20"/>
                <w:szCs w:val="20"/>
                <w:lang w:val="es-MX"/>
              </w:rPr>
              <w:t>s</w:t>
            </w:r>
            <w:r w:rsidRPr="005A381C">
              <w:rPr>
                <w:rFonts w:ascii="Arial" w:hAnsi="Arial" w:cs="Arial"/>
                <w:color w:val="000000"/>
                <w:sz w:val="20"/>
                <w:szCs w:val="20"/>
                <w:lang w:val="es-MX"/>
              </w:rPr>
              <w:t xml:space="preserve"> calificado</w:t>
            </w:r>
            <w:r>
              <w:rPr>
                <w:rFonts w:ascii="Arial" w:hAnsi="Arial" w:cs="Arial"/>
                <w:color w:val="000000"/>
                <w:sz w:val="20"/>
                <w:szCs w:val="20"/>
                <w:lang w:val="es-MX"/>
              </w:rPr>
              <w:t xml:space="preserve">s </w:t>
            </w:r>
            <w:r w:rsidRPr="005A381C">
              <w:rPr>
                <w:rFonts w:ascii="Arial" w:hAnsi="Arial" w:cs="Arial"/>
                <w:color w:val="000000"/>
                <w:sz w:val="20"/>
                <w:szCs w:val="20"/>
                <w:lang w:val="es-MX"/>
              </w:rPr>
              <w:t>para conducir el proceso de enseñanza practica del aprendiz en la empresa</w:t>
            </w:r>
            <w:r>
              <w:rPr>
                <w:rFonts w:ascii="Arial" w:hAnsi="Arial" w:cs="Arial"/>
                <w:color w:val="000000"/>
                <w:sz w:val="20"/>
                <w:szCs w:val="20"/>
                <w:lang w:val="es-MX"/>
              </w:rPr>
              <w:t xml:space="preserve"> que recibe formación. El objetivo de la capacitación es </w:t>
            </w:r>
            <w:r w:rsidR="001758F6">
              <w:rPr>
                <w:rFonts w:ascii="Arial" w:hAnsi="Arial" w:cs="Arial"/>
                <w:color w:val="000000"/>
                <w:sz w:val="20"/>
                <w:szCs w:val="20"/>
                <w:lang w:val="es-MX"/>
              </w:rPr>
              <w:t>asegurar que los monitores y facilitadores conozcan la metodología de INFOTEP</w:t>
            </w:r>
            <w:r w:rsidR="000D4B90">
              <w:rPr>
                <w:rFonts w:ascii="Arial" w:hAnsi="Arial" w:cs="Arial"/>
                <w:color w:val="000000"/>
                <w:sz w:val="20"/>
                <w:szCs w:val="20"/>
                <w:lang w:val="es-MX"/>
              </w:rPr>
              <w:t xml:space="preserve">. Ver </w:t>
            </w:r>
            <w:hyperlink r:id="rId20" w:history="1">
              <w:r w:rsidR="000D4B90" w:rsidRPr="000D4B90">
                <w:rPr>
                  <w:rStyle w:val="Hyperlink"/>
                  <w:rFonts w:ascii="Arial" w:hAnsi="Arial" w:cs="Arial"/>
                  <w:sz w:val="20"/>
                  <w:szCs w:val="20"/>
                  <w:lang w:val="es-MX"/>
                </w:rPr>
                <w:t>EEO#9</w:t>
              </w:r>
            </w:hyperlink>
          </w:p>
        </w:tc>
      </w:tr>
      <w:tr w:rsidR="00671CC7" w:rsidRPr="00E95B3E" w14:paraId="3BA344D2" w14:textId="39D6BD11" w:rsidTr="000D4B90">
        <w:trPr>
          <w:trHeight w:val="525"/>
        </w:trPr>
        <w:tc>
          <w:tcPr>
            <w:tcW w:w="2446" w:type="dxa"/>
            <w:tcBorders>
              <w:top w:val="nil"/>
              <w:left w:val="single" w:sz="8" w:space="0" w:color="auto"/>
              <w:bottom w:val="single" w:sz="8" w:space="0" w:color="auto"/>
              <w:right w:val="single" w:sz="8" w:space="0" w:color="auto"/>
            </w:tcBorders>
            <w:shd w:val="clear" w:color="auto" w:fill="auto"/>
            <w:vAlign w:val="center"/>
          </w:tcPr>
          <w:p w14:paraId="2BEF02CA" w14:textId="0FEA3CF8" w:rsidR="009104AA" w:rsidRPr="007B2906" w:rsidRDefault="009104AA" w:rsidP="00564632">
            <w:pPr>
              <w:spacing w:after="0" w:line="240" w:lineRule="auto"/>
              <w:ind w:left="339" w:hanging="339"/>
              <w:rPr>
                <w:rFonts w:ascii="Arial" w:eastAsia="Times New Roman" w:hAnsi="Arial" w:cs="Arial"/>
                <w:color w:val="000000"/>
                <w:sz w:val="16"/>
                <w:szCs w:val="16"/>
                <w:lang w:val="es-MX"/>
              </w:rPr>
            </w:pPr>
            <w:r w:rsidRPr="00671CC7">
              <w:rPr>
                <w:rFonts w:ascii="Arial" w:hAnsi="Arial" w:cs="Arial"/>
                <w:sz w:val="16"/>
                <w:szCs w:val="16"/>
                <w:lang w:val="es-MX"/>
              </w:rPr>
              <w:t>1.7    Numero de propuestas al Fondo Concursable (ampliación del programa dual) aprobadas</w:t>
            </w:r>
          </w:p>
        </w:tc>
        <w:tc>
          <w:tcPr>
            <w:tcW w:w="0" w:type="auto"/>
            <w:tcBorders>
              <w:top w:val="nil"/>
              <w:left w:val="nil"/>
              <w:bottom w:val="single" w:sz="8" w:space="0" w:color="auto"/>
              <w:right w:val="single" w:sz="8" w:space="0" w:color="auto"/>
            </w:tcBorders>
            <w:shd w:val="clear" w:color="auto" w:fill="auto"/>
            <w:vAlign w:val="center"/>
          </w:tcPr>
          <w:p w14:paraId="0B4ABFE6" w14:textId="2831BA6E" w:rsidR="009104AA" w:rsidRPr="007B2906" w:rsidRDefault="009104AA" w:rsidP="00564632">
            <w:pPr>
              <w:spacing w:after="0" w:line="240" w:lineRule="auto"/>
              <w:jc w:val="right"/>
              <w:rPr>
                <w:rFonts w:ascii="Arial" w:eastAsia="Times New Roman" w:hAnsi="Arial" w:cs="Arial"/>
                <w:b/>
                <w:bCs/>
                <w:color w:val="000000"/>
                <w:sz w:val="16"/>
                <w:szCs w:val="16"/>
              </w:rPr>
            </w:pPr>
            <w:r w:rsidRPr="00671CC7">
              <w:rPr>
                <w:rFonts w:ascii="Arial" w:hAnsi="Arial" w:cs="Arial"/>
                <w:b/>
                <w:bCs/>
                <w:color w:val="000000"/>
                <w:sz w:val="16"/>
                <w:szCs w:val="16"/>
                <w:lang w:val="es-MX"/>
              </w:rPr>
              <w:t xml:space="preserve"> </w:t>
            </w:r>
            <w:r w:rsidRPr="00671CC7">
              <w:rPr>
                <w:rFonts w:ascii="Arial" w:hAnsi="Arial" w:cs="Arial"/>
                <w:b/>
                <w:bCs/>
                <w:color w:val="000000"/>
                <w:sz w:val="16"/>
                <w:szCs w:val="16"/>
              </w:rPr>
              <w:t xml:space="preserve">$604,260 </w:t>
            </w:r>
          </w:p>
        </w:tc>
        <w:tc>
          <w:tcPr>
            <w:tcW w:w="1106" w:type="dxa"/>
            <w:tcBorders>
              <w:top w:val="nil"/>
              <w:left w:val="nil"/>
              <w:bottom w:val="single" w:sz="8" w:space="0" w:color="auto"/>
              <w:right w:val="single" w:sz="8" w:space="0" w:color="auto"/>
            </w:tcBorders>
            <w:shd w:val="clear" w:color="auto" w:fill="auto"/>
            <w:vAlign w:val="center"/>
          </w:tcPr>
          <w:p w14:paraId="4DB09D17" w14:textId="16C9DA9E" w:rsidR="009104AA" w:rsidRPr="001A3AD5" w:rsidRDefault="009104AA" w:rsidP="00564632">
            <w:pPr>
              <w:spacing w:after="0" w:line="240" w:lineRule="auto"/>
              <w:jc w:val="right"/>
              <w:rPr>
                <w:rFonts w:ascii="Arial" w:eastAsia="Times New Roman" w:hAnsi="Arial" w:cs="Arial"/>
                <w:color w:val="000000"/>
                <w:sz w:val="16"/>
                <w:szCs w:val="16"/>
              </w:rPr>
            </w:pPr>
            <w:r w:rsidRPr="00671CC7">
              <w:rPr>
                <w:rFonts w:ascii="Arial" w:hAnsi="Arial" w:cs="Arial"/>
                <w:color w:val="000000"/>
                <w:sz w:val="16"/>
                <w:szCs w:val="16"/>
              </w:rPr>
              <w:t xml:space="preserve">$209,040 </w:t>
            </w:r>
          </w:p>
        </w:tc>
        <w:tc>
          <w:tcPr>
            <w:tcW w:w="832" w:type="dxa"/>
            <w:tcBorders>
              <w:top w:val="nil"/>
              <w:left w:val="nil"/>
              <w:bottom w:val="single" w:sz="8" w:space="0" w:color="auto"/>
              <w:right w:val="single" w:sz="8" w:space="0" w:color="auto"/>
            </w:tcBorders>
            <w:shd w:val="clear" w:color="auto" w:fill="auto"/>
            <w:vAlign w:val="center"/>
          </w:tcPr>
          <w:p w14:paraId="0B876096" w14:textId="0F10ACF6" w:rsidR="009104AA" w:rsidRPr="001A3AD5" w:rsidRDefault="00900D6C" w:rsidP="00564632">
            <w:pPr>
              <w:spacing w:after="0" w:line="240" w:lineRule="auto"/>
              <w:jc w:val="right"/>
              <w:rPr>
                <w:rFonts w:ascii="Arial" w:eastAsia="Times New Roman" w:hAnsi="Arial" w:cs="Arial"/>
                <w:b/>
                <w:bCs/>
                <w:sz w:val="16"/>
                <w:szCs w:val="16"/>
              </w:rPr>
            </w:pPr>
            <w:r>
              <w:rPr>
                <w:rFonts w:ascii="Arial" w:hAnsi="Arial" w:cs="Arial"/>
                <w:b/>
                <w:bCs/>
                <w:sz w:val="16"/>
                <w:szCs w:val="16"/>
              </w:rPr>
              <w:t>1</w:t>
            </w:r>
            <w:r w:rsidR="009104AA" w:rsidRPr="00671CC7">
              <w:rPr>
                <w:rFonts w:ascii="Arial" w:hAnsi="Arial" w:cs="Arial"/>
                <w:b/>
                <w:bCs/>
                <w:sz w:val="16"/>
                <w:szCs w:val="16"/>
              </w:rPr>
              <w:t>5</w:t>
            </w:r>
          </w:p>
        </w:tc>
        <w:tc>
          <w:tcPr>
            <w:tcW w:w="1260" w:type="dxa"/>
            <w:tcBorders>
              <w:top w:val="nil"/>
              <w:left w:val="nil"/>
              <w:bottom w:val="single" w:sz="8" w:space="0" w:color="auto"/>
              <w:right w:val="single" w:sz="8" w:space="0" w:color="auto"/>
            </w:tcBorders>
            <w:shd w:val="clear" w:color="auto" w:fill="auto"/>
            <w:vAlign w:val="center"/>
          </w:tcPr>
          <w:p w14:paraId="63911D2D" w14:textId="6D081912" w:rsidR="009104AA" w:rsidRPr="001A3AD5" w:rsidRDefault="009104AA" w:rsidP="00564632">
            <w:pPr>
              <w:spacing w:after="0" w:line="240" w:lineRule="auto"/>
              <w:jc w:val="right"/>
              <w:rPr>
                <w:rFonts w:ascii="Arial" w:eastAsia="Times New Roman" w:hAnsi="Arial" w:cs="Arial"/>
                <w:sz w:val="16"/>
                <w:szCs w:val="16"/>
              </w:rPr>
            </w:pPr>
            <w:r w:rsidRPr="00671CC7">
              <w:rPr>
                <w:rFonts w:ascii="Arial" w:hAnsi="Arial" w:cs="Arial"/>
                <w:sz w:val="16"/>
                <w:szCs w:val="16"/>
              </w:rPr>
              <w:t xml:space="preserve"> $197,610 </w:t>
            </w:r>
          </w:p>
        </w:tc>
        <w:tc>
          <w:tcPr>
            <w:tcW w:w="714" w:type="dxa"/>
            <w:tcBorders>
              <w:top w:val="nil"/>
              <w:left w:val="nil"/>
              <w:bottom w:val="single" w:sz="8" w:space="0" w:color="auto"/>
              <w:right w:val="single" w:sz="8" w:space="0" w:color="auto"/>
            </w:tcBorders>
            <w:shd w:val="clear" w:color="auto" w:fill="auto"/>
            <w:vAlign w:val="center"/>
          </w:tcPr>
          <w:p w14:paraId="51193A83" w14:textId="4F92D5C5" w:rsidR="009104AA" w:rsidRPr="001A3AD5" w:rsidRDefault="00900D6C" w:rsidP="00564632">
            <w:pPr>
              <w:spacing w:after="0" w:line="240" w:lineRule="auto"/>
              <w:jc w:val="right"/>
              <w:rPr>
                <w:rFonts w:ascii="Arial" w:eastAsia="Times New Roman" w:hAnsi="Arial" w:cs="Arial"/>
                <w:b/>
                <w:bCs/>
                <w:sz w:val="16"/>
                <w:szCs w:val="16"/>
              </w:rPr>
            </w:pPr>
            <w:r>
              <w:rPr>
                <w:rFonts w:ascii="Arial" w:hAnsi="Arial" w:cs="Arial"/>
                <w:b/>
                <w:bCs/>
                <w:sz w:val="16"/>
                <w:szCs w:val="16"/>
              </w:rPr>
              <w:t>25</w:t>
            </w:r>
          </w:p>
        </w:tc>
        <w:tc>
          <w:tcPr>
            <w:tcW w:w="0" w:type="auto"/>
            <w:tcBorders>
              <w:top w:val="nil"/>
              <w:left w:val="nil"/>
              <w:bottom w:val="single" w:sz="8" w:space="0" w:color="auto"/>
              <w:right w:val="single" w:sz="8" w:space="0" w:color="auto"/>
            </w:tcBorders>
            <w:shd w:val="clear" w:color="auto" w:fill="auto"/>
            <w:vAlign w:val="center"/>
          </w:tcPr>
          <w:p w14:paraId="4FE69466" w14:textId="00F9F71F" w:rsidR="009104AA" w:rsidRPr="001A3AD5" w:rsidRDefault="009104AA" w:rsidP="00564632">
            <w:pPr>
              <w:spacing w:after="0" w:line="240" w:lineRule="auto"/>
              <w:jc w:val="right"/>
              <w:rPr>
                <w:rFonts w:ascii="Arial" w:eastAsia="Times New Roman" w:hAnsi="Arial" w:cs="Arial"/>
                <w:sz w:val="16"/>
                <w:szCs w:val="16"/>
              </w:rPr>
            </w:pPr>
            <w:r w:rsidRPr="00671CC7">
              <w:rPr>
                <w:rFonts w:ascii="Arial" w:hAnsi="Arial" w:cs="Arial"/>
                <w:sz w:val="16"/>
                <w:szCs w:val="16"/>
              </w:rPr>
              <w:t xml:space="preserve"> $197,610 </w:t>
            </w:r>
          </w:p>
        </w:tc>
        <w:tc>
          <w:tcPr>
            <w:tcW w:w="0" w:type="auto"/>
            <w:tcBorders>
              <w:top w:val="nil"/>
              <w:left w:val="nil"/>
              <w:bottom w:val="single" w:sz="8" w:space="0" w:color="auto"/>
              <w:right w:val="single" w:sz="8" w:space="0" w:color="auto"/>
            </w:tcBorders>
            <w:shd w:val="clear" w:color="auto" w:fill="auto"/>
            <w:vAlign w:val="center"/>
          </w:tcPr>
          <w:p w14:paraId="5BD7DA9B" w14:textId="12418F25" w:rsidR="009104AA" w:rsidRPr="001A3AD5" w:rsidRDefault="00900D6C" w:rsidP="00564632">
            <w:pPr>
              <w:spacing w:after="0" w:line="240" w:lineRule="auto"/>
              <w:jc w:val="right"/>
              <w:rPr>
                <w:rFonts w:ascii="Arial" w:eastAsia="Times New Roman" w:hAnsi="Arial" w:cs="Arial"/>
                <w:b/>
                <w:bCs/>
                <w:sz w:val="16"/>
                <w:szCs w:val="16"/>
              </w:rPr>
            </w:pPr>
            <w:r>
              <w:rPr>
                <w:rFonts w:ascii="Arial" w:hAnsi="Arial" w:cs="Arial"/>
                <w:b/>
                <w:bCs/>
                <w:sz w:val="16"/>
                <w:szCs w:val="16"/>
              </w:rPr>
              <w:t>4</w:t>
            </w:r>
            <w:r w:rsidR="009104AA" w:rsidRPr="00671CC7">
              <w:rPr>
                <w:rFonts w:ascii="Arial" w:hAnsi="Arial" w:cs="Arial"/>
                <w:b/>
                <w:bCs/>
                <w:sz w:val="16"/>
                <w:szCs w:val="16"/>
              </w:rPr>
              <w:t>0</w:t>
            </w:r>
          </w:p>
        </w:tc>
        <w:tc>
          <w:tcPr>
            <w:tcW w:w="0" w:type="auto"/>
            <w:tcBorders>
              <w:top w:val="nil"/>
              <w:left w:val="single" w:sz="8" w:space="0" w:color="auto"/>
              <w:bottom w:val="single" w:sz="8" w:space="0" w:color="auto"/>
              <w:right w:val="single" w:sz="8" w:space="0" w:color="auto"/>
            </w:tcBorders>
            <w:shd w:val="clear" w:color="000000" w:fill="D9D9D9"/>
            <w:vAlign w:val="center"/>
          </w:tcPr>
          <w:p w14:paraId="02EA4614" w14:textId="49982D60" w:rsidR="009104AA" w:rsidRPr="007B2906" w:rsidRDefault="00036E7E" w:rsidP="00564632">
            <w:pPr>
              <w:spacing w:after="0" w:line="240" w:lineRule="auto"/>
              <w:jc w:val="center"/>
              <w:rPr>
                <w:rFonts w:ascii="Arial" w:eastAsia="Times New Roman" w:hAnsi="Arial" w:cs="Arial"/>
                <w:b/>
                <w:bCs/>
                <w:sz w:val="16"/>
                <w:szCs w:val="16"/>
              </w:rPr>
            </w:pPr>
            <w:r>
              <w:rPr>
                <w:rFonts w:ascii="Arial" w:hAnsi="Arial" w:cs="Arial"/>
                <w:b/>
                <w:bCs/>
                <w:sz w:val="16"/>
                <w:szCs w:val="16"/>
              </w:rPr>
              <w:t>80</w:t>
            </w:r>
          </w:p>
        </w:tc>
        <w:tc>
          <w:tcPr>
            <w:tcW w:w="1590" w:type="dxa"/>
            <w:tcBorders>
              <w:top w:val="nil"/>
              <w:left w:val="nil"/>
              <w:bottom w:val="single" w:sz="8" w:space="0" w:color="auto"/>
              <w:right w:val="single" w:sz="8" w:space="0" w:color="auto"/>
            </w:tcBorders>
            <w:shd w:val="clear" w:color="auto" w:fill="auto"/>
            <w:vAlign w:val="center"/>
          </w:tcPr>
          <w:p w14:paraId="708F119A" w14:textId="765C807D" w:rsidR="009104AA" w:rsidRPr="00671CC7" w:rsidRDefault="00036E7E" w:rsidP="00564632">
            <w:pPr>
              <w:spacing w:after="0" w:line="240" w:lineRule="auto"/>
              <w:rPr>
                <w:rFonts w:ascii="Arial" w:eastAsia="Times New Roman" w:hAnsi="Arial" w:cs="Arial"/>
                <w:sz w:val="16"/>
                <w:szCs w:val="16"/>
                <w:lang w:val="es-419"/>
              </w:rPr>
            </w:pPr>
            <w:r w:rsidRPr="00671CC7">
              <w:rPr>
                <w:rFonts w:ascii="Arial" w:hAnsi="Arial" w:cs="Arial"/>
                <w:sz w:val="16"/>
                <w:szCs w:val="16"/>
                <w:lang w:val="es-419"/>
              </w:rPr>
              <w:t>Documento de aprobación</w:t>
            </w:r>
            <w:r w:rsidR="00FE5D84" w:rsidRPr="00671CC7">
              <w:rPr>
                <w:rFonts w:ascii="Arial" w:hAnsi="Arial" w:cs="Arial"/>
                <w:sz w:val="16"/>
                <w:szCs w:val="16"/>
                <w:lang w:val="es-419"/>
              </w:rPr>
              <w:t xml:space="preserve"> de p</w:t>
            </w:r>
            <w:r w:rsidR="00FE5D84">
              <w:rPr>
                <w:rFonts w:ascii="Arial" w:hAnsi="Arial" w:cs="Arial"/>
                <w:sz w:val="16"/>
                <w:szCs w:val="16"/>
                <w:lang w:val="es-419"/>
              </w:rPr>
              <w:t xml:space="preserve">ropuestas proporcionado por </w:t>
            </w:r>
            <w:r w:rsidR="00FE5D84">
              <w:rPr>
                <w:rFonts w:ascii="Arial" w:hAnsi="Arial" w:cs="Arial"/>
                <w:sz w:val="16"/>
                <w:szCs w:val="16"/>
                <w:lang w:val="es-419"/>
              </w:rPr>
              <w:lastRenderedPageBreak/>
              <w:t>la Dirección del Programa de fondos concursables.</w:t>
            </w:r>
          </w:p>
        </w:tc>
        <w:tc>
          <w:tcPr>
            <w:tcW w:w="2007" w:type="dxa"/>
            <w:tcBorders>
              <w:top w:val="nil"/>
              <w:left w:val="nil"/>
              <w:bottom w:val="single" w:sz="8" w:space="0" w:color="auto"/>
              <w:right w:val="single" w:sz="8" w:space="0" w:color="auto"/>
            </w:tcBorders>
          </w:tcPr>
          <w:p w14:paraId="7E201887" w14:textId="66C650C9" w:rsidR="009104AA" w:rsidRPr="00671CC7" w:rsidRDefault="00CE6B7D" w:rsidP="00564632">
            <w:pPr>
              <w:spacing w:after="0" w:line="240" w:lineRule="auto"/>
              <w:rPr>
                <w:rFonts w:ascii="Arial Narrow" w:hAnsi="Arial Narrow" w:cs="Calibri"/>
                <w:sz w:val="16"/>
                <w:szCs w:val="16"/>
                <w:highlight w:val="green"/>
                <w:lang w:val="es-ES_tradnl"/>
              </w:rPr>
            </w:pPr>
            <w:r>
              <w:rPr>
                <w:rFonts w:ascii="Arial" w:hAnsi="Arial" w:cs="Arial"/>
                <w:sz w:val="20"/>
                <w:szCs w:val="20"/>
                <w:lang w:val="es-ES"/>
              </w:rPr>
              <w:lastRenderedPageBreak/>
              <w:t xml:space="preserve">El indicador se refiere a la </w:t>
            </w:r>
            <w:r w:rsidRPr="005A381C">
              <w:rPr>
                <w:rFonts w:ascii="Arial" w:hAnsi="Arial" w:cs="Arial"/>
                <w:sz w:val="20"/>
                <w:szCs w:val="20"/>
                <w:lang w:val="es-ES"/>
              </w:rPr>
              <w:lastRenderedPageBreak/>
              <w:t>ampliación del programa dual</w:t>
            </w:r>
            <w:r>
              <w:rPr>
                <w:rFonts w:ascii="Arial" w:hAnsi="Arial" w:cs="Arial"/>
                <w:sz w:val="20"/>
                <w:szCs w:val="20"/>
                <w:lang w:val="es-ES"/>
              </w:rPr>
              <w:t>.</w:t>
            </w:r>
          </w:p>
        </w:tc>
      </w:tr>
      <w:tr w:rsidR="00671CC7" w:rsidRPr="00E95B3E" w14:paraId="20FA2808" w14:textId="0BB3504E" w:rsidTr="000D4B90">
        <w:trPr>
          <w:trHeight w:val="52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0640D742" w14:textId="72B57CBB" w:rsidR="009104AA" w:rsidRPr="007B2906" w:rsidRDefault="009104AA" w:rsidP="00564632">
            <w:pPr>
              <w:spacing w:after="0" w:line="240" w:lineRule="auto"/>
              <w:ind w:left="339" w:hanging="339"/>
              <w:rPr>
                <w:rFonts w:ascii="Arial" w:eastAsia="Times New Roman" w:hAnsi="Arial" w:cs="Arial"/>
                <w:color w:val="000000"/>
                <w:sz w:val="16"/>
                <w:szCs w:val="16"/>
                <w:lang w:val="es-MX"/>
              </w:rPr>
            </w:pPr>
            <w:r w:rsidRPr="00671CC7">
              <w:rPr>
                <w:rFonts w:ascii="Arial" w:hAnsi="Arial" w:cs="Arial"/>
                <w:sz w:val="16"/>
                <w:szCs w:val="16"/>
                <w:lang w:val="es-MX"/>
              </w:rPr>
              <w:lastRenderedPageBreak/>
              <w:t>1.8    Numero de propuestas al Fondo Concursable (ampliación del programa dual) aprobadas, que consideran el tema de género</w:t>
            </w:r>
          </w:p>
        </w:tc>
        <w:tc>
          <w:tcPr>
            <w:tcW w:w="0" w:type="auto"/>
            <w:tcBorders>
              <w:top w:val="nil"/>
              <w:left w:val="nil"/>
              <w:bottom w:val="single" w:sz="8" w:space="0" w:color="auto"/>
              <w:right w:val="single" w:sz="8" w:space="0" w:color="auto"/>
            </w:tcBorders>
            <w:shd w:val="clear" w:color="auto" w:fill="auto"/>
            <w:vAlign w:val="center"/>
            <w:hideMark/>
          </w:tcPr>
          <w:p w14:paraId="008EBF58" w14:textId="377F18CE" w:rsidR="009104AA" w:rsidRPr="007B2906" w:rsidRDefault="009104AA" w:rsidP="00564632">
            <w:pPr>
              <w:spacing w:after="0" w:line="240" w:lineRule="auto"/>
              <w:jc w:val="right"/>
              <w:rPr>
                <w:rFonts w:ascii="Arial" w:eastAsia="Times New Roman" w:hAnsi="Arial" w:cs="Arial"/>
                <w:b/>
                <w:bCs/>
                <w:color w:val="000000"/>
                <w:sz w:val="16"/>
                <w:szCs w:val="16"/>
              </w:rPr>
            </w:pPr>
            <w:r w:rsidRPr="00671CC7">
              <w:rPr>
                <w:rFonts w:ascii="Arial" w:hAnsi="Arial" w:cs="Arial"/>
                <w:b/>
                <w:bCs/>
                <w:color w:val="000000"/>
                <w:sz w:val="16"/>
                <w:szCs w:val="16"/>
                <w:lang w:val="es-MX"/>
              </w:rPr>
              <w:t xml:space="preserve"> </w:t>
            </w:r>
            <w:r w:rsidRPr="00671CC7">
              <w:rPr>
                <w:rFonts w:ascii="Arial" w:hAnsi="Arial" w:cs="Arial"/>
                <w:b/>
                <w:bCs/>
                <w:color w:val="000000"/>
                <w:sz w:val="16"/>
                <w:szCs w:val="16"/>
              </w:rPr>
              <w:t xml:space="preserve">$57,440 </w:t>
            </w:r>
          </w:p>
        </w:tc>
        <w:tc>
          <w:tcPr>
            <w:tcW w:w="1106" w:type="dxa"/>
            <w:tcBorders>
              <w:top w:val="nil"/>
              <w:left w:val="nil"/>
              <w:bottom w:val="single" w:sz="8" w:space="0" w:color="auto"/>
              <w:right w:val="single" w:sz="8" w:space="0" w:color="auto"/>
            </w:tcBorders>
            <w:shd w:val="clear" w:color="auto" w:fill="auto"/>
            <w:vAlign w:val="center"/>
            <w:hideMark/>
          </w:tcPr>
          <w:p w14:paraId="7F4F4791" w14:textId="21E76EE1" w:rsidR="009104AA" w:rsidRPr="001A3AD5" w:rsidRDefault="009104AA" w:rsidP="00564632">
            <w:pPr>
              <w:spacing w:after="0" w:line="240" w:lineRule="auto"/>
              <w:jc w:val="right"/>
              <w:rPr>
                <w:rFonts w:ascii="Arial" w:eastAsia="Times New Roman" w:hAnsi="Arial" w:cs="Arial"/>
                <w:color w:val="000000"/>
                <w:sz w:val="16"/>
                <w:szCs w:val="16"/>
              </w:rPr>
            </w:pPr>
            <w:r w:rsidRPr="00671CC7">
              <w:rPr>
                <w:rFonts w:ascii="Arial" w:hAnsi="Arial" w:cs="Arial"/>
                <w:color w:val="000000"/>
                <w:sz w:val="16"/>
                <w:szCs w:val="16"/>
              </w:rPr>
              <w:t xml:space="preserve"> $17,918 </w:t>
            </w:r>
          </w:p>
        </w:tc>
        <w:tc>
          <w:tcPr>
            <w:tcW w:w="832" w:type="dxa"/>
            <w:tcBorders>
              <w:top w:val="nil"/>
              <w:left w:val="nil"/>
              <w:bottom w:val="single" w:sz="8" w:space="0" w:color="auto"/>
              <w:right w:val="single" w:sz="8" w:space="0" w:color="auto"/>
            </w:tcBorders>
            <w:shd w:val="clear" w:color="auto" w:fill="auto"/>
            <w:vAlign w:val="center"/>
            <w:hideMark/>
          </w:tcPr>
          <w:p w14:paraId="1F797326" w14:textId="469571A0" w:rsidR="009104AA" w:rsidRPr="001A3AD5" w:rsidRDefault="009104AA" w:rsidP="00564632">
            <w:pPr>
              <w:spacing w:after="0" w:line="240" w:lineRule="auto"/>
              <w:jc w:val="right"/>
              <w:rPr>
                <w:rFonts w:ascii="Arial" w:eastAsia="Times New Roman" w:hAnsi="Arial" w:cs="Arial"/>
                <w:b/>
                <w:bCs/>
                <w:sz w:val="16"/>
                <w:szCs w:val="16"/>
              </w:rPr>
            </w:pPr>
            <w:r w:rsidRPr="00671CC7">
              <w:rPr>
                <w:rFonts w:ascii="Arial" w:hAnsi="Arial" w:cs="Arial"/>
                <w:b/>
                <w:bCs/>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14:paraId="1143465C" w14:textId="6E34D054" w:rsidR="009104AA" w:rsidRPr="001A3AD5" w:rsidRDefault="009104AA" w:rsidP="00564632">
            <w:pPr>
              <w:spacing w:after="0" w:line="240" w:lineRule="auto"/>
              <w:jc w:val="right"/>
              <w:rPr>
                <w:rFonts w:ascii="Arial" w:eastAsia="Times New Roman" w:hAnsi="Arial" w:cs="Arial"/>
                <w:sz w:val="16"/>
                <w:szCs w:val="16"/>
              </w:rPr>
            </w:pPr>
            <w:r w:rsidRPr="00671CC7">
              <w:rPr>
                <w:rFonts w:ascii="Arial" w:hAnsi="Arial" w:cs="Arial"/>
                <w:sz w:val="16"/>
                <w:szCs w:val="16"/>
              </w:rPr>
              <w:t xml:space="preserve"> $19,761 </w:t>
            </w:r>
          </w:p>
        </w:tc>
        <w:tc>
          <w:tcPr>
            <w:tcW w:w="714" w:type="dxa"/>
            <w:tcBorders>
              <w:top w:val="nil"/>
              <w:left w:val="nil"/>
              <w:bottom w:val="single" w:sz="8" w:space="0" w:color="auto"/>
              <w:right w:val="single" w:sz="8" w:space="0" w:color="auto"/>
            </w:tcBorders>
            <w:shd w:val="clear" w:color="auto" w:fill="auto"/>
            <w:vAlign w:val="center"/>
            <w:hideMark/>
          </w:tcPr>
          <w:p w14:paraId="5CEEEAD2" w14:textId="7B29121C" w:rsidR="009104AA" w:rsidRPr="001A3AD5" w:rsidRDefault="009104AA" w:rsidP="00564632">
            <w:pPr>
              <w:spacing w:after="0" w:line="240" w:lineRule="auto"/>
              <w:jc w:val="right"/>
              <w:rPr>
                <w:rFonts w:ascii="Arial" w:eastAsia="Times New Roman" w:hAnsi="Arial" w:cs="Arial"/>
                <w:b/>
                <w:bCs/>
                <w:sz w:val="16"/>
                <w:szCs w:val="16"/>
              </w:rPr>
            </w:pPr>
            <w:r w:rsidRPr="00671CC7">
              <w:rPr>
                <w:rFonts w:ascii="Arial" w:hAnsi="Arial" w:cs="Arial"/>
                <w:b/>
                <w:bCs/>
                <w:sz w:val="16"/>
                <w:szCs w:val="16"/>
              </w:rPr>
              <w:t>4</w:t>
            </w:r>
          </w:p>
        </w:tc>
        <w:tc>
          <w:tcPr>
            <w:tcW w:w="0" w:type="auto"/>
            <w:tcBorders>
              <w:top w:val="nil"/>
              <w:left w:val="nil"/>
              <w:bottom w:val="single" w:sz="8" w:space="0" w:color="auto"/>
              <w:right w:val="single" w:sz="8" w:space="0" w:color="auto"/>
            </w:tcBorders>
            <w:shd w:val="clear" w:color="auto" w:fill="auto"/>
            <w:vAlign w:val="center"/>
            <w:hideMark/>
          </w:tcPr>
          <w:p w14:paraId="54B36B5B" w14:textId="71A8B614" w:rsidR="009104AA" w:rsidRPr="001A3AD5" w:rsidRDefault="009104AA" w:rsidP="00564632">
            <w:pPr>
              <w:spacing w:after="0" w:line="240" w:lineRule="auto"/>
              <w:jc w:val="right"/>
              <w:rPr>
                <w:rFonts w:ascii="Arial" w:eastAsia="Times New Roman" w:hAnsi="Arial" w:cs="Arial"/>
                <w:sz w:val="16"/>
                <w:szCs w:val="16"/>
              </w:rPr>
            </w:pPr>
            <w:r w:rsidRPr="00671CC7">
              <w:rPr>
                <w:rFonts w:ascii="Arial" w:hAnsi="Arial" w:cs="Arial"/>
                <w:sz w:val="16"/>
                <w:szCs w:val="16"/>
              </w:rPr>
              <w:t xml:space="preserve"> $19,761 </w:t>
            </w:r>
          </w:p>
        </w:tc>
        <w:tc>
          <w:tcPr>
            <w:tcW w:w="0" w:type="auto"/>
            <w:tcBorders>
              <w:top w:val="nil"/>
              <w:left w:val="nil"/>
              <w:bottom w:val="single" w:sz="8" w:space="0" w:color="auto"/>
              <w:right w:val="single" w:sz="8" w:space="0" w:color="auto"/>
            </w:tcBorders>
            <w:shd w:val="clear" w:color="auto" w:fill="auto"/>
            <w:vAlign w:val="center"/>
            <w:hideMark/>
          </w:tcPr>
          <w:p w14:paraId="022A5F93" w14:textId="705E0B7C" w:rsidR="009104AA" w:rsidRPr="001A3AD5" w:rsidRDefault="009104AA" w:rsidP="00564632">
            <w:pPr>
              <w:spacing w:after="0" w:line="240" w:lineRule="auto"/>
              <w:jc w:val="right"/>
              <w:rPr>
                <w:rFonts w:ascii="Arial" w:eastAsia="Times New Roman" w:hAnsi="Arial" w:cs="Arial"/>
                <w:b/>
                <w:bCs/>
                <w:sz w:val="16"/>
                <w:szCs w:val="16"/>
              </w:rPr>
            </w:pPr>
            <w:r w:rsidRPr="00671CC7">
              <w:rPr>
                <w:rFonts w:ascii="Arial" w:hAnsi="Arial" w:cs="Arial"/>
                <w:b/>
                <w:bCs/>
                <w:sz w:val="16"/>
                <w:szCs w:val="16"/>
              </w:rPr>
              <w:t>5</w:t>
            </w:r>
          </w:p>
        </w:tc>
        <w:tc>
          <w:tcPr>
            <w:tcW w:w="0" w:type="auto"/>
            <w:tcBorders>
              <w:top w:val="nil"/>
              <w:left w:val="single" w:sz="8" w:space="0" w:color="auto"/>
              <w:bottom w:val="single" w:sz="8" w:space="0" w:color="auto"/>
              <w:right w:val="single" w:sz="8" w:space="0" w:color="auto"/>
            </w:tcBorders>
            <w:shd w:val="clear" w:color="000000" w:fill="D9D9D9"/>
            <w:vAlign w:val="center"/>
            <w:hideMark/>
          </w:tcPr>
          <w:p w14:paraId="2EA131E4" w14:textId="62EB7560" w:rsidR="009104AA" w:rsidRPr="007B2906" w:rsidRDefault="009104AA" w:rsidP="00564632">
            <w:pPr>
              <w:spacing w:after="0" w:line="240" w:lineRule="auto"/>
              <w:jc w:val="center"/>
              <w:rPr>
                <w:rFonts w:ascii="Arial" w:eastAsia="Times New Roman" w:hAnsi="Arial" w:cs="Arial"/>
                <w:b/>
                <w:bCs/>
                <w:sz w:val="16"/>
                <w:szCs w:val="16"/>
              </w:rPr>
            </w:pPr>
            <w:r w:rsidRPr="00671CC7">
              <w:rPr>
                <w:rFonts w:ascii="Arial" w:hAnsi="Arial" w:cs="Arial"/>
                <w:b/>
                <w:bCs/>
                <w:sz w:val="16"/>
                <w:szCs w:val="16"/>
              </w:rPr>
              <w:t>12</w:t>
            </w:r>
          </w:p>
        </w:tc>
        <w:tc>
          <w:tcPr>
            <w:tcW w:w="1590" w:type="dxa"/>
            <w:tcBorders>
              <w:top w:val="nil"/>
              <w:left w:val="nil"/>
              <w:bottom w:val="single" w:sz="8" w:space="0" w:color="auto"/>
              <w:right w:val="single" w:sz="8" w:space="0" w:color="auto"/>
            </w:tcBorders>
            <w:shd w:val="clear" w:color="auto" w:fill="auto"/>
            <w:vAlign w:val="center"/>
            <w:hideMark/>
          </w:tcPr>
          <w:p w14:paraId="7903C71A" w14:textId="7E02E247" w:rsidR="009104AA" w:rsidRPr="00671CC7" w:rsidRDefault="00FE5D84" w:rsidP="00564632">
            <w:pPr>
              <w:spacing w:after="0" w:line="240" w:lineRule="auto"/>
              <w:rPr>
                <w:rFonts w:ascii="Arial" w:eastAsia="Times New Roman" w:hAnsi="Arial" w:cs="Arial"/>
                <w:sz w:val="16"/>
                <w:szCs w:val="16"/>
                <w:lang w:val="es-419"/>
              </w:rPr>
            </w:pPr>
            <w:r w:rsidRPr="00D16629">
              <w:rPr>
                <w:rFonts w:ascii="Arial" w:hAnsi="Arial" w:cs="Arial"/>
                <w:sz w:val="16"/>
                <w:szCs w:val="16"/>
                <w:lang w:val="es-419"/>
              </w:rPr>
              <w:t>Documento de aprobación de p</w:t>
            </w:r>
            <w:r>
              <w:rPr>
                <w:rFonts w:ascii="Arial" w:hAnsi="Arial" w:cs="Arial"/>
                <w:sz w:val="16"/>
                <w:szCs w:val="16"/>
                <w:lang w:val="es-419"/>
              </w:rPr>
              <w:t>ropuestas proporcionado por la Dirección del Programa de fondos concursables.</w:t>
            </w:r>
          </w:p>
        </w:tc>
        <w:tc>
          <w:tcPr>
            <w:tcW w:w="2007" w:type="dxa"/>
            <w:tcBorders>
              <w:top w:val="nil"/>
              <w:left w:val="nil"/>
              <w:bottom w:val="single" w:sz="8" w:space="0" w:color="auto"/>
              <w:right w:val="single" w:sz="8" w:space="0" w:color="auto"/>
            </w:tcBorders>
          </w:tcPr>
          <w:p w14:paraId="791C6EB7" w14:textId="6DC6FF50" w:rsidR="009104AA" w:rsidRPr="00671CC7" w:rsidRDefault="00BC4352" w:rsidP="00564632">
            <w:pPr>
              <w:spacing w:after="0" w:line="240" w:lineRule="auto"/>
              <w:rPr>
                <w:rFonts w:ascii="Arial Narrow" w:hAnsi="Arial Narrow" w:cs="Calibri"/>
                <w:sz w:val="16"/>
                <w:szCs w:val="16"/>
                <w:highlight w:val="green"/>
                <w:lang w:val="es-ES_tradnl"/>
              </w:rPr>
            </w:pPr>
            <w:r>
              <w:rPr>
                <w:rFonts w:ascii="Arial" w:hAnsi="Arial" w:cs="Arial"/>
                <w:sz w:val="20"/>
                <w:szCs w:val="20"/>
                <w:lang w:val="es-ES"/>
              </w:rPr>
              <w:t xml:space="preserve">El indicador se refiere a la </w:t>
            </w:r>
            <w:r w:rsidRPr="005A381C">
              <w:rPr>
                <w:rFonts w:ascii="Arial" w:hAnsi="Arial" w:cs="Arial"/>
                <w:sz w:val="20"/>
                <w:szCs w:val="20"/>
                <w:lang w:val="es-ES"/>
              </w:rPr>
              <w:t>ampliación del programa dual</w:t>
            </w:r>
            <w:r>
              <w:rPr>
                <w:rFonts w:ascii="Arial" w:hAnsi="Arial" w:cs="Arial"/>
                <w:sz w:val="20"/>
                <w:szCs w:val="20"/>
                <w:lang w:val="es-ES"/>
              </w:rPr>
              <w:t>.</w:t>
            </w:r>
          </w:p>
        </w:tc>
      </w:tr>
      <w:tr w:rsidR="009104AA" w:rsidRPr="009B5BE1" w14:paraId="7067BBC8" w14:textId="4266709E" w:rsidTr="000D4B90">
        <w:trPr>
          <w:cantSplit/>
          <w:trHeight w:val="315"/>
        </w:trPr>
        <w:tc>
          <w:tcPr>
            <w:tcW w:w="11313" w:type="dxa"/>
            <w:gridSpan w:val="10"/>
            <w:tcBorders>
              <w:top w:val="single" w:sz="8" w:space="0" w:color="auto"/>
              <w:left w:val="single" w:sz="8" w:space="0" w:color="auto"/>
              <w:bottom w:val="single" w:sz="8" w:space="0" w:color="auto"/>
              <w:right w:val="nil"/>
            </w:tcBorders>
            <w:shd w:val="clear" w:color="000000" w:fill="C6D9F1"/>
            <w:vAlign w:val="center"/>
            <w:hideMark/>
          </w:tcPr>
          <w:p w14:paraId="37DE90DA" w14:textId="77777777" w:rsidR="009104AA" w:rsidRPr="001A3AD5" w:rsidRDefault="009104AA" w:rsidP="006D6441">
            <w:pPr>
              <w:spacing w:after="0" w:line="240" w:lineRule="auto"/>
              <w:rPr>
                <w:rFonts w:ascii="Arial" w:eastAsia="Times New Roman" w:hAnsi="Arial" w:cs="Arial"/>
                <w:b/>
                <w:bCs/>
                <w:color w:val="000000"/>
                <w:sz w:val="16"/>
                <w:szCs w:val="16"/>
                <w:lang w:val="es-MX"/>
              </w:rPr>
            </w:pPr>
            <w:r w:rsidRPr="001A3AD5">
              <w:rPr>
                <w:rFonts w:ascii="Arial" w:eastAsia="Times New Roman" w:hAnsi="Arial" w:cs="Arial"/>
                <w:b/>
                <w:bCs/>
                <w:color w:val="000000"/>
                <w:sz w:val="16"/>
                <w:szCs w:val="16"/>
                <w:lang w:val="es-MX"/>
              </w:rPr>
              <w:t xml:space="preserve">Componente 2:  Innovación e Investigación </w:t>
            </w:r>
          </w:p>
        </w:tc>
        <w:tc>
          <w:tcPr>
            <w:tcW w:w="2007" w:type="dxa"/>
            <w:tcBorders>
              <w:top w:val="single" w:sz="8" w:space="0" w:color="auto"/>
              <w:left w:val="single" w:sz="8" w:space="0" w:color="auto"/>
              <w:bottom w:val="single" w:sz="4" w:space="0" w:color="auto"/>
              <w:right w:val="nil"/>
            </w:tcBorders>
            <w:shd w:val="clear" w:color="000000" w:fill="C6D9F1"/>
          </w:tcPr>
          <w:p w14:paraId="6EFB2A33" w14:textId="77777777" w:rsidR="009104AA" w:rsidRPr="009B5BE1" w:rsidRDefault="009104AA" w:rsidP="006D6441">
            <w:pPr>
              <w:spacing w:after="0" w:line="240" w:lineRule="auto"/>
              <w:rPr>
                <w:rFonts w:ascii="Arial" w:eastAsia="Times New Roman" w:hAnsi="Arial" w:cs="Arial"/>
                <w:b/>
                <w:bCs/>
                <w:color w:val="000000"/>
                <w:sz w:val="16"/>
                <w:szCs w:val="16"/>
                <w:lang w:val="es-MX"/>
              </w:rPr>
            </w:pPr>
          </w:p>
        </w:tc>
      </w:tr>
      <w:tr w:rsidR="007B2906" w:rsidRPr="00E95B3E" w14:paraId="170E1094" w14:textId="69A57482" w:rsidTr="000D4B90">
        <w:trPr>
          <w:trHeight w:val="2579"/>
        </w:trPr>
        <w:tc>
          <w:tcPr>
            <w:tcW w:w="2446" w:type="dxa"/>
            <w:tcBorders>
              <w:top w:val="nil"/>
              <w:left w:val="single" w:sz="8" w:space="0" w:color="auto"/>
              <w:bottom w:val="single" w:sz="8" w:space="0" w:color="000000"/>
              <w:right w:val="single" w:sz="8" w:space="0" w:color="auto"/>
            </w:tcBorders>
            <w:shd w:val="clear" w:color="auto" w:fill="auto"/>
            <w:vAlign w:val="center"/>
            <w:hideMark/>
          </w:tcPr>
          <w:p w14:paraId="569BD786" w14:textId="77777777" w:rsidR="003F77D8" w:rsidRPr="009B5BE1" w:rsidRDefault="003F77D8"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2.1</w:t>
            </w:r>
            <w:r w:rsidRPr="009B5BE1">
              <w:rPr>
                <w:rFonts w:ascii="Arial" w:eastAsia="Times New Roman" w:hAnsi="Arial" w:cs="Arial"/>
                <w:color w:val="000000"/>
                <w:sz w:val="16"/>
                <w:szCs w:val="16"/>
                <w:lang w:val="es-MX"/>
              </w:rPr>
              <w:tab/>
              <w:t>Centro de Innovación e investigación del MINERD equipado</w:t>
            </w:r>
          </w:p>
        </w:tc>
        <w:tc>
          <w:tcPr>
            <w:tcW w:w="0" w:type="auto"/>
            <w:tcBorders>
              <w:top w:val="nil"/>
              <w:left w:val="single" w:sz="8" w:space="0" w:color="auto"/>
              <w:bottom w:val="single" w:sz="8" w:space="0" w:color="000000"/>
              <w:right w:val="single" w:sz="8" w:space="0" w:color="auto"/>
            </w:tcBorders>
            <w:shd w:val="clear" w:color="auto" w:fill="auto"/>
            <w:vAlign w:val="center"/>
            <w:hideMark/>
          </w:tcPr>
          <w:p w14:paraId="33A810DD" w14:textId="77777777" w:rsidR="003F77D8" w:rsidRPr="009B5BE1" w:rsidRDefault="003F77D8"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$9,430,000</w:t>
            </w:r>
          </w:p>
        </w:tc>
        <w:tc>
          <w:tcPr>
            <w:tcW w:w="1106" w:type="dxa"/>
            <w:tcBorders>
              <w:top w:val="nil"/>
              <w:left w:val="single" w:sz="8" w:space="0" w:color="auto"/>
              <w:bottom w:val="single" w:sz="8" w:space="0" w:color="000000"/>
              <w:right w:val="single" w:sz="8" w:space="0" w:color="auto"/>
            </w:tcBorders>
            <w:shd w:val="clear" w:color="auto" w:fill="auto"/>
            <w:vAlign w:val="center"/>
            <w:hideMark/>
          </w:tcPr>
          <w:p w14:paraId="519BB850" w14:textId="77777777" w:rsidR="003F77D8" w:rsidRPr="001A3AD5" w:rsidRDefault="003F77D8"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$2,114,800 </w:t>
            </w:r>
          </w:p>
        </w:tc>
        <w:tc>
          <w:tcPr>
            <w:tcW w:w="832" w:type="dxa"/>
            <w:tcBorders>
              <w:top w:val="nil"/>
              <w:left w:val="single" w:sz="8" w:space="0" w:color="auto"/>
              <w:bottom w:val="single" w:sz="8" w:space="0" w:color="000000"/>
              <w:right w:val="single" w:sz="8" w:space="0" w:color="auto"/>
            </w:tcBorders>
            <w:shd w:val="clear" w:color="auto" w:fill="auto"/>
            <w:vAlign w:val="center"/>
            <w:hideMark/>
          </w:tcPr>
          <w:p w14:paraId="5DFAC095" w14:textId="5A0BE5B9" w:rsidR="003F77D8" w:rsidRPr="008C6CD2" w:rsidRDefault="005555A7"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r w:rsidR="003F77D8" w:rsidRPr="008C6CD2">
              <w:rPr>
                <w:rFonts w:ascii="Arial" w:eastAsia="Times New Roman" w:hAnsi="Arial" w:cs="Arial"/>
                <w:b/>
                <w:bCs/>
                <w:color w:val="000000"/>
                <w:sz w:val="16"/>
                <w:szCs w:val="16"/>
              </w:rPr>
              <w:t> </w:t>
            </w:r>
          </w:p>
        </w:tc>
        <w:tc>
          <w:tcPr>
            <w:tcW w:w="1260" w:type="dxa"/>
            <w:tcBorders>
              <w:top w:val="nil"/>
              <w:left w:val="single" w:sz="8" w:space="0" w:color="auto"/>
              <w:bottom w:val="single" w:sz="8" w:space="0" w:color="000000"/>
              <w:right w:val="single" w:sz="8" w:space="0" w:color="auto"/>
            </w:tcBorders>
            <w:shd w:val="clear" w:color="auto" w:fill="auto"/>
            <w:vAlign w:val="center"/>
            <w:hideMark/>
          </w:tcPr>
          <w:p w14:paraId="77BB0711" w14:textId="77777777" w:rsidR="003F77D8" w:rsidRPr="001A3AD5" w:rsidRDefault="003F77D8"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$4,146,600 </w:t>
            </w:r>
          </w:p>
        </w:tc>
        <w:tc>
          <w:tcPr>
            <w:tcW w:w="714" w:type="dxa"/>
            <w:tcBorders>
              <w:top w:val="nil"/>
              <w:left w:val="single" w:sz="8" w:space="0" w:color="auto"/>
              <w:bottom w:val="single" w:sz="8" w:space="0" w:color="000000"/>
              <w:right w:val="single" w:sz="8" w:space="0" w:color="auto"/>
            </w:tcBorders>
            <w:shd w:val="clear" w:color="auto" w:fill="auto"/>
            <w:vAlign w:val="center"/>
            <w:hideMark/>
          </w:tcPr>
          <w:p w14:paraId="5D0B0971" w14:textId="77777777" w:rsidR="003F77D8" w:rsidRPr="001A3AD5" w:rsidRDefault="003F77D8"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lang w:val="es-MX"/>
              </w:rPr>
              <w:t>1</w:t>
            </w:r>
          </w:p>
        </w:tc>
        <w:tc>
          <w:tcPr>
            <w:tcW w:w="0" w:type="auto"/>
            <w:tcBorders>
              <w:top w:val="nil"/>
              <w:left w:val="single" w:sz="8" w:space="0" w:color="auto"/>
              <w:bottom w:val="single" w:sz="8" w:space="0" w:color="000000"/>
              <w:right w:val="single" w:sz="8" w:space="0" w:color="auto"/>
            </w:tcBorders>
            <w:shd w:val="clear" w:color="auto" w:fill="auto"/>
            <w:vAlign w:val="center"/>
            <w:hideMark/>
          </w:tcPr>
          <w:p w14:paraId="0B760E0B" w14:textId="77777777" w:rsidR="003F77D8" w:rsidRPr="001A3AD5" w:rsidRDefault="003F77D8"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$3,168,600 </w:t>
            </w:r>
          </w:p>
        </w:tc>
        <w:tc>
          <w:tcPr>
            <w:tcW w:w="0" w:type="auto"/>
            <w:tcBorders>
              <w:top w:val="nil"/>
              <w:left w:val="single" w:sz="8" w:space="0" w:color="auto"/>
              <w:bottom w:val="single" w:sz="8" w:space="0" w:color="000000"/>
              <w:right w:val="single" w:sz="8" w:space="0" w:color="auto"/>
            </w:tcBorders>
            <w:shd w:val="clear" w:color="auto" w:fill="auto"/>
            <w:vAlign w:val="center"/>
            <w:hideMark/>
          </w:tcPr>
          <w:p w14:paraId="4B05753E" w14:textId="1578DFD9" w:rsidR="003F77D8" w:rsidRPr="001A3AD5" w:rsidRDefault="005555A7"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lang w:val="es-MX"/>
              </w:rPr>
              <w:t>0</w:t>
            </w:r>
            <w:r w:rsidR="003F77D8" w:rsidRPr="001A3AD5">
              <w:rPr>
                <w:rFonts w:ascii="Arial" w:eastAsia="Times New Roman" w:hAnsi="Arial" w:cs="Arial"/>
                <w:b/>
                <w:bCs/>
                <w:color w:val="000000"/>
                <w:sz w:val="16"/>
                <w:szCs w:val="16"/>
                <w:lang w:val="es-MX"/>
              </w:rPr>
              <w:t> </w:t>
            </w:r>
          </w:p>
        </w:tc>
        <w:tc>
          <w:tcPr>
            <w:tcW w:w="0" w:type="auto"/>
            <w:tcBorders>
              <w:top w:val="nil"/>
              <w:left w:val="single" w:sz="8" w:space="0" w:color="auto"/>
              <w:bottom w:val="nil"/>
              <w:right w:val="single" w:sz="8" w:space="0" w:color="auto"/>
            </w:tcBorders>
            <w:shd w:val="clear" w:color="000000" w:fill="D9D9D9"/>
            <w:vAlign w:val="center"/>
            <w:hideMark/>
          </w:tcPr>
          <w:p w14:paraId="2B6F9CAC" w14:textId="77777777" w:rsidR="003F77D8" w:rsidRPr="009B5BE1" w:rsidRDefault="003F77D8"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w:t>
            </w:r>
          </w:p>
        </w:tc>
        <w:tc>
          <w:tcPr>
            <w:tcW w:w="1590" w:type="dxa"/>
            <w:tcBorders>
              <w:top w:val="nil"/>
              <w:left w:val="nil"/>
              <w:bottom w:val="single" w:sz="8" w:space="0" w:color="000000"/>
              <w:right w:val="single" w:sz="4" w:space="0" w:color="auto"/>
            </w:tcBorders>
            <w:shd w:val="clear" w:color="auto" w:fill="auto"/>
            <w:vAlign w:val="center"/>
            <w:hideMark/>
          </w:tcPr>
          <w:p w14:paraId="73DA4175" w14:textId="77777777" w:rsidR="003F77D8" w:rsidRPr="009B5BE1" w:rsidRDefault="003F77D8"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Actas de entrega e instalación,</w:t>
            </w:r>
            <w:r w:rsidRPr="009B5BE1">
              <w:rPr>
                <w:rFonts w:ascii="Arial" w:eastAsia="Times New Roman" w:hAnsi="Arial" w:cs="Arial"/>
                <w:color w:val="000000"/>
                <w:sz w:val="16"/>
                <w:szCs w:val="16"/>
                <w:lang w:val="es-MX"/>
              </w:rPr>
              <w:br/>
              <w:t>MINERD. Se medirá el Centro equipado</w:t>
            </w:r>
          </w:p>
        </w:tc>
        <w:tc>
          <w:tcPr>
            <w:tcW w:w="2007" w:type="dxa"/>
            <w:tcBorders>
              <w:top w:val="single" w:sz="4" w:space="0" w:color="auto"/>
              <w:left w:val="single" w:sz="4" w:space="0" w:color="auto"/>
              <w:bottom w:val="single" w:sz="4" w:space="0" w:color="auto"/>
              <w:right w:val="single" w:sz="4" w:space="0" w:color="auto"/>
            </w:tcBorders>
          </w:tcPr>
          <w:p w14:paraId="0B73904C" w14:textId="2BC510FD" w:rsidR="003F77D8" w:rsidRPr="009B5BE1" w:rsidRDefault="003F77D8"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pacing w:val="-4"/>
                <w:sz w:val="20"/>
                <w:szCs w:val="20"/>
                <w:lang w:val="es-MX"/>
              </w:rPr>
              <w:t>El equipo consiste entre otros de:  equipo de cómputo, escritorios, sillas, sala de reuniones, libreros, servidores, impresoras y copiadoras</w:t>
            </w:r>
            <w:r>
              <w:rPr>
                <w:rFonts w:ascii="Arial" w:hAnsi="Arial" w:cs="Arial"/>
                <w:color w:val="000000"/>
                <w:spacing w:val="-4"/>
                <w:sz w:val="20"/>
                <w:szCs w:val="20"/>
                <w:lang w:val="es-MX"/>
              </w:rPr>
              <w:t>.</w:t>
            </w:r>
          </w:p>
        </w:tc>
      </w:tr>
      <w:tr w:rsidR="00671CC7" w:rsidRPr="00E95B3E" w14:paraId="44CAE186" w14:textId="19E19856" w:rsidTr="000D4B90">
        <w:trPr>
          <w:trHeight w:val="52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239A0B1"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2.2</w:t>
            </w:r>
            <w:r w:rsidRPr="009B5BE1">
              <w:rPr>
                <w:rFonts w:ascii="Arial" w:eastAsia="Times New Roman" w:hAnsi="Arial" w:cs="Arial"/>
                <w:color w:val="000000"/>
                <w:sz w:val="16"/>
                <w:szCs w:val="16"/>
                <w:lang w:val="es-MX"/>
              </w:rPr>
              <w:tab/>
              <w:t>Pilotos de nuevas metodologías de capacitación docente en ETP completados</w:t>
            </w:r>
          </w:p>
        </w:tc>
        <w:tc>
          <w:tcPr>
            <w:tcW w:w="0" w:type="auto"/>
            <w:tcBorders>
              <w:top w:val="nil"/>
              <w:left w:val="nil"/>
              <w:bottom w:val="single" w:sz="8" w:space="0" w:color="auto"/>
              <w:right w:val="single" w:sz="8" w:space="0" w:color="auto"/>
            </w:tcBorders>
            <w:shd w:val="clear" w:color="auto" w:fill="auto"/>
            <w:vAlign w:val="center"/>
            <w:hideMark/>
          </w:tcPr>
          <w:p w14:paraId="47D662FE"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$570,000</w:t>
            </w:r>
          </w:p>
        </w:tc>
        <w:tc>
          <w:tcPr>
            <w:tcW w:w="1106" w:type="dxa"/>
            <w:tcBorders>
              <w:top w:val="nil"/>
              <w:left w:val="nil"/>
              <w:bottom w:val="single" w:sz="8" w:space="0" w:color="auto"/>
              <w:right w:val="single" w:sz="8" w:space="0" w:color="auto"/>
            </w:tcBorders>
            <w:shd w:val="clear" w:color="auto" w:fill="auto"/>
            <w:vAlign w:val="center"/>
            <w:hideMark/>
          </w:tcPr>
          <w:p w14:paraId="06A08910"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$199,500 </w:t>
            </w:r>
          </w:p>
        </w:tc>
        <w:tc>
          <w:tcPr>
            <w:tcW w:w="832" w:type="dxa"/>
            <w:tcBorders>
              <w:top w:val="nil"/>
              <w:left w:val="nil"/>
              <w:bottom w:val="single" w:sz="8" w:space="0" w:color="auto"/>
              <w:right w:val="single" w:sz="8" w:space="0" w:color="auto"/>
            </w:tcBorders>
            <w:shd w:val="clear" w:color="auto" w:fill="auto"/>
            <w:vAlign w:val="center"/>
            <w:hideMark/>
          </w:tcPr>
          <w:p w14:paraId="57B6D5AC" w14:textId="1D9E3960" w:rsidR="009104AA" w:rsidRPr="008C6CD2" w:rsidRDefault="005555A7"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lang w:val="es-MX"/>
              </w:rPr>
              <w:t>0</w:t>
            </w:r>
            <w:r w:rsidR="009104AA" w:rsidRPr="008C6CD2">
              <w:rPr>
                <w:rFonts w:ascii="Arial" w:eastAsia="Times New Roman" w:hAnsi="Arial" w:cs="Arial"/>
                <w:b/>
                <w:bCs/>
                <w:color w:val="000000"/>
                <w:sz w:val="16"/>
                <w:szCs w:val="16"/>
                <w:lang w:val="es-MX"/>
              </w:rPr>
              <w:t> </w:t>
            </w:r>
          </w:p>
        </w:tc>
        <w:tc>
          <w:tcPr>
            <w:tcW w:w="1260" w:type="dxa"/>
            <w:tcBorders>
              <w:top w:val="nil"/>
              <w:left w:val="nil"/>
              <w:bottom w:val="single" w:sz="8" w:space="0" w:color="auto"/>
              <w:right w:val="single" w:sz="8" w:space="0" w:color="auto"/>
            </w:tcBorders>
            <w:shd w:val="clear" w:color="auto" w:fill="auto"/>
            <w:vAlign w:val="center"/>
            <w:hideMark/>
          </w:tcPr>
          <w:p w14:paraId="1C2FFD6E"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$199,500 </w:t>
            </w:r>
          </w:p>
        </w:tc>
        <w:tc>
          <w:tcPr>
            <w:tcW w:w="714" w:type="dxa"/>
            <w:tcBorders>
              <w:top w:val="nil"/>
              <w:left w:val="nil"/>
              <w:bottom w:val="single" w:sz="8" w:space="0" w:color="auto"/>
              <w:right w:val="single" w:sz="8" w:space="0" w:color="auto"/>
            </w:tcBorders>
            <w:shd w:val="clear" w:color="auto" w:fill="auto"/>
            <w:vAlign w:val="center"/>
            <w:hideMark/>
          </w:tcPr>
          <w:p w14:paraId="781A258C"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1</w:t>
            </w:r>
          </w:p>
        </w:tc>
        <w:tc>
          <w:tcPr>
            <w:tcW w:w="0" w:type="auto"/>
            <w:tcBorders>
              <w:top w:val="nil"/>
              <w:left w:val="nil"/>
              <w:bottom w:val="single" w:sz="8" w:space="0" w:color="auto"/>
              <w:right w:val="single" w:sz="8" w:space="0" w:color="auto"/>
            </w:tcBorders>
            <w:shd w:val="clear" w:color="auto" w:fill="auto"/>
            <w:vAlign w:val="center"/>
            <w:hideMark/>
          </w:tcPr>
          <w:p w14:paraId="1E1F5BBB"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$171,000 </w:t>
            </w:r>
          </w:p>
        </w:tc>
        <w:tc>
          <w:tcPr>
            <w:tcW w:w="0" w:type="auto"/>
            <w:tcBorders>
              <w:top w:val="nil"/>
              <w:left w:val="nil"/>
              <w:bottom w:val="single" w:sz="8" w:space="0" w:color="auto"/>
              <w:right w:val="single" w:sz="8" w:space="0" w:color="auto"/>
            </w:tcBorders>
            <w:shd w:val="clear" w:color="auto" w:fill="auto"/>
            <w:vAlign w:val="center"/>
            <w:hideMark/>
          </w:tcPr>
          <w:p w14:paraId="340ECFC1"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lang w:val="es-MX"/>
              </w:rPr>
              <w:t>1</w:t>
            </w:r>
          </w:p>
        </w:tc>
        <w:tc>
          <w:tcPr>
            <w:tcW w:w="0" w:type="auto"/>
            <w:tcBorders>
              <w:top w:val="nil"/>
              <w:left w:val="single" w:sz="8" w:space="0" w:color="auto"/>
              <w:bottom w:val="single" w:sz="8" w:space="0" w:color="auto"/>
              <w:right w:val="single" w:sz="8" w:space="0" w:color="auto"/>
            </w:tcBorders>
            <w:shd w:val="clear" w:color="000000" w:fill="D9D9D9"/>
            <w:vAlign w:val="center"/>
            <w:hideMark/>
          </w:tcPr>
          <w:p w14:paraId="3744E925"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2</w:t>
            </w:r>
          </w:p>
        </w:tc>
        <w:tc>
          <w:tcPr>
            <w:tcW w:w="1590" w:type="dxa"/>
            <w:tcBorders>
              <w:top w:val="nil"/>
              <w:left w:val="nil"/>
              <w:bottom w:val="single" w:sz="8" w:space="0" w:color="auto"/>
              <w:right w:val="single" w:sz="4" w:space="0" w:color="auto"/>
            </w:tcBorders>
            <w:shd w:val="clear" w:color="auto" w:fill="auto"/>
            <w:vAlign w:val="center"/>
            <w:hideMark/>
          </w:tcPr>
          <w:p w14:paraId="69B0F599"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Informe de resultados de los pilotos, MINERD. Se medirá el número de pilotos</w:t>
            </w:r>
          </w:p>
        </w:tc>
        <w:tc>
          <w:tcPr>
            <w:tcW w:w="2007" w:type="dxa"/>
            <w:tcBorders>
              <w:top w:val="single" w:sz="4" w:space="0" w:color="auto"/>
              <w:left w:val="single" w:sz="4" w:space="0" w:color="auto"/>
              <w:bottom w:val="single" w:sz="4" w:space="0" w:color="auto"/>
              <w:right w:val="single" w:sz="4" w:space="0" w:color="auto"/>
            </w:tcBorders>
          </w:tcPr>
          <w:p w14:paraId="7E9DC858" w14:textId="349BA55C" w:rsidR="009104AA" w:rsidRPr="009B5BE1" w:rsidRDefault="00515DAC" w:rsidP="006D6441">
            <w:pPr>
              <w:spacing w:after="0" w:line="240" w:lineRule="auto"/>
              <w:rPr>
                <w:rFonts w:ascii="Arial" w:eastAsia="Times New Roman" w:hAnsi="Arial" w:cs="Arial"/>
                <w:color w:val="000000"/>
                <w:sz w:val="16"/>
                <w:szCs w:val="16"/>
                <w:lang w:val="es-MX"/>
              </w:rPr>
            </w:pPr>
            <w:r>
              <w:rPr>
                <w:rFonts w:ascii="Arial" w:hAnsi="Arial" w:cs="Arial"/>
                <w:color w:val="000000"/>
                <w:spacing w:val="-4"/>
                <w:sz w:val="20"/>
                <w:szCs w:val="20"/>
                <w:lang w:val="es-MX"/>
              </w:rPr>
              <w:t>El objetivo de los pilotos es</w:t>
            </w:r>
            <w:r w:rsidRPr="005A381C">
              <w:rPr>
                <w:rFonts w:ascii="Arial" w:hAnsi="Arial" w:cs="Arial"/>
                <w:color w:val="000000"/>
                <w:spacing w:val="-4"/>
                <w:sz w:val="20"/>
                <w:szCs w:val="20"/>
                <w:lang w:val="es-ES_tradnl"/>
              </w:rPr>
              <w:t xml:space="preserve"> medir el desempeño y </w:t>
            </w:r>
            <w:r>
              <w:rPr>
                <w:rFonts w:ascii="Arial" w:hAnsi="Arial" w:cs="Arial"/>
                <w:color w:val="000000"/>
                <w:spacing w:val="-4"/>
                <w:sz w:val="20"/>
                <w:szCs w:val="20"/>
                <w:lang w:val="es-ES_tradnl"/>
              </w:rPr>
              <w:t xml:space="preserve">la </w:t>
            </w:r>
            <w:r w:rsidRPr="005A381C">
              <w:rPr>
                <w:rFonts w:ascii="Arial" w:hAnsi="Arial" w:cs="Arial"/>
                <w:color w:val="000000"/>
                <w:spacing w:val="-4"/>
                <w:sz w:val="20"/>
                <w:szCs w:val="20"/>
                <w:lang w:val="es-ES_tradnl"/>
              </w:rPr>
              <w:t>efectividad de las metodologías de capacitación propuestas.</w:t>
            </w:r>
            <w:r w:rsidR="00C538FB">
              <w:rPr>
                <w:rFonts w:ascii="Arial" w:hAnsi="Arial" w:cs="Arial"/>
                <w:color w:val="000000"/>
                <w:spacing w:val="-4"/>
                <w:sz w:val="20"/>
                <w:szCs w:val="20"/>
                <w:lang w:val="es-ES_tradnl"/>
              </w:rPr>
              <w:t xml:space="preserve"> </w:t>
            </w:r>
          </w:p>
        </w:tc>
      </w:tr>
      <w:tr w:rsidR="009104AA" w:rsidRPr="00E95B3E" w14:paraId="01BC370C" w14:textId="021643D5" w:rsidTr="000D4B90">
        <w:trPr>
          <w:cantSplit/>
          <w:trHeight w:val="315"/>
        </w:trPr>
        <w:tc>
          <w:tcPr>
            <w:tcW w:w="11313" w:type="dxa"/>
            <w:gridSpan w:val="10"/>
            <w:tcBorders>
              <w:top w:val="single" w:sz="8" w:space="0" w:color="auto"/>
              <w:left w:val="single" w:sz="8" w:space="0" w:color="auto"/>
              <w:bottom w:val="single" w:sz="8" w:space="0" w:color="auto"/>
              <w:right w:val="nil"/>
            </w:tcBorders>
            <w:shd w:val="clear" w:color="000000" w:fill="C6D9F1"/>
            <w:vAlign w:val="center"/>
            <w:hideMark/>
          </w:tcPr>
          <w:p w14:paraId="363A9D95" w14:textId="77777777" w:rsidR="009104AA" w:rsidRPr="001A3AD5" w:rsidRDefault="009104AA" w:rsidP="006D6441">
            <w:pPr>
              <w:spacing w:after="0" w:line="240" w:lineRule="auto"/>
              <w:rPr>
                <w:rFonts w:ascii="Arial" w:eastAsia="Times New Roman" w:hAnsi="Arial" w:cs="Arial"/>
                <w:b/>
                <w:bCs/>
                <w:color w:val="000000"/>
                <w:sz w:val="16"/>
                <w:szCs w:val="16"/>
                <w:lang w:val="es-MX"/>
              </w:rPr>
            </w:pPr>
            <w:r w:rsidRPr="001A3AD5">
              <w:rPr>
                <w:rFonts w:ascii="Arial" w:eastAsia="Times New Roman" w:hAnsi="Arial" w:cs="Arial"/>
                <w:b/>
                <w:bCs/>
                <w:color w:val="000000"/>
                <w:sz w:val="16"/>
                <w:szCs w:val="16"/>
                <w:lang w:val="es-MX"/>
              </w:rPr>
              <w:t>Componente 3:  Fortalecimiento del vínculo con el mundo de trabajo</w:t>
            </w:r>
          </w:p>
        </w:tc>
        <w:tc>
          <w:tcPr>
            <w:tcW w:w="2007" w:type="dxa"/>
            <w:tcBorders>
              <w:top w:val="single" w:sz="4" w:space="0" w:color="auto"/>
              <w:left w:val="single" w:sz="8" w:space="0" w:color="auto"/>
              <w:bottom w:val="single" w:sz="8" w:space="0" w:color="auto"/>
              <w:right w:val="nil"/>
            </w:tcBorders>
            <w:shd w:val="clear" w:color="000000" w:fill="C6D9F1"/>
          </w:tcPr>
          <w:p w14:paraId="2B350272" w14:textId="77777777" w:rsidR="009104AA" w:rsidRPr="009B5BE1" w:rsidRDefault="009104AA" w:rsidP="006D6441">
            <w:pPr>
              <w:spacing w:after="0" w:line="240" w:lineRule="auto"/>
              <w:rPr>
                <w:rFonts w:ascii="Arial" w:eastAsia="Times New Roman" w:hAnsi="Arial" w:cs="Arial"/>
                <w:b/>
                <w:bCs/>
                <w:color w:val="000000"/>
                <w:sz w:val="16"/>
                <w:szCs w:val="16"/>
                <w:lang w:val="es-MX"/>
              </w:rPr>
            </w:pPr>
          </w:p>
        </w:tc>
      </w:tr>
      <w:tr w:rsidR="00FE5D84" w:rsidRPr="00E95B3E" w14:paraId="1108D273" w14:textId="23513B3E" w:rsidTr="000D4B90">
        <w:trPr>
          <w:trHeight w:val="525"/>
        </w:trPr>
        <w:tc>
          <w:tcPr>
            <w:tcW w:w="2446" w:type="dxa"/>
            <w:tcBorders>
              <w:top w:val="nil"/>
              <w:left w:val="single" w:sz="8" w:space="0" w:color="auto"/>
              <w:bottom w:val="nil"/>
              <w:right w:val="single" w:sz="8" w:space="0" w:color="auto"/>
            </w:tcBorders>
            <w:shd w:val="clear" w:color="000000" w:fill="F2F2F2"/>
            <w:vAlign w:val="center"/>
            <w:hideMark/>
          </w:tcPr>
          <w:p w14:paraId="2C9879A3"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3.1</w:t>
            </w:r>
            <w:r w:rsidRPr="009B5BE1">
              <w:rPr>
                <w:rFonts w:ascii="Arial" w:eastAsia="Times New Roman" w:hAnsi="Arial" w:cs="Arial"/>
                <w:color w:val="000000"/>
                <w:sz w:val="16"/>
                <w:szCs w:val="16"/>
                <w:lang w:val="es-MX"/>
              </w:rPr>
              <w:tab/>
              <w:t>Equipo para las oficinas regionales de gestión de las pasantías instalado.</w:t>
            </w:r>
          </w:p>
        </w:tc>
        <w:tc>
          <w:tcPr>
            <w:tcW w:w="0" w:type="auto"/>
            <w:tcBorders>
              <w:top w:val="nil"/>
              <w:left w:val="nil"/>
              <w:bottom w:val="nil"/>
              <w:right w:val="single" w:sz="8" w:space="0" w:color="auto"/>
            </w:tcBorders>
            <w:shd w:val="clear" w:color="auto" w:fill="auto"/>
            <w:vAlign w:val="center"/>
            <w:hideMark/>
          </w:tcPr>
          <w:p w14:paraId="707F377C"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$100,000 </w:t>
            </w:r>
          </w:p>
        </w:tc>
        <w:tc>
          <w:tcPr>
            <w:tcW w:w="1106" w:type="dxa"/>
            <w:tcBorders>
              <w:top w:val="nil"/>
              <w:left w:val="nil"/>
              <w:bottom w:val="nil"/>
              <w:right w:val="single" w:sz="8" w:space="0" w:color="auto"/>
            </w:tcBorders>
            <w:shd w:val="clear" w:color="000000" w:fill="F2F2F2"/>
            <w:vAlign w:val="center"/>
            <w:hideMark/>
          </w:tcPr>
          <w:p w14:paraId="5B8075A6"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$100,000 </w:t>
            </w:r>
          </w:p>
        </w:tc>
        <w:tc>
          <w:tcPr>
            <w:tcW w:w="832" w:type="dxa"/>
            <w:tcBorders>
              <w:top w:val="nil"/>
              <w:left w:val="nil"/>
              <w:bottom w:val="nil"/>
              <w:right w:val="single" w:sz="8" w:space="0" w:color="auto"/>
            </w:tcBorders>
            <w:shd w:val="clear" w:color="000000" w:fill="F2F2F2"/>
            <w:vAlign w:val="center"/>
            <w:hideMark/>
          </w:tcPr>
          <w:p w14:paraId="6A2E46D5" w14:textId="5CB033BA" w:rsidR="009104AA" w:rsidRPr="008C6CD2" w:rsidRDefault="00CD1BD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r w:rsidR="009104AA" w:rsidRPr="008C6CD2">
              <w:rPr>
                <w:rFonts w:ascii="Arial" w:eastAsia="Times New Roman" w:hAnsi="Arial" w:cs="Arial"/>
                <w:b/>
                <w:bCs/>
                <w:color w:val="000000"/>
                <w:sz w:val="16"/>
                <w:szCs w:val="16"/>
              </w:rPr>
              <w:t> </w:t>
            </w:r>
          </w:p>
        </w:tc>
        <w:tc>
          <w:tcPr>
            <w:tcW w:w="1260" w:type="dxa"/>
            <w:tcBorders>
              <w:top w:val="nil"/>
              <w:left w:val="nil"/>
              <w:bottom w:val="nil"/>
              <w:right w:val="single" w:sz="8" w:space="0" w:color="auto"/>
            </w:tcBorders>
            <w:shd w:val="clear" w:color="000000" w:fill="F2F2F2"/>
            <w:vAlign w:val="center"/>
            <w:hideMark/>
          </w:tcPr>
          <w:p w14:paraId="0C6037F1" w14:textId="4860A3E1" w:rsidR="009104AA" w:rsidRPr="001A3AD5" w:rsidRDefault="007F0D5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$0</w:t>
            </w:r>
          </w:p>
        </w:tc>
        <w:tc>
          <w:tcPr>
            <w:tcW w:w="714" w:type="dxa"/>
            <w:tcBorders>
              <w:top w:val="nil"/>
              <w:left w:val="nil"/>
              <w:bottom w:val="nil"/>
              <w:right w:val="single" w:sz="8" w:space="0" w:color="auto"/>
            </w:tcBorders>
            <w:shd w:val="clear" w:color="000000" w:fill="F2F2F2"/>
            <w:vAlign w:val="center"/>
            <w:hideMark/>
          </w:tcPr>
          <w:p w14:paraId="624ED4DE"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10</w:t>
            </w:r>
          </w:p>
        </w:tc>
        <w:tc>
          <w:tcPr>
            <w:tcW w:w="0" w:type="auto"/>
            <w:tcBorders>
              <w:top w:val="nil"/>
              <w:left w:val="nil"/>
              <w:bottom w:val="nil"/>
              <w:right w:val="single" w:sz="8" w:space="0" w:color="auto"/>
            </w:tcBorders>
            <w:shd w:val="clear" w:color="000000" w:fill="F2F2F2"/>
            <w:vAlign w:val="center"/>
            <w:hideMark/>
          </w:tcPr>
          <w:p w14:paraId="05492AF5" w14:textId="2F4056A0" w:rsidR="009104AA" w:rsidRPr="001A3AD5" w:rsidRDefault="007F0D5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$0</w:t>
            </w:r>
          </w:p>
        </w:tc>
        <w:tc>
          <w:tcPr>
            <w:tcW w:w="0" w:type="auto"/>
            <w:tcBorders>
              <w:top w:val="nil"/>
              <w:left w:val="nil"/>
              <w:bottom w:val="nil"/>
              <w:right w:val="single" w:sz="8" w:space="0" w:color="auto"/>
            </w:tcBorders>
            <w:shd w:val="clear" w:color="000000" w:fill="F2F2F2"/>
            <w:vAlign w:val="center"/>
            <w:hideMark/>
          </w:tcPr>
          <w:p w14:paraId="6301B877" w14:textId="3194EA19" w:rsidR="009104AA" w:rsidRPr="001A3AD5" w:rsidRDefault="00187B51"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r w:rsidR="009104AA" w:rsidRPr="001A3AD5">
              <w:rPr>
                <w:rFonts w:ascii="Arial" w:eastAsia="Times New Roman" w:hAnsi="Arial" w:cs="Arial"/>
                <w:b/>
                <w:bCs/>
                <w:color w:val="000000"/>
                <w:sz w:val="16"/>
                <w:szCs w:val="16"/>
              </w:rPr>
              <w:t> </w:t>
            </w:r>
          </w:p>
        </w:tc>
        <w:tc>
          <w:tcPr>
            <w:tcW w:w="0" w:type="auto"/>
            <w:tcBorders>
              <w:top w:val="nil"/>
              <w:left w:val="single" w:sz="8" w:space="0" w:color="auto"/>
              <w:bottom w:val="nil"/>
              <w:right w:val="single" w:sz="8" w:space="0" w:color="auto"/>
            </w:tcBorders>
            <w:shd w:val="clear" w:color="000000" w:fill="D9D9D9"/>
            <w:vAlign w:val="center"/>
            <w:hideMark/>
          </w:tcPr>
          <w:p w14:paraId="540EA7AA"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10</w:t>
            </w:r>
          </w:p>
        </w:tc>
        <w:tc>
          <w:tcPr>
            <w:tcW w:w="1590" w:type="dxa"/>
            <w:tcBorders>
              <w:top w:val="nil"/>
              <w:left w:val="nil"/>
              <w:bottom w:val="nil"/>
              <w:right w:val="single" w:sz="8" w:space="0" w:color="auto"/>
            </w:tcBorders>
            <w:shd w:val="clear" w:color="auto" w:fill="auto"/>
            <w:vAlign w:val="center"/>
            <w:hideMark/>
          </w:tcPr>
          <w:p w14:paraId="5142F6F4"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Actas de entrega e instalación, MINERD. Se medirá el número de oficinas con equipo instalado.</w:t>
            </w:r>
          </w:p>
        </w:tc>
        <w:tc>
          <w:tcPr>
            <w:tcW w:w="2007" w:type="dxa"/>
            <w:tcBorders>
              <w:top w:val="nil"/>
              <w:left w:val="nil"/>
              <w:bottom w:val="single" w:sz="4" w:space="0" w:color="auto"/>
              <w:right w:val="single" w:sz="8" w:space="0" w:color="auto"/>
            </w:tcBorders>
          </w:tcPr>
          <w:p w14:paraId="7E5A75FD" w14:textId="42297EC5" w:rsidR="009104AA" w:rsidRPr="009B5BE1" w:rsidRDefault="00B91AA1"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pacing w:val="-4"/>
                <w:sz w:val="20"/>
                <w:szCs w:val="20"/>
                <w:lang w:val="es-MX"/>
              </w:rPr>
              <w:t>El equipo consiste entre otros de:  equipo de cómputo, escritorios, sillas, sala de reuniones, libreros, servidores, impresoras y copiadoras</w:t>
            </w:r>
            <w:r>
              <w:rPr>
                <w:rFonts w:ascii="Arial" w:hAnsi="Arial" w:cs="Arial"/>
                <w:color w:val="000000"/>
                <w:spacing w:val="-4"/>
                <w:sz w:val="20"/>
                <w:szCs w:val="20"/>
                <w:lang w:val="es-MX"/>
              </w:rPr>
              <w:t>.</w:t>
            </w:r>
          </w:p>
        </w:tc>
      </w:tr>
      <w:tr w:rsidR="00671CC7" w:rsidRPr="00E95B3E" w14:paraId="01CB6A54" w14:textId="55E4B4BF" w:rsidTr="000D4B90">
        <w:trPr>
          <w:trHeight w:val="525"/>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1A7E3728"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3.2</w:t>
            </w:r>
            <w:r w:rsidRPr="009B5BE1">
              <w:rPr>
                <w:rFonts w:ascii="Arial" w:eastAsia="Times New Roman" w:hAnsi="Arial" w:cs="Arial"/>
                <w:color w:val="000000"/>
                <w:sz w:val="16"/>
                <w:szCs w:val="16"/>
                <w:lang w:val="es-MX"/>
              </w:rPr>
              <w:tab/>
              <w:t>Personal para las oficinas regionales de gestión de las pasantías contratado</w:t>
            </w:r>
          </w:p>
        </w:tc>
        <w:tc>
          <w:tcPr>
            <w:tcW w:w="0" w:type="auto"/>
            <w:tcBorders>
              <w:top w:val="single" w:sz="8" w:space="0" w:color="auto"/>
              <w:left w:val="nil"/>
              <w:bottom w:val="nil"/>
              <w:right w:val="single" w:sz="8" w:space="0" w:color="auto"/>
            </w:tcBorders>
            <w:shd w:val="clear" w:color="auto" w:fill="auto"/>
            <w:vAlign w:val="center"/>
            <w:hideMark/>
          </w:tcPr>
          <w:p w14:paraId="7716C7E7"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$2,406,000 </w:t>
            </w:r>
          </w:p>
        </w:tc>
        <w:tc>
          <w:tcPr>
            <w:tcW w:w="1106" w:type="dxa"/>
            <w:tcBorders>
              <w:top w:val="single" w:sz="8" w:space="0" w:color="auto"/>
              <w:left w:val="nil"/>
              <w:bottom w:val="nil"/>
              <w:right w:val="single" w:sz="8" w:space="0" w:color="auto"/>
            </w:tcBorders>
            <w:shd w:val="clear" w:color="auto" w:fill="auto"/>
            <w:vAlign w:val="center"/>
            <w:hideMark/>
          </w:tcPr>
          <w:p w14:paraId="3FFFE8F9"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$838,000 </w:t>
            </w:r>
          </w:p>
        </w:tc>
        <w:tc>
          <w:tcPr>
            <w:tcW w:w="832" w:type="dxa"/>
            <w:tcBorders>
              <w:top w:val="single" w:sz="8" w:space="0" w:color="auto"/>
              <w:left w:val="nil"/>
              <w:bottom w:val="nil"/>
              <w:right w:val="single" w:sz="8" w:space="0" w:color="auto"/>
            </w:tcBorders>
            <w:shd w:val="clear" w:color="auto" w:fill="auto"/>
            <w:vAlign w:val="center"/>
            <w:hideMark/>
          </w:tcPr>
          <w:p w14:paraId="57995C44" w14:textId="43B04768" w:rsidR="009104AA" w:rsidRPr="008C6CD2" w:rsidRDefault="00CD1BD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r w:rsidR="009104AA" w:rsidRPr="008C6CD2">
              <w:rPr>
                <w:rFonts w:ascii="Arial" w:eastAsia="Times New Roman" w:hAnsi="Arial" w:cs="Arial"/>
                <w:b/>
                <w:bCs/>
                <w:color w:val="000000"/>
                <w:sz w:val="16"/>
                <w:szCs w:val="16"/>
              </w:rPr>
              <w:t> </w:t>
            </w:r>
          </w:p>
        </w:tc>
        <w:tc>
          <w:tcPr>
            <w:tcW w:w="1260" w:type="dxa"/>
            <w:tcBorders>
              <w:top w:val="single" w:sz="8" w:space="0" w:color="auto"/>
              <w:left w:val="nil"/>
              <w:bottom w:val="nil"/>
              <w:right w:val="single" w:sz="8" w:space="0" w:color="auto"/>
            </w:tcBorders>
            <w:shd w:val="clear" w:color="auto" w:fill="auto"/>
            <w:vAlign w:val="center"/>
            <w:hideMark/>
          </w:tcPr>
          <w:p w14:paraId="3175854E"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$986,000 </w:t>
            </w:r>
          </w:p>
        </w:tc>
        <w:tc>
          <w:tcPr>
            <w:tcW w:w="714" w:type="dxa"/>
            <w:tcBorders>
              <w:top w:val="single" w:sz="8" w:space="0" w:color="auto"/>
              <w:left w:val="nil"/>
              <w:bottom w:val="nil"/>
              <w:right w:val="single" w:sz="8" w:space="0" w:color="auto"/>
            </w:tcBorders>
            <w:shd w:val="clear" w:color="auto" w:fill="auto"/>
            <w:vAlign w:val="center"/>
            <w:hideMark/>
          </w:tcPr>
          <w:p w14:paraId="0487CAB2"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20</w:t>
            </w:r>
          </w:p>
        </w:tc>
        <w:tc>
          <w:tcPr>
            <w:tcW w:w="0" w:type="auto"/>
            <w:tcBorders>
              <w:top w:val="single" w:sz="8" w:space="0" w:color="auto"/>
              <w:left w:val="nil"/>
              <w:bottom w:val="nil"/>
              <w:right w:val="single" w:sz="8" w:space="0" w:color="auto"/>
            </w:tcBorders>
            <w:shd w:val="clear" w:color="auto" w:fill="auto"/>
            <w:vAlign w:val="center"/>
            <w:hideMark/>
          </w:tcPr>
          <w:p w14:paraId="6877BB78"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$582,000 </w:t>
            </w:r>
          </w:p>
        </w:tc>
        <w:tc>
          <w:tcPr>
            <w:tcW w:w="0" w:type="auto"/>
            <w:tcBorders>
              <w:top w:val="single" w:sz="8" w:space="0" w:color="auto"/>
              <w:left w:val="nil"/>
              <w:bottom w:val="nil"/>
              <w:right w:val="single" w:sz="8" w:space="0" w:color="auto"/>
            </w:tcBorders>
            <w:shd w:val="clear" w:color="auto" w:fill="auto"/>
            <w:vAlign w:val="center"/>
            <w:hideMark/>
          </w:tcPr>
          <w:p w14:paraId="545FDC42" w14:textId="38E58857" w:rsidR="009104AA" w:rsidRPr="001A3AD5" w:rsidRDefault="00187B51"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r w:rsidR="009104AA" w:rsidRPr="001A3AD5">
              <w:rPr>
                <w:rFonts w:ascii="Arial" w:eastAsia="Times New Roman" w:hAnsi="Arial" w:cs="Arial"/>
                <w:b/>
                <w:bCs/>
                <w:color w:val="000000"/>
                <w:sz w:val="16"/>
                <w:szCs w:val="16"/>
              </w:rPr>
              <w:t> </w:t>
            </w:r>
          </w:p>
        </w:tc>
        <w:tc>
          <w:tcPr>
            <w:tcW w:w="0" w:type="auto"/>
            <w:tcBorders>
              <w:top w:val="nil"/>
              <w:left w:val="single" w:sz="8" w:space="0" w:color="auto"/>
              <w:bottom w:val="nil"/>
              <w:right w:val="single" w:sz="8" w:space="0" w:color="auto"/>
            </w:tcBorders>
            <w:shd w:val="clear" w:color="000000" w:fill="D9D9D9"/>
            <w:vAlign w:val="center"/>
            <w:hideMark/>
          </w:tcPr>
          <w:p w14:paraId="7C91BEDE"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20</w:t>
            </w:r>
          </w:p>
        </w:tc>
        <w:tc>
          <w:tcPr>
            <w:tcW w:w="1590" w:type="dxa"/>
            <w:tcBorders>
              <w:top w:val="single" w:sz="8" w:space="0" w:color="auto"/>
              <w:left w:val="nil"/>
              <w:bottom w:val="nil"/>
              <w:right w:val="single" w:sz="4" w:space="0" w:color="auto"/>
            </w:tcBorders>
            <w:shd w:val="clear" w:color="auto" w:fill="auto"/>
            <w:vAlign w:val="bottom"/>
            <w:hideMark/>
          </w:tcPr>
          <w:p w14:paraId="7E544441" w14:textId="77777777"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 xml:space="preserve">Contratos del personal firmados, MINERD. Se </w:t>
            </w:r>
            <w:r w:rsidRPr="009B5BE1">
              <w:rPr>
                <w:rFonts w:ascii="Arial" w:eastAsia="Times New Roman" w:hAnsi="Arial" w:cs="Arial"/>
                <w:color w:val="000000"/>
                <w:sz w:val="16"/>
                <w:szCs w:val="16"/>
                <w:lang w:val="es-MX"/>
              </w:rPr>
              <w:lastRenderedPageBreak/>
              <w:t>medirá el número de personal contratado</w:t>
            </w:r>
          </w:p>
        </w:tc>
        <w:tc>
          <w:tcPr>
            <w:tcW w:w="2007" w:type="dxa"/>
            <w:tcBorders>
              <w:top w:val="single" w:sz="4" w:space="0" w:color="auto"/>
              <w:left w:val="single" w:sz="4" w:space="0" w:color="auto"/>
              <w:bottom w:val="single" w:sz="4" w:space="0" w:color="auto"/>
              <w:right w:val="single" w:sz="4" w:space="0" w:color="auto"/>
            </w:tcBorders>
          </w:tcPr>
          <w:p w14:paraId="41F6F3A1" w14:textId="77777777" w:rsidR="009104AA" w:rsidRPr="009B5BE1" w:rsidRDefault="009104AA" w:rsidP="006D6441">
            <w:pPr>
              <w:spacing w:after="0" w:line="240" w:lineRule="auto"/>
              <w:rPr>
                <w:rFonts w:ascii="Arial" w:eastAsia="Times New Roman" w:hAnsi="Arial" w:cs="Arial"/>
                <w:color w:val="000000"/>
                <w:sz w:val="16"/>
                <w:szCs w:val="16"/>
                <w:lang w:val="es-MX"/>
              </w:rPr>
            </w:pPr>
          </w:p>
        </w:tc>
      </w:tr>
      <w:tr w:rsidR="00671CC7" w:rsidRPr="004A1269" w14:paraId="414118C5" w14:textId="65C48A5C" w:rsidTr="000D4B90">
        <w:trPr>
          <w:trHeight w:val="525"/>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73BABD9A" w14:textId="1255D80E"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3.3</w:t>
            </w:r>
            <w:r w:rsidRPr="009B5BE1">
              <w:rPr>
                <w:rFonts w:ascii="Arial" w:eastAsia="Times New Roman" w:hAnsi="Arial" w:cs="Arial"/>
                <w:color w:val="000000"/>
                <w:sz w:val="16"/>
                <w:szCs w:val="16"/>
                <w:lang w:val="es-MX"/>
              </w:rPr>
              <w:tab/>
              <w:t>Asesores de INFOTEP capacitados</w:t>
            </w:r>
            <w:r w:rsidR="00B34073">
              <w:rPr>
                <w:rFonts w:ascii="Arial" w:eastAsia="Times New Roman" w:hAnsi="Arial" w:cs="Arial"/>
                <w:color w:val="000000"/>
                <w:sz w:val="16"/>
                <w:szCs w:val="16"/>
                <w:lang w:val="es-MX"/>
              </w:rPr>
              <w:t xml:space="preserve"> en control de calidad.</w:t>
            </w:r>
          </w:p>
        </w:tc>
        <w:tc>
          <w:tcPr>
            <w:tcW w:w="0" w:type="auto"/>
            <w:tcBorders>
              <w:top w:val="single" w:sz="8" w:space="0" w:color="auto"/>
              <w:left w:val="nil"/>
              <w:bottom w:val="nil"/>
              <w:right w:val="single" w:sz="8" w:space="0" w:color="auto"/>
            </w:tcBorders>
            <w:shd w:val="clear" w:color="auto" w:fill="auto"/>
            <w:vAlign w:val="center"/>
            <w:hideMark/>
          </w:tcPr>
          <w:p w14:paraId="5E08B9C7" w14:textId="77777777" w:rsidR="009104AA" w:rsidRPr="006806B8" w:rsidRDefault="009104AA" w:rsidP="006D6441">
            <w:pPr>
              <w:spacing w:after="0" w:line="240" w:lineRule="auto"/>
              <w:jc w:val="right"/>
              <w:rPr>
                <w:rFonts w:ascii="Arial" w:hAnsi="Arial" w:cs="Arial"/>
                <w:b/>
                <w:bCs/>
                <w:color w:val="000000" w:themeColor="text1"/>
                <w:sz w:val="16"/>
                <w:szCs w:val="16"/>
              </w:rPr>
            </w:pPr>
            <w:r w:rsidRPr="006806B8">
              <w:rPr>
                <w:rFonts w:ascii="Arial" w:hAnsi="Arial" w:cs="Arial"/>
                <w:b/>
                <w:bCs/>
                <w:color w:val="000000" w:themeColor="text1"/>
                <w:sz w:val="16"/>
                <w:szCs w:val="16"/>
              </w:rPr>
              <w:t xml:space="preserve">$250,000 </w:t>
            </w:r>
          </w:p>
        </w:tc>
        <w:tc>
          <w:tcPr>
            <w:tcW w:w="1106" w:type="dxa"/>
            <w:tcBorders>
              <w:top w:val="single" w:sz="8" w:space="0" w:color="auto"/>
              <w:left w:val="nil"/>
              <w:bottom w:val="nil"/>
              <w:right w:val="single" w:sz="8" w:space="0" w:color="auto"/>
            </w:tcBorders>
            <w:shd w:val="clear" w:color="auto" w:fill="auto"/>
            <w:vAlign w:val="center"/>
            <w:hideMark/>
          </w:tcPr>
          <w:p w14:paraId="0FCBE961" w14:textId="77777777" w:rsidR="009104AA" w:rsidRPr="001A3AD5" w:rsidRDefault="009104AA" w:rsidP="006D6441">
            <w:pPr>
              <w:spacing w:after="0" w:line="240" w:lineRule="auto"/>
              <w:jc w:val="right"/>
              <w:rPr>
                <w:rFonts w:ascii="Arial" w:hAnsi="Arial" w:cs="Arial"/>
                <w:b/>
                <w:bCs/>
                <w:color w:val="000000" w:themeColor="text1"/>
                <w:sz w:val="16"/>
                <w:szCs w:val="16"/>
              </w:rPr>
            </w:pPr>
            <w:r w:rsidRPr="001A3AD5">
              <w:rPr>
                <w:rFonts w:ascii="Arial" w:hAnsi="Arial" w:cs="Arial"/>
                <w:b/>
                <w:bCs/>
                <w:color w:val="000000" w:themeColor="text1"/>
                <w:sz w:val="16"/>
                <w:szCs w:val="16"/>
              </w:rPr>
              <w:t xml:space="preserve">$42,500 </w:t>
            </w:r>
          </w:p>
        </w:tc>
        <w:tc>
          <w:tcPr>
            <w:tcW w:w="832" w:type="dxa"/>
            <w:tcBorders>
              <w:top w:val="single" w:sz="8" w:space="0" w:color="auto"/>
              <w:left w:val="nil"/>
              <w:bottom w:val="nil"/>
              <w:right w:val="single" w:sz="8" w:space="0" w:color="auto"/>
            </w:tcBorders>
            <w:shd w:val="clear" w:color="auto" w:fill="auto"/>
            <w:vAlign w:val="center"/>
            <w:hideMark/>
          </w:tcPr>
          <w:p w14:paraId="1CC4D8CD" w14:textId="77777777" w:rsidR="009104AA" w:rsidRPr="008C6CD2" w:rsidRDefault="009104AA" w:rsidP="006D6441">
            <w:pPr>
              <w:spacing w:after="0" w:line="240" w:lineRule="auto"/>
              <w:jc w:val="right"/>
              <w:rPr>
                <w:rFonts w:ascii="Arial" w:hAnsi="Arial" w:cs="Arial"/>
                <w:b/>
                <w:bCs/>
                <w:color w:val="000000" w:themeColor="text1"/>
                <w:sz w:val="16"/>
                <w:szCs w:val="16"/>
              </w:rPr>
            </w:pPr>
            <w:r w:rsidRPr="008C6CD2">
              <w:rPr>
                <w:rFonts w:ascii="Arial" w:hAnsi="Arial" w:cs="Arial"/>
                <w:b/>
                <w:bCs/>
                <w:color w:val="000000" w:themeColor="text1"/>
                <w:sz w:val="16"/>
                <w:szCs w:val="16"/>
              </w:rPr>
              <w:t>15</w:t>
            </w:r>
          </w:p>
        </w:tc>
        <w:tc>
          <w:tcPr>
            <w:tcW w:w="1260" w:type="dxa"/>
            <w:tcBorders>
              <w:top w:val="single" w:sz="8" w:space="0" w:color="auto"/>
              <w:left w:val="nil"/>
              <w:bottom w:val="nil"/>
              <w:right w:val="single" w:sz="8" w:space="0" w:color="auto"/>
            </w:tcBorders>
            <w:shd w:val="clear" w:color="auto" w:fill="auto"/>
            <w:vAlign w:val="center"/>
            <w:hideMark/>
          </w:tcPr>
          <w:p w14:paraId="46BDEA8B" w14:textId="77777777" w:rsidR="009104AA" w:rsidRPr="001A3AD5" w:rsidRDefault="009104AA" w:rsidP="006D6441">
            <w:pPr>
              <w:spacing w:after="0" w:line="240" w:lineRule="auto"/>
              <w:jc w:val="right"/>
              <w:rPr>
                <w:rFonts w:ascii="Arial" w:hAnsi="Arial" w:cs="Arial"/>
                <w:b/>
                <w:bCs/>
                <w:color w:val="000000" w:themeColor="text1"/>
                <w:sz w:val="16"/>
                <w:szCs w:val="16"/>
              </w:rPr>
            </w:pPr>
            <w:r w:rsidRPr="001A3AD5">
              <w:rPr>
                <w:rFonts w:ascii="Arial" w:hAnsi="Arial" w:cs="Arial"/>
                <w:b/>
                <w:bCs/>
                <w:color w:val="000000" w:themeColor="text1"/>
                <w:sz w:val="16"/>
                <w:szCs w:val="16"/>
              </w:rPr>
              <w:t xml:space="preserve">$82,500 </w:t>
            </w:r>
          </w:p>
        </w:tc>
        <w:tc>
          <w:tcPr>
            <w:tcW w:w="714" w:type="dxa"/>
            <w:tcBorders>
              <w:top w:val="single" w:sz="8" w:space="0" w:color="auto"/>
              <w:left w:val="nil"/>
              <w:bottom w:val="nil"/>
              <w:right w:val="single" w:sz="8" w:space="0" w:color="auto"/>
            </w:tcBorders>
            <w:shd w:val="clear" w:color="auto" w:fill="auto"/>
            <w:vAlign w:val="center"/>
            <w:hideMark/>
          </w:tcPr>
          <w:p w14:paraId="7EDBA791" w14:textId="59E35EC7" w:rsidR="009104AA" w:rsidRPr="009074CE" w:rsidRDefault="00580EE7" w:rsidP="006D6441">
            <w:pPr>
              <w:spacing w:after="0" w:line="240" w:lineRule="auto"/>
              <w:jc w:val="right"/>
              <w:rPr>
                <w:rFonts w:ascii="Arial" w:hAnsi="Arial" w:cs="Arial"/>
                <w:b/>
                <w:bCs/>
                <w:color w:val="000000" w:themeColor="text1"/>
                <w:sz w:val="16"/>
                <w:szCs w:val="16"/>
              </w:rPr>
            </w:pPr>
            <w:r w:rsidRPr="00671CC7">
              <w:rPr>
                <w:rFonts w:ascii="Arial" w:hAnsi="Arial" w:cs="Arial"/>
                <w:b/>
                <w:bCs/>
                <w:color w:val="000000" w:themeColor="text1"/>
                <w:sz w:val="16"/>
                <w:szCs w:val="16"/>
              </w:rPr>
              <w:t>15</w:t>
            </w:r>
            <w:r w:rsidR="009104AA" w:rsidRPr="001A3AD5">
              <w:rPr>
                <w:rFonts w:ascii="Arial" w:hAnsi="Arial" w:cs="Arial"/>
                <w:b/>
                <w:bCs/>
                <w:color w:val="000000" w:themeColor="text1"/>
                <w:sz w:val="16"/>
                <w:szCs w:val="16"/>
              </w:rPr>
              <w:t> </w:t>
            </w:r>
          </w:p>
        </w:tc>
        <w:tc>
          <w:tcPr>
            <w:tcW w:w="0" w:type="auto"/>
            <w:tcBorders>
              <w:top w:val="single" w:sz="8" w:space="0" w:color="auto"/>
              <w:left w:val="nil"/>
              <w:bottom w:val="nil"/>
              <w:right w:val="single" w:sz="8" w:space="0" w:color="auto"/>
            </w:tcBorders>
            <w:shd w:val="clear" w:color="auto" w:fill="auto"/>
            <w:vAlign w:val="center"/>
            <w:hideMark/>
          </w:tcPr>
          <w:p w14:paraId="4BB8540B" w14:textId="77777777" w:rsidR="009104AA" w:rsidRPr="004871E1" w:rsidRDefault="009104AA" w:rsidP="006D6441">
            <w:pPr>
              <w:spacing w:after="0" w:line="240" w:lineRule="auto"/>
              <w:jc w:val="right"/>
              <w:rPr>
                <w:rFonts w:ascii="Arial" w:hAnsi="Arial" w:cs="Arial"/>
                <w:b/>
                <w:bCs/>
                <w:color w:val="000000" w:themeColor="text1"/>
                <w:sz w:val="16"/>
                <w:szCs w:val="16"/>
              </w:rPr>
            </w:pPr>
            <w:r w:rsidRPr="004871E1">
              <w:rPr>
                <w:rFonts w:ascii="Arial" w:hAnsi="Arial" w:cs="Arial"/>
                <w:b/>
                <w:bCs/>
                <w:color w:val="000000" w:themeColor="text1"/>
                <w:sz w:val="16"/>
                <w:szCs w:val="16"/>
              </w:rPr>
              <w:t xml:space="preserve">$125,000 </w:t>
            </w:r>
          </w:p>
        </w:tc>
        <w:tc>
          <w:tcPr>
            <w:tcW w:w="0" w:type="auto"/>
            <w:tcBorders>
              <w:top w:val="single" w:sz="8" w:space="0" w:color="auto"/>
              <w:left w:val="nil"/>
              <w:bottom w:val="nil"/>
              <w:right w:val="single" w:sz="8" w:space="0" w:color="auto"/>
            </w:tcBorders>
            <w:shd w:val="clear" w:color="auto" w:fill="auto"/>
            <w:vAlign w:val="center"/>
            <w:hideMark/>
          </w:tcPr>
          <w:p w14:paraId="797D1943" w14:textId="02B7EA0A" w:rsidR="009104AA" w:rsidRPr="00671CC7" w:rsidRDefault="00580EE7" w:rsidP="006D6441">
            <w:pPr>
              <w:spacing w:after="0" w:line="240" w:lineRule="auto"/>
              <w:jc w:val="right"/>
              <w:rPr>
                <w:rFonts w:ascii="Arial" w:hAnsi="Arial" w:cs="Arial"/>
                <w:b/>
                <w:bCs/>
                <w:color w:val="000000" w:themeColor="text1"/>
                <w:sz w:val="16"/>
                <w:szCs w:val="16"/>
              </w:rPr>
            </w:pPr>
            <w:r w:rsidRPr="00671CC7">
              <w:rPr>
                <w:rFonts w:ascii="Arial" w:eastAsia="Times New Roman" w:hAnsi="Arial" w:cs="Arial"/>
                <w:b/>
                <w:bCs/>
                <w:color w:val="000000" w:themeColor="text1"/>
                <w:sz w:val="16"/>
                <w:szCs w:val="16"/>
              </w:rPr>
              <w:t>15</w:t>
            </w:r>
            <w:r w:rsidR="009104AA" w:rsidRPr="001A3AD5">
              <w:rPr>
                <w:rFonts w:ascii="Arial" w:eastAsia="Times New Roman" w:hAnsi="Arial" w:cs="Arial"/>
                <w:b/>
                <w:bCs/>
                <w:color w:val="000000" w:themeColor="text1"/>
                <w:sz w:val="16"/>
                <w:szCs w:val="16"/>
              </w:rPr>
              <w:t> </w:t>
            </w:r>
          </w:p>
        </w:tc>
        <w:tc>
          <w:tcPr>
            <w:tcW w:w="0" w:type="auto"/>
            <w:tcBorders>
              <w:top w:val="nil"/>
              <w:left w:val="single" w:sz="8" w:space="0" w:color="auto"/>
              <w:bottom w:val="nil"/>
              <w:right w:val="single" w:sz="8" w:space="0" w:color="auto"/>
            </w:tcBorders>
            <w:shd w:val="clear" w:color="000000" w:fill="D9D9D9"/>
            <w:vAlign w:val="center"/>
            <w:hideMark/>
          </w:tcPr>
          <w:p w14:paraId="4F3F156D"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15</w:t>
            </w:r>
          </w:p>
        </w:tc>
        <w:tc>
          <w:tcPr>
            <w:tcW w:w="1590" w:type="dxa"/>
            <w:tcBorders>
              <w:top w:val="nil"/>
              <w:left w:val="nil"/>
              <w:bottom w:val="nil"/>
              <w:right w:val="single" w:sz="4" w:space="0" w:color="auto"/>
            </w:tcBorders>
            <w:shd w:val="clear" w:color="auto" w:fill="auto"/>
            <w:vAlign w:val="center"/>
            <w:hideMark/>
          </w:tcPr>
          <w:p w14:paraId="4225DAA1" w14:textId="649A2AC4" w:rsidR="009104AA" w:rsidRPr="009B5BE1" w:rsidRDefault="009104AA" w:rsidP="006D6441">
            <w:pPr>
              <w:spacing w:after="0" w:line="240" w:lineRule="auto"/>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 xml:space="preserve">Certificados de capacitación, </w:t>
            </w:r>
            <w:r w:rsidR="00B34073">
              <w:rPr>
                <w:rFonts w:ascii="Arial" w:eastAsia="Times New Roman" w:hAnsi="Arial" w:cs="Arial"/>
                <w:color w:val="000000"/>
                <w:sz w:val="16"/>
                <w:szCs w:val="16"/>
                <w:lang w:val="es-MX"/>
              </w:rPr>
              <w:t>INFOTEP</w:t>
            </w:r>
            <w:r w:rsidRPr="009B5BE1">
              <w:rPr>
                <w:rFonts w:ascii="Arial" w:eastAsia="Times New Roman" w:hAnsi="Arial" w:cs="Arial"/>
                <w:color w:val="000000"/>
                <w:sz w:val="16"/>
                <w:szCs w:val="16"/>
                <w:lang w:val="es-MX"/>
              </w:rPr>
              <w:t>. Se medirá el número de asesores capacitados.</w:t>
            </w:r>
          </w:p>
        </w:tc>
        <w:tc>
          <w:tcPr>
            <w:tcW w:w="2007" w:type="dxa"/>
            <w:tcBorders>
              <w:top w:val="single" w:sz="4" w:space="0" w:color="auto"/>
              <w:left w:val="single" w:sz="4" w:space="0" w:color="auto"/>
              <w:bottom w:val="single" w:sz="4" w:space="0" w:color="auto"/>
              <w:right w:val="single" w:sz="4" w:space="0" w:color="auto"/>
            </w:tcBorders>
          </w:tcPr>
          <w:p w14:paraId="3FFCCC61" w14:textId="618BCD16" w:rsidR="009104AA" w:rsidRPr="009B5BE1" w:rsidRDefault="00330AE8" w:rsidP="006D6441">
            <w:pPr>
              <w:spacing w:after="0" w:line="240" w:lineRule="auto"/>
              <w:rPr>
                <w:rFonts w:ascii="Arial" w:eastAsia="Times New Roman" w:hAnsi="Arial" w:cs="Arial"/>
                <w:color w:val="000000"/>
                <w:sz w:val="16"/>
                <w:szCs w:val="16"/>
                <w:lang w:val="es-MX"/>
              </w:rPr>
            </w:pPr>
            <w:r w:rsidRPr="005A381C">
              <w:rPr>
                <w:rFonts w:ascii="Arial" w:hAnsi="Arial" w:cs="Arial"/>
                <w:color w:val="000000"/>
                <w:spacing w:val="-4"/>
                <w:sz w:val="20"/>
                <w:szCs w:val="20"/>
                <w:lang w:val="es-MX"/>
              </w:rPr>
              <w:t xml:space="preserve">Se refiere al personal que garantiza la calidad del aprendizaje en la empresa, que promueve la colocación de los aprendices y ofrece seguimiento y </w:t>
            </w:r>
            <w:r w:rsidRPr="0089104B">
              <w:rPr>
                <w:rFonts w:ascii="Arial" w:hAnsi="Arial" w:cs="Arial"/>
                <w:color w:val="000000"/>
                <w:spacing w:val="-4"/>
                <w:sz w:val="20"/>
                <w:szCs w:val="20"/>
                <w:lang w:val="es-MX"/>
              </w:rPr>
              <w:t xml:space="preserve">asesoría durante el desarrollo del programa. </w:t>
            </w:r>
            <w:r w:rsidRPr="0089104B">
              <w:rPr>
                <w:rFonts w:ascii="Arial" w:hAnsi="Arial" w:cs="Arial"/>
                <w:color w:val="000000"/>
                <w:sz w:val="20"/>
                <w:szCs w:val="20"/>
                <w:lang w:val="es-MX"/>
              </w:rPr>
              <w:t xml:space="preserve">El objetivo de la capacitación es </w:t>
            </w:r>
            <w:r w:rsidR="001F677D" w:rsidRPr="00671CC7">
              <w:rPr>
                <w:rFonts w:ascii="Arial" w:hAnsi="Arial" w:cs="Arial"/>
                <w:color w:val="000000"/>
                <w:sz w:val="20"/>
                <w:szCs w:val="20"/>
                <w:lang w:val="es-MX"/>
              </w:rPr>
              <w:t xml:space="preserve">asegurar </w:t>
            </w:r>
            <w:r w:rsidR="0089104B" w:rsidRPr="00671CC7">
              <w:rPr>
                <w:rFonts w:ascii="Arial" w:hAnsi="Arial" w:cs="Arial"/>
                <w:color w:val="000000"/>
                <w:sz w:val="20"/>
                <w:szCs w:val="20"/>
                <w:lang w:val="es-MX"/>
              </w:rPr>
              <w:t>el</w:t>
            </w:r>
            <w:r w:rsidR="006B14C0" w:rsidRPr="00671CC7">
              <w:rPr>
                <w:rFonts w:ascii="Arial" w:hAnsi="Arial" w:cs="Arial"/>
                <w:color w:val="000000"/>
                <w:sz w:val="20"/>
                <w:szCs w:val="20"/>
                <w:lang w:val="es-MX"/>
              </w:rPr>
              <w:t xml:space="preserve"> cumplimiento de los controles de calidad</w:t>
            </w:r>
            <w:r w:rsidR="00943137">
              <w:rPr>
                <w:rFonts w:ascii="Arial" w:hAnsi="Arial" w:cs="Arial"/>
                <w:color w:val="000000"/>
                <w:sz w:val="20"/>
                <w:szCs w:val="20"/>
                <w:lang w:val="es-MX"/>
              </w:rPr>
              <w:t xml:space="preserve">.  </w:t>
            </w:r>
            <w:r w:rsidR="00C05CA2">
              <w:rPr>
                <w:rFonts w:ascii="Arial" w:hAnsi="Arial" w:cs="Arial"/>
                <w:color w:val="000000"/>
                <w:sz w:val="20"/>
                <w:szCs w:val="20"/>
                <w:lang w:val="es-MX"/>
              </w:rPr>
              <w:t>Meta no acum</w:t>
            </w:r>
            <w:r w:rsidR="00943137">
              <w:rPr>
                <w:rFonts w:ascii="Arial" w:hAnsi="Arial" w:cs="Arial"/>
                <w:color w:val="000000"/>
                <w:sz w:val="20"/>
                <w:szCs w:val="20"/>
                <w:lang w:val="es-MX"/>
              </w:rPr>
              <w:t xml:space="preserve">ulativa. </w:t>
            </w:r>
          </w:p>
        </w:tc>
      </w:tr>
      <w:tr w:rsidR="00671CC7" w:rsidRPr="00E95B3E" w14:paraId="1810AC50" w14:textId="03C4312D" w:rsidTr="000D4B90">
        <w:trPr>
          <w:trHeight w:val="525"/>
        </w:trPr>
        <w:tc>
          <w:tcPr>
            <w:tcW w:w="2446" w:type="dxa"/>
            <w:tcBorders>
              <w:top w:val="single" w:sz="8" w:space="0" w:color="auto"/>
              <w:left w:val="single" w:sz="8" w:space="0" w:color="auto"/>
              <w:bottom w:val="nil"/>
              <w:right w:val="single" w:sz="8" w:space="0" w:color="auto"/>
            </w:tcBorders>
            <w:shd w:val="clear" w:color="auto" w:fill="auto"/>
            <w:vAlign w:val="center"/>
            <w:hideMark/>
          </w:tcPr>
          <w:p w14:paraId="796025F0"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3.4</w:t>
            </w:r>
            <w:r w:rsidRPr="009B5BE1">
              <w:rPr>
                <w:rFonts w:ascii="Arial" w:eastAsia="Times New Roman" w:hAnsi="Arial" w:cs="Arial"/>
                <w:color w:val="000000"/>
                <w:sz w:val="16"/>
                <w:szCs w:val="16"/>
                <w:lang w:val="es-MX"/>
              </w:rPr>
              <w:tab/>
              <w:t>Módulo de educación técnica profesional y artes incorporado al SIGED.</w:t>
            </w:r>
          </w:p>
        </w:tc>
        <w:tc>
          <w:tcPr>
            <w:tcW w:w="0" w:type="auto"/>
            <w:tcBorders>
              <w:top w:val="single" w:sz="8" w:space="0" w:color="auto"/>
              <w:left w:val="nil"/>
              <w:bottom w:val="nil"/>
              <w:right w:val="single" w:sz="8" w:space="0" w:color="auto"/>
            </w:tcBorders>
            <w:shd w:val="clear" w:color="auto" w:fill="auto"/>
            <w:vAlign w:val="center"/>
            <w:hideMark/>
          </w:tcPr>
          <w:p w14:paraId="789C695C"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$530,000 </w:t>
            </w:r>
          </w:p>
        </w:tc>
        <w:tc>
          <w:tcPr>
            <w:tcW w:w="1106" w:type="dxa"/>
            <w:tcBorders>
              <w:top w:val="single" w:sz="8" w:space="0" w:color="auto"/>
              <w:left w:val="nil"/>
              <w:bottom w:val="nil"/>
              <w:right w:val="single" w:sz="8" w:space="0" w:color="auto"/>
            </w:tcBorders>
            <w:shd w:val="clear" w:color="auto" w:fill="auto"/>
            <w:vAlign w:val="center"/>
            <w:hideMark/>
          </w:tcPr>
          <w:p w14:paraId="2382F452"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$155,000 </w:t>
            </w:r>
          </w:p>
        </w:tc>
        <w:tc>
          <w:tcPr>
            <w:tcW w:w="832" w:type="dxa"/>
            <w:tcBorders>
              <w:top w:val="single" w:sz="8" w:space="0" w:color="auto"/>
              <w:left w:val="nil"/>
              <w:bottom w:val="nil"/>
              <w:right w:val="single" w:sz="8" w:space="0" w:color="auto"/>
            </w:tcBorders>
            <w:shd w:val="clear" w:color="auto" w:fill="auto"/>
            <w:vAlign w:val="center"/>
          </w:tcPr>
          <w:p w14:paraId="71E3B80A" w14:textId="1F3808A4" w:rsidR="009104AA" w:rsidRPr="008C6CD2" w:rsidRDefault="00CD1BD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single" w:sz="8" w:space="0" w:color="auto"/>
              <w:left w:val="nil"/>
              <w:bottom w:val="nil"/>
              <w:right w:val="single" w:sz="8" w:space="0" w:color="auto"/>
            </w:tcBorders>
            <w:shd w:val="clear" w:color="auto" w:fill="auto"/>
            <w:vAlign w:val="center"/>
            <w:hideMark/>
          </w:tcPr>
          <w:p w14:paraId="4818580F"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$200,000 </w:t>
            </w:r>
          </w:p>
        </w:tc>
        <w:tc>
          <w:tcPr>
            <w:tcW w:w="714" w:type="dxa"/>
            <w:tcBorders>
              <w:top w:val="single" w:sz="8" w:space="0" w:color="auto"/>
              <w:left w:val="nil"/>
              <w:bottom w:val="nil"/>
              <w:right w:val="single" w:sz="8" w:space="0" w:color="auto"/>
            </w:tcBorders>
            <w:shd w:val="clear" w:color="auto" w:fill="auto"/>
            <w:vAlign w:val="center"/>
            <w:hideMark/>
          </w:tcPr>
          <w:p w14:paraId="68F71E2C"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1</w:t>
            </w:r>
          </w:p>
        </w:tc>
        <w:tc>
          <w:tcPr>
            <w:tcW w:w="0" w:type="auto"/>
            <w:tcBorders>
              <w:top w:val="single" w:sz="8" w:space="0" w:color="auto"/>
              <w:left w:val="nil"/>
              <w:bottom w:val="nil"/>
              <w:right w:val="single" w:sz="8" w:space="0" w:color="auto"/>
            </w:tcBorders>
            <w:shd w:val="clear" w:color="auto" w:fill="auto"/>
            <w:vAlign w:val="center"/>
            <w:hideMark/>
          </w:tcPr>
          <w:p w14:paraId="6B4D7F4F"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$175,000 </w:t>
            </w:r>
          </w:p>
        </w:tc>
        <w:tc>
          <w:tcPr>
            <w:tcW w:w="0" w:type="auto"/>
            <w:tcBorders>
              <w:top w:val="single" w:sz="8" w:space="0" w:color="auto"/>
              <w:left w:val="nil"/>
              <w:bottom w:val="nil"/>
              <w:right w:val="single" w:sz="8" w:space="0" w:color="auto"/>
            </w:tcBorders>
            <w:shd w:val="clear" w:color="auto" w:fill="auto"/>
            <w:vAlign w:val="center"/>
          </w:tcPr>
          <w:p w14:paraId="1719E72C" w14:textId="236307E7" w:rsidR="009104AA" w:rsidRPr="001A3AD5" w:rsidRDefault="00CD1BD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p>
        </w:tc>
        <w:tc>
          <w:tcPr>
            <w:tcW w:w="0" w:type="auto"/>
            <w:tcBorders>
              <w:top w:val="nil"/>
              <w:left w:val="single" w:sz="8" w:space="0" w:color="auto"/>
              <w:bottom w:val="nil"/>
              <w:right w:val="single" w:sz="8" w:space="0" w:color="auto"/>
            </w:tcBorders>
            <w:shd w:val="clear" w:color="000000" w:fill="D9D9D9"/>
            <w:vAlign w:val="center"/>
            <w:hideMark/>
          </w:tcPr>
          <w:p w14:paraId="57C644FF"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w:t>
            </w:r>
          </w:p>
        </w:tc>
        <w:tc>
          <w:tcPr>
            <w:tcW w:w="1590" w:type="dxa"/>
            <w:tcBorders>
              <w:top w:val="single" w:sz="8" w:space="0" w:color="auto"/>
              <w:left w:val="nil"/>
              <w:bottom w:val="nil"/>
              <w:right w:val="single" w:sz="8" w:space="0" w:color="auto"/>
            </w:tcBorders>
            <w:shd w:val="clear" w:color="auto" w:fill="auto"/>
            <w:vAlign w:val="center"/>
            <w:hideMark/>
          </w:tcPr>
          <w:p w14:paraId="6C51C573" w14:textId="77777777" w:rsidR="009104AA" w:rsidRPr="006458CE" w:rsidRDefault="009104AA" w:rsidP="006D6441">
            <w:pPr>
              <w:spacing w:after="0" w:line="240" w:lineRule="auto"/>
              <w:rPr>
                <w:rFonts w:ascii="Arial" w:eastAsia="Times New Roman" w:hAnsi="Arial" w:cs="Arial"/>
                <w:color w:val="000000"/>
                <w:sz w:val="16"/>
                <w:szCs w:val="16"/>
                <w:lang w:val="es-MX"/>
              </w:rPr>
            </w:pPr>
            <w:r w:rsidRPr="006458CE">
              <w:rPr>
                <w:rFonts w:ascii="Arial" w:eastAsia="Times New Roman" w:hAnsi="Arial" w:cs="Arial"/>
                <w:color w:val="000000"/>
                <w:sz w:val="16"/>
                <w:szCs w:val="16"/>
                <w:lang w:val="es-MX"/>
              </w:rPr>
              <w:t>Informe del área de informática, MINERD. Se medirá el módulo incorporado al SIGED.</w:t>
            </w:r>
          </w:p>
        </w:tc>
        <w:tc>
          <w:tcPr>
            <w:tcW w:w="2007" w:type="dxa"/>
            <w:tcBorders>
              <w:top w:val="single" w:sz="4" w:space="0" w:color="auto"/>
              <w:left w:val="nil"/>
              <w:bottom w:val="nil"/>
              <w:right w:val="single" w:sz="8" w:space="0" w:color="auto"/>
            </w:tcBorders>
          </w:tcPr>
          <w:p w14:paraId="189F3B74" w14:textId="3B328918" w:rsidR="009104AA" w:rsidRPr="006458CE" w:rsidRDefault="00DF5997" w:rsidP="006D6441">
            <w:pPr>
              <w:spacing w:after="0" w:line="240" w:lineRule="auto"/>
              <w:rPr>
                <w:rFonts w:ascii="Arial" w:eastAsia="Times New Roman" w:hAnsi="Arial" w:cs="Arial"/>
                <w:color w:val="000000"/>
                <w:sz w:val="16"/>
                <w:szCs w:val="16"/>
                <w:lang w:val="es-MX"/>
              </w:rPr>
            </w:pPr>
            <w:r w:rsidRPr="006458CE">
              <w:rPr>
                <w:rFonts w:ascii="Arial" w:hAnsi="Arial" w:cs="Arial"/>
                <w:color w:val="000000"/>
                <w:spacing w:val="-4"/>
                <w:sz w:val="20"/>
                <w:szCs w:val="20"/>
                <w:lang w:val="es-ES_tradnl"/>
              </w:rPr>
              <w:t>El propósito del módulo es habilitar la captura de información en el SIGED que permita calcular y analizar de estadísticas educativas (desagregada por género) relativa a los estudiantes de la educación técnica profesional y artes.</w:t>
            </w:r>
            <w:r w:rsidR="00E03C92" w:rsidRPr="006458CE">
              <w:rPr>
                <w:rFonts w:ascii="Arial" w:hAnsi="Arial" w:cs="Arial"/>
                <w:color w:val="000000"/>
                <w:spacing w:val="-4"/>
                <w:sz w:val="20"/>
                <w:szCs w:val="20"/>
                <w:lang w:val="es-ES_tradnl"/>
              </w:rPr>
              <w:t xml:space="preserve"> El mód</w:t>
            </w:r>
            <w:r w:rsidR="00F16B56" w:rsidRPr="006458CE">
              <w:rPr>
                <w:rFonts w:ascii="Arial" w:hAnsi="Arial" w:cs="Arial"/>
                <w:color w:val="000000"/>
                <w:spacing w:val="-4"/>
                <w:sz w:val="20"/>
                <w:szCs w:val="20"/>
                <w:lang w:val="es-ES_tradnl"/>
              </w:rPr>
              <w:t>u</w:t>
            </w:r>
            <w:r w:rsidR="00E03C92" w:rsidRPr="006458CE">
              <w:rPr>
                <w:rFonts w:ascii="Arial" w:hAnsi="Arial" w:cs="Arial"/>
                <w:color w:val="000000"/>
                <w:spacing w:val="-4"/>
                <w:sz w:val="20"/>
                <w:szCs w:val="20"/>
                <w:lang w:val="es-ES_tradnl"/>
              </w:rPr>
              <w:t xml:space="preserve">lo se considera incorporado cuando el primero usuario </w:t>
            </w:r>
            <w:r w:rsidR="00F16B56" w:rsidRPr="006458CE">
              <w:rPr>
                <w:rFonts w:ascii="Arial" w:hAnsi="Arial" w:cs="Arial"/>
                <w:color w:val="000000"/>
                <w:spacing w:val="-4"/>
                <w:sz w:val="20"/>
                <w:szCs w:val="20"/>
                <w:lang w:val="es-ES_tradnl"/>
              </w:rPr>
              <w:t>genera un reporte.</w:t>
            </w:r>
          </w:p>
        </w:tc>
      </w:tr>
      <w:tr w:rsidR="00671CC7" w:rsidRPr="00E95B3E" w14:paraId="32AD3F4E" w14:textId="51DD3499" w:rsidTr="000D4B90">
        <w:trPr>
          <w:trHeight w:val="525"/>
        </w:trPr>
        <w:tc>
          <w:tcPr>
            <w:tcW w:w="2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AF4351"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3.5</w:t>
            </w:r>
            <w:r w:rsidRPr="009B5BE1">
              <w:rPr>
                <w:rFonts w:ascii="Arial" w:eastAsia="Times New Roman" w:hAnsi="Arial" w:cs="Arial"/>
                <w:color w:val="000000"/>
                <w:sz w:val="16"/>
                <w:szCs w:val="16"/>
                <w:lang w:val="es-MX"/>
              </w:rPr>
              <w:tab/>
              <w:t xml:space="preserve">Módulo de evaluación formativa de educación </w:t>
            </w:r>
            <w:r w:rsidRPr="009B5BE1">
              <w:rPr>
                <w:rFonts w:ascii="Arial" w:eastAsia="Times New Roman" w:hAnsi="Arial" w:cs="Arial"/>
                <w:color w:val="000000"/>
                <w:sz w:val="16"/>
                <w:szCs w:val="16"/>
                <w:lang w:val="es-MX"/>
              </w:rPr>
              <w:lastRenderedPageBreak/>
              <w:t>técnica profesional y artes incorporado a EDUPLAN.</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8B6547E"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lastRenderedPageBreak/>
              <w:t xml:space="preserve">$564,000 </w:t>
            </w:r>
          </w:p>
        </w:tc>
        <w:tc>
          <w:tcPr>
            <w:tcW w:w="1106" w:type="dxa"/>
            <w:tcBorders>
              <w:top w:val="single" w:sz="8" w:space="0" w:color="auto"/>
              <w:left w:val="nil"/>
              <w:bottom w:val="single" w:sz="8" w:space="0" w:color="auto"/>
              <w:right w:val="single" w:sz="8" w:space="0" w:color="auto"/>
            </w:tcBorders>
            <w:shd w:val="clear" w:color="auto" w:fill="auto"/>
            <w:vAlign w:val="center"/>
            <w:hideMark/>
          </w:tcPr>
          <w:p w14:paraId="75D425FC"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$136,000 </w:t>
            </w:r>
          </w:p>
        </w:tc>
        <w:tc>
          <w:tcPr>
            <w:tcW w:w="832" w:type="dxa"/>
            <w:tcBorders>
              <w:top w:val="single" w:sz="8" w:space="0" w:color="auto"/>
              <w:left w:val="nil"/>
              <w:bottom w:val="single" w:sz="8" w:space="0" w:color="auto"/>
              <w:right w:val="single" w:sz="8" w:space="0" w:color="auto"/>
            </w:tcBorders>
            <w:shd w:val="clear" w:color="auto" w:fill="auto"/>
            <w:vAlign w:val="center"/>
          </w:tcPr>
          <w:p w14:paraId="66C227EF" w14:textId="27205A61" w:rsidR="009104AA" w:rsidRPr="008C6CD2" w:rsidRDefault="00CD1BD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14:paraId="4182F189"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$265,600 </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5778FC52"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1</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774B0AD"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$162,400 </w:t>
            </w:r>
          </w:p>
        </w:tc>
        <w:tc>
          <w:tcPr>
            <w:tcW w:w="0" w:type="auto"/>
            <w:tcBorders>
              <w:top w:val="single" w:sz="8" w:space="0" w:color="auto"/>
              <w:left w:val="nil"/>
              <w:bottom w:val="single" w:sz="8" w:space="0" w:color="auto"/>
              <w:right w:val="single" w:sz="8" w:space="0" w:color="auto"/>
            </w:tcBorders>
            <w:shd w:val="clear" w:color="auto" w:fill="auto"/>
            <w:vAlign w:val="center"/>
          </w:tcPr>
          <w:p w14:paraId="32AAC35A" w14:textId="2932F4E6" w:rsidR="009104AA" w:rsidRPr="001A3AD5" w:rsidRDefault="00CD1BD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p>
        </w:tc>
        <w:tc>
          <w:tcPr>
            <w:tcW w:w="0" w:type="auto"/>
            <w:tcBorders>
              <w:top w:val="nil"/>
              <w:left w:val="single" w:sz="8" w:space="0" w:color="auto"/>
              <w:bottom w:val="nil"/>
              <w:right w:val="single" w:sz="8" w:space="0" w:color="auto"/>
            </w:tcBorders>
            <w:shd w:val="clear" w:color="000000" w:fill="D9D9D9"/>
            <w:vAlign w:val="center"/>
            <w:hideMark/>
          </w:tcPr>
          <w:p w14:paraId="5C1519C0"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w:t>
            </w:r>
          </w:p>
        </w:tc>
        <w:tc>
          <w:tcPr>
            <w:tcW w:w="1590" w:type="dxa"/>
            <w:tcBorders>
              <w:top w:val="single" w:sz="8" w:space="0" w:color="auto"/>
              <w:left w:val="nil"/>
              <w:bottom w:val="single" w:sz="8" w:space="0" w:color="auto"/>
              <w:right w:val="single" w:sz="8" w:space="0" w:color="auto"/>
            </w:tcBorders>
            <w:shd w:val="clear" w:color="auto" w:fill="auto"/>
            <w:vAlign w:val="center"/>
            <w:hideMark/>
          </w:tcPr>
          <w:p w14:paraId="3089D496" w14:textId="77777777" w:rsidR="009104AA" w:rsidRPr="006458CE" w:rsidRDefault="009104AA" w:rsidP="006D6441">
            <w:pPr>
              <w:spacing w:after="0" w:line="240" w:lineRule="auto"/>
              <w:rPr>
                <w:rFonts w:ascii="Arial" w:eastAsia="Times New Roman" w:hAnsi="Arial" w:cs="Arial"/>
                <w:color w:val="000000"/>
                <w:sz w:val="16"/>
                <w:szCs w:val="16"/>
                <w:lang w:val="es-MX"/>
              </w:rPr>
            </w:pPr>
            <w:r w:rsidRPr="006458CE">
              <w:rPr>
                <w:rFonts w:ascii="Arial" w:eastAsia="Times New Roman" w:hAnsi="Arial" w:cs="Arial"/>
                <w:color w:val="000000"/>
                <w:sz w:val="16"/>
                <w:szCs w:val="16"/>
                <w:lang w:val="es-MX"/>
              </w:rPr>
              <w:t xml:space="preserve">Informe del área de informática, MINERD. Se </w:t>
            </w:r>
            <w:r w:rsidRPr="006458CE">
              <w:rPr>
                <w:rFonts w:ascii="Arial" w:eastAsia="Times New Roman" w:hAnsi="Arial" w:cs="Arial"/>
                <w:color w:val="000000"/>
                <w:sz w:val="16"/>
                <w:szCs w:val="16"/>
                <w:lang w:val="es-MX"/>
              </w:rPr>
              <w:lastRenderedPageBreak/>
              <w:t>medirá el módulo incorporado al EDUPLAN.</w:t>
            </w:r>
          </w:p>
        </w:tc>
        <w:tc>
          <w:tcPr>
            <w:tcW w:w="2007" w:type="dxa"/>
            <w:tcBorders>
              <w:top w:val="single" w:sz="8" w:space="0" w:color="auto"/>
              <w:left w:val="nil"/>
              <w:bottom w:val="single" w:sz="8" w:space="0" w:color="auto"/>
              <w:right w:val="single" w:sz="8" w:space="0" w:color="auto"/>
            </w:tcBorders>
          </w:tcPr>
          <w:p w14:paraId="2E37A25B" w14:textId="00A6FA92" w:rsidR="009104AA" w:rsidRPr="006458CE" w:rsidRDefault="00FC3789" w:rsidP="006D6441">
            <w:pPr>
              <w:spacing w:after="0" w:line="240" w:lineRule="auto"/>
              <w:rPr>
                <w:rFonts w:ascii="Arial" w:eastAsia="Times New Roman" w:hAnsi="Arial" w:cs="Arial"/>
                <w:color w:val="000000"/>
                <w:sz w:val="16"/>
                <w:szCs w:val="16"/>
                <w:lang w:val="es-MX"/>
              </w:rPr>
            </w:pPr>
            <w:r w:rsidRPr="006458CE">
              <w:rPr>
                <w:rFonts w:ascii="Arial" w:hAnsi="Arial" w:cs="Arial"/>
                <w:color w:val="000000"/>
                <w:spacing w:val="-4"/>
                <w:sz w:val="20"/>
                <w:szCs w:val="20"/>
                <w:lang w:val="es-ES_tradnl"/>
              </w:rPr>
              <w:lastRenderedPageBreak/>
              <w:t xml:space="preserve">El propósito del módulo es habilitar </w:t>
            </w:r>
            <w:r w:rsidRPr="006458CE">
              <w:rPr>
                <w:rFonts w:ascii="Arial" w:hAnsi="Arial" w:cs="Arial"/>
                <w:color w:val="000000"/>
                <w:spacing w:val="-4"/>
                <w:sz w:val="20"/>
                <w:szCs w:val="20"/>
                <w:lang w:val="es-ES_tradnl"/>
              </w:rPr>
              <w:lastRenderedPageBreak/>
              <w:t>la captura de información en EDUPLAN relativa a la evaluación formativa en la educación técnica profesional y artes.</w:t>
            </w:r>
            <w:r w:rsidR="00215B56" w:rsidRPr="006458CE">
              <w:rPr>
                <w:rFonts w:ascii="Arial" w:hAnsi="Arial" w:cs="Arial"/>
                <w:color w:val="000000"/>
                <w:spacing w:val="-4"/>
                <w:sz w:val="20"/>
                <w:szCs w:val="20"/>
                <w:lang w:val="es-ES_tradnl"/>
              </w:rPr>
              <w:t xml:space="preserve"> </w:t>
            </w:r>
            <w:r w:rsidR="00215B56" w:rsidRPr="00671CC7">
              <w:rPr>
                <w:rFonts w:ascii="Arial" w:hAnsi="Arial" w:cs="Arial"/>
                <w:color w:val="000000"/>
                <w:spacing w:val="-4"/>
                <w:sz w:val="20"/>
                <w:szCs w:val="20"/>
                <w:lang w:val="es-ES_tradnl"/>
              </w:rPr>
              <w:t>El módulo se considera incorporado cuando el primero usuario genera un reporte.</w:t>
            </w:r>
          </w:p>
        </w:tc>
      </w:tr>
      <w:tr w:rsidR="00671CC7" w:rsidRPr="00E95B3E" w14:paraId="62AD47F0" w14:textId="06220C2E" w:rsidTr="000D4B90">
        <w:trPr>
          <w:trHeight w:val="52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3B6271BF"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lastRenderedPageBreak/>
              <w:t>3.6</w:t>
            </w:r>
            <w:r w:rsidRPr="009B5BE1">
              <w:rPr>
                <w:rFonts w:ascii="Arial" w:eastAsia="Times New Roman" w:hAnsi="Arial" w:cs="Arial"/>
                <w:color w:val="000000"/>
                <w:sz w:val="16"/>
                <w:szCs w:val="16"/>
                <w:lang w:val="es-MX"/>
              </w:rPr>
              <w:tab/>
              <w:t>Módulo/plataforma de identificación de demanda de habilidades del sector productivo incorporado al sistema de información de INFOTEP</w:t>
            </w:r>
          </w:p>
        </w:tc>
        <w:tc>
          <w:tcPr>
            <w:tcW w:w="0" w:type="auto"/>
            <w:tcBorders>
              <w:top w:val="nil"/>
              <w:left w:val="nil"/>
              <w:bottom w:val="single" w:sz="8" w:space="0" w:color="auto"/>
              <w:right w:val="single" w:sz="8" w:space="0" w:color="auto"/>
            </w:tcBorders>
            <w:shd w:val="clear" w:color="auto" w:fill="auto"/>
            <w:vAlign w:val="center"/>
            <w:hideMark/>
          </w:tcPr>
          <w:p w14:paraId="4AB28121"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$125,000 </w:t>
            </w:r>
          </w:p>
        </w:tc>
        <w:tc>
          <w:tcPr>
            <w:tcW w:w="1106" w:type="dxa"/>
            <w:tcBorders>
              <w:top w:val="nil"/>
              <w:left w:val="nil"/>
              <w:bottom w:val="single" w:sz="8" w:space="0" w:color="auto"/>
              <w:right w:val="single" w:sz="8" w:space="0" w:color="auto"/>
            </w:tcBorders>
            <w:shd w:val="clear" w:color="auto" w:fill="auto"/>
            <w:vAlign w:val="center"/>
            <w:hideMark/>
          </w:tcPr>
          <w:p w14:paraId="3D10B989"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$62,500 </w:t>
            </w:r>
          </w:p>
        </w:tc>
        <w:tc>
          <w:tcPr>
            <w:tcW w:w="832" w:type="dxa"/>
            <w:tcBorders>
              <w:top w:val="nil"/>
              <w:left w:val="nil"/>
              <w:bottom w:val="single" w:sz="8" w:space="0" w:color="auto"/>
              <w:right w:val="single" w:sz="8" w:space="0" w:color="auto"/>
            </w:tcBorders>
            <w:shd w:val="clear" w:color="auto" w:fill="auto"/>
            <w:vAlign w:val="center"/>
          </w:tcPr>
          <w:p w14:paraId="45AAA1D9" w14:textId="479480DC" w:rsidR="009104AA" w:rsidRPr="008C6CD2" w:rsidRDefault="00CD1BD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nil"/>
              <w:left w:val="nil"/>
              <w:bottom w:val="single" w:sz="8" w:space="0" w:color="auto"/>
              <w:right w:val="single" w:sz="8" w:space="0" w:color="auto"/>
            </w:tcBorders>
            <w:shd w:val="clear" w:color="auto" w:fill="auto"/>
            <w:vAlign w:val="center"/>
            <w:hideMark/>
          </w:tcPr>
          <w:p w14:paraId="3E0FDCF2"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$31,250 </w:t>
            </w:r>
          </w:p>
        </w:tc>
        <w:tc>
          <w:tcPr>
            <w:tcW w:w="714" w:type="dxa"/>
            <w:tcBorders>
              <w:top w:val="nil"/>
              <w:left w:val="nil"/>
              <w:bottom w:val="single" w:sz="8" w:space="0" w:color="auto"/>
              <w:right w:val="single" w:sz="8" w:space="0" w:color="auto"/>
            </w:tcBorders>
            <w:shd w:val="clear" w:color="auto" w:fill="auto"/>
            <w:vAlign w:val="center"/>
            <w:hideMark/>
          </w:tcPr>
          <w:p w14:paraId="019C04F6" w14:textId="77777777" w:rsidR="009104AA" w:rsidRPr="001A3AD5" w:rsidRDefault="009104A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1</w:t>
            </w:r>
          </w:p>
        </w:tc>
        <w:tc>
          <w:tcPr>
            <w:tcW w:w="0" w:type="auto"/>
            <w:tcBorders>
              <w:top w:val="nil"/>
              <w:left w:val="nil"/>
              <w:bottom w:val="single" w:sz="8" w:space="0" w:color="auto"/>
              <w:right w:val="single" w:sz="8" w:space="0" w:color="auto"/>
            </w:tcBorders>
            <w:shd w:val="clear" w:color="auto" w:fill="auto"/>
            <w:vAlign w:val="center"/>
            <w:hideMark/>
          </w:tcPr>
          <w:p w14:paraId="59770B10"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$31,250 </w:t>
            </w:r>
          </w:p>
        </w:tc>
        <w:tc>
          <w:tcPr>
            <w:tcW w:w="0" w:type="auto"/>
            <w:tcBorders>
              <w:top w:val="nil"/>
              <w:left w:val="nil"/>
              <w:bottom w:val="single" w:sz="8" w:space="0" w:color="auto"/>
              <w:right w:val="single" w:sz="8" w:space="0" w:color="auto"/>
            </w:tcBorders>
            <w:shd w:val="clear" w:color="auto" w:fill="auto"/>
            <w:vAlign w:val="center"/>
          </w:tcPr>
          <w:p w14:paraId="46F03968" w14:textId="22E9D613" w:rsidR="009104AA" w:rsidRPr="001A3AD5" w:rsidRDefault="00CD1BD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p>
        </w:tc>
        <w:tc>
          <w:tcPr>
            <w:tcW w:w="0" w:type="auto"/>
            <w:tcBorders>
              <w:top w:val="nil"/>
              <w:left w:val="single" w:sz="8" w:space="0" w:color="auto"/>
              <w:bottom w:val="nil"/>
              <w:right w:val="single" w:sz="8" w:space="0" w:color="auto"/>
            </w:tcBorders>
            <w:shd w:val="clear" w:color="000000" w:fill="D9D9D9"/>
            <w:vAlign w:val="center"/>
            <w:hideMark/>
          </w:tcPr>
          <w:p w14:paraId="08D732DC"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w:t>
            </w:r>
          </w:p>
        </w:tc>
        <w:tc>
          <w:tcPr>
            <w:tcW w:w="1590" w:type="dxa"/>
            <w:tcBorders>
              <w:top w:val="nil"/>
              <w:left w:val="nil"/>
              <w:bottom w:val="single" w:sz="8" w:space="0" w:color="auto"/>
              <w:right w:val="single" w:sz="8" w:space="0" w:color="auto"/>
            </w:tcBorders>
            <w:shd w:val="clear" w:color="auto" w:fill="auto"/>
            <w:vAlign w:val="center"/>
            <w:hideMark/>
          </w:tcPr>
          <w:p w14:paraId="42C6E0DD" w14:textId="77777777" w:rsidR="009104AA" w:rsidRPr="004871E1" w:rsidRDefault="009104AA" w:rsidP="006D6441">
            <w:pPr>
              <w:spacing w:after="0" w:line="240" w:lineRule="auto"/>
              <w:rPr>
                <w:rFonts w:ascii="Arial" w:eastAsia="Times New Roman" w:hAnsi="Arial" w:cs="Arial"/>
                <w:color w:val="000000"/>
                <w:sz w:val="16"/>
                <w:szCs w:val="16"/>
                <w:lang w:val="es-MX"/>
              </w:rPr>
            </w:pPr>
            <w:r w:rsidRPr="006458CE">
              <w:rPr>
                <w:rFonts w:ascii="Arial" w:eastAsia="Times New Roman" w:hAnsi="Arial" w:cs="Arial"/>
                <w:color w:val="000000"/>
                <w:sz w:val="16"/>
                <w:szCs w:val="16"/>
                <w:lang w:val="es-MX"/>
              </w:rPr>
              <w:t xml:space="preserve">Informe del área de informática, </w:t>
            </w:r>
            <w:r w:rsidRPr="008C6CD2">
              <w:rPr>
                <w:rFonts w:ascii="Arial" w:eastAsia="Times New Roman" w:hAnsi="Arial" w:cs="Arial"/>
                <w:color w:val="000000"/>
                <w:sz w:val="16"/>
                <w:szCs w:val="16"/>
                <w:lang w:val="es-MX"/>
              </w:rPr>
              <w:t xml:space="preserve">INFOTEP. Se medirá el módulo incorporado al </w:t>
            </w:r>
            <w:r w:rsidRPr="004871E1">
              <w:rPr>
                <w:rFonts w:ascii="Arial" w:eastAsia="Times New Roman" w:hAnsi="Arial" w:cs="Arial"/>
                <w:color w:val="000000"/>
                <w:sz w:val="16"/>
                <w:szCs w:val="16"/>
                <w:lang w:val="es-MX"/>
              </w:rPr>
              <w:t>sistema INFOTEP.</w:t>
            </w:r>
          </w:p>
        </w:tc>
        <w:tc>
          <w:tcPr>
            <w:tcW w:w="2007" w:type="dxa"/>
            <w:tcBorders>
              <w:top w:val="nil"/>
              <w:left w:val="nil"/>
              <w:bottom w:val="single" w:sz="8" w:space="0" w:color="auto"/>
              <w:right w:val="single" w:sz="8" w:space="0" w:color="auto"/>
            </w:tcBorders>
          </w:tcPr>
          <w:p w14:paraId="6339EA38" w14:textId="755D62D9" w:rsidR="009104AA" w:rsidRPr="006458CE" w:rsidRDefault="00757DEA" w:rsidP="006D6441">
            <w:pPr>
              <w:spacing w:after="0" w:line="240" w:lineRule="auto"/>
              <w:rPr>
                <w:rFonts w:ascii="Arial" w:eastAsia="Times New Roman" w:hAnsi="Arial" w:cs="Arial"/>
                <w:color w:val="000000"/>
                <w:sz w:val="16"/>
                <w:szCs w:val="16"/>
                <w:lang w:val="es-MX"/>
              </w:rPr>
            </w:pPr>
            <w:r w:rsidRPr="006458CE">
              <w:rPr>
                <w:rFonts w:ascii="Arial" w:hAnsi="Arial" w:cs="Arial"/>
                <w:color w:val="000000"/>
                <w:spacing w:val="-4"/>
                <w:sz w:val="20"/>
                <w:szCs w:val="20"/>
                <w:lang w:val="es-ES_tradnl"/>
              </w:rPr>
              <w:t xml:space="preserve">Se refiere a un módulo </w:t>
            </w:r>
            <w:r w:rsidRPr="006458CE">
              <w:rPr>
                <w:rFonts w:ascii="Arial" w:hAnsi="Arial" w:cs="Arial"/>
                <w:color w:val="000000"/>
                <w:sz w:val="20"/>
                <w:szCs w:val="20"/>
                <w:lang w:val="es-MX"/>
              </w:rPr>
              <w:t xml:space="preserve">que tendrá el propósito de informar a la formación dual sobre la demanda de habilidades que existe en el sector, </w:t>
            </w:r>
            <w:r w:rsidRPr="00671CC7">
              <w:rPr>
                <w:rFonts w:ascii="Arial" w:hAnsi="Arial" w:cs="Arial"/>
                <w:color w:val="000000"/>
                <w:spacing w:val="-4"/>
                <w:sz w:val="20"/>
                <w:szCs w:val="20"/>
                <w:lang w:val="es-ES_tradnl"/>
              </w:rPr>
              <w:t>El módulo se considera incorporado cuando el primero usuario genera un reporte.</w:t>
            </w:r>
          </w:p>
        </w:tc>
      </w:tr>
      <w:tr w:rsidR="00671CC7" w:rsidRPr="00E95B3E" w14:paraId="7C7F2AF6" w14:textId="59FED592" w:rsidTr="000D4B90">
        <w:trPr>
          <w:trHeight w:val="52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2CADB13C" w14:textId="77777777" w:rsidR="009104AA" w:rsidRPr="009B5BE1" w:rsidRDefault="009104AA" w:rsidP="006D6441">
            <w:pPr>
              <w:spacing w:after="0" w:line="240" w:lineRule="auto"/>
              <w:ind w:left="339" w:hanging="339"/>
              <w:rPr>
                <w:rFonts w:ascii="Arial" w:eastAsia="Times New Roman" w:hAnsi="Arial" w:cs="Arial"/>
                <w:color w:val="000000"/>
                <w:sz w:val="16"/>
                <w:szCs w:val="16"/>
                <w:lang w:val="es-MX"/>
              </w:rPr>
            </w:pPr>
            <w:r w:rsidRPr="009B5BE1">
              <w:rPr>
                <w:rFonts w:ascii="Arial" w:eastAsia="Times New Roman" w:hAnsi="Arial" w:cs="Arial"/>
                <w:color w:val="000000"/>
                <w:sz w:val="16"/>
                <w:szCs w:val="16"/>
                <w:lang w:val="es-MX"/>
              </w:rPr>
              <w:t>3.7</w:t>
            </w:r>
            <w:r w:rsidRPr="009B5BE1">
              <w:rPr>
                <w:rFonts w:ascii="Arial" w:eastAsia="Times New Roman" w:hAnsi="Arial" w:cs="Arial"/>
                <w:color w:val="000000"/>
                <w:sz w:val="16"/>
                <w:szCs w:val="16"/>
                <w:lang w:val="es-MX"/>
              </w:rPr>
              <w:tab/>
              <w:t>Módulo de evaluación formativa de los aprendices incorporado al sistema de información de INFOTEP</w:t>
            </w:r>
          </w:p>
        </w:tc>
        <w:tc>
          <w:tcPr>
            <w:tcW w:w="0" w:type="auto"/>
            <w:tcBorders>
              <w:top w:val="nil"/>
              <w:left w:val="nil"/>
              <w:bottom w:val="single" w:sz="8" w:space="0" w:color="auto"/>
              <w:right w:val="single" w:sz="8" w:space="0" w:color="auto"/>
            </w:tcBorders>
            <w:shd w:val="clear" w:color="auto" w:fill="auto"/>
            <w:vAlign w:val="center"/>
            <w:hideMark/>
          </w:tcPr>
          <w:p w14:paraId="1E75059E"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$125,000 </w:t>
            </w:r>
          </w:p>
        </w:tc>
        <w:tc>
          <w:tcPr>
            <w:tcW w:w="1106" w:type="dxa"/>
            <w:tcBorders>
              <w:top w:val="nil"/>
              <w:left w:val="nil"/>
              <w:bottom w:val="single" w:sz="8" w:space="0" w:color="auto"/>
              <w:right w:val="single" w:sz="8" w:space="0" w:color="auto"/>
            </w:tcBorders>
            <w:shd w:val="clear" w:color="auto" w:fill="auto"/>
            <w:vAlign w:val="center"/>
            <w:hideMark/>
          </w:tcPr>
          <w:p w14:paraId="0A65486E"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$62,500 </w:t>
            </w:r>
          </w:p>
        </w:tc>
        <w:tc>
          <w:tcPr>
            <w:tcW w:w="832" w:type="dxa"/>
            <w:tcBorders>
              <w:top w:val="nil"/>
              <w:left w:val="nil"/>
              <w:bottom w:val="single" w:sz="8" w:space="0" w:color="auto"/>
              <w:right w:val="single" w:sz="8" w:space="0" w:color="auto"/>
            </w:tcBorders>
            <w:shd w:val="clear" w:color="auto" w:fill="auto"/>
            <w:vAlign w:val="center"/>
          </w:tcPr>
          <w:p w14:paraId="6A98691E" w14:textId="6819F9E4" w:rsidR="009104AA" w:rsidRPr="008C6CD2" w:rsidRDefault="00CD1BDA" w:rsidP="006D6441">
            <w:pPr>
              <w:spacing w:after="0" w:line="240" w:lineRule="auto"/>
              <w:jc w:val="right"/>
              <w:rPr>
                <w:rFonts w:ascii="Arial" w:eastAsia="Times New Roman" w:hAnsi="Arial" w:cs="Arial"/>
                <w:b/>
                <w:bCs/>
                <w:color w:val="000000"/>
                <w:sz w:val="16"/>
                <w:szCs w:val="16"/>
              </w:rPr>
            </w:pPr>
            <w:r w:rsidRPr="008C6CD2">
              <w:rPr>
                <w:rFonts w:ascii="Arial" w:eastAsia="Times New Roman" w:hAnsi="Arial" w:cs="Arial"/>
                <w:b/>
                <w:bCs/>
                <w:color w:val="000000"/>
                <w:sz w:val="16"/>
                <w:szCs w:val="16"/>
              </w:rPr>
              <w:t>0</w:t>
            </w:r>
          </w:p>
        </w:tc>
        <w:tc>
          <w:tcPr>
            <w:tcW w:w="1260" w:type="dxa"/>
            <w:tcBorders>
              <w:top w:val="nil"/>
              <w:left w:val="nil"/>
              <w:bottom w:val="single" w:sz="8" w:space="0" w:color="auto"/>
              <w:right w:val="single" w:sz="8" w:space="0" w:color="auto"/>
            </w:tcBorders>
            <w:shd w:val="clear" w:color="auto" w:fill="auto"/>
            <w:vAlign w:val="center"/>
            <w:hideMark/>
          </w:tcPr>
          <w:p w14:paraId="740596D6"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$31,250 </w:t>
            </w:r>
          </w:p>
        </w:tc>
        <w:tc>
          <w:tcPr>
            <w:tcW w:w="714" w:type="dxa"/>
            <w:tcBorders>
              <w:top w:val="nil"/>
              <w:left w:val="nil"/>
              <w:bottom w:val="single" w:sz="8" w:space="0" w:color="auto"/>
              <w:right w:val="single" w:sz="8" w:space="0" w:color="auto"/>
            </w:tcBorders>
            <w:shd w:val="clear" w:color="auto" w:fill="auto"/>
            <w:vAlign w:val="center"/>
            <w:hideMark/>
          </w:tcPr>
          <w:p w14:paraId="15788203" w14:textId="7A13E3E0" w:rsidR="009104AA" w:rsidRPr="001A3AD5" w:rsidRDefault="00CD1BDA" w:rsidP="006D6441">
            <w:pPr>
              <w:spacing w:after="0" w:line="240" w:lineRule="auto"/>
              <w:jc w:val="right"/>
              <w:rPr>
                <w:rFonts w:ascii="Arial" w:eastAsia="Times New Roman" w:hAnsi="Arial" w:cs="Arial"/>
                <w:b/>
                <w:bCs/>
                <w:color w:val="000000"/>
                <w:sz w:val="16"/>
                <w:szCs w:val="16"/>
              </w:rPr>
            </w:pPr>
            <w:r w:rsidRPr="001A3AD5">
              <w:rPr>
                <w:rFonts w:ascii="Arial" w:eastAsia="Times New Roman" w:hAnsi="Arial" w:cs="Arial"/>
                <w:b/>
                <w:bCs/>
                <w:color w:val="000000"/>
                <w:sz w:val="16"/>
                <w:szCs w:val="16"/>
              </w:rPr>
              <w:t>0</w:t>
            </w:r>
          </w:p>
        </w:tc>
        <w:tc>
          <w:tcPr>
            <w:tcW w:w="0" w:type="auto"/>
            <w:tcBorders>
              <w:top w:val="nil"/>
              <w:left w:val="nil"/>
              <w:bottom w:val="single" w:sz="8" w:space="0" w:color="auto"/>
              <w:right w:val="single" w:sz="8" w:space="0" w:color="auto"/>
            </w:tcBorders>
            <w:shd w:val="clear" w:color="auto" w:fill="auto"/>
            <w:vAlign w:val="center"/>
            <w:hideMark/>
          </w:tcPr>
          <w:p w14:paraId="4B2060B7" w14:textId="77777777" w:rsidR="009104AA" w:rsidRPr="001A3AD5" w:rsidRDefault="009104AA" w:rsidP="006D6441">
            <w:pPr>
              <w:spacing w:after="0" w:line="240" w:lineRule="auto"/>
              <w:jc w:val="right"/>
              <w:rPr>
                <w:rFonts w:ascii="Arial" w:eastAsia="Times New Roman" w:hAnsi="Arial" w:cs="Arial"/>
                <w:color w:val="000000"/>
                <w:sz w:val="16"/>
                <w:szCs w:val="16"/>
              </w:rPr>
            </w:pPr>
            <w:r w:rsidRPr="001A3AD5">
              <w:rPr>
                <w:rFonts w:ascii="Arial" w:eastAsia="Times New Roman" w:hAnsi="Arial" w:cs="Arial"/>
                <w:color w:val="000000"/>
                <w:sz w:val="16"/>
                <w:szCs w:val="16"/>
              </w:rPr>
              <w:t xml:space="preserve">$31,250 </w:t>
            </w:r>
          </w:p>
        </w:tc>
        <w:tc>
          <w:tcPr>
            <w:tcW w:w="0" w:type="auto"/>
            <w:tcBorders>
              <w:top w:val="nil"/>
              <w:left w:val="nil"/>
              <w:bottom w:val="single" w:sz="8" w:space="0" w:color="auto"/>
              <w:right w:val="single" w:sz="8" w:space="0" w:color="auto"/>
            </w:tcBorders>
            <w:shd w:val="clear" w:color="auto" w:fill="auto"/>
            <w:vAlign w:val="center"/>
          </w:tcPr>
          <w:p w14:paraId="342B2C17" w14:textId="4B47A8F2" w:rsidR="009104AA" w:rsidRPr="001A3AD5" w:rsidRDefault="00590FDE" w:rsidP="006D6441">
            <w:pPr>
              <w:spacing w:after="0" w:line="240" w:lineRule="auto"/>
              <w:jc w:val="right"/>
              <w:rPr>
                <w:rFonts w:ascii="Arial" w:eastAsia="Times New Roman" w:hAnsi="Arial" w:cs="Arial"/>
                <w:b/>
                <w:bCs/>
                <w:color w:val="000000"/>
                <w:sz w:val="16"/>
                <w:szCs w:val="16"/>
              </w:rPr>
            </w:pPr>
            <w:r w:rsidRPr="00671CC7">
              <w:rPr>
                <w:rFonts w:ascii="Arial" w:eastAsia="Times New Roman" w:hAnsi="Arial" w:cs="Arial"/>
                <w:b/>
                <w:bCs/>
                <w:color w:val="000000"/>
                <w:sz w:val="16"/>
                <w:szCs w:val="16"/>
              </w:rPr>
              <w:t>1</w:t>
            </w:r>
          </w:p>
        </w:tc>
        <w:tc>
          <w:tcPr>
            <w:tcW w:w="0" w:type="auto"/>
            <w:tcBorders>
              <w:top w:val="nil"/>
              <w:left w:val="single" w:sz="8" w:space="0" w:color="auto"/>
              <w:bottom w:val="single" w:sz="8" w:space="0" w:color="auto"/>
              <w:right w:val="single" w:sz="8" w:space="0" w:color="auto"/>
            </w:tcBorders>
            <w:shd w:val="clear" w:color="000000" w:fill="D9D9D9"/>
            <w:vAlign w:val="center"/>
            <w:hideMark/>
          </w:tcPr>
          <w:p w14:paraId="77473F80"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1</w:t>
            </w:r>
          </w:p>
        </w:tc>
        <w:tc>
          <w:tcPr>
            <w:tcW w:w="1590" w:type="dxa"/>
            <w:tcBorders>
              <w:top w:val="nil"/>
              <w:left w:val="nil"/>
              <w:bottom w:val="single" w:sz="8" w:space="0" w:color="auto"/>
              <w:right w:val="single" w:sz="8" w:space="0" w:color="auto"/>
            </w:tcBorders>
            <w:shd w:val="clear" w:color="auto" w:fill="auto"/>
            <w:vAlign w:val="center"/>
            <w:hideMark/>
          </w:tcPr>
          <w:p w14:paraId="035C06D7" w14:textId="77777777" w:rsidR="009104AA" w:rsidRPr="004871E1" w:rsidRDefault="009104AA" w:rsidP="006D6441">
            <w:pPr>
              <w:spacing w:after="0" w:line="240" w:lineRule="auto"/>
              <w:rPr>
                <w:rFonts w:ascii="Arial" w:eastAsia="Times New Roman" w:hAnsi="Arial" w:cs="Arial"/>
                <w:color w:val="000000"/>
                <w:sz w:val="16"/>
                <w:szCs w:val="16"/>
                <w:lang w:val="es-MX"/>
              </w:rPr>
            </w:pPr>
            <w:r w:rsidRPr="006458CE">
              <w:rPr>
                <w:rFonts w:ascii="Arial" w:eastAsia="Times New Roman" w:hAnsi="Arial" w:cs="Arial"/>
                <w:color w:val="000000"/>
                <w:sz w:val="16"/>
                <w:szCs w:val="16"/>
                <w:lang w:val="es-MX"/>
              </w:rPr>
              <w:t xml:space="preserve">Informe del área de informática, </w:t>
            </w:r>
            <w:r w:rsidRPr="008C6CD2">
              <w:rPr>
                <w:rFonts w:ascii="Arial" w:eastAsia="Times New Roman" w:hAnsi="Arial" w:cs="Arial"/>
                <w:color w:val="000000"/>
                <w:sz w:val="16"/>
                <w:szCs w:val="16"/>
                <w:lang w:val="es-MX"/>
              </w:rPr>
              <w:t>INFOTEP. Se medirá el módulo incorporado al sistema INFOTEP.</w:t>
            </w:r>
          </w:p>
        </w:tc>
        <w:tc>
          <w:tcPr>
            <w:tcW w:w="2007" w:type="dxa"/>
            <w:tcBorders>
              <w:top w:val="nil"/>
              <w:left w:val="nil"/>
              <w:bottom w:val="single" w:sz="8" w:space="0" w:color="auto"/>
              <w:right w:val="single" w:sz="8" w:space="0" w:color="auto"/>
            </w:tcBorders>
          </w:tcPr>
          <w:p w14:paraId="205415D0" w14:textId="0DCC5BB3" w:rsidR="009104AA" w:rsidRPr="006458CE" w:rsidRDefault="00A00F63" w:rsidP="006D6441">
            <w:pPr>
              <w:spacing w:after="0" w:line="240" w:lineRule="auto"/>
              <w:rPr>
                <w:rFonts w:ascii="Arial" w:eastAsia="Times New Roman" w:hAnsi="Arial" w:cs="Arial"/>
                <w:color w:val="000000"/>
                <w:sz w:val="16"/>
                <w:szCs w:val="16"/>
                <w:lang w:val="es-MX"/>
              </w:rPr>
            </w:pPr>
            <w:r w:rsidRPr="006458CE">
              <w:rPr>
                <w:rFonts w:ascii="Arial" w:hAnsi="Arial" w:cs="Arial"/>
                <w:color w:val="000000"/>
                <w:spacing w:val="-4"/>
                <w:sz w:val="20"/>
                <w:szCs w:val="20"/>
                <w:lang w:val="es-ES_tradnl"/>
              </w:rPr>
              <w:t xml:space="preserve">El propósito del módulo es habilitar la captura de información relativa a la evaluación formativa de los aprendices en el sistema de información INFOTEP. </w:t>
            </w:r>
            <w:r w:rsidRPr="00671CC7">
              <w:rPr>
                <w:rFonts w:ascii="Arial" w:hAnsi="Arial" w:cs="Arial"/>
                <w:color w:val="000000"/>
                <w:spacing w:val="-4"/>
                <w:sz w:val="20"/>
                <w:szCs w:val="20"/>
                <w:lang w:val="es-ES_tradnl"/>
              </w:rPr>
              <w:t>El módulo se considera incorporado cuando el primero usuario genera un reporte.</w:t>
            </w:r>
          </w:p>
        </w:tc>
      </w:tr>
      <w:tr w:rsidR="00671CC7" w:rsidRPr="009B5BE1" w14:paraId="13438F85" w14:textId="28E72E93" w:rsidTr="000D4B90">
        <w:trPr>
          <w:trHeight w:val="315"/>
        </w:trPr>
        <w:tc>
          <w:tcPr>
            <w:tcW w:w="2446" w:type="dxa"/>
            <w:tcBorders>
              <w:top w:val="nil"/>
              <w:left w:val="single" w:sz="8" w:space="0" w:color="auto"/>
              <w:bottom w:val="single" w:sz="8" w:space="0" w:color="auto"/>
              <w:right w:val="single" w:sz="8" w:space="0" w:color="auto"/>
            </w:tcBorders>
            <w:shd w:val="clear" w:color="000000" w:fill="DBE5F1"/>
            <w:vAlign w:val="center"/>
            <w:hideMark/>
          </w:tcPr>
          <w:p w14:paraId="35A01CCC" w14:textId="77777777" w:rsidR="009104AA" w:rsidRPr="005A5999" w:rsidRDefault="009104AA" w:rsidP="006D6441">
            <w:pPr>
              <w:spacing w:after="0" w:line="240" w:lineRule="auto"/>
              <w:ind w:firstLineChars="200" w:firstLine="402"/>
              <w:rPr>
                <w:rFonts w:ascii="Arial" w:eastAsia="Times New Roman" w:hAnsi="Arial" w:cs="Arial"/>
                <w:b/>
                <w:bCs/>
                <w:color w:val="000000"/>
                <w:sz w:val="20"/>
                <w:szCs w:val="20"/>
              </w:rPr>
            </w:pPr>
            <w:r w:rsidRPr="005A5999">
              <w:rPr>
                <w:rFonts w:ascii="Arial" w:eastAsia="Times New Roman" w:hAnsi="Arial" w:cs="Arial"/>
                <w:b/>
                <w:bCs/>
                <w:color w:val="000000"/>
                <w:sz w:val="20"/>
                <w:szCs w:val="20"/>
                <w:lang w:val="es-MX"/>
              </w:rPr>
              <w:t>Sub-Total Proyecto</w:t>
            </w:r>
          </w:p>
        </w:tc>
        <w:tc>
          <w:tcPr>
            <w:tcW w:w="0" w:type="auto"/>
            <w:tcBorders>
              <w:top w:val="nil"/>
              <w:left w:val="nil"/>
              <w:bottom w:val="single" w:sz="8" w:space="0" w:color="auto"/>
              <w:right w:val="single" w:sz="8" w:space="0" w:color="auto"/>
            </w:tcBorders>
            <w:shd w:val="clear" w:color="000000" w:fill="DBE5F1"/>
            <w:vAlign w:val="center"/>
            <w:hideMark/>
          </w:tcPr>
          <w:p w14:paraId="5A7D9AA5"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$66,138,300 </w:t>
            </w:r>
          </w:p>
        </w:tc>
        <w:tc>
          <w:tcPr>
            <w:tcW w:w="1106" w:type="dxa"/>
            <w:tcBorders>
              <w:top w:val="nil"/>
              <w:left w:val="nil"/>
              <w:bottom w:val="single" w:sz="8" w:space="0" w:color="auto"/>
              <w:right w:val="single" w:sz="8" w:space="0" w:color="auto"/>
            </w:tcBorders>
            <w:shd w:val="clear" w:color="000000" w:fill="DBE5F1"/>
            <w:vAlign w:val="center"/>
            <w:hideMark/>
          </w:tcPr>
          <w:p w14:paraId="1FA2924C"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 xml:space="preserve">$12,586,078 </w:t>
            </w:r>
          </w:p>
        </w:tc>
        <w:tc>
          <w:tcPr>
            <w:tcW w:w="832" w:type="dxa"/>
            <w:tcBorders>
              <w:top w:val="nil"/>
              <w:left w:val="nil"/>
              <w:bottom w:val="single" w:sz="8" w:space="0" w:color="auto"/>
              <w:right w:val="single" w:sz="8" w:space="0" w:color="auto"/>
            </w:tcBorders>
            <w:shd w:val="clear" w:color="000000" w:fill="DBE5F1"/>
            <w:vAlign w:val="center"/>
            <w:hideMark/>
          </w:tcPr>
          <w:p w14:paraId="3AD325BB"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w:t>
            </w:r>
          </w:p>
        </w:tc>
        <w:tc>
          <w:tcPr>
            <w:tcW w:w="1260" w:type="dxa"/>
            <w:tcBorders>
              <w:top w:val="nil"/>
              <w:left w:val="nil"/>
              <w:bottom w:val="single" w:sz="8" w:space="0" w:color="auto"/>
              <w:right w:val="single" w:sz="8" w:space="0" w:color="auto"/>
            </w:tcBorders>
            <w:shd w:val="clear" w:color="000000" w:fill="DBE5F1"/>
            <w:vAlign w:val="center"/>
            <w:hideMark/>
          </w:tcPr>
          <w:p w14:paraId="515B52A5"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 xml:space="preserve">$41,519,711 </w:t>
            </w:r>
          </w:p>
        </w:tc>
        <w:tc>
          <w:tcPr>
            <w:tcW w:w="714" w:type="dxa"/>
            <w:tcBorders>
              <w:top w:val="nil"/>
              <w:left w:val="nil"/>
              <w:bottom w:val="single" w:sz="8" w:space="0" w:color="auto"/>
              <w:right w:val="single" w:sz="8" w:space="0" w:color="auto"/>
            </w:tcBorders>
            <w:shd w:val="clear" w:color="000000" w:fill="DBE5F1"/>
            <w:vAlign w:val="center"/>
            <w:hideMark/>
          </w:tcPr>
          <w:p w14:paraId="377E6A5F"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w:t>
            </w:r>
          </w:p>
        </w:tc>
        <w:tc>
          <w:tcPr>
            <w:tcW w:w="0" w:type="auto"/>
            <w:tcBorders>
              <w:top w:val="nil"/>
              <w:left w:val="nil"/>
              <w:bottom w:val="single" w:sz="8" w:space="0" w:color="auto"/>
              <w:right w:val="single" w:sz="8" w:space="0" w:color="auto"/>
            </w:tcBorders>
            <w:shd w:val="clear" w:color="000000" w:fill="DBE5F1"/>
            <w:vAlign w:val="center"/>
            <w:hideMark/>
          </w:tcPr>
          <w:p w14:paraId="07C37D9B"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 xml:space="preserve">$12,032,511 </w:t>
            </w:r>
          </w:p>
        </w:tc>
        <w:tc>
          <w:tcPr>
            <w:tcW w:w="0" w:type="auto"/>
            <w:tcBorders>
              <w:top w:val="nil"/>
              <w:left w:val="nil"/>
              <w:bottom w:val="single" w:sz="8" w:space="0" w:color="auto"/>
              <w:right w:val="single" w:sz="8" w:space="0" w:color="auto"/>
            </w:tcBorders>
            <w:shd w:val="clear" w:color="000000" w:fill="DBE5F1"/>
            <w:vAlign w:val="center"/>
            <w:hideMark/>
          </w:tcPr>
          <w:p w14:paraId="71B65489"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w:t>
            </w:r>
          </w:p>
        </w:tc>
        <w:tc>
          <w:tcPr>
            <w:tcW w:w="0" w:type="auto"/>
            <w:tcBorders>
              <w:top w:val="nil"/>
              <w:left w:val="nil"/>
              <w:bottom w:val="single" w:sz="8" w:space="0" w:color="auto"/>
              <w:right w:val="single" w:sz="8" w:space="0" w:color="auto"/>
            </w:tcBorders>
            <w:shd w:val="clear" w:color="000000" w:fill="DBE5F1"/>
            <w:vAlign w:val="center"/>
            <w:hideMark/>
          </w:tcPr>
          <w:p w14:paraId="7AD5F291"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1590" w:type="dxa"/>
            <w:tcBorders>
              <w:top w:val="nil"/>
              <w:left w:val="nil"/>
              <w:bottom w:val="single" w:sz="8" w:space="0" w:color="auto"/>
              <w:right w:val="single" w:sz="8" w:space="0" w:color="auto"/>
            </w:tcBorders>
            <w:shd w:val="clear" w:color="000000" w:fill="DBE5F1"/>
            <w:vAlign w:val="center"/>
            <w:hideMark/>
          </w:tcPr>
          <w:p w14:paraId="7CC7ACF8"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2007" w:type="dxa"/>
            <w:tcBorders>
              <w:top w:val="nil"/>
              <w:left w:val="nil"/>
              <w:bottom w:val="single" w:sz="8" w:space="0" w:color="auto"/>
              <w:right w:val="single" w:sz="8" w:space="0" w:color="auto"/>
            </w:tcBorders>
            <w:shd w:val="clear" w:color="000000" w:fill="DBE5F1"/>
          </w:tcPr>
          <w:p w14:paraId="47F27380" w14:textId="77777777" w:rsidR="009104AA" w:rsidRPr="009B5BE1" w:rsidRDefault="009104AA" w:rsidP="006D6441">
            <w:pPr>
              <w:spacing w:after="0" w:line="240" w:lineRule="auto"/>
              <w:jc w:val="center"/>
              <w:rPr>
                <w:rFonts w:ascii="Arial" w:eastAsia="Times New Roman" w:hAnsi="Arial" w:cs="Arial"/>
                <w:b/>
                <w:bCs/>
                <w:color w:val="000000"/>
                <w:sz w:val="16"/>
                <w:szCs w:val="16"/>
                <w:lang w:val="es-MX"/>
              </w:rPr>
            </w:pPr>
          </w:p>
        </w:tc>
      </w:tr>
      <w:tr w:rsidR="009104AA" w:rsidRPr="009B5BE1" w14:paraId="02D15BA9" w14:textId="2EFB2F18" w:rsidTr="000D4B90">
        <w:trPr>
          <w:cantSplit/>
          <w:trHeight w:val="315"/>
        </w:trPr>
        <w:tc>
          <w:tcPr>
            <w:tcW w:w="11313" w:type="dxa"/>
            <w:gridSpan w:val="10"/>
            <w:tcBorders>
              <w:top w:val="single" w:sz="8" w:space="0" w:color="auto"/>
              <w:left w:val="single" w:sz="8" w:space="0" w:color="auto"/>
              <w:bottom w:val="single" w:sz="8" w:space="0" w:color="auto"/>
              <w:right w:val="nil"/>
            </w:tcBorders>
            <w:shd w:val="clear" w:color="000000" w:fill="C6D9F1"/>
            <w:vAlign w:val="center"/>
            <w:hideMark/>
          </w:tcPr>
          <w:p w14:paraId="21E5AAAC" w14:textId="77777777" w:rsidR="009104AA" w:rsidRPr="005A5999" w:rsidRDefault="009104AA" w:rsidP="006D6441">
            <w:pPr>
              <w:spacing w:after="0" w:line="240" w:lineRule="auto"/>
              <w:rPr>
                <w:rFonts w:ascii="Arial" w:eastAsia="Times New Roman" w:hAnsi="Arial" w:cs="Arial"/>
                <w:b/>
                <w:bCs/>
                <w:color w:val="000000"/>
                <w:sz w:val="16"/>
                <w:szCs w:val="16"/>
              </w:rPr>
            </w:pPr>
            <w:r w:rsidRPr="005A5999">
              <w:rPr>
                <w:rFonts w:ascii="Arial" w:eastAsia="Times New Roman" w:hAnsi="Arial" w:cs="Arial"/>
                <w:b/>
                <w:bCs/>
                <w:color w:val="000000"/>
                <w:sz w:val="16"/>
                <w:szCs w:val="16"/>
                <w:lang w:val="es-MX"/>
              </w:rPr>
              <w:lastRenderedPageBreak/>
              <w:t>Otros Costos (sin indicador)</w:t>
            </w:r>
          </w:p>
        </w:tc>
        <w:tc>
          <w:tcPr>
            <w:tcW w:w="2007" w:type="dxa"/>
            <w:tcBorders>
              <w:top w:val="single" w:sz="8" w:space="0" w:color="auto"/>
              <w:left w:val="single" w:sz="8" w:space="0" w:color="auto"/>
              <w:bottom w:val="single" w:sz="8" w:space="0" w:color="auto"/>
              <w:right w:val="nil"/>
            </w:tcBorders>
            <w:shd w:val="clear" w:color="000000" w:fill="C6D9F1"/>
          </w:tcPr>
          <w:p w14:paraId="754A6F4D" w14:textId="77777777" w:rsidR="009104AA" w:rsidRPr="009B5BE1" w:rsidRDefault="009104AA" w:rsidP="006D6441">
            <w:pPr>
              <w:spacing w:after="0" w:line="240" w:lineRule="auto"/>
              <w:rPr>
                <w:rFonts w:ascii="Arial" w:eastAsia="Times New Roman" w:hAnsi="Arial" w:cs="Arial"/>
                <w:b/>
                <w:bCs/>
                <w:color w:val="000000"/>
                <w:sz w:val="16"/>
                <w:szCs w:val="16"/>
                <w:lang w:val="es-MX"/>
              </w:rPr>
            </w:pPr>
          </w:p>
        </w:tc>
      </w:tr>
      <w:tr w:rsidR="00671CC7" w:rsidRPr="009B5BE1" w14:paraId="424E5D9C" w14:textId="6D8A5131" w:rsidTr="000D4B90">
        <w:trPr>
          <w:trHeight w:val="31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34B60756" w14:textId="77777777" w:rsidR="009104AA" w:rsidRPr="009B5BE1" w:rsidRDefault="009104AA" w:rsidP="006D6441">
            <w:pPr>
              <w:spacing w:after="0" w:line="240" w:lineRule="auto"/>
              <w:rPr>
                <w:rFonts w:ascii="Arial" w:eastAsia="Times New Roman" w:hAnsi="Arial" w:cs="Arial"/>
                <w:color w:val="000000"/>
                <w:sz w:val="16"/>
                <w:szCs w:val="16"/>
              </w:rPr>
            </w:pPr>
            <w:r w:rsidRPr="009B5BE1">
              <w:rPr>
                <w:rFonts w:ascii="Arial" w:eastAsia="Times New Roman" w:hAnsi="Arial" w:cs="Arial"/>
                <w:color w:val="000000"/>
                <w:sz w:val="16"/>
                <w:szCs w:val="16"/>
                <w:lang w:val="es-MX"/>
              </w:rPr>
              <w:t>Auditoría financiera</w:t>
            </w:r>
          </w:p>
        </w:tc>
        <w:tc>
          <w:tcPr>
            <w:tcW w:w="0" w:type="auto"/>
            <w:tcBorders>
              <w:top w:val="nil"/>
              <w:left w:val="nil"/>
              <w:bottom w:val="single" w:sz="8" w:space="0" w:color="auto"/>
              <w:right w:val="single" w:sz="8" w:space="0" w:color="auto"/>
            </w:tcBorders>
            <w:shd w:val="clear" w:color="auto" w:fill="auto"/>
            <w:vAlign w:val="center"/>
            <w:hideMark/>
          </w:tcPr>
          <w:p w14:paraId="464436C6"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$144,000 </w:t>
            </w:r>
          </w:p>
        </w:tc>
        <w:tc>
          <w:tcPr>
            <w:tcW w:w="1106" w:type="dxa"/>
            <w:tcBorders>
              <w:top w:val="nil"/>
              <w:left w:val="nil"/>
              <w:bottom w:val="single" w:sz="8" w:space="0" w:color="auto"/>
              <w:right w:val="single" w:sz="8" w:space="0" w:color="auto"/>
            </w:tcBorders>
            <w:shd w:val="clear" w:color="auto" w:fill="auto"/>
            <w:vAlign w:val="center"/>
            <w:hideMark/>
          </w:tcPr>
          <w:p w14:paraId="41F6342E"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 xml:space="preserve">$32,000 </w:t>
            </w:r>
          </w:p>
        </w:tc>
        <w:tc>
          <w:tcPr>
            <w:tcW w:w="832" w:type="dxa"/>
            <w:tcBorders>
              <w:top w:val="nil"/>
              <w:left w:val="nil"/>
              <w:bottom w:val="single" w:sz="8" w:space="0" w:color="auto"/>
              <w:right w:val="single" w:sz="8" w:space="0" w:color="auto"/>
            </w:tcBorders>
            <w:shd w:val="clear" w:color="auto" w:fill="auto"/>
            <w:vAlign w:val="center"/>
            <w:hideMark/>
          </w:tcPr>
          <w:p w14:paraId="1D3C91EB"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1260" w:type="dxa"/>
            <w:tcBorders>
              <w:top w:val="nil"/>
              <w:left w:val="nil"/>
              <w:bottom w:val="single" w:sz="8" w:space="0" w:color="auto"/>
              <w:right w:val="single" w:sz="8" w:space="0" w:color="auto"/>
            </w:tcBorders>
            <w:shd w:val="clear" w:color="auto" w:fill="auto"/>
            <w:vAlign w:val="center"/>
            <w:hideMark/>
          </w:tcPr>
          <w:p w14:paraId="37B6A99B"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 xml:space="preserve">$56,000 </w:t>
            </w:r>
          </w:p>
        </w:tc>
        <w:tc>
          <w:tcPr>
            <w:tcW w:w="714" w:type="dxa"/>
            <w:tcBorders>
              <w:top w:val="nil"/>
              <w:left w:val="nil"/>
              <w:bottom w:val="single" w:sz="8" w:space="0" w:color="auto"/>
              <w:right w:val="single" w:sz="8" w:space="0" w:color="auto"/>
            </w:tcBorders>
            <w:shd w:val="clear" w:color="auto" w:fill="auto"/>
            <w:vAlign w:val="center"/>
          </w:tcPr>
          <w:p w14:paraId="759572DA"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nil"/>
              <w:bottom w:val="single" w:sz="8" w:space="0" w:color="auto"/>
              <w:right w:val="single" w:sz="8" w:space="0" w:color="auto"/>
            </w:tcBorders>
            <w:shd w:val="clear" w:color="auto" w:fill="auto"/>
            <w:vAlign w:val="center"/>
            <w:hideMark/>
          </w:tcPr>
          <w:p w14:paraId="01640358"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 xml:space="preserve">$56,000 </w:t>
            </w:r>
          </w:p>
        </w:tc>
        <w:tc>
          <w:tcPr>
            <w:tcW w:w="0" w:type="auto"/>
            <w:tcBorders>
              <w:top w:val="nil"/>
              <w:left w:val="nil"/>
              <w:bottom w:val="single" w:sz="8" w:space="0" w:color="auto"/>
              <w:right w:val="single" w:sz="8" w:space="0" w:color="auto"/>
            </w:tcBorders>
            <w:shd w:val="clear" w:color="auto" w:fill="auto"/>
            <w:vAlign w:val="center"/>
          </w:tcPr>
          <w:p w14:paraId="74E0FB0A"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single" w:sz="8" w:space="0" w:color="auto"/>
              <w:bottom w:val="nil"/>
              <w:right w:val="single" w:sz="8" w:space="0" w:color="auto"/>
            </w:tcBorders>
            <w:shd w:val="clear" w:color="000000" w:fill="D9D9D9"/>
            <w:vAlign w:val="center"/>
            <w:hideMark/>
          </w:tcPr>
          <w:p w14:paraId="760BB80D"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N/A</w:t>
            </w:r>
          </w:p>
        </w:tc>
        <w:tc>
          <w:tcPr>
            <w:tcW w:w="1590" w:type="dxa"/>
            <w:tcBorders>
              <w:top w:val="nil"/>
              <w:left w:val="nil"/>
              <w:bottom w:val="single" w:sz="8" w:space="0" w:color="auto"/>
              <w:right w:val="single" w:sz="8" w:space="0" w:color="auto"/>
            </w:tcBorders>
            <w:shd w:val="clear" w:color="auto" w:fill="auto"/>
            <w:vAlign w:val="center"/>
            <w:hideMark/>
          </w:tcPr>
          <w:p w14:paraId="3AA0B50C"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2007" w:type="dxa"/>
            <w:tcBorders>
              <w:top w:val="nil"/>
              <w:left w:val="nil"/>
              <w:bottom w:val="single" w:sz="8" w:space="0" w:color="auto"/>
              <w:right w:val="single" w:sz="8" w:space="0" w:color="auto"/>
            </w:tcBorders>
          </w:tcPr>
          <w:p w14:paraId="6E59BACF" w14:textId="77777777" w:rsidR="009104AA" w:rsidRPr="009B5BE1" w:rsidRDefault="009104AA" w:rsidP="006D6441">
            <w:pPr>
              <w:spacing w:after="0" w:line="240" w:lineRule="auto"/>
              <w:jc w:val="center"/>
              <w:rPr>
                <w:rFonts w:ascii="Arial" w:eastAsia="Times New Roman" w:hAnsi="Arial" w:cs="Arial"/>
                <w:b/>
                <w:bCs/>
                <w:color w:val="000000"/>
                <w:sz w:val="16"/>
                <w:szCs w:val="16"/>
                <w:lang w:val="es-MX"/>
              </w:rPr>
            </w:pPr>
          </w:p>
        </w:tc>
      </w:tr>
      <w:tr w:rsidR="00735342" w:rsidRPr="009B5BE1" w14:paraId="7D00CC18" w14:textId="77777777" w:rsidTr="000D4B90">
        <w:trPr>
          <w:trHeight w:val="315"/>
        </w:trPr>
        <w:tc>
          <w:tcPr>
            <w:tcW w:w="2446" w:type="dxa"/>
            <w:tcBorders>
              <w:top w:val="nil"/>
              <w:left w:val="single" w:sz="8" w:space="0" w:color="auto"/>
              <w:bottom w:val="single" w:sz="8" w:space="0" w:color="auto"/>
              <w:right w:val="single" w:sz="8" w:space="0" w:color="auto"/>
            </w:tcBorders>
            <w:shd w:val="clear" w:color="auto" w:fill="auto"/>
            <w:vAlign w:val="center"/>
          </w:tcPr>
          <w:p w14:paraId="256537BF" w14:textId="616D30C2" w:rsidR="00735342" w:rsidRDefault="00735342" w:rsidP="006D6441">
            <w:pPr>
              <w:spacing w:after="0" w:line="240" w:lineRule="auto"/>
              <w:rPr>
                <w:rFonts w:ascii="Arial" w:eastAsia="Times New Roman" w:hAnsi="Arial" w:cs="Arial"/>
                <w:color w:val="000000"/>
                <w:sz w:val="16"/>
                <w:szCs w:val="16"/>
                <w:lang w:val="es-MX"/>
              </w:rPr>
            </w:pPr>
            <w:r>
              <w:rPr>
                <w:rFonts w:ascii="Arial" w:eastAsia="Times New Roman" w:hAnsi="Arial" w:cs="Arial"/>
                <w:color w:val="000000"/>
                <w:sz w:val="16"/>
                <w:szCs w:val="16"/>
                <w:lang w:val="es-MX"/>
              </w:rPr>
              <w:t>Monitoreo</w:t>
            </w:r>
          </w:p>
        </w:tc>
        <w:tc>
          <w:tcPr>
            <w:tcW w:w="0" w:type="auto"/>
            <w:tcBorders>
              <w:top w:val="nil"/>
              <w:left w:val="nil"/>
              <w:bottom w:val="single" w:sz="8" w:space="0" w:color="auto"/>
              <w:right w:val="single" w:sz="8" w:space="0" w:color="auto"/>
            </w:tcBorders>
            <w:shd w:val="clear" w:color="auto" w:fill="auto"/>
            <w:vAlign w:val="center"/>
          </w:tcPr>
          <w:p w14:paraId="37186637" w14:textId="691C7F35" w:rsidR="00735342" w:rsidRPr="009B5BE1" w:rsidRDefault="00436AF4" w:rsidP="006D6441">
            <w:pPr>
              <w:spacing w:after="0" w:line="240" w:lineRule="auto"/>
              <w:jc w:val="right"/>
              <w:rPr>
                <w:rFonts w:ascii="Arial" w:eastAsia="Times New Roman" w:hAnsi="Arial" w:cs="Arial"/>
                <w:b/>
                <w:bCs/>
                <w:color w:val="000000"/>
                <w:sz w:val="16"/>
                <w:szCs w:val="16"/>
              </w:rPr>
            </w:pPr>
            <w:r>
              <w:rPr>
                <w:rFonts w:ascii="Arial" w:eastAsia="Times New Roman" w:hAnsi="Arial" w:cs="Arial"/>
                <w:b/>
                <w:bCs/>
                <w:color w:val="000000"/>
                <w:sz w:val="16"/>
                <w:szCs w:val="16"/>
              </w:rPr>
              <w:t>$</w:t>
            </w:r>
            <w:r w:rsidR="0035046C">
              <w:rPr>
                <w:rFonts w:ascii="Arial" w:eastAsia="Times New Roman" w:hAnsi="Arial" w:cs="Arial"/>
                <w:b/>
                <w:bCs/>
                <w:color w:val="000000"/>
                <w:sz w:val="16"/>
                <w:szCs w:val="16"/>
              </w:rPr>
              <w:t>5</w:t>
            </w:r>
            <w:r>
              <w:rPr>
                <w:rFonts w:ascii="Arial" w:eastAsia="Times New Roman" w:hAnsi="Arial" w:cs="Arial"/>
                <w:b/>
                <w:bCs/>
                <w:color w:val="000000"/>
                <w:sz w:val="16"/>
                <w:szCs w:val="16"/>
              </w:rPr>
              <w:t>0,000</w:t>
            </w:r>
          </w:p>
        </w:tc>
        <w:tc>
          <w:tcPr>
            <w:tcW w:w="1106" w:type="dxa"/>
            <w:tcBorders>
              <w:top w:val="nil"/>
              <w:left w:val="nil"/>
              <w:bottom w:val="single" w:sz="8" w:space="0" w:color="auto"/>
              <w:right w:val="single" w:sz="8" w:space="0" w:color="auto"/>
            </w:tcBorders>
            <w:shd w:val="clear" w:color="auto" w:fill="auto"/>
            <w:vAlign w:val="center"/>
          </w:tcPr>
          <w:p w14:paraId="3E161EED" w14:textId="14819346" w:rsidR="00735342" w:rsidRPr="009B5BE1" w:rsidRDefault="00436AF4" w:rsidP="006D6441">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US$</w:t>
            </w:r>
            <w:r w:rsidR="00493D86">
              <w:rPr>
                <w:rFonts w:ascii="Arial" w:eastAsia="Times New Roman" w:hAnsi="Arial" w:cs="Arial"/>
                <w:color w:val="000000"/>
                <w:sz w:val="16"/>
                <w:szCs w:val="16"/>
              </w:rPr>
              <w:t>10</w:t>
            </w:r>
            <w:r w:rsidR="0035046C">
              <w:rPr>
                <w:rFonts w:ascii="Arial" w:eastAsia="Times New Roman" w:hAnsi="Arial" w:cs="Arial"/>
                <w:color w:val="000000"/>
                <w:sz w:val="16"/>
                <w:szCs w:val="16"/>
              </w:rPr>
              <w:t>,</w:t>
            </w:r>
            <w:r>
              <w:rPr>
                <w:rFonts w:ascii="Arial" w:eastAsia="Times New Roman" w:hAnsi="Arial" w:cs="Arial"/>
                <w:color w:val="000000"/>
                <w:sz w:val="16"/>
                <w:szCs w:val="16"/>
              </w:rPr>
              <w:t>000</w:t>
            </w:r>
          </w:p>
        </w:tc>
        <w:tc>
          <w:tcPr>
            <w:tcW w:w="832" w:type="dxa"/>
            <w:tcBorders>
              <w:top w:val="nil"/>
              <w:left w:val="nil"/>
              <w:bottom w:val="single" w:sz="8" w:space="0" w:color="auto"/>
              <w:right w:val="single" w:sz="8" w:space="0" w:color="auto"/>
            </w:tcBorders>
            <w:shd w:val="clear" w:color="auto" w:fill="auto"/>
            <w:vAlign w:val="center"/>
          </w:tcPr>
          <w:p w14:paraId="71AD46DB" w14:textId="77777777" w:rsidR="00735342" w:rsidRPr="009B5BE1" w:rsidRDefault="00735342" w:rsidP="006D6441">
            <w:pPr>
              <w:spacing w:after="0" w:line="240" w:lineRule="auto"/>
              <w:jc w:val="right"/>
              <w:rPr>
                <w:rFonts w:ascii="Arial" w:eastAsia="Times New Roman" w:hAnsi="Arial" w:cs="Arial"/>
                <w:b/>
                <w:bCs/>
                <w:color w:val="000000"/>
                <w:sz w:val="16"/>
                <w:szCs w:val="16"/>
              </w:rPr>
            </w:pPr>
          </w:p>
        </w:tc>
        <w:tc>
          <w:tcPr>
            <w:tcW w:w="1260" w:type="dxa"/>
            <w:tcBorders>
              <w:top w:val="nil"/>
              <w:left w:val="nil"/>
              <w:bottom w:val="single" w:sz="8" w:space="0" w:color="auto"/>
              <w:right w:val="single" w:sz="8" w:space="0" w:color="auto"/>
            </w:tcBorders>
            <w:shd w:val="clear" w:color="auto" w:fill="auto"/>
            <w:vAlign w:val="center"/>
          </w:tcPr>
          <w:p w14:paraId="1F843AD1" w14:textId="17D91539" w:rsidR="00735342" w:rsidRPr="009B5BE1" w:rsidRDefault="0035046C" w:rsidP="006D6441">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US$20,000</w:t>
            </w:r>
          </w:p>
        </w:tc>
        <w:tc>
          <w:tcPr>
            <w:tcW w:w="714" w:type="dxa"/>
            <w:tcBorders>
              <w:top w:val="nil"/>
              <w:left w:val="nil"/>
              <w:bottom w:val="single" w:sz="8" w:space="0" w:color="auto"/>
              <w:right w:val="single" w:sz="8" w:space="0" w:color="auto"/>
            </w:tcBorders>
            <w:shd w:val="clear" w:color="auto" w:fill="auto"/>
            <w:vAlign w:val="center"/>
          </w:tcPr>
          <w:p w14:paraId="2ED13620" w14:textId="77777777" w:rsidR="00735342" w:rsidRPr="009B5BE1" w:rsidRDefault="00735342" w:rsidP="006D6441">
            <w:pPr>
              <w:spacing w:after="0" w:line="240" w:lineRule="auto"/>
              <w:jc w:val="right"/>
              <w:rPr>
                <w:rFonts w:ascii="Arial" w:eastAsia="Times New Roman" w:hAnsi="Arial" w:cs="Arial"/>
                <w:b/>
                <w:bCs/>
                <w:color w:val="000000"/>
                <w:sz w:val="16"/>
                <w:szCs w:val="16"/>
              </w:rPr>
            </w:pPr>
          </w:p>
        </w:tc>
        <w:tc>
          <w:tcPr>
            <w:tcW w:w="0" w:type="auto"/>
            <w:tcBorders>
              <w:top w:val="nil"/>
              <w:left w:val="nil"/>
              <w:bottom w:val="single" w:sz="8" w:space="0" w:color="auto"/>
              <w:right w:val="single" w:sz="8" w:space="0" w:color="auto"/>
            </w:tcBorders>
            <w:shd w:val="clear" w:color="auto" w:fill="auto"/>
            <w:vAlign w:val="center"/>
          </w:tcPr>
          <w:p w14:paraId="2B162711" w14:textId="78081363" w:rsidR="00735342" w:rsidRPr="005F7756" w:rsidRDefault="0035046C" w:rsidP="006D6441">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$20,000</w:t>
            </w:r>
          </w:p>
        </w:tc>
        <w:tc>
          <w:tcPr>
            <w:tcW w:w="0" w:type="auto"/>
            <w:tcBorders>
              <w:top w:val="nil"/>
              <w:left w:val="nil"/>
              <w:bottom w:val="single" w:sz="8" w:space="0" w:color="auto"/>
              <w:right w:val="single" w:sz="8" w:space="0" w:color="auto"/>
            </w:tcBorders>
            <w:shd w:val="clear" w:color="auto" w:fill="auto"/>
            <w:vAlign w:val="center"/>
          </w:tcPr>
          <w:p w14:paraId="0BE58EEC" w14:textId="77777777" w:rsidR="00735342" w:rsidRPr="009B5BE1" w:rsidRDefault="00735342" w:rsidP="006D6441">
            <w:pPr>
              <w:spacing w:after="0" w:line="240" w:lineRule="auto"/>
              <w:jc w:val="right"/>
              <w:rPr>
                <w:rFonts w:ascii="Arial" w:eastAsia="Times New Roman" w:hAnsi="Arial" w:cs="Arial"/>
                <w:b/>
                <w:bCs/>
                <w:color w:val="000000"/>
                <w:sz w:val="16"/>
                <w:szCs w:val="16"/>
              </w:rPr>
            </w:pPr>
          </w:p>
        </w:tc>
        <w:tc>
          <w:tcPr>
            <w:tcW w:w="0" w:type="auto"/>
            <w:tcBorders>
              <w:top w:val="nil"/>
              <w:left w:val="single" w:sz="8" w:space="0" w:color="auto"/>
              <w:bottom w:val="nil"/>
              <w:right w:val="single" w:sz="8" w:space="0" w:color="auto"/>
            </w:tcBorders>
            <w:shd w:val="clear" w:color="000000" w:fill="D9D9D9"/>
            <w:vAlign w:val="center"/>
          </w:tcPr>
          <w:p w14:paraId="00A89BC0" w14:textId="54B6E769" w:rsidR="00735342" w:rsidRPr="009B5BE1" w:rsidRDefault="0035046C" w:rsidP="006D6441">
            <w:pPr>
              <w:spacing w:after="0" w:line="240" w:lineRule="auto"/>
              <w:jc w:val="center"/>
              <w:rPr>
                <w:rFonts w:ascii="Arial" w:eastAsia="Times New Roman" w:hAnsi="Arial" w:cs="Arial"/>
                <w:b/>
                <w:bCs/>
                <w:color w:val="000000"/>
                <w:sz w:val="16"/>
                <w:szCs w:val="16"/>
                <w:lang w:val="es-MX"/>
              </w:rPr>
            </w:pPr>
            <w:r>
              <w:rPr>
                <w:rFonts w:ascii="Arial" w:eastAsia="Times New Roman" w:hAnsi="Arial" w:cs="Arial"/>
                <w:b/>
                <w:bCs/>
                <w:color w:val="000000"/>
                <w:sz w:val="16"/>
                <w:szCs w:val="16"/>
                <w:lang w:val="es-MX"/>
              </w:rPr>
              <w:t>N/A</w:t>
            </w:r>
          </w:p>
        </w:tc>
        <w:tc>
          <w:tcPr>
            <w:tcW w:w="1590" w:type="dxa"/>
            <w:tcBorders>
              <w:top w:val="nil"/>
              <w:left w:val="nil"/>
              <w:bottom w:val="single" w:sz="8" w:space="0" w:color="auto"/>
              <w:right w:val="single" w:sz="8" w:space="0" w:color="auto"/>
            </w:tcBorders>
            <w:shd w:val="clear" w:color="auto" w:fill="auto"/>
            <w:vAlign w:val="center"/>
          </w:tcPr>
          <w:p w14:paraId="5F6BC813" w14:textId="77777777" w:rsidR="00735342" w:rsidRPr="009B5BE1" w:rsidRDefault="00735342" w:rsidP="006D6441">
            <w:pPr>
              <w:spacing w:after="0" w:line="240" w:lineRule="auto"/>
              <w:jc w:val="center"/>
              <w:rPr>
                <w:rFonts w:ascii="Arial" w:eastAsia="Times New Roman" w:hAnsi="Arial" w:cs="Arial"/>
                <w:b/>
                <w:bCs/>
                <w:color w:val="000000"/>
                <w:sz w:val="16"/>
                <w:szCs w:val="16"/>
                <w:lang w:val="es-MX"/>
              </w:rPr>
            </w:pPr>
          </w:p>
        </w:tc>
        <w:tc>
          <w:tcPr>
            <w:tcW w:w="2007" w:type="dxa"/>
            <w:tcBorders>
              <w:top w:val="nil"/>
              <w:left w:val="nil"/>
              <w:bottom w:val="single" w:sz="8" w:space="0" w:color="auto"/>
              <w:right w:val="single" w:sz="8" w:space="0" w:color="auto"/>
            </w:tcBorders>
          </w:tcPr>
          <w:p w14:paraId="44E76B01" w14:textId="77777777" w:rsidR="00735342" w:rsidRPr="009B5BE1" w:rsidRDefault="00735342" w:rsidP="006D6441">
            <w:pPr>
              <w:spacing w:after="0" w:line="240" w:lineRule="auto"/>
              <w:jc w:val="center"/>
              <w:rPr>
                <w:rFonts w:ascii="Arial" w:eastAsia="Times New Roman" w:hAnsi="Arial" w:cs="Arial"/>
                <w:b/>
                <w:bCs/>
                <w:color w:val="000000"/>
                <w:sz w:val="16"/>
                <w:szCs w:val="16"/>
                <w:lang w:val="es-MX"/>
              </w:rPr>
            </w:pPr>
          </w:p>
        </w:tc>
      </w:tr>
      <w:tr w:rsidR="00671CC7" w:rsidRPr="009B5BE1" w14:paraId="24B2AE1D" w14:textId="39688ACE" w:rsidTr="000D4B90">
        <w:trPr>
          <w:trHeight w:val="31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5369F1C1" w14:textId="2088BE71" w:rsidR="009104AA" w:rsidRPr="009B5BE1" w:rsidRDefault="009104AA" w:rsidP="006D6441">
            <w:pPr>
              <w:spacing w:after="0" w:line="240" w:lineRule="auto"/>
              <w:rPr>
                <w:rFonts w:ascii="Arial" w:eastAsia="Times New Roman" w:hAnsi="Arial" w:cs="Arial"/>
                <w:color w:val="000000"/>
                <w:sz w:val="16"/>
                <w:szCs w:val="16"/>
              </w:rPr>
            </w:pPr>
            <w:r w:rsidRPr="009B5BE1">
              <w:rPr>
                <w:rFonts w:ascii="Arial" w:eastAsia="Times New Roman" w:hAnsi="Arial" w:cs="Arial"/>
                <w:color w:val="000000"/>
                <w:sz w:val="16"/>
                <w:szCs w:val="16"/>
                <w:lang w:val="es-MX"/>
              </w:rPr>
              <w:t>Evaluación</w:t>
            </w:r>
          </w:p>
        </w:tc>
        <w:tc>
          <w:tcPr>
            <w:tcW w:w="0" w:type="auto"/>
            <w:tcBorders>
              <w:top w:val="nil"/>
              <w:left w:val="nil"/>
              <w:bottom w:val="single" w:sz="8" w:space="0" w:color="auto"/>
              <w:right w:val="single" w:sz="8" w:space="0" w:color="auto"/>
            </w:tcBorders>
            <w:shd w:val="clear" w:color="auto" w:fill="auto"/>
            <w:vAlign w:val="center"/>
            <w:hideMark/>
          </w:tcPr>
          <w:p w14:paraId="226C48EA" w14:textId="17293198"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$2,0</w:t>
            </w:r>
            <w:r w:rsidR="0035046C">
              <w:rPr>
                <w:rFonts w:ascii="Arial" w:eastAsia="Times New Roman" w:hAnsi="Arial" w:cs="Arial"/>
                <w:b/>
                <w:bCs/>
                <w:color w:val="000000"/>
                <w:sz w:val="16"/>
                <w:szCs w:val="16"/>
              </w:rPr>
              <w:t>0</w:t>
            </w:r>
            <w:r w:rsidRPr="009B5BE1">
              <w:rPr>
                <w:rFonts w:ascii="Arial" w:eastAsia="Times New Roman" w:hAnsi="Arial" w:cs="Arial"/>
                <w:b/>
                <w:bCs/>
                <w:color w:val="000000"/>
                <w:sz w:val="16"/>
                <w:szCs w:val="16"/>
              </w:rPr>
              <w:t xml:space="preserve">6,000 </w:t>
            </w:r>
          </w:p>
        </w:tc>
        <w:tc>
          <w:tcPr>
            <w:tcW w:w="1106" w:type="dxa"/>
            <w:tcBorders>
              <w:top w:val="nil"/>
              <w:left w:val="nil"/>
              <w:bottom w:val="single" w:sz="8" w:space="0" w:color="auto"/>
              <w:right w:val="single" w:sz="8" w:space="0" w:color="auto"/>
            </w:tcBorders>
            <w:shd w:val="clear" w:color="auto" w:fill="auto"/>
            <w:vAlign w:val="center"/>
            <w:hideMark/>
          </w:tcPr>
          <w:p w14:paraId="2F35FDA5" w14:textId="22605A5B"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$8</w:t>
            </w:r>
            <w:r w:rsidR="00493D86">
              <w:rPr>
                <w:rFonts w:ascii="Arial" w:eastAsia="Times New Roman" w:hAnsi="Arial" w:cs="Arial"/>
                <w:color w:val="000000"/>
                <w:sz w:val="16"/>
                <w:szCs w:val="16"/>
              </w:rPr>
              <w:t>1</w:t>
            </w:r>
            <w:r w:rsidRPr="009B5BE1">
              <w:rPr>
                <w:rFonts w:ascii="Arial" w:eastAsia="Times New Roman" w:hAnsi="Arial" w:cs="Arial"/>
                <w:color w:val="000000"/>
                <w:sz w:val="16"/>
                <w:szCs w:val="16"/>
              </w:rPr>
              <w:t xml:space="preserve">2,400 </w:t>
            </w:r>
          </w:p>
        </w:tc>
        <w:tc>
          <w:tcPr>
            <w:tcW w:w="832" w:type="dxa"/>
            <w:tcBorders>
              <w:top w:val="nil"/>
              <w:left w:val="nil"/>
              <w:bottom w:val="single" w:sz="8" w:space="0" w:color="auto"/>
              <w:right w:val="single" w:sz="8" w:space="0" w:color="auto"/>
            </w:tcBorders>
            <w:shd w:val="clear" w:color="auto" w:fill="auto"/>
            <w:vAlign w:val="center"/>
          </w:tcPr>
          <w:p w14:paraId="4550651A"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1260" w:type="dxa"/>
            <w:tcBorders>
              <w:top w:val="nil"/>
              <w:left w:val="nil"/>
              <w:bottom w:val="single" w:sz="8" w:space="0" w:color="auto"/>
              <w:right w:val="single" w:sz="8" w:space="0" w:color="auto"/>
            </w:tcBorders>
            <w:shd w:val="clear" w:color="auto" w:fill="auto"/>
            <w:vAlign w:val="center"/>
          </w:tcPr>
          <w:p w14:paraId="38437F32" w14:textId="77777777" w:rsidR="009104AA" w:rsidRPr="009B5BE1" w:rsidRDefault="009104AA" w:rsidP="006D6441">
            <w:pPr>
              <w:spacing w:after="0" w:line="240" w:lineRule="auto"/>
              <w:jc w:val="right"/>
              <w:rPr>
                <w:rFonts w:ascii="Arial" w:eastAsia="Times New Roman" w:hAnsi="Arial" w:cs="Arial"/>
                <w:color w:val="000000"/>
                <w:sz w:val="16"/>
                <w:szCs w:val="16"/>
              </w:rPr>
            </w:pPr>
          </w:p>
        </w:tc>
        <w:tc>
          <w:tcPr>
            <w:tcW w:w="714" w:type="dxa"/>
            <w:tcBorders>
              <w:top w:val="nil"/>
              <w:left w:val="nil"/>
              <w:bottom w:val="single" w:sz="8" w:space="0" w:color="auto"/>
              <w:right w:val="single" w:sz="8" w:space="0" w:color="auto"/>
            </w:tcBorders>
            <w:shd w:val="clear" w:color="auto" w:fill="auto"/>
            <w:vAlign w:val="center"/>
          </w:tcPr>
          <w:p w14:paraId="10737875"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nil"/>
              <w:bottom w:val="single" w:sz="8" w:space="0" w:color="auto"/>
              <w:right w:val="single" w:sz="8" w:space="0" w:color="auto"/>
            </w:tcBorders>
            <w:shd w:val="clear" w:color="auto" w:fill="auto"/>
            <w:vAlign w:val="center"/>
            <w:hideMark/>
          </w:tcPr>
          <w:p w14:paraId="38E0EB6F" w14:textId="65770922" w:rsidR="009104AA" w:rsidRPr="005F7756" w:rsidRDefault="009104AA" w:rsidP="006D6441">
            <w:pPr>
              <w:spacing w:after="0" w:line="240" w:lineRule="auto"/>
              <w:jc w:val="right"/>
              <w:rPr>
                <w:rFonts w:ascii="Arial" w:eastAsia="Times New Roman" w:hAnsi="Arial" w:cs="Arial"/>
                <w:color w:val="000000"/>
                <w:sz w:val="16"/>
                <w:szCs w:val="16"/>
              </w:rPr>
            </w:pPr>
            <w:r w:rsidRPr="005F7756">
              <w:rPr>
                <w:rFonts w:ascii="Arial" w:eastAsia="Times New Roman" w:hAnsi="Arial" w:cs="Arial"/>
                <w:color w:val="000000"/>
                <w:sz w:val="16"/>
                <w:szCs w:val="16"/>
              </w:rPr>
              <w:t>$1,</w:t>
            </w:r>
            <w:r w:rsidR="004871E1">
              <w:rPr>
                <w:rFonts w:ascii="Arial" w:eastAsia="Times New Roman" w:hAnsi="Arial" w:cs="Arial"/>
                <w:color w:val="000000"/>
                <w:sz w:val="16"/>
                <w:szCs w:val="16"/>
              </w:rPr>
              <w:t>19</w:t>
            </w:r>
            <w:r w:rsidRPr="005F7756">
              <w:rPr>
                <w:rFonts w:ascii="Arial" w:eastAsia="Times New Roman" w:hAnsi="Arial" w:cs="Arial"/>
                <w:color w:val="000000"/>
                <w:sz w:val="16"/>
                <w:szCs w:val="16"/>
              </w:rPr>
              <w:t xml:space="preserve">3,600 </w:t>
            </w:r>
          </w:p>
        </w:tc>
        <w:tc>
          <w:tcPr>
            <w:tcW w:w="0" w:type="auto"/>
            <w:tcBorders>
              <w:top w:val="nil"/>
              <w:left w:val="nil"/>
              <w:bottom w:val="single" w:sz="8" w:space="0" w:color="auto"/>
              <w:right w:val="single" w:sz="8" w:space="0" w:color="auto"/>
            </w:tcBorders>
            <w:shd w:val="clear" w:color="auto" w:fill="auto"/>
            <w:vAlign w:val="center"/>
          </w:tcPr>
          <w:p w14:paraId="27B4CD61"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single" w:sz="8" w:space="0" w:color="auto"/>
              <w:bottom w:val="nil"/>
              <w:right w:val="single" w:sz="8" w:space="0" w:color="auto"/>
            </w:tcBorders>
            <w:shd w:val="clear" w:color="000000" w:fill="D9D9D9"/>
            <w:vAlign w:val="center"/>
            <w:hideMark/>
          </w:tcPr>
          <w:p w14:paraId="5E37C3B9"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N/A</w:t>
            </w:r>
          </w:p>
        </w:tc>
        <w:tc>
          <w:tcPr>
            <w:tcW w:w="1590" w:type="dxa"/>
            <w:tcBorders>
              <w:top w:val="nil"/>
              <w:left w:val="nil"/>
              <w:bottom w:val="single" w:sz="8" w:space="0" w:color="auto"/>
              <w:right w:val="single" w:sz="8" w:space="0" w:color="auto"/>
            </w:tcBorders>
            <w:shd w:val="clear" w:color="auto" w:fill="auto"/>
            <w:vAlign w:val="center"/>
            <w:hideMark/>
          </w:tcPr>
          <w:p w14:paraId="1C5C86F9"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2007" w:type="dxa"/>
            <w:tcBorders>
              <w:top w:val="nil"/>
              <w:left w:val="nil"/>
              <w:bottom w:val="single" w:sz="8" w:space="0" w:color="auto"/>
              <w:right w:val="single" w:sz="8" w:space="0" w:color="auto"/>
            </w:tcBorders>
          </w:tcPr>
          <w:p w14:paraId="7AA1DB6C" w14:textId="77777777" w:rsidR="009104AA" w:rsidRPr="009B5BE1" w:rsidRDefault="009104AA" w:rsidP="006D6441">
            <w:pPr>
              <w:spacing w:after="0" w:line="240" w:lineRule="auto"/>
              <w:jc w:val="center"/>
              <w:rPr>
                <w:rFonts w:ascii="Arial" w:eastAsia="Times New Roman" w:hAnsi="Arial" w:cs="Arial"/>
                <w:b/>
                <w:bCs/>
                <w:color w:val="000000"/>
                <w:sz w:val="16"/>
                <w:szCs w:val="16"/>
                <w:lang w:val="es-MX"/>
              </w:rPr>
            </w:pPr>
          </w:p>
        </w:tc>
      </w:tr>
      <w:tr w:rsidR="00671CC7" w:rsidRPr="009B5BE1" w14:paraId="08283050" w14:textId="27BFCB02" w:rsidTr="000D4B90">
        <w:trPr>
          <w:trHeight w:val="31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5CE5617" w14:textId="77777777" w:rsidR="009104AA" w:rsidRPr="009B5BE1" w:rsidRDefault="009104AA" w:rsidP="006D6441">
            <w:pPr>
              <w:spacing w:after="0" w:line="240" w:lineRule="auto"/>
              <w:rPr>
                <w:rFonts w:ascii="Arial" w:eastAsia="Times New Roman" w:hAnsi="Arial" w:cs="Arial"/>
                <w:color w:val="000000"/>
                <w:sz w:val="16"/>
                <w:szCs w:val="16"/>
              </w:rPr>
            </w:pPr>
            <w:proofErr w:type="spellStart"/>
            <w:r w:rsidRPr="009B5BE1">
              <w:rPr>
                <w:rFonts w:ascii="Arial" w:eastAsia="Times New Roman" w:hAnsi="Arial" w:cs="Arial"/>
                <w:color w:val="000000"/>
                <w:sz w:val="16"/>
                <w:szCs w:val="16"/>
              </w:rPr>
              <w:t>Contingencia</w:t>
            </w:r>
            <w:proofErr w:type="spellEnd"/>
          </w:p>
        </w:tc>
        <w:tc>
          <w:tcPr>
            <w:tcW w:w="0" w:type="auto"/>
            <w:tcBorders>
              <w:top w:val="nil"/>
              <w:left w:val="nil"/>
              <w:bottom w:val="single" w:sz="8" w:space="0" w:color="auto"/>
              <w:right w:val="single" w:sz="8" w:space="0" w:color="auto"/>
            </w:tcBorders>
            <w:shd w:val="clear" w:color="auto" w:fill="auto"/>
            <w:vAlign w:val="center"/>
            <w:hideMark/>
          </w:tcPr>
          <w:p w14:paraId="07C99C1B"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$1,000,000 </w:t>
            </w:r>
          </w:p>
        </w:tc>
        <w:tc>
          <w:tcPr>
            <w:tcW w:w="1106" w:type="dxa"/>
            <w:tcBorders>
              <w:top w:val="nil"/>
              <w:left w:val="nil"/>
              <w:bottom w:val="single" w:sz="8" w:space="0" w:color="auto"/>
              <w:right w:val="single" w:sz="8" w:space="0" w:color="auto"/>
            </w:tcBorders>
            <w:shd w:val="clear" w:color="auto" w:fill="auto"/>
            <w:vAlign w:val="center"/>
          </w:tcPr>
          <w:p w14:paraId="5C767313" w14:textId="77777777" w:rsidR="009104AA" w:rsidRPr="009B5BE1" w:rsidRDefault="009104AA" w:rsidP="006D6441">
            <w:pPr>
              <w:spacing w:after="0" w:line="240" w:lineRule="auto"/>
              <w:jc w:val="right"/>
              <w:rPr>
                <w:rFonts w:ascii="Arial" w:eastAsia="Times New Roman" w:hAnsi="Arial" w:cs="Arial"/>
                <w:color w:val="000000"/>
                <w:sz w:val="16"/>
                <w:szCs w:val="16"/>
              </w:rPr>
            </w:pPr>
          </w:p>
        </w:tc>
        <w:tc>
          <w:tcPr>
            <w:tcW w:w="832" w:type="dxa"/>
            <w:tcBorders>
              <w:top w:val="nil"/>
              <w:left w:val="nil"/>
              <w:bottom w:val="single" w:sz="8" w:space="0" w:color="auto"/>
              <w:right w:val="single" w:sz="8" w:space="0" w:color="auto"/>
            </w:tcBorders>
            <w:shd w:val="clear" w:color="auto" w:fill="auto"/>
            <w:vAlign w:val="center"/>
          </w:tcPr>
          <w:p w14:paraId="472993BE"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1260" w:type="dxa"/>
            <w:tcBorders>
              <w:top w:val="nil"/>
              <w:left w:val="nil"/>
              <w:bottom w:val="single" w:sz="8" w:space="0" w:color="auto"/>
              <w:right w:val="single" w:sz="8" w:space="0" w:color="auto"/>
            </w:tcBorders>
            <w:shd w:val="clear" w:color="auto" w:fill="auto"/>
            <w:vAlign w:val="center"/>
          </w:tcPr>
          <w:p w14:paraId="2115B2D2" w14:textId="77777777" w:rsidR="009104AA" w:rsidRPr="009B5BE1" w:rsidRDefault="009104AA" w:rsidP="006D6441">
            <w:pPr>
              <w:spacing w:after="0" w:line="240" w:lineRule="auto"/>
              <w:jc w:val="right"/>
              <w:rPr>
                <w:rFonts w:ascii="Arial" w:eastAsia="Times New Roman" w:hAnsi="Arial" w:cs="Arial"/>
                <w:color w:val="000000"/>
                <w:sz w:val="16"/>
                <w:szCs w:val="16"/>
              </w:rPr>
            </w:pPr>
          </w:p>
        </w:tc>
        <w:tc>
          <w:tcPr>
            <w:tcW w:w="714" w:type="dxa"/>
            <w:tcBorders>
              <w:top w:val="nil"/>
              <w:left w:val="nil"/>
              <w:bottom w:val="single" w:sz="8" w:space="0" w:color="auto"/>
              <w:right w:val="single" w:sz="8" w:space="0" w:color="auto"/>
            </w:tcBorders>
            <w:shd w:val="clear" w:color="auto" w:fill="auto"/>
            <w:vAlign w:val="center"/>
          </w:tcPr>
          <w:p w14:paraId="5879F11D"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nil"/>
              <w:bottom w:val="single" w:sz="8" w:space="0" w:color="auto"/>
              <w:right w:val="single" w:sz="8" w:space="0" w:color="auto"/>
            </w:tcBorders>
            <w:shd w:val="clear" w:color="auto" w:fill="auto"/>
            <w:vAlign w:val="center"/>
            <w:hideMark/>
          </w:tcPr>
          <w:p w14:paraId="5923C2AB" w14:textId="77777777" w:rsidR="009104AA" w:rsidRPr="009B5BE1" w:rsidRDefault="009104AA" w:rsidP="006D6441">
            <w:pPr>
              <w:spacing w:after="0" w:line="240" w:lineRule="auto"/>
              <w:jc w:val="right"/>
              <w:rPr>
                <w:rFonts w:ascii="Arial" w:eastAsia="Times New Roman" w:hAnsi="Arial" w:cs="Arial"/>
                <w:color w:val="000000"/>
                <w:sz w:val="16"/>
                <w:szCs w:val="16"/>
              </w:rPr>
            </w:pPr>
            <w:r w:rsidRPr="009B5BE1">
              <w:rPr>
                <w:rFonts w:ascii="Arial" w:eastAsia="Times New Roman" w:hAnsi="Arial" w:cs="Arial"/>
                <w:color w:val="000000"/>
                <w:sz w:val="16"/>
                <w:szCs w:val="16"/>
              </w:rPr>
              <w:t>$1,</w:t>
            </w:r>
            <w:bookmarkStart w:id="14" w:name="_GoBack"/>
            <w:bookmarkEnd w:id="14"/>
            <w:r w:rsidRPr="009B5BE1">
              <w:rPr>
                <w:rFonts w:ascii="Arial" w:eastAsia="Times New Roman" w:hAnsi="Arial" w:cs="Arial"/>
                <w:color w:val="000000"/>
                <w:sz w:val="16"/>
                <w:szCs w:val="16"/>
              </w:rPr>
              <w:t xml:space="preserve">000,000 </w:t>
            </w:r>
          </w:p>
        </w:tc>
        <w:tc>
          <w:tcPr>
            <w:tcW w:w="0" w:type="auto"/>
            <w:tcBorders>
              <w:top w:val="nil"/>
              <w:left w:val="nil"/>
              <w:bottom w:val="single" w:sz="8" w:space="0" w:color="auto"/>
              <w:right w:val="single" w:sz="8" w:space="0" w:color="auto"/>
            </w:tcBorders>
            <w:shd w:val="clear" w:color="auto" w:fill="auto"/>
            <w:vAlign w:val="center"/>
          </w:tcPr>
          <w:p w14:paraId="4BF011DB"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single" w:sz="8" w:space="0" w:color="auto"/>
              <w:bottom w:val="single" w:sz="8" w:space="0" w:color="auto"/>
              <w:right w:val="single" w:sz="8" w:space="0" w:color="auto"/>
            </w:tcBorders>
            <w:shd w:val="clear" w:color="000000" w:fill="D9D9D9"/>
            <w:vAlign w:val="center"/>
            <w:hideMark/>
          </w:tcPr>
          <w:p w14:paraId="53E9E270"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N/A</w:t>
            </w:r>
          </w:p>
        </w:tc>
        <w:tc>
          <w:tcPr>
            <w:tcW w:w="1590" w:type="dxa"/>
            <w:tcBorders>
              <w:top w:val="nil"/>
              <w:left w:val="nil"/>
              <w:bottom w:val="single" w:sz="8" w:space="0" w:color="auto"/>
              <w:right w:val="single" w:sz="8" w:space="0" w:color="auto"/>
            </w:tcBorders>
            <w:shd w:val="clear" w:color="auto" w:fill="auto"/>
            <w:vAlign w:val="center"/>
            <w:hideMark/>
          </w:tcPr>
          <w:p w14:paraId="4EA0C165"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2007" w:type="dxa"/>
            <w:tcBorders>
              <w:top w:val="nil"/>
              <w:left w:val="nil"/>
              <w:bottom w:val="single" w:sz="8" w:space="0" w:color="auto"/>
              <w:right w:val="single" w:sz="8" w:space="0" w:color="auto"/>
            </w:tcBorders>
          </w:tcPr>
          <w:p w14:paraId="03DBDAC8" w14:textId="77777777" w:rsidR="009104AA" w:rsidRPr="009B5BE1" w:rsidRDefault="009104AA" w:rsidP="006D6441">
            <w:pPr>
              <w:spacing w:after="0" w:line="240" w:lineRule="auto"/>
              <w:jc w:val="center"/>
              <w:rPr>
                <w:rFonts w:ascii="Arial" w:eastAsia="Times New Roman" w:hAnsi="Arial" w:cs="Arial"/>
                <w:b/>
                <w:bCs/>
                <w:color w:val="000000"/>
                <w:sz w:val="16"/>
                <w:szCs w:val="16"/>
                <w:lang w:val="es-MX"/>
              </w:rPr>
            </w:pPr>
          </w:p>
        </w:tc>
      </w:tr>
      <w:tr w:rsidR="00671CC7" w:rsidRPr="009B5BE1" w14:paraId="3D9C5B6D" w14:textId="5C67E23B" w:rsidTr="000D4B90">
        <w:trPr>
          <w:trHeight w:val="315"/>
        </w:trPr>
        <w:tc>
          <w:tcPr>
            <w:tcW w:w="2446" w:type="dxa"/>
            <w:tcBorders>
              <w:top w:val="nil"/>
              <w:left w:val="single" w:sz="8" w:space="0" w:color="auto"/>
              <w:bottom w:val="single" w:sz="8" w:space="0" w:color="auto"/>
              <w:right w:val="single" w:sz="8" w:space="0" w:color="auto"/>
            </w:tcBorders>
            <w:shd w:val="clear" w:color="000000" w:fill="DBE5F1"/>
            <w:vAlign w:val="center"/>
            <w:hideMark/>
          </w:tcPr>
          <w:p w14:paraId="08D220C4" w14:textId="77777777" w:rsidR="009104AA" w:rsidRPr="009B5BE1" w:rsidRDefault="009104AA" w:rsidP="006D6441">
            <w:pPr>
              <w:spacing w:after="0" w:line="240" w:lineRule="auto"/>
              <w:ind w:firstLineChars="200" w:firstLine="402"/>
              <w:rPr>
                <w:rFonts w:ascii="Arial" w:eastAsia="Times New Roman" w:hAnsi="Arial" w:cs="Arial"/>
                <w:b/>
                <w:bCs/>
                <w:color w:val="000000"/>
                <w:sz w:val="20"/>
                <w:szCs w:val="20"/>
              </w:rPr>
            </w:pPr>
            <w:proofErr w:type="gramStart"/>
            <w:r w:rsidRPr="009B5BE1">
              <w:rPr>
                <w:rFonts w:ascii="Arial" w:eastAsia="Times New Roman" w:hAnsi="Arial" w:cs="Arial"/>
                <w:b/>
                <w:bCs/>
                <w:color w:val="000000"/>
                <w:sz w:val="20"/>
                <w:szCs w:val="20"/>
                <w:lang w:val="es-MX"/>
              </w:rPr>
              <w:t>Total</w:t>
            </w:r>
            <w:proofErr w:type="gramEnd"/>
            <w:r w:rsidRPr="009B5BE1">
              <w:rPr>
                <w:rFonts w:ascii="Arial" w:eastAsia="Times New Roman" w:hAnsi="Arial" w:cs="Arial"/>
                <w:b/>
                <w:bCs/>
                <w:color w:val="000000"/>
                <w:sz w:val="20"/>
                <w:szCs w:val="20"/>
                <w:lang w:val="es-MX"/>
              </w:rPr>
              <w:t xml:space="preserve"> Proyecto</w:t>
            </w:r>
          </w:p>
        </w:tc>
        <w:tc>
          <w:tcPr>
            <w:tcW w:w="0" w:type="auto"/>
            <w:tcBorders>
              <w:top w:val="nil"/>
              <w:left w:val="nil"/>
              <w:bottom w:val="single" w:sz="8" w:space="0" w:color="auto"/>
              <w:right w:val="single" w:sz="8" w:space="0" w:color="auto"/>
            </w:tcBorders>
            <w:shd w:val="clear" w:color="000000" w:fill="DBE5F1"/>
            <w:vAlign w:val="center"/>
            <w:hideMark/>
          </w:tcPr>
          <w:p w14:paraId="003FBF6C"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$70,000,000 </w:t>
            </w:r>
          </w:p>
        </w:tc>
        <w:tc>
          <w:tcPr>
            <w:tcW w:w="1106" w:type="dxa"/>
            <w:tcBorders>
              <w:top w:val="nil"/>
              <w:left w:val="nil"/>
              <w:bottom w:val="single" w:sz="8" w:space="0" w:color="auto"/>
              <w:right w:val="single" w:sz="8" w:space="0" w:color="auto"/>
            </w:tcBorders>
            <w:shd w:val="clear" w:color="000000" w:fill="DBE5F1"/>
            <w:vAlign w:val="center"/>
            <w:hideMark/>
          </w:tcPr>
          <w:p w14:paraId="289F38E6" w14:textId="77777777"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 xml:space="preserve">$13,667,436 </w:t>
            </w:r>
          </w:p>
        </w:tc>
        <w:tc>
          <w:tcPr>
            <w:tcW w:w="832" w:type="dxa"/>
            <w:tcBorders>
              <w:top w:val="nil"/>
              <w:left w:val="nil"/>
              <w:bottom w:val="single" w:sz="8" w:space="0" w:color="auto"/>
              <w:right w:val="single" w:sz="8" w:space="0" w:color="auto"/>
            </w:tcBorders>
            <w:shd w:val="clear" w:color="000000" w:fill="DBE5F1"/>
            <w:vAlign w:val="center"/>
            <w:hideMark/>
          </w:tcPr>
          <w:p w14:paraId="7F569EE7"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1260" w:type="dxa"/>
            <w:tcBorders>
              <w:top w:val="nil"/>
              <w:left w:val="nil"/>
              <w:bottom w:val="single" w:sz="8" w:space="0" w:color="auto"/>
              <w:right w:val="single" w:sz="8" w:space="0" w:color="auto"/>
            </w:tcBorders>
            <w:shd w:val="clear" w:color="000000" w:fill="DBE5F1"/>
            <w:vAlign w:val="center"/>
            <w:hideMark/>
          </w:tcPr>
          <w:p w14:paraId="391AF9DB" w14:textId="22A64069"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$41,</w:t>
            </w:r>
            <w:r w:rsidR="001C4419">
              <w:rPr>
                <w:rFonts w:ascii="Arial" w:eastAsia="Times New Roman" w:hAnsi="Arial" w:cs="Arial"/>
                <w:b/>
                <w:bCs/>
                <w:color w:val="000000"/>
                <w:sz w:val="16"/>
                <w:szCs w:val="16"/>
              </w:rPr>
              <w:t>99</w:t>
            </w:r>
            <w:r w:rsidRPr="009B5BE1">
              <w:rPr>
                <w:rFonts w:ascii="Arial" w:eastAsia="Times New Roman" w:hAnsi="Arial" w:cs="Arial"/>
                <w:b/>
                <w:bCs/>
                <w:color w:val="000000"/>
                <w:sz w:val="16"/>
                <w:szCs w:val="16"/>
              </w:rPr>
              <w:t xml:space="preserve">3,082 </w:t>
            </w:r>
          </w:p>
        </w:tc>
        <w:tc>
          <w:tcPr>
            <w:tcW w:w="714" w:type="dxa"/>
            <w:tcBorders>
              <w:top w:val="nil"/>
              <w:left w:val="nil"/>
              <w:bottom w:val="single" w:sz="8" w:space="0" w:color="auto"/>
              <w:right w:val="single" w:sz="8" w:space="0" w:color="auto"/>
            </w:tcBorders>
            <w:shd w:val="clear" w:color="000000" w:fill="DBE5F1"/>
            <w:vAlign w:val="center"/>
            <w:hideMark/>
          </w:tcPr>
          <w:p w14:paraId="5AF01CCD"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nil"/>
              <w:bottom w:val="single" w:sz="8" w:space="0" w:color="auto"/>
              <w:right w:val="single" w:sz="8" w:space="0" w:color="auto"/>
            </w:tcBorders>
            <w:shd w:val="clear" w:color="000000" w:fill="DBE5F1"/>
            <w:vAlign w:val="center"/>
            <w:hideMark/>
          </w:tcPr>
          <w:p w14:paraId="488DC0EF" w14:textId="5F01B490" w:rsidR="009104AA" w:rsidRPr="009B5BE1" w:rsidRDefault="009104AA" w:rsidP="006D6441">
            <w:pPr>
              <w:spacing w:after="0" w:line="240" w:lineRule="auto"/>
              <w:jc w:val="right"/>
              <w:rPr>
                <w:rFonts w:ascii="Arial" w:eastAsia="Times New Roman" w:hAnsi="Arial" w:cs="Arial"/>
                <w:b/>
                <w:bCs/>
                <w:color w:val="000000"/>
                <w:sz w:val="16"/>
                <w:szCs w:val="16"/>
              </w:rPr>
            </w:pPr>
            <w:r w:rsidRPr="009B5BE1">
              <w:rPr>
                <w:rFonts w:ascii="Arial" w:eastAsia="Times New Roman" w:hAnsi="Arial" w:cs="Arial"/>
                <w:b/>
                <w:bCs/>
                <w:color w:val="000000"/>
                <w:sz w:val="16"/>
                <w:szCs w:val="16"/>
              </w:rPr>
              <w:t>$14,</w:t>
            </w:r>
            <w:r w:rsidR="00624FA9">
              <w:rPr>
                <w:rFonts w:ascii="Arial" w:eastAsia="Times New Roman" w:hAnsi="Arial" w:cs="Arial"/>
                <w:b/>
                <w:bCs/>
                <w:color w:val="000000"/>
                <w:sz w:val="16"/>
                <w:szCs w:val="16"/>
              </w:rPr>
              <w:t>3</w:t>
            </w:r>
            <w:r w:rsidRPr="009B5BE1">
              <w:rPr>
                <w:rFonts w:ascii="Arial" w:eastAsia="Times New Roman" w:hAnsi="Arial" w:cs="Arial"/>
                <w:b/>
                <w:bCs/>
                <w:color w:val="000000"/>
                <w:sz w:val="16"/>
                <w:szCs w:val="16"/>
              </w:rPr>
              <w:t xml:space="preserve">39,482 </w:t>
            </w:r>
          </w:p>
        </w:tc>
        <w:tc>
          <w:tcPr>
            <w:tcW w:w="0" w:type="auto"/>
            <w:tcBorders>
              <w:top w:val="nil"/>
              <w:left w:val="nil"/>
              <w:bottom w:val="single" w:sz="8" w:space="0" w:color="auto"/>
              <w:right w:val="single" w:sz="8" w:space="0" w:color="auto"/>
            </w:tcBorders>
            <w:shd w:val="clear" w:color="000000" w:fill="DBE5F1"/>
            <w:vAlign w:val="center"/>
          </w:tcPr>
          <w:p w14:paraId="012F7036" w14:textId="77777777" w:rsidR="009104AA" w:rsidRPr="009B5BE1" w:rsidRDefault="009104AA" w:rsidP="006D6441">
            <w:pPr>
              <w:spacing w:after="0" w:line="240" w:lineRule="auto"/>
              <w:jc w:val="right"/>
              <w:rPr>
                <w:rFonts w:ascii="Arial" w:eastAsia="Times New Roman" w:hAnsi="Arial" w:cs="Arial"/>
                <w:b/>
                <w:bCs/>
                <w:color w:val="000000"/>
                <w:sz w:val="16"/>
                <w:szCs w:val="16"/>
              </w:rPr>
            </w:pPr>
          </w:p>
        </w:tc>
        <w:tc>
          <w:tcPr>
            <w:tcW w:w="0" w:type="auto"/>
            <w:tcBorders>
              <w:top w:val="nil"/>
              <w:left w:val="nil"/>
              <w:bottom w:val="single" w:sz="8" w:space="0" w:color="auto"/>
              <w:right w:val="single" w:sz="8" w:space="0" w:color="auto"/>
            </w:tcBorders>
            <w:shd w:val="clear" w:color="000000" w:fill="DBE5F1"/>
            <w:vAlign w:val="center"/>
            <w:hideMark/>
          </w:tcPr>
          <w:p w14:paraId="13F083DD"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1590" w:type="dxa"/>
            <w:tcBorders>
              <w:top w:val="nil"/>
              <w:left w:val="nil"/>
              <w:bottom w:val="single" w:sz="8" w:space="0" w:color="auto"/>
              <w:right w:val="single" w:sz="8" w:space="0" w:color="auto"/>
            </w:tcBorders>
            <w:shd w:val="clear" w:color="000000" w:fill="DBE5F1"/>
            <w:vAlign w:val="center"/>
            <w:hideMark/>
          </w:tcPr>
          <w:p w14:paraId="0CFF6A44" w14:textId="77777777" w:rsidR="009104AA" w:rsidRPr="009B5BE1" w:rsidRDefault="009104AA" w:rsidP="006D6441">
            <w:pPr>
              <w:spacing w:after="0" w:line="240" w:lineRule="auto"/>
              <w:jc w:val="center"/>
              <w:rPr>
                <w:rFonts w:ascii="Arial" w:eastAsia="Times New Roman" w:hAnsi="Arial" w:cs="Arial"/>
                <w:b/>
                <w:bCs/>
                <w:color w:val="000000"/>
                <w:sz w:val="16"/>
                <w:szCs w:val="16"/>
              </w:rPr>
            </w:pPr>
            <w:r w:rsidRPr="009B5BE1">
              <w:rPr>
                <w:rFonts w:ascii="Arial" w:eastAsia="Times New Roman" w:hAnsi="Arial" w:cs="Arial"/>
                <w:b/>
                <w:bCs/>
                <w:color w:val="000000"/>
                <w:sz w:val="16"/>
                <w:szCs w:val="16"/>
                <w:lang w:val="es-MX"/>
              </w:rPr>
              <w:t> </w:t>
            </w:r>
          </w:p>
        </w:tc>
        <w:tc>
          <w:tcPr>
            <w:tcW w:w="2007" w:type="dxa"/>
            <w:tcBorders>
              <w:top w:val="nil"/>
              <w:left w:val="nil"/>
              <w:bottom w:val="single" w:sz="8" w:space="0" w:color="auto"/>
              <w:right w:val="single" w:sz="8" w:space="0" w:color="auto"/>
            </w:tcBorders>
            <w:shd w:val="clear" w:color="000000" w:fill="DBE5F1"/>
          </w:tcPr>
          <w:p w14:paraId="185EEBF2" w14:textId="77777777" w:rsidR="009104AA" w:rsidRPr="009B5BE1" w:rsidRDefault="009104AA" w:rsidP="006D6441">
            <w:pPr>
              <w:spacing w:after="0" w:line="240" w:lineRule="auto"/>
              <w:jc w:val="center"/>
              <w:rPr>
                <w:rFonts w:ascii="Arial" w:eastAsia="Times New Roman" w:hAnsi="Arial" w:cs="Arial"/>
                <w:b/>
                <w:bCs/>
                <w:color w:val="000000"/>
                <w:sz w:val="16"/>
                <w:szCs w:val="16"/>
                <w:lang w:val="es-MX"/>
              </w:rPr>
            </w:pPr>
          </w:p>
        </w:tc>
      </w:tr>
    </w:tbl>
    <w:p w14:paraId="326C46F1" w14:textId="77777777" w:rsidR="00075CA6" w:rsidRPr="009B5BE1" w:rsidRDefault="00075CA6" w:rsidP="00075CA6">
      <w:pPr>
        <w:spacing w:before="120" w:after="120"/>
        <w:jc w:val="both"/>
        <w:rPr>
          <w:rFonts w:ascii="Arial" w:hAnsi="Arial" w:cs="Arial"/>
          <w:lang w:val="es-MX"/>
        </w:rPr>
      </w:pPr>
    </w:p>
    <w:p w14:paraId="6F8CB5A9" w14:textId="77777777" w:rsidR="00075CA6" w:rsidRDefault="00075CA6" w:rsidP="00075CA6">
      <w:pPr>
        <w:spacing w:before="120" w:after="120"/>
        <w:jc w:val="both"/>
        <w:rPr>
          <w:rFonts w:ascii="Arial" w:hAnsi="Arial" w:cs="Arial"/>
          <w:lang w:val="es-MX"/>
        </w:rPr>
      </w:pPr>
    </w:p>
    <w:p w14:paraId="7EEA61B7" w14:textId="2FC13C74" w:rsidR="00312FFB" w:rsidRPr="00671CC7" w:rsidRDefault="0089104B" w:rsidP="00075CA6">
      <w:pPr>
        <w:spacing w:before="120" w:after="120"/>
        <w:jc w:val="both"/>
        <w:rPr>
          <w:rFonts w:ascii="Arial" w:hAnsi="Arial" w:cs="Arial"/>
          <w:sz w:val="20"/>
          <w:szCs w:val="20"/>
          <w:lang w:val="es-MX"/>
        </w:rPr>
        <w:sectPr w:rsidR="00312FFB" w:rsidRPr="00671CC7" w:rsidSect="00CF009E">
          <w:pgSz w:w="15840" w:h="12240" w:orient="landscape"/>
          <w:pgMar w:top="720" w:right="720" w:bottom="720" w:left="720" w:header="720" w:footer="720" w:gutter="0"/>
          <w:cols w:space="720"/>
          <w:docGrid w:linePitch="299"/>
        </w:sectPr>
      </w:pPr>
      <w:r w:rsidRPr="00671CC7">
        <w:rPr>
          <w:rFonts w:ascii="Arial" w:hAnsi="Arial" w:cs="Arial"/>
          <w:sz w:val="20"/>
          <w:szCs w:val="20"/>
          <w:lang w:val="es-MX"/>
        </w:rPr>
        <w:t>Nota</w:t>
      </w:r>
      <w:r w:rsidR="006505EF">
        <w:rPr>
          <w:rFonts w:ascii="Arial" w:hAnsi="Arial" w:cs="Arial"/>
          <w:sz w:val="20"/>
          <w:szCs w:val="20"/>
          <w:lang w:val="es-MX"/>
        </w:rPr>
        <w:t>: E</w:t>
      </w:r>
      <w:r w:rsidRPr="00671CC7">
        <w:rPr>
          <w:rFonts w:ascii="Arial" w:hAnsi="Arial" w:cs="Arial"/>
          <w:sz w:val="20"/>
          <w:szCs w:val="20"/>
          <w:lang w:val="es-MX"/>
        </w:rPr>
        <w:t>n los</w:t>
      </w:r>
      <w:r w:rsidR="00EB5F18" w:rsidRPr="00671CC7">
        <w:rPr>
          <w:rFonts w:ascii="Arial" w:hAnsi="Arial" w:cs="Arial"/>
          <w:sz w:val="20"/>
          <w:szCs w:val="20"/>
          <w:lang w:val="es-MX"/>
        </w:rPr>
        <w:t xml:space="preserve"> </w:t>
      </w:r>
      <w:r w:rsidRPr="00671CC7">
        <w:rPr>
          <w:rFonts w:ascii="Arial" w:hAnsi="Arial" w:cs="Arial"/>
          <w:sz w:val="20"/>
          <w:szCs w:val="20"/>
          <w:lang w:val="es-MX"/>
        </w:rPr>
        <w:t xml:space="preserve">casos donde hay presupuesto asignado </w:t>
      </w:r>
      <w:r w:rsidR="00EB5F18" w:rsidRPr="00671CC7">
        <w:rPr>
          <w:rFonts w:ascii="Arial" w:hAnsi="Arial" w:cs="Arial"/>
          <w:sz w:val="20"/>
          <w:szCs w:val="20"/>
          <w:lang w:val="es-MX"/>
        </w:rPr>
        <w:t xml:space="preserve">en un </w:t>
      </w:r>
      <w:proofErr w:type="gramStart"/>
      <w:r w:rsidR="00EB5F18" w:rsidRPr="00671CC7">
        <w:rPr>
          <w:rFonts w:ascii="Arial" w:hAnsi="Arial" w:cs="Arial"/>
          <w:sz w:val="20"/>
          <w:szCs w:val="20"/>
          <w:lang w:val="es-MX"/>
        </w:rPr>
        <w:t>año</w:t>
      </w:r>
      <w:proofErr w:type="gramEnd"/>
      <w:r w:rsidR="00EB5F18" w:rsidRPr="00671CC7">
        <w:rPr>
          <w:rFonts w:ascii="Arial" w:hAnsi="Arial" w:cs="Arial"/>
          <w:sz w:val="20"/>
          <w:szCs w:val="20"/>
          <w:lang w:val="es-MX"/>
        </w:rPr>
        <w:t xml:space="preserve"> </w:t>
      </w:r>
      <w:r w:rsidRPr="00671CC7">
        <w:rPr>
          <w:rFonts w:ascii="Arial" w:hAnsi="Arial" w:cs="Arial"/>
          <w:sz w:val="20"/>
          <w:szCs w:val="20"/>
          <w:lang w:val="es-MX"/>
        </w:rPr>
        <w:t xml:space="preserve">pero </w:t>
      </w:r>
      <w:r w:rsidR="0024510A" w:rsidRPr="00671CC7">
        <w:rPr>
          <w:rFonts w:ascii="Arial" w:hAnsi="Arial" w:cs="Arial"/>
          <w:sz w:val="20"/>
          <w:szCs w:val="20"/>
          <w:lang w:val="es-MX"/>
        </w:rPr>
        <w:t>no hay una meta</w:t>
      </w:r>
      <w:r w:rsidR="00EB5F18" w:rsidRPr="00671CC7">
        <w:rPr>
          <w:rFonts w:ascii="Arial" w:hAnsi="Arial" w:cs="Arial"/>
          <w:sz w:val="20"/>
          <w:szCs w:val="20"/>
          <w:lang w:val="es-MX"/>
        </w:rPr>
        <w:t xml:space="preserve"> para ese </w:t>
      </w:r>
      <w:r w:rsidR="006505EF">
        <w:rPr>
          <w:rFonts w:ascii="Arial" w:hAnsi="Arial" w:cs="Arial"/>
          <w:sz w:val="20"/>
          <w:szCs w:val="20"/>
          <w:lang w:val="es-MX"/>
        </w:rPr>
        <w:t xml:space="preserve">mismo </w:t>
      </w:r>
      <w:r w:rsidR="00EB5F18" w:rsidRPr="00671CC7">
        <w:rPr>
          <w:rFonts w:ascii="Arial" w:hAnsi="Arial" w:cs="Arial"/>
          <w:sz w:val="20"/>
          <w:szCs w:val="20"/>
          <w:lang w:val="es-MX"/>
        </w:rPr>
        <w:t>año</w:t>
      </w:r>
      <w:r w:rsidR="0024510A" w:rsidRPr="00671CC7">
        <w:rPr>
          <w:rFonts w:ascii="Arial" w:hAnsi="Arial" w:cs="Arial"/>
          <w:sz w:val="20"/>
          <w:szCs w:val="20"/>
          <w:lang w:val="es-MX"/>
        </w:rPr>
        <w:t>, significa que el proceso empezó pero la</w:t>
      </w:r>
      <w:r w:rsidR="00EB5F18" w:rsidRPr="00671CC7">
        <w:rPr>
          <w:rFonts w:ascii="Arial" w:hAnsi="Arial" w:cs="Arial"/>
          <w:sz w:val="20"/>
          <w:szCs w:val="20"/>
          <w:lang w:val="es-MX"/>
        </w:rPr>
        <w:t xml:space="preserve"> meta </w:t>
      </w:r>
      <w:r w:rsidR="00525CDC" w:rsidRPr="00671CC7">
        <w:rPr>
          <w:rFonts w:ascii="Arial" w:hAnsi="Arial" w:cs="Arial"/>
          <w:sz w:val="20"/>
          <w:szCs w:val="20"/>
          <w:lang w:val="es-MX"/>
        </w:rPr>
        <w:t>se cumplirá en otro año.  Por ejemplo, en el caso de</w:t>
      </w:r>
      <w:r w:rsidR="00BE14E4" w:rsidRPr="00671CC7">
        <w:rPr>
          <w:rFonts w:ascii="Arial" w:hAnsi="Arial" w:cs="Arial"/>
          <w:sz w:val="20"/>
          <w:szCs w:val="20"/>
          <w:lang w:val="es-MX"/>
        </w:rPr>
        <w:t>l primer indicador de conversión de liceos en politécnicos, el</w:t>
      </w:r>
      <w:r w:rsidR="002E7021" w:rsidRPr="00671CC7">
        <w:rPr>
          <w:rFonts w:ascii="Arial" w:hAnsi="Arial" w:cs="Arial"/>
          <w:sz w:val="20"/>
          <w:szCs w:val="20"/>
          <w:lang w:val="es-MX"/>
        </w:rPr>
        <w:t xml:space="preserve"> proceso de construcción empieza en el primer </w:t>
      </w:r>
      <w:proofErr w:type="gramStart"/>
      <w:r w:rsidR="002E7021" w:rsidRPr="00671CC7">
        <w:rPr>
          <w:rFonts w:ascii="Arial" w:hAnsi="Arial" w:cs="Arial"/>
          <w:sz w:val="20"/>
          <w:szCs w:val="20"/>
          <w:lang w:val="es-MX"/>
        </w:rPr>
        <w:t>año</w:t>
      </w:r>
      <w:proofErr w:type="gramEnd"/>
      <w:r w:rsidR="002E7021" w:rsidRPr="00671CC7">
        <w:rPr>
          <w:rFonts w:ascii="Arial" w:hAnsi="Arial" w:cs="Arial"/>
          <w:sz w:val="20"/>
          <w:szCs w:val="20"/>
          <w:lang w:val="es-MX"/>
        </w:rPr>
        <w:t xml:space="preserve"> pero no será hasta el segundo año que se cuent</w:t>
      </w:r>
      <w:r w:rsidR="00551584" w:rsidRPr="00671CC7">
        <w:rPr>
          <w:rFonts w:ascii="Arial" w:hAnsi="Arial" w:cs="Arial"/>
          <w:sz w:val="20"/>
          <w:szCs w:val="20"/>
          <w:lang w:val="es-MX"/>
        </w:rPr>
        <w:t>a</w:t>
      </w:r>
      <w:r w:rsidR="002E7021" w:rsidRPr="00671CC7">
        <w:rPr>
          <w:rFonts w:ascii="Arial" w:hAnsi="Arial" w:cs="Arial"/>
          <w:sz w:val="20"/>
          <w:szCs w:val="20"/>
          <w:lang w:val="es-MX"/>
        </w:rPr>
        <w:t xml:space="preserve"> con el primer grupo de 20</w:t>
      </w:r>
      <w:r w:rsidR="00D9255A">
        <w:rPr>
          <w:rFonts w:ascii="Arial" w:hAnsi="Arial" w:cs="Arial"/>
          <w:sz w:val="20"/>
          <w:szCs w:val="20"/>
          <w:lang w:val="es-MX"/>
        </w:rPr>
        <w:t xml:space="preserve"> politécnicos</w:t>
      </w:r>
      <w:r w:rsidR="002E7021" w:rsidRPr="00671CC7">
        <w:rPr>
          <w:rFonts w:ascii="Arial" w:hAnsi="Arial" w:cs="Arial"/>
          <w:sz w:val="20"/>
          <w:szCs w:val="20"/>
          <w:lang w:val="es-MX"/>
        </w:rPr>
        <w:t>.</w:t>
      </w:r>
      <w:r w:rsidR="00551584" w:rsidRPr="00671CC7">
        <w:rPr>
          <w:rFonts w:ascii="Arial" w:hAnsi="Arial" w:cs="Arial"/>
          <w:sz w:val="20"/>
          <w:szCs w:val="20"/>
          <w:lang w:val="es-MX"/>
        </w:rPr>
        <w:t xml:space="preserve">  Lo mismo aplica </w:t>
      </w:r>
      <w:r w:rsidR="00897518" w:rsidRPr="00671CC7">
        <w:rPr>
          <w:rFonts w:ascii="Arial" w:hAnsi="Arial" w:cs="Arial"/>
          <w:sz w:val="20"/>
          <w:szCs w:val="20"/>
          <w:lang w:val="es-MX"/>
        </w:rPr>
        <w:t xml:space="preserve">para los indicadores </w:t>
      </w:r>
      <w:r w:rsidR="00DA69EB" w:rsidRPr="00671CC7">
        <w:rPr>
          <w:rFonts w:ascii="Arial" w:hAnsi="Arial" w:cs="Arial"/>
          <w:sz w:val="20"/>
          <w:szCs w:val="20"/>
          <w:lang w:val="es-MX"/>
        </w:rPr>
        <w:t xml:space="preserve">relacionados a la instalación de equipos, </w:t>
      </w:r>
      <w:r w:rsidR="00897518" w:rsidRPr="00671CC7">
        <w:rPr>
          <w:rFonts w:ascii="Arial" w:hAnsi="Arial" w:cs="Arial"/>
          <w:sz w:val="20"/>
          <w:szCs w:val="20"/>
          <w:lang w:val="es-MX"/>
        </w:rPr>
        <w:t>módulos</w:t>
      </w:r>
      <w:r w:rsidR="002033DE">
        <w:rPr>
          <w:rFonts w:ascii="Arial" w:hAnsi="Arial" w:cs="Arial"/>
          <w:sz w:val="20"/>
          <w:szCs w:val="20"/>
          <w:lang w:val="es-MX"/>
        </w:rPr>
        <w:t xml:space="preserve"> a</w:t>
      </w:r>
      <w:r w:rsidR="00897518" w:rsidRPr="00671CC7">
        <w:rPr>
          <w:rFonts w:ascii="Arial" w:hAnsi="Arial" w:cs="Arial"/>
          <w:sz w:val="20"/>
          <w:szCs w:val="20"/>
          <w:lang w:val="es-MX"/>
        </w:rPr>
        <w:t xml:space="preserve"> ser desarrollados</w:t>
      </w:r>
      <w:r w:rsidR="007A315C" w:rsidRPr="00671CC7">
        <w:rPr>
          <w:rFonts w:ascii="Arial" w:hAnsi="Arial" w:cs="Arial"/>
          <w:sz w:val="20"/>
          <w:szCs w:val="20"/>
          <w:lang w:val="es-MX"/>
        </w:rPr>
        <w:t>, entre otros</w:t>
      </w:r>
      <w:r w:rsidR="00897518" w:rsidRPr="00671CC7">
        <w:rPr>
          <w:rFonts w:ascii="Arial" w:hAnsi="Arial" w:cs="Arial"/>
          <w:sz w:val="20"/>
          <w:szCs w:val="20"/>
          <w:lang w:val="es-MX"/>
        </w:rPr>
        <w:t>.</w:t>
      </w:r>
    </w:p>
    <w:p w14:paraId="00B3A557" w14:textId="77777777" w:rsidR="00075CA6" w:rsidRPr="009B5BE1" w:rsidRDefault="00075CA6" w:rsidP="00075CA6">
      <w:pPr>
        <w:pStyle w:val="FirstHeading"/>
        <w:keepNext w:val="0"/>
        <w:numPr>
          <w:ilvl w:val="0"/>
          <w:numId w:val="5"/>
        </w:numPr>
        <w:spacing w:line="276" w:lineRule="auto"/>
        <w:ind w:left="720" w:hanging="731"/>
        <w:outlineLvl w:val="1"/>
        <w:rPr>
          <w:rFonts w:ascii="Arial" w:hAnsi="Arial" w:cs="Arial"/>
          <w:noProof/>
          <w:sz w:val="22"/>
          <w:szCs w:val="22"/>
          <w:lang w:val="es-MX"/>
        </w:rPr>
      </w:pPr>
      <w:bookmarkStart w:id="15" w:name="_Toc364337472"/>
      <w:bookmarkStart w:id="16" w:name="_Toc461804786"/>
      <w:bookmarkStart w:id="17" w:name="_Toc523006142"/>
      <w:r w:rsidRPr="009B5BE1">
        <w:rPr>
          <w:rFonts w:ascii="Arial" w:hAnsi="Arial" w:cs="Arial"/>
          <w:noProof/>
          <w:sz w:val="22"/>
          <w:szCs w:val="22"/>
          <w:lang w:val="es-MX"/>
        </w:rPr>
        <w:lastRenderedPageBreak/>
        <w:t>Recopilación de datos e instrumentos</w:t>
      </w:r>
      <w:bookmarkEnd w:id="15"/>
      <w:bookmarkEnd w:id="16"/>
      <w:bookmarkEnd w:id="17"/>
    </w:p>
    <w:p w14:paraId="06DAB7D3" w14:textId="77777777" w:rsidR="00075CA6" w:rsidRPr="009B5BE1" w:rsidRDefault="00075CA6" w:rsidP="00075CA6">
      <w:pPr>
        <w:pStyle w:val="ListParagraph"/>
        <w:numPr>
          <w:ilvl w:val="1"/>
          <w:numId w:val="9"/>
        </w:numPr>
        <w:spacing w:before="120" w:after="120"/>
        <w:ind w:hanging="720"/>
        <w:contextualSpacing w:val="0"/>
        <w:jc w:val="both"/>
        <w:rPr>
          <w:rFonts w:ascii="Arial" w:hAnsi="Arial" w:cs="Arial"/>
          <w:lang w:val="es-MX"/>
        </w:rPr>
      </w:pPr>
      <w:proofErr w:type="gramStart"/>
      <w:r w:rsidRPr="009B5BE1">
        <w:rPr>
          <w:rFonts w:ascii="Arial" w:hAnsi="Arial" w:cs="Arial"/>
          <w:lang w:val="es-MX"/>
        </w:rPr>
        <w:t>De acuerdo al</w:t>
      </w:r>
      <w:proofErr w:type="gramEnd"/>
      <w:r w:rsidRPr="009B5BE1">
        <w:rPr>
          <w:rFonts w:ascii="Arial" w:hAnsi="Arial" w:cs="Arial"/>
          <w:lang w:val="es-MX"/>
        </w:rPr>
        <w:t xml:space="preserve"> esquema de ejecución ya mencionado, la responsabilidad de la recopilación primaria de la información recaerá sobre el INFOTEP, en lo que corresponde a los subcomponentes 1.2 y 3.4, y sobre la OCI, con el apoyo de las áreas técnicas del MINERD, cuando se trate del resto de los componentes y subcomponentes. Asimismo, la OCI tendrá la responsabilidad de coordinar los esfuerzos de manera interna para recolectar, transmitir, consolidar y construir los indicadores identificados en la Matriz, con el apoyo del INFOTEP y el Departamento de Estadísticas del MINERD.</w:t>
      </w:r>
      <w:r w:rsidRPr="009B5BE1">
        <w:rPr>
          <w:rFonts w:ascii="Arial" w:hAnsi="Arial" w:cs="Arial"/>
          <w:b/>
          <w:lang w:val="es-MX"/>
        </w:rPr>
        <w:t xml:space="preserve"> </w:t>
      </w:r>
      <w:r w:rsidRPr="009B5BE1">
        <w:rPr>
          <w:rFonts w:ascii="Arial" w:hAnsi="Arial" w:cs="Arial"/>
          <w:lang w:val="es-MX"/>
        </w:rPr>
        <w:t xml:space="preserve">De manera que el objetivo de esta actividad es dar un seguimiento cercano de los avances en la ejecución del programa, monitoreando y registrando el cumplimiento de las metas establecidas en la Matriz de Resultados, y aquellas que se derivan de la operación del programa y son relevantes para la ejecución </w:t>
      </w:r>
      <w:proofErr w:type="gramStart"/>
      <w:r w:rsidRPr="009B5BE1">
        <w:rPr>
          <w:rFonts w:ascii="Arial" w:hAnsi="Arial" w:cs="Arial"/>
          <w:lang w:val="es-MX"/>
        </w:rPr>
        <w:t>del mismo</w:t>
      </w:r>
      <w:proofErr w:type="gramEnd"/>
      <w:r w:rsidRPr="009B5BE1">
        <w:rPr>
          <w:rFonts w:ascii="Arial" w:hAnsi="Arial" w:cs="Arial"/>
          <w:lang w:val="es-MX"/>
        </w:rPr>
        <w:t>.</w:t>
      </w:r>
    </w:p>
    <w:p w14:paraId="0FCADC7E" w14:textId="77777777" w:rsidR="00075CA6" w:rsidRPr="009B5BE1" w:rsidRDefault="00075CA6" w:rsidP="00075CA6">
      <w:pPr>
        <w:pStyle w:val="Paragraph"/>
        <w:numPr>
          <w:ilvl w:val="1"/>
          <w:numId w:val="9"/>
        </w:numPr>
        <w:spacing w:line="276" w:lineRule="auto"/>
        <w:ind w:hanging="720"/>
        <w:outlineLvl w:val="9"/>
        <w:rPr>
          <w:rFonts w:ascii="Arial" w:hAnsi="Arial" w:cs="Arial"/>
          <w:sz w:val="22"/>
          <w:szCs w:val="22"/>
          <w:lang w:val="es-MX"/>
        </w:rPr>
      </w:pPr>
      <w:r w:rsidRPr="009B5BE1">
        <w:rPr>
          <w:rFonts w:ascii="Arial" w:hAnsi="Arial" w:cs="Arial"/>
          <w:sz w:val="22"/>
          <w:szCs w:val="22"/>
          <w:lang w:val="es-MX"/>
        </w:rPr>
        <w:t xml:space="preserve">Es importante señalar que a nivel de efecto el Programa medirá el grado de cumplimiento de las metas mediante la aplicación de evaluaciones de impacto que se describen con mayor detalle en el apartado siguiente del presente documento. </w:t>
      </w:r>
    </w:p>
    <w:p w14:paraId="74798DA6" w14:textId="77777777" w:rsidR="00075CA6" w:rsidRPr="009B5BE1" w:rsidRDefault="00075CA6" w:rsidP="00075CA6">
      <w:pPr>
        <w:pStyle w:val="FirstHeading"/>
        <w:numPr>
          <w:ilvl w:val="0"/>
          <w:numId w:val="5"/>
        </w:numPr>
        <w:spacing w:line="276" w:lineRule="auto"/>
        <w:ind w:left="720" w:hanging="720"/>
        <w:outlineLvl w:val="1"/>
        <w:rPr>
          <w:rFonts w:ascii="Arial" w:hAnsi="Arial" w:cs="Arial"/>
          <w:noProof/>
          <w:sz w:val="22"/>
          <w:szCs w:val="22"/>
          <w:lang w:val="es-MX"/>
        </w:rPr>
      </w:pPr>
      <w:bookmarkStart w:id="18" w:name="_Toc364337473"/>
      <w:bookmarkStart w:id="19" w:name="_Toc461804787"/>
      <w:bookmarkStart w:id="20" w:name="_Toc523006143"/>
      <w:r w:rsidRPr="009B5BE1">
        <w:rPr>
          <w:rFonts w:ascii="Arial" w:hAnsi="Arial" w:cs="Arial"/>
          <w:noProof/>
          <w:sz w:val="22"/>
          <w:szCs w:val="22"/>
          <w:lang w:val="es-MX"/>
        </w:rPr>
        <w:t>Presentación de informes</w:t>
      </w:r>
      <w:bookmarkEnd w:id="18"/>
      <w:bookmarkEnd w:id="19"/>
      <w:bookmarkEnd w:id="20"/>
    </w:p>
    <w:p w14:paraId="763C0084" w14:textId="77777777" w:rsidR="00075CA6" w:rsidRPr="009B5BE1" w:rsidRDefault="00075CA6" w:rsidP="00075CA6">
      <w:pPr>
        <w:pStyle w:val="Paragraph"/>
        <w:numPr>
          <w:ilvl w:val="1"/>
          <w:numId w:val="9"/>
        </w:numPr>
        <w:spacing w:line="276" w:lineRule="auto"/>
        <w:ind w:hanging="720"/>
        <w:outlineLvl w:val="9"/>
        <w:rPr>
          <w:rFonts w:ascii="Arial" w:hAnsi="Arial" w:cs="Arial"/>
          <w:sz w:val="22"/>
          <w:szCs w:val="22"/>
          <w:lang w:val="es-MX"/>
        </w:rPr>
      </w:pPr>
      <w:r w:rsidRPr="009B5BE1">
        <w:rPr>
          <w:rFonts w:ascii="Arial" w:hAnsi="Arial" w:cs="Arial"/>
          <w:sz w:val="22"/>
          <w:szCs w:val="22"/>
          <w:lang w:val="es-MX"/>
        </w:rPr>
        <w:t xml:space="preserve">La OCI, con apoyo del INFOTEP, presentará los informes de progreso requeridos por la operación con datos suficientes y necesarios sobre los avances en la ejecución, incluyendo los indicadores de producto y resultado. Estos informes serán de periodicidad semestral, a menos que de manera extraordinaria surja la necesidad de reportar de manera adicional sobre el progreso específico de algún tema o indicador. </w:t>
      </w:r>
    </w:p>
    <w:p w14:paraId="76ECBD10" w14:textId="77777777" w:rsidR="00075CA6" w:rsidRPr="009B5BE1" w:rsidRDefault="00075CA6" w:rsidP="00075CA6">
      <w:pPr>
        <w:pStyle w:val="FirstHeading"/>
        <w:keepNext w:val="0"/>
        <w:numPr>
          <w:ilvl w:val="0"/>
          <w:numId w:val="5"/>
        </w:numPr>
        <w:spacing w:line="276" w:lineRule="auto"/>
        <w:ind w:left="720" w:hanging="720"/>
        <w:outlineLvl w:val="1"/>
        <w:rPr>
          <w:rFonts w:ascii="Arial" w:hAnsi="Arial" w:cs="Arial"/>
          <w:noProof/>
          <w:sz w:val="22"/>
          <w:szCs w:val="22"/>
          <w:lang w:val="es-MX"/>
        </w:rPr>
      </w:pPr>
      <w:bookmarkStart w:id="21" w:name="_Toc364337474"/>
      <w:bookmarkStart w:id="22" w:name="_Toc461804788"/>
      <w:bookmarkStart w:id="23" w:name="_Toc523006144"/>
      <w:r w:rsidRPr="009B5BE1">
        <w:rPr>
          <w:rFonts w:ascii="Arial" w:hAnsi="Arial" w:cs="Arial"/>
          <w:noProof/>
          <w:sz w:val="22"/>
          <w:szCs w:val="22"/>
          <w:lang w:val="es-MX"/>
        </w:rPr>
        <w:t>Coordinación, plan de trabajo y presupuesto del monitoreo</w:t>
      </w:r>
      <w:bookmarkEnd w:id="21"/>
      <w:bookmarkEnd w:id="22"/>
      <w:bookmarkEnd w:id="23"/>
    </w:p>
    <w:p w14:paraId="731E0B6A" w14:textId="671900A5" w:rsidR="00075CA6" w:rsidRPr="009B5BE1" w:rsidRDefault="00075CA6" w:rsidP="00075CA6">
      <w:pPr>
        <w:pStyle w:val="Paragraph"/>
        <w:numPr>
          <w:ilvl w:val="1"/>
          <w:numId w:val="9"/>
        </w:numPr>
        <w:spacing w:line="276" w:lineRule="auto"/>
        <w:ind w:hanging="720"/>
        <w:outlineLvl w:val="9"/>
        <w:rPr>
          <w:rFonts w:ascii="Arial" w:hAnsi="Arial" w:cs="Arial"/>
          <w:sz w:val="22"/>
          <w:szCs w:val="22"/>
          <w:lang w:val="es-MX"/>
        </w:rPr>
      </w:pPr>
      <w:r w:rsidRPr="009B5BE1">
        <w:rPr>
          <w:rFonts w:ascii="Arial" w:hAnsi="Arial" w:cs="Arial"/>
          <w:sz w:val="22"/>
          <w:szCs w:val="22"/>
          <w:lang w:val="es-MX"/>
        </w:rPr>
        <w:t>Como fue mencionado en el párrafo 2.2 y 2.8, la OCI, con apoyo del INFOTEP, será la entidad responsable del monitoreo de los resultados de la operación y de coordinar la evaluación de impacto, junto con otras áreas relevantes del MINERD. La OCI por su parte, con el apoyo del INFOTEP, será la entidad responsable de realizar y presentar los informes semestrales descritos líneas arriba.</w:t>
      </w:r>
      <w:r w:rsidR="00D04FB7">
        <w:rPr>
          <w:rFonts w:ascii="Arial" w:hAnsi="Arial" w:cs="Arial"/>
          <w:sz w:val="22"/>
          <w:szCs w:val="22"/>
          <w:lang w:val="es-MX"/>
        </w:rPr>
        <w:t xml:space="preserve">  </w:t>
      </w:r>
      <w:r w:rsidR="00F62D53">
        <w:rPr>
          <w:rFonts w:ascii="Arial" w:hAnsi="Arial" w:cs="Arial"/>
          <w:sz w:val="22"/>
          <w:szCs w:val="22"/>
          <w:lang w:val="es-MX"/>
        </w:rPr>
        <w:t xml:space="preserve">Se </w:t>
      </w:r>
      <w:r w:rsidR="008F2F4C">
        <w:rPr>
          <w:rFonts w:ascii="Arial" w:hAnsi="Arial" w:cs="Arial"/>
          <w:sz w:val="22"/>
          <w:szCs w:val="22"/>
          <w:lang w:val="es-MX"/>
        </w:rPr>
        <w:t xml:space="preserve">incluye un </w:t>
      </w:r>
      <w:r w:rsidR="00F62D53">
        <w:rPr>
          <w:rFonts w:ascii="Arial" w:hAnsi="Arial" w:cs="Arial"/>
          <w:sz w:val="22"/>
          <w:szCs w:val="22"/>
          <w:lang w:val="es-MX"/>
        </w:rPr>
        <w:t>monto total de US$50,000 para actividades de monitoreo</w:t>
      </w:r>
      <w:r w:rsidR="00033AE5">
        <w:rPr>
          <w:rFonts w:ascii="Arial" w:hAnsi="Arial" w:cs="Arial"/>
          <w:sz w:val="22"/>
          <w:szCs w:val="22"/>
          <w:lang w:val="es-MX"/>
        </w:rPr>
        <w:t xml:space="preserve"> que son adicionales a las que ya se llevan a cabo el MINERD y el INFOTEP</w:t>
      </w:r>
      <w:r w:rsidR="00787902">
        <w:rPr>
          <w:rFonts w:ascii="Arial" w:hAnsi="Arial" w:cs="Arial"/>
          <w:sz w:val="22"/>
          <w:szCs w:val="22"/>
          <w:lang w:val="es-MX"/>
        </w:rPr>
        <w:t xml:space="preserve">.  </w:t>
      </w:r>
      <w:r w:rsidR="00033AE5">
        <w:rPr>
          <w:rFonts w:ascii="Arial" w:hAnsi="Arial" w:cs="Arial"/>
          <w:sz w:val="22"/>
          <w:szCs w:val="22"/>
          <w:lang w:val="es-MX"/>
        </w:rPr>
        <w:t xml:space="preserve">El monitoreo </w:t>
      </w:r>
      <w:r w:rsidR="00A068E0">
        <w:rPr>
          <w:rFonts w:ascii="Arial" w:hAnsi="Arial" w:cs="Arial"/>
          <w:sz w:val="22"/>
          <w:szCs w:val="22"/>
          <w:lang w:val="es-MX"/>
        </w:rPr>
        <w:t>del Programa</w:t>
      </w:r>
      <w:r w:rsidR="00717D21">
        <w:rPr>
          <w:rFonts w:ascii="Arial" w:hAnsi="Arial" w:cs="Arial"/>
          <w:sz w:val="22"/>
          <w:szCs w:val="22"/>
          <w:lang w:val="es-MX"/>
        </w:rPr>
        <w:t xml:space="preserve"> </w:t>
      </w:r>
      <w:r w:rsidR="00A068E0">
        <w:rPr>
          <w:rFonts w:ascii="Arial" w:hAnsi="Arial" w:cs="Arial"/>
          <w:sz w:val="22"/>
          <w:szCs w:val="22"/>
          <w:lang w:val="es-MX"/>
        </w:rPr>
        <w:t xml:space="preserve">se </w:t>
      </w:r>
      <w:r w:rsidR="00395311">
        <w:rPr>
          <w:rFonts w:ascii="Arial" w:hAnsi="Arial" w:cs="Arial"/>
          <w:sz w:val="22"/>
          <w:szCs w:val="22"/>
          <w:lang w:val="es-MX"/>
        </w:rPr>
        <w:t>llevará a cabo por</w:t>
      </w:r>
      <w:r w:rsidR="008F2F4C">
        <w:rPr>
          <w:rFonts w:ascii="Arial" w:hAnsi="Arial" w:cs="Arial"/>
          <w:sz w:val="22"/>
          <w:szCs w:val="22"/>
          <w:lang w:val="es-MX"/>
        </w:rPr>
        <w:t xml:space="preserve"> los responsables </w:t>
      </w:r>
      <w:r w:rsidR="00AB51B6">
        <w:rPr>
          <w:rFonts w:ascii="Arial" w:hAnsi="Arial" w:cs="Arial"/>
          <w:sz w:val="22"/>
          <w:szCs w:val="22"/>
          <w:lang w:val="es-MX"/>
        </w:rPr>
        <w:t xml:space="preserve">de </w:t>
      </w:r>
      <w:r w:rsidR="00FA7F3C">
        <w:rPr>
          <w:rFonts w:ascii="Arial" w:hAnsi="Arial" w:cs="Arial"/>
          <w:sz w:val="22"/>
          <w:szCs w:val="22"/>
          <w:lang w:val="es-MX"/>
        </w:rPr>
        <w:t>supervisión</w:t>
      </w:r>
      <w:r w:rsidR="00AB51B6">
        <w:rPr>
          <w:rFonts w:ascii="Arial" w:hAnsi="Arial" w:cs="Arial"/>
          <w:sz w:val="22"/>
          <w:szCs w:val="22"/>
          <w:lang w:val="es-MX"/>
        </w:rPr>
        <w:t xml:space="preserve"> de proyectos dentro </w:t>
      </w:r>
      <w:r w:rsidR="00535551">
        <w:rPr>
          <w:rFonts w:ascii="Arial" w:hAnsi="Arial" w:cs="Arial"/>
          <w:sz w:val="22"/>
          <w:szCs w:val="22"/>
          <w:lang w:val="es-MX"/>
        </w:rPr>
        <w:t>de</w:t>
      </w:r>
      <w:r w:rsidR="008F2F4C">
        <w:rPr>
          <w:rFonts w:ascii="Arial" w:hAnsi="Arial" w:cs="Arial"/>
          <w:sz w:val="22"/>
          <w:szCs w:val="22"/>
          <w:lang w:val="es-MX"/>
        </w:rPr>
        <w:t xml:space="preserve">l MINERD </w:t>
      </w:r>
      <w:r w:rsidR="00395311">
        <w:rPr>
          <w:rFonts w:ascii="Arial" w:hAnsi="Arial" w:cs="Arial"/>
          <w:sz w:val="22"/>
          <w:szCs w:val="22"/>
          <w:lang w:val="es-MX"/>
        </w:rPr>
        <w:t xml:space="preserve">y el </w:t>
      </w:r>
      <w:r w:rsidR="008F2F4C">
        <w:rPr>
          <w:rFonts w:ascii="Arial" w:hAnsi="Arial" w:cs="Arial"/>
          <w:sz w:val="22"/>
          <w:szCs w:val="22"/>
          <w:lang w:val="es-MX"/>
        </w:rPr>
        <w:t>INFOTEP.</w:t>
      </w:r>
      <w:r w:rsidR="00EF7388">
        <w:rPr>
          <w:rFonts w:ascii="Arial" w:hAnsi="Arial" w:cs="Arial"/>
          <w:sz w:val="22"/>
          <w:szCs w:val="22"/>
          <w:lang w:val="es-MX"/>
        </w:rPr>
        <w:t xml:space="preserve">  </w:t>
      </w:r>
      <w:r w:rsidR="00FA7F3C">
        <w:rPr>
          <w:rFonts w:ascii="Arial" w:hAnsi="Arial" w:cs="Arial"/>
          <w:sz w:val="22"/>
          <w:szCs w:val="22"/>
          <w:lang w:val="es-MX"/>
        </w:rPr>
        <w:t xml:space="preserve">En el caso de MINERD, </w:t>
      </w:r>
      <w:r w:rsidR="00EF7388">
        <w:rPr>
          <w:rFonts w:ascii="Arial" w:hAnsi="Arial" w:cs="Arial"/>
          <w:sz w:val="22"/>
          <w:szCs w:val="22"/>
          <w:lang w:val="es-MX"/>
        </w:rPr>
        <w:t xml:space="preserve">la OCI </w:t>
      </w:r>
      <w:r w:rsidR="00303B46">
        <w:rPr>
          <w:rFonts w:ascii="Arial" w:hAnsi="Arial" w:cs="Arial"/>
          <w:sz w:val="22"/>
          <w:szCs w:val="22"/>
          <w:lang w:val="es-MX"/>
        </w:rPr>
        <w:t xml:space="preserve">y el Viceministerio de Planificación </w:t>
      </w:r>
      <w:r w:rsidR="00EF7388">
        <w:rPr>
          <w:rFonts w:ascii="Arial" w:hAnsi="Arial" w:cs="Arial"/>
          <w:sz w:val="22"/>
          <w:szCs w:val="22"/>
          <w:lang w:val="es-MX"/>
        </w:rPr>
        <w:t>hace</w:t>
      </w:r>
      <w:r w:rsidR="00303B46">
        <w:rPr>
          <w:rFonts w:ascii="Arial" w:hAnsi="Arial" w:cs="Arial"/>
          <w:sz w:val="22"/>
          <w:szCs w:val="22"/>
          <w:lang w:val="es-MX"/>
        </w:rPr>
        <w:t>n</w:t>
      </w:r>
      <w:r w:rsidR="00EF7388">
        <w:rPr>
          <w:rFonts w:ascii="Arial" w:hAnsi="Arial" w:cs="Arial"/>
          <w:sz w:val="22"/>
          <w:szCs w:val="22"/>
          <w:lang w:val="es-MX"/>
        </w:rPr>
        <w:t xml:space="preserve"> el monitoreo de todas las operaciones de la cooperación internacional.</w:t>
      </w:r>
    </w:p>
    <w:p w14:paraId="62A8E468" w14:textId="77777777" w:rsidR="00075CA6" w:rsidRPr="009B5BE1" w:rsidRDefault="00075CA6" w:rsidP="00075CA6">
      <w:pPr>
        <w:pStyle w:val="Chapter"/>
        <w:numPr>
          <w:ilvl w:val="0"/>
          <w:numId w:val="9"/>
        </w:numPr>
        <w:tabs>
          <w:tab w:val="left" w:pos="540"/>
        </w:tabs>
        <w:spacing w:before="120" w:after="120" w:line="276" w:lineRule="auto"/>
        <w:outlineLvl w:val="0"/>
        <w:rPr>
          <w:rFonts w:ascii="Arial" w:hAnsi="Arial" w:cs="Arial"/>
          <w:szCs w:val="24"/>
          <w:lang w:val="es-MX"/>
        </w:rPr>
      </w:pPr>
      <w:bookmarkStart w:id="24" w:name="_Toc364337476"/>
      <w:bookmarkStart w:id="25" w:name="_Toc461804789"/>
      <w:bookmarkStart w:id="26" w:name="_Toc523006145"/>
      <w:r w:rsidRPr="009B5BE1">
        <w:rPr>
          <w:rFonts w:ascii="Arial" w:hAnsi="Arial" w:cs="Arial"/>
          <w:szCs w:val="24"/>
          <w:lang w:val="es-MX"/>
        </w:rPr>
        <w:t>Evaluación</w:t>
      </w:r>
      <w:bookmarkEnd w:id="24"/>
      <w:bookmarkEnd w:id="25"/>
      <w:bookmarkEnd w:id="26"/>
    </w:p>
    <w:p w14:paraId="044F5036" w14:textId="28BD442D" w:rsidR="00075CA6" w:rsidRPr="009B5BE1" w:rsidDel="00336E46"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ES"/>
        </w:rPr>
        <w:t xml:space="preserve">Esta sección describe la propuesta de evaluación y planes del Programa de Mejoramiento de la Educación Técnico Profesional. </w:t>
      </w:r>
      <w:r w:rsidRPr="009B5BE1" w:rsidDel="00336E46">
        <w:rPr>
          <w:rFonts w:ascii="Arial" w:hAnsi="Arial" w:cs="Arial"/>
          <w:lang w:val="es-ES"/>
        </w:rPr>
        <w:t>En las secciones a continuación se describe la motivación detrás de esta propuesta definiendo las preguntas de investigación y el conocimiento existente; la descripción de los resultados clave; la descripción de la metodología de evaluación; y la presentación del plan de trabajo y acuerdos de coordinación para llevar a cabo la evaluación.</w:t>
      </w:r>
    </w:p>
    <w:p w14:paraId="71C4E6B4" w14:textId="77777777" w:rsidR="00075CA6" w:rsidRPr="009B5BE1" w:rsidRDefault="00075CA6" w:rsidP="00075CA6">
      <w:pPr>
        <w:pStyle w:val="FirstHeading"/>
        <w:numPr>
          <w:ilvl w:val="0"/>
          <w:numId w:val="6"/>
        </w:numPr>
        <w:spacing w:line="276" w:lineRule="auto"/>
        <w:ind w:left="720" w:hanging="720"/>
        <w:rPr>
          <w:rFonts w:ascii="Arial" w:hAnsi="Arial" w:cs="Arial"/>
          <w:noProof/>
          <w:sz w:val="22"/>
          <w:szCs w:val="22"/>
          <w:lang w:val="es-MX"/>
        </w:rPr>
      </w:pPr>
      <w:bookmarkStart w:id="27" w:name="_Toc364337477"/>
      <w:bookmarkStart w:id="28" w:name="_Toc461804790"/>
      <w:r w:rsidRPr="009B5BE1">
        <w:rPr>
          <w:rFonts w:ascii="Arial" w:hAnsi="Arial" w:cs="Arial"/>
          <w:noProof/>
          <w:sz w:val="22"/>
          <w:szCs w:val="22"/>
          <w:lang w:val="es-MX"/>
        </w:rPr>
        <w:lastRenderedPageBreak/>
        <w:t>Evaluación de impacto del Programa</w:t>
      </w:r>
      <w:bookmarkEnd w:id="27"/>
      <w:bookmarkEnd w:id="28"/>
    </w:p>
    <w:p w14:paraId="29D38559"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b/>
          <w:lang w:val="es-MX"/>
        </w:rPr>
        <w:t>Antecedentes</w:t>
      </w:r>
      <w:r w:rsidRPr="009B5BE1">
        <w:rPr>
          <w:rFonts w:ascii="Arial" w:hAnsi="Arial" w:cs="Arial"/>
          <w:lang w:val="es-MX"/>
        </w:rPr>
        <w:t xml:space="preserve">. En 2018 se estima hay 1,861,000 jóvenes de 15 a 24 años en República Dominicana, que representan el 18% de la población del país (ONE, 2018). Muchos de estos jóvenes enfrentan retos para encontrar empleo. </w:t>
      </w:r>
      <w:r w:rsidRPr="009B5BE1">
        <w:rPr>
          <w:rFonts w:ascii="Arial" w:hAnsi="Arial" w:cs="Arial"/>
          <w:lang w:val="es-ES_tradnl"/>
        </w:rPr>
        <w:t>Un 25,5% de los jóvenes de 20 a 24 años están desempleados y para la población de 15 a 19 años la tasa es casi el triple a la del grupo entre 35 y 39 años (33,6%) (ONE, 2015). El bajo empleo de los jóvenes tiene consecuencias negativas. Por un lado, los jóvenes dejan de adquirir habilidades y experiencia en los primeros años productivos. El desempleo en jóvenes está correlacionado con sus probabilidades de empleo futuro, su productividad laboral, su participación en el sector formal y sus ingresos (</w:t>
      </w:r>
      <w:proofErr w:type="spellStart"/>
      <w:r w:rsidRPr="009B5BE1">
        <w:rPr>
          <w:rFonts w:ascii="Arial" w:hAnsi="Arial" w:cs="Arial"/>
          <w:lang w:val="es-ES_tradnl"/>
        </w:rPr>
        <w:t>Card</w:t>
      </w:r>
      <w:proofErr w:type="spellEnd"/>
      <w:r w:rsidRPr="009B5BE1">
        <w:rPr>
          <w:rFonts w:ascii="Arial" w:hAnsi="Arial" w:cs="Arial"/>
          <w:lang w:val="es-ES_tradnl"/>
        </w:rPr>
        <w:t xml:space="preserve"> et al. 2011, </w:t>
      </w:r>
      <w:proofErr w:type="spellStart"/>
      <w:r w:rsidRPr="009B5BE1">
        <w:rPr>
          <w:rFonts w:ascii="Arial" w:hAnsi="Arial" w:cs="Arial"/>
          <w:lang w:val="es-ES_tradnl"/>
        </w:rPr>
        <w:t>Attanasio</w:t>
      </w:r>
      <w:proofErr w:type="spellEnd"/>
      <w:r w:rsidRPr="009B5BE1">
        <w:rPr>
          <w:rFonts w:ascii="Arial" w:hAnsi="Arial" w:cs="Arial"/>
          <w:lang w:val="es-ES_tradnl"/>
        </w:rPr>
        <w:t xml:space="preserve">, Kugler, and </w:t>
      </w:r>
      <w:proofErr w:type="spellStart"/>
      <w:r w:rsidRPr="009B5BE1">
        <w:rPr>
          <w:rFonts w:ascii="Arial" w:hAnsi="Arial" w:cs="Arial"/>
          <w:lang w:val="es-ES_tradnl"/>
        </w:rPr>
        <w:t>Meghir</w:t>
      </w:r>
      <w:proofErr w:type="spellEnd"/>
      <w:r w:rsidRPr="009B5BE1">
        <w:rPr>
          <w:rFonts w:ascii="Arial" w:hAnsi="Arial" w:cs="Arial"/>
          <w:lang w:val="es-ES_tradnl"/>
        </w:rPr>
        <w:t xml:space="preserve">, 2011, </w:t>
      </w:r>
      <w:proofErr w:type="spellStart"/>
      <w:r w:rsidRPr="009B5BE1">
        <w:rPr>
          <w:rFonts w:ascii="Arial" w:hAnsi="Arial" w:cs="Arial"/>
          <w:lang w:val="es-ES_tradnl"/>
        </w:rPr>
        <w:t>Ibarrarán</w:t>
      </w:r>
      <w:proofErr w:type="spellEnd"/>
      <w:r w:rsidRPr="009B5BE1">
        <w:rPr>
          <w:rFonts w:ascii="Arial" w:hAnsi="Arial" w:cs="Arial"/>
          <w:lang w:val="es-ES_tradnl"/>
        </w:rPr>
        <w:t xml:space="preserve"> et al., 2014). Desde la perspectiva macroeconómica, la falta de empleo laboral afecta negativamente la productividad y el crecimiento económico.</w:t>
      </w:r>
    </w:p>
    <w:p w14:paraId="32AF67D9" w14:textId="77777777" w:rsidR="00075CA6" w:rsidRPr="009B5BE1" w:rsidRDefault="00075CA6" w:rsidP="00075CA6">
      <w:pPr>
        <w:pStyle w:val="ListParagraph"/>
        <w:numPr>
          <w:ilvl w:val="1"/>
          <w:numId w:val="11"/>
        </w:numPr>
        <w:spacing w:before="120" w:after="120"/>
        <w:ind w:left="709" w:hanging="709"/>
        <w:contextualSpacing w:val="0"/>
        <w:jc w:val="both"/>
        <w:rPr>
          <w:rStyle w:val="FootnoteReference"/>
          <w:rFonts w:ascii="Arial" w:hAnsi="Arial" w:cs="Arial"/>
          <w:vertAlign w:val="baseline"/>
          <w:lang w:val="es-MX"/>
        </w:rPr>
      </w:pPr>
      <w:r w:rsidRPr="009B5BE1">
        <w:rPr>
          <w:rFonts w:ascii="Arial" w:hAnsi="Arial" w:cs="Arial"/>
          <w:lang w:val="es-ES_tradnl"/>
        </w:rPr>
        <w:t xml:space="preserve">Las causas del desempleo en jóvenes son múltiples. </w:t>
      </w:r>
      <w:proofErr w:type="spellStart"/>
      <w:r w:rsidRPr="009B5BE1">
        <w:rPr>
          <w:rFonts w:ascii="Arial" w:hAnsi="Arial" w:cs="Arial"/>
          <w:lang w:val="es-ES_tradnl"/>
        </w:rPr>
        <w:t>Ibarrarán</w:t>
      </w:r>
      <w:proofErr w:type="spellEnd"/>
      <w:r w:rsidRPr="009B5BE1">
        <w:rPr>
          <w:rFonts w:ascii="Arial" w:hAnsi="Arial" w:cs="Arial"/>
          <w:lang w:val="es-ES_tradnl"/>
        </w:rPr>
        <w:t xml:space="preserve"> y </w:t>
      </w:r>
      <w:proofErr w:type="spellStart"/>
      <w:r w:rsidRPr="009B5BE1">
        <w:rPr>
          <w:rFonts w:ascii="Arial" w:hAnsi="Arial" w:cs="Arial"/>
          <w:lang w:val="es-ES_tradnl"/>
        </w:rPr>
        <w:t>Shady</w:t>
      </w:r>
      <w:proofErr w:type="spellEnd"/>
      <w:r w:rsidRPr="009B5BE1">
        <w:rPr>
          <w:rFonts w:ascii="Arial" w:hAnsi="Arial" w:cs="Arial"/>
          <w:lang w:val="es-ES_tradnl"/>
        </w:rPr>
        <w:t xml:space="preserve"> (2006) identifican tres fallas del mercado laboral que se asocian con el desempleo entre jóvenes. La primera falla es la falta de información para los empleadores sobre el estatus de empleabilidad y las habilidades de los jóvenes. La segunda falla es el hecho que los contratos no pueden contemplar cada escenario posible. Por ejemplo, no existen contratos de por vida. Esto limita la inversión que una empresa está dispuesta a invertir en una persona determinada. La tercera falla son las externalidades. La capacitación crea conocimiento. Sin embargo, es difícil para una empresa excluir a otros de derivar beneficios de este conocimiento.  Así, un grupo de políticas actúan bajo la idea de que el gobierno debe subsidiar la generación de conocimiento puesto que es un bien común y las empresas invertirán sólo parcialmente en el capital humano de los jóvenes.</w:t>
      </w:r>
      <w:r w:rsidRPr="009B5BE1">
        <w:rPr>
          <w:rStyle w:val="FootnoteReference"/>
          <w:rFonts w:ascii="Arial" w:hAnsi="Arial" w:cs="Arial"/>
          <w:lang w:val="es-ES_tradnl"/>
        </w:rPr>
        <w:t xml:space="preserve"> </w:t>
      </w:r>
      <w:r w:rsidRPr="009B5BE1">
        <w:rPr>
          <w:rStyle w:val="FootnoteReference"/>
          <w:rFonts w:ascii="Arial" w:hAnsi="Arial" w:cs="Arial"/>
          <w:lang w:val="es-ES_tradnl"/>
        </w:rPr>
        <w:footnoteReference w:id="5"/>
      </w:r>
    </w:p>
    <w:p w14:paraId="0E2FB25F" w14:textId="5377A23C"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 xml:space="preserve">El </w:t>
      </w:r>
      <w:bookmarkStart w:id="29" w:name="_Hlk517545767"/>
      <w:r w:rsidRPr="009B5BE1">
        <w:rPr>
          <w:rFonts w:ascii="Arial" w:hAnsi="Arial" w:cs="Arial"/>
          <w:lang w:val="es-MX"/>
        </w:rPr>
        <w:t xml:space="preserve">Programa de Mejoramiento de la Educación Técnico Profesional </w:t>
      </w:r>
      <w:bookmarkEnd w:id="29"/>
      <w:r w:rsidRPr="009B5BE1">
        <w:rPr>
          <w:rFonts w:ascii="Arial" w:hAnsi="Arial" w:cs="Arial"/>
          <w:lang w:val="es-MX"/>
        </w:rPr>
        <w:t>(ETP) tiene entre sus objetivos el mejorar las habilidades de empleabilidad de los jóvenes a manera de favorecer su inserción en el mercado laboral. Bajo el objetivo 1, este programa apoya esfuerzos iniciados por el Ministerio de Educación (MINERD) por alinear la oferta educativa con las demandas del sector productivo</w:t>
      </w:r>
      <w:r w:rsidRPr="009B5BE1">
        <w:rPr>
          <w:rStyle w:val="FootnoteReference"/>
          <w:rFonts w:ascii="Arial" w:hAnsi="Arial" w:cs="Arial"/>
        </w:rPr>
        <w:footnoteReference w:id="6"/>
      </w:r>
      <w:r w:rsidRPr="009B5BE1">
        <w:rPr>
          <w:rFonts w:ascii="Arial" w:hAnsi="Arial" w:cs="Arial"/>
          <w:lang w:val="es-MX"/>
        </w:rPr>
        <w:t xml:space="preserve">. De acuerdo con MINERD (2018), en 2016 el MINERD elaboró un documento base de un Marco de Cualificaciones basándose en estudios de 4 sectores de la economía. El MINERD actualizó los contenidos curriculares e identificó 17 familias profesionales que se derivan en </w:t>
      </w:r>
      <w:r w:rsidR="000D4B90">
        <w:rPr>
          <w:rFonts w:ascii="Arial" w:hAnsi="Arial" w:cs="Arial"/>
          <w:lang w:val="es-MX"/>
        </w:rPr>
        <w:br/>
      </w:r>
      <w:r w:rsidRPr="009B5BE1">
        <w:rPr>
          <w:rFonts w:ascii="Arial" w:hAnsi="Arial" w:cs="Arial"/>
          <w:lang w:val="es-MX"/>
        </w:rPr>
        <w:t>52 bachilleratos técnicos. El mismo año, MINERD emitió</w:t>
      </w:r>
      <w:r w:rsidRPr="009B5BE1">
        <w:rPr>
          <w:rFonts w:ascii="Arial" w:hAnsi="Arial" w:cs="Arial"/>
          <w:lang w:val="es-ES_tradnl"/>
        </w:rPr>
        <w:t xml:space="preserve"> el decreto 173-16 que ordena la conformación de la Comisión Nacional para la Elaboración del Marco Nacional de Cualificaciones. En </w:t>
      </w:r>
      <w:r w:rsidRPr="009B5BE1">
        <w:rPr>
          <w:rFonts w:ascii="Arial" w:hAnsi="Arial" w:cs="Arial"/>
          <w:lang w:val="es-MX"/>
        </w:rPr>
        <w:t xml:space="preserve">2017, el MINERD conformó una Comisión Técnica y una Unidad de Operaciones en el Marco de Cualificaciones (MINERD, 2018). Tras estos avances, el MINERD propuso convertir algunos centros educativos de Modalidad General </w:t>
      </w:r>
      <w:r w:rsidRPr="009B5BE1">
        <w:rPr>
          <w:rFonts w:ascii="Arial" w:hAnsi="Arial" w:cs="Arial"/>
          <w:lang w:val="es-MX"/>
        </w:rPr>
        <w:lastRenderedPageBreak/>
        <w:t xml:space="preserve">Académica (MGA) a la Modalidad Técnico Profesional (MTP). </w:t>
      </w:r>
      <w:r w:rsidRPr="009B5BE1">
        <w:rPr>
          <w:rFonts w:ascii="Arial" w:hAnsi="Arial" w:cs="Arial"/>
          <w:lang w:val="es-ES_tradnl"/>
        </w:rPr>
        <w:t xml:space="preserve">MINERD arrancó la expansión de la oferta técnica en 2017. </w:t>
      </w:r>
      <w:r w:rsidRPr="009B5BE1">
        <w:rPr>
          <w:rFonts w:ascii="Arial" w:hAnsi="Arial" w:cs="Arial"/>
          <w:lang w:val="es-MX"/>
        </w:rPr>
        <w:t>El MINERD empezó el proceso de conversión de 48 centros educativos públicos de MGA a MTP (MINERD, 2018). E</w:t>
      </w:r>
      <w:r w:rsidRPr="009B5BE1">
        <w:rPr>
          <w:rFonts w:ascii="Arial" w:hAnsi="Arial" w:cs="Arial"/>
          <w:lang w:val="es-ES_tradnl"/>
        </w:rPr>
        <w:t xml:space="preserve">l programa busca apoyar la conversión de otros 50 centros educativos entre 2019 y 2023. </w:t>
      </w:r>
    </w:p>
    <w:p w14:paraId="56DAA560"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 xml:space="preserve">Con respecto al objetivo 1, la MTP se basa en una oferta curricular definida por competencias profesional de familias de ocupaciones y puestos de trabajo. El 40 por ciento del currículo se enfoca en áreas académicas. Esta modalidad contemplaba pasantías opcionales en el </w:t>
      </w:r>
      <w:proofErr w:type="gramStart"/>
      <w:r w:rsidRPr="009B5BE1">
        <w:rPr>
          <w:rFonts w:ascii="Arial" w:hAnsi="Arial" w:cs="Arial"/>
          <w:lang w:val="es-MX"/>
        </w:rPr>
        <w:t>pasado</w:t>
      </w:r>
      <w:proofErr w:type="gramEnd"/>
      <w:r w:rsidRPr="009B5BE1">
        <w:rPr>
          <w:rFonts w:ascii="Arial" w:hAnsi="Arial" w:cs="Arial"/>
          <w:lang w:val="es-MX"/>
        </w:rPr>
        <w:t xml:space="preserve"> pero a partir de la ordenanza aprobada en 2017 las pasantías son curriculares y evaluables.</w:t>
      </w:r>
      <w:r w:rsidRPr="009B5BE1">
        <w:rPr>
          <w:rStyle w:val="FootnoteReference"/>
          <w:rFonts w:ascii="Arial" w:hAnsi="Arial" w:cs="Arial"/>
        </w:rPr>
        <w:footnoteReference w:id="7"/>
      </w:r>
      <w:r w:rsidRPr="009B5BE1">
        <w:rPr>
          <w:rFonts w:ascii="Arial" w:hAnsi="Arial" w:cs="Arial"/>
          <w:lang w:val="es-MX"/>
        </w:rPr>
        <w:t xml:space="preserve"> Por otro lado, la MGA</w:t>
      </w:r>
      <w:r w:rsidRPr="009B5BE1">
        <w:rPr>
          <w:rFonts w:ascii="Arial" w:hAnsi="Arial" w:cs="Arial"/>
          <w:lang w:val="es-ES_tradnl"/>
        </w:rPr>
        <w:t xml:space="preserve"> ofrece al estudiante una formación que cubre diferentes áreas del saber científico y de las humanidades. El </w:t>
      </w:r>
      <w:r w:rsidRPr="00671CC7">
        <w:rPr>
          <w:rFonts w:ascii="Arial" w:hAnsi="Arial"/>
          <w:lang w:val="es-ES_tradnl"/>
        </w:rPr>
        <w:t>90</w:t>
      </w:r>
      <w:r w:rsidRPr="009B5BE1">
        <w:rPr>
          <w:rFonts w:ascii="Arial" w:hAnsi="Arial" w:cs="Arial"/>
          <w:color w:val="FF0000"/>
          <w:lang w:val="es-ES_tradnl"/>
        </w:rPr>
        <w:t xml:space="preserve"> </w:t>
      </w:r>
      <w:r w:rsidRPr="009B5BE1">
        <w:rPr>
          <w:rFonts w:ascii="Arial" w:hAnsi="Arial" w:cs="Arial"/>
          <w:lang w:val="es-ES_tradnl"/>
        </w:rPr>
        <w:t>por ciento del currículo se enfoca en áreas académicas. En la esta modalidad los adolescentes consolidan sus conocimientos para acceder al nivel superior.</w:t>
      </w:r>
      <w:r w:rsidRPr="009B5BE1">
        <w:rPr>
          <w:rStyle w:val="FootnoteReference"/>
          <w:rFonts w:ascii="Arial" w:hAnsi="Arial" w:cs="Arial"/>
          <w:lang w:val="es-ES_tradnl"/>
        </w:rPr>
        <w:footnoteReference w:id="8"/>
      </w:r>
      <w:r w:rsidRPr="009B5BE1">
        <w:rPr>
          <w:rFonts w:ascii="Arial" w:hAnsi="Arial" w:cs="Arial"/>
          <w:lang w:val="es-ES_tradnl"/>
        </w:rPr>
        <w:t xml:space="preserve"> La conversión de una escuela de MGA a MTP prevé la disponibilidad de aulas, talleres, laboratorios, equipamientos y tecnología. La conversión también demanda la capacitación del personal docente. El cambio contempla la vinculación con los empleadores para las pasantías y visitas técnicas de los docentes (MINERD, 2018).  </w:t>
      </w:r>
    </w:p>
    <w:p w14:paraId="1D073CED"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El supuesto clave detrás de la intervención es que la conversión de la MGA en MTP proveerá a los jóvenes las habilidades demandadas por el sector productivo. La pasantía debería facilitar la vinculación con el sector laboral y la formación de capital social.  La necesidad por proveer a los jóvenes con habilidades para el trabajo se hace evidente en el hecho de que so</w:t>
      </w:r>
      <w:r w:rsidRPr="009B5BE1">
        <w:rPr>
          <w:rFonts w:ascii="Arial" w:hAnsi="Arial" w:cs="Arial"/>
          <w:lang w:val="es-ES_tradnl"/>
        </w:rPr>
        <w:t>lo un 58,2% de los jóvenes de entre 20 y 24 años tiene secundaria completa (SISDOM, 2015).</w:t>
      </w:r>
      <w:r w:rsidRPr="009B5BE1">
        <w:rPr>
          <w:rStyle w:val="FootnoteReference"/>
          <w:rFonts w:ascii="Arial" w:hAnsi="Arial" w:cs="Arial"/>
          <w:lang w:val="es-ES_tradnl"/>
        </w:rPr>
        <w:t xml:space="preserve"> </w:t>
      </w:r>
      <w:r w:rsidRPr="009B5BE1">
        <w:rPr>
          <w:rStyle w:val="FootnoteReference"/>
          <w:rFonts w:ascii="Arial" w:hAnsi="Arial" w:cs="Arial"/>
          <w:lang w:val="es-ES_tradnl"/>
        </w:rPr>
        <w:footnoteReference w:id="9"/>
      </w:r>
      <w:r w:rsidRPr="009B5BE1">
        <w:rPr>
          <w:rFonts w:ascii="Arial" w:hAnsi="Arial" w:cs="Arial"/>
          <w:lang w:val="es-ES_tradnl"/>
        </w:rPr>
        <w:t xml:space="preserve"> En promedio, la MTP tiene un mejor desempeño que la MGA en preparar a los jóvenes. Sus resultados en las pruebas académicas nacionales son mayores. La MTP tiene una tasa de abandono de 1.1% menor al 4.9% de la MGA. La MTP tiene también una tasa de promoción de 93.4% encima del 85.8% de la de MGA.  (IDEICE, 2016 y </w:t>
      </w:r>
      <w:proofErr w:type="spellStart"/>
      <w:r w:rsidRPr="009B5BE1">
        <w:rPr>
          <w:rFonts w:ascii="Arial" w:hAnsi="Arial" w:cs="Arial"/>
          <w:lang w:val="es-ES_tradnl"/>
        </w:rPr>
        <w:t>Amargós</w:t>
      </w:r>
      <w:proofErr w:type="spellEnd"/>
      <w:r w:rsidRPr="009B5BE1">
        <w:rPr>
          <w:rFonts w:ascii="Arial" w:hAnsi="Arial" w:cs="Arial"/>
          <w:lang w:val="es-ES_tradnl"/>
        </w:rPr>
        <w:t xml:space="preserve">, 2016). Estas diferencias parecen impactar en la preparación de los jóvenes para encontrar empleo. La tasa de desocupación es 8 puntos porcentuales menor entre los jóvenes que se gradúan de la ETP que de los que se gradúan de la MGA (IDEICE, 2016 y </w:t>
      </w:r>
      <w:proofErr w:type="spellStart"/>
      <w:r w:rsidRPr="009B5BE1">
        <w:rPr>
          <w:rFonts w:ascii="Arial" w:hAnsi="Arial" w:cs="Arial"/>
          <w:lang w:val="es-ES_tradnl"/>
        </w:rPr>
        <w:t>Amargós</w:t>
      </w:r>
      <w:proofErr w:type="spellEnd"/>
      <w:r w:rsidRPr="009B5BE1">
        <w:rPr>
          <w:rFonts w:ascii="Arial" w:hAnsi="Arial" w:cs="Arial"/>
          <w:lang w:val="es-ES_tradnl"/>
        </w:rPr>
        <w:t>, 2016).</w:t>
      </w:r>
      <w:r w:rsidRPr="009B5BE1">
        <w:rPr>
          <w:rStyle w:val="FootnoteReference"/>
          <w:rFonts w:ascii="Arial" w:hAnsi="Arial" w:cs="Arial"/>
          <w:lang w:val="es-ES_tradnl"/>
        </w:rPr>
        <w:footnoteReference w:id="10"/>
      </w:r>
    </w:p>
    <w:p w14:paraId="39B91CE6" w14:textId="453AA790"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ES_tradnl"/>
        </w:rPr>
        <w:t xml:space="preserve">La efectividad de la MTP para promover las habilidades para el empleo en los jóvenes relativo a la MGA es una pregunta empírica. Las diferencias entre MTP y MGA se </w:t>
      </w:r>
      <w:r w:rsidRPr="009B5BE1">
        <w:rPr>
          <w:rFonts w:ascii="Arial" w:hAnsi="Arial" w:cs="Arial"/>
          <w:lang w:val="es-ES_tradnl"/>
        </w:rPr>
        <w:lastRenderedPageBreak/>
        <w:t>podrían explicar por la segregación de las familias. Los jóvenes que se inscriben a MTP pueden tener expectativas e intereses diferentes con respecto a su posicionamiento en el mercado laboral. Más aún, los jóvenes que se inscriben en MTP podrían ya contar con vinculación con el sector privado o con mayor capital social. Por lo tanto, la pregunta principal de investigación es: ¿Cómo se compara la probabilidad de obtener empleo de un joven si estudia bajo la MTP con aquel si estudia bajo la modalidad MGA? De esta pregunta se derivan otras preguntas pertinentes. Por ejemplo, ¿Cuál es la probabilidad de graduación bajo la MTP relativa a MGA? ¿Cuáles son las habilidades que obtiene un joven en MTP relativas a MGA?</w:t>
      </w:r>
    </w:p>
    <w:p w14:paraId="0D96845E" w14:textId="77777777"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2844B1">
        <w:rPr>
          <w:rFonts w:ascii="Arial" w:hAnsi="Arial" w:cs="Arial"/>
          <w:lang w:val="es-MX"/>
        </w:rPr>
        <w:t>Con respecto al objetivo 1 asociado a la formación dual, los programas de aprendices combinan un plan definido de aprendizaje en el aula (20% del tiempo) con aprendizaje en un puesto de trabajo (80% del tiempo) para desarrollar las competencias requeridas en un oficio. Los planes de aprendizaje y trabajo se desarrollan con el sector productivo. Los programas de aprendices comprenden todos los aspectos para desarrollar una ocupación calificada en el lugar de trabajo, y por ello su duración mínima suele ser de 1 año. Dado que un programa de aprendizaje implica un puesto de trabajo, el aprendiz trabaja a tiempo parcial para un empleador o empresa y recibe una compensación por el valor de su contribución productiva, con la posibilidad de aumentar gradualmente esa compensación a medida que la productividad del aprendiz aumenta al aprender en el puesto de trabajo (</w:t>
      </w:r>
      <w:proofErr w:type="spellStart"/>
      <w:r w:rsidRPr="002844B1">
        <w:rPr>
          <w:rFonts w:ascii="Arial" w:hAnsi="Arial" w:cs="Arial"/>
          <w:lang w:val="es-MX"/>
        </w:rPr>
        <w:t>Lerman</w:t>
      </w:r>
      <w:proofErr w:type="spellEnd"/>
      <w:r w:rsidRPr="002844B1">
        <w:rPr>
          <w:rFonts w:ascii="Arial" w:hAnsi="Arial" w:cs="Arial"/>
          <w:lang w:val="es-MX"/>
        </w:rPr>
        <w:t xml:space="preserve">, 2013; Comisión Europea, 2015). En la mayoría de los países los salarios de aprendices parten de un 60% del salario mínimo, especialmente al inicio de la relación contractual, y luego aumentan con la productividad. </w:t>
      </w:r>
    </w:p>
    <w:p w14:paraId="6260B156" w14:textId="2F97B336"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Con respecto al segundo objetivo de la operación</w:t>
      </w:r>
      <w:r w:rsidRPr="009B5BE1">
        <w:rPr>
          <w:rFonts w:ascii="Arial" w:hAnsi="Arial" w:cs="Arial"/>
          <w:lang w:val="es-ES_tradnl"/>
        </w:rPr>
        <w:t xml:space="preserve">, éste es fortalecer la capacidad del ecosistema de educación y formación técnico profesional para llevar a cabo tareas de innovación e investigación. El proyecto propone crear un centro de innovación </w:t>
      </w:r>
      <w:r w:rsidR="000D4B90">
        <w:rPr>
          <w:rFonts w:ascii="Arial" w:hAnsi="Arial" w:cs="Arial"/>
          <w:lang w:val="es-ES_tradnl"/>
        </w:rPr>
        <w:br/>
      </w:r>
      <w:r w:rsidRPr="009B5BE1">
        <w:rPr>
          <w:rFonts w:ascii="Arial" w:hAnsi="Arial" w:cs="Arial"/>
          <w:lang w:val="es-ES_tradnl"/>
        </w:rPr>
        <w:t>e investigación. Este centro funcionará como un instituto que promoverá la innovación e investigación relacionada con la MTP en coordinación con el sector productivo. Adicionalmente, el proyecto propone financiar pilotos sobre nuevas metodologías de capacitación docente.  Este componente supone que el ecosistema no lleva a cabo tareas de innovación e investigación por falta de coordinación institucional y de recursos. La pregunta de investigación es ¿Cuál es el impacto del instituto de innovación y los fondos concursables sobre la probabilidad de que se incrementen actividades de innovación? ¿Cuál es el efecto de un proyecto de innovación sobre la empleabilidad de los jóvenes?</w:t>
      </w:r>
    </w:p>
    <w:p w14:paraId="32800A02"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 xml:space="preserve">El tercer objetivo de la operación es promover la vinculación entre el sector educativo y el </w:t>
      </w:r>
      <w:r>
        <w:rPr>
          <w:rFonts w:ascii="Arial" w:hAnsi="Arial" w:cs="Arial"/>
          <w:lang w:val="es-MX"/>
        </w:rPr>
        <w:t>mundo de trabajo</w:t>
      </w:r>
      <w:r w:rsidRPr="009B5BE1">
        <w:rPr>
          <w:rFonts w:ascii="Arial" w:hAnsi="Arial" w:cs="Arial"/>
          <w:lang w:val="es-MX"/>
        </w:rPr>
        <w:t xml:space="preserve">. Para lograr este objetivo el programa propone equipo para las oficinas regionales de gestión de pasantías, contrata personal, y provee adecuaciones al software. Estos insumos promueven la vinculación bajo el supuesto la falta de equipo, personal y mecanismos de comunicación limitan el trabajo conjunto del sector privado para participar en actividades con el sector educativo. La pregunta de investigación es ¿Cuál es el efecto de fortalecer las oficinas regionales y los sistemas en la probabilidad de que un empresario provea información sobre sus necesidades laborales? ¿Cuál es el impacto de dichos cambios sobre el uso de los sistemas por parte de los usuarios? </w:t>
      </w:r>
      <w:r w:rsidRPr="009B5BE1">
        <w:rPr>
          <w:rFonts w:ascii="Arial" w:hAnsi="Arial" w:cs="Arial"/>
          <w:lang w:val="es-MX"/>
        </w:rPr>
        <w:lastRenderedPageBreak/>
        <w:t>¿Cuál es el efecto de que una mayor vinculación laboral promueva la empleabilidad de los jóvenes?</w:t>
      </w:r>
    </w:p>
    <w:p w14:paraId="750CB96D"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b/>
          <w:lang w:val="es-MX"/>
        </w:rPr>
        <w:t>Conocimiento existente</w:t>
      </w:r>
      <w:r w:rsidRPr="009B5BE1">
        <w:rPr>
          <w:rFonts w:ascii="Arial" w:hAnsi="Arial" w:cs="Arial"/>
          <w:lang w:val="es-MX"/>
        </w:rPr>
        <w:t>. Con respecto al objetivo 1, la evidencia indica los</w:t>
      </w:r>
      <w:r w:rsidRPr="009B5BE1">
        <w:rPr>
          <w:rFonts w:ascii="Arial" w:hAnsi="Arial" w:cs="Arial"/>
          <w:lang w:val="es-ES_tradnl"/>
        </w:rPr>
        <w:t xml:space="preserve"> países con sistemas educativos con énfasis en educación técnica, enfrentan menos tasa de desempleo en jóvenes (</w:t>
      </w:r>
      <w:proofErr w:type="spellStart"/>
      <w:r w:rsidRPr="009B5BE1">
        <w:rPr>
          <w:rFonts w:ascii="Arial" w:hAnsi="Arial" w:cs="Arial"/>
          <w:lang w:val="es-ES_tradnl"/>
        </w:rPr>
        <w:t>Hanushek</w:t>
      </w:r>
      <w:proofErr w:type="spellEnd"/>
      <w:r w:rsidRPr="009B5BE1">
        <w:rPr>
          <w:rFonts w:ascii="Arial" w:hAnsi="Arial" w:cs="Arial"/>
          <w:lang w:val="es-ES_tradnl"/>
        </w:rPr>
        <w:t xml:space="preserve"> et al., 2011; </w:t>
      </w:r>
      <w:proofErr w:type="spellStart"/>
      <w:r w:rsidRPr="009B5BE1">
        <w:rPr>
          <w:rFonts w:ascii="Arial" w:hAnsi="Arial" w:cs="Arial"/>
          <w:lang w:val="es-ES_tradnl"/>
        </w:rPr>
        <w:t>Eichhorst</w:t>
      </w:r>
      <w:proofErr w:type="spellEnd"/>
      <w:r w:rsidRPr="009B5BE1">
        <w:rPr>
          <w:rFonts w:ascii="Arial" w:hAnsi="Arial" w:cs="Arial"/>
          <w:lang w:val="es-ES_tradnl"/>
        </w:rPr>
        <w:t xml:space="preserve"> et al., 2012). Sin embargo, la evidencia sobre los efectos causales de un cambio de modalidad en el empleo de los egresados es muy escasa. En general, los programas educativos y las pasantías se complementan para mejorar las posibilidades de empleo (JPAL, 2017, </w:t>
      </w:r>
      <w:proofErr w:type="spellStart"/>
      <w:r w:rsidRPr="009B5BE1">
        <w:rPr>
          <w:rFonts w:ascii="Arial" w:hAnsi="Arial" w:cs="Arial"/>
          <w:lang w:val="es-ES_tradnl"/>
        </w:rPr>
        <w:t>Card</w:t>
      </w:r>
      <w:proofErr w:type="spellEnd"/>
      <w:r w:rsidRPr="009B5BE1">
        <w:rPr>
          <w:rFonts w:ascii="Arial" w:hAnsi="Arial" w:cs="Arial"/>
          <w:lang w:val="es-ES_tradnl"/>
        </w:rPr>
        <w:t xml:space="preserve"> et al., 2017). Sin embargo, mucha de esta evidencia se basa en programas fuera de la escuela. Para estos casos, la evidencia encuentra que un programa efectivo debe durar al menos cuatro meses, involucrar al sector privado y orientarse por la demanda (</w:t>
      </w:r>
      <w:proofErr w:type="spellStart"/>
      <w:r w:rsidRPr="009B5BE1">
        <w:rPr>
          <w:rFonts w:ascii="Arial" w:hAnsi="Arial" w:cs="Arial"/>
          <w:lang w:val="es-ES_tradnl"/>
        </w:rPr>
        <w:t>Card</w:t>
      </w:r>
      <w:proofErr w:type="spellEnd"/>
      <w:r w:rsidRPr="009B5BE1">
        <w:rPr>
          <w:rFonts w:ascii="Arial" w:hAnsi="Arial" w:cs="Arial"/>
          <w:lang w:val="es-ES_tradnl"/>
        </w:rPr>
        <w:t xml:space="preserve"> et al., 2017). La intermediación es complementaria. Los incentivos financieros son necesarios para garantizar la participación de los empleadores y los beneficiarios (</w:t>
      </w:r>
      <w:proofErr w:type="spellStart"/>
      <w:r w:rsidRPr="009B5BE1">
        <w:rPr>
          <w:rFonts w:ascii="Arial" w:hAnsi="Arial" w:cs="Arial"/>
          <w:lang w:val="es-ES_tradnl"/>
        </w:rPr>
        <w:t>Card</w:t>
      </w:r>
      <w:proofErr w:type="spellEnd"/>
      <w:r w:rsidRPr="009B5BE1">
        <w:rPr>
          <w:rFonts w:ascii="Arial" w:hAnsi="Arial" w:cs="Arial"/>
          <w:lang w:val="es-ES_tradnl"/>
        </w:rPr>
        <w:t xml:space="preserve"> et al., 2017). </w:t>
      </w:r>
      <w:proofErr w:type="spellStart"/>
      <w:r w:rsidRPr="009B5BE1">
        <w:rPr>
          <w:rFonts w:ascii="Arial" w:hAnsi="Arial" w:cs="Arial"/>
          <w:lang w:val="es-ES_tradnl"/>
        </w:rPr>
        <w:t>Hirshleifer</w:t>
      </w:r>
      <w:proofErr w:type="spellEnd"/>
      <w:r w:rsidRPr="009B5BE1">
        <w:rPr>
          <w:rFonts w:ascii="Arial" w:hAnsi="Arial" w:cs="Arial"/>
          <w:lang w:val="es-ES_tradnl"/>
        </w:rPr>
        <w:t xml:space="preserve"> et al. (2014) encontró que los proveedores del sector privado fueron más efectivos que proveedores del sector público.  </w:t>
      </w:r>
    </w:p>
    <w:p w14:paraId="04328E7A"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 xml:space="preserve">Sobre los programas que se han enfocado en promover el empleo entre los jóvenes vale la pena mencionar el caso de tres programas de capacitación de jóvenes en América Latina: </w:t>
      </w:r>
      <w:r w:rsidRPr="009B5BE1">
        <w:rPr>
          <w:rFonts w:ascii="Arial" w:hAnsi="Arial" w:cs="Arial"/>
          <w:i/>
          <w:lang w:val="es-MX"/>
        </w:rPr>
        <w:t>Entra21</w:t>
      </w:r>
      <w:r w:rsidRPr="009B5BE1">
        <w:rPr>
          <w:rFonts w:ascii="Arial" w:hAnsi="Arial" w:cs="Arial"/>
          <w:lang w:val="es-MX"/>
        </w:rPr>
        <w:t xml:space="preserve"> en Argentina, </w:t>
      </w:r>
      <w:r w:rsidRPr="009B5BE1">
        <w:rPr>
          <w:rFonts w:ascii="Arial" w:hAnsi="Arial" w:cs="Arial"/>
          <w:i/>
          <w:lang w:val="es-MX"/>
        </w:rPr>
        <w:t>Jóvenes en Acción</w:t>
      </w:r>
      <w:r w:rsidRPr="009B5BE1">
        <w:rPr>
          <w:rFonts w:ascii="Arial" w:hAnsi="Arial" w:cs="Arial"/>
          <w:lang w:val="es-MX"/>
        </w:rPr>
        <w:t xml:space="preserve"> en Colombia, y </w:t>
      </w:r>
      <w:r w:rsidRPr="009B5BE1">
        <w:rPr>
          <w:rFonts w:ascii="Arial" w:hAnsi="Arial" w:cs="Arial"/>
          <w:i/>
          <w:lang w:val="es-MX"/>
        </w:rPr>
        <w:t>Juventud y Empleo</w:t>
      </w:r>
      <w:r w:rsidRPr="009B5BE1">
        <w:rPr>
          <w:rFonts w:ascii="Arial" w:hAnsi="Arial" w:cs="Arial"/>
          <w:lang w:val="es-MX"/>
        </w:rPr>
        <w:t xml:space="preserve"> en República Dominicana. Estos tres programas focalizaban jóvenes viviendo en hogares pobres, desempleados, pero no inscritos en la escuela. Los programas proveían capacitación vocacional y pasantías. </w:t>
      </w:r>
      <w:r w:rsidRPr="009B5BE1">
        <w:rPr>
          <w:rFonts w:ascii="Arial" w:hAnsi="Arial" w:cs="Arial"/>
          <w:i/>
          <w:lang w:val="es-MX"/>
        </w:rPr>
        <w:t>Entra21</w:t>
      </w:r>
      <w:r w:rsidRPr="009B5BE1">
        <w:rPr>
          <w:rFonts w:ascii="Arial" w:hAnsi="Arial" w:cs="Arial"/>
          <w:lang w:val="es-MX"/>
        </w:rPr>
        <w:t xml:space="preserve"> tuvo impactos en empleo formal e ingresos. </w:t>
      </w:r>
      <w:r w:rsidRPr="009B5BE1">
        <w:rPr>
          <w:rFonts w:ascii="Arial" w:hAnsi="Arial" w:cs="Arial"/>
          <w:i/>
          <w:lang w:val="es-MX"/>
        </w:rPr>
        <w:t>Jóvenes en Acción</w:t>
      </w:r>
      <w:r w:rsidRPr="009B5BE1">
        <w:rPr>
          <w:rFonts w:ascii="Arial" w:hAnsi="Arial" w:cs="Arial"/>
          <w:lang w:val="es-MX"/>
        </w:rPr>
        <w:t xml:space="preserve"> resultó en una mayor tasa de empleos formales y en ingresos, y en la tasa de empleo entre las mujeres </w:t>
      </w:r>
      <w:r w:rsidRPr="009B5BE1">
        <w:rPr>
          <w:rFonts w:ascii="Arial" w:hAnsi="Arial" w:cs="Arial"/>
          <w:lang w:val="es-ES_tradnl"/>
        </w:rPr>
        <w:t>(</w:t>
      </w:r>
      <w:proofErr w:type="spellStart"/>
      <w:r w:rsidRPr="009B5BE1">
        <w:rPr>
          <w:rFonts w:ascii="Arial" w:hAnsi="Arial" w:cs="Arial"/>
          <w:lang w:val="es-ES_tradnl"/>
        </w:rPr>
        <w:t>Attanasio</w:t>
      </w:r>
      <w:proofErr w:type="spellEnd"/>
      <w:r w:rsidRPr="009B5BE1">
        <w:rPr>
          <w:rFonts w:ascii="Arial" w:hAnsi="Arial" w:cs="Arial"/>
          <w:lang w:val="es-ES_tradnl"/>
        </w:rPr>
        <w:t xml:space="preserve">, Kugler, and </w:t>
      </w:r>
      <w:proofErr w:type="spellStart"/>
      <w:r w:rsidRPr="009B5BE1">
        <w:rPr>
          <w:rFonts w:ascii="Arial" w:hAnsi="Arial" w:cs="Arial"/>
          <w:lang w:val="es-ES_tradnl"/>
        </w:rPr>
        <w:t>Meghir</w:t>
      </w:r>
      <w:proofErr w:type="spellEnd"/>
      <w:r w:rsidRPr="009B5BE1">
        <w:rPr>
          <w:rFonts w:ascii="Arial" w:hAnsi="Arial" w:cs="Arial"/>
          <w:lang w:val="es-ES_tradnl"/>
        </w:rPr>
        <w:t>, 2011)</w:t>
      </w:r>
      <w:r w:rsidRPr="009B5BE1">
        <w:rPr>
          <w:rFonts w:ascii="Arial" w:hAnsi="Arial" w:cs="Arial"/>
          <w:lang w:val="es-MX"/>
        </w:rPr>
        <w:t xml:space="preserve">. </w:t>
      </w:r>
      <w:r w:rsidRPr="009B5BE1">
        <w:rPr>
          <w:rFonts w:ascii="Arial" w:hAnsi="Arial" w:cs="Arial"/>
          <w:i/>
          <w:lang w:val="es-MX"/>
        </w:rPr>
        <w:t>Juventud y Empleo</w:t>
      </w:r>
      <w:r w:rsidRPr="009B5BE1">
        <w:rPr>
          <w:rFonts w:ascii="Arial" w:hAnsi="Arial" w:cs="Arial"/>
          <w:lang w:val="es-MX"/>
        </w:rPr>
        <w:t xml:space="preserve"> focalizó jóvenes entre 16 y 29 años. Las evaluaciones de entre 10 y 14 meses y entre 18 y 24 meses después de la graduación de los jóvenes encontró que no hubo efectos en el empleo (</w:t>
      </w:r>
      <w:proofErr w:type="spellStart"/>
      <w:r w:rsidRPr="009B5BE1">
        <w:rPr>
          <w:rFonts w:ascii="Arial" w:hAnsi="Arial" w:cs="Arial"/>
          <w:lang w:val="es-MX"/>
        </w:rPr>
        <w:t>Card</w:t>
      </w:r>
      <w:proofErr w:type="spellEnd"/>
      <w:r w:rsidRPr="009B5BE1">
        <w:rPr>
          <w:rFonts w:ascii="Arial" w:hAnsi="Arial" w:cs="Arial"/>
          <w:lang w:val="es-MX"/>
        </w:rPr>
        <w:t xml:space="preserve"> et al. 2011, </w:t>
      </w:r>
      <w:proofErr w:type="spellStart"/>
      <w:r w:rsidRPr="009B5BE1">
        <w:rPr>
          <w:rFonts w:ascii="Arial" w:hAnsi="Arial" w:cs="Arial"/>
          <w:lang w:val="es-MX"/>
        </w:rPr>
        <w:t>Ibarrarán</w:t>
      </w:r>
      <w:proofErr w:type="spellEnd"/>
      <w:r w:rsidRPr="009B5BE1">
        <w:rPr>
          <w:rFonts w:ascii="Arial" w:hAnsi="Arial" w:cs="Arial"/>
          <w:lang w:val="es-MX"/>
        </w:rPr>
        <w:t xml:space="preserve"> et al., 2014). Una evaluación seis años después encontró impactos en la formalidad de los hombres y las ganancias de las mujeres (</w:t>
      </w:r>
      <w:proofErr w:type="spellStart"/>
      <w:r w:rsidRPr="009B5BE1">
        <w:rPr>
          <w:rFonts w:ascii="Arial" w:hAnsi="Arial" w:cs="Arial"/>
          <w:lang w:val="es-MX"/>
        </w:rPr>
        <w:t>Ibarrarán</w:t>
      </w:r>
      <w:proofErr w:type="spellEnd"/>
      <w:r w:rsidRPr="009B5BE1">
        <w:rPr>
          <w:rFonts w:ascii="Arial" w:hAnsi="Arial" w:cs="Arial"/>
          <w:lang w:val="es-MX"/>
        </w:rPr>
        <w:t xml:space="preserve"> et al., 2018).</w:t>
      </w:r>
    </w:p>
    <w:p w14:paraId="229085CF" w14:textId="77777777"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ES_tradnl"/>
        </w:rPr>
        <w:t xml:space="preserve">Falta evidencia para entender qué políticas son efectivas para vincular al sector privado con la educación técnica pública.  </w:t>
      </w:r>
      <w:proofErr w:type="spellStart"/>
      <w:r w:rsidRPr="009B5BE1">
        <w:rPr>
          <w:rFonts w:ascii="Arial" w:hAnsi="Arial" w:cs="Arial"/>
          <w:lang w:val="es-ES_tradnl"/>
        </w:rPr>
        <w:t>Dustmann</w:t>
      </w:r>
      <w:proofErr w:type="spellEnd"/>
      <w:r w:rsidRPr="009B5BE1">
        <w:rPr>
          <w:rFonts w:ascii="Arial" w:hAnsi="Arial" w:cs="Arial"/>
          <w:lang w:val="es-ES_tradnl"/>
        </w:rPr>
        <w:t xml:space="preserve"> y </w:t>
      </w:r>
      <w:proofErr w:type="spellStart"/>
      <w:r w:rsidRPr="009B5BE1">
        <w:rPr>
          <w:rFonts w:ascii="Arial" w:hAnsi="Arial" w:cs="Arial"/>
          <w:lang w:val="es-ES_tradnl"/>
        </w:rPr>
        <w:t>Schonberg</w:t>
      </w:r>
      <w:proofErr w:type="spellEnd"/>
      <w:r w:rsidRPr="009B5BE1">
        <w:rPr>
          <w:rFonts w:ascii="Arial" w:hAnsi="Arial" w:cs="Arial"/>
          <w:lang w:val="es-ES_tradnl"/>
        </w:rPr>
        <w:t xml:space="preserve"> (2012) describen teóricamente las condiciones para que los esquemas de capacitación vocacional tengan éxito. Los autores concluyen que una de las restricciones para la provisión de capacitación por parte de las empresas es la falta de un marco legal que les permita reducir el riesgo asociado con esta inversión. La creación de un sistema de información que garantice capacidades es un insumo esencial para fortalecer el sistema de vinculación entre educación y el sector productivo. En general, la orientación de un programa hacia habilidades específicas y comportamientos de los proveedores es clave. Sin estos insumos, los impactos de los materiales educativos y la capacitación docente en los estudiantes se ve limitada de forma significativa (Harris y </w:t>
      </w:r>
      <w:proofErr w:type="spellStart"/>
      <w:r w:rsidRPr="009B5BE1">
        <w:rPr>
          <w:rFonts w:ascii="Arial" w:hAnsi="Arial" w:cs="Arial"/>
          <w:lang w:val="es-ES_tradnl"/>
        </w:rPr>
        <w:t>Saas</w:t>
      </w:r>
      <w:proofErr w:type="spellEnd"/>
      <w:r w:rsidRPr="009B5BE1">
        <w:rPr>
          <w:rFonts w:ascii="Arial" w:hAnsi="Arial" w:cs="Arial"/>
          <w:lang w:val="es-ES_tradnl"/>
        </w:rPr>
        <w:t xml:space="preserve">, 2011; </w:t>
      </w:r>
      <w:proofErr w:type="spellStart"/>
      <w:r w:rsidRPr="009B5BE1">
        <w:rPr>
          <w:rFonts w:ascii="Arial" w:hAnsi="Arial" w:cs="Arial"/>
          <w:lang w:val="es-ES_tradnl"/>
        </w:rPr>
        <w:t>Snilstveit</w:t>
      </w:r>
      <w:proofErr w:type="spellEnd"/>
      <w:r w:rsidRPr="009B5BE1">
        <w:rPr>
          <w:rFonts w:ascii="Arial" w:hAnsi="Arial" w:cs="Arial"/>
          <w:lang w:val="es-ES_tradnl"/>
        </w:rPr>
        <w:t xml:space="preserve"> et al, 2015). La conversión de la MGA a la MTP provee materiales educativos, capacitación docente, y vinculación con empleadores a través de pasantías. Sin embargo, su efectividad en mejorar las habilidades de empleabilidad es una pregunta empírica. En este sentido, la evaluación cerraría una brecha de conocimiento al proveer </w:t>
      </w:r>
      <w:r w:rsidRPr="009B5BE1">
        <w:rPr>
          <w:rFonts w:ascii="Arial" w:hAnsi="Arial" w:cs="Arial"/>
          <w:lang w:val="es-ES_tradnl"/>
        </w:rPr>
        <w:lastRenderedPageBreak/>
        <w:t>evidencia sobre la efectividad de la MTP relativa a la MGA como herramienta para desarrollar habilidades de empleo.</w:t>
      </w:r>
    </w:p>
    <w:p w14:paraId="1D6A257A" w14:textId="77777777"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2844B1">
        <w:rPr>
          <w:rFonts w:ascii="Arial" w:hAnsi="Arial" w:cs="Arial"/>
          <w:lang w:val="es-MX"/>
        </w:rPr>
        <w:t xml:space="preserve">La evidencia sobre la efectividad de los programas de formación dual es limitada. </w:t>
      </w:r>
      <w:proofErr w:type="spellStart"/>
      <w:r w:rsidRPr="002844B1">
        <w:rPr>
          <w:rFonts w:ascii="Arial" w:hAnsi="Arial" w:cs="Arial"/>
          <w:lang w:val="es-MX"/>
        </w:rPr>
        <w:t>Corseuil</w:t>
      </w:r>
      <w:proofErr w:type="spellEnd"/>
      <w:r w:rsidRPr="002844B1">
        <w:rPr>
          <w:rFonts w:ascii="Arial" w:hAnsi="Arial" w:cs="Arial"/>
          <w:lang w:val="es-MX"/>
        </w:rPr>
        <w:t xml:space="preserve"> et al, (2014) evalúan un programa de Aprendizaje (</w:t>
      </w:r>
      <w:proofErr w:type="spellStart"/>
      <w:r w:rsidRPr="002844B1">
        <w:rPr>
          <w:rFonts w:ascii="Arial" w:hAnsi="Arial" w:cs="Arial"/>
          <w:lang w:val="es-MX"/>
        </w:rPr>
        <w:t>Lei</w:t>
      </w:r>
      <w:proofErr w:type="spellEnd"/>
      <w:r w:rsidRPr="002844B1">
        <w:rPr>
          <w:rFonts w:ascii="Arial" w:hAnsi="Arial" w:cs="Arial"/>
          <w:lang w:val="es-MX"/>
        </w:rPr>
        <w:t xml:space="preserve"> do Aprendiz) en Brasil que ha sido adoptado a gran escala desde el año 2000 en Brasil. Este es un Programa de Mercado de Trabajo Activo (ALMP) dirigido por jóvenes dirigido por el Ministerio de Trabajo de Brasil, que concede subsidios de nómina a empresas que contratan y capacitan a trabajadores jóvenes (de 14 a 17 años de 2000 a 2005; 14-24 años desde 2005) bajo contratos temporales especiales. El programa tiene la intención de proporcionar habilidades profesionales a los trabajadores jóvenes y ayudarlos a completar con éxito la transición de la escuela al trabajo. Su objetivo principal es colocar a los participantes en empleos formales con una formación especializada adecuada que aumente su empleabilidad al inicio de su carrera laboral (</w:t>
      </w:r>
      <w:proofErr w:type="spellStart"/>
      <w:r w:rsidRPr="002844B1">
        <w:rPr>
          <w:rFonts w:ascii="Arial" w:hAnsi="Arial" w:cs="Arial"/>
          <w:lang w:val="es-MX"/>
        </w:rPr>
        <w:t>Ministério</w:t>
      </w:r>
      <w:proofErr w:type="spellEnd"/>
      <w:r w:rsidRPr="002844B1">
        <w:rPr>
          <w:rFonts w:ascii="Arial" w:hAnsi="Arial" w:cs="Arial"/>
          <w:lang w:val="es-MX"/>
        </w:rPr>
        <w:t xml:space="preserve"> do </w:t>
      </w:r>
      <w:proofErr w:type="spellStart"/>
      <w:r w:rsidRPr="002844B1">
        <w:rPr>
          <w:rFonts w:ascii="Arial" w:hAnsi="Arial" w:cs="Arial"/>
          <w:lang w:val="es-MX"/>
        </w:rPr>
        <w:t>Trabalho</w:t>
      </w:r>
      <w:proofErr w:type="spellEnd"/>
      <w:r w:rsidRPr="002844B1">
        <w:rPr>
          <w:rFonts w:ascii="Arial" w:hAnsi="Arial" w:cs="Arial"/>
          <w:lang w:val="es-MX"/>
        </w:rPr>
        <w:t xml:space="preserve"> e </w:t>
      </w:r>
      <w:proofErr w:type="spellStart"/>
      <w:r w:rsidRPr="002844B1">
        <w:rPr>
          <w:rFonts w:ascii="Arial" w:hAnsi="Arial" w:cs="Arial"/>
          <w:lang w:val="es-MX"/>
        </w:rPr>
        <w:t>Emprego</w:t>
      </w:r>
      <w:proofErr w:type="spellEnd"/>
      <w:r w:rsidRPr="002844B1">
        <w:rPr>
          <w:rFonts w:ascii="Arial" w:hAnsi="Arial" w:cs="Arial"/>
          <w:lang w:val="es-MX"/>
        </w:rPr>
        <w:t>, 2009). En conjunto, los resultados sugieren resultados positivos al menos en dos dimensiones. En primer lugar, el programa es capaz de aumentar la empleabilidad de los aprendices en trabajos no temporales. En segundo lugar, el programa tiene un gran impacto en los salarios reales.</w:t>
      </w:r>
    </w:p>
    <w:p w14:paraId="0C2C738B" w14:textId="77777777" w:rsidR="00075CA6" w:rsidRPr="009B5BE1" w:rsidRDefault="00075CA6" w:rsidP="00075CA6">
      <w:pPr>
        <w:pStyle w:val="ListParagraph"/>
        <w:spacing w:before="120" w:after="120"/>
        <w:ind w:left="709"/>
        <w:jc w:val="both"/>
        <w:rPr>
          <w:rFonts w:ascii="Arial" w:hAnsi="Arial" w:cs="Arial"/>
          <w:lang w:val="es-MX"/>
        </w:rPr>
      </w:pPr>
    </w:p>
    <w:p w14:paraId="20595425"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 xml:space="preserve">Con respecto al objetivo 2, hay escasa evidencia sobre el efecto de la </w:t>
      </w:r>
      <w:proofErr w:type="spellStart"/>
      <w:r w:rsidRPr="009B5BE1">
        <w:rPr>
          <w:rFonts w:ascii="Arial" w:hAnsi="Arial" w:cs="Arial"/>
          <w:lang w:val="es-MX"/>
        </w:rPr>
        <w:t>promoci</w:t>
      </w:r>
      <w:r w:rsidRPr="009B5BE1">
        <w:rPr>
          <w:rFonts w:ascii="Arial" w:hAnsi="Arial" w:cs="Arial"/>
          <w:lang w:val="es-ES_tradnl"/>
        </w:rPr>
        <w:t>ón</w:t>
      </w:r>
      <w:proofErr w:type="spellEnd"/>
      <w:r w:rsidRPr="009B5BE1">
        <w:rPr>
          <w:rFonts w:ascii="Arial" w:hAnsi="Arial" w:cs="Arial"/>
          <w:lang w:val="es-ES_tradnl"/>
        </w:rPr>
        <w:t xml:space="preserve"> de la innovación sobre el desarrollo de habilidades de empleabilidad de los jóvenes. Existe evidencia que el financiamiento para la innovación es una forma efectiva de promover patentes y aumentar la productividad (Howell, 2017). La evidencia se basa en el sector energético. En esta área se encuentra que la certificación sobre los premios a aquellas empresas con restricciones de capital es especialmente útil. Sin embargo, la innovación ha representado retos en el sector educativo. OECD (2016) encuentra que éste no ha podido integrar las innovaciones educativas vía tecnología de forma integral para promover la eficiencia, la calidad y la igualdad de los servicios. Por lo tanto, el objetivo 2 es un área de innovación de la cuál será interesante aprender sobre sus efectos en habilidades de empleabilidad.</w:t>
      </w:r>
    </w:p>
    <w:p w14:paraId="1DFDCF35"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MX"/>
        </w:rPr>
        <w:t xml:space="preserve">Con respecto al objetivo 3 se necesita más información para determinar cómo vincular el sector privado con el sector público (JPAL, 2017). </w:t>
      </w:r>
      <w:proofErr w:type="spellStart"/>
      <w:r w:rsidRPr="009B5BE1">
        <w:rPr>
          <w:rFonts w:ascii="Arial" w:hAnsi="Arial" w:cs="Arial"/>
          <w:lang w:val="es-ES_tradnl"/>
        </w:rPr>
        <w:t>Dustmann</w:t>
      </w:r>
      <w:proofErr w:type="spellEnd"/>
      <w:r w:rsidRPr="009B5BE1">
        <w:rPr>
          <w:rFonts w:ascii="Arial" w:hAnsi="Arial" w:cs="Arial"/>
          <w:lang w:val="es-ES_tradnl"/>
        </w:rPr>
        <w:t xml:space="preserve"> y </w:t>
      </w:r>
      <w:proofErr w:type="spellStart"/>
      <w:r w:rsidRPr="009B5BE1">
        <w:rPr>
          <w:rFonts w:ascii="Arial" w:hAnsi="Arial" w:cs="Arial"/>
          <w:lang w:val="es-ES_tradnl"/>
        </w:rPr>
        <w:t>Schonberg</w:t>
      </w:r>
      <w:proofErr w:type="spellEnd"/>
      <w:r w:rsidRPr="009B5BE1">
        <w:rPr>
          <w:rFonts w:ascii="Arial" w:hAnsi="Arial" w:cs="Arial"/>
          <w:lang w:val="es-ES_tradnl"/>
        </w:rPr>
        <w:t xml:space="preserve"> (2012) describen teóricamente las condiciones para que los esquemas de capacitación vocacional tengan éxito. Los autores concluyen que una de las restricciones para la provisión de capacitación por parte de las empresas es la falta de un marco legal que les permita reducir el riesgo asociado con esta inversión. La creación de un sistema de información que garantice capacidades es un insumo esencial para fortalecer el sistema de vinculación entre educación y el sector productivo. Promover la comunicación entre el sector privado y el educativo con respecto a expectativas de formación, es un primer paso. Sin embargo, se necesita mayor evidencia sobre su efectividad para promover la empleabilidad de los jóvenes.</w:t>
      </w:r>
    </w:p>
    <w:p w14:paraId="2D02EDD6"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b/>
          <w:lang w:val="es-MX"/>
        </w:rPr>
        <w:t>Preguntas de investigación.</w:t>
      </w:r>
      <w:r w:rsidRPr="009B5BE1">
        <w:rPr>
          <w:rFonts w:ascii="Arial" w:hAnsi="Arial" w:cs="Arial"/>
          <w:lang w:val="es-MX" w:eastAsia="ar-SA"/>
        </w:rPr>
        <w:t xml:space="preserve"> </w:t>
      </w:r>
      <w:r w:rsidRPr="009B5BE1">
        <w:rPr>
          <w:rFonts w:ascii="Arial" w:hAnsi="Arial" w:cs="Arial"/>
          <w:lang w:val="es-ES_tradnl"/>
        </w:rPr>
        <w:t>Las preguntas de evaluación son:</w:t>
      </w:r>
    </w:p>
    <w:p w14:paraId="646AEC74" w14:textId="77777777"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lastRenderedPageBreak/>
        <w:t>Asociadas al objetivo general de la operación - indicadores de impacto. ¿Cuál es el impacto del Programa de Mejoramiento de la ETP en relación con la MGA sobre…</w:t>
      </w:r>
    </w:p>
    <w:p w14:paraId="74FE0371" w14:textId="35F714EA" w:rsidR="00075CA6"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(i) … el desempeño de los jóvenes en pruebas de habilidades para el trabajo</w:t>
      </w:r>
      <w:r w:rsidR="00025907">
        <w:rPr>
          <w:rFonts w:ascii="Arial" w:hAnsi="Arial" w:cs="Arial"/>
          <w:sz w:val="22"/>
          <w:szCs w:val="22"/>
          <w:lang w:val="es-ES_tradnl"/>
        </w:rPr>
        <w:t xml:space="preserve"> en ETP</w:t>
      </w:r>
      <w:r w:rsidRPr="009B5BE1">
        <w:rPr>
          <w:rFonts w:ascii="Arial" w:hAnsi="Arial" w:cs="Arial"/>
          <w:sz w:val="22"/>
          <w:szCs w:val="22"/>
          <w:lang w:val="es-ES_tradnl"/>
        </w:rPr>
        <w:t>?</w:t>
      </w:r>
    </w:p>
    <w:p w14:paraId="62EA36CA" w14:textId="52CD9015" w:rsidR="00025907" w:rsidRPr="00931ED2" w:rsidRDefault="00025907" w:rsidP="00671CC7">
      <w:pPr>
        <w:pStyle w:val="Paragraph"/>
        <w:spacing w:line="276" w:lineRule="auto"/>
        <w:ind w:firstLine="720"/>
        <w:outlineLvl w:val="9"/>
        <w:rPr>
          <w:rFonts w:ascii="Arial" w:hAnsi="Arial" w:cs="Arial"/>
          <w:sz w:val="22"/>
          <w:szCs w:val="22"/>
          <w:lang w:val="es-ES_tradnl"/>
        </w:rPr>
      </w:pPr>
      <w:r>
        <w:rPr>
          <w:rFonts w:ascii="Arial" w:hAnsi="Arial" w:cs="Arial"/>
          <w:sz w:val="22"/>
          <w:szCs w:val="22"/>
          <w:lang w:val="es-ES_tradnl"/>
        </w:rPr>
        <w:t>(ii)</w:t>
      </w:r>
      <w:r w:rsidRPr="009B5BE1">
        <w:rPr>
          <w:rFonts w:ascii="Arial" w:hAnsi="Arial" w:cs="Arial"/>
          <w:sz w:val="22"/>
          <w:szCs w:val="22"/>
          <w:lang w:val="es-ES_tradnl"/>
        </w:rPr>
        <w:t>… el desempeño de los jóvenes en pruebas de habilidades para el trabajo</w:t>
      </w:r>
      <w:r>
        <w:rPr>
          <w:rFonts w:ascii="Arial" w:hAnsi="Arial" w:cs="Arial"/>
          <w:sz w:val="22"/>
          <w:szCs w:val="22"/>
          <w:lang w:val="es-ES_tradnl"/>
        </w:rPr>
        <w:t xml:space="preserve"> en FD</w:t>
      </w:r>
      <w:r w:rsidRPr="009B5BE1">
        <w:rPr>
          <w:rFonts w:ascii="Arial" w:hAnsi="Arial" w:cs="Arial"/>
          <w:sz w:val="22"/>
          <w:szCs w:val="22"/>
          <w:lang w:val="es-ES_tradnl"/>
        </w:rPr>
        <w:t>?</w:t>
      </w:r>
    </w:p>
    <w:p w14:paraId="4FD6F611" w14:textId="71F20870"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(i</w:t>
      </w:r>
      <w:r w:rsidR="00C73881">
        <w:rPr>
          <w:rFonts w:ascii="Arial" w:hAnsi="Arial" w:cs="Arial"/>
          <w:sz w:val="22"/>
          <w:szCs w:val="22"/>
          <w:lang w:val="es-ES_tradnl"/>
        </w:rPr>
        <w:t>i</w:t>
      </w:r>
      <w:r w:rsidRPr="009B5BE1">
        <w:rPr>
          <w:rFonts w:ascii="Arial" w:hAnsi="Arial" w:cs="Arial"/>
          <w:sz w:val="22"/>
          <w:szCs w:val="22"/>
          <w:lang w:val="es-ES_tradnl"/>
        </w:rPr>
        <w:t>i)…el desempeño de los estudiantes en pruebas estandarizadas nacionales de matemáticas?</w:t>
      </w:r>
    </w:p>
    <w:p w14:paraId="04AAD94C" w14:textId="77777777"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Asociadas a los objetivos específicos - indicadores de resultado. ¿Cuál es el impacto del Programa de Mejoramiento de la ETP en relación con la MGA sobre…</w:t>
      </w:r>
    </w:p>
    <w:p w14:paraId="295EFA66" w14:textId="763B0F2F" w:rsidR="00075CA6" w:rsidRPr="00931ED2"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 xml:space="preserve">(iii) …la </w:t>
      </w:r>
      <w:r w:rsidR="002F4029">
        <w:rPr>
          <w:rFonts w:ascii="Arial" w:hAnsi="Arial" w:cs="Arial"/>
          <w:sz w:val="22"/>
          <w:szCs w:val="22"/>
          <w:lang w:val="es-ES_tradnl"/>
        </w:rPr>
        <w:t>cobertura de la educación técnico profesional?</w:t>
      </w:r>
    </w:p>
    <w:p w14:paraId="3BB8E0F7" w14:textId="52C2700A"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 xml:space="preserve">(v)…el porcentaje de jóvenes de </w:t>
      </w:r>
      <w:r w:rsidR="00162114">
        <w:rPr>
          <w:rFonts w:ascii="Arial" w:hAnsi="Arial" w:cs="Arial"/>
          <w:sz w:val="22"/>
          <w:szCs w:val="22"/>
          <w:lang w:val="es-ES_tradnl"/>
        </w:rPr>
        <w:t>que obtiene certificación avalada por la industria</w:t>
      </w:r>
      <w:r w:rsidRPr="009B5BE1">
        <w:rPr>
          <w:rFonts w:ascii="Arial" w:hAnsi="Arial" w:cs="Arial"/>
          <w:sz w:val="22"/>
          <w:szCs w:val="22"/>
          <w:lang w:val="es-ES_tradnl"/>
        </w:rPr>
        <w:t xml:space="preserve">?  </w:t>
      </w:r>
    </w:p>
    <w:p w14:paraId="3E9B2944" w14:textId="0851141E"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sidDel="005E49F2">
        <w:rPr>
          <w:rFonts w:ascii="Arial" w:hAnsi="Arial" w:cs="Arial"/>
          <w:sz w:val="22"/>
          <w:szCs w:val="22"/>
          <w:lang w:val="es-ES_tradnl"/>
        </w:rPr>
        <w:t xml:space="preserve"> </w:t>
      </w:r>
      <w:r w:rsidRPr="009B5BE1">
        <w:rPr>
          <w:rFonts w:ascii="Arial" w:hAnsi="Arial" w:cs="Arial"/>
          <w:sz w:val="22"/>
          <w:szCs w:val="22"/>
          <w:lang w:val="es-ES_tradnl"/>
        </w:rPr>
        <w:t>(vi)…</w:t>
      </w:r>
      <w:r w:rsidRPr="009B5BE1">
        <w:rPr>
          <w:rFonts w:ascii="Arial" w:hAnsi="Arial" w:cs="Arial"/>
          <w:sz w:val="22"/>
          <w:szCs w:val="22"/>
        </w:rPr>
        <w:t xml:space="preserve"> </w:t>
      </w:r>
      <w:r w:rsidRPr="009B5BE1">
        <w:rPr>
          <w:rFonts w:ascii="Arial" w:hAnsi="Arial" w:cs="Arial"/>
          <w:sz w:val="22"/>
          <w:szCs w:val="22"/>
          <w:lang w:val="es-ES_tradnl"/>
        </w:rPr>
        <w:t xml:space="preserve">el número de </w:t>
      </w:r>
      <w:r w:rsidR="00E00214">
        <w:rPr>
          <w:rFonts w:ascii="Arial" w:hAnsi="Arial" w:cs="Arial"/>
          <w:sz w:val="22"/>
          <w:szCs w:val="22"/>
          <w:lang w:val="es-ES_tradnl"/>
        </w:rPr>
        <w:t>propuestas implementadas para la innovación e investigación de la ETP</w:t>
      </w:r>
      <w:r w:rsidRPr="009B5BE1">
        <w:rPr>
          <w:rFonts w:ascii="Arial" w:hAnsi="Arial" w:cs="Arial"/>
          <w:sz w:val="22"/>
          <w:szCs w:val="22"/>
          <w:lang w:val="es-ES_tradnl"/>
        </w:rPr>
        <w:t>?</w:t>
      </w:r>
    </w:p>
    <w:p w14:paraId="618ADEC2" w14:textId="77777777"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(vii)…el porcentaje de usuarios que actualizan registros en los sistemas SIGED y EDUPLAN?</w:t>
      </w:r>
    </w:p>
    <w:p w14:paraId="27909624" w14:textId="297D6644" w:rsidR="00075CA6" w:rsidRPr="009B5BE1" w:rsidRDefault="00075CA6" w:rsidP="00075CA6">
      <w:pPr>
        <w:pStyle w:val="Paragraph"/>
        <w:spacing w:line="276" w:lineRule="auto"/>
        <w:ind w:left="720"/>
        <w:outlineLvl w:val="9"/>
        <w:rPr>
          <w:rFonts w:ascii="Arial" w:hAnsi="Arial" w:cs="Arial"/>
          <w:sz w:val="22"/>
          <w:szCs w:val="22"/>
          <w:lang w:val="es-ES_tradnl"/>
        </w:rPr>
      </w:pPr>
      <w:r w:rsidRPr="009B5BE1">
        <w:rPr>
          <w:rFonts w:ascii="Arial" w:hAnsi="Arial" w:cs="Arial"/>
          <w:sz w:val="22"/>
          <w:szCs w:val="22"/>
          <w:lang w:val="es-ES_tradnl"/>
        </w:rPr>
        <w:t xml:space="preserve">(viii)…el porcentaje de </w:t>
      </w:r>
      <w:r w:rsidR="00931ED2">
        <w:rPr>
          <w:rFonts w:ascii="Arial" w:hAnsi="Arial" w:cs="Arial"/>
          <w:sz w:val="22"/>
          <w:szCs w:val="22"/>
          <w:lang w:val="es-ES_tradnl"/>
        </w:rPr>
        <w:t>estudiantes de grado 12 que completan las pasantías</w:t>
      </w:r>
      <w:r w:rsidRPr="009B5BE1">
        <w:rPr>
          <w:rFonts w:ascii="Arial" w:hAnsi="Arial" w:cs="Arial"/>
          <w:sz w:val="22"/>
          <w:szCs w:val="22"/>
          <w:lang w:val="es-ES_tradnl"/>
        </w:rPr>
        <w:t>?</w:t>
      </w:r>
    </w:p>
    <w:p w14:paraId="70DC9880" w14:textId="76242FE1"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ES_tradnl"/>
        </w:rPr>
      </w:pPr>
      <w:r>
        <w:rPr>
          <w:rFonts w:ascii="Arial" w:hAnsi="Arial" w:cs="Arial"/>
          <w:lang w:val="es-ES_tradnl"/>
        </w:rPr>
        <w:t xml:space="preserve">Para responder estas preguntas, se recolectará información de datos administrativos y a través de dos encuestas. La primera encuesta se llevará a cabo entre una muestra de estudiantes de MTP y una muestra de estudiantes de MGA. La segunda encuesta se llevará a cabo entre candidatos elegibles para la formación dual. La información se recolectará vía internet y encuestas telefónicas. Se harán encuestas presenciales para una submuestra para determinar la precisión de la información recolectada. </w:t>
      </w:r>
      <w:r w:rsidRPr="009B5BE1">
        <w:rPr>
          <w:rFonts w:ascii="Arial" w:hAnsi="Arial" w:cs="Arial"/>
          <w:lang w:val="es-ES_tradnl"/>
        </w:rPr>
        <w:t xml:space="preserve">La tabla 3.1 lista los indicadores, su definición, frecuencia de medición y fuente. El Panel A lista los indicadores asociados a impactos. El panel B lista los indicadores asociados a resultados. El panel C lista los indicadores </w:t>
      </w:r>
      <w:r w:rsidR="00693953">
        <w:rPr>
          <w:rFonts w:ascii="Arial" w:hAnsi="Arial" w:cs="Arial"/>
          <w:lang w:val="es-ES_tradnl"/>
        </w:rPr>
        <w:t>corporativos.</w:t>
      </w:r>
    </w:p>
    <w:p w14:paraId="59D353E5" w14:textId="77777777" w:rsidR="00075CA6" w:rsidRPr="00671CC7" w:rsidRDefault="00075CA6" w:rsidP="00075CA6">
      <w:pPr>
        <w:rPr>
          <w:rFonts w:ascii="Arial" w:hAnsi="Arial"/>
          <w:lang w:val="es-ES_tradnl"/>
        </w:rPr>
      </w:pPr>
    </w:p>
    <w:p w14:paraId="1B465987" w14:textId="77777777" w:rsidR="00075CA6" w:rsidRPr="009B5BE1" w:rsidRDefault="00075CA6" w:rsidP="00075CA6">
      <w:pPr>
        <w:jc w:val="center"/>
        <w:rPr>
          <w:rFonts w:ascii="Arial" w:hAnsi="Arial" w:cs="Arial"/>
          <w:lang w:val="pt-BR"/>
        </w:rPr>
      </w:pPr>
      <w:r w:rsidRPr="009B5BE1">
        <w:rPr>
          <w:rFonts w:ascii="Arial" w:hAnsi="Arial" w:cs="Arial"/>
          <w:lang w:val="es-MX"/>
        </w:rPr>
        <w:t xml:space="preserve">Tabla 3.1 </w:t>
      </w:r>
      <w:r w:rsidRPr="009B5BE1">
        <w:rPr>
          <w:rFonts w:ascii="Arial" w:hAnsi="Arial" w:cs="Arial"/>
          <w:lang w:val="pt-BR"/>
        </w:rPr>
        <w:t>Indicadores de Resultado e Impacto</w:t>
      </w:r>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5"/>
        <w:gridCol w:w="2520"/>
        <w:gridCol w:w="1710"/>
        <w:gridCol w:w="1610"/>
        <w:gridCol w:w="10"/>
        <w:gridCol w:w="1876"/>
        <w:gridCol w:w="14"/>
      </w:tblGrid>
      <w:tr w:rsidR="00075CA6" w:rsidRPr="009B5BE1" w14:paraId="0DE6EAAE" w14:textId="77777777" w:rsidTr="00671CC7">
        <w:trPr>
          <w:gridAfter w:val="1"/>
          <w:wAfter w:w="14" w:type="dxa"/>
          <w:jc w:val="center"/>
        </w:trPr>
        <w:tc>
          <w:tcPr>
            <w:tcW w:w="2065" w:type="dxa"/>
            <w:vAlign w:val="center"/>
          </w:tcPr>
          <w:p w14:paraId="74E541A5" w14:textId="77777777" w:rsidR="00075CA6" w:rsidRPr="009B5BE1" w:rsidRDefault="00075CA6" w:rsidP="006D6441">
            <w:pPr>
              <w:spacing w:after="0" w:line="240" w:lineRule="auto"/>
              <w:jc w:val="center"/>
              <w:rPr>
                <w:rFonts w:ascii="Arial" w:hAnsi="Arial" w:cs="Arial"/>
                <w:b/>
                <w:sz w:val="20"/>
                <w:szCs w:val="20"/>
              </w:rPr>
            </w:pPr>
            <w:r w:rsidRPr="009B5BE1">
              <w:rPr>
                <w:rFonts w:ascii="Arial" w:hAnsi="Arial" w:cs="Arial"/>
                <w:b/>
                <w:sz w:val="20"/>
                <w:szCs w:val="20"/>
              </w:rPr>
              <w:t>Indicator</w:t>
            </w:r>
          </w:p>
        </w:tc>
        <w:tc>
          <w:tcPr>
            <w:tcW w:w="2520" w:type="dxa"/>
            <w:vAlign w:val="center"/>
          </w:tcPr>
          <w:p w14:paraId="1A143A39" w14:textId="77777777" w:rsidR="00075CA6" w:rsidRPr="009B5BE1" w:rsidRDefault="00075CA6" w:rsidP="006D6441">
            <w:pPr>
              <w:spacing w:after="0" w:line="240" w:lineRule="auto"/>
              <w:jc w:val="center"/>
              <w:rPr>
                <w:rFonts w:ascii="Arial" w:hAnsi="Arial" w:cs="Arial"/>
                <w:b/>
                <w:sz w:val="20"/>
                <w:szCs w:val="20"/>
                <w:highlight w:val="yellow"/>
              </w:rPr>
            </w:pPr>
            <w:proofErr w:type="spellStart"/>
            <w:r w:rsidRPr="009B5BE1">
              <w:rPr>
                <w:rFonts w:ascii="Arial" w:hAnsi="Arial" w:cs="Arial"/>
                <w:b/>
                <w:sz w:val="20"/>
                <w:szCs w:val="20"/>
              </w:rPr>
              <w:t>Fórmula</w:t>
            </w:r>
            <w:proofErr w:type="spellEnd"/>
            <w:r w:rsidRPr="009B5BE1">
              <w:rPr>
                <w:rFonts w:ascii="Arial" w:hAnsi="Arial" w:cs="Arial"/>
                <w:b/>
                <w:sz w:val="20"/>
                <w:szCs w:val="20"/>
              </w:rPr>
              <w:t xml:space="preserve"> / </w:t>
            </w:r>
            <w:proofErr w:type="spellStart"/>
            <w:r w:rsidRPr="009B5BE1">
              <w:rPr>
                <w:rFonts w:ascii="Arial" w:hAnsi="Arial" w:cs="Arial"/>
                <w:b/>
                <w:sz w:val="20"/>
                <w:szCs w:val="20"/>
              </w:rPr>
              <w:t>Definición</w:t>
            </w:r>
            <w:proofErr w:type="spellEnd"/>
          </w:p>
        </w:tc>
        <w:tc>
          <w:tcPr>
            <w:tcW w:w="1710" w:type="dxa"/>
            <w:vAlign w:val="center"/>
          </w:tcPr>
          <w:p w14:paraId="150A6A1C" w14:textId="77777777" w:rsidR="00075CA6" w:rsidRPr="009B5BE1" w:rsidRDefault="00075CA6" w:rsidP="006D6441">
            <w:pPr>
              <w:spacing w:after="0" w:line="240" w:lineRule="auto"/>
              <w:jc w:val="center"/>
              <w:rPr>
                <w:rFonts w:ascii="Arial" w:hAnsi="Arial" w:cs="Arial"/>
                <w:b/>
                <w:sz w:val="20"/>
                <w:szCs w:val="20"/>
              </w:rPr>
            </w:pPr>
            <w:proofErr w:type="spellStart"/>
            <w:r w:rsidRPr="009B5BE1">
              <w:rPr>
                <w:rFonts w:ascii="Arial" w:hAnsi="Arial" w:cs="Arial"/>
                <w:b/>
                <w:sz w:val="20"/>
                <w:szCs w:val="20"/>
              </w:rPr>
              <w:t>Frecuencia</w:t>
            </w:r>
            <w:proofErr w:type="spellEnd"/>
            <w:r w:rsidRPr="009B5BE1">
              <w:rPr>
                <w:rFonts w:ascii="Arial" w:hAnsi="Arial" w:cs="Arial"/>
                <w:b/>
                <w:sz w:val="20"/>
                <w:szCs w:val="20"/>
              </w:rPr>
              <w:t xml:space="preserve"> de la </w:t>
            </w:r>
            <w:proofErr w:type="spellStart"/>
            <w:r w:rsidRPr="009B5BE1">
              <w:rPr>
                <w:rFonts w:ascii="Arial" w:hAnsi="Arial" w:cs="Arial"/>
                <w:b/>
                <w:sz w:val="20"/>
                <w:szCs w:val="20"/>
              </w:rPr>
              <w:t>medición</w:t>
            </w:r>
            <w:proofErr w:type="spellEnd"/>
          </w:p>
        </w:tc>
        <w:tc>
          <w:tcPr>
            <w:tcW w:w="1610" w:type="dxa"/>
            <w:vAlign w:val="center"/>
          </w:tcPr>
          <w:p w14:paraId="4B958000" w14:textId="77777777" w:rsidR="00075CA6" w:rsidRPr="009B5BE1" w:rsidRDefault="00075CA6" w:rsidP="006D6441">
            <w:pPr>
              <w:spacing w:after="0" w:line="240" w:lineRule="auto"/>
              <w:jc w:val="center"/>
              <w:rPr>
                <w:rFonts w:ascii="Arial" w:hAnsi="Arial" w:cs="Arial"/>
                <w:b/>
                <w:sz w:val="20"/>
                <w:szCs w:val="20"/>
              </w:rPr>
            </w:pPr>
            <w:r w:rsidRPr="009B5BE1">
              <w:rPr>
                <w:rFonts w:ascii="Arial" w:hAnsi="Arial" w:cs="Arial"/>
                <w:b/>
                <w:sz w:val="20"/>
                <w:szCs w:val="20"/>
              </w:rPr>
              <w:t>Fuente</w:t>
            </w:r>
          </w:p>
        </w:tc>
        <w:tc>
          <w:tcPr>
            <w:tcW w:w="1886" w:type="dxa"/>
            <w:gridSpan w:val="2"/>
            <w:vAlign w:val="center"/>
          </w:tcPr>
          <w:p w14:paraId="415C52F2" w14:textId="77777777" w:rsidR="00075CA6" w:rsidRPr="009B5BE1" w:rsidRDefault="00075CA6" w:rsidP="006D6441">
            <w:pPr>
              <w:spacing w:after="0" w:line="240" w:lineRule="auto"/>
              <w:jc w:val="center"/>
              <w:rPr>
                <w:rFonts w:ascii="Arial" w:hAnsi="Arial" w:cs="Arial"/>
                <w:b/>
                <w:sz w:val="20"/>
                <w:szCs w:val="20"/>
              </w:rPr>
            </w:pPr>
            <w:proofErr w:type="spellStart"/>
            <w:r w:rsidRPr="009B5BE1">
              <w:rPr>
                <w:rFonts w:ascii="Arial" w:hAnsi="Arial" w:cs="Arial"/>
                <w:b/>
                <w:sz w:val="20"/>
                <w:szCs w:val="20"/>
              </w:rPr>
              <w:t>Metodología</w:t>
            </w:r>
            <w:proofErr w:type="spellEnd"/>
            <w:r w:rsidRPr="009B5BE1">
              <w:rPr>
                <w:rFonts w:ascii="Arial" w:hAnsi="Arial" w:cs="Arial"/>
                <w:b/>
                <w:sz w:val="20"/>
                <w:szCs w:val="20"/>
              </w:rPr>
              <w:t xml:space="preserve"> de </w:t>
            </w:r>
            <w:proofErr w:type="spellStart"/>
            <w:r w:rsidRPr="009B5BE1">
              <w:rPr>
                <w:rFonts w:ascii="Arial" w:hAnsi="Arial" w:cs="Arial"/>
                <w:b/>
                <w:sz w:val="20"/>
                <w:szCs w:val="20"/>
              </w:rPr>
              <w:t>evaluación</w:t>
            </w:r>
            <w:proofErr w:type="spellEnd"/>
          </w:p>
        </w:tc>
      </w:tr>
      <w:tr w:rsidR="00075CA6" w:rsidRPr="00E95B3E" w14:paraId="33F32225" w14:textId="77777777" w:rsidTr="006D6441">
        <w:trPr>
          <w:gridAfter w:val="1"/>
          <w:wAfter w:w="14" w:type="dxa"/>
          <w:jc w:val="center"/>
        </w:trPr>
        <w:tc>
          <w:tcPr>
            <w:tcW w:w="9791" w:type="dxa"/>
            <w:gridSpan w:val="6"/>
            <w:vAlign w:val="center"/>
          </w:tcPr>
          <w:p w14:paraId="6EC5C3BD" w14:textId="77777777" w:rsidR="00075CA6" w:rsidRPr="009B5BE1" w:rsidRDefault="00075CA6" w:rsidP="006D6441">
            <w:pPr>
              <w:spacing w:after="0" w:line="240" w:lineRule="auto"/>
              <w:rPr>
                <w:rFonts w:ascii="Arial" w:hAnsi="Arial" w:cs="Arial"/>
                <w:b/>
                <w:i/>
                <w:sz w:val="20"/>
                <w:szCs w:val="20"/>
                <w:lang w:val="es-MX"/>
              </w:rPr>
            </w:pPr>
            <w:r w:rsidRPr="009B5BE1">
              <w:rPr>
                <w:rFonts w:ascii="Arial" w:hAnsi="Arial" w:cs="Arial"/>
                <w:b/>
                <w:i/>
                <w:sz w:val="20"/>
                <w:szCs w:val="20"/>
                <w:lang w:val="es-MX"/>
              </w:rPr>
              <w:t>Panel A.</w:t>
            </w:r>
            <w:r w:rsidRPr="009B5BE1">
              <w:rPr>
                <w:rFonts w:ascii="Arial" w:hAnsi="Arial" w:cs="Arial"/>
                <w:i/>
                <w:sz w:val="20"/>
                <w:szCs w:val="20"/>
                <w:lang w:val="es-MX"/>
              </w:rPr>
              <w:t xml:space="preserve"> Indicadores asociados a las habilidades para el empleo – Impacto</w:t>
            </w:r>
          </w:p>
        </w:tc>
      </w:tr>
      <w:tr w:rsidR="00075CA6" w:rsidRPr="009B5BE1" w14:paraId="270D5EEC" w14:textId="77777777" w:rsidTr="00671CC7">
        <w:trPr>
          <w:gridAfter w:val="1"/>
          <w:wAfter w:w="14" w:type="dxa"/>
          <w:jc w:val="center"/>
        </w:trPr>
        <w:tc>
          <w:tcPr>
            <w:tcW w:w="2065" w:type="dxa"/>
            <w:vAlign w:val="center"/>
          </w:tcPr>
          <w:p w14:paraId="1171C248"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1. Puntaje en matemáticas en la prueba estandarizada a los estudiantes del grado 12</w:t>
            </w:r>
          </w:p>
        </w:tc>
        <w:tc>
          <w:tcPr>
            <w:tcW w:w="2520" w:type="dxa"/>
            <w:vAlign w:val="center"/>
          </w:tcPr>
          <w:p w14:paraId="5436F9A7" w14:textId="77777777" w:rsidR="00075CA6" w:rsidRPr="009B5BE1" w:rsidRDefault="00075CA6" w:rsidP="006D6441">
            <w:pPr>
              <w:spacing w:after="0" w:line="240" w:lineRule="auto"/>
              <w:rPr>
                <w:rFonts w:ascii="Arial" w:hAnsi="Arial" w:cs="Arial"/>
                <w:sz w:val="20"/>
                <w:szCs w:val="20"/>
              </w:rPr>
            </w:pPr>
            <w:proofErr w:type="spellStart"/>
            <w:r w:rsidRPr="009B5BE1">
              <w:rPr>
                <w:rFonts w:ascii="Arial" w:hAnsi="Arial" w:cs="Arial"/>
                <w:sz w:val="20"/>
                <w:szCs w:val="20"/>
              </w:rPr>
              <w:t>Puntaje</w:t>
            </w:r>
            <w:proofErr w:type="spellEnd"/>
            <w:r w:rsidRPr="009B5BE1">
              <w:rPr>
                <w:rFonts w:ascii="Arial" w:hAnsi="Arial" w:cs="Arial"/>
                <w:sz w:val="20"/>
                <w:szCs w:val="20"/>
              </w:rPr>
              <w:t xml:space="preserve"> </w:t>
            </w:r>
            <w:proofErr w:type="spellStart"/>
            <w:r w:rsidRPr="009B5BE1">
              <w:rPr>
                <w:rFonts w:ascii="Arial" w:hAnsi="Arial" w:cs="Arial"/>
                <w:sz w:val="20"/>
                <w:szCs w:val="20"/>
              </w:rPr>
              <w:t>promedio</w:t>
            </w:r>
            <w:proofErr w:type="spellEnd"/>
            <w:r w:rsidRPr="009B5BE1">
              <w:rPr>
                <w:rFonts w:ascii="Arial" w:hAnsi="Arial" w:cs="Arial"/>
                <w:sz w:val="20"/>
                <w:szCs w:val="20"/>
              </w:rPr>
              <w:t xml:space="preserve"> </w:t>
            </w:r>
            <w:proofErr w:type="spellStart"/>
            <w:r w:rsidRPr="009B5BE1">
              <w:rPr>
                <w:rFonts w:ascii="Arial" w:hAnsi="Arial" w:cs="Arial"/>
                <w:sz w:val="20"/>
                <w:szCs w:val="20"/>
              </w:rPr>
              <w:t>en</w:t>
            </w:r>
            <w:proofErr w:type="spellEnd"/>
            <w:r w:rsidRPr="009B5BE1">
              <w:rPr>
                <w:rFonts w:ascii="Arial" w:hAnsi="Arial" w:cs="Arial"/>
                <w:sz w:val="20"/>
                <w:szCs w:val="20"/>
              </w:rPr>
              <w:t xml:space="preserve"> </w:t>
            </w:r>
            <w:proofErr w:type="spellStart"/>
            <w:r w:rsidRPr="009B5BE1">
              <w:rPr>
                <w:rFonts w:ascii="Arial" w:hAnsi="Arial" w:cs="Arial"/>
                <w:sz w:val="20"/>
                <w:szCs w:val="20"/>
              </w:rPr>
              <w:t>matemáticas</w:t>
            </w:r>
            <w:proofErr w:type="spellEnd"/>
            <w:r w:rsidRPr="009B5BE1">
              <w:rPr>
                <w:rFonts w:ascii="Arial" w:hAnsi="Arial" w:cs="Arial"/>
                <w:sz w:val="20"/>
                <w:szCs w:val="20"/>
              </w:rPr>
              <w:t>.</w:t>
            </w:r>
            <w:r w:rsidRPr="009B5BE1">
              <w:rPr>
                <w:rStyle w:val="FootnoteReference"/>
                <w:rFonts w:ascii="Arial" w:hAnsi="Arial" w:cs="Arial"/>
                <w:sz w:val="20"/>
                <w:szCs w:val="20"/>
              </w:rPr>
              <w:footnoteReference w:id="11"/>
            </w:r>
          </w:p>
        </w:tc>
        <w:tc>
          <w:tcPr>
            <w:tcW w:w="1710" w:type="dxa"/>
            <w:vAlign w:val="center"/>
          </w:tcPr>
          <w:p w14:paraId="5C147008" w14:textId="77777777" w:rsidR="00075CA6" w:rsidRPr="009B5BE1" w:rsidRDefault="00075CA6" w:rsidP="006D6441">
            <w:pPr>
              <w:spacing w:after="0" w:line="240" w:lineRule="auto"/>
              <w:rPr>
                <w:rFonts w:ascii="Arial" w:hAnsi="Arial" w:cs="Arial"/>
                <w:sz w:val="20"/>
                <w:szCs w:val="20"/>
              </w:rPr>
            </w:pPr>
            <w:proofErr w:type="spellStart"/>
            <w:r w:rsidRPr="009B5BE1">
              <w:rPr>
                <w:rFonts w:ascii="Arial" w:hAnsi="Arial" w:cs="Arial"/>
                <w:sz w:val="20"/>
                <w:szCs w:val="20"/>
              </w:rPr>
              <w:t>Anual</w:t>
            </w:r>
            <w:proofErr w:type="spellEnd"/>
          </w:p>
        </w:tc>
        <w:tc>
          <w:tcPr>
            <w:tcW w:w="1610" w:type="dxa"/>
            <w:vAlign w:val="center"/>
          </w:tcPr>
          <w:p w14:paraId="171AC01F" w14:textId="77777777" w:rsidR="00075CA6" w:rsidRPr="009B5BE1" w:rsidRDefault="00075CA6" w:rsidP="006D6441">
            <w:pPr>
              <w:spacing w:after="0" w:line="240" w:lineRule="auto"/>
              <w:rPr>
                <w:rFonts w:ascii="Arial" w:hAnsi="Arial" w:cs="Arial"/>
                <w:sz w:val="20"/>
                <w:szCs w:val="20"/>
              </w:rPr>
            </w:pPr>
            <w:proofErr w:type="spellStart"/>
            <w:r w:rsidRPr="009B5BE1">
              <w:rPr>
                <w:rFonts w:ascii="Arial" w:hAnsi="Arial" w:cs="Arial"/>
                <w:sz w:val="20"/>
                <w:szCs w:val="20"/>
              </w:rPr>
              <w:t>Prueba</w:t>
            </w:r>
            <w:proofErr w:type="spellEnd"/>
            <w:r w:rsidRPr="009B5BE1">
              <w:rPr>
                <w:rFonts w:ascii="Arial" w:hAnsi="Arial" w:cs="Arial"/>
                <w:sz w:val="20"/>
                <w:szCs w:val="20"/>
              </w:rPr>
              <w:t xml:space="preserve"> Nacional, MINERD</w:t>
            </w:r>
          </w:p>
        </w:tc>
        <w:tc>
          <w:tcPr>
            <w:tcW w:w="1886" w:type="dxa"/>
            <w:gridSpan w:val="2"/>
            <w:vAlign w:val="center"/>
          </w:tcPr>
          <w:p w14:paraId="7849173C" w14:textId="77777777" w:rsidR="00075CA6" w:rsidRPr="009B5BE1" w:rsidRDefault="00075CA6" w:rsidP="006D6441">
            <w:pPr>
              <w:spacing w:after="0" w:line="240" w:lineRule="auto"/>
              <w:rPr>
                <w:rFonts w:ascii="Arial" w:hAnsi="Arial" w:cs="Arial"/>
                <w:sz w:val="20"/>
                <w:szCs w:val="20"/>
              </w:rPr>
            </w:pPr>
            <w:proofErr w:type="spellStart"/>
            <w:r w:rsidRPr="009B5BE1">
              <w:rPr>
                <w:rFonts w:ascii="Arial" w:hAnsi="Arial" w:cs="Arial"/>
                <w:sz w:val="20"/>
                <w:szCs w:val="20"/>
              </w:rPr>
              <w:t>Diferencias</w:t>
            </w:r>
            <w:proofErr w:type="spellEnd"/>
            <w:r w:rsidRPr="009B5BE1">
              <w:rPr>
                <w:rFonts w:ascii="Arial" w:hAnsi="Arial" w:cs="Arial"/>
                <w:sz w:val="20"/>
                <w:szCs w:val="20"/>
              </w:rPr>
              <w:t xml:space="preserve"> </w:t>
            </w:r>
            <w:proofErr w:type="spellStart"/>
            <w:r w:rsidRPr="009B5BE1">
              <w:rPr>
                <w:rFonts w:ascii="Arial" w:hAnsi="Arial" w:cs="Arial"/>
                <w:sz w:val="20"/>
                <w:szCs w:val="20"/>
              </w:rPr>
              <w:t>en</w:t>
            </w:r>
            <w:proofErr w:type="spellEnd"/>
            <w:r w:rsidRPr="009B5BE1">
              <w:rPr>
                <w:rFonts w:ascii="Arial" w:hAnsi="Arial" w:cs="Arial"/>
                <w:sz w:val="20"/>
                <w:szCs w:val="20"/>
              </w:rPr>
              <w:t xml:space="preserve"> </w:t>
            </w:r>
            <w:proofErr w:type="spellStart"/>
            <w:r w:rsidRPr="009B5BE1">
              <w:rPr>
                <w:rFonts w:ascii="Arial" w:hAnsi="Arial" w:cs="Arial"/>
                <w:sz w:val="20"/>
                <w:szCs w:val="20"/>
              </w:rPr>
              <w:t>diferencias</w:t>
            </w:r>
            <w:proofErr w:type="spellEnd"/>
          </w:p>
        </w:tc>
      </w:tr>
      <w:tr w:rsidR="00075CA6" w:rsidRPr="009B5BE1" w14:paraId="1DA48B43" w14:textId="77777777" w:rsidTr="00671CC7">
        <w:trPr>
          <w:gridAfter w:val="1"/>
          <w:wAfter w:w="14" w:type="dxa"/>
          <w:jc w:val="center"/>
        </w:trPr>
        <w:tc>
          <w:tcPr>
            <w:tcW w:w="2065" w:type="dxa"/>
            <w:vAlign w:val="center"/>
          </w:tcPr>
          <w:p w14:paraId="46FF3C9B"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lastRenderedPageBreak/>
              <w:t>2. Puntaje de prueba estandarizada de habilidades para el trabajo</w:t>
            </w:r>
            <w:r>
              <w:rPr>
                <w:rFonts w:ascii="Arial" w:hAnsi="Arial" w:cs="Arial"/>
                <w:sz w:val="20"/>
                <w:szCs w:val="20"/>
                <w:lang w:val="es-MX"/>
              </w:rPr>
              <w:t xml:space="preserve"> - ETP</w:t>
            </w:r>
          </w:p>
        </w:tc>
        <w:tc>
          <w:tcPr>
            <w:tcW w:w="2520" w:type="dxa"/>
            <w:vAlign w:val="center"/>
          </w:tcPr>
          <w:p w14:paraId="48C4DAFA"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Puntos en una prueba de opción múltiple con 48 reactivos.</w:t>
            </w:r>
          </w:p>
        </w:tc>
        <w:tc>
          <w:tcPr>
            <w:tcW w:w="1710" w:type="dxa"/>
            <w:vAlign w:val="center"/>
          </w:tcPr>
          <w:p w14:paraId="43118C66"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Final de ciclo, año 1 y año 3</w:t>
            </w:r>
          </w:p>
        </w:tc>
        <w:tc>
          <w:tcPr>
            <w:tcW w:w="1610" w:type="dxa"/>
            <w:vAlign w:val="center"/>
          </w:tcPr>
          <w:p w14:paraId="13440E42"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 xml:space="preserve">Encuesta de Habilidades para el Trabajo, MINERD  </w:t>
            </w:r>
          </w:p>
        </w:tc>
        <w:tc>
          <w:tcPr>
            <w:tcW w:w="1886" w:type="dxa"/>
            <w:gridSpan w:val="2"/>
            <w:vAlign w:val="center"/>
          </w:tcPr>
          <w:p w14:paraId="34E3AE5A" w14:textId="77777777" w:rsidR="00075CA6" w:rsidRPr="009B5BE1" w:rsidRDefault="00075CA6" w:rsidP="006D6441">
            <w:pPr>
              <w:spacing w:after="0" w:line="240" w:lineRule="auto"/>
              <w:rPr>
                <w:rFonts w:ascii="Arial" w:hAnsi="Arial" w:cs="Arial"/>
                <w:sz w:val="20"/>
                <w:szCs w:val="20"/>
              </w:rPr>
            </w:pPr>
            <w:proofErr w:type="spellStart"/>
            <w:r w:rsidRPr="009B5BE1">
              <w:rPr>
                <w:rFonts w:ascii="Arial" w:hAnsi="Arial" w:cs="Arial"/>
                <w:sz w:val="20"/>
                <w:szCs w:val="20"/>
              </w:rPr>
              <w:t>Efectos</w:t>
            </w:r>
            <w:proofErr w:type="spellEnd"/>
            <w:r w:rsidRPr="009B5BE1">
              <w:rPr>
                <w:rFonts w:ascii="Arial" w:hAnsi="Arial" w:cs="Arial"/>
                <w:sz w:val="20"/>
                <w:szCs w:val="20"/>
              </w:rPr>
              <w:t xml:space="preserve"> </w:t>
            </w:r>
            <w:proofErr w:type="spellStart"/>
            <w:r w:rsidRPr="009B5BE1">
              <w:rPr>
                <w:rFonts w:ascii="Arial" w:hAnsi="Arial" w:cs="Arial"/>
                <w:sz w:val="20"/>
                <w:szCs w:val="20"/>
              </w:rPr>
              <w:t>fijos</w:t>
            </w:r>
            <w:proofErr w:type="spellEnd"/>
            <w:r w:rsidRPr="009B5BE1">
              <w:rPr>
                <w:rFonts w:ascii="Arial" w:hAnsi="Arial" w:cs="Arial"/>
                <w:sz w:val="20"/>
                <w:szCs w:val="20"/>
              </w:rPr>
              <w:t xml:space="preserve"> por </w:t>
            </w:r>
            <w:proofErr w:type="spellStart"/>
            <w:r w:rsidRPr="009B5BE1">
              <w:rPr>
                <w:rFonts w:ascii="Arial" w:hAnsi="Arial" w:cs="Arial"/>
                <w:sz w:val="20"/>
                <w:szCs w:val="20"/>
              </w:rPr>
              <w:t>estudiante</w:t>
            </w:r>
            <w:proofErr w:type="spellEnd"/>
            <w:r w:rsidRPr="009B5BE1">
              <w:rPr>
                <w:rFonts w:ascii="Arial" w:hAnsi="Arial" w:cs="Arial"/>
                <w:sz w:val="20"/>
                <w:szCs w:val="20"/>
              </w:rPr>
              <w:t>.</w:t>
            </w:r>
          </w:p>
        </w:tc>
      </w:tr>
      <w:tr w:rsidR="00075CA6" w:rsidRPr="002844B1" w14:paraId="45E05A76" w14:textId="77777777" w:rsidTr="00671CC7">
        <w:trPr>
          <w:gridAfter w:val="1"/>
          <w:wAfter w:w="14" w:type="dxa"/>
          <w:jc w:val="center"/>
        </w:trPr>
        <w:tc>
          <w:tcPr>
            <w:tcW w:w="2065" w:type="dxa"/>
            <w:vAlign w:val="center"/>
          </w:tcPr>
          <w:p w14:paraId="4C7F57A4" w14:textId="73025F02" w:rsidR="00075CA6" w:rsidRPr="002844B1" w:rsidRDefault="00075CA6" w:rsidP="006D6441">
            <w:pPr>
              <w:spacing w:after="0" w:line="240" w:lineRule="auto"/>
              <w:rPr>
                <w:rFonts w:ascii="Arial" w:hAnsi="Arial" w:cs="Arial"/>
                <w:sz w:val="20"/>
                <w:szCs w:val="20"/>
                <w:lang w:val="es-ES_tradnl"/>
              </w:rPr>
            </w:pPr>
            <w:r>
              <w:rPr>
                <w:rFonts w:ascii="Arial" w:hAnsi="Arial" w:cs="Arial"/>
                <w:sz w:val="20"/>
                <w:szCs w:val="20"/>
                <w:lang w:val="es-MX"/>
              </w:rPr>
              <w:t>3.</w:t>
            </w:r>
            <w:r w:rsidRPr="009B5BE1">
              <w:rPr>
                <w:rFonts w:ascii="Arial" w:hAnsi="Arial" w:cs="Arial"/>
                <w:sz w:val="20"/>
                <w:szCs w:val="20"/>
                <w:lang w:val="es-MX"/>
              </w:rPr>
              <w:t xml:space="preserve"> Puntaje de prueba estandarizada de habilidades para el trabajo</w:t>
            </w:r>
            <w:r>
              <w:rPr>
                <w:rFonts w:ascii="Arial" w:hAnsi="Arial" w:cs="Arial"/>
                <w:sz w:val="20"/>
                <w:szCs w:val="20"/>
                <w:lang w:val="es-MX"/>
              </w:rPr>
              <w:t xml:space="preserve"> – FD</w:t>
            </w:r>
          </w:p>
        </w:tc>
        <w:tc>
          <w:tcPr>
            <w:tcW w:w="2520" w:type="dxa"/>
            <w:vAlign w:val="center"/>
          </w:tcPr>
          <w:p w14:paraId="4C52014C"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Puntos en una prueba de opción múltiple con 48 reactivos.</w:t>
            </w:r>
          </w:p>
        </w:tc>
        <w:tc>
          <w:tcPr>
            <w:tcW w:w="1710" w:type="dxa"/>
            <w:vAlign w:val="center"/>
          </w:tcPr>
          <w:p w14:paraId="0108AED5" w14:textId="77777777" w:rsidR="00075CA6" w:rsidRPr="002844B1" w:rsidRDefault="00075CA6" w:rsidP="006D6441">
            <w:pPr>
              <w:spacing w:after="0" w:line="240" w:lineRule="auto"/>
              <w:rPr>
                <w:rFonts w:ascii="Arial" w:hAnsi="Arial" w:cs="Arial"/>
                <w:sz w:val="20"/>
                <w:szCs w:val="20"/>
                <w:lang w:val="es-ES_tradnl"/>
              </w:rPr>
            </w:pPr>
            <w:r>
              <w:rPr>
                <w:rFonts w:ascii="Arial" w:hAnsi="Arial" w:cs="Arial"/>
                <w:sz w:val="20"/>
                <w:szCs w:val="20"/>
                <w:lang w:val="es-MX"/>
              </w:rPr>
              <w:t>Una observación</w:t>
            </w:r>
            <w:r>
              <w:rPr>
                <w:rFonts w:ascii="Arial" w:hAnsi="Arial" w:cs="Arial"/>
                <w:sz w:val="20"/>
                <w:szCs w:val="20"/>
                <w:lang w:val="es-ES_tradnl"/>
              </w:rPr>
              <w:t xml:space="preserve"> antes de iniciar el programa, otra observación al terminar el programa, y una observación un año después de terminada la formación.</w:t>
            </w:r>
          </w:p>
        </w:tc>
        <w:tc>
          <w:tcPr>
            <w:tcW w:w="1610" w:type="dxa"/>
            <w:vAlign w:val="center"/>
          </w:tcPr>
          <w:p w14:paraId="4527DC46" w14:textId="77777777" w:rsidR="00075CA6" w:rsidRPr="009B5BE1" w:rsidRDefault="00075CA6" w:rsidP="006D6441">
            <w:pPr>
              <w:spacing w:after="0" w:line="240" w:lineRule="auto"/>
              <w:rPr>
                <w:rFonts w:ascii="Arial" w:hAnsi="Arial" w:cs="Arial"/>
                <w:sz w:val="20"/>
                <w:szCs w:val="20"/>
                <w:lang w:val="es-MX"/>
              </w:rPr>
            </w:pPr>
            <w:r>
              <w:rPr>
                <w:rFonts w:ascii="Arial" w:hAnsi="Arial" w:cs="Arial"/>
                <w:sz w:val="20"/>
                <w:szCs w:val="20"/>
                <w:lang w:val="es-MX"/>
              </w:rPr>
              <w:t xml:space="preserve">Encuesta de evaluación de formación dual, INFOTEP </w:t>
            </w:r>
          </w:p>
        </w:tc>
        <w:tc>
          <w:tcPr>
            <w:tcW w:w="1886" w:type="dxa"/>
            <w:gridSpan w:val="2"/>
            <w:vAlign w:val="center"/>
          </w:tcPr>
          <w:p w14:paraId="253A3A6E" w14:textId="77777777" w:rsidR="00075CA6" w:rsidRPr="002844B1" w:rsidRDefault="00075CA6" w:rsidP="006D6441">
            <w:pPr>
              <w:spacing w:after="0" w:line="240" w:lineRule="auto"/>
              <w:rPr>
                <w:rFonts w:ascii="Arial" w:hAnsi="Arial" w:cs="Arial"/>
                <w:sz w:val="20"/>
                <w:szCs w:val="20"/>
                <w:lang w:val="es-ES_tradnl"/>
              </w:rPr>
            </w:pPr>
            <w:r>
              <w:rPr>
                <w:rFonts w:ascii="Arial" w:hAnsi="Arial" w:cs="Arial"/>
                <w:sz w:val="20"/>
                <w:szCs w:val="20"/>
                <w:lang w:val="es-ES_tradnl"/>
              </w:rPr>
              <w:t>Experimento aleatorio simple</w:t>
            </w:r>
          </w:p>
        </w:tc>
      </w:tr>
      <w:tr w:rsidR="0084695B" w:rsidRPr="0084695B" w14:paraId="134EC865" w14:textId="77777777" w:rsidTr="00671CC7">
        <w:trPr>
          <w:gridAfter w:val="1"/>
          <w:wAfter w:w="14" w:type="dxa"/>
          <w:jc w:val="center"/>
        </w:trPr>
        <w:tc>
          <w:tcPr>
            <w:tcW w:w="2065" w:type="dxa"/>
            <w:vAlign w:val="center"/>
          </w:tcPr>
          <w:p w14:paraId="4D21304C" w14:textId="1FC70AD2" w:rsidR="0084695B" w:rsidRDefault="0084695B" w:rsidP="006D6441">
            <w:pPr>
              <w:spacing w:after="0" w:line="240" w:lineRule="auto"/>
              <w:rPr>
                <w:rFonts w:ascii="Arial" w:hAnsi="Arial" w:cs="Arial"/>
                <w:sz w:val="20"/>
                <w:szCs w:val="20"/>
                <w:lang w:val="es-MX"/>
              </w:rPr>
            </w:pPr>
            <w:r>
              <w:rPr>
                <w:rFonts w:ascii="Arial" w:hAnsi="Arial" w:cs="Arial"/>
                <w:sz w:val="20"/>
                <w:szCs w:val="20"/>
                <w:lang w:val="es-MX"/>
              </w:rPr>
              <w:t>4. Tasa de empleo de los hombres jóvenes egresados del programa dual</w:t>
            </w:r>
          </w:p>
        </w:tc>
        <w:tc>
          <w:tcPr>
            <w:tcW w:w="2520" w:type="dxa"/>
            <w:vAlign w:val="center"/>
          </w:tcPr>
          <w:p w14:paraId="0D46A1D7" w14:textId="49EEB556" w:rsidR="0084695B" w:rsidRPr="009B5BE1" w:rsidRDefault="00F24318" w:rsidP="006D6441">
            <w:pPr>
              <w:spacing w:after="0" w:line="240" w:lineRule="auto"/>
              <w:rPr>
                <w:rFonts w:ascii="Arial" w:hAnsi="Arial" w:cs="Arial"/>
                <w:sz w:val="20"/>
                <w:szCs w:val="20"/>
                <w:lang w:val="es-MX"/>
              </w:rPr>
            </w:pPr>
            <w:r>
              <w:rPr>
                <w:rFonts w:ascii="Arial" w:hAnsi="Arial" w:cs="Arial"/>
                <w:sz w:val="20"/>
                <w:szCs w:val="20"/>
                <w:lang w:val="es-MX"/>
              </w:rPr>
              <w:t>Jóvenes con un contrato firmado de empleo para el mes anterior</w:t>
            </w:r>
            <w:r w:rsidR="00C41407">
              <w:rPr>
                <w:rFonts w:ascii="Arial" w:hAnsi="Arial" w:cs="Arial"/>
                <w:sz w:val="20"/>
                <w:szCs w:val="20"/>
                <w:lang w:val="es-MX"/>
              </w:rPr>
              <w:t xml:space="preserve"> sobre el total de jóvenes egresados del programa dual.</w:t>
            </w:r>
          </w:p>
        </w:tc>
        <w:tc>
          <w:tcPr>
            <w:tcW w:w="1710" w:type="dxa"/>
            <w:vAlign w:val="center"/>
          </w:tcPr>
          <w:p w14:paraId="69BB5A7E" w14:textId="458097F1" w:rsidR="0084695B" w:rsidRDefault="00C41407" w:rsidP="006D6441">
            <w:pPr>
              <w:spacing w:after="0" w:line="240" w:lineRule="auto"/>
              <w:rPr>
                <w:rFonts w:ascii="Arial" w:hAnsi="Arial" w:cs="Arial"/>
                <w:sz w:val="20"/>
                <w:szCs w:val="20"/>
                <w:lang w:val="es-MX"/>
              </w:rPr>
            </w:pPr>
            <w:r>
              <w:rPr>
                <w:rFonts w:ascii="Arial" w:hAnsi="Arial" w:cs="Arial"/>
                <w:sz w:val="20"/>
                <w:szCs w:val="20"/>
                <w:lang w:val="es-MX"/>
              </w:rPr>
              <w:t>Una observación</w:t>
            </w:r>
            <w:r>
              <w:rPr>
                <w:rFonts w:ascii="Arial" w:hAnsi="Arial" w:cs="Arial"/>
                <w:sz w:val="20"/>
                <w:szCs w:val="20"/>
                <w:lang w:val="es-ES_tradnl"/>
              </w:rPr>
              <w:t xml:space="preserve"> antes de iniciar el programa, otra observación al terminar el programa, y una observación un año después de terminada la formación.</w:t>
            </w:r>
          </w:p>
        </w:tc>
        <w:tc>
          <w:tcPr>
            <w:tcW w:w="1610" w:type="dxa"/>
            <w:vAlign w:val="center"/>
          </w:tcPr>
          <w:p w14:paraId="538B861D" w14:textId="5E62D1BF" w:rsidR="0084695B" w:rsidRDefault="00F24318" w:rsidP="006D6441">
            <w:pPr>
              <w:spacing w:after="0" w:line="240" w:lineRule="auto"/>
              <w:rPr>
                <w:rFonts w:ascii="Arial" w:hAnsi="Arial" w:cs="Arial"/>
                <w:sz w:val="20"/>
                <w:szCs w:val="20"/>
                <w:lang w:val="es-MX"/>
              </w:rPr>
            </w:pPr>
            <w:r>
              <w:rPr>
                <w:rFonts w:ascii="Arial" w:hAnsi="Arial" w:cs="Arial"/>
                <w:sz w:val="20"/>
                <w:szCs w:val="20"/>
                <w:lang w:val="es-MX"/>
              </w:rPr>
              <w:t>Encuesta de evaluación de formación dual, INFOTEP</w:t>
            </w:r>
          </w:p>
        </w:tc>
        <w:tc>
          <w:tcPr>
            <w:tcW w:w="1886" w:type="dxa"/>
            <w:gridSpan w:val="2"/>
            <w:vAlign w:val="center"/>
          </w:tcPr>
          <w:p w14:paraId="2AA4E76B" w14:textId="6BA24CA9" w:rsidR="0084695B" w:rsidRDefault="00F24318" w:rsidP="006D6441">
            <w:pPr>
              <w:spacing w:after="0" w:line="240" w:lineRule="auto"/>
              <w:rPr>
                <w:rFonts w:ascii="Arial" w:hAnsi="Arial" w:cs="Arial"/>
                <w:sz w:val="20"/>
                <w:szCs w:val="20"/>
                <w:lang w:val="es-ES_tradnl"/>
              </w:rPr>
            </w:pPr>
            <w:r>
              <w:rPr>
                <w:rFonts w:ascii="Arial" w:hAnsi="Arial" w:cs="Arial"/>
                <w:sz w:val="20"/>
                <w:szCs w:val="20"/>
                <w:lang w:val="es-ES_tradnl"/>
              </w:rPr>
              <w:t>Experimento aleatorio simple</w:t>
            </w:r>
          </w:p>
        </w:tc>
      </w:tr>
      <w:tr w:rsidR="00C41407" w:rsidRPr="005F7756" w14:paraId="29FDC901" w14:textId="77777777" w:rsidTr="00671CC7">
        <w:trPr>
          <w:gridAfter w:val="1"/>
          <w:wAfter w:w="14" w:type="dxa"/>
          <w:jc w:val="center"/>
        </w:trPr>
        <w:tc>
          <w:tcPr>
            <w:tcW w:w="2065" w:type="dxa"/>
            <w:vAlign w:val="center"/>
          </w:tcPr>
          <w:p w14:paraId="4C164A18" w14:textId="43FE9851" w:rsidR="00C41407" w:rsidRDefault="00650ECA" w:rsidP="00C41407">
            <w:pPr>
              <w:spacing w:after="0" w:line="240" w:lineRule="auto"/>
              <w:rPr>
                <w:rFonts w:ascii="Arial" w:hAnsi="Arial" w:cs="Arial"/>
                <w:sz w:val="20"/>
                <w:szCs w:val="20"/>
                <w:lang w:val="es-MX"/>
              </w:rPr>
            </w:pPr>
            <w:r>
              <w:rPr>
                <w:rFonts w:ascii="Arial" w:hAnsi="Arial" w:cs="Arial"/>
                <w:sz w:val="20"/>
                <w:szCs w:val="20"/>
                <w:lang w:val="es-MX"/>
              </w:rPr>
              <w:t>5</w:t>
            </w:r>
            <w:r w:rsidR="00C41407">
              <w:rPr>
                <w:rFonts w:ascii="Arial" w:hAnsi="Arial" w:cs="Arial"/>
                <w:sz w:val="20"/>
                <w:szCs w:val="20"/>
                <w:lang w:val="es-MX"/>
              </w:rPr>
              <w:t>. Tasa de empleo de las mujeres jóvenes egresadas del programa dual</w:t>
            </w:r>
          </w:p>
        </w:tc>
        <w:tc>
          <w:tcPr>
            <w:tcW w:w="2520" w:type="dxa"/>
            <w:vAlign w:val="center"/>
          </w:tcPr>
          <w:p w14:paraId="0E25668B" w14:textId="56BFD359" w:rsidR="00C41407" w:rsidRPr="009B5BE1" w:rsidRDefault="00C41407" w:rsidP="00C41407">
            <w:pPr>
              <w:spacing w:after="0" w:line="240" w:lineRule="auto"/>
              <w:rPr>
                <w:rFonts w:ascii="Arial" w:hAnsi="Arial" w:cs="Arial"/>
                <w:sz w:val="20"/>
                <w:szCs w:val="20"/>
                <w:lang w:val="es-MX"/>
              </w:rPr>
            </w:pPr>
            <w:r>
              <w:rPr>
                <w:rFonts w:ascii="Arial" w:hAnsi="Arial" w:cs="Arial"/>
                <w:sz w:val="20"/>
                <w:szCs w:val="20"/>
                <w:lang w:val="es-MX"/>
              </w:rPr>
              <w:t>Jóvenes con un contrato firmado de empleo para el mes anterior sobre el total de jóvenes egresados del programa dual.</w:t>
            </w:r>
          </w:p>
        </w:tc>
        <w:tc>
          <w:tcPr>
            <w:tcW w:w="1710" w:type="dxa"/>
            <w:vAlign w:val="center"/>
          </w:tcPr>
          <w:p w14:paraId="4BDBA495" w14:textId="7151CC51"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t>Una observación</w:t>
            </w:r>
            <w:r>
              <w:rPr>
                <w:rFonts w:ascii="Arial" w:hAnsi="Arial" w:cs="Arial"/>
                <w:sz w:val="20"/>
                <w:szCs w:val="20"/>
                <w:lang w:val="es-ES_tradnl"/>
              </w:rPr>
              <w:t xml:space="preserve"> antes de iniciar el programa, otra observación al terminar el programa, y una observación un año después de terminada la formación.</w:t>
            </w:r>
          </w:p>
        </w:tc>
        <w:tc>
          <w:tcPr>
            <w:tcW w:w="1610" w:type="dxa"/>
            <w:vAlign w:val="center"/>
          </w:tcPr>
          <w:p w14:paraId="4445C9E9" w14:textId="1015681A"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t>Encuesta de evaluación de formación dual, INFOTEP</w:t>
            </w:r>
          </w:p>
        </w:tc>
        <w:tc>
          <w:tcPr>
            <w:tcW w:w="1886" w:type="dxa"/>
            <w:gridSpan w:val="2"/>
            <w:vAlign w:val="center"/>
          </w:tcPr>
          <w:p w14:paraId="445FCB0F" w14:textId="4C63EC00" w:rsidR="00C41407" w:rsidRDefault="00C41407" w:rsidP="00C41407">
            <w:pPr>
              <w:spacing w:after="0" w:line="240" w:lineRule="auto"/>
              <w:rPr>
                <w:rFonts w:ascii="Arial" w:hAnsi="Arial" w:cs="Arial"/>
                <w:sz w:val="20"/>
                <w:szCs w:val="20"/>
                <w:lang w:val="es-ES_tradnl"/>
              </w:rPr>
            </w:pPr>
            <w:r>
              <w:rPr>
                <w:rFonts w:ascii="Arial" w:hAnsi="Arial" w:cs="Arial"/>
                <w:sz w:val="20"/>
                <w:szCs w:val="20"/>
                <w:lang w:val="es-ES_tradnl"/>
              </w:rPr>
              <w:t>Experimento aleatorio simple</w:t>
            </w:r>
          </w:p>
        </w:tc>
      </w:tr>
      <w:tr w:rsidR="00C41407" w:rsidRPr="002844B1" w14:paraId="08271FC7" w14:textId="77777777" w:rsidTr="00671CC7">
        <w:trPr>
          <w:gridAfter w:val="1"/>
          <w:wAfter w:w="14" w:type="dxa"/>
          <w:jc w:val="center"/>
        </w:trPr>
        <w:tc>
          <w:tcPr>
            <w:tcW w:w="2065" w:type="dxa"/>
            <w:vAlign w:val="center"/>
          </w:tcPr>
          <w:p w14:paraId="4AFB4C2A" w14:textId="6A409E96" w:rsidR="00C41407" w:rsidRPr="009B5BE1" w:rsidRDefault="00650ECA" w:rsidP="00C41407">
            <w:pPr>
              <w:spacing w:after="0" w:line="240" w:lineRule="auto"/>
              <w:rPr>
                <w:rFonts w:ascii="Arial" w:hAnsi="Arial" w:cs="Arial"/>
                <w:sz w:val="20"/>
                <w:szCs w:val="20"/>
                <w:lang w:val="es-MX"/>
              </w:rPr>
            </w:pPr>
            <w:r>
              <w:rPr>
                <w:rFonts w:ascii="Arial" w:hAnsi="Arial" w:cs="Arial"/>
                <w:sz w:val="20"/>
                <w:szCs w:val="20"/>
                <w:lang w:val="es-MX"/>
              </w:rPr>
              <w:t>6</w:t>
            </w:r>
            <w:r w:rsidR="00C41407">
              <w:rPr>
                <w:rFonts w:ascii="Arial" w:hAnsi="Arial" w:cs="Arial"/>
                <w:sz w:val="20"/>
                <w:szCs w:val="20"/>
                <w:lang w:val="es-MX"/>
              </w:rPr>
              <w:t xml:space="preserve">. Tasa de formalidad* </w:t>
            </w:r>
          </w:p>
        </w:tc>
        <w:tc>
          <w:tcPr>
            <w:tcW w:w="2520" w:type="dxa"/>
            <w:vAlign w:val="center"/>
          </w:tcPr>
          <w:p w14:paraId="25A5C54B" w14:textId="77777777" w:rsidR="00C41407" w:rsidRPr="009B5BE1" w:rsidRDefault="00C41407" w:rsidP="00C41407">
            <w:pPr>
              <w:spacing w:after="0" w:line="240" w:lineRule="auto"/>
              <w:rPr>
                <w:rFonts w:ascii="Arial" w:hAnsi="Arial" w:cs="Arial"/>
                <w:sz w:val="20"/>
                <w:szCs w:val="20"/>
                <w:lang w:val="es-MX"/>
              </w:rPr>
            </w:pPr>
            <w:r>
              <w:rPr>
                <w:rFonts w:ascii="Arial" w:hAnsi="Arial" w:cs="Arial"/>
                <w:sz w:val="20"/>
                <w:szCs w:val="20"/>
                <w:lang w:val="es-MX"/>
              </w:rPr>
              <w:t>Personas con empleo con condiciones contractuales formalizadas en un contrato firmado por el empleado y el empleador/Personas elegibles al programa de formación dual</w:t>
            </w:r>
          </w:p>
        </w:tc>
        <w:tc>
          <w:tcPr>
            <w:tcW w:w="1710" w:type="dxa"/>
            <w:vAlign w:val="center"/>
          </w:tcPr>
          <w:p w14:paraId="638EA683" w14:textId="77777777"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t>Una observación</w:t>
            </w:r>
            <w:r>
              <w:rPr>
                <w:rFonts w:ascii="Arial" w:hAnsi="Arial" w:cs="Arial"/>
                <w:sz w:val="20"/>
                <w:szCs w:val="20"/>
                <w:lang w:val="es-ES_tradnl"/>
              </w:rPr>
              <w:t xml:space="preserve"> antes de iniciar el programa, otra observación al terminar el programa, y una observación un año después de terminada la formación.</w:t>
            </w:r>
          </w:p>
        </w:tc>
        <w:tc>
          <w:tcPr>
            <w:tcW w:w="1610" w:type="dxa"/>
            <w:vAlign w:val="center"/>
          </w:tcPr>
          <w:p w14:paraId="7296C861" w14:textId="77777777"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t>Encuesta de evaluación de formación dual, INFOTEP</w:t>
            </w:r>
          </w:p>
        </w:tc>
        <w:tc>
          <w:tcPr>
            <w:tcW w:w="1886" w:type="dxa"/>
            <w:gridSpan w:val="2"/>
            <w:vAlign w:val="center"/>
          </w:tcPr>
          <w:p w14:paraId="1D921472" w14:textId="77777777" w:rsidR="00C41407" w:rsidRDefault="00C41407" w:rsidP="00C41407">
            <w:pPr>
              <w:spacing w:after="0" w:line="240" w:lineRule="auto"/>
              <w:rPr>
                <w:rFonts w:ascii="Arial" w:hAnsi="Arial" w:cs="Arial"/>
                <w:sz w:val="20"/>
                <w:szCs w:val="20"/>
                <w:lang w:val="es-ES_tradnl"/>
              </w:rPr>
            </w:pPr>
            <w:r>
              <w:rPr>
                <w:rFonts w:ascii="Arial" w:hAnsi="Arial" w:cs="Arial"/>
                <w:sz w:val="20"/>
                <w:szCs w:val="20"/>
                <w:lang w:val="es-ES_tradnl"/>
              </w:rPr>
              <w:t>Experimento aleatorio simple</w:t>
            </w:r>
          </w:p>
        </w:tc>
      </w:tr>
      <w:tr w:rsidR="00C41407" w:rsidRPr="002844B1" w14:paraId="3CFDB196" w14:textId="77777777" w:rsidTr="00671CC7">
        <w:trPr>
          <w:gridAfter w:val="1"/>
          <w:wAfter w:w="14" w:type="dxa"/>
          <w:jc w:val="center"/>
        </w:trPr>
        <w:tc>
          <w:tcPr>
            <w:tcW w:w="2065" w:type="dxa"/>
            <w:vAlign w:val="center"/>
          </w:tcPr>
          <w:p w14:paraId="5FFAB7E9" w14:textId="3E9CFD6E" w:rsidR="00C41407" w:rsidRDefault="00650ECA" w:rsidP="00C41407">
            <w:pPr>
              <w:spacing w:after="0" w:line="240" w:lineRule="auto"/>
              <w:rPr>
                <w:rFonts w:ascii="Arial" w:hAnsi="Arial" w:cs="Arial"/>
                <w:sz w:val="20"/>
                <w:szCs w:val="20"/>
                <w:lang w:val="es-MX"/>
              </w:rPr>
            </w:pPr>
            <w:r>
              <w:rPr>
                <w:rFonts w:ascii="Arial" w:hAnsi="Arial" w:cs="Arial"/>
                <w:sz w:val="20"/>
                <w:szCs w:val="20"/>
                <w:lang w:val="es-MX"/>
              </w:rPr>
              <w:t>7</w:t>
            </w:r>
            <w:r w:rsidR="00C41407">
              <w:rPr>
                <w:rFonts w:ascii="Arial" w:hAnsi="Arial" w:cs="Arial"/>
                <w:sz w:val="20"/>
                <w:szCs w:val="20"/>
                <w:lang w:val="es-MX"/>
              </w:rPr>
              <w:t xml:space="preserve">. Ingresos mensuales* </w:t>
            </w:r>
          </w:p>
        </w:tc>
        <w:tc>
          <w:tcPr>
            <w:tcW w:w="2520" w:type="dxa"/>
            <w:vAlign w:val="center"/>
          </w:tcPr>
          <w:p w14:paraId="306E3C56" w14:textId="77777777"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t xml:space="preserve">Ingreso total en el mes anterior </w:t>
            </w:r>
          </w:p>
        </w:tc>
        <w:tc>
          <w:tcPr>
            <w:tcW w:w="1710" w:type="dxa"/>
            <w:vAlign w:val="center"/>
          </w:tcPr>
          <w:p w14:paraId="100D8F27" w14:textId="77777777"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t>Una observación</w:t>
            </w:r>
            <w:r>
              <w:rPr>
                <w:rFonts w:ascii="Arial" w:hAnsi="Arial" w:cs="Arial"/>
                <w:sz w:val="20"/>
                <w:szCs w:val="20"/>
                <w:lang w:val="es-ES_tradnl"/>
              </w:rPr>
              <w:t xml:space="preserve"> antes de iniciar el programa, otra observación al terminar el programa, y una </w:t>
            </w:r>
            <w:r>
              <w:rPr>
                <w:rFonts w:ascii="Arial" w:hAnsi="Arial" w:cs="Arial"/>
                <w:sz w:val="20"/>
                <w:szCs w:val="20"/>
                <w:lang w:val="es-ES_tradnl"/>
              </w:rPr>
              <w:lastRenderedPageBreak/>
              <w:t>observación un año después de terminada la formación.</w:t>
            </w:r>
          </w:p>
        </w:tc>
        <w:tc>
          <w:tcPr>
            <w:tcW w:w="1610" w:type="dxa"/>
            <w:vAlign w:val="center"/>
          </w:tcPr>
          <w:p w14:paraId="733991D3" w14:textId="77777777" w:rsidR="00C41407" w:rsidRDefault="00C41407" w:rsidP="00C41407">
            <w:pPr>
              <w:spacing w:after="0" w:line="240" w:lineRule="auto"/>
              <w:rPr>
                <w:rFonts w:ascii="Arial" w:hAnsi="Arial" w:cs="Arial"/>
                <w:sz w:val="20"/>
                <w:szCs w:val="20"/>
                <w:lang w:val="es-MX"/>
              </w:rPr>
            </w:pPr>
            <w:r>
              <w:rPr>
                <w:rFonts w:ascii="Arial" w:hAnsi="Arial" w:cs="Arial"/>
                <w:sz w:val="20"/>
                <w:szCs w:val="20"/>
                <w:lang w:val="es-MX"/>
              </w:rPr>
              <w:lastRenderedPageBreak/>
              <w:t>Encuesta de evaluación de formación dual, INFOTEP</w:t>
            </w:r>
          </w:p>
        </w:tc>
        <w:tc>
          <w:tcPr>
            <w:tcW w:w="1886" w:type="dxa"/>
            <w:gridSpan w:val="2"/>
            <w:vAlign w:val="center"/>
          </w:tcPr>
          <w:p w14:paraId="029C3083" w14:textId="77777777" w:rsidR="00C41407" w:rsidRDefault="00C41407" w:rsidP="00C41407">
            <w:pPr>
              <w:spacing w:after="0" w:line="240" w:lineRule="auto"/>
              <w:rPr>
                <w:rFonts w:ascii="Arial" w:hAnsi="Arial" w:cs="Arial"/>
                <w:sz w:val="20"/>
                <w:szCs w:val="20"/>
                <w:lang w:val="es-ES_tradnl"/>
              </w:rPr>
            </w:pPr>
            <w:r>
              <w:rPr>
                <w:rFonts w:ascii="Arial" w:hAnsi="Arial" w:cs="Arial"/>
                <w:sz w:val="20"/>
                <w:szCs w:val="20"/>
                <w:lang w:val="es-ES_tradnl"/>
              </w:rPr>
              <w:t>Experimento aleatorio simple</w:t>
            </w:r>
          </w:p>
        </w:tc>
      </w:tr>
      <w:tr w:rsidR="00C41407" w:rsidRPr="00E95B3E" w14:paraId="70BD5FA6" w14:textId="77777777" w:rsidTr="006D6441">
        <w:trPr>
          <w:gridAfter w:val="1"/>
          <w:wAfter w:w="14" w:type="dxa"/>
          <w:jc w:val="center"/>
        </w:trPr>
        <w:tc>
          <w:tcPr>
            <w:tcW w:w="9791" w:type="dxa"/>
            <w:gridSpan w:val="6"/>
            <w:vAlign w:val="center"/>
          </w:tcPr>
          <w:p w14:paraId="6B929079" w14:textId="77777777" w:rsidR="00C41407" w:rsidRPr="009B5BE1" w:rsidRDefault="00C41407" w:rsidP="00C41407">
            <w:pPr>
              <w:spacing w:after="0" w:line="240" w:lineRule="auto"/>
              <w:rPr>
                <w:rFonts w:ascii="Arial" w:hAnsi="Arial" w:cs="Arial"/>
                <w:b/>
                <w:i/>
                <w:sz w:val="20"/>
                <w:szCs w:val="20"/>
                <w:lang w:val="es-MX"/>
              </w:rPr>
            </w:pPr>
            <w:r w:rsidRPr="009B5BE1">
              <w:rPr>
                <w:rFonts w:ascii="Arial" w:hAnsi="Arial" w:cs="Arial"/>
                <w:b/>
                <w:i/>
                <w:sz w:val="20"/>
                <w:szCs w:val="20"/>
                <w:lang w:val="es-MX"/>
              </w:rPr>
              <w:t>Panel B.</w:t>
            </w:r>
            <w:r w:rsidRPr="009B5BE1">
              <w:rPr>
                <w:rFonts w:ascii="Arial" w:hAnsi="Arial" w:cs="Arial"/>
                <w:i/>
                <w:sz w:val="20"/>
                <w:szCs w:val="20"/>
                <w:lang w:val="es-MX"/>
              </w:rPr>
              <w:t xml:space="preserve"> Indicadores asociados al objetivo 1: Aumentar la cobertura con calidad y </w:t>
            </w:r>
            <w:proofErr w:type="gramStart"/>
            <w:r w:rsidRPr="009B5BE1">
              <w:rPr>
                <w:rFonts w:ascii="Arial" w:hAnsi="Arial" w:cs="Arial"/>
                <w:i/>
                <w:sz w:val="20"/>
                <w:szCs w:val="20"/>
                <w:lang w:val="es-MX"/>
              </w:rPr>
              <w:t>pertinencia  -</w:t>
            </w:r>
            <w:proofErr w:type="gramEnd"/>
            <w:r w:rsidRPr="009B5BE1">
              <w:rPr>
                <w:rFonts w:ascii="Arial" w:hAnsi="Arial" w:cs="Arial"/>
                <w:i/>
                <w:sz w:val="20"/>
                <w:szCs w:val="20"/>
                <w:lang w:val="es-MX"/>
              </w:rPr>
              <w:t xml:space="preserve"> Resultados</w:t>
            </w:r>
          </w:p>
        </w:tc>
      </w:tr>
      <w:tr w:rsidR="00C41407" w:rsidRPr="009B5BE1" w14:paraId="5BFCEF77" w14:textId="77777777" w:rsidTr="00671CC7">
        <w:trPr>
          <w:gridAfter w:val="1"/>
          <w:wAfter w:w="14" w:type="dxa"/>
          <w:jc w:val="center"/>
        </w:trPr>
        <w:tc>
          <w:tcPr>
            <w:tcW w:w="2065" w:type="dxa"/>
            <w:vAlign w:val="center"/>
          </w:tcPr>
          <w:p w14:paraId="2C0B6083" w14:textId="654DB2BD" w:rsidR="00C41407" w:rsidRPr="009B5BE1" w:rsidRDefault="00650ECA" w:rsidP="00C41407">
            <w:pPr>
              <w:spacing w:after="0" w:line="240" w:lineRule="auto"/>
              <w:rPr>
                <w:rFonts w:ascii="Arial" w:hAnsi="Arial" w:cs="Arial"/>
                <w:sz w:val="20"/>
                <w:szCs w:val="20"/>
              </w:rPr>
            </w:pPr>
            <w:r>
              <w:rPr>
                <w:rFonts w:ascii="Arial" w:hAnsi="Arial" w:cs="Arial"/>
                <w:sz w:val="20"/>
                <w:szCs w:val="20"/>
              </w:rPr>
              <w:t>8</w:t>
            </w:r>
            <w:r w:rsidR="00C41407" w:rsidRPr="009B5BE1">
              <w:rPr>
                <w:rFonts w:ascii="Arial" w:hAnsi="Arial" w:cs="Arial"/>
                <w:sz w:val="20"/>
                <w:szCs w:val="20"/>
              </w:rPr>
              <w:t xml:space="preserve">. </w:t>
            </w:r>
            <w:proofErr w:type="spellStart"/>
            <w:r w:rsidR="00C41407" w:rsidRPr="009B5BE1">
              <w:rPr>
                <w:rFonts w:ascii="Arial" w:hAnsi="Arial" w:cs="Arial"/>
                <w:sz w:val="20"/>
                <w:szCs w:val="20"/>
              </w:rPr>
              <w:t>Tasa</w:t>
            </w:r>
            <w:proofErr w:type="spellEnd"/>
            <w:r w:rsidR="00C41407" w:rsidRPr="009B5BE1">
              <w:rPr>
                <w:rFonts w:ascii="Arial" w:hAnsi="Arial" w:cs="Arial"/>
                <w:sz w:val="20"/>
                <w:szCs w:val="20"/>
              </w:rPr>
              <w:t xml:space="preserve"> de </w:t>
            </w:r>
            <w:proofErr w:type="spellStart"/>
            <w:r w:rsidR="00C41407" w:rsidRPr="009B5BE1">
              <w:rPr>
                <w:rFonts w:ascii="Arial" w:hAnsi="Arial" w:cs="Arial"/>
                <w:sz w:val="20"/>
                <w:szCs w:val="20"/>
              </w:rPr>
              <w:t>deserción</w:t>
            </w:r>
            <w:proofErr w:type="spellEnd"/>
            <w:r w:rsidR="00C41407" w:rsidRPr="009B5BE1">
              <w:rPr>
                <w:rFonts w:ascii="Arial" w:hAnsi="Arial" w:cs="Arial"/>
                <w:sz w:val="20"/>
                <w:szCs w:val="20"/>
              </w:rPr>
              <w:t xml:space="preserve">* </w:t>
            </w:r>
          </w:p>
        </w:tc>
        <w:tc>
          <w:tcPr>
            <w:tcW w:w="2520" w:type="dxa"/>
            <w:vAlign w:val="center"/>
          </w:tcPr>
          <w:p w14:paraId="4B824925" w14:textId="77777777" w:rsidR="00C41407" w:rsidRPr="009B5BE1" w:rsidRDefault="00C41407" w:rsidP="00C41407">
            <w:pPr>
              <w:spacing w:after="0" w:line="240" w:lineRule="auto"/>
              <w:rPr>
                <w:rFonts w:ascii="Arial" w:hAnsi="Arial" w:cs="Arial"/>
                <w:sz w:val="20"/>
                <w:szCs w:val="20"/>
                <w:lang w:val="es-MX"/>
              </w:rPr>
            </w:pPr>
            <w:r w:rsidRPr="009B5BE1">
              <w:rPr>
                <w:rFonts w:ascii="Arial" w:hAnsi="Arial" w:cs="Arial"/>
                <w:sz w:val="20"/>
                <w:szCs w:val="20"/>
                <w:lang w:val="es-MX"/>
              </w:rPr>
              <w:t>Porcentaje de estudiantes que abandonan las actividades escolares antes de terminar el ciclo/Estudiantes inscritos en el ciclo.</w:t>
            </w:r>
          </w:p>
        </w:tc>
        <w:tc>
          <w:tcPr>
            <w:tcW w:w="1710" w:type="dxa"/>
            <w:vAlign w:val="center"/>
          </w:tcPr>
          <w:p w14:paraId="603CFC30" w14:textId="77777777" w:rsidR="00C41407" w:rsidRPr="009B5BE1" w:rsidRDefault="00C41407" w:rsidP="00C41407">
            <w:pPr>
              <w:spacing w:after="0" w:line="240" w:lineRule="auto"/>
              <w:rPr>
                <w:rFonts w:ascii="Arial" w:hAnsi="Arial" w:cs="Arial"/>
                <w:sz w:val="20"/>
                <w:szCs w:val="20"/>
              </w:rPr>
            </w:pPr>
            <w:proofErr w:type="spellStart"/>
            <w:r w:rsidRPr="009B5BE1">
              <w:rPr>
                <w:rFonts w:ascii="Arial" w:hAnsi="Arial" w:cs="Arial"/>
                <w:sz w:val="20"/>
                <w:szCs w:val="20"/>
              </w:rPr>
              <w:t>Anual</w:t>
            </w:r>
            <w:proofErr w:type="spellEnd"/>
          </w:p>
        </w:tc>
        <w:tc>
          <w:tcPr>
            <w:tcW w:w="1610" w:type="dxa"/>
            <w:vAlign w:val="center"/>
          </w:tcPr>
          <w:p w14:paraId="1EA39EEC" w14:textId="77777777" w:rsidR="00C41407" w:rsidRPr="009B5BE1" w:rsidRDefault="00C41407" w:rsidP="00C41407">
            <w:pPr>
              <w:spacing w:after="0" w:line="240" w:lineRule="auto"/>
              <w:rPr>
                <w:rFonts w:ascii="Arial" w:hAnsi="Arial" w:cs="Arial"/>
                <w:sz w:val="20"/>
                <w:szCs w:val="20"/>
              </w:rPr>
            </w:pPr>
            <w:r w:rsidRPr="009B5BE1">
              <w:rPr>
                <w:rFonts w:ascii="Arial" w:hAnsi="Arial" w:cs="Arial"/>
                <w:sz w:val="20"/>
                <w:szCs w:val="20"/>
              </w:rPr>
              <w:t>SIGERD, MINERD</w:t>
            </w:r>
          </w:p>
        </w:tc>
        <w:tc>
          <w:tcPr>
            <w:tcW w:w="1886" w:type="dxa"/>
            <w:gridSpan w:val="2"/>
            <w:vAlign w:val="center"/>
          </w:tcPr>
          <w:p w14:paraId="06148347" w14:textId="77777777" w:rsidR="00C41407" w:rsidRPr="009B5BE1" w:rsidRDefault="00C41407" w:rsidP="00C41407">
            <w:pPr>
              <w:spacing w:after="0" w:line="240" w:lineRule="auto"/>
              <w:rPr>
                <w:rFonts w:ascii="Arial" w:hAnsi="Arial" w:cs="Arial"/>
                <w:sz w:val="20"/>
                <w:szCs w:val="20"/>
              </w:rPr>
            </w:pPr>
            <w:proofErr w:type="spellStart"/>
            <w:r w:rsidRPr="009B5BE1">
              <w:rPr>
                <w:rFonts w:ascii="Arial" w:hAnsi="Arial" w:cs="Arial"/>
                <w:sz w:val="20"/>
                <w:szCs w:val="20"/>
              </w:rPr>
              <w:t>Diferencias</w:t>
            </w:r>
            <w:proofErr w:type="spellEnd"/>
            <w:r w:rsidRPr="009B5BE1">
              <w:rPr>
                <w:rFonts w:ascii="Arial" w:hAnsi="Arial" w:cs="Arial"/>
                <w:sz w:val="20"/>
                <w:szCs w:val="20"/>
              </w:rPr>
              <w:t xml:space="preserve"> </w:t>
            </w:r>
            <w:proofErr w:type="spellStart"/>
            <w:r w:rsidRPr="009B5BE1">
              <w:rPr>
                <w:rFonts w:ascii="Arial" w:hAnsi="Arial" w:cs="Arial"/>
                <w:sz w:val="20"/>
                <w:szCs w:val="20"/>
              </w:rPr>
              <w:t>en</w:t>
            </w:r>
            <w:proofErr w:type="spellEnd"/>
            <w:r w:rsidRPr="009B5BE1">
              <w:rPr>
                <w:rFonts w:ascii="Arial" w:hAnsi="Arial" w:cs="Arial"/>
                <w:sz w:val="20"/>
                <w:szCs w:val="20"/>
              </w:rPr>
              <w:t xml:space="preserve"> </w:t>
            </w:r>
            <w:proofErr w:type="spellStart"/>
            <w:r w:rsidRPr="009B5BE1">
              <w:rPr>
                <w:rFonts w:ascii="Arial" w:hAnsi="Arial" w:cs="Arial"/>
                <w:sz w:val="20"/>
                <w:szCs w:val="20"/>
              </w:rPr>
              <w:t>diferencias</w:t>
            </w:r>
            <w:proofErr w:type="spellEnd"/>
          </w:p>
        </w:tc>
      </w:tr>
      <w:tr w:rsidR="00C41407" w:rsidRPr="009B5BE1" w14:paraId="20435F75" w14:textId="77777777" w:rsidTr="00671CC7">
        <w:trPr>
          <w:gridAfter w:val="1"/>
          <w:wAfter w:w="14" w:type="dxa"/>
          <w:jc w:val="center"/>
        </w:trPr>
        <w:tc>
          <w:tcPr>
            <w:tcW w:w="2065" w:type="dxa"/>
            <w:vAlign w:val="center"/>
          </w:tcPr>
          <w:p w14:paraId="117B9CAC" w14:textId="4AB43669" w:rsidR="00C41407" w:rsidRPr="00671CC7" w:rsidRDefault="00650ECA" w:rsidP="00C41407">
            <w:pPr>
              <w:spacing w:after="0" w:line="240" w:lineRule="auto"/>
              <w:rPr>
                <w:rFonts w:ascii="Arial" w:hAnsi="Arial" w:cs="Arial"/>
                <w:sz w:val="20"/>
                <w:szCs w:val="20"/>
                <w:lang w:val="es-ES_tradnl"/>
              </w:rPr>
            </w:pPr>
            <w:r w:rsidRPr="00671CC7">
              <w:rPr>
                <w:rFonts w:ascii="Arial" w:hAnsi="Arial" w:cs="Arial"/>
                <w:sz w:val="20"/>
                <w:szCs w:val="20"/>
                <w:lang w:val="es-ES_tradnl"/>
              </w:rPr>
              <w:t>9</w:t>
            </w:r>
            <w:r w:rsidR="00C41407" w:rsidRPr="00671CC7">
              <w:rPr>
                <w:rFonts w:ascii="Arial" w:hAnsi="Arial" w:cs="Arial"/>
                <w:sz w:val="20"/>
                <w:szCs w:val="20"/>
                <w:lang w:val="es-ES_tradnl"/>
              </w:rPr>
              <w:t xml:space="preserve">. Cobertura de </w:t>
            </w:r>
            <w:r w:rsidR="00F50C6E" w:rsidRPr="00671CC7">
              <w:rPr>
                <w:rFonts w:ascii="Arial" w:hAnsi="Arial" w:cs="Arial"/>
                <w:sz w:val="20"/>
                <w:szCs w:val="20"/>
                <w:lang w:val="es-ES_tradnl"/>
              </w:rPr>
              <w:t>la educación t</w:t>
            </w:r>
            <w:r w:rsidR="00F50C6E">
              <w:rPr>
                <w:rFonts w:ascii="Arial" w:hAnsi="Arial" w:cs="Arial"/>
                <w:sz w:val="20"/>
                <w:szCs w:val="20"/>
                <w:lang w:val="es-ES_tradnl"/>
              </w:rPr>
              <w:t>écnico profesional</w:t>
            </w:r>
          </w:p>
        </w:tc>
        <w:tc>
          <w:tcPr>
            <w:tcW w:w="2520" w:type="dxa"/>
            <w:vAlign w:val="center"/>
          </w:tcPr>
          <w:p w14:paraId="4E36304D" w14:textId="3333F802" w:rsidR="00C41407" w:rsidRPr="009B5BE1" w:rsidRDefault="00C41407" w:rsidP="00C41407">
            <w:pPr>
              <w:spacing w:after="0" w:line="240" w:lineRule="auto"/>
              <w:rPr>
                <w:rFonts w:ascii="Arial" w:hAnsi="Arial" w:cs="Arial"/>
                <w:sz w:val="20"/>
                <w:szCs w:val="20"/>
                <w:lang w:val="es-MX"/>
              </w:rPr>
            </w:pPr>
            <w:r w:rsidRPr="009B5BE1">
              <w:rPr>
                <w:rFonts w:ascii="Arial" w:hAnsi="Arial" w:cs="Arial"/>
                <w:sz w:val="20"/>
                <w:szCs w:val="20"/>
                <w:lang w:val="es-MX"/>
              </w:rPr>
              <w:t xml:space="preserve">Jóvenes </w:t>
            </w:r>
            <w:r w:rsidR="001853BD">
              <w:rPr>
                <w:rFonts w:ascii="Arial" w:hAnsi="Arial" w:cs="Arial"/>
                <w:sz w:val="20"/>
                <w:szCs w:val="20"/>
                <w:lang w:val="es-MX"/>
              </w:rPr>
              <w:t>estudiantes de ETP</w:t>
            </w:r>
            <w:r w:rsidRPr="009B5BE1">
              <w:rPr>
                <w:rFonts w:ascii="Arial" w:hAnsi="Arial" w:cs="Arial"/>
                <w:sz w:val="20"/>
                <w:szCs w:val="20"/>
                <w:lang w:val="es-MX"/>
              </w:rPr>
              <w:t xml:space="preserve"> /</w:t>
            </w:r>
            <w:r w:rsidR="001853BD">
              <w:rPr>
                <w:rFonts w:ascii="Arial" w:hAnsi="Arial" w:cs="Arial"/>
                <w:sz w:val="20"/>
                <w:szCs w:val="20"/>
                <w:lang w:val="es-MX"/>
              </w:rPr>
              <w:t>Estudiantes de 2do ciclo.</w:t>
            </w:r>
          </w:p>
        </w:tc>
        <w:tc>
          <w:tcPr>
            <w:tcW w:w="1710" w:type="dxa"/>
            <w:vAlign w:val="center"/>
          </w:tcPr>
          <w:p w14:paraId="0FE7CE32" w14:textId="77777777" w:rsidR="00C41407" w:rsidRPr="009B5BE1" w:rsidRDefault="00C41407" w:rsidP="00C41407">
            <w:pPr>
              <w:spacing w:after="0" w:line="240" w:lineRule="auto"/>
              <w:rPr>
                <w:rFonts w:ascii="Arial" w:hAnsi="Arial" w:cs="Arial"/>
                <w:sz w:val="20"/>
                <w:szCs w:val="20"/>
              </w:rPr>
            </w:pPr>
            <w:proofErr w:type="spellStart"/>
            <w:r w:rsidRPr="009B5BE1">
              <w:rPr>
                <w:rFonts w:ascii="Arial" w:hAnsi="Arial" w:cs="Arial"/>
                <w:sz w:val="20"/>
                <w:szCs w:val="20"/>
              </w:rPr>
              <w:t>Anual</w:t>
            </w:r>
            <w:proofErr w:type="spellEnd"/>
          </w:p>
        </w:tc>
        <w:tc>
          <w:tcPr>
            <w:tcW w:w="1610" w:type="dxa"/>
            <w:vAlign w:val="center"/>
          </w:tcPr>
          <w:p w14:paraId="4ADE0DEF" w14:textId="77777777" w:rsidR="00C41407" w:rsidRPr="009B5BE1" w:rsidRDefault="00C41407" w:rsidP="00C41407">
            <w:pPr>
              <w:spacing w:after="0" w:line="240" w:lineRule="auto"/>
              <w:rPr>
                <w:rFonts w:ascii="Arial" w:hAnsi="Arial" w:cs="Arial"/>
                <w:sz w:val="20"/>
                <w:szCs w:val="20"/>
                <w:highlight w:val="yellow"/>
              </w:rPr>
            </w:pPr>
            <w:r w:rsidRPr="009B5BE1">
              <w:rPr>
                <w:rFonts w:ascii="Arial" w:hAnsi="Arial" w:cs="Arial"/>
                <w:sz w:val="20"/>
                <w:szCs w:val="20"/>
              </w:rPr>
              <w:t xml:space="preserve">Sistema </w:t>
            </w:r>
            <w:proofErr w:type="spellStart"/>
            <w:r w:rsidRPr="009B5BE1">
              <w:rPr>
                <w:rFonts w:ascii="Arial" w:hAnsi="Arial" w:cs="Arial"/>
                <w:sz w:val="20"/>
                <w:szCs w:val="20"/>
              </w:rPr>
              <w:t>administrativo</w:t>
            </w:r>
            <w:proofErr w:type="spellEnd"/>
            <w:r w:rsidRPr="009B5BE1">
              <w:rPr>
                <w:rFonts w:ascii="Arial" w:hAnsi="Arial" w:cs="Arial"/>
                <w:sz w:val="20"/>
                <w:szCs w:val="20"/>
              </w:rPr>
              <w:t xml:space="preserve">, INFOTEP </w:t>
            </w:r>
          </w:p>
        </w:tc>
        <w:tc>
          <w:tcPr>
            <w:tcW w:w="1886" w:type="dxa"/>
            <w:gridSpan w:val="2"/>
            <w:vAlign w:val="center"/>
          </w:tcPr>
          <w:p w14:paraId="43C96563" w14:textId="77777777" w:rsidR="00C41407" w:rsidRPr="009B5BE1" w:rsidRDefault="00C41407" w:rsidP="00C41407">
            <w:pPr>
              <w:spacing w:after="0" w:line="240" w:lineRule="auto"/>
              <w:rPr>
                <w:rFonts w:ascii="Arial" w:hAnsi="Arial" w:cs="Arial"/>
                <w:sz w:val="20"/>
                <w:szCs w:val="20"/>
              </w:rPr>
            </w:pPr>
            <w:r w:rsidRPr="009B5BE1">
              <w:rPr>
                <w:rFonts w:ascii="Arial" w:hAnsi="Arial" w:cs="Arial"/>
                <w:sz w:val="20"/>
                <w:szCs w:val="20"/>
              </w:rPr>
              <w:t xml:space="preserve">Antes y </w:t>
            </w:r>
            <w:proofErr w:type="spellStart"/>
            <w:r w:rsidRPr="009B5BE1">
              <w:rPr>
                <w:rFonts w:ascii="Arial" w:hAnsi="Arial" w:cs="Arial"/>
                <w:sz w:val="20"/>
                <w:szCs w:val="20"/>
              </w:rPr>
              <w:t>Después</w:t>
            </w:r>
            <w:proofErr w:type="spellEnd"/>
          </w:p>
        </w:tc>
      </w:tr>
      <w:tr w:rsidR="00C41407" w:rsidRPr="009B5BE1" w14:paraId="5C9F5995" w14:textId="77777777" w:rsidTr="00671CC7">
        <w:trPr>
          <w:gridAfter w:val="1"/>
          <w:wAfter w:w="14" w:type="dxa"/>
          <w:jc w:val="center"/>
        </w:trPr>
        <w:tc>
          <w:tcPr>
            <w:tcW w:w="2065" w:type="dxa"/>
            <w:vAlign w:val="center"/>
          </w:tcPr>
          <w:p w14:paraId="53B1D2D6" w14:textId="7BF49809" w:rsidR="00C41407" w:rsidRPr="009B5BE1" w:rsidRDefault="00650ECA" w:rsidP="00C41407">
            <w:pPr>
              <w:spacing w:after="0" w:line="240" w:lineRule="auto"/>
              <w:rPr>
                <w:rFonts w:ascii="Arial" w:hAnsi="Arial" w:cs="Arial"/>
                <w:sz w:val="20"/>
                <w:szCs w:val="20"/>
                <w:lang w:val="es-MX"/>
              </w:rPr>
            </w:pPr>
            <w:r>
              <w:rPr>
                <w:rFonts w:ascii="Arial" w:hAnsi="Arial" w:cs="Arial"/>
                <w:sz w:val="20"/>
                <w:szCs w:val="20"/>
                <w:lang w:val="es-MX"/>
              </w:rPr>
              <w:t>10</w:t>
            </w:r>
            <w:r w:rsidR="00C41407" w:rsidRPr="009B5BE1">
              <w:rPr>
                <w:rFonts w:ascii="Arial" w:hAnsi="Arial" w:cs="Arial"/>
                <w:sz w:val="20"/>
                <w:szCs w:val="20"/>
                <w:lang w:val="es-MX"/>
              </w:rPr>
              <w:t xml:space="preserve">. Porcentaje de </w:t>
            </w:r>
            <w:r w:rsidR="00AD5F61">
              <w:rPr>
                <w:rFonts w:ascii="Arial" w:hAnsi="Arial" w:cs="Arial"/>
                <w:sz w:val="20"/>
                <w:szCs w:val="20"/>
                <w:lang w:val="es-MX"/>
              </w:rPr>
              <w:t>jóvenes</w:t>
            </w:r>
            <w:r w:rsidR="00BF12BF">
              <w:rPr>
                <w:rFonts w:ascii="Arial" w:hAnsi="Arial" w:cs="Arial"/>
                <w:sz w:val="20"/>
                <w:szCs w:val="20"/>
                <w:lang w:val="es-MX"/>
              </w:rPr>
              <w:t xml:space="preserve"> del programa de formación dual</w:t>
            </w:r>
            <w:r w:rsidR="00AD5F61">
              <w:rPr>
                <w:rFonts w:ascii="Arial" w:hAnsi="Arial" w:cs="Arial"/>
                <w:sz w:val="20"/>
                <w:szCs w:val="20"/>
                <w:lang w:val="es-MX"/>
              </w:rPr>
              <w:t xml:space="preserve"> que obtiene certificación avalada por la industria</w:t>
            </w:r>
            <w:r w:rsidR="00C41407" w:rsidRPr="009B5BE1">
              <w:rPr>
                <w:rFonts w:ascii="Arial" w:hAnsi="Arial" w:cs="Arial"/>
                <w:sz w:val="20"/>
                <w:szCs w:val="20"/>
                <w:lang w:val="es-MX"/>
              </w:rPr>
              <w:t>.</w:t>
            </w:r>
          </w:p>
        </w:tc>
        <w:tc>
          <w:tcPr>
            <w:tcW w:w="2520" w:type="dxa"/>
            <w:vAlign w:val="center"/>
          </w:tcPr>
          <w:p w14:paraId="67F23295" w14:textId="607558E2" w:rsidR="00C41407" w:rsidRPr="009B5BE1" w:rsidRDefault="00C41407" w:rsidP="00C41407">
            <w:pPr>
              <w:spacing w:after="0" w:line="240" w:lineRule="auto"/>
              <w:rPr>
                <w:rFonts w:ascii="Arial" w:hAnsi="Arial" w:cs="Arial"/>
                <w:sz w:val="20"/>
                <w:szCs w:val="20"/>
                <w:lang w:val="es-MX"/>
              </w:rPr>
            </w:pPr>
            <w:r w:rsidRPr="009B5BE1">
              <w:rPr>
                <w:rFonts w:ascii="Arial" w:hAnsi="Arial" w:cs="Arial"/>
                <w:sz w:val="20"/>
                <w:szCs w:val="20"/>
                <w:lang w:val="es-MX"/>
              </w:rPr>
              <w:t>Número de jóvenes que completan pasantía/ Estudiantes graduados</w:t>
            </w:r>
            <w:r w:rsidR="00CD74E5">
              <w:rPr>
                <w:rFonts w:ascii="Arial" w:hAnsi="Arial" w:cs="Arial"/>
                <w:sz w:val="20"/>
                <w:szCs w:val="20"/>
                <w:lang w:val="es-MX"/>
              </w:rPr>
              <w:t xml:space="preserve"> del programa de formación dual</w:t>
            </w:r>
          </w:p>
        </w:tc>
        <w:tc>
          <w:tcPr>
            <w:tcW w:w="1710" w:type="dxa"/>
            <w:vAlign w:val="center"/>
          </w:tcPr>
          <w:p w14:paraId="518B6BF9" w14:textId="77777777" w:rsidR="00C41407" w:rsidRPr="009B5BE1" w:rsidRDefault="00C41407" w:rsidP="00C41407">
            <w:pPr>
              <w:spacing w:after="0" w:line="240" w:lineRule="auto"/>
              <w:rPr>
                <w:rFonts w:ascii="Arial" w:hAnsi="Arial" w:cs="Arial"/>
                <w:sz w:val="20"/>
                <w:szCs w:val="20"/>
              </w:rPr>
            </w:pPr>
            <w:proofErr w:type="spellStart"/>
            <w:r w:rsidRPr="009B5BE1">
              <w:rPr>
                <w:rFonts w:ascii="Arial" w:hAnsi="Arial" w:cs="Arial"/>
                <w:sz w:val="20"/>
                <w:szCs w:val="20"/>
              </w:rPr>
              <w:t>Anual</w:t>
            </w:r>
            <w:proofErr w:type="spellEnd"/>
          </w:p>
        </w:tc>
        <w:tc>
          <w:tcPr>
            <w:tcW w:w="1610" w:type="dxa"/>
            <w:vAlign w:val="center"/>
          </w:tcPr>
          <w:p w14:paraId="6CBA143C" w14:textId="717986AE" w:rsidR="00C41407" w:rsidRPr="009B5BE1" w:rsidRDefault="00B07C79" w:rsidP="00C41407">
            <w:pPr>
              <w:spacing w:after="0" w:line="240" w:lineRule="auto"/>
              <w:rPr>
                <w:rFonts w:ascii="Arial" w:hAnsi="Arial" w:cs="Arial"/>
                <w:sz w:val="20"/>
                <w:szCs w:val="20"/>
              </w:rPr>
            </w:pPr>
            <w:r>
              <w:rPr>
                <w:rFonts w:ascii="Arial" w:hAnsi="Arial" w:cs="Arial"/>
                <w:sz w:val="20"/>
                <w:szCs w:val="20"/>
              </w:rPr>
              <w:t>INFOTEP</w:t>
            </w:r>
          </w:p>
        </w:tc>
        <w:tc>
          <w:tcPr>
            <w:tcW w:w="1886" w:type="dxa"/>
            <w:gridSpan w:val="2"/>
            <w:vAlign w:val="center"/>
          </w:tcPr>
          <w:p w14:paraId="39A72766" w14:textId="5E30B353" w:rsidR="00C41407" w:rsidRPr="009B5BE1" w:rsidRDefault="00CD2FA5" w:rsidP="00C41407">
            <w:pPr>
              <w:spacing w:after="0" w:line="240" w:lineRule="auto"/>
              <w:rPr>
                <w:rFonts w:ascii="Arial" w:hAnsi="Arial" w:cs="Arial"/>
                <w:sz w:val="20"/>
                <w:szCs w:val="20"/>
              </w:rPr>
            </w:pPr>
            <w:r>
              <w:rPr>
                <w:rFonts w:ascii="Arial" w:hAnsi="Arial" w:cs="Arial"/>
                <w:sz w:val="20"/>
                <w:szCs w:val="20"/>
                <w:lang w:val="es-ES_tradnl"/>
              </w:rPr>
              <w:t xml:space="preserve">Antes y después. </w:t>
            </w:r>
          </w:p>
        </w:tc>
      </w:tr>
      <w:tr w:rsidR="00C41407" w:rsidRPr="009B5BE1" w14:paraId="402D01E8" w14:textId="77777777" w:rsidTr="006D6441">
        <w:trPr>
          <w:gridAfter w:val="1"/>
          <w:wAfter w:w="14" w:type="dxa"/>
          <w:jc w:val="center"/>
        </w:trPr>
        <w:tc>
          <w:tcPr>
            <w:tcW w:w="9791" w:type="dxa"/>
            <w:gridSpan w:val="6"/>
            <w:vAlign w:val="center"/>
          </w:tcPr>
          <w:p w14:paraId="79189C31" w14:textId="77777777" w:rsidR="00C41407" w:rsidRPr="009B5BE1" w:rsidRDefault="00C41407" w:rsidP="00C41407">
            <w:pPr>
              <w:spacing w:after="0" w:line="240" w:lineRule="auto"/>
              <w:rPr>
                <w:rFonts w:ascii="Arial" w:hAnsi="Arial" w:cs="Arial"/>
                <w:sz w:val="20"/>
                <w:szCs w:val="20"/>
              </w:rPr>
            </w:pPr>
            <w:r w:rsidRPr="009B5BE1">
              <w:rPr>
                <w:rFonts w:ascii="Arial" w:hAnsi="Arial" w:cs="Arial"/>
                <w:sz w:val="20"/>
                <w:szCs w:val="20"/>
              </w:rPr>
              <w:t xml:space="preserve">Panel C. </w:t>
            </w:r>
            <w:proofErr w:type="spellStart"/>
            <w:r w:rsidRPr="009B5BE1">
              <w:rPr>
                <w:rFonts w:ascii="Arial" w:hAnsi="Arial" w:cs="Arial"/>
                <w:sz w:val="20"/>
                <w:szCs w:val="20"/>
              </w:rPr>
              <w:t>Indicadores</w:t>
            </w:r>
            <w:proofErr w:type="spellEnd"/>
            <w:r w:rsidRPr="009B5BE1">
              <w:rPr>
                <w:rFonts w:ascii="Arial" w:hAnsi="Arial" w:cs="Arial"/>
                <w:sz w:val="20"/>
                <w:szCs w:val="20"/>
              </w:rPr>
              <w:t xml:space="preserve"> </w:t>
            </w:r>
            <w:proofErr w:type="spellStart"/>
            <w:r w:rsidRPr="009B5BE1">
              <w:rPr>
                <w:rFonts w:ascii="Arial" w:hAnsi="Arial" w:cs="Arial"/>
                <w:sz w:val="20"/>
                <w:szCs w:val="20"/>
              </w:rPr>
              <w:t>corporativos</w:t>
            </w:r>
            <w:proofErr w:type="spellEnd"/>
          </w:p>
        </w:tc>
      </w:tr>
      <w:tr w:rsidR="00C41407" w:rsidRPr="00E95B3E" w14:paraId="361F7AED" w14:textId="77777777" w:rsidTr="00671CC7">
        <w:trPr>
          <w:gridAfter w:val="1"/>
          <w:wAfter w:w="14" w:type="dxa"/>
          <w:jc w:val="center"/>
        </w:trPr>
        <w:tc>
          <w:tcPr>
            <w:tcW w:w="2065" w:type="dxa"/>
            <w:vAlign w:val="center"/>
          </w:tcPr>
          <w:p w14:paraId="19AEEFBC" w14:textId="6887CF0A" w:rsidR="00C41407" w:rsidRPr="009B5BE1" w:rsidRDefault="00650ECA" w:rsidP="00C41407">
            <w:pPr>
              <w:spacing w:after="0" w:line="240" w:lineRule="auto"/>
              <w:rPr>
                <w:rFonts w:ascii="Arial" w:hAnsi="Arial" w:cs="Arial"/>
                <w:sz w:val="20"/>
                <w:szCs w:val="20"/>
                <w:lang w:val="es-MX"/>
              </w:rPr>
            </w:pPr>
            <w:r>
              <w:rPr>
                <w:rFonts w:ascii="Arial" w:hAnsi="Arial" w:cs="Arial"/>
                <w:sz w:val="20"/>
                <w:szCs w:val="20"/>
                <w:lang w:val="es-MX"/>
              </w:rPr>
              <w:t>11</w:t>
            </w:r>
            <w:r w:rsidR="00C41407" w:rsidRPr="009B5BE1">
              <w:rPr>
                <w:rFonts w:ascii="Arial" w:hAnsi="Arial" w:cs="Arial"/>
                <w:sz w:val="20"/>
                <w:szCs w:val="20"/>
                <w:lang w:val="es-MX"/>
              </w:rPr>
              <w:t xml:space="preserve">. Número de estudiantes beneficiados por </w:t>
            </w:r>
            <w:r w:rsidR="00187209">
              <w:rPr>
                <w:rFonts w:ascii="Arial" w:hAnsi="Arial" w:cs="Arial"/>
                <w:sz w:val="20"/>
                <w:szCs w:val="20"/>
                <w:lang w:val="es-MX"/>
              </w:rPr>
              <w:t xml:space="preserve">la </w:t>
            </w:r>
            <w:proofErr w:type="spellStart"/>
            <w:r w:rsidR="00187209">
              <w:rPr>
                <w:rFonts w:ascii="Arial" w:hAnsi="Arial" w:cs="Arial"/>
                <w:sz w:val="20"/>
                <w:szCs w:val="20"/>
                <w:lang w:val="es-MX"/>
              </w:rPr>
              <w:t>expansi</w:t>
            </w:r>
            <w:r w:rsidR="00187209">
              <w:rPr>
                <w:rFonts w:ascii="Arial" w:hAnsi="Arial" w:cs="Arial"/>
                <w:sz w:val="20"/>
                <w:szCs w:val="20"/>
                <w:lang w:val="es-ES_tradnl"/>
              </w:rPr>
              <w:t>ón</w:t>
            </w:r>
            <w:proofErr w:type="spellEnd"/>
            <w:r w:rsidR="00187209">
              <w:rPr>
                <w:rFonts w:ascii="Arial" w:hAnsi="Arial" w:cs="Arial"/>
                <w:sz w:val="20"/>
                <w:szCs w:val="20"/>
                <w:lang w:val="es-MX"/>
              </w:rPr>
              <w:t xml:space="preserve"> de la cobertura de la educación técnico profesional</w:t>
            </w:r>
          </w:p>
        </w:tc>
        <w:tc>
          <w:tcPr>
            <w:tcW w:w="2520" w:type="dxa"/>
            <w:vAlign w:val="center"/>
          </w:tcPr>
          <w:p w14:paraId="672FB997" w14:textId="094AB748" w:rsidR="00C41407" w:rsidRPr="009B5BE1" w:rsidRDefault="00662BF4" w:rsidP="00C41407">
            <w:pPr>
              <w:spacing w:after="0" w:line="240" w:lineRule="auto"/>
              <w:rPr>
                <w:rFonts w:ascii="Arial" w:hAnsi="Arial" w:cs="Arial"/>
                <w:sz w:val="20"/>
                <w:szCs w:val="20"/>
                <w:lang w:val="es-MX"/>
              </w:rPr>
            </w:pPr>
            <w:r w:rsidRPr="00662BF4">
              <w:rPr>
                <w:rFonts w:ascii="Arial" w:hAnsi="Arial" w:cs="Arial"/>
                <w:sz w:val="20"/>
                <w:szCs w:val="20"/>
                <w:lang w:val="es-MX"/>
              </w:rPr>
              <w:t>Matrícula de los liceos transformados en centros técnicos profesionales y en artes. Cifra acumulativa, considerando cohortes de 42 alumnos por grado en función de la construcción de talleres en 48 centros educativos. La cifra de 42 alumnos por grado se basa en un promedio de la matrícula actual. Los beneficios se asocian con una mejora en la empleabilidad de los jóvenes</w:t>
            </w:r>
            <w:r>
              <w:rPr>
                <w:rFonts w:ascii="Arial" w:hAnsi="Arial" w:cs="Arial"/>
                <w:sz w:val="20"/>
                <w:szCs w:val="20"/>
                <w:lang w:val="es-MX"/>
              </w:rPr>
              <w:t>.</w:t>
            </w:r>
          </w:p>
        </w:tc>
        <w:tc>
          <w:tcPr>
            <w:tcW w:w="1710" w:type="dxa"/>
            <w:vAlign w:val="center"/>
          </w:tcPr>
          <w:p w14:paraId="2CEFBBD6" w14:textId="77777777" w:rsidR="00C41407" w:rsidRPr="009B5BE1" w:rsidRDefault="00C41407" w:rsidP="00C41407">
            <w:pPr>
              <w:spacing w:after="0" w:line="240" w:lineRule="auto"/>
              <w:rPr>
                <w:rFonts w:ascii="Arial" w:hAnsi="Arial" w:cs="Arial"/>
                <w:sz w:val="20"/>
                <w:szCs w:val="20"/>
              </w:rPr>
            </w:pPr>
            <w:proofErr w:type="spellStart"/>
            <w:r w:rsidRPr="009B5BE1">
              <w:rPr>
                <w:rFonts w:ascii="Arial" w:hAnsi="Arial" w:cs="Arial"/>
                <w:sz w:val="20"/>
                <w:szCs w:val="20"/>
              </w:rPr>
              <w:t>Anual</w:t>
            </w:r>
            <w:proofErr w:type="spellEnd"/>
          </w:p>
        </w:tc>
        <w:tc>
          <w:tcPr>
            <w:tcW w:w="1610" w:type="dxa"/>
            <w:vAlign w:val="center"/>
          </w:tcPr>
          <w:p w14:paraId="0405BC64" w14:textId="77777777" w:rsidR="00C41407" w:rsidRPr="009B5BE1" w:rsidRDefault="00C41407" w:rsidP="00C41407">
            <w:pPr>
              <w:spacing w:after="0" w:line="240" w:lineRule="auto"/>
              <w:rPr>
                <w:rFonts w:ascii="Arial" w:hAnsi="Arial" w:cs="Arial"/>
                <w:sz w:val="20"/>
                <w:szCs w:val="20"/>
              </w:rPr>
            </w:pPr>
            <w:r w:rsidRPr="009B5BE1">
              <w:rPr>
                <w:rFonts w:ascii="Arial" w:hAnsi="Arial" w:cs="Arial"/>
                <w:sz w:val="20"/>
                <w:szCs w:val="20"/>
              </w:rPr>
              <w:t>SIGERD, MINERD</w:t>
            </w:r>
          </w:p>
        </w:tc>
        <w:tc>
          <w:tcPr>
            <w:tcW w:w="1886" w:type="dxa"/>
            <w:gridSpan w:val="2"/>
            <w:vAlign w:val="center"/>
          </w:tcPr>
          <w:p w14:paraId="6B18EBEB" w14:textId="77777777" w:rsidR="00C41407" w:rsidRPr="009B5BE1" w:rsidRDefault="00C41407" w:rsidP="00C41407">
            <w:pPr>
              <w:spacing w:after="0" w:line="240" w:lineRule="auto"/>
              <w:rPr>
                <w:rFonts w:ascii="Arial" w:hAnsi="Arial" w:cs="Arial"/>
                <w:sz w:val="20"/>
                <w:szCs w:val="20"/>
                <w:lang w:val="es-MX"/>
              </w:rPr>
            </w:pPr>
            <w:r w:rsidRPr="009B5BE1">
              <w:rPr>
                <w:rFonts w:ascii="Arial" w:hAnsi="Arial" w:cs="Arial"/>
                <w:sz w:val="20"/>
                <w:szCs w:val="20"/>
                <w:lang w:val="es-MX"/>
              </w:rPr>
              <w:t>Efectos fijos por estudiante – para fines de atribución se consideran beneficios aquellos asociados con los observados a través de la prueba estandarizada de habilidades en el trabajo</w:t>
            </w:r>
          </w:p>
        </w:tc>
      </w:tr>
      <w:tr w:rsidR="00187209" w:rsidRPr="00E95B3E" w14:paraId="3097D5FA" w14:textId="77777777" w:rsidTr="00671CC7">
        <w:trPr>
          <w:gridAfter w:val="1"/>
          <w:wAfter w:w="14" w:type="dxa"/>
          <w:jc w:val="center"/>
        </w:trPr>
        <w:tc>
          <w:tcPr>
            <w:tcW w:w="2065" w:type="dxa"/>
            <w:vAlign w:val="center"/>
          </w:tcPr>
          <w:p w14:paraId="26F675C2" w14:textId="4EEFD8E3" w:rsidR="00625B9F" w:rsidRPr="009B5BE1" w:rsidRDefault="00650ECA" w:rsidP="00C41407">
            <w:pPr>
              <w:spacing w:after="0" w:line="240" w:lineRule="auto"/>
              <w:rPr>
                <w:rFonts w:ascii="Arial" w:hAnsi="Arial" w:cs="Arial"/>
                <w:sz w:val="20"/>
                <w:szCs w:val="20"/>
                <w:lang w:val="es-MX"/>
              </w:rPr>
            </w:pPr>
            <w:r>
              <w:rPr>
                <w:rFonts w:ascii="Arial" w:hAnsi="Arial" w:cs="Arial"/>
                <w:sz w:val="20"/>
                <w:szCs w:val="20"/>
                <w:lang w:val="es-MX"/>
              </w:rPr>
              <w:t>12</w:t>
            </w:r>
            <w:r w:rsidR="00625B9F">
              <w:rPr>
                <w:rFonts w:ascii="Arial" w:hAnsi="Arial" w:cs="Arial"/>
                <w:sz w:val="20"/>
                <w:szCs w:val="20"/>
                <w:lang w:val="es-MX"/>
              </w:rPr>
              <w:t>. Número de jóvenes beneficiarios de capacitación en el lugar de trabajo</w:t>
            </w:r>
          </w:p>
        </w:tc>
        <w:tc>
          <w:tcPr>
            <w:tcW w:w="2520" w:type="dxa"/>
            <w:vAlign w:val="center"/>
          </w:tcPr>
          <w:p w14:paraId="58104AFF" w14:textId="5E4DAA27" w:rsidR="00187209" w:rsidRPr="009B5BE1" w:rsidRDefault="00625B9F" w:rsidP="00C41407">
            <w:pPr>
              <w:spacing w:after="0" w:line="240" w:lineRule="auto"/>
              <w:rPr>
                <w:rFonts w:ascii="Arial" w:hAnsi="Arial" w:cs="Arial"/>
                <w:sz w:val="20"/>
                <w:szCs w:val="20"/>
                <w:lang w:val="es-MX"/>
              </w:rPr>
            </w:pPr>
            <w:r>
              <w:rPr>
                <w:rFonts w:ascii="Arial" w:hAnsi="Arial" w:cs="Arial"/>
                <w:sz w:val="20"/>
                <w:szCs w:val="20"/>
                <w:lang w:val="es-MX"/>
              </w:rPr>
              <w:t>Estudiantes que completan el programa de aprendices.</w:t>
            </w:r>
            <w:r w:rsidR="000C3945">
              <w:rPr>
                <w:rFonts w:ascii="Arial" w:hAnsi="Arial" w:cs="Arial"/>
                <w:sz w:val="20"/>
                <w:szCs w:val="20"/>
                <w:lang w:val="es-MX"/>
              </w:rPr>
              <w:t xml:space="preserve">  </w:t>
            </w:r>
            <w:r w:rsidR="000C3945" w:rsidRPr="000C3945">
              <w:rPr>
                <w:rFonts w:ascii="Arial" w:hAnsi="Arial" w:cs="Arial"/>
                <w:sz w:val="20"/>
                <w:szCs w:val="20"/>
                <w:lang w:val="es-MX"/>
              </w:rPr>
              <w:t xml:space="preserve">Los jóvenes con formación dual son aquellos hombres y mujeres jóvenes de entre 15 y 24 </w:t>
            </w:r>
            <w:proofErr w:type="gramStart"/>
            <w:r w:rsidR="000C3945" w:rsidRPr="000C3945">
              <w:rPr>
                <w:rFonts w:ascii="Arial" w:hAnsi="Arial" w:cs="Arial"/>
                <w:sz w:val="20"/>
                <w:szCs w:val="20"/>
                <w:lang w:val="es-MX"/>
              </w:rPr>
              <w:t>años de edad</w:t>
            </w:r>
            <w:proofErr w:type="gramEnd"/>
            <w:r w:rsidR="000C3945" w:rsidRPr="000C3945">
              <w:rPr>
                <w:rFonts w:ascii="Arial" w:hAnsi="Arial" w:cs="Arial"/>
                <w:sz w:val="20"/>
                <w:szCs w:val="20"/>
                <w:lang w:val="es-MX"/>
              </w:rPr>
              <w:t xml:space="preserve"> que completan el programa de aprendices.  Los beneficios se asocian con una mejora en la empleabilidad de los jóvenes.</w:t>
            </w:r>
          </w:p>
        </w:tc>
        <w:tc>
          <w:tcPr>
            <w:tcW w:w="1710" w:type="dxa"/>
            <w:vAlign w:val="center"/>
          </w:tcPr>
          <w:p w14:paraId="041A0955" w14:textId="15201266" w:rsidR="00187209" w:rsidRPr="00671CC7" w:rsidRDefault="00625B9F" w:rsidP="00C41407">
            <w:pPr>
              <w:spacing w:after="0" w:line="240" w:lineRule="auto"/>
              <w:rPr>
                <w:rFonts w:ascii="Arial" w:hAnsi="Arial" w:cs="Arial"/>
                <w:sz w:val="20"/>
                <w:szCs w:val="20"/>
                <w:lang w:val="es-MX"/>
              </w:rPr>
            </w:pPr>
            <w:r>
              <w:rPr>
                <w:rFonts w:ascii="Arial" w:hAnsi="Arial" w:cs="Arial"/>
                <w:sz w:val="20"/>
                <w:szCs w:val="20"/>
                <w:lang w:val="es-MX"/>
              </w:rPr>
              <w:t>A</w:t>
            </w:r>
            <w:r w:rsidR="00B07C79">
              <w:rPr>
                <w:rFonts w:ascii="Arial" w:hAnsi="Arial" w:cs="Arial"/>
                <w:sz w:val="20"/>
                <w:szCs w:val="20"/>
                <w:lang w:val="es-MX"/>
              </w:rPr>
              <w:t>nual</w:t>
            </w:r>
          </w:p>
        </w:tc>
        <w:tc>
          <w:tcPr>
            <w:tcW w:w="1610" w:type="dxa"/>
            <w:vAlign w:val="center"/>
          </w:tcPr>
          <w:p w14:paraId="75E4BC8B" w14:textId="1ADDE226" w:rsidR="00187209" w:rsidRPr="00671CC7" w:rsidRDefault="00B07C79" w:rsidP="00C41407">
            <w:pPr>
              <w:spacing w:after="0" w:line="240" w:lineRule="auto"/>
              <w:rPr>
                <w:rFonts w:ascii="Arial" w:hAnsi="Arial" w:cs="Arial"/>
                <w:sz w:val="20"/>
                <w:szCs w:val="20"/>
                <w:lang w:val="es-ES_tradnl"/>
              </w:rPr>
            </w:pPr>
            <w:r>
              <w:rPr>
                <w:rFonts w:ascii="Arial" w:hAnsi="Arial" w:cs="Arial"/>
                <w:sz w:val="20"/>
                <w:szCs w:val="20"/>
                <w:lang w:val="es-ES_tradnl"/>
              </w:rPr>
              <w:t>INFOTEP</w:t>
            </w:r>
          </w:p>
        </w:tc>
        <w:tc>
          <w:tcPr>
            <w:tcW w:w="1886" w:type="dxa"/>
            <w:gridSpan w:val="2"/>
            <w:vAlign w:val="center"/>
          </w:tcPr>
          <w:p w14:paraId="63222950" w14:textId="12660C91" w:rsidR="00187209" w:rsidRPr="009B5BE1" w:rsidRDefault="005022E9" w:rsidP="00C41407">
            <w:pPr>
              <w:spacing w:after="0" w:line="240" w:lineRule="auto"/>
              <w:rPr>
                <w:rFonts w:ascii="Arial" w:hAnsi="Arial" w:cs="Arial"/>
                <w:sz w:val="20"/>
                <w:szCs w:val="20"/>
                <w:lang w:val="es-MX"/>
              </w:rPr>
            </w:pPr>
            <w:r>
              <w:rPr>
                <w:rFonts w:ascii="Arial" w:hAnsi="Arial" w:cs="Arial"/>
                <w:sz w:val="20"/>
                <w:szCs w:val="20"/>
                <w:lang w:val="es-MX"/>
              </w:rPr>
              <w:t>E</w:t>
            </w:r>
            <w:r w:rsidR="005C00C5">
              <w:rPr>
                <w:rFonts w:ascii="Arial" w:hAnsi="Arial" w:cs="Arial"/>
                <w:sz w:val="20"/>
                <w:szCs w:val="20"/>
                <w:lang w:val="es-MX"/>
              </w:rPr>
              <w:t>x</w:t>
            </w:r>
            <w:r>
              <w:rPr>
                <w:rFonts w:ascii="Arial" w:hAnsi="Arial" w:cs="Arial"/>
                <w:sz w:val="20"/>
                <w:szCs w:val="20"/>
                <w:lang w:val="es-MX"/>
              </w:rPr>
              <w:t xml:space="preserve">perimento aleatorio simple - </w:t>
            </w:r>
            <w:r w:rsidRPr="005A381C">
              <w:rPr>
                <w:rFonts w:ascii="Arial" w:hAnsi="Arial" w:cs="Arial"/>
                <w:sz w:val="20"/>
                <w:szCs w:val="20"/>
                <w:lang w:val="es-MX"/>
              </w:rPr>
              <w:t>Los jóvenes con formación dual son aquellos</w:t>
            </w:r>
            <w:r>
              <w:rPr>
                <w:rFonts w:ascii="Arial" w:hAnsi="Arial" w:cs="Arial"/>
                <w:sz w:val="20"/>
                <w:szCs w:val="20"/>
                <w:lang w:val="es-MX"/>
              </w:rPr>
              <w:t xml:space="preserve"> hombres y mujeres jóvenes</w:t>
            </w:r>
            <w:r w:rsidRPr="005A381C">
              <w:rPr>
                <w:rFonts w:ascii="Arial" w:hAnsi="Arial" w:cs="Arial"/>
                <w:sz w:val="20"/>
                <w:szCs w:val="20"/>
                <w:lang w:val="es-MX"/>
              </w:rPr>
              <w:t xml:space="preserve"> de entre 15 y 24 </w:t>
            </w:r>
            <w:proofErr w:type="gramStart"/>
            <w:r w:rsidRPr="005A381C">
              <w:rPr>
                <w:rFonts w:ascii="Arial" w:hAnsi="Arial" w:cs="Arial"/>
                <w:sz w:val="20"/>
                <w:szCs w:val="20"/>
                <w:lang w:val="es-MX"/>
              </w:rPr>
              <w:t>años de edad</w:t>
            </w:r>
            <w:proofErr w:type="gramEnd"/>
            <w:r w:rsidRPr="005A381C">
              <w:rPr>
                <w:rFonts w:ascii="Arial" w:hAnsi="Arial" w:cs="Arial"/>
                <w:sz w:val="20"/>
                <w:szCs w:val="20"/>
                <w:lang w:val="es-MX"/>
              </w:rPr>
              <w:t xml:space="preserve"> que completan </w:t>
            </w:r>
            <w:r>
              <w:rPr>
                <w:rFonts w:ascii="Arial" w:hAnsi="Arial" w:cs="Arial"/>
                <w:sz w:val="20"/>
                <w:szCs w:val="20"/>
                <w:lang w:val="es-MX"/>
              </w:rPr>
              <w:t xml:space="preserve">el </w:t>
            </w:r>
            <w:r w:rsidRPr="005A381C">
              <w:rPr>
                <w:rFonts w:ascii="Arial" w:hAnsi="Arial" w:cs="Arial"/>
                <w:sz w:val="20"/>
                <w:szCs w:val="20"/>
                <w:lang w:val="es-MX"/>
              </w:rPr>
              <w:t>programa de aprendices</w:t>
            </w:r>
            <w:r>
              <w:rPr>
                <w:rFonts w:ascii="Arial" w:hAnsi="Arial" w:cs="Arial"/>
                <w:sz w:val="20"/>
                <w:szCs w:val="20"/>
                <w:lang w:val="es-MX"/>
              </w:rPr>
              <w:t>.</w:t>
            </w:r>
            <w:r>
              <w:rPr>
                <w:rStyle w:val="CommentReference"/>
                <w:rFonts w:ascii="Arial" w:hAnsi="Arial" w:cs="Arial"/>
                <w:sz w:val="20"/>
                <w:szCs w:val="20"/>
                <w:lang w:val="es-MX"/>
              </w:rPr>
              <w:t xml:space="preserve">  Los beneficios se asocian con una mejora en la </w:t>
            </w:r>
            <w:r>
              <w:rPr>
                <w:rStyle w:val="CommentReference"/>
                <w:rFonts w:ascii="Arial" w:hAnsi="Arial" w:cs="Arial"/>
                <w:sz w:val="20"/>
                <w:szCs w:val="20"/>
                <w:lang w:val="es-MX"/>
              </w:rPr>
              <w:lastRenderedPageBreak/>
              <w:t>empleabilidad de los jóvenes.</w:t>
            </w:r>
          </w:p>
        </w:tc>
      </w:tr>
      <w:tr w:rsidR="00C41407" w:rsidRPr="00E95B3E" w14:paraId="6A006B60" w14:textId="77777777" w:rsidTr="006D6441">
        <w:trPr>
          <w:gridAfter w:val="1"/>
          <w:wAfter w:w="14" w:type="dxa"/>
          <w:jc w:val="center"/>
        </w:trPr>
        <w:tc>
          <w:tcPr>
            <w:tcW w:w="9791" w:type="dxa"/>
            <w:gridSpan w:val="6"/>
            <w:vAlign w:val="center"/>
          </w:tcPr>
          <w:p w14:paraId="70BBA6F1" w14:textId="77777777" w:rsidR="00C41407" w:rsidRPr="009B5BE1" w:rsidRDefault="00C41407" w:rsidP="00C41407">
            <w:pPr>
              <w:spacing w:after="0" w:line="240" w:lineRule="auto"/>
              <w:rPr>
                <w:rFonts w:ascii="Arial" w:hAnsi="Arial" w:cs="Arial"/>
                <w:sz w:val="20"/>
                <w:szCs w:val="20"/>
                <w:lang w:val="es-MX"/>
              </w:rPr>
            </w:pPr>
            <w:r w:rsidRPr="009B5BE1">
              <w:rPr>
                <w:rFonts w:ascii="Arial" w:hAnsi="Arial" w:cs="Arial"/>
                <w:sz w:val="20"/>
                <w:szCs w:val="20"/>
                <w:lang w:val="es-MX"/>
              </w:rPr>
              <w:lastRenderedPageBreak/>
              <w:t>Panel D. Indicadores asociados al objetivo 2: Fortalecer la innovación e investigación para la EFTP</w:t>
            </w:r>
          </w:p>
        </w:tc>
      </w:tr>
      <w:tr w:rsidR="00C41407" w:rsidRPr="009B5BE1" w14:paraId="4E142322" w14:textId="77777777" w:rsidTr="00671CC7">
        <w:trPr>
          <w:gridAfter w:val="1"/>
          <w:wAfter w:w="14" w:type="dxa"/>
          <w:jc w:val="center"/>
        </w:trPr>
        <w:tc>
          <w:tcPr>
            <w:tcW w:w="2065" w:type="dxa"/>
            <w:vAlign w:val="center"/>
          </w:tcPr>
          <w:p w14:paraId="2D243D95" w14:textId="38D45ED3" w:rsidR="00C41407" w:rsidRPr="009B5BE1" w:rsidRDefault="00650ECA" w:rsidP="00C41407">
            <w:pPr>
              <w:spacing w:after="0" w:line="240" w:lineRule="auto"/>
              <w:rPr>
                <w:rFonts w:ascii="Arial" w:hAnsi="Arial" w:cs="Arial"/>
                <w:sz w:val="20"/>
                <w:szCs w:val="20"/>
                <w:lang w:val="es-MX"/>
              </w:rPr>
            </w:pPr>
            <w:r>
              <w:rPr>
                <w:rFonts w:ascii="Arial" w:hAnsi="Arial" w:cs="Arial"/>
                <w:sz w:val="20"/>
                <w:szCs w:val="20"/>
                <w:lang w:val="es-MX"/>
              </w:rPr>
              <w:t>13</w:t>
            </w:r>
            <w:r w:rsidR="00C41407" w:rsidRPr="009B5BE1">
              <w:rPr>
                <w:rFonts w:ascii="Arial" w:hAnsi="Arial" w:cs="Arial"/>
                <w:sz w:val="20"/>
                <w:szCs w:val="20"/>
                <w:lang w:val="es-MX"/>
              </w:rPr>
              <w:t xml:space="preserve">. </w:t>
            </w:r>
            <w:r w:rsidR="008C30C7" w:rsidRPr="008C30C7">
              <w:rPr>
                <w:rFonts w:ascii="Arial" w:hAnsi="Arial" w:cs="Arial"/>
                <w:sz w:val="20"/>
                <w:szCs w:val="20"/>
                <w:lang w:val="es-MX"/>
              </w:rPr>
              <w:t xml:space="preserve">Número de propuestas </w:t>
            </w:r>
            <w:r w:rsidR="0065407C">
              <w:rPr>
                <w:rFonts w:ascii="Arial" w:hAnsi="Arial" w:cs="Arial"/>
                <w:sz w:val="20"/>
                <w:szCs w:val="20"/>
                <w:lang w:val="es-MX"/>
              </w:rPr>
              <w:t>implementada</w:t>
            </w:r>
            <w:r w:rsidR="00742319">
              <w:rPr>
                <w:rFonts w:ascii="Arial" w:hAnsi="Arial" w:cs="Arial"/>
                <w:sz w:val="20"/>
                <w:szCs w:val="20"/>
                <w:lang w:val="es-MX"/>
              </w:rPr>
              <w:t>s</w:t>
            </w:r>
            <w:r w:rsidR="008C30C7" w:rsidRPr="008C30C7">
              <w:rPr>
                <w:rFonts w:ascii="Arial" w:hAnsi="Arial" w:cs="Arial"/>
                <w:sz w:val="20"/>
                <w:szCs w:val="20"/>
                <w:lang w:val="es-MX"/>
              </w:rPr>
              <w:t xml:space="preserve"> para la innovación e investigación de la ETP</w:t>
            </w:r>
            <w:r w:rsidR="00742319">
              <w:rPr>
                <w:rFonts w:ascii="Arial" w:hAnsi="Arial" w:cs="Arial"/>
                <w:sz w:val="20"/>
                <w:szCs w:val="20"/>
                <w:lang w:val="es-MX"/>
              </w:rPr>
              <w:t xml:space="preserve"> de acuerdo con el plan aprobado</w:t>
            </w:r>
            <w:r w:rsidR="008C30C7" w:rsidRPr="008C30C7">
              <w:rPr>
                <w:rFonts w:ascii="Arial" w:hAnsi="Arial" w:cs="Arial"/>
                <w:sz w:val="20"/>
                <w:szCs w:val="20"/>
                <w:lang w:val="es-MX"/>
              </w:rPr>
              <w:t>.</w:t>
            </w:r>
          </w:p>
        </w:tc>
        <w:tc>
          <w:tcPr>
            <w:tcW w:w="2520" w:type="dxa"/>
            <w:vAlign w:val="center"/>
          </w:tcPr>
          <w:p w14:paraId="625B52B2" w14:textId="3133DB83" w:rsidR="00C41407" w:rsidRPr="009B5BE1" w:rsidRDefault="00FE794A" w:rsidP="00C41407">
            <w:pPr>
              <w:spacing w:after="0" w:line="240" w:lineRule="auto"/>
              <w:rPr>
                <w:rFonts w:ascii="Arial" w:hAnsi="Arial" w:cs="Arial"/>
                <w:sz w:val="20"/>
                <w:szCs w:val="20"/>
                <w:lang w:val="es-MX"/>
              </w:rPr>
            </w:pPr>
            <w:r>
              <w:rPr>
                <w:rFonts w:ascii="Arial" w:hAnsi="Arial" w:cs="Arial"/>
                <w:sz w:val="20"/>
                <w:szCs w:val="20"/>
                <w:lang w:val="es-MX"/>
              </w:rPr>
              <w:t>Propuestas</w:t>
            </w:r>
          </w:p>
        </w:tc>
        <w:tc>
          <w:tcPr>
            <w:tcW w:w="1710" w:type="dxa"/>
            <w:vAlign w:val="center"/>
          </w:tcPr>
          <w:p w14:paraId="64806123" w14:textId="77777777" w:rsidR="00C41407" w:rsidRPr="009B5BE1" w:rsidRDefault="00C41407" w:rsidP="00C41407">
            <w:pPr>
              <w:spacing w:after="0" w:line="240" w:lineRule="auto"/>
              <w:rPr>
                <w:rFonts w:ascii="Arial" w:hAnsi="Arial" w:cs="Arial"/>
                <w:sz w:val="20"/>
                <w:szCs w:val="20"/>
              </w:rPr>
            </w:pPr>
            <w:proofErr w:type="spellStart"/>
            <w:r w:rsidRPr="009B5BE1">
              <w:rPr>
                <w:rFonts w:ascii="Arial" w:hAnsi="Arial" w:cs="Arial"/>
                <w:sz w:val="20"/>
                <w:szCs w:val="20"/>
              </w:rPr>
              <w:t>Anual</w:t>
            </w:r>
            <w:proofErr w:type="spellEnd"/>
          </w:p>
        </w:tc>
        <w:tc>
          <w:tcPr>
            <w:tcW w:w="1610" w:type="dxa"/>
            <w:vAlign w:val="center"/>
          </w:tcPr>
          <w:p w14:paraId="2C1B59D4" w14:textId="1C8BECD9" w:rsidR="00C41407" w:rsidRPr="009B5BE1" w:rsidRDefault="00FE794A" w:rsidP="00C41407">
            <w:pPr>
              <w:spacing w:after="0" w:line="240" w:lineRule="auto"/>
              <w:rPr>
                <w:rFonts w:ascii="Arial" w:hAnsi="Arial" w:cs="Arial"/>
                <w:sz w:val="20"/>
                <w:szCs w:val="20"/>
                <w:lang w:val="es-MX"/>
              </w:rPr>
            </w:pPr>
            <w:r>
              <w:rPr>
                <w:rFonts w:ascii="Arial" w:hAnsi="Arial" w:cs="Arial"/>
                <w:color w:val="000000"/>
                <w:sz w:val="20"/>
                <w:szCs w:val="20"/>
                <w:lang w:val="es-MX"/>
              </w:rPr>
              <w:t>Informe</w:t>
            </w:r>
            <w:r w:rsidR="00B1342C">
              <w:rPr>
                <w:rFonts w:ascii="Arial" w:hAnsi="Arial" w:cs="Arial"/>
                <w:color w:val="000000"/>
                <w:sz w:val="20"/>
                <w:szCs w:val="20"/>
                <w:lang w:val="es-MX"/>
              </w:rPr>
              <w:t>s</w:t>
            </w:r>
            <w:r>
              <w:rPr>
                <w:rFonts w:ascii="Arial" w:hAnsi="Arial" w:cs="Arial"/>
                <w:color w:val="000000"/>
                <w:sz w:val="20"/>
                <w:szCs w:val="20"/>
                <w:lang w:val="es-MX"/>
              </w:rPr>
              <w:t xml:space="preserve"> de </w:t>
            </w:r>
            <w:r w:rsidR="00B04AD8">
              <w:rPr>
                <w:rFonts w:ascii="Arial" w:hAnsi="Arial" w:cs="Arial"/>
                <w:color w:val="000000"/>
                <w:sz w:val="20"/>
                <w:szCs w:val="20"/>
                <w:lang w:val="es-MX"/>
              </w:rPr>
              <w:t>prog</w:t>
            </w:r>
            <w:r w:rsidR="00153183">
              <w:rPr>
                <w:rFonts w:ascii="Arial" w:hAnsi="Arial" w:cs="Arial"/>
                <w:color w:val="000000"/>
                <w:sz w:val="20"/>
                <w:szCs w:val="20"/>
                <w:lang w:val="es-MX"/>
              </w:rPr>
              <w:t>r</w:t>
            </w:r>
            <w:r w:rsidR="00B04AD8">
              <w:rPr>
                <w:rFonts w:ascii="Arial" w:hAnsi="Arial" w:cs="Arial"/>
                <w:color w:val="000000"/>
                <w:sz w:val="20"/>
                <w:szCs w:val="20"/>
                <w:lang w:val="es-MX"/>
              </w:rPr>
              <w:t xml:space="preserve">eso de </w:t>
            </w:r>
            <w:r w:rsidR="008974A4">
              <w:rPr>
                <w:rFonts w:ascii="Arial" w:hAnsi="Arial" w:cs="Arial"/>
                <w:color w:val="000000"/>
                <w:sz w:val="20"/>
                <w:szCs w:val="20"/>
                <w:lang w:val="es-MX"/>
              </w:rPr>
              <w:t>la Unidad responsable p</w:t>
            </w:r>
            <w:r w:rsidR="00B1342C">
              <w:rPr>
                <w:rFonts w:ascii="Arial" w:hAnsi="Arial" w:cs="Arial"/>
                <w:color w:val="000000"/>
                <w:sz w:val="20"/>
                <w:szCs w:val="20"/>
                <w:lang w:val="es-MX"/>
              </w:rPr>
              <w:t>or</w:t>
            </w:r>
            <w:r w:rsidR="008974A4">
              <w:rPr>
                <w:rFonts w:ascii="Arial" w:hAnsi="Arial" w:cs="Arial"/>
                <w:color w:val="000000"/>
                <w:sz w:val="20"/>
                <w:szCs w:val="20"/>
                <w:lang w:val="es-MX"/>
              </w:rPr>
              <w:t xml:space="preserve"> la gestión de los fondos concursables.</w:t>
            </w:r>
          </w:p>
        </w:tc>
        <w:tc>
          <w:tcPr>
            <w:tcW w:w="1886" w:type="dxa"/>
            <w:gridSpan w:val="2"/>
            <w:vAlign w:val="center"/>
          </w:tcPr>
          <w:p w14:paraId="3051D2E3" w14:textId="77777777" w:rsidR="00C41407" w:rsidRPr="009B5BE1" w:rsidRDefault="00C41407" w:rsidP="00C41407">
            <w:pPr>
              <w:spacing w:after="0" w:line="240" w:lineRule="auto"/>
              <w:rPr>
                <w:rFonts w:ascii="Arial" w:hAnsi="Arial" w:cs="Arial"/>
                <w:sz w:val="20"/>
                <w:szCs w:val="20"/>
              </w:rPr>
            </w:pPr>
            <w:r w:rsidRPr="009B5BE1">
              <w:rPr>
                <w:rFonts w:ascii="Arial" w:hAnsi="Arial" w:cs="Arial"/>
                <w:sz w:val="20"/>
                <w:szCs w:val="20"/>
              </w:rPr>
              <w:t xml:space="preserve">Antes y </w:t>
            </w:r>
            <w:proofErr w:type="spellStart"/>
            <w:r w:rsidRPr="009B5BE1">
              <w:rPr>
                <w:rFonts w:ascii="Arial" w:hAnsi="Arial" w:cs="Arial"/>
                <w:sz w:val="20"/>
                <w:szCs w:val="20"/>
              </w:rPr>
              <w:t>Después</w:t>
            </w:r>
            <w:proofErr w:type="spellEnd"/>
          </w:p>
        </w:tc>
      </w:tr>
      <w:tr w:rsidR="00C41407" w:rsidRPr="00E95B3E" w14:paraId="64A13DA9" w14:textId="77777777" w:rsidTr="006D6441">
        <w:trPr>
          <w:jc w:val="center"/>
        </w:trPr>
        <w:tc>
          <w:tcPr>
            <w:tcW w:w="9805" w:type="dxa"/>
            <w:gridSpan w:val="7"/>
            <w:vAlign w:val="center"/>
          </w:tcPr>
          <w:p w14:paraId="7594B2EE" w14:textId="77777777" w:rsidR="00C41407" w:rsidRPr="009B5BE1" w:rsidRDefault="00C41407" w:rsidP="00C41407">
            <w:pPr>
              <w:spacing w:after="0" w:line="240" w:lineRule="auto"/>
              <w:rPr>
                <w:rFonts w:ascii="Arial" w:hAnsi="Arial" w:cs="Arial"/>
                <w:sz w:val="20"/>
                <w:szCs w:val="18"/>
                <w:lang w:val="es-MX"/>
              </w:rPr>
            </w:pPr>
            <w:r w:rsidRPr="009B5BE1">
              <w:rPr>
                <w:rFonts w:ascii="Arial" w:hAnsi="Arial" w:cs="Arial"/>
                <w:sz w:val="20"/>
                <w:szCs w:val="18"/>
                <w:lang w:val="es-MX"/>
              </w:rPr>
              <w:t xml:space="preserve">Panel E. Indicadores asociados al objetivo 3: Promover la vinculación con el </w:t>
            </w:r>
            <w:r>
              <w:rPr>
                <w:rFonts w:ascii="Arial" w:hAnsi="Arial" w:cs="Arial"/>
                <w:sz w:val="20"/>
                <w:szCs w:val="18"/>
                <w:lang w:val="es-MX"/>
              </w:rPr>
              <w:t>mundo de trabajo</w:t>
            </w:r>
          </w:p>
        </w:tc>
      </w:tr>
      <w:tr w:rsidR="00C41407" w:rsidRPr="009B5BE1" w14:paraId="6F8035F5" w14:textId="77777777" w:rsidTr="00671CC7">
        <w:trPr>
          <w:jc w:val="center"/>
        </w:trPr>
        <w:tc>
          <w:tcPr>
            <w:tcW w:w="2065" w:type="dxa"/>
            <w:vAlign w:val="center"/>
          </w:tcPr>
          <w:p w14:paraId="18C75723" w14:textId="0B4CE80B" w:rsidR="00C41407" w:rsidRPr="009B5BE1" w:rsidRDefault="00650ECA" w:rsidP="00C41407">
            <w:pPr>
              <w:spacing w:after="0" w:line="240" w:lineRule="auto"/>
              <w:rPr>
                <w:rFonts w:ascii="Arial" w:hAnsi="Arial" w:cs="Arial"/>
                <w:sz w:val="20"/>
                <w:szCs w:val="18"/>
                <w:lang w:val="es-MX"/>
              </w:rPr>
            </w:pPr>
            <w:r>
              <w:rPr>
                <w:rFonts w:ascii="Arial" w:hAnsi="Arial" w:cs="Arial"/>
                <w:sz w:val="20"/>
                <w:szCs w:val="18"/>
                <w:lang w:val="es-MX"/>
              </w:rPr>
              <w:t>14</w:t>
            </w:r>
            <w:r w:rsidR="00C41407" w:rsidRPr="009B5BE1">
              <w:rPr>
                <w:rFonts w:ascii="Arial" w:hAnsi="Arial" w:cs="Arial"/>
                <w:sz w:val="20"/>
                <w:szCs w:val="18"/>
                <w:lang w:val="es-MX"/>
              </w:rPr>
              <w:t>. Porcentaje de usuarios que actualizan registros en los sistemas SIGERD y EDUPLAN</w:t>
            </w:r>
          </w:p>
        </w:tc>
        <w:tc>
          <w:tcPr>
            <w:tcW w:w="2520" w:type="dxa"/>
            <w:vAlign w:val="center"/>
          </w:tcPr>
          <w:p w14:paraId="32668BEB" w14:textId="77777777" w:rsidR="00C41407" w:rsidRPr="009B5BE1" w:rsidRDefault="00C41407" w:rsidP="00C41407">
            <w:pPr>
              <w:spacing w:after="0" w:line="240" w:lineRule="auto"/>
              <w:rPr>
                <w:rFonts w:ascii="Arial" w:hAnsi="Arial" w:cs="Arial"/>
                <w:sz w:val="20"/>
                <w:szCs w:val="18"/>
                <w:lang w:val="es-MX"/>
              </w:rPr>
            </w:pPr>
            <w:r w:rsidRPr="009B5BE1">
              <w:rPr>
                <w:rFonts w:ascii="Arial" w:hAnsi="Arial" w:cs="Arial"/>
                <w:sz w:val="20"/>
                <w:szCs w:val="18"/>
                <w:lang w:val="es-MX"/>
              </w:rPr>
              <w:t>[Usuarios que actualizan registros]/[Usuarios]</w:t>
            </w:r>
          </w:p>
          <w:p w14:paraId="231284AC" w14:textId="77777777" w:rsidR="00C41407" w:rsidRPr="009B5BE1" w:rsidRDefault="00C41407" w:rsidP="00C41407">
            <w:pPr>
              <w:spacing w:after="0" w:line="240" w:lineRule="auto"/>
              <w:rPr>
                <w:rFonts w:ascii="Arial" w:hAnsi="Arial" w:cs="Arial"/>
                <w:sz w:val="20"/>
                <w:szCs w:val="18"/>
                <w:lang w:val="es-MX"/>
              </w:rPr>
            </w:pPr>
          </w:p>
        </w:tc>
        <w:tc>
          <w:tcPr>
            <w:tcW w:w="1710" w:type="dxa"/>
            <w:vAlign w:val="center"/>
          </w:tcPr>
          <w:p w14:paraId="18788D35" w14:textId="77777777" w:rsidR="00C41407" w:rsidRPr="009B5BE1" w:rsidRDefault="00C41407" w:rsidP="00C41407">
            <w:pPr>
              <w:spacing w:after="0" w:line="240" w:lineRule="auto"/>
              <w:rPr>
                <w:rFonts w:ascii="Arial" w:hAnsi="Arial" w:cs="Arial"/>
                <w:sz w:val="20"/>
                <w:szCs w:val="18"/>
              </w:rPr>
            </w:pPr>
            <w:proofErr w:type="spellStart"/>
            <w:r w:rsidRPr="009B5BE1">
              <w:rPr>
                <w:rFonts w:ascii="Arial" w:hAnsi="Arial" w:cs="Arial"/>
                <w:sz w:val="20"/>
                <w:szCs w:val="18"/>
              </w:rPr>
              <w:t>Anual</w:t>
            </w:r>
            <w:proofErr w:type="spellEnd"/>
          </w:p>
        </w:tc>
        <w:tc>
          <w:tcPr>
            <w:tcW w:w="1620" w:type="dxa"/>
            <w:gridSpan w:val="2"/>
            <w:vAlign w:val="center"/>
          </w:tcPr>
          <w:p w14:paraId="63CDF21C" w14:textId="074905F9" w:rsidR="00C41407" w:rsidRPr="009B5BE1" w:rsidRDefault="00C41407" w:rsidP="00C41407">
            <w:pPr>
              <w:spacing w:after="0" w:line="240" w:lineRule="auto"/>
              <w:rPr>
                <w:rFonts w:ascii="Arial" w:hAnsi="Arial" w:cs="Arial"/>
                <w:sz w:val="20"/>
                <w:szCs w:val="18"/>
                <w:lang w:val="es-MX"/>
              </w:rPr>
            </w:pPr>
            <w:r w:rsidRPr="009B5BE1">
              <w:rPr>
                <w:rFonts w:ascii="Arial" w:hAnsi="Arial" w:cs="Arial"/>
                <w:color w:val="000000"/>
                <w:sz w:val="20"/>
                <w:szCs w:val="18"/>
                <w:lang w:val="es-MX"/>
              </w:rPr>
              <w:t>Reporte del área de informática, MINERD</w:t>
            </w:r>
            <w:r w:rsidR="00081015">
              <w:rPr>
                <w:rFonts w:ascii="Arial" w:hAnsi="Arial" w:cs="Arial"/>
                <w:color w:val="000000"/>
                <w:sz w:val="20"/>
                <w:szCs w:val="18"/>
                <w:lang w:val="es-MX"/>
              </w:rPr>
              <w:t xml:space="preserve">. </w:t>
            </w:r>
            <w:r w:rsidR="00081015" w:rsidRPr="0076196A">
              <w:rPr>
                <w:rFonts w:ascii="Arial" w:hAnsi="Arial" w:cs="Arial"/>
                <w:sz w:val="20"/>
                <w:szCs w:val="20"/>
                <w:lang w:val="es-MX"/>
              </w:rPr>
              <w:t xml:space="preserve">Los usuarios son </w:t>
            </w:r>
            <w:r w:rsidR="00081015">
              <w:rPr>
                <w:rFonts w:ascii="Arial" w:hAnsi="Arial" w:cs="Arial"/>
                <w:sz w:val="20"/>
                <w:szCs w:val="20"/>
                <w:lang w:val="es-MX"/>
              </w:rPr>
              <w:t>los directores regionales y de centros educativos</w:t>
            </w:r>
          </w:p>
        </w:tc>
        <w:tc>
          <w:tcPr>
            <w:tcW w:w="1890" w:type="dxa"/>
            <w:gridSpan w:val="2"/>
            <w:vAlign w:val="center"/>
          </w:tcPr>
          <w:p w14:paraId="6ECDFD6D" w14:textId="77777777" w:rsidR="00C41407" w:rsidRPr="009B5BE1" w:rsidRDefault="00C41407" w:rsidP="00C41407">
            <w:pPr>
              <w:spacing w:after="0" w:line="240" w:lineRule="auto"/>
              <w:rPr>
                <w:rFonts w:ascii="Arial" w:hAnsi="Arial" w:cs="Arial"/>
                <w:sz w:val="20"/>
                <w:szCs w:val="18"/>
              </w:rPr>
            </w:pPr>
            <w:r w:rsidRPr="009B5BE1">
              <w:rPr>
                <w:rFonts w:ascii="Arial" w:hAnsi="Arial" w:cs="Arial"/>
                <w:sz w:val="20"/>
                <w:szCs w:val="18"/>
              </w:rPr>
              <w:t xml:space="preserve">Antes y </w:t>
            </w:r>
            <w:proofErr w:type="spellStart"/>
            <w:r w:rsidRPr="009B5BE1">
              <w:rPr>
                <w:rFonts w:ascii="Arial" w:hAnsi="Arial" w:cs="Arial"/>
                <w:sz w:val="20"/>
                <w:szCs w:val="18"/>
              </w:rPr>
              <w:t>Después</w:t>
            </w:r>
            <w:proofErr w:type="spellEnd"/>
          </w:p>
        </w:tc>
      </w:tr>
      <w:tr w:rsidR="00C41407" w:rsidRPr="009B5BE1" w14:paraId="66DE4F3F" w14:textId="77777777" w:rsidTr="00671CC7">
        <w:trPr>
          <w:jc w:val="center"/>
        </w:trPr>
        <w:tc>
          <w:tcPr>
            <w:tcW w:w="2065" w:type="dxa"/>
            <w:vAlign w:val="center"/>
          </w:tcPr>
          <w:p w14:paraId="24A2DF7B" w14:textId="28EDB588" w:rsidR="00C41407" w:rsidRPr="009B5BE1" w:rsidRDefault="00650ECA" w:rsidP="00C41407">
            <w:pPr>
              <w:spacing w:after="0" w:line="240" w:lineRule="auto"/>
              <w:rPr>
                <w:rFonts w:ascii="Arial" w:hAnsi="Arial" w:cs="Arial"/>
                <w:sz w:val="20"/>
                <w:szCs w:val="18"/>
                <w:lang w:val="es-MX"/>
              </w:rPr>
            </w:pPr>
            <w:r>
              <w:rPr>
                <w:rFonts w:ascii="Arial" w:hAnsi="Arial" w:cs="Arial"/>
                <w:sz w:val="20"/>
                <w:szCs w:val="18"/>
                <w:lang w:val="es-MX"/>
              </w:rPr>
              <w:t>15</w:t>
            </w:r>
            <w:r w:rsidR="00C41407" w:rsidRPr="009B5BE1">
              <w:rPr>
                <w:rFonts w:ascii="Arial" w:hAnsi="Arial" w:cs="Arial"/>
                <w:sz w:val="20"/>
                <w:szCs w:val="18"/>
                <w:lang w:val="es-MX"/>
              </w:rPr>
              <w:t xml:space="preserve">. </w:t>
            </w:r>
            <w:r w:rsidR="00452BCD" w:rsidRPr="005A381C">
              <w:rPr>
                <w:rFonts w:ascii="Arial" w:hAnsi="Arial" w:cs="Arial"/>
                <w:sz w:val="20"/>
                <w:szCs w:val="20"/>
                <w:lang w:val="es-MX"/>
              </w:rPr>
              <w:t xml:space="preserve">Porcentaje de estudiantes de grado 12 </w:t>
            </w:r>
            <w:r w:rsidR="00452BCD">
              <w:rPr>
                <w:rFonts w:ascii="Arial" w:hAnsi="Arial" w:cs="Arial"/>
                <w:sz w:val="20"/>
                <w:szCs w:val="20"/>
                <w:lang w:val="es-MX"/>
              </w:rPr>
              <w:t>que</w:t>
            </w:r>
            <w:r w:rsidR="00452BCD" w:rsidRPr="005A381C">
              <w:rPr>
                <w:rFonts w:ascii="Arial" w:hAnsi="Arial" w:cs="Arial"/>
                <w:sz w:val="20"/>
                <w:szCs w:val="20"/>
                <w:lang w:val="es-MX"/>
              </w:rPr>
              <w:t xml:space="preserve"> completan pasantías </w:t>
            </w:r>
            <w:r w:rsidR="00452BCD">
              <w:rPr>
                <w:rFonts w:ascii="Arial" w:hAnsi="Arial" w:cs="Arial"/>
                <w:sz w:val="20"/>
                <w:szCs w:val="20"/>
                <w:lang w:val="es-MX"/>
              </w:rPr>
              <w:t xml:space="preserve"> </w:t>
            </w:r>
          </w:p>
        </w:tc>
        <w:tc>
          <w:tcPr>
            <w:tcW w:w="2520" w:type="dxa"/>
            <w:vAlign w:val="center"/>
          </w:tcPr>
          <w:p w14:paraId="176445AE" w14:textId="4259FCC5" w:rsidR="00C41407" w:rsidRPr="00671CC7" w:rsidRDefault="005C04BD" w:rsidP="00C41407">
            <w:pPr>
              <w:spacing w:after="0" w:line="240" w:lineRule="auto"/>
              <w:rPr>
                <w:rFonts w:ascii="Arial" w:hAnsi="Arial" w:cs="Arial"/>
                <w:sz w:val="20"/>
                <w:szCs w:val="18"/>
                <w:lang w:val="es-ES_tradnl"/>
              </w:rPr>
            </w:pPr>
            <w:r>
              <w:rPr>
                <w:rFonts w:ascii="Arial" w:hAnsi="Arial" w:cs="Arial"/>
                <w:sz w:val="20"/>
                <w:szCs w:val="18"/>
                <w:lang w:val="es-MX"/>
              </w:rPr>
              <w:t xml:space="preserve">[Estudiantes que completan las </w:t>
            </w:r>
            <w:proofErr w:type="spellStart"/>
            <w:r>
              <w:rPr>
                <w:rFonts w:ascii="Arial" w:hAnsi="Arial" w:cs="Arial"/>
                <w:sz w:val="20"/>
                <w:szCs w:val="18"/>
                <w:lang w:val="es-MX"/>
              </w:rPr>
              <w:t>pasant</w:t>
            </w:r>
            <w:r>
              <w:rPr>
                <w:rFonts w:ascii="Arial" w:hAnsi="Arial" w:cs="Arial"/>
                <w:sz w:val="20"/>
                <w:szCs w:val="18"/>
                <w:lang w:val="es-ES_tradnl"/>
              </w:rPr>
              <w:t>ías</w:t>
            </w:r>
            <w:proofErr w:type="spellEnd"/>
            <w:r w:rsidRPr="00671CC7">
              <w:rPr>
                <w:rFonts w:ascii="Arial" w:hAnsi="Arial" w:cs="Arial"/>
                <w:sz w:val="20"/>
                <w:szCs w:val="18"/>
                <w:lang w:val="es-ES_tradnl"/>
              </w:rPr>
              <w:t>]</w:t>
            </w:r>
            <w:proofErr w:type="gramStart"/>
            <w:r w:rsidRPr="00671CC7">
              <w:rPr>
                <w:rFonts w:ascii="Arial" w:hAnsi="Arial" w:cs="Arial"/>
                <w:sz w:val="20"/>
                <w:szCs w:val="18"/>
                <w:lang w:val="es-ES_tradnl"/>
              </w:rPr>
              <w:t>/[</w:t>
            </w:r>
            <w:proofErr w:type="gramEnd"/>
            <w:r>
              <w:rPr>
                <w:rFonts w:ascii="Arial" w:hAnsi="Arial" w:cs="Arial"/>
                <w:sz w:val="20"/>
                <w:szCs w:val="18"/>
                <w:lang w:val="es-ES_tradnl"/>
              </w:rPr>
              <w:t>Estudiantes inscritos a las pasantías].</w:t>
            </w:r>
            <w:r w:rsidR="00E932EA">
              <w:rPr>
                <w:rFonts w:ascii="Arial" w:hAnsi="Arial" w:cs="Arial"/>
                <w:sz w:val="20"/>
                <w:szCs w:val="18"/>
                <w:lang w:val="es-ES_tradnl"/>
              </w:rPr>
              <w:t xml:space="preserve"> </w:t>
            </w:r>
            <w:r w:rsidR="00E932EA" w:rsidRPr="005A381C">
              <w:rPr>
                <w:rFonts w:ascii="Arial" w:hAnsi="Arial" w:cs="Arial"/>
                <w:sz w:val="20"/>
                <w:szCs w:val="20"/>
                <w:lang w:val="es-MX"/>
              </w:rPr>
              <w:t xml:space="preserve">El indicador se estima sobre la población de estudiantes de los liceos </w:t>
            </w:r>
            <w:r w:rsidR="00E932EA">
              <w:rPr>
                <w:rFonts w:ascii="Arial" w:hAnsi="Arial" w:cs="Arial"/>
                <w:sz w:val="20"/>
                <w:szCs w:val="20"/>
                <w:lang w:val="es-MX"/>
              </w:rPr>
              <w:t>convertidos</w:t>
            </w:r>
            <w:r w:rsidR="00E932EA" w:rsidRPr="005A381C">
              <w:rPr>
                <w:rFonts w:ascii="Arial" w:hAnsi="Arial" w:cs="Arial"/>
                <w:sz w:val="20"/>
                <w:szCs w:val="20"/>
                <w:lang w:val="es-MX"/>
              </w:rPr>
              <w:t xml:space="preserve"> en centros técnicos profesionales y en artes.</w:t>
            </w:r>
            <w:r w:rsidR="00E932EA">
              <w:rPr>
                <w:rFonts w:ascii="Arial" w:hAnsi="Arial" w:cs="Arial"/>
                <w:sz w:val="20"/>
                <w:szCs w:val="20"/>
                <w:lang w:val="es-MX"/>
              </w:rPr>
              <w:t xml:space="preserve"> La pasantía se realiza en el último año de la ETP.</w:t>
            </w:r>
          </w:p>
          <w:p w14:paraId="7CD1EF70" w14:textId="77777777" w:rsidR="00C41407" w:rsidRPr="009B5BE1" w:rsidRDefault="00C41407" w:rsidP="00C41407">
            <w:pPr>
              <w:spacing w:after="0" w:line="240" w:lineRule="auto"/>
              <w:rPr>
                <w:rFonts w:ascii="Arial" w:hAnsi="Arial" w:cs="Arial"/>
                <w:sz w:val="20"/>
                <w:szCs w:val="18"/>
                <w:lang w:val="es-MX"/>
              </w:rPr>
            </w:pPr>
          </w:p>
        </w:tc>
        <w:tc>
          <w:tcPr>
            <w:tcW w:w="1710" w:type="dxa"/>
            <w:vAlign w:val="center"/>
          </w:tcPr>
          <w:p w14:paraId="1CDB839E" w14:textId="77777777" w:rsidR="00C41407" w:rsidRPr="009B5BE1" w:rsidRDefault="00C41407" w:rsidP="00C41407">
            <w:pPr>
              <w:spacing w:after="0" w:line="240" w:lineRule="auto"/>
              <w:rPr>
                <w:rFonts w:ascii="Arial" w:hAnsi="Arial" w:cs="Arial"/>
                <w:sz w:val="20"/>
                <w:szCs w:val="18"/>
              </w:rPr>
            </w:pPr>
            <w:proofErr w:type="spellStart"/>
            <w:r w:rsidRPr="009B5BE1">
              <w:rPr>
                <w:rFonts w:ascii="Arial" w:hAnsi="Arial" w:cs="Arial"/>
                <w:sz w:val="20"/>
                <w:szCs w:val="18"/>
              </w:rPr>
              <w:t>Anual</w:t>
            </w:r>
            <w:proofErr w:type="spellEnd"/>
          </w:p>
        </w:tc>
        <w:tc>
          <w:tcPr>
            <w:tcW w:w="1620" w:type="dxa"/>
            <w:gridSpan w:val="2"/>
            <w:vAlign w:val="center"/>
          </w:tcPr>
          <w:p w14:paraId="2C54F57A" w14:textId="7A053040" w:rsidR="00C41407" w:rsidRPr="009B5BE1" w:rsidRDefault="00850585" w:rsidP="00C41407">
            <w:pPr>
              <w:spacing w:after="0" w:line="240" w:lineRule="auto"/>
              <w:rPr>
                <w:rFonts w:ascii="Arial" w:hAnsi="Arial" w:cs="Arial"/>
                <w:sz w:val="20"/>
                <w:szCs w:val="18"/>
                <w:lang w:val="es-MX"/>
              </w:rPr>
            </w:pPr>
            <w:r>
              <w:rPr>
                <w:rFonts w:ascii="Arial" w:hAnsi="Arial" w:cs="Arial"/>
                <w:color w:val="000000"/>
                <w:sz w:val="20"/>
                <w:szCs w:val="18"/>
                <w:lang w:val="es-MX"/>
              </w:rPr>
              <w:t xml:space="preserve">Registros de </w:t>
            </w:r>
            <w:proofErr w:type="gramStart"/>
            <w:r>
              <w:rPr>
                <w:rFonts w:ascii="Arial" w:hAnsi="Arial" w:cs="Arial"/>
                <w:color w:val="000000"/>
                <w:sz w:val="20"/>
                <w:szCs w:val="18"/>
                <w:lang w:val="es-MX"/>
              </w:rPr>
              <w:t xml:space="preserve">pasantías, </w:t>
            </w:r>
            <w:r w:rsidR="00C41407" w:rsidRPr="009B5BE1">
              <w:rPr>
                <w:rFonts w:ascii="Arial" w:hAnsi="Arial" w:cs="Arial"/>
                <w:color w:val="000000"/>
                <w:sz w:val="20"/>
                <w:szCs w:val="18"/>
                <w:lang w:val="es-MX"/>
              </w:rPr>
              <w:t xml:space="preserve"> MINERD</w:t>
            </w:r>
            <w:proofErr w:type="gramEnd"/>
            <w:r w:rsidR="00E932EA">
              <w:rPr>
                <w:rFonts w:ascii="Arial" w:hAnsi="Arial" w:cs="Arial"/>
                <w:color w:val="000000"/>
                <w:sz w:val="20"/>
                <w:szCs w:val="18"/>
                <w:lang w:val="es-MX"/>
              </w:rPr>
              <w:t xml:space="preserve">. </w:t>
            </w:r>
          </w:p>
        </w:tc>
        <w:tc>
          <w:tcPr>
            <w:tcW w:w="1890" w:type="dxa"/>
            <w:gridSpan w:val="2"/>
            <w:vAlign w:val="center"/>
          </w:tcPr>
          <w:p w14:paraId="525A222F" w14:textId="77777777" w:rsidR="00C41407" w:rsidRPr="009B5BE1" w:rsidRDefault="00C41407" w:rsidP="00C41407">
            <w:pPr>
              <w:spacing w:after="0" w:line="240" w:lineRule="auto"/>
              <w:rPr>
                <w:rFonts w:ascii="Arial" w:hAnsi="Arial" w:cs="Arial"/>
                <w:sz w:val="20"/>
                <w:szCs w:val="18"/>
              </w:rPr>
            </w:pPr>
            <w:r w:rsidRPr="009B5BE1">
              <w:rPr>
                <w:rFonts w:ascii="Arial" w:hAnsi="Arial" w:cs="Arial"/>
                <w:sz w:val="20"/>
                <w:szCs w:val="18"/>
              </w:rPr>
              <w:t xml:space="preserve">Antes y </w:t>
            </w:r>
            <w:proofErr w:type="spellStart"/>
            <w:r w:rsidRPr="009B5BE1">
              <w:rPr>
                <w:rFonts w:ascii="Arial" w:hAnsi="Arial" w:cs="Arial"/>
                <w:sz w:val="20"/>
                <w:szCs w:val="18"/>
              </w:rPr>
              <w:t>Después</w:t>
            </w:r>
            <w:proofErr w:type="spellEnd"/>
          </w:p>
        </w:tc>
      </w:tr>
    </w:tbl>
    <w:p w14:paraId="79930C7C" w14:textId="77777777" w:rsidR="00075CA6" w:rsidRPr="009B5BE1" w:rsidRDefault="00075CA6" w:rsidP="00075CA6">
      <w:pPr>
        <w:spacing w:after="0"/>
        <w:rPr>
          <w:rFonts w:ascii="Arial" w:hAnsi="Arial" w:cs="Arial"/>
          <w:sz w:val="20"/>
          <w:lang w:val="es-MX"/>
        </w:rPr>
      </w:pPr>
      <w:r w:rsidRPr="009B5BE1">
        <w:rPr>
          <w:rFonts w:ascii="Arial" w:hAnsi="Arial" w:cs="Arial"/>
          <w:b/>
          <w:sz w:val="20"/>
          <w:lang w:val="es-MX"/>
        </w:rPr>
        <w:t>Notas:</w:t>
      </w:r>
      <w:r w:rsidRPr="009B5BE1">
        <w:rPr>
          <w:rFonts w:ascii="Arial" w:hAnsi="Arial" w:cs="Arial"/>
          <w:sz w:val="20"/>
          <w:lang w:val="es-MX"/>
        </w:rPr>
        <w:t xml:space="preserve"> *Este indicador se excluye de la matriz de resultados no es un objetivo del programa. Sin embargo, es un indicador intermedio que ayuda a entender los mecanismos a través de los que actúa el programa.</w:t>
      </w:r>
    </w:p>
    <w:p w14:paraId="1952E0C5" w14:textId="77777777" w:rsidR="00075CA6" w:rsidRPr="009B5BE1" w:rsidRDefault="00075CA6" w:rsidP="00075CA6">
      <w:pPr>
        <w:rPr>
          <w:rFonts w:ascii="Arial" w:hAnsi="Arial" w:cs="Arial"/>
          <w:sz w:val="20"/>
          <w:szCs w:val="16"/>
        </w:rPr>
      </w:pPr>
      <w:r w:rsidRPr="009B5BE1">
        <w:rPr>
          <w:rFonts w:ascii="Arial" w:hAnsi="Arial" w:cs="Arial"/>
          <w:b/>
          <w:sz w:val="20"/>
          <w:szCs w:val="16"/>
        </w:rPr>
        <w:t>Fuente:</w:t>
      </w:r>
      <w:r w:rsidRPr="009B5BE1">
        <w:rPr>
          <w:rFonts w:ascii="Arial" w:hAnsi="Arial" w:cs="Arial"/>
          <w:sz w:val="20"/>
          <w:szCs w:val="16"/>
        </w:rPr>
        <w:t xml:space="preserve"> </w:t>
      </w:r>
      <w:proofErr w:type="spellStart"/>
      <w:r w:rsidRPr="009B5BE1">
        <w:rPr>
          <w:rFonts w:ascii="Arial" w:hAnsi="Arial" w:cs="Arial"/>
          <w:sz w:val="20"/>
          <w:szCs w:val="16"/>
        </w:rPr>
        <w:t>Elaboración</w:t>
      </w:r>
      <w:proofErr w:type="spellEnd"/>
      <w:r w:rsidRPr="009B5BE1">
        <w:rPr>
          <w:rFonts w:ascii="Arial" w:hAnsi="Arial" w:cs="Arial"/>
          <w:sz w:val="20"/>
          <w:szCs w:val="16"/>
        </w:rPr>
        <w:t xml:space="preserve"> </w:t>
      </w:r>
      <w:proofErr w:type="spellStart"/>
      <w:r>
        <w:rPr>
          <w:rFonts w:ascii="Arial" w:hAnsi="Arial" w:cs="Arial"/>
          <w:sz w:val="20"/>
          <w:szCs w:val="16"/>
        </w:rPr>
        <w:t>p</w:t>
      </w:r>
      <w:r w:rsidRPr="009B5BE1">
        <w:rPr>
          <w:rFonts w:ascii="Arial" w:hAnsi="Arial" w:cs="Arial"/>
          <w:sz w:val="20"/>
          <w:szCs w:val="16"/>
        </w:rPr>
        <w:t>ropia</w:t>
      </w:r>
      <w:proofErr w:type="spellEnd"/>
      <w:r w:rsidRPr="009B5BE1">
        <w:rPr>
          <w:rFonts w:ascii="Arial" w:hAnsi="Arial" w:cs="Arial"/>
          <w:sz w:val="20"/>
          <w:szCs w:val="16"/>
        </w:rPr>
        <w:t>.</w:t>
      </w:r>
    </w:p>
    <w:p w14:paraId="1B859273"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b/>
          <w:lang w:val="es-MX"/>
        </w:rPr>
        <w:t>Metodología.</w:t>
      </w:r>
      <w:r w:rsidRPr="009B5BE1">
        <w:rPr>
          <w:rFonts w:ascii="Arial" w:hAnsi="Arial" w:cs="Arial"/>
          <w:lang w:val="es-MX"/>
        </w:rPr>
        <w:t xml:space="preserve"> </w:t>
      </w:r>
      <w:r w:rsidRPr="009B5BE1">
        <w:rPr>
          <w:rFonts w:ascii="Arial" w:hAnsi="Arial" w:cs="Arial"/>
          <w:color w:val="000000"/>
          <w:lang w:val="es-ES_tradnl"/>
        </w:rPr>
        <w:t xml:space="preserve">Para poder responder a las preguntas de evaluación sería necesario observar los indicadores de resultado e impacto en escenarios con y sin programa. Un contraste de ambos escenarios nos permitiría deducir qué cambios se detonaron gracias al programa. La metodología propuesta busca estimar impactos sobre objetivos específicos y sobre el objetivo general. Sin embargo, la metodología específica optima varía entre objetivos específicos y el objetivo general.   </w:t>
      </w:r>
    </w:p>
    <w:p w14:paraId="6E50180C" w14:textId="62039240"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ES_tradnl"/>
        </w:rPr>
        <w:t>Con respecto al objetivo 1</w:t>
      </w:r>
      <w:r>
        <w:rPr>
          <w:rFonts w:ascii="Arial" w:hAnsi="Arial" w:cs="Arial"/>
          <w:lang w:val="es-ES_tradnl"/>
        </w:rPr>
        <w:t xml:space="preserve"> asociado a la ETP</w:t>
      </w:r>
      <w:r w:rsidRPr="009B5BE1">
        <w:rPr>
          <w:rFonts w:ascii="Arial" w:hAnsi="Arial" w:cs="Arial"/>
          <w:lang w:val="es-ES_tradnl"/>
        </w:rPr>
        <w:t xml:space="preserve">, el impacto del programa sobre la expansión de la cobertura de la ETP con calidad y pertinencia sobre la tasa de deserción y las habilidades de los jóvenes se estimará a través de un modelo de </w:t>
      </w:r>
      <w:r w:rsidRPr="009B5BE1">
        <w:rPr>
          <w:rFonts w:ascii="Arial" w:hAnsi="Arial" w:cs="Arial"/>
          <w:b/>
          <w:lang w:val="es-ES_tradnl"/>
        </w:rPr>
        <w:t>diferencias en diferencias</w:t>
      </w:r>
      <w:r w:rsidRPr="009B5BE1">
        <w:rPr>
          <w:rFonts w:ascii="Arial" w:hAnsi="Arial" w:cs="Arial"/>
          <w:lang w:val="es-ES_tradnl"/>
        </w:rPr>
        <w:t xml:space="preserve">. Para esto, la evaluación recolectará información sobre los resultados de los estudiantes en las pruebas nacionales, el porcentaje de estudiantes que desertan y el porcentaje de estudiantes que participan de un programa de pasantía. Estos datos se recolectarán de 2015 a 2023.  Los centros educativos que se convierten de MGA a </w:t>
      </w:r>
      <w:r w:rsidRPr="009B5BE1">
        <w:rPr>
          <w:rFonts w:ascii="Arial" w:hAnsi="Arial" w:cs="Arial"/>
          <w:lang w:val="es-ES_tradnl"/>
        </w:rPr>
        <w:lastRenderedPageBreak/>
        <w:t>la MTP difieren en sus resultados educativos, resultados en retención y oferta de pasantías.  Sin embargo, se puede utilizar información histórica para comparar las tendencias en los resultados académicos entre los centros educativos MGA y las MTP. Si la tendencia entre los centros educativos que se convierten es similar a l</w:t>
      </w:r>
      <w:r w:rsidR="000D5AD8">
        <w:rPr>
          <w:rFonts w:ascii="Arial" w:hAnsi="Arial" w:cs="Arial"/>
          <w:lang w:val="es-ES_tradnl"/>
        </w:rPr>
        <w:t>o</w:t>
      </w:r>
      <w:r>
        <w:rPr>
          <w:rFonts w:ascii="Arial" w:hAnsi="Arial" w:cs="Arial"/>
          <w:lang w:val="es-ES_tradnl"/>
        </w:rPr>
        <w:t>s</w:t>
      </w:r>
      <w:r w:rsidRPr="009B5BE1">
        <w:rPr>
          <w:rFonts w:ascii="Arial" w:hAnsi="Arial" w:cs="Arial"/>
          <w:lang w:val="es-ES_tradnl"/>
        </w:rPr>
        <w:t xml:space="preserve"> centros educativos que no lo hacen, entonces se puede atribuir los cambios en la tendencia al programa. El supuesto de identificación de impactos es entonces que los centros educativos que cambian de modalidad hubieran tenido tendencias iguales a las que no cambian en ausencia del programa.</w:t>
      </w:r>
    </w:p>
    <w:p w14:paraId="11B76F23"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ES_tradnl"/>
        </w:rPr>
        <w:t>Más específicamente la ecuación a estimar es:</w:t>
      </w:r>
    </w:p>
    <w:p w14:paraId="452F3F0C" w14:textId="77777777" w:rsidR="00075CA6" w:rsidRPr="009B5BE1" w:rsidRDefault="00F71A4D" w:rsidP="00075CA6">
      <w:pPr>
        <w:pStyle w:val="Chapter"/>
        <w:spacing w:line="276" w:lineRule="auto"/>
        <w:ind w:left="1440"/>
        <w:rPr>
          <w:rFonts w:ascii="Arial" w:hAnsi="Arial" w:cs="Arial"/>
          <w:b w:val="0"/>
          <w:sz w:val="22"/>
          <w:szCs w:val="22"/>
          <w:lang w:val="es-ES_tradnl"/>
        </w:rPr>
      </w:pPr>
      <m:oMath>
        <m:sSub>
          <m:sSubPr>
            <m:ctrlPr>
              <w:rPr>
                <w:rFonts w:ascii="Cambria Math" w:hAnsi="Cambria Math" w:cs="Arial"/>
                <w:b w:val="0"/>
                <w:iCs/>
                <w:sz w:val="22"/>
                <w:szCs w:val="22"/>
              </w:rPr>
            </m:ctrlPr>
          </m:sSubPr>
          <m:e>
            <m:r>
              <m:rPr>
                <m:sty m:val="bi"/>
              </m:rPr>
              <w:rPr>
                <w:rFonts w:ascii="Cambria Math" w:hAnsi="Cambria Math" w:cs="Arial"/>
                <w:sz w:val="22"/>
                <w:szCs w:val="22"/>
                <w:lang w:val="es-ES_tradnl"/>
              </w:rPr>
              <m:t>y</m:t>
            </m:r>
          </m:e>
          <m:sub>
            <m:r>
              <m:rPr>
                <m:sty m:val="bi"/>
              </m:rPr>
              <w:rPr>
                <w:rFonts w:ascii="Cambria Math" w:hAnsi="Cambria Math" w:cs="Arial"/>
                <w:sz w:val="22"/>
                <w:szCs w:val="22"/>
                <w:lang w:val="es-ES_tradnl"/>
              </w:rPr>
              <m:t>isrt</m:t>
            </m:r>
          </m:sub>
        </m:sSub>
        <m:r>
          <m:rPr>
            <m:sty m:val="b"/>
          </m:rPr>
          <w:rPr>
            <w:rFonts w:ascii="Cambria Math" w:hAnsi="Cambria Math" w:cs="Arial"/>
            <w:sz w:val="22"/>
            <w:szCs w:val="22"/>
          </w:rPr>
          <m:t>=</m:t>
        </m:r>
        <m:sSub>
          <m:sSubPr>
            <m:ctrlPr>
              <w:rPr>
                <w:rFonts w:ascii="Cambria Math" w:hAnsi="Cambria Math" w:cs="Arial"/>
                <w:b w:val="0"/>
                <w:iCs/>
                <w:sz w:val="22"/>
                <w:szCs w:val="22"/>
              </w:rPr>
            </m:ctrlPr>
          </m:sSubPr>
          <m:e>
            <m:r>
              <m:rPr>
                <m:sty m:val="bi"/>
              </m:rPr>
              <w:rPr>
                <w:rFonts w:ascii="Cambria Math" w:hAnsi="Cambria Math" w:cs="Arial"/>
                <w:sz w:val="22"/>
                <w:szCs w:val="22"/>
              </w:rPr>
              <m:t>η</m:t>
            </m:r>
          </m:e>
          <m:sub>
            <m:r>
              <m:rPr>
                <m:sty m:val="b"/>
              </m:rPr>
              <w:rPr>
                <w:rFonts w:ascii="Cambria Math" w:hAnsi="Cambria Math" w:cs="Arial"/>
                <w:sz w:val="22"/>
                <w:szCs w:val="22"/>
              </w:rPr>
              <m:t>1s</m:t>
            </m:r>
          </m:sub>
        </m:sSub>
        <m:r>
          <m:rPr>
            <m:sty m:val="b"/>
          </m:rPr>
          <w:rPr>
            <w:rFonts w:ascii="Cambria Math" w:hAnsi="Cambria Math" w:cs="Arial"/>
            <w:sz w:val="22"/>
            <w:szCs w:val="22"/>
          </w:rPr>
          <m:t>+</m:t>
        </m:r>
        <m:sSub>
          <m:sSubPr>
            <m:ctrlPr>
              <w:rPr>
                <w:rFonts w:ascii="Cambria Math" w:hAnsi="Cambria Math" w:cs="Arial"/>
                <w:b w:val="0"/>
                <w:iCs/>
                <w:sz w:val="22"/>
                <w:szCs w:val="22"/>
              </w:rPr>
            </m:ctrlPr>
          </m:sSubPr>
          <m:e>
            <m:r>
              <m:rPr>
                <m:sty m:val="bi"/>
              </m:rPr>
              <w:rPr>
                <w:rFonts w:ascii="Cambria Math" w:hAnsi="Cambria Math" w:cs="Arial"/>
                <w:sz w:val="22"/>
                <w:szCs w:val="22"/>
              </w:rPr>
              <m:t>γ</m:t>
            </m:r>
          </m:e>
          <m:sub>
            <m:r>
              <m:rPr>
                <m:sty m:val="bi"/>
              </m:rPr>
              <w:rPr>
                <w:rFonts w:ascii="Cambria Math" w:hAnsi="Cambria Math" w:cs="Arial"/>
                <w:sz w:val="22"/>
                <w:szCs w:val="22"/>
              </w:rPr>
              <m:t>rt</m:t>
            </m:r>
          </m:sub>
        </m:sSub>
        <m:r>
          <m:rPr>
            <m:sty m:val="bi"/>
          </m:rPr>
          <w:rPr>
            <w:rFonts w:ascii="Cambria Math" w:hAnsi="Cambria Math" w:cs="Arial"/>
            <w:sz w:val="22"/>
            <w:szCs w:val="22"/>
            <w:lang w:val="es-ES_tradnl"/>
          </w:rPr>
          <m:t>+</m:t>
        </m:r>
      </m:oMath>
      <w:r w:rsidR="00075CA6" w:rsidRPr="009B5BE1">
        <w:rPr>
          <w:rFonts w:ascii="Arial" w:hAnsi="Arial" w:cs="Arial"/>
          <w:b w:val="0"/>
          <w:sz w:val="22"/>
          <w:szCs w:val="22"/>
        </w:rPr>
        <w:t xml:space="preserve"> </w:t>
      </w:r>
      <m:oMath>
        <m:sSub>
          <m:sSubPr>
            <m:ctrlPr>
              <w:rPr>
                <w:rFonts w:ascii="Cambria Math" w:hAnsi="Cambria Math" w:cs="Arial"/>
                <w:b w:val="0"/>
                <w:iCs/>
                <w:sz w:val="22"/>
                <w:szCs w:val="22"/>
              </w:rPr>
            </m:ctrlPr>
          </m:sSubPr>
          <m:e>
            <m:r>
              <m:rPr>
                <m:sty m:val="bi"/>
              </m:rPr>
              <w:rPr>
                <w:rFonts w:ascii="Cambria Math" w:hAnsi="Cambria Math" w:cs="Arial"/>
                <w:sz w:val="22"/>
                <w:szCs w:val="22"/>
              </w:rPr>
              <m:t>β</m:t>
            </m:r>
          </m:e>
          <m:sub>
            <m:r>
              <m:rPr>
                <m:sty m:val="bi"/>
              </m:rPr>
              <w:rPr>
                <w:rFonts w:ascii="Cambria Math" w:hAnsi="Cambria Math" w:cs="Arial"/>
                <w:sz w:val="22"/>
                <w:szCs w:val="22"/>
              </w:rPr>
              <m:t>1</m:t>
            </m:r>
          </m:sub>
        </m:sSub>
        <m:sSub>
          <m:sSubPr>
            <m:ctrlPr>
              <w:rPr>
                <w:rFonts w:ascii="Cambria Math" w:hAnsi="Cambria Math" w:cs="Arial"/>
                <w:b w:val="0"/>
                <w:iCs/>
                <w:sz w:val="22"/>
                <w:szCs w:val="22"/>
              </w:rPr>
            </m:ctrlPr>
          </m:sSubPr>
          <m:e>
            <m:r>
              <m:rPr>
                <m:sty m:val="bi"/>
              </m:rPr>
              <w:rPr>
                <w:rFonts w:ascii="Cambria Math" w:hAnsi="Cambria Math" w:cs="Arial"/>
                <w:sz w:val="22"/>
                <w:szCs w:val="22"/>
              </w:rPr>
              <m:t>MTP</m:t>
            </m:r>
          </m:e>
          <m:sub>
            <m:r>
              <m:rPr>
                <m:sty m:val="bi"/>
              </m:rPr>
              <w:rPr>
                <w:rFonts w:ascii="Cambria Math" w:hAnsi="Cambria Math" w:cs="Arial"/>
                <w:sz w:val="22"/>
                <w:szCs w:val="22"/>
              </w:rPr>
              <m:t>isrt</m:t>
            </m:r>
          </m:sub>
        </m:sSub>
      </m:oMath>
      <w:r w:rsidR="00075CA6" w:rsidRPr="009B5BE1">
        <w:rPr>
          <w:rFonts w:ascii="Arial" w:hAnsi="Arial" w:cs="Arial"/>
          <w:b w:val="0"/>
          <w:sz w:val="22"/>
          <w:szCs w:val="22"/>
        </w:rPr>
        <w:t xml:space="preserve">+ </w:t>
      </w:r>
      <m:oMath>
        <m:sSub>
          <m:sSubPr>
            <m:ctrlPr>
              <w:rPr>
                <w:rFonts w:ascii="Cambria Math" w:hAnsi="Cambria Math" w:cs="Arial"/>
                <w:b w:val="0"/>
                <w:iCs/>
                <w:sz w:val="22"/>
                <w:szCs w:val="22"/>
              </w:rPr>
            </m:ctrlPr>
          </m:sSubPr>
          <m:e>
            <m:r>
              <m:rPr>
                <m:sty m:val="bi"/>
              </m:rPr>
              <w:rPr>
                <w:rFonts w:ascii="Cambria Math" w:hAnsi="Cambria Math" w:cs="Arial"/>
                <w:sz w:val="22"/>
                <w:szCs w:val="22"/>
              </w:rPr>
              <m:t>ε</m:t>
            </m:r>
          </m:e>
          <m:sub>
            <m:r>
              <m:rPr>
                <m:sty m:val="bi"/>
              </m:rPr>
              <w:rPr>
                <w:rFonts w:ascii="Cambria Math" w:hAnsi="Cambria Math" w:cs="Arial"/>
                <w:sz w:val="22"/>
                <w:szCs w:val="22"/>
              </w:rPr>
              <m:t>isrt</m:t>
            </m:r>
          </m:sub>
        </m:sSub>
      </m:oMath>
    </w:p>
    <w:p w14:paraId="40928514" w14:textId="77777777" w:rsidR="00075CA6" w:rsidRPr="009B5BE1" w:rsidRDefault="00075CA6" w:rsidP="00075CA6">
      <w:pPr>
        <w:pStyle w:val="Paragraph"/>
        <w:spacing w:line="276" w:lineRule="auto"/>
        <w:ind w:left="720"/>
        <w:outlineLvl w:val="9"/>
        <w:rPr>
          <w:rFonts w:ascii="Arial" w:hAnsi="Arial" w:cs="Arial"/>
          <w:iCs/>
          <w:sz w:val="22"/>
          <w:szCs w:val="22"/>
          <w:lang w:val="es-ES_tradnl"/>
        </w:rPr>
      </w:pPr>
      <w:r w:rsidRPr="009B5BE1">
        <w:rPr>
          <w:rFonts w:ascii="Arial" w:hAnsi="Arial" w:cs="Arial"/>
          <w:sz w:val="22"/>
          <w:szCs w:val="22"/>
          <w:lang w:val="es-ES_tradnl"/>
        </w:rPr>
        <w:t xml:space="preserve">Donde y denota el puntaje en la prueba nacional estandarizada, la tasa de deserción, o el porcentaje de estudiantes que participan de un programa de pasantía. El subíndice i denota un estudiante, el subíndice s denota una escuela, el subíndice r denota región y el subíndice t denota el año. El término </w:t>
      </w:r>
      <m:oMath>
        <m:sSub>
          <m:sSubPr>
            <m:ctrlPr>
              <w:rPr>
                <w:rFonts w:ascii="Cambria Math" w:hAnsi="Cambria Math" w:cs="Arial"/>
                <w:iCs/>
                <w:sz w:val="22"/>
                <w:szCs w:val="22"/>
              </w:rPr>
            </m:ctrlPr>
          </m:sSubPr>
          <m:e>
            <m:r>
              <w:rPr>
                <w:rFonts w:ascii="Cambria Math" w:hAnsi="Cambria Math" w:cs="Arial"/>
                <w:sz w:val="22"/>
                <w:szCs w:val="22"/>
              </w:rPr>
              <m:t>η</m:t>
            </m:r>
          </m:e>
          <m:sub>
            <m:r>
              <m:rPr>
                <m:sty m:val="p"/>
              </m:rPr>
              <w:rPr>
                <w:rFonts w:ascii="Cambria Math" w:hAnsi="Cambria Math" w:cs="Arial"/>
                <w:sz w:val="22"/>
                <w:szCs w:val="22"/>
              </w:rPr>
              <m:t>s</m:t>
            </m:r>
          </m:sub>
        </m:sSub>
      </m:oMath>
      <w:r w:rsidRPr="009B5BE1">
        <w:rPr>
          <w:rFonts w:ascii="Arial" w:hAnsi="Arial" w:cs="Arial"/>
          <w:iCs/>
          <w:sz w:val="22"/>
          <w:szCs w:val="22"/>
        </w:rPr>
        <w:t xml:space="preserve"> denota un efecto fijo de escuela. El término </w:t>
      </w:r>
      <m:oMath>
        <m:sSub>
          <m:sSubPr>
            <m:ctrlPr>
              <w:rPr>
                <w:rFonts w:ascii="Cambria Math" w:hAnsi="Cambria Math" w:cs="Arial"/>
                <w:iCs/>
                <w:sz w:val="22"/>
                <w:szCs w:val="22"/>
              </w:rPr>
            </m:ctrlPr>
          </m:sSubPr>
          <m:e>
            <m:r>
              <w:rPr>
                <w:rFonts w:ascii="Cambria Math" w:hAnsi="Cambria Math" w:cs="Arial"/>
                <w:sz w:val="22"/>
                <w:szCs w:val="22"/>
              </w:rPr>
              <m:t>γr</m:t>
            </m:r>
          </m:e>
          <m:sub>
            <m:r>
              <m:rPr>
                <m:sty m:val="p"/>
              </m:rPr>
              <w:rPr>
                <w:rFonts w:ascii="Cambria Math" w:hAnsi="Cambria Math" w:cs="Arial"/>
                <w:sz w:val="22"/>
                <w:szCs w:val="22"/>
              </w:rPr>
              <m:t>t</m:t>
            </m:r>
          </m:sub>
        </m:sSub>
      </m:oMath>
      <w:r w:rsidRPr="009B5BE1">
        <w:rPr>
          <w:rFonts w:ascii="Arial" w:hAnsi="Arial" w:cs="Arial"/>
          <w:iCs/>
          <w:sz w:val="22"/>
          <w:szCs w:val="22"/>
        </w:rPr>
        <w:t xml:space="preserve"> denota un efecto fijo en el tiempo para una región escolar. Este término captura la variación en el desempeño en el tiempo común a todos los centros educativos en una de las 18 regiones. </w:t>
      </w:r>
      <w:r w:rsidRPr="009B5BE1">
        <w:rPr>
          <w:rFonts w:ascii="Arial" w:hAnsi="Arial" w:cs="Arial"/>
          <w:sz w:val="22"/>
          <w:szCs w:val="22"/>
          <w:lang w:val="es-ES_tradnl"/>
        </w:rPr>
        <w:t xml:space="preserve">El término </w:t>
      </w:r>
      <m:oMath>
        <m:r>
          <w:rPr>
            <w:rFonts w:ascii="Cambria Math" w:hAnsi="Cambria Math" w:cs="Arial"/>
            <w:sz w:val="22"/>
            <w:szCs w:val="22"/>
          </w:rPr>
          <m:t>ε</m:t>
        </m:r>
      </m:oMath>
      <w:r w:rsidRPr="009B5BE1">
        <w:rPr>
          <w:rFonts w:ascii="Arial" w:hAnsi="Arial" w:cs="Arial"/>
          <w:iCs/>
          <w:sz w:val="22"/>
          <w:szCs w:val="22"/>
        </w:rPr>
        <w:t xml:space="preserve"> denota el error. La variable MTP es una dicotómica con valor 1 si la escuela ofrece educación bajo la modalidad MTP y 0 si no. La hipótesis de que la MTP no es diferente a la MGA es </w:t>
      </w:r>
      <m:oMath>
        <m:sSub>
          <m:sSubPr>
            <m:ctrlPr>
              <w:rPr>
                <w:rFonts w:ascii="Cambria Math" w:hAnsi="Cambria Math" w:cs="Arial"/>
                <w:iCs/>
                <w:sz w:val="22"/>
                <w:szCs w:val="22"/>
              </w:rPr>
            </m:ctrlPr>
          </m:sSubPr>
          <m:e>
            <m:r>
              <w:rPr>
                <w:rFonts w:ascii="Cambria Math" w:hAnsi="Cambria Math" w:cs="Arial"/>
                <w:sz w:val="22"/>
                <w:szCs w:val="22"/>
              </w:rPr>
              <m:t>H</m:t>
            </m:r>
          </m:e>
          <m:sub>
            <m:r>
              <m:rPr>
                <m:sty m:val="p"/>
              </m:rPr>
              <w:rPr>
                <w:rFonts w:ascii="Cambria Math" w:hAnsi="Cambria Math" w:cs="Arial"/>
                <w:sz w:val="22"/>
                <w:szCs w:val="22"/>
              </w:rPr>
              <m:t>0</m:t>
            </m:r>
          </m:sub>
        </m:sSub>
        <m:r>
          <w:rPr>
            <w:rFonts w:ascii="Cambria Math" w:hAnsi="Cambria Math" w:cs="Arial"/>
            <w:sz w:val="22"/>
            <w:szCs w:val="22"/>
            <w:lang w:val="es-ES_tradnl"/>
          </w:rPr>
          <m:t>:</m:t>
        </m:r>
      </m:oMath>
      <w:r w:rsidRPr="009B5BE1">
        <w:rPr>
          <w:rFonts w:ascii="Arial" w:hAnsi="Arial" w:cs="Arial"/>
          <w:sz w:val="22"/>
          <w:szCs w:val="22"/>
        </w:rPr>
        <w:t xml:space="preserve"> </w:t>
      </w:r>
      <m:oMath>
        <m:r>
          <w:rPr>
            <w:rFonts w:ascii="Cambria Math" w:hAnsi="Cambria Math" w:cs="Arial"/>
            <w:sz w:val="22"/>
            <w:szCs w:val="22"/>
          </w:rPr>
          <m:t>β</m:t>
        </m:r>
        <m:r>
          <w:rPr>
            <w:rFonts w:ascii="Cambria Math" w:hAnsi="Cambria Math" w:cs="Arial"/>
            <w:sz w:val="22"/>
            <w:szCs w:val="22"/>
            <w:lang w:val="es-ES_tradnl"/>
          </w:rPr>
          <m:t>=0</m:t>
        </m:r>
      </m:oMath>
      <w:r w:rsidRPr="009B5BE1">
        <w:rPr>
          <w:rFonts w:ascii="Arial" w:hAnsi="Arial" w:cs="Arial"/>
          <w:iCs/>
          <w:sz w:val="22"/>
          <w:szCs w:val="22"/>
          <w:lang w:val="es-ES_tradnl"/>
        </w:rPr>
        <w:t>.</w:t>
      </w:r>
    </w:p>
    <w:p w14:paraId="50082250"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ES_tradnl"/>
        </w:rPr>
      </w:pPr>
      <w:r w:rsidRPr="009B5BE1">
        <w:rPr>
          <w:rFonts w:ascii="Arial" w:hAnsi="Arial" w:cs="Arial"/>
          <w:lang w:val="es-ES_tradnl"/>
        </w:rPr>
        <w:t>La información sobre las pruebas nacionales de 2015 a 2023 se espera incluya resultados sobre al menos 140 centros educativos en MTP y 927 centros educativos en MGA.</w:t>
      </w:r>
      <w:r w:rsidRPr="009B5BE1">
        <w:rPr>
          <w:rStyle w:val="FootnoteReference"/>
          <w:rFonts w:ascii="Arial" w:hAnsi="Arial" w:cs="Arial"/>
          <w:lang w:val="es-ES_tradnl"/>
        </w:rPr>
        <w:footnoteReference w:id="12"/>
      </w:r>
      <w:r w:rsidRPr="009B5BE1">
        <w:rPr>
          <w:rFonts w:ascii="Arial" w:hAnsi="Arial" w:cs="Arial"/>
          <w:lang w:val="es-ES_tradnl"/>
        </w:rPr>
        <w:t xml:space="preserve"> Se espera obtener datos administrativos sobre el porcentaje de jóvenes que completan pasantías y de la deserción de forma anual durante este periodo. Ya se empezó el proceso de conversión de 48 liceos y hasta 50 centros educativos más se convertirán. Los centros educativos tuvieron en promedio 214 estudiantes inscritos en el grado 12. La correlación entre estudiantes al interior de la escuela para pruebas de matemáticas es 0.19 (correlación </w:t>
      </w:r>
      <w:proofErr w:type="spellStart"/>
      <w:r w:rsidRPr="009B5BE1">
        <w:rPr>
          <w:rFonts w:ascii="Arial" w:hAnsi="Arial" w:cs="Arial"/>
          <w:lang w:val="es-ES_tradnl"/>
        </w:rPr>
        <w:t>intra-cluster</w:t>
      </w:r>
      <w:proofErr w:type="spellEnd"/>
      <w:r w:rsidRPr="009B5BE1">
        <w:rPr>
          <w:rFonts w:ascii="Arial" w:hAnsi="Arial" w:cs="Arial"/>
          <w:lang w:val="es-ES_tradnl"/>
        </w:rPr>
        <w:t>). Por lo tanto, cálculos de poder de diferencias de medias implican una potencia estadística para detectar efectos mínimos detectables de 0.15 desviaciones estándar con un poder de 80 por ciento y confianza de 95 por ciento.</w:t>
      </w:r>
      <w:r w:rsidRPr="009B5BE1">
        <w:rPr>
          <w:rStyle w:val="FootnoteReference"/>
          <w:rFonts w:ascii="Arial" w:hAnsi="Arial" w:cs="Arial"/>
          <w:lang w:val="es-ES_tradnl"/>
        </w:rPr>
        <w:footnoteReference w:id="13"/>
      </w:r>
      <w:r w:rsidRPr="009B5BE1">
        <w:rPr>
          <w:rFonts w:ascii="Arial" w:hAnsi="Arial" w:cs="Arial"/>
          <w:lang w:val="es-ES_tradnl"/>
        </w:rPr>
        <w:t xml:space="preserve"> </w:t>
      </w:r>
    </w:p>
    <w:p w14:paraId="63192CEE"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ES_tradnl"/>
        </w:rPr>
      </w:pPr>
      <w:r w:rsidRPr="009B5BE1">
        <w:rPr>
          <w:rFonts w:ascii="Arial" w:hAnsi="Arial" w:cs="Arial"/>
          <w:lang w:val="es-ES_tradnl"/>
        </w:rPr>
        <w:t>El impacto sobre el puntaje en la prueba estandarizada sobre habilidades para el trabajo se estimará mediante un modelo de efectos fijos por estudiante. Más específicamente:</w:t>
      </w:r>
    </w:p>
    <w:p w14:paraId="57DD8671" w14:textId="77777777" w:rsidR="00075CA6" w:rsidRPr="009B5BE1" w:rsidRDefault="00F71A4D" w:rsidP="00075CA6">
      <w:pPr>
        <w:pStyle w:val="Chapter"/>
        <w:spacing w:line="276" w:lineRule="auto"/>
        <w:ind w:left="288"/>
        <w:rPr>
          <w:rFonts w:ascii="Arial" w:hAnsi="Arial" w:cs="Arial"/>
          <w:sz w:val="22"/>
          <w:szCs w:val="22"/>
          <w:lang w:val="es-ES_tradnl"/>
        </w:rPr>
      </w:pPr>
      <m:oMath>
        <m:sSub>
          <m:sSubPr>
            <m:ctrlPr>
              <w:rPr>
                <w:rFonts w:ascii="Cambria Math" w:hAnsi="Cambria Math" w:cs="Arial"/>
                <w:iCs/>
                <w:sz w:val="22"/>
                <w:szCs w:val="22"/>
              </w:rPr>
            </m:ctrlPr>
          </m:sSubPr>
          <m:e>
            <m:r>
              <m:rPr>
                <m:sty m:val="bi"/>
              </m:rPr>
              <w:rPr>
                <w:rFonts w:ascii="Cambria Math" w:hAnsi="Cambria Math" w:cs="Arial"/>
                <w:sz w:val="22"/>
                <w:szCs w:val="22"/>
                <w:lang w:val="es-ES_tradnl"/>
              </w:rPr>
              <m:t>z</m:t>
            </m:r>
          </m:e>
          <m:sub>
            <m:r>
              <m:rPr>
                <m:sty m:val="bi"/>
              </m:rPr>
              <w:rPr>
                <w:rFonts w:ascii="Cambria Math" w:hAnsi="Cambria Math" w:cs="Arial"/>
                <w:sz w:val="22"/>
                <w:szCs w:val="22"/>
                <w:lang w:val="es-ES_tradnl"/>
              </w:rPr>
              <m:t>is</m:t>
            </m:r>
          </m:sub>
        </m:sSub>
        <m:r>
          <m:rPr>
            <m:sty m:val="b"/>
          </m:rPr>
          <w:rPr>
            <w:rFonts w:ascii="Cambria Math" w:hAnsi="Cambria Math" w:cs="Arial"/>
            <w:sz w:val="22"/>
            <w:szCs w:val="22"/>
          </w:rPr>
          <m:t>=</m:t>
        </m:r>
        <m:sSub>
          <m:sSubPr>
            <m:ctrlPr>
              <w:rPr>
                <w:rFonts w:ascii="Cambria Math" w:hAnsi="Cambria Math" w:cs="Arial"/>
                <w:iCs/>
                <w:sz w:val="22"/>
                <w:szCs w:val="22"/>
              </w:rPr>
            </m:ctrlPr>
          </m:sSubPr>
          <m:e>
            <m:r>
              <m:rPr>
                <m:sty m:val="bi"/>
              </m:rPr>
              <w:rPr>
                <w:rFonts w:ascii="Cambria Math" w:hAnsi="Cambria Math" w:cs="Arial"/>
                <w:sz w:val="22"/>
                <w:szCs w:val="22"/>
              </w:rPr>
              <m:t>η</m:t>
            </m:r>
          </m:e>
          <m:sub>
            <m:r>
              <m:rPr>
                <m:sty m:val="b"/>
              </m:rPr>
              <w:rPr>
                <w:rFonts w:ascii="Cambria Math" w:hAnsi="Cambria Math" w:cs="Arial"/>
                <w:sz w:val="22"/>
                <w:szCs w:val="22"/>
              </w:rPr>
              <m:t>2i</m:t>
            </m:r>
          </m:sub>
        </m:sSub>
        <m:r>
          <m:rPr>
            <m:sty m:val="b"/>
          </m:rPr>
          <w:rPr>
            <w:rFonts w:ascii="Cambria Math" w:hAnsi="Cambria Math" w:cs="Arial"/>
            <w:sz w:val="22"/>
            <w:szCs w:val="22"/>
            <w:lang w:val="es-ES_tradnl"/>
          </w:rPr>
          <m:t>+</m:t>
        </m:r>
      </m:oMath>
      <w:r w:rsidR="00075CA6" w:rsidRPr="009B5BE1">
        <w:rPr>
          <w:rFonts w:ascii="Arial" w:hAnsi="Arial" w:cs="Arial"/>
          <w:sz w:val="22"/>
          <w:szCs w:val="22"/>
        </w:rPr>
        <w:t xml:space="preserve"> </w:t>
      </w:r>
      <m:oMath>
        <m:sSub>
          <m:sSubPr>
            <m:ctrlPr>
              <w:rPr>
                <w:rFonts w:ascii="Cambria Math" w:hAnsi="Cambria Math" w:cs="Arial"/>
                <w:b w:val="0"/>
                <w:iCs/>
                <w:sz w:val="22"/>
                <w:szCs w:val="22"/>
              </w:rPr>
            </m:ctrlPr>
          </m:sSubPr>
          <m:e>
            <m:r>
              <m:rPr>
                <m:sty m:val="bi"/>
              </m:rPr>
              <w:rPr>
                <w:rFonts w:ascii="Cambria Math" w:hAnsi="Cambria Math" w:cs="Arial"/>
                <w:sz w:val="22"/>
                <w:szCs w:val="22"/>
              </w:rPr>
              <m:t>β</m:t>
            </m:r>
          </m:e>
          <m:sub>
            <m:r>
              <m:rPr>
                <m:sty m:val="bi"/>
              </m:rPr>
              <w:rPr>
                <w:rFonts w:ascii="Cambria Math" w:hAnsi="Cambria Math" w:cs="Arial"/>
                <w:sz w:val="22"/>
                <w:szCs w:val="22"/>
              </w:rPr>
              <m:t>2</m:t>
            </m:r>
          </m:sub>
        </m:sSub>
        <m:sSub>
          <m:sSubPr>
            <m:ctrlPr>
              <w:rPr>
                <w:rFonts w:ascii="Cambria Math" w:hAnsi="Cambria Math" w:cs="Arial"/>
                <w:iCs/>
                <w:sz w:val="22"/>
                <w:szCs w:val="22"/>
              </w:rPr>
            </m:ctrlPr>
          </m:sSubPr>
          <m:e>
            <m:r>
              <m:rPr>
                <m:sty m:val="bi"/>
              </m:rPr>
              <w:rPr>
                <w:rFonts w:ascii="Cambria Math" w:hAnsi="Cambria Math" w:cs="Arial"/>
                <w:sz w:val="22"/>
                <w:szCs w:val="22"/>
              </w:rPr>
              <m:t>MTP</m:t>
            </m:r>
          </m:e>
          <m:sub>
            <m:r>
              <m:rPr>
                <m:sty m:val="bi"/>
              </m:rPr>
              <w:rPr>
                <w:rFonts w:ascii="Cambria Math" w:hAnsi="Cambria Math" w:cs="Arial"/>
                <w:sz w:val="22"/>
                <w:szCs w:val="22"/>
              </w:rPr>
              <m:t>is</m:t>
            </m:r>
          </m:sub>
        </m:sSub>
      </m:oMath>
      <w:r w:rsidR="00075CA6" w:rsidRPr="009B5BE1">
        <w:rPr>
          <w:rFonts w:ascii="Arial" w:hAnsi="Arial" w:cs="Arial"/>
          <w:sz w:val="22"/>
          <w:szCs w:val="22"/>
        </w:rPr>
        <w:t xml:space="preserve">+ </w:t>
      </w:r>
      <m:oMath>
        <m:sSub>
          <m:sSubPr>
            <m:ctrlPr>
              <w:rPr>
                <w:rFonts w:ascii="Cambria Math" w:hAnsi="Cambria Math" w:cs="Arial"/>
                <w:iCs/>
                <w:sz w:val="22"/>
                <w:szCs w:val="22"/>
              </w:rPr>
            </m:ctrlPr>
          </m:sSubPr>
          <m:e>
            <m:r>
              <m:rPr>
                <m:sty m:val="bi"/>
              </m:rPr>
              <w:rPr>
                <w:rFonts w:ascii="Cambria Math" w:hAnsi="Cambria Math" w:cs="Arial"/>
                <w:sz w:val="22"/>
                <w:szCs w:val="22"/>
              </w:rPr>
              <m:t>ε</m:t>
            </m:r>
          </m:e>
          <m:sub>
            <m:r>
              <m:rPr>
                <m:sty m:val="bi"/>
              </m:rPr>
              <w:rPr>
                <w:rFonts w:ascii="Cambria Math" w:hAnsi="Cambria Math" w:cs="Arial"/>
                <w:sz w:val="22"/>
                <w:szCs w:val="22"/>
              </w:rPr>
              <m:t>is</m:t>
            </m:r>
          </m:sub>
        </m:sSub>
      </m:oMath>
    </w:p>
    <w:p w14:paraId="687B910A" w14:textId="77777777" w:rsidR="00075CA6" w:rsidRPr="009B5BE1" w:rsidRDefault="00075CA6" w:rsidP="00075CA6">
      <w:pPr>
        <w:pStyle w:val="Paragraph"/>
        <w:spacing w:line="276" w:lineRule="auto"/>
        <w:ind w:left="720"/>
        <w:outlineLvl w:val="9"/>
        <w:rPr>
          <w:rFonts w:ascii="Arial" w:hAnsi="Arial" w:cs="Arial"/>
          <w:iCs/>
          <w:sz w:val="22"/>
          <w:szCs w:val="22"/>
          <w:lang w:val="es-ES_tradnl"/>
        </w:rPr>
      </w:pPr>
      <w:r w:rsidRPr="009B5BE1">
        <w:rPr>
          <w:rFonts w:ascii="Arial" w:hAnsi="Arial" w:cs="Arial"/>
          <w:sz w:val="22"/>
          <w:szCs w:val="22"/>
          <w:lang w:val="es-ES_tradnl"/>
        </w:rPr>
        <w:t xml:space="preserve">Donde z denota el puntaje en la prueba de habilidades para el empleo. El subíndice i denota un estudiante, el subíndice s denota una escuela, el subíndice r denota región y el subíndice t denota el año. El término </w:t>
      </w:r>
      <m:oMath>
        <m:sSub>
          <m:sSubPr>
            <m:ctrlPr>
              <w:rPr>
                <w:rFonts w:ascii="Cambria Math" w:hAnsi="Cambria Math" w:cs="Arial"/>
                <w:iCs/>
                <w:sz w:val="22"/>
                <w:szCs w:val="22"/>
              </w:rPr>
            </m:ctrlPr>
          </m:sSubPr>
          <m:e>
            <m:r>
              <w:rPr>
                <w:rFonts w:ascii="Cambria Math" w:hAnsi="Cambria Math" w:cs="Arial"/>
                <w:sz w:val="22"/>
                <w:szCs w:val="22"/>
              </w:rPr>
              <m:t>η</m:t>
            </m:r>
          </m:e>
          <m:sub>
            <m:r>
              <m:rPr>
                <m:sty m:val="p"/>
              </m:rPr>
              <w:rPr>
                <w:rFonts w:ascii="Cambria Math" w:hAnsi="Cambria Math" w:cs="Arial"/>
                <w:sz w:val="22"/>
                <w:szCs w:val="22"/>
              </w:rPr>
              <m:t>s</m:t>
            </m:r>
          </m:sub>
        </m:sSub>
      </m:oMath>
      <w:r w:rsidRPr="009B5BE1">
        <w:rPr>
          <w:rFonts w:ascii="Arial" w:hAnsi="Arial" w:cs="Arial"/>
          <w:iCs/>
          <w:sz w:val="22"/>
          <w:szCs w:val="22"/>
        </w:rPr>
        <w:t xml:space="preserve"> denota un efecto fijo de escuela. El término </w:t>
      </w:r>
      <m:oMath>
        <m:sSub>
          <m:sSubPr>
            <m:ctrlPr>
              <w:rPr>
                <w:rFonts w:ascii="Cambria Math" w:hAnsi="Cambria Math" w:cs="Arial"/>
                <w:iCs/>
                <w:sz w:val="22"/>
                <w:szCs w:val="22"/>
              </w:rPr>
            </m:ctrlPr>
          </m:sSubPr>
          <m:e>
            <m:r>
              <w:rPr>
                <w:rFonts w:ascii="Cambria Math" w:hAnsi="Cambria Math" w:cs="Arial"/>
                <w:sz w:val="22"/>
                <w:szCs w:val="22"/>
              </w:rPr>
              <m:t>γr</m:t>
            </m:r>
          </m:e>
          <m:sub>
            <m:r>
              <m:rPr>
                <m:sty m:val="p"/>
              </m:rPr>
              <w:rPr>
                <w:rFonts w:ascii="Cambria Math" w:hAnsi="Cambria Math" w:cs="Arial"/>
                <w:sz w:val="22"/>
                <w:szCs w:val="22"/>
              </w:rPr>
              <m:t>t</m:t>
            </m:r>
          </m:sub>
        </m:sSub>
      </m:oMath>
      <w:r w:rsidRPr="009B5BE1">
        <w:rPr>
          <w:rFonts w:ascii="Arial" w:hAnsi="Arial" w:cs="Arial"/>
          <w:iCs/>
          <w:sz w:val="22"/>
          <w:szCs w:val="22"/>
        </w:rPr>
        <w:t xml:space="preserve"> denota un efecto fijo en el tiempo para una región escolar. Este término captura la variación en el desempeño en el tiempo común a todos los centros educativos en una de las 18 regiones. </w:t>
      </w:r>
      <w:r w:rsidRPr="009B5BE1">
        <w:rPr>
          <w:rFonts w:ascii="Arial" w:hAnsi="Arial" w:cs="Arial"/>
          <w:sz w:val="22"/>
          <w:szCs w:val="22"/>
          <w:lang w:val="es-ES_tradnl"/>
        </w:rPr>
        <w:t xml:space="preserve">El término </w:t>
      </w:r>
      <m:oMath>
        <m:r>
          <w:rPr>
            <w:rFonts w:ascii="Cambria Math" w:hAnsi="Cambria Math" w:cs="Arial"/>
            <w:sz w:val="22"/>
            <w:szCs w:val="22"/>
          </w:rPr>
          <m:t>ε</m:t>
        </m:r>
      </m:oMath>
      <w:r w:rsidRPr="009B5BE1">
        <w:rPr>
          <w:rFonts w:ascii="Arial" w:hAnsi="Arial" w:cs="Arial"/>
          <w:iCs/>
          <w:sz w:val="22"/>
          <w:szCs w:val="22"/>
        </w:rPr>
        <w:t xml:space="preserve"> denota el error. La variable MTP es una dicotómica con valor 1 si la escuela ofrece educación bajo la modalidad MTP y 0 si no. La hipótesis de que la MTP no es diferente a la MGA es </w:t>
      </w:r>
      <m:oMath>
        <m:sSub>
          <m:sSubPr>
            <m:ctrlPr>
              <w:rPr>
                <w:rFonts w:ascii="Cambria Math" w:hAnsi="Cambria Math" w:cs="Arial"/>
                <w:iCs/>
                <w:sz w:val="22"/>
                <w:szCs w:val="22"/>
              </w:rPr>
            </m:ctrlPr>
          </m:sSubPr>
          <m:e>
            <m:r>
              <w:rPr>
                <w:rFonts w:ascii="Cambria Math" w:hAnsi="Cambria Math" w:cs="Arial"/>
                <w:sz w:val="22"/>
                <w:szCs w:val="22"/>
              </w:rPr>
              <m:t>H</m:t>
            </m:r>
          </m:e>
          <m:sub>
            <m:r>
              <m:rPr>
                <m:sty m:val="p"/>
              </m:rPr>
              <w:rPr>
                <w:rFonts w:ascii="Cambria Math" w:hAnsi="Cambria Math" w:cs="Arial"/>
                <w:sz w:val="22"/>
                <w:szCs w:val="22"/>
              </w:rPr>
              <m:t>0</m:t>
            </m:r>
          </m:sub>
        </m:sSub>
        <m:r>
          <w:rPr>
            <w:rFonts w:ascii="Cambria Math" w:hAnsi="Cambria Math" w:cs="Arial"/>
            <w:sz w:val="22"/>
            <w:szCs w:val="22"/>
            <w:lang w:val="es-ES_tradnl"/>
          </w:rPr>
          <m:t>:</m:t>
        </m:r>
      </m:oMath>
      <w:r w:rsidRPr="009B5BE1">
        <w:rPr>
          <w:rFonts w:ascii="Arial" w:hAnsi="Arial" w:cs="Arial"/>
          <w:sz w:val="22"/>
          <w:szCs w:val="22"/>
        </w:rPr>
        <w:t xml:space="preserve"> </w:t>
      </w:r>
      <m:oMath>
        <m:r>
          <w:rPr>
            <w:rFonts w:ascii="Cambria Math" w:hAnsi="Cambria Math" w:cs="Arial"/>
            <w:sz w:val="22"/>
            <w:szCs w:val="22"/>
          </w:rPr>
          <m:t>β</m:t>
        </m:r>
        <m:r>
          <w:rPr>
            <w:rFonts w:ascii="Cambria Math" w:hAnsi="Cambria Math" w:cs="Arial"/>
            <w:sz w:val="22"/>
            <w:szCs w:val="22"/>
            <w:lang w:val="es-ES_tradnl"/>
          </w:rPr>
          <m:t>=0</m:t>
        </m:r>
      </m:oMath>
      <w:r w:rsidRPr="009B5BE1">
        <w:rPr>
          <w:rFonts w:ascii="Arial" w:hAnsi="Arial" w:cs="Arial"/>
          <w:iCs/>
          <w:sz w:val="22"/>
          <w:szCs w:val="22"/>
          <w:lang w:val="es-ES_tradnl"/>
        </w:rPr>
        <w:t>.</w:t>
      </w:r>
    </w:p>
    <w:p w14:paraId="67780D5D" w14:textId="77777777" w:rsidR="00075CA6" w:rsidRDefault="00075CA6" w:rsidP="00075CA6">
      <w:pPr>
        <w:pStyle w:val="ListParagraph"/>
        <w:numPr>
          <w:ilvl w:val="1"/>
          <w:numId w:val="11"/>
        </w:numPr>
        <w:spacing w:before="120" w:after="120"/>
        <w:ind w:left="709" w:hanging="709"/>
        <w:contextualSpacing w:val="0"/>
        <w:jc w:val="both"/>
        <w:rPr>
          <w:rFonts w:ascii="Arial" w:hAnsi="Arial" w:cs="Arial"/>
          <w:lang w:val="es-ES_tradnl"/>
        </w:rPr>
      </w:pPr>
      <w:r w:rsidRPr="009B5BE1">
        <w:rPr>
          <w:rFonts w:ascii="Arial" w:hAnsi="Arial" w:cs="Arial"/>
          <w:lang w:val="es-ES_tradnl"/>
        </w:rPr>
        <w:t xml:space="preserve">La identificación de efectos se basa en el supuesto que la diferencia entre los estudiantes en escuelas que se convirtieron a técnicas </w:t>
      </w:r>
      <w:r>
        <w:rPr>
          <w:rFonts w:ascii="Arial" w:hAnsi="Arial" w:cs="Arial"/>
          <w:lang w:val="es-ES_tradnl"/>
        </w:rPr>
        <w:t xml:space="preserve">son </w:t>
      </w:r>
      <w:r w:rsidRPr="009B5BE1">
        <w:rPr>
          <w:rFonts w:ascii="Arial" w:hAnsi="Arial" w:cs="Arial"/>
          <w:lang w:val="es-ES_tradnl"/>
        </w:rPr>
        <w:t xml:space="preserve">diferentes a los que no sólo en características personales que no varían en el tiempo. Para probar qué tan robusto este supuesto, se estimará un efecto sobre los tratados pareando las escuelas por tendencias en desempeño. En esta segunda especificación el supuesto es que la tendencia de los centros que no se convirtieron modelaría correctamente las tendencias en los centros que sí se convirtieron.  </w:t>
      </w:r>
    </w:p>
    <w:p w14:paraId="03A595BC" w14:textId="7889AB72"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ES_tradnl"/>
        </w:rPr>
      </w:pPr>
      <w:r w:rsidRPr="002844B1">
        <w:rPr>
          <w:rFonts w:ascii="Arial" w:hAnsi="Arial" w:cs="Arial"/>
          <w:lang w:val="es-ES_tradnl"/>
        </w:rPr>
        <w:t>Con re</w:t>
      </w:r>
      <w:r w:rsidR="009C38DF">
        <w:rPr>
          <w:rFonts w:ascii="Arial" w:hAnsi="Arial" w:cs="Arial"/>
          <w:lang w:val="es-ES_tradnl"/>
        </w:rPr>
        <w:t>s</w:t>
      </w:r>
      <w:r w:rsidRPr="002844B1">
        <w:rPr>
          <w:rFonts w:ascii="Arial" w:hAnsi="Arial" w:cs="Arial"/>
          <w:lang w:val="es-ES_tradnl"/>
        </w:rPr>
        <w:t>pecto al objetivo 1 asociado a la formación dual, el impacto del programa sobre la expansión de la formación dual sobre la tasa de cobertura y las habilidades de los jóvenes se estimará a través de un método experimental basado en el exceso de demanda. a los individuos elegibles se les darán las mismas oportunidades de ingresar al programa y, por lo tanto, serán asignados aleatoriamente a un tratamiento o grupo de control previa solicitud. Dado que el programa se implementará de manera continua, el programa seguirá un diseño de asignación aleatoria. Si la lotería no pudiese funcionar, usaríamos una estrategia de respaldo usando la metodología de promoción aleatorizada. Generaríamos aleatoriamente dos grupos entre la población elegible: un grupo recibiría un estímulo o promoción para inscribirse en el programa, y el otro no recibiría la promoción. Si la promoción es efectiva, la tasa de matriculación en aquellos en el grupo alentado sería mayor que la tasa de matriculación entre el grupo no alentado. Dado que los dos grupos se generaron al azar, ambos estarán equilibrados en características observables y no observables. Por lo tanto, explotaremos la variación generada entre el grupo con y sin la promoción. Esto nos permitiría identificar el impacto local de la capacitación en el grupo de individuos que se "inscribirían si fueran promovidos".</w:t>
      </w:r>
    </w:p>
    <w:p w14:paraId="026E04D3" w14:textId="77777777"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lang w:val="es-ES_tradnl"/>
        </w:rPr>
        <w:t>Más específicamente la ecuación a estimar es:</w:t>
      </w:r>
    </w:p>
    <w:p w14:paraId="51BBB69E" w14:textId="77777777" w:rsidR="00075CA6" w:rsidRPr="00671CC7" w:rsidRDefault="00F71A4D" w:rsidP="00671CC7">
      <w:pPr>
        <w:pStyle w:val="Chapter"/>
        <w:spacing w:line="276" w:lineRule="auto"/>
        <w:ind w:left="1440"/>
        <w:rPr>
          <w:rFonts w:ascii="Arial" w:hAnsi="Arial" w:cs="Arial"/>
          <w:b w:val="0"/>
          <w:sz w:val="22"/>
          <w:szCs w:val="22"/>
        </w:rPr>
      </w:pPr>
      <m:oMath>
        <m:sSub>
          <m:sSubPr>
            <m:ctrlPr>
              <w:rPr>
                <w:rFonts w:ascii="Cambria Math" w:hAnsi="Cambria Math" w:cs="Arial"/>
                <w:b w:val="0"/>
                <w:iCs/>
                <w:sz w:val="22"/>
                <w:szCs w:val="22"/>
              </w:rPr>
            </m:ctrlPr>
          </m:sSubPr>
          <m:e>
            <m:r>
              <m:rPr>
                <m:sty m:val="bi"/>
              </m:rPr>
              <w:rPr>
                <w:rFonts w:ascii="Cambria Math" w:hAnsi="Cambria Math" w:cs="Arial"/>
                <w:sz w:val="22"/>
                <w:szCs w:val="22"/>
                <w:lang w:val="es-ES_tradnl"/>
              </w:rPr>
              <m:t>y</m:t>
            </m:r>
          </m:e>
          <m:sub>
            <m:r>
              <m:rPr>
                <m:sty m:val="bi"/>
              </m:rPr>
              <w:rPr>
                <w:rFonts w:ascii="Cambria Math" w:hAnsi="Cambria Math" w:cs="Arial"/>
                <w:sz w:val="22"/>
                <w:szCs w:val="22"/>
                <w:lang w:val="es-ES_tradnl"/>
              </w:rPr>
              <m:t>it</m:t>
            </m:r>
          </m:sub>
        </m:sSub>
        <m:r>
          <m:rPr>
            <m:sty m:val="b"/>
          </m:rPr>
          <w:rPr>
            <w:rFonts w:ascii="Cambria Math" w:hAnsi="Cambria Math" w:cs="Arial"/>
            <w:sz w:val="22"/>
            <w:szCs w:val="22"/>
          </w:rPr>
          <m:t>=</m:t>
        </m:r>
        <m:sSub>
          <m:sSubPr>
            <m:ctrlPr>
              <w:rPr>
                <w:rFonts w:ascii="Cambria Math" w:hAnsi="Cambria Math" w:cs="Arial"/>
                <w:b w:val="0"/>
                <w:iCs/>
                <w:sz w:val="22"/>
                <w:szCs w:val="22"/>
              </w:rPr>
            </m:ctrlPr>
          </m:sSubPr>
          <m:e>
            <m:r>
              <m:rPr>
                <m:sty m:val="bi"/>
              </m:rPr>
              <w:rPr>
                <w:rFonts w:ascii="Cambria Math" w:hAnsi="Cambria Math" w:cs="Arial"/>
                <w:sz w:val="22"/>
                <w:szCs w:val="22"/>
              </w:rPr>
              <m:t>η</m:t>
            </m:r>
          </m:e>
          <m:sub>
            <m:r>
              <m:rPr>
                <m:sty m:val="b"/>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iCs/>
                <w:sz w:val="22"/>
                <w:szCs w:val="22"/>
              </w:rPr>
            </m:ctrlPr>
          </m:sSubPr>
          <m:e>
            <m:r>
              <m:rPr>
                <m:sty m:val="bi"/>
              </m:rPr>
              <w:rPr>
                <w:rFonts w:ascii="Cambria Math" w:hAnsi="Cambria Math" w:cs="Arial"/>
                <w:sz w:val="22"/>
                <w:szCs w:val="22"/>
              </w:rPr>
              <m:t>γ</m:t>
            </m:r>
          </m:e>
          <m:sub>
            <m:r>
              <m:rPr>
                <m:sty m:val="bi"/>
              </m:rPr>
              <w:rPr>
                <w:rFonts w:ascii="Cambria Math" w:hAnsi="Cambria Math" w:cs="Arial"/>
                <w:sz w:val="22"/>
                <w:szCs w:val="22"/>
              </w:rPr>
              <m:t>t</m:t>
            </m:r>
          </m:sub>
        </m:sSub>
        <m:r>
          <m:rPr>
            <m:sty m:val="bi"/>
          </m:rPr>
          <w:rPr>
            <w:rFonts w:ascii="Cambria Math" w:hAnsi="Cambria Math" w:cs="Arial"/>
            <w:sz w:val="22"/>
            <w:szCs w:val="22"/>
            <w:lang w:val="es-ES_tradnl"/>
          </w:rPr>
          <m:t>+</m:t>
        </m:r>
      </m:oMath>
      <w:r w:rsidR="00075CA6" w:rsidRPr="001A06CD">
        <w:rPr>
          <w:rFonts w:ascii="Arial" w:hAnsi="Arial" w:cs="Arial"/>
          <w:b w:val="0"/>
          <w:sz w:val="22"/>
          <w:szCs w:val="22"/>
        </w:rPr>
        <w:t xml:space="preserve"> </w:t>
      </w:r>
      <m:oMath>
        <m:r>
          <m:rPr>
            <m:sty m:val="bi"/>
          </m:rPr>
          <w:rPr>
            <w:rFonts w:ascii="Cambria Math" w:hAnsi="Cambria Math" w:cs="Arial"/>
            <w:sz w:val="22"/>
            <w:szCs w:val="22"/>
          </w:rPr>
          <m:t>γ</m:t>
        </m:r>
        <m:sSub>
          <m:sSubPr>
            <m:ctrlPr>
              <w:rPr>
                <w:rFonts w:ascii="Cambria Math" w:hAnsi="Cambria Math" w:cs="Arial"/>
                <w:b w:val="0"/>
                <w:iCs/>
                <w:sz w:val="22"/>
                <w:szCs w:val="22"/>
              </w:rPr>
            </m:ctrlPr>
          </m:sSubPr>
          <m:e>
            <m:r>
              <m:rPr>
                <m:sty m:val="bi"/>
              </m:rPr>
              <w:rPr>
                <w:rFonts w:ascii="Cambria Math" w:hAnsi="Cambria Math" w:cs="Arial"/>
                <w:sz w:val="22"/>
                <w:szCs w:val="22"/>
              </w:rPr>
              <m:t>FD</m:t>
            </m:r>
          </m:e>
          <m:sub>
            <m:r>
              <m:rPr>
                <m:sty m:val="bi"/>
              </m:rPr>
              <w:rPr>
                <w:rFonts w:ascii="Cambria Math" w:hAnsi="Cambria Math" w:cs="Arial"/>
                <w:sz w:val="22"/>
                <w:szCs w:val="22"/>
              </w:rPr>
              <m:t>it</m:t>
            </m:r>
          </m:sub>
        </m:sSub>
      </m:oMath>
      <w:r w:rsidR="00075CA6" w:rsidRPr="001A06CD">
        <w:rPr>
          <w:rFonts w:ascii="Arial" w:hAnsi="Arial" w:cs="Arial"/>
          <w:b w:val="0"/>
          <w:sz w:val="22"/>
          <w:szCs w:val="22"/>
        </w:rPr>
        <w:t>+</w:t>
      </w:r>
      <w:r w:rsidR="00075CA6" w:rsidRPr="009B5BE1">
        <w:rPr>
          <w:rFonts w:ascii="Arial" w:hAnsi="Arial" w:cs="Arial"/>
          <w:b w:val="0"/>
          <w:sz w:val="22"/>
          <w:szCs w:val="22"/>
        </w:rPr>
        <w:t xml:space="preserve"> </w:t>
      </w:r>
      <m:oMath>
        <m:sSub>
          <m:sSubPr>
            <m:ctrlPr>
              <w:rPr>
                <w:rFonts w:ascii="Cambria Math" w:hAnsi="Cambria Math" w:cs="Arial"/>
                <w:b w:val="0"/>
                <w:iCs/>
                <w:sz w:val="22"/>
                <w:szCs w:val="22"/>
              </w:rPr>
            </m:ctrlPr>
          </m:sSubPr>
          <m:e>
            <m:r>
              <m:rPr>
                <m:sty m:val="bi"/>
              </m:rPr>
              <w:rPr>
                <w:rFonts w:ascii="Cambria Math" w:hAnsi="Cambria Math" w:cs="Arial"/>
                <w:sz w:val="22"/>
                <w:szCs w:val="22"/>
              </w:rPr>
              <m:t>ε</m:t>
            </m:r>
          </m:e>
          <m:sub>
            <m:r>
              <m:rPr>
                <m:sty m:val="bi"/>
              </m:rPr>
              <w:rPr>
                <w:rFonts w:ascii="Cambria Math" w:hAnsi="Cambria Math" w:cs="Arial"/>
                <w:sz w:val="22"/>
                <w:szCs w:val="22"/>
              </w:rPr>
              <m:t>it</m:t>
            </m:r>
          </m:sub>
        </m:sSub>
      </m:oMath>
    </w:p>
    <w:p w14:paraId="2959AC6F" w14:textId="77777777" w:rsidR="00075CA6" w:rsidRPr="002844B1" w:rsidRDefault="00075CA6" w:rsidP="00075CA6">
      <w:pPr>
        <w:pStyle w:val="Paragraph"/>
        <w:ind w:left="720"/>
        <w:rPr>
          <w:rFonts w:ascii="Arial" w:hAnsi="Arial" w:cs="Arial"/>
          <w:iCs/>
          <w:sz w:val="22"/>
          <w:szCs w:val="22"/>
          <w:lang w:val="es-ES_tradnl"/>
        </w:rPr>
      </w:pPr>
      <w:r w:rsidRPr="009B5BE1">
        <w:rPr>
          <w:rFonts w:ascii="Arial" w:hAnsi="Arial" w:cs="Arial"/>
          <w:sz w:val="22"/>
          <w:szCs w:val="22"/>
          <w:lang w:val="es-ES_tradnl"/>
        </w:rPr>
        <w:t xml:space="preserve">Donde y denota el puntaje en la </w:t>
      </w:r>
      <w:r>
        <w:rPr>
          <w:rFonts w:ascii="Arial" w:hAnsi="Arial" w:cs="Arial"/>
          <w:sz w:val="22"/>
          <w:szCs w:val="22"/>
          <w:lang w:val="es-ES_tradnl"/>
        </w:rPr>
        <w:t>prueba de habilidades para el trabajo, la tasa de empleo, la tasa de empleo formal, y los ingresos</w:t>
      </w:r>
      <w:r w:rsidRPr="009B5BE1">
        <w:rPr>
          <w:rFonts w:ascii="Arial" w:hAnsi="Arial" w:cs="Arial"/>
          <w:sz w:val="22"/>
          <w:szCs w:val="22"/>
          <w:lang w:val="es-ES_tradnl"/>
        </w:rPr>
        <w:t>. El subíndice i denota un</w:t>
      </w:r>
      <w:r>
        <w:rPr>
          <w:rFonts w:ascii="Arial" w:hAnsi="Arial" w:cs="Arial"/>
          <w:sz w:val="22"/>
          <w:szCs w:val="22"/>
          <w:lang w:val="es-ES_tradnl"/>
        </w:rPr>
        <w:t>a persona</w:t>
      </w:r>
      <w:r w:rsidRPr="009B5BE1">
        <w:rPr>
          <w:rFonts w:ascii="Arial" w:hAnsi="Arial" w:cs="Arial"/>
          <w:sz w:val="22"/>
          <w:szCs w:val="22"/>
          <w:lang w:val="es-ES_tradnl"/>
        </w:rPr>
        <w:t xml:space="preserve">, el subíndice t denota el año. El término </w:t>
      </w:r>
      <m:oMath>
        <m:sSub>
          <m:sSubPr>
            <m:ctrlPr>
              <w:rPr>
                <w:rFonts w:ascii="Cambria Math" w:hAnsi="Cambria Math" w:cs="Arial"/>
                <w:iCs/>
                <w:sz w:val="22"/>
                <w:szCs w:val="22"/>
              </w:rPr>
            </m:ctrlPr>
          </m:sSubPr>
          <m:e>
            <m:r>
              <w:rPr>
                <w:rFonts w:ascii="Cambria Math" w:hAnsi="Cambria Math" w:cs="Arial"/>
                <w:sz w:val="22"/>
                <w:szCs w:val="22"/>
              </w:rPr>
              <m:t>η</m:t>
            </m:r>
          </m:e>
          <m:sub>
            <m:r>
              <m:rPr>
                <m:sty m:val="p"/>
              </m:rPr>
              <w:rPr>
                <w:rFonts w:ascii="Cambria Math" w:hAnsi="Cambria Math" w:cs="Arial"/>
                <w:sz w:val="22"/>
                <w:szCs w:val="22"/>
              </w:rPr>
              <m:t>i</m:t>
            </m:r>
          </m:sub>
        </m:sSub>
      </m:oMath>
      <w:r w:rsidRPr="009B5BE1">
        <w:rPr>
          <w:rFonts w:ascii="Arial" w:hAnsi="Arial" w:cs="Arial"/>
          <w:iCs/>
          <w:sz w:val="22"/>
          <w:szCs w:val="22"/>
        </w:rPr>
        <w:t xml:space="preserve"> denota un efecto fijo de </w:t>
      </w:r>
      <w:r>
        <w:rPr>
          <w:rFonts w:ascii="Arial" w:hAnsi="Arial" w:cs="Arial"/>
          <w:iCs/>
          <w:sz w:val="22"/>
          <w:szCs w:val="22"/>
        </w:rPr>
        <w:t>individuo</w:t>
      </w:r>
      <w:r w:rsidRPr="009B5BE1">
        <w:rPr>
          <w:rFonts w:ascii="Arial" w:hAnsi="Arial" w:cs="Arial"/>
          <w:iCs/>
          <w:sz w:val="22"/>
          <w:szCs w:val="22"/>
        </w:rPr>
        <w:t xml:space="preserve">. </w:t>
      </w:r>
      <w:r w:rsidRPr="009B5BE1">
        <w:rPr>
          <w:rFonts w:ascii="Arial" w:hAnsi="Arial" w:cs="Arial"/>
          <w:sz w:val="22"/>
          <w:szCs w:val="22"/>
          <w:lang w:val="es-ES_tradnl"/>
        </w:rPr>
        <w:t xml:space="preserve">El término </w:t>
      </w:r>
      <m:oMath>
        <m:r>
          <w:rPr>
            <w:rFonts w:ascii="Cambria Math" w:hAnsi="Cambria Math" w:cs="Arial"/>
            <w:sz w:val="22"/>
            <w:szCs w:val="22"/>
          </w:rPr>
          <m:t>ε</m:t>
        </m:r>
      </m:oMath>
      <w:r w:rsidRPr="009B5BE1">
        <w:rPr>
          <w:rFonts w:ascii="Arial" w:hAnsi="Arial" w:cs="Arial"/>
          <w:iCs/>
          <w:sz w:val="22"/>
          <w:szCs w:val="22"/>
        </w:rPr>
        <w:t xml:space="preserve"> denota el error. La variable </w:t>
      </w:r>
      <w:r>
        <w:rPr>
          <w:rFonts w:ascii="Arial" w:hAnsi="Arial" w:cs="Arial"/>
          <w:iCs/>
          <w:sz w:val="22"/>
          <w:szCs w:val="22"/>
        </w:rPr>
        <w:t>FD</w:t>
      </w:r>
      <w:r w:rsidRPr="009B5BE1">
        <w:rPr>
          <w:rFonts w:ascii="Arial" w:hAnsi="Arial" w:cs="Arial"/>
          <w:iCs/>
          <w:sz w:val="22"/>
          <w:szCs w:val="22"/>
        </w:rPr>
        <w:t xml:space="preserve"> es una dicotómica con valor 1 si la </w:t>
      </w:r>
      <w:r>
        <w:rPr>
          <w:rFonts w:ascii="Arial" w:hAnsi="Arial" w:cs="Arial"/>
          <w:iCs/>
          <w:sz w:val="22"/>
          <w:szCs w:val="22"/>
        </w:rPr>
        <w:t xml:space="preserve">persona </w:t>
      </w:r>
      <w:proofErr w:type="spellStart"/>
      <w:r>
        <w:rPr>
          <w:rFonts w:ascii="Arial" w:hAnsi="Arial" w:cs="Arial"/>
          <w:iCs/>
          <w:sz w:val="22"/>
          <w:szCs w:val="22"/>
        </w:rPr>
        <w:t>termin</w:t>
      </w:r>
      <w:r>
        <w:rPr>
          <w:rFonts w:ascii="Arial" w:hAnsi="Arial" w:cs="Arial"/>
          <w:iCs/>
          <w:sz w:val="22"/>
          <w:szCs w:val="22"/>
          <w:lang w:val="es-ES_tradnl"/>
        </w:rPr>
        <w:t>ó</w:t>
      </w:r>
      <w:proofErr w:type="spellEnd"/>
      <w:r>
        <w:rPr>
          <w:rFonts w:ascii="Arial" w:hAnsi="Arial" w:cs="Arial"/>
          <w:iCs/>
          <w:sz w:val="22"/>
          <w:szCs w:val="22"/>
          <w:lang w:val="es-ES_tradnl"/>
        </w:rPr>
        <w:t xml:space="preserve"> un programa de formación dual</w:t>
      </w:r>
      <w:r w:rsidRPr="009B5BE1">
        <w:rPr>
          <w:rFonts w:ascii="Arial" w:hAnsi="Arial" w:cs="Arial"/>
          <w:iCs/>
          <w:sz w:val="22"/>
          <w:szCs w:val="22"/>
        </w:rPr>
        <w:t xml:space="preserve"> y 0 si no. La hipótesis de que la </w:t>
      </w:r>
      <w:r>
        <w:rPr>
          <w:rFonts w:ascii="Arial" w:hAnsi="Arial" w:cs="Arial"/>
          <w:iCs/>
          <w:sz w:val="22"/>
          <w:szCs w:val="22"/>
        </w:rPr>
        <w:t>FD</w:t>
      </w:r>
      <w:r w:rsidRPr="009B5BE1">
        <w:rPr>
          <w:rFonts w:ascii="Arial" w:hAnsi="Arial" w:cs="Arial"/>
          <w:iCs/>
          <w:sz w:val="22"/>
          <w:szCs w:val="22"/>
        </w:rPr>
        <w:t xml:space="preserve"> </w:t>
      </w:r>
      <w:r>
        <w:rPr>
          <w:rFonts w:ascii="Arial" w:hAnsi="Arial" w:cs="Arial"/>
          <w:iCs/>
          <w:sz w:val="22"/>
          <w:szCs w:val="22"/>
        </w:rPr>
        <w:t>favorece la empleabilidad</w:t>
      </w:r>
      <w:r w:rsidRPr="009B5BE1">
        <w:rPr>
          <w:rFonts w:ascii="Arial" w:hAnsi="Arial" w:cs="Arial"/>
          <w:iCs/>
          <w:sz w:val="22"/>
          <w:szCs w:val="22"/>
        </w:rPr>
        <w:t xml:space="preserve"> es </w:t>
      </w:r>
      <m:oMath>
        <m:sSub>
          <m:sSubPr>
            <m:ctrlPr>
              <w:rPr>
                <w:rFonts w:ascii="Cambria Math" w:hAnsi="Cambria Math" w:cs="Arial"/>
                <w:iCs/>
                <w:sz w:val="22"/>
                <w:szCs w:val="22"/>
              </w:rPr>
            </m:ctrlPr>
          </m:sSubPr>
          <m:e>
            <m:r>
              <w:rPr>
                <w:rFonts w:ascii="Cambria Math" w:hAnsi="Cambria Math" w:cs="Arial"/>
                <w:sz w:val="22"/>
                <w:szCs w:val="22"/>
              </w:rPr>
              <m:t>H</m:t>
            </m:r>
          </m:e>
          <m:sub>
            <m:r>
              <m:rPr>
                <m:sty m:val="p"/>
              </m:rPr>
              <w:rPr>
                <w:rFonts w:ascii="Cambria Math" w:hAnsi="Cambria Math" w:cs="Arial"/>
                <w:sz w:val="22"/>
                <w:szCs w:val="22"/>
              </w:rPr>
              <m:t>0</m:t>
            </m:r>
          </m:sub>
        </m:sSub>
        <m:r>
          <w:rPr>
            <w:rFonts w:ascii="Cambria Math" w:hAnsi="Cambria Math" w:cs="Arial"/>
            <w:sz w:val="22"/>
            <w:szCs w:val="22"/>
            <w:lang w:val="es-ES_tradnl"/>
          </w:rPr>
          <m:t>:</m:t>
        </m:r>
      </m:oMath>
      <w:r w:rsidRPr="009B5BE1">
        <w:rPr>
          <w:rFonts w:ascii="Arial" w:hAnsi="Arial" w:cs="Arial"/>
          <w:sz w:val="22"/>
          <w:szCs w:val="22"/>
        </w:rPr>
        <w:t xml:space="preserve"> </w:t>
      </w:r>
      <m:oMath>
        <m:r>
          <w:rPr>
            <w:rFonts w:ascii="Cambria Math" w:hAnsi="Cambria Math" w:cs="Arial"/>
            <w:sz w:val="22"/>
            <w:szCs w:val="22"/>
            <w:lang w:val="en-US"/>
          </w:rPr>
          <m:t>γ</m:t>
        </m:r>
        <m:r>
          <w:rPr>
            <w:rFonts w:ascii="Cambria Math" w:hAnsi="Cambria Math" w:cs="Arial"/>
            <w:sz w:val="22"/>
            <w:szCs w:val="22"/>
            <w:lang w:val="es-ES_tradnl"/>
          </w:rPr>
          <m:t>=0</m:t>
        </m:r>
      </m:oMath>
      <w:r>
        <w:rPr>
          <w:rFonts w:ascii="Arial" w:hAnsi="Arial" w:cs="Arial"/>
          <w:sz w:val="22"/>
          <w:szCs w:val="22"/>
          <w:lang w:val="es-ES_tradnl"/>
        </w:rPr>
        <w:t xml:space="preserve"> para cada y</w:t>
      </w:r>
      <w:r w:rsidRPr="009B5BE1">
        <w:rPr>
          <w:rFonts w:ascii="Arial" w:hAnsi="Arial" w:cs="Arial"/>
          <w:iCs/>
          <w:sz w:val="22"/>
          <w:szCs w:val="22"/>
          <w:lang w:val="es-ES_tradnl"/>
        </w:rPr>
        <w:t>.</w:t>
      </w:r>
    </w:p>
    <w:p w14:paraId="7038F16B" w14:textId="77777777" w:rsidR="00075CA6" w:rsidRDefault="00075CA6" w:rsidP="00075CA6">
      <w:pPr>
        <w:pStyle w:val="ListParagraph"/>
        <w:numPr>
          <w:ilvl w:val="1"/>
          <w:numId w:val="11"/>
        </w:numPr>
        <w:spacing w:before="120" w:after="120"/>
        <w:ind w:left="709" w:hanging="709"/>
        <w:contextualSpacing w:val="0"/>
        <w:jc w:val="both"/>
        <w:rPr>
          <w:rFonts w:ascii="Arial" w:hAnsi="Arial" w:cs="Arial"/>
          <w:lang w:val="es-MX"/>
        </w:rPr>
      </w:pPr>
      <w:r>
        <w:rPr>
          <w:rFonts w:ascii="Arial" w:hAnsi="Arial" w:cs="Arial"/>
          <w:lang w:val="es-ES_tradnl"/>
        </w:rPr>
        <w:t xml:space="preserve">El apéndice A muestra una proyección de la expansión de los egresados de la formación dual. </w:t>
      </w:r>
      <w:r>
        <w:rPr>
          <w:rFonts w:ascii="Arial" w:hAnsi="Arial" w:cs="Arial"/>
          <w:lang w:val="es-MX"/>
        </w:rPr>
        <w:t xml:space="preserve">Se estima que en el primer año se capacitarán 500 personas. Asumiendo un exceso de demanda de 300 personas en el primer año, el experimento tendría </w:t>
      </w:r>
      <w:r w:rsidRPr="008424F1">
        <w:rPr>
          <w:rFonts w:ascii="Arial" w:hAnsi="Arial" w:cs="Arial"/>
          <w:lang w:val="es-MX"/>
        </w:rPr>
        <w:t>una potencia estadística para detectar efectos mínimos detectables de 0.</w:t>
      </w:r>
      <w:r>
        <w:rPr>
          <w:rFonts w:ascii="Arial" w:hAnsi="Arial" w:cs="Arial"/>
          <w:lang w:val="es-MX"/>
        </w:rPr>
        <w:t>20</w:t>
      </w:r>
      <w:r w:rsidRPr="008424F1">
        <w:rPr>
          <w:rFonts w:ascii="Arial" w:hAnsi="Arial" w:cs="Arial"/>
          <w:lang w:val="es-MX"/>
        </w:rPr>
        <w:t xml:space="preserve"> desviaciones estándar con un poder de 80 por ciento y confianza de 95 por ciento.  </w:t>
      </w:r>
      <w:r>
        <w:rPr>
          <w:rFonts w:ascii="Arial" w:hAnsi="Arial" w:cs="Arial"/>
          <w:lang w:val="es-MX"/>
        </w:rPr>
        <w:t xml:space="preserve">Si el exceso de </w:t>
      </w:r>
      <w:r>
        <w:rPr>
          <w:rFonts w:ascii="Arial" w:hAnsi="Arial" w:cs="Arial"/>
          <w:lang w:val="es-MX"/>
        </w:rPr>
        <w:lastRenderedPageBreak/>
        <w:t>demanda fuera menor en el primer año, se recolectará una segunda ronda para alcanzar una potencia estadística de 0.20 desviaciones estándar.</w:t>
      </w:r>
    </w:p>
    <w:p w14:paraId="53928091" w14:textId="77777777" w:rsidR="00075CA6" w:rsidRPr="002844B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2844B1">
        <w:rPr>
          <w:rFonts w:ascii="Arial" w:hAnsi="Arial" w:cs="Arial"/>
          <w:lang w:val="es-ES_tradnl"/>
        </w:rPr>
        <w:t xml:space="preserve">Un aspecto clave de esta metodología es que la promoción del programa debe ser efectiva y no estar correlacionada con el resultado de interés. Para este caso específico, una posible promoción sería ofrecer información del programa, a través de folletos de correo, hacer llamadas telefónicas o incluso enviar a un trabajador de extensión que habla sobre el programa individualmente. </w:t>
      </w:r>
    </w:p>
    <w:p w14:paraId="365B2DB1" w14:textId="77777777"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ES_tradnl"/>
        </w:rPr>
      </w:pPr>
      <w:r w:rsidRPr="009B5BE1">
        <w:rPr>
          <w:rFonts w:ascii="Arial" w:hAnsi="Arial" w:cs="Arial"/>
          <w:lang w:val="es-ES_tradnl"/>
        </w:rPr>
        <w:t xml:space="preserve">El impacto del programa sobre los indicadores asociados a los objetivos 2 y 3 se estimará con una comparación antes-después. Esta metodología requiere asumir que ambos indicadores se hubieran mantenido constantes en ausencia del programa. Para los efectos en el empleo el análisis demandará hacer un análisis de otros factores que pudieran influir en los cambios observados. Este análisis también se podrá ligar teóricamente a los indicadores de resultados sobre los cuales se pueda hacer atribución. En ninguno de los dos casos, se podrá establecer causalidad. </w:t>
      </w:r>
    </w:p>
    <w:p w14:paraId="62F4B22B" w14:textId="5ECAFCB8" w:rsidR="00075CA6" w:rsidRPr="009B5BE1" w:rsidRDefault="00075CA6" w:rsidP="00075CA6">
      <w:pPr>
        <w:pStyle w:val="ListParagraph"/>
        <w:numPr>
          <w:ilvl w:val="1"/>
          <w:numId w:val="11"/>
        </w:numPr>
        <w:spacing w:before="120" w:after="120"/>
        <w:ind w:left="720" w:hanging="720"/>
        <w:contextualSpacing w:val="0"/>
        <w:jc w:val="both"/>
        <w:rPr>
          <w:rFonts w:ascii="Arial" w:hAnsi="Arial" w:cs="Arial"/>
          <w:lang w:val="es-MX"/>
        </w:rPr>
      </w:pPr>
      <w:r w:rsidRPr="009B5BE1">
        <w:rPr>
          <w:rFonts w:ascii="Arial" w:hAnsi="Arial" w:cs="Arial"/>
          <w:b/>
          <w:lang w:val="es-ES_tradnl"/>
        </w:rPr>
        <w:t>Coordinación de la Evaluación y Plan de Trabajo</w:t>
      </w:r>
      <w:r w:rsidRPr="009B5BE1">
        <w:rPr>
          <w:rFonts w:ascii="Arial" w:hAnsi="Arial" w:cs="Arial"/>
          <w:b/>
          <w:lang w:val="es-MX"/>
        </w:rPr>
        <w:t>.</w:t>
      </w:r>
      <w:r w:rsidRPr="009B5BE1">
        <w:rPr>
          <w:rFonts w:ascii="Arial" w:hAnsi="Arial" w:cs="Arial"/>
          <w:lang w:val="es-MX"/>
        </w:rPr>
        <w:t xml:space="preserve"> Se planea realizar el levantamiento de la línea de base </w:t>
      </w:r>
      <w:r>
        <w:rPr>
          <w:rFonts w:ascii="Arial" w:hAnsi="Arial" w:cs="Arial"/>
          <w:lang w:val="es-MX"/>
        </w:rPr>
        <w:t xml:space="preserve">de la evaluación de ETP </w:t>
      </w:r>
      <w:r w:rsidRPr="009B5BE1">
        <w:rPr>
          <w:rFonts w:ascii="Arial" w:hAnsi="Arial" w:cs="Arial"/>
          <w:lang w:val="es-MX"/>
        </w:rPr>
        <w:t>en enero de 20</w:t>
      </w:r>
      <w:r>
        <w:rPr>
          <w:rFonts w:ascii="Arial" w:hAnsi="Arial" w:cs="Arial"/>
          <w:lang w:val="es-MX"/>
        </w:rPr>
        <w:t>20</w:t>
      </w:r>
      <w:r w:rsidRPr="009B5BE1">
        <w:rPr>
          <w:rFonts w:ascii="Arial" w:hAnsi="Arial" w:cs="Arial"/>
          <w:lang w:val="es-MX"/>
        </w:rPr>
        <w:t>; y el primer seguimiento al finalizar la ejecución del programa, hacia finales de 20</w:t>
      </w:r>
      <w:r>
        <w:rPr>
          <w:rFonts w:ascii="Arial" w:hAnsi="Arial" w:cs="Arial"/>
          <w:lang w:val="es-MX"/>
        </w:rPr>
        <w:t>2</w:t>
      </w:r>
      <w:r w:rsidR="00E14C2F">
        <w:rPr>
          <w:rFonts w:ascii="Arial" w:hAnsi="Arial" w:cs="Arial"/>
          <w:lang w:val="es-MX"/>
        </w:rPr>
        <w:t>2</w:t>
      </w:r>
      <w:r w:rsidRPr="009B5BE1">
        <w:rPr>
          <w:rFonts w:ascii="Arial" w:hAnsi="Arial" w:cs="Arial"/>
          <w:lang w:val="es-MX"/>
        </w:rPr>
        <w:t xml:space="preserve"> y principios de 202</w:t>
      </w:r>
      <w:r w:rsidR="00E14C2F">
        <w:rPr>
          <w:rFonts w:ascii="Arial" w:hAnsi="Arial" w:cs="Arial"/>
          <w:lang w:val="es-MX"/>
        </w:rPr>
        <w:t>3</w:t>
      </w:r>
      <w:r w:rsidRPr="009B5BE1">
        <w:rPr>
          <w:rFonts w:ascii="Arial" w:hAnsi="Arial" w:cs="Arial"/>
          <w:lang w:val="es-MX"/>
        </w:rPr>
        <w:t xml:space="preserve">. </w:t>
      </w:r>
      <w:r>
        <w:rPr>
          <w:rFonts w:ascii="Arial" w:hAnsi="Arial" w:cs="Arial"/>
          <w:lang w:val="es-MX"/>
        </w:rPr>
        <w:t xml:space="preserve">Los levantamientos de información de la evaluación de FD se harán de manera anual y </w:t>
      </w:r>
      <w:proofErr w:type="gramStart"/>
      <w:r>
        <w:rPr>
          <w:rFonts w:ascii="Arial" w:hAnsi="Arial" w:cs="Arial"/>
          <w:lang w:val="es-MX"/>
        </w:rPr>
        <w:t>de acuerdo a</w:t>
      </w:r>
      <w:proofErr w:type="gramEnd"/>
      <w:r>
        <w:rPr>
          <w:rFonts w:ascii="Arial" w:hAnsi="Arial" w:cs="Arial"/>
          <w:lang w:val="es-MX"/>
        </w:rPr>
        <w:t xml:space="preserve"> la apertura de programas </w:t>
      </w:r>
      <w:r w:rsidRPr="009B5BE1">
        <w:rPr>
          <w:rFonts w:ascii="Arial" w:hAnsi="Arial" w:cs="Arial"/>
          <w:lang w:val="es-MX"/>
        </w:rPr>
        <w:t>(Ver actividades en Tabla 3.2)</w:t>
      </w:r>
    </w:p>
    <w:p w14:paraId="606417C7" w14:textId="77777777" w:rsidR="00075CA6" w:rsidRPr="009B5BE1" w:rsidRDefault="00075CA6" w:rsidP="00075CA6">
      <w:pPr>
        <w:pStyle w:val="ListParagraph"/>
        <w:numPr>
          <w:ilvl w:val="1"/>
          <w:numId w:val="11"/>
        </w:numPr>
        <w:spacing w:before="120" w:after="120"/>
        <w:ind w:left="720" w:hanging="720"/>
        <w:contextualSpacing w:val="0"/>
        <w:jc w:val="both"/>
        <w:rPr>
          <w:rFonts w:ascii="Arial" w:hAnsi="Arial" w:cs="Arial"/>
          <w:lang w:val="es-MX"/>
        </w:rPr>
      </w:pPr>
      <w:r w:rsidRPr="009B5BE1">
        <w:rPr>
          <w:rFonts w:ascii="Arial" w:hAnsi="Arial" w:cs="Arial"/>
          <w:color w:val="000000"/>
          <w:lang w:val="es-MX"/>
        </w:rPr>
        <w:t xml:space="preserve">Los responsables por la evaluación son el MINERD y los especialistas del Banco Inter Americano de Desarrollo. Especialistas de EDU y de SDV han manifestado disponibilidad e interés por apoyar el análisis de los datos. El MINERD es responsable por proveer información a los evaluadores. El MINERD es también responsable por coordinar la comunicación y facilitar el contacto de los investigadores y los centros educativos y empresas empleadoras para el levantamiento de datos. El MINERD es responsable de designar un punto focal de contacto para coordinar la entrega de la información. </w:t>
      </w:r>
    </w:p>
    <w:p w14:paraId="7AF1064E" w14:textId="77777777" w:rsidR="00075CA6" w:rsidRPr="009B5BE1" w:rsidRDefault="00075CA6" w:rsidP="00075CA6">
      <w:pPr>
        <w:pStyle w:val="ListParagraph"/>
        <w:numPr>
          <w:ilvl w:val="1"/>
          <w:numId w:val="11"/>
        </w:numPr>
        <w:spacing w:before="120" w:after="120"/>
        <w:ind w:left="720" w:hanging="720"/>
        <w:contextualSpacing w:val="0"/>
        <w:jc w:val="both"/>
        <w:rPr>
          <w:rFonts w:ascii="Arial" w:hAnsi="Arial" w:cs="Arial"/>
          <w:lang w:val="es-MX"/>
        </w:rPr>
      </w:pPr>
      <w:r w:rsidRPr="009B5BE1">
        <w:rPr>
          <w:rFonts w:ascii="Arial" w:hAnsi="Arial" w:cs="Arial"/>
          <w:color w:val="000000"/>
          <w:lang w:val="es-MX"/>
        </w:rPr>
        <w:t xml:space="preserve">El equipo del Banco ha acordado con la agencia ejecutora seguir este plan de evaluación. Se llevarán a cabo reuniones con el MINERD y con el equipo BID al menos una vez cada tres meses durante la implementación del programa. Estas reuniones comenzarán al arranque de la implementación del programa y durante la vida de la evaluación. </w:t>
      </w:r>
    </w:p>
    <w:p w14:paraId="0B8BD673" w14:textId="77777777" w:rsidR="00075CA6" w:rsidRPr="009B5BE1" w:rsidRDefault="00075CA6" w:rsidP="00075CA6">
      <w:pPr>
        <w:pStyle w:val="ListParagraph"/>
        <w:numPr>
          <w:ilvl w:val="1"/>
          <w:numId w:val="11"/>
        </w:numPr>
        <w:spacing w:before="120" w:after="120"/>
        <w:ind w:left="720" w:hanging="720"/>
        <w:contextualSpacing w:val="0"/>
        <w:jc w:val="both"/>
        <w:rPr>
          <w:rFonts w:ascii="Arial" w:hAnsi="Arial" w:cs="Arial"/>
          <w:lang w:val="es-MX"/>
        </w:rPr>
      </w:pPr>
      <w:r w:rsidRPr="009B5BE1">
        <w:rPr>
          <w:rFonts w:ascii="Arial" w:hAnsi="Arial" w:cs="Arial"/>
          <w:color w:val="000000"/>
          <w:lang w:val="es-MX"/>
        </w:rPr>
        <w:t xml:space="preserve">La </w:t>
      </w:r>
      <w:r w:rsidRPr="009B5BE1">
        <w:rPr>
          <w:rFonts w:ascii="Arial" w:hAnsi="Arial" w:cs="Arial"/>
          <w:b/>
          <w:color w:val="000000"/>
          <w:lang w:val="es-MX"/>
        </w:rPr>
        <w:t>tabla 3.2</w:t>
      </w:r>
      <w:r w:rsidRPr="009B5BE1">
        <w:rPr>
          <w:rFonts w:ascii="Arial" w:hAnsi="Arial" w:cs="Arial"/>
          <w:color w:val="000000"/>
          <w:lang w:val="es-MX"/>
        </w:rPr>
        <w:t xml:space="preserve"> lista la línea de tiempo, el presupuesto asignado a las actividades principales y las fuentes de financiamiento. </w:t>
      </w:r>
    </w:p>
    <w:p w14:paraId="0EAEB3DA" w14:textId="77777777" w:rsidR="00075CA6" w:rsidRPr="009B5BE1" w:rsidRDefault="00075CA6" w:rsidP="00075CA6">
      <w:pPr>
        <w:numPr>
          <w:ilvl w:val="1"/>
          <w:numId w:val="24"/>
        </w:numPr>
        <w:spacing w:after="0" w:line="360" w:lineRule="auto"/>
        <w:jc w:val="both"/>
        <w:textAlignment w:val="top"/>
        <w:rPr>
          <w:rFonts w:ascii="Arial" w:hAnsi="Arial" w:cs="Arial"/>
          <w:color w:val="000000"/>
          <w:lang w:val="es-MX"/>
        </w:rPr>
        <w:sectPr w:rsidR="00075CA6" w:rsidRPr="009B5BE1" w:rsidSect="00906812">
          <w:footerReference w:type="default" r:id="rId21"/>
          <w:pgSz w:w="12240" w:h="15840"/>
          <w:pgMar w:top="1440" w:right="1627" w:bottom="1440" w:left="1440" w:header="720" w:footer="720" w:gutter="0"/>
          <w:cols w:space="720"/>
          <w:docGrid w:linePitch="360"/>
        </w:sectPr>
      </w:pPr>
    </w:p>
    <w:p w14:paraId="5F365CE7" w14:textId="77777777" w:rsidR="00075CA6" w:rsidRPr="009B5BE1" w:rsidRDefault="00075CA6" w:rsidP="00075CA6">
      <w:pPr>
        <w:spacing w:line="360" w:lineRule="auto"/>
        <w:jc w:val="center"/>
        <w:rPr>
          <w:rFonts w:ascii="Arial" w:hAnsi="Arial" w:cs="Arial"/>
          <w:lang w:val="es-MX"/>
        </w:rPr>
      </w:pPr>
      <w:r w:rsidRPr="009B5BE1">
        <w:rPr>
          <w:rFonts w:ascii="Arial" w:hAnsi="Arial" w:cs="Arial"/>
          <w:lang w:val="es-MX"/>
        </w:rPr>
        <w:lastRenderedPageBreak/>
        <w:t>Tabla 3.2. Plan de Trabajo de la Evaluación</w:t>
      </w:r>
    </w:p>
    <w:tbl>
      <w:tblPr>
        <w:tblW w:w="110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6"/>
        <w:gridCol w:w="350"/>
        <w:gridCol w:w="350"/>
        <w:gridCol w:w="350"/>
        <w:gridCol w:w="350"/>
        <w:gridCol w:w="350"/>
        <w:gridCol w:w="350"/>
        <w:gridCol w:w="350"/>
        <w:gridCol w:w="350"/>
        <w:gridCol w:w="350"/>
        <w:gridCol w:w="350"/>
        <w:gridCol w:w="350"/>
        <w:gridCol w:w="350"/>
        <w:gridCol w:w="1412"/>
        <w:gridCol w:w="1495"/>
        <w:gridCol w:w="2000"/>
      </w:tblGrid>
      <w:tr w:rsidR="00075CA6" w:rsidRPr="009B5BE1" w14:paraId="7FFBA609" w14:textId="77777777" w:rsidTr="00671CC7">
        <w:trPr>
          <w:jc w:val="center"/>
        </w:trPr>
        <w:tc>
          <w:tcPr>
            <w:tcW w:w="1915" w:type="dxa"/>
            <w:vMerge w:val="restart"/>
            <w:vAlign w:val="center"/>
          </w:tcPr>
          <w:p w14:paraId="4396F84A"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Actividades Clave de Evaluación</w:t>
            </w:r>
          </w:p>
        </w:tc>
        <w:tc>
          <w:tcPr>
            <w:tcW w:w="1400" w:type="dxa"/>
            <w:gridSpan w:val="4"/>
            <w:shd w:val="clear" w:color="auto" w:fill="auto"/>
            <w:vAlign w:val="center"/>
          </w:tcPr>
          <w:p w14:paraId="11BFF7B7"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Año 1</w:t>
            </w:r>
          </w:p>
        </w:tc>
        <w:tc>
          <w:tcPr>
            <w:tcW w:w="0" w:type="auto"/>
            <w:gridSpan w:val="4"/>
            <w:vAlign w:val="center"/>
          </w:tcPr>
          <w:p w14:paraId="0C8EF03D"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Año 2</w:t>
            </w:r>
          </w:p>
        </w:tc>
        <w:tc>
          <w:tcPr>
            <w:tcW w:w="0" w:type="auto"/>
            <w:gridSpan w:val="4"/>
            <w:vAlign w:val="center"/>
          </w:tcPr>
          <w:p w14:paraId="62A315F2"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Año 3</w:t>
            </w:r>
          </w:p>
        </w:tc>
        <w:tc>
          <w:tcPr>
            <w:tcW w:w="0" w:type="auto"/>
            <w:vMerge w:val="restart"/>
            <w:vAlign w:val="center"/>
          </w:tcPr>
          <w:p w14:paraId="258DD130"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Responsable</w:t>
            </w:r>
          </w:p>
        </w:tc>
        <w:tc>
          <w:tcPr>
            <w:tcW w:w="0" w:type="auto"/>
            <w:vMerge w:val="restart"/>
            <w:vAlign w:val="center"/>
          </w:tcPr>
          <w:p w14:paraId="4C9EE3F8"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Costo</w:t>
            </w:r>
          </w:p>
          <w:p w14:paraId="069C9084" w14:textId="77777777" w:rsidR="00075CA6" w:rsidRPr="009B5BE1" w:rsidRDefault="00075CA6" w:rsidP="006D6441">
            <w:pPr>
              <w:spacing w:after="0" w:line="240" w:lineRule="auto"/>
              <w:jc w:val="center"/>
              <w:rPr>
                <w:rFonts w:ascii="Arial" w:hAnsi="Arial" w:cs="Arial"/>
                <w:sz w:val="20"/>
                <w:szCs w:val="20"/>
                <w:lang w:val="es-MX"/>
              </w:rPr>
            </w:pPr>
          </w:p>
        </w:tc>
        <w:tc>
          <w:tcPr>
            <w:tcW w:w="0" w:type="auto"/>
            <w:vMerge w:val="restart"/>
            <w:vAlign w:val="center"/>
          </w:tcPr>
          <w:p w14:paraId="3F60CF40" w14:textId="77777777" w:rsidR="00075CA6" w:rsidRPr="009B5BE1" w:rsidRDefault="00075CA6" w:rsidP="006D6441">
            <w:pPr>
              <w:spacing w:after="0" w:line="240" w:lineRule="auto"/>
              <w:jc w:val="center"/>
              <w:rPr>
                <w:rFonts w:ascii="Arial" w:hAnsi="Arial" w:cs="Arial"/>
                <w:sz w:val="20"/>
                <w:szCs w:val="20"/>
                <w:highlight w:val="yellow"/>
                <w:lang w:val="es-MX"/>
              </w:rPr>
            </w:pPr>
            <w:r w:rsidRPr="009B5BE1">
              <w:rPr>
                <w:rFonts w:ascii="Arial" w:hAnsi="Arial" w:cs="Arial"/>
                <w:sz w:val="20"/>
                <w:szCs w:val="20"/>
                <w:lang w:val="es-MX"/>
              </w:rPr>
              <w:t>Financiamiento</w:t>
            </w:r>
          </w:p>
        </w:tc>
      </w:tr>
      <w:tr w:rsidR="00075CA6" w:rsidRPr="009B5BE1" w14:paraId="2F96DAF6" w14:textId="77777777" w:rsidTr="00671CC7">
        <w:trPr>
          <w:jc w:val="center"/>
        </w:trPr>
        <w:tc>
          <w:tcPr>
            <w:tcW w:w="1915" w:type="dxa"/>
            <w:vMerge/>
            <w:vAlign w:val="center"/>
          </w:tcPr>
          <w:p w14:paraId="741D94A9" w14:textId="77777777" w:rsidR="00075CA6" w:rsidRPr="009B5BE1" w:rsidRDefault="00075CA6" w:rsidP="006D6441">
            <w:pPr>
              <w:spacing w:after="0" w:line="240" w:lineRule="auto"/>
              <w:jc w:val="center"/>
              <w:rPr>
                <w:rFonts w:ascii="Arial" w:hAnsi="Arial" w:cs="Arial"/>
                <w:sz w:val="20"/>
                <w:szCs w:val="20"/>
                <w:lang w:val="es-MX"/>
              </w:rPr>
            </w:pPr>
          </w:p>
        </w:tc>
        <w:tc>
          <w:tcPr>
            <w:tcW w:w="350" w:type="dxa"/>
            <w:shd w:val="clear" w:color="auto" w:fill="auto"/>
            <w:vAlign w:val="center"/>
          </w:tcPr>
          <w:p w14:paraId="2DDD1F17"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1</w:t>
            </w:r>
          </w:p>
        </w:tc>
        <w:tc>
          <w:tcPr>
            <w:tcW w:w="0" w:type="auto"/>
            <w:shd w:val="clear" w:color="auto" w:fill="auto"/>
            <w:vAlign w:val="center"/>
          </w:tcPr>
          <w:p w14:paraId="16FE8D66"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2</w:t>
            </w:r>
          </w:p>
        </w:tc>
        <w:tc>
          <w:tcPr>
            <w:tcW w:w="0" w:type="auto"/>
            <w:shd w:val="clear" w:color="auto" w:fill="auto"/>
            <w:vAlign w:val="center"/>
          </w:tcPr>
          <w:p w14:paraId="3E8345F1"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3</w:t>
            </w:r>
          </w:p>
        </w:tc>
        <w:tc>
          <w:tcPr>
            <w:tcW w:w="0" w:type="auto"/>
            <w:shd w:val="clear" w:color="auto" w:fill="auto"/>
            <w:vAlign w:val="center"/>
          </w:tcPr>
          <w:p w14:paraId="4D1EF7C1"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4</w:t>
            </w:r>
          </w:p>
        </w:tc>
        <w:tc>
          <w:tcPr>
            <w:tcW w:w="0" w:type="auto"/>
            <w:vAlign w:val="center"/>
          </w:tcPr>
          <w:p w14:paraId="381392B6"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1</w:t>
            </w:r>
          </w:p>
        </w:tc>
        <w:tc>
          <w:tcPr>
            <w:tcW w:w="0" w:type="auto"/>
            <w:vAlign w:val="center"/>
          </w:tcPr>
          <w:p w14:paraId="61F023A9"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2</w:t>
            </w:r>
          </w:p>
        </w:tc>
        <w:tc>
          <w:tcPr>
            <w:tcW w:w="0" w:type="auto"/>
            <w:vAlign w:val="center"/>
          </w:tcPr>
          <w:p w14:paraId="5494F88A"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3</w:t>
            </w:r>
          </w:p>
        </w:tc>
        <w:tc>
          <w:tcPr>
            <w:tcW w:w="0" w:type="auto"/>
            <w:vAlign w:val="center"/>
          </w:tcPr>
          <w:p w14:paraId="720FA06B"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4</w:t>
            </w:r>
          </w:p>
        </w:tc>
        <w:tc>
          <w:tcPr>
            <w:tcW w:w="0" w:type="auto"/>
            <w:vAlign w:val="center"/>
          </w:tcPr>
          <w:p w14:paraId="5C8A245A"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1</w:t>
            </w:r>
          </w:p>
        </w:tc>
        <w:tc>
          <w:tcPr>
            <w:tcW w:w="0" w:type="auto"/>
            <w:vAlign w:val="center"/>
          </w:tcPr>
          <w:p w14:paraId="3AA177B9"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2</w:t>
            </w:r>
          </w:p>
        </w:tc>
        <w:tc>
          <w:tcPr>
            <w:tcW w:w="0" w:type="auto"/>
            <w:vAlign w:val="center"/>
          </w:tcPr>
          <w:p w14:paraId="5F7AC4AE"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3</w:t>
            </w:r>
          </w:p>
        </w:tc>
        <w:tc>
          <w:tcPr>
            <w:tcW w:w="0" w:type="auto"/>
            <w:vAlign w:val="center"/>
          </w:tcPr>
          <w:p w14:paraId="03D82433" w14:textId="77777777"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4</w:t>
            </w:r>
          </w:p>
        </w:tc>
        <w:tc>
          <w:tcPr>
            <w:tcW w:w="0" w:type="auto"/>
            <w:vMerge/>
            <w:vAlign w:val="center"/>
          </w:tcPr>
          <w:p w14:paraId="15F17BF7" w14:textId="77777777" w:rsidR="00075CA6" w:rsidRPr="009B5BE1" w:rsidRDefault="00075CA6" w:rsidP="006D6441">
            <w:pPr>
              <w:spacing w:after="0" w:line="240" w:lineRule="auto"/>
              <w:jc w:val="center"/>
              <w:rPr>
                <w:rFonts w:ascii="Arial" w:hAnsi="Arial" w:cs="Arial"/>
                <w:sz w:val="20"/>
                <w:szCs w:val="20"/>
                <w:lang w:val="es-MX"/>
              </w:rPr>
            </w:pPr>
          </w:p>
        </w:tc>
        <w:tc>
          <w:tcPr>
            <w:tcW w:w="0" w:type="auto"/>
            <w:vMerge/>
            <w:vAlign w:val="center"/>
          </w:tcPr>
          <w:p w14:paraId="6C2D787D" w14:textId="77777777" w:rsidR="00075CA6" w:rsidRPr="009B5BE1" w:rsidRDefault="00075CA6" w:rsidP="006D6441">
            <w:pPr>
              <w:spacing w:after="0" w:line="240" w:lineRule="auto"/>
              <w:jc w:val="center"/>
              <w:rPr>
                <w:rFonts w:ascii="Arial" w:hAnsi="Arial" w:cs="Arial"/>
                <w:sz w:val="20"/>
                <w:szCs w:val="20"/>
                <w:lang w:val="es-MX"/>
              </w:rPr>
            </w:pPr>
          </w:p>
        </w:tc>
        <w:tc>
          <w:tcPr>
            <w:tcW w:w="0" w:type="auto"/>
            <w:vMerge/>
            <w:vAlign w:val="center"/>
          </w:tcPr>
          <w:p w14:paraId="2774315F" w14:textId="77777777" w:rsidR="00075CA6" w:rsidRPr="009B5BE1" w:rsidRDefault="00075CA6" w:rsidP="006D6441">
            <w:pPr>
              <w:spacing w:after="0" w:line="240" w:lineRule="auto"/>
              <w:jc w:val="center"/>
              <w:rPr>
                <w:rFonts w:ascii="Arial" w:hAnsi="Arial" w:cs="Arial"/>
                <w:sz w:val="20"/>
                <w:szCs w:val="20"/>
                <w:lang w:val="es-MX"/>
              </w:rPr>
            </w:pPr>
          </w:p>
        </w:tc>
      </w:tr>
      <w:tr w:rsidR="00075CA6" w:rsidRPr="009B5BE1" w14:paraId="46E73955" w14:textId="77777777" w:rsidTr="00671CC7">
        <w:trPr>
          <w:jc w:val="center"/>
        </w:trPr>
        <w:tc>
          <w:tcPr>
            <w:tcW w:w="1915" w:type="dxa"/>
            <w:vAlign w:val="center"/>
          </w:tcPr>
          <w:p w14:paraId="495AD3DA" w14:textId="77777777" w:rsidR="00075CA6" w:rsidRPr="009B5BE1" w:rsidRDefault="00075CA6" w:rsidP="006D6441">
            <w:pPr>
              <w:numPr>
                <w:ilvl w:val="0"/>
                <w:numId w:val="23"/>
              </w:numPr>
              <w:spacing w:after="0" w:line="240" w:lineRule="auto"/>
              <w:ind w:left="162" w:firstLine="0"/>
              <w:rPr>
                <w:rFonts w:ascii="Arial" w:hAnsi="Arial" w:cs="Arial"/>
                <w:sz w:val="20"/>
                <w:szCs w:val="20"/>
                <w:lang w:val="es-MX"/>
              </w:rPr>
            </w:pPr>
            <w:r w:rsidRPr="009B5BE1">
              <w:rPr>
                <w:rFonts w:ascii="Arial" w:hAnsi="Arial" w:cs="Arial"/>
                <w:sz w:val="20"/>
                <w:szCs w:val="20"/>
                <w:lang w:val="es-MX"/>
              </w:rPr>
              <w:t>Evaluación</w:t>
            </w:r>
          </w:p>
        </w:tc>
        <w:tc>
          <w:tcPr>
            <w:tcW w:w="350" w:type="dxa"/>
            <w:shd w:val="clear" w:color="auto" w:fill="auto"/>
            <w:vAlign w:val="center"/>
          </w:tcPr>
          <w:p w14:paraId="3C7E2CC9"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4F88E5A6"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51DEE7D9"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6F7141CD"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66F64ABC"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119DF27B"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736C0689"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1243BC45"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4B9A5857"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7B3BE110"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43360C63"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0B860943"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301DF3E8"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0822D756"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3BABBFBB" w14:textId="77777777" w:rsidR="00075CA6" w:rsidRPr="009B5BE1" w:rsidRDefault="00075CA6" w:rsidP="006D6441">
            <w:pPr>
              <w:spacing w:after="0" w:line="240" w:lineRule="auto"/>
              <w:rPr>
                <w:rFonts w:ascii="Arial" w:hAnsi="Arial" w:cs="Arial"/>
                <w:color w:val="000000" w:themeColor="text1"/>
                <w:sz w:val="20"/>
                <w:szCs w:val="20"/>
                <w:lang w:val="es-MX"/>
              </w:rPr>
            </w:pPr>
          </w:p>
        </w:tc>
      </w:tr>
      <w:tr w:rsidR="00075CA6" w:rsidRPr="009B5BE1" w14:paraId="302BC320" w14:textId="77777777" w:rsidTr="00671CC7">
        <w:trPr>
          <w:jc w:val="center"/>
        </w:trPr>
        <w:tc>
          <w:tcPr>
            <w:tcW w:w="1915" w:type="dxa"/>
            <w:vAlign w:val="center"/>
          </w:tcPr>
          <w:p w14:paraId="2F8F47E6"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 xml:space="preserve">1. Recolección de datos administrativos* </w:t>
            </w:r>
          </w:p>
        </w:tc>
        <w:tc>
          <w:tcPr>
            <w:tcW w:w="350" w:type="dxa"/>
            <w:shd w:val="clear" w:color="auto" w:fill="auto"/>
            <w:vAlign w:val="center"/>
          </w:tcPr>
          <w:p w14:paraId="26C60A1D"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167EBFEC"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17957BDB"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shd w:val="clear" w:color="auto" w:fill="auto"/>
            <w:vAlign w:val="center"/>
          </w:tcPr>
          <w:p w14:paraId="5CBD4019"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6350DA1E"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2FCCA557"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58EFB86C"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7F82DB73"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5A29D146"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114E4612"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02E2D9A3"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53C4056D"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2210FDD2" w14:textId="2C4DFEAE"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MINERD</w:t>
            </w:r>
          </w:p>
        </w:tc>
        <w:tc>
          <w:tcPr>
            <w:tcW w:w="0" w:type="auto"/>
            <w:vAlign w:val="center"/>
          </w:tcPr>
          <w:p w14:paraId="00E615E5" w14:textId="12AE0C17" w:rsidR="00075CA6" w:rsidRPr="009B5BE1" w:rsidRDefault="00D4547F" w:rsidP="006D6441">
            <w:pPr>
              <w:spacing w:after="0" w:line="240" w:lineRule="auto"/>
              <w:jc w:val="center"/>
              <w:rPr>
                <w:rFonts w:ascii="Arial" w:hAnsi="Arial" w:cs="Arial"/>
                <w:sz w:val="20"/>
                <w:szCs w:val="20"/>
                <w:lang w:val="es-MX"/>
              </w:rPr>
            </w:pPr>
            <w:r>
              <w:rPr>
                <w:rFonts w:ascii="Arial" w:hAnsi="Arial" w:cs="Arial"/>
                <w:color w:val="000000" w:themeColor="text1"/>
                <w:sz w:val="20"/>
                <w:szCs w:val="20"/>
                <w:lang w:val="es-MX"/>
              </w:rPr>
              <w:t>US$</w:t>
            </w:r>
            <w:r w:rsidR="00C114E6">
              <w:rPr>
                <w:rFonts w:ascii="Arial" w:hAnsi="Arial" w:cs="Arial"/>
                <w:color w:val="000000" w:themeColor="text1"/>
                <w:sz w:val="20"/>
                <w:szCs w:val="20"/>
                <w:lang w:val="es-MX"/>
              </w:rPr>
              <w:t>1</w:t>
            </w:r>
            <w:r>
              <w:rPr>
                <w:rFonts w:ascii="Arial" w:hAnsi="Arial" w:cs="Arial"/>
                <w:color w:val="000000" w:themeColor="text1"/>
                <w:sz w:val="20"/>
                <w:szCs w:val="20"/>
                <w:lang w:val="es-MX"/>
              </w:rPr>
              <w:t>00,000</w:t>
            </w:r>
          </w:p>
        </w:tc>
        <w:tc>
          <w:tcPr>
            <w:tcW w:w="0" w:type="auto"/>
            <w:vAlign w:val="center"/>
          </w:tcPr>
          <w:p w14:paraId="15E292F0" w14:textId="3A129B88" w:rsidR="00075CA6" w:rsidRPr="009B5BE1" w:rsidRDefault="00EB31CE" w:rsidP="006D6441">
            <w:pPr>
              <w:spacing w:after="0" w:line="240" w:lineRule="auto"/>
              <w:rPr>
                <w:rFonts w:ascii="Arial" w:hAnsi="Arial" w:cs="Arial"/>
                <w:color w:val="000000" w:themeColor="text1"/>
                <w:sz w:val="20"/>
                <w:szCs w:val="20"/>
                <w:lang w:val="es-MX"/>
              </w:rPr>
            </w:pPr>
            <w:r>
              <w:rPr>
                <w:rFonts w:ascii="Arial" w:hAnsi="Arial" w:cs="Arial"/>
                <w:color w:val="000000" w:themeColor="text1"/>
                <w:sz w:val="20"/>
                <w:szCs w:val="20"/>
                <w:lang w:val="es-MX"/>
              </w:rPr>
              <w:t>DR-L1127</w:t>
            </w:r>
          </w:p>
        </w:tc>
      </w:tr>
      <w:tr w:rsidR="00075CA6" w:rsidRPr="009B5BE1" w14:paraId="09BACB5B" w14:textId="77777777" w:rsidTr="00487CCB">
        <w:trPr>
          <w:jc w:val="center"/>
        </w:trPr>
        <w:tc>
          <w:tcPr>
            <w:tcW w:w="1915" w:type="dxa"/>
            <w:vAlign w:val="center"/>
          </w:tcPr>
          <w:p w14:paraId="19E981F9"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 xml:space="preserve">2. Recolección de datos sobre </w:t>
            </w:r>
            <w:r>
              <w:rPr>
                <w:rFonts w:ascii="Arial" w:hAnsi="Arial" w:cs="Arial"/>
                <w:sz w:val="20"/>
                <w:szCs w:val="20"/>
                <w:lang w:val="es-MX"/>
              </w:rPr>
              <w:t xml:space="preserve">características y </w:t>
            </w:r>
            <w:r w:rsidRPr="009B5BE1">
              <w:rPr>
                <w:rFonts w:ascii="Arial" w:hAnsi="Arial" w:cs="Arial"/>
                <w:sz w:val="20"/>
                <w:szCs w:val="20"/>
                <w:lang w:val="es-MX"/>
              </w:rPr>
              <w:t>puntaje sobre habilidades para el trabajo en jóvenes</w:t>
            </w:r>
            <w:r>
              <w:rPr>
                <w:rFonts w:ascii="Arial" w:hAnsi="Arial" w:cs="Arial"/>
                <w:sz w:val="20"/>
                <w:szCs w:val="20"/>
                <w:lang w:val="es-MX"/>
              </w:rPr>
              <w:t xml:space="preserve"> ETP</w:t>
            </w:r>
          </w:p>
        </w:tc>
        <w:tc>
          <w:tcPr>
            <w:tcW w:w="350" w:type="dxa"/>
            <w:shd w:val="clear" w:color="auto" w:fill="auto"/>
            <w:vAlign w:val="center"/>
          </w:tcPr>
          <w:p w14:paraId="2E2BF966"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680B8845"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1D77A8D5" w14:textId="76E58DB0"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1294A270"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6B2858DC" w14:textId="77777777" w:rsidR="00075CA6" w:rsidRPr="009B5BE1" w:rsidRDefault="00075CA6"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05E5D647"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5D5A1A10"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64A6C176"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6C58AA0D"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20809AED"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00C446A6"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04D70BE6"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48F035DF" w14:textId="5F799E9C"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MINERD</w:t>
            </w:r>
          </w:p>
        </w:tc>
        <w:tc>
          <w:tcPr>
            <w:tcW w:w="0" w:type="auto"/>
            <w:vAlign w:val="center"/>
          </w:tcPr>
          <w:p w14:paraId="424F7DA4" w14:textId="7A4D9028" w:rsidR="00075CA6" w:rsidRPr="005102B0" w:rsidRDefault="00075CA6" w:rsidP="006D6441">
            <w:pPr>
              <w:spacing w:after="0" w:line="240" w:lineRule="auto"/>
              <w:jc w:val="center"/>
              <w:rPr>
                <w:rFonts w:ascii="Arial" w:hAnsi="Arial"/>
                <w:color w:val="C00000"/>
                <w:sz w:val="20"/>
                <w:lang w:val="es-MX"/>
              </w:rPr>
            </w:pPr>
            <w:r w:rsidRPr="002844B1">
              <w:rPr>
                <w:rFonts w:ascii="Arial" w:hAnsi="Arial" w:cs="Arial"/>
                <w:sz w:val="20"/>
                <w:szCs w:val="20"/>
                <w:lang w:val="es-MX"/>
              </w:rPr>
              <w:t>US$</w:t>
            </w:r>
            <w:r w:rsidR="009A5C8E">
              <w:rPr>
                <w:rFonts w:ascii="Arial" w:hAnsi="Arial" w:cs="Arial"/>
                <w:sz w:val="20"/>
                <w:szCs w:val="20"/>
                <w:lang w:val="es-MX"/>
              </w:rPr>
              <w:t>4</w:t>
            </w:r>
            <w:r w:rsidR="00C11274">
              <w:rPr>
                <w:rFonts w:ascii="Arial" w:hAnsi="Arial" w:cs="Arial"/>
                <w:sz w:val="20"/>
                <w:szCs w:val="20"/>
                <w:lang w:val="es-MX"/>
              </w:rPr>
              <w:t>0</w:t>
            </w:r>
            <w:r w:rsidR="00F67D65">
              <w:rPr>
                <w:rFonts w:ascii="Arial" w:hAnsi="Arial" w:cs="Arial"/>
                <w:sz w:val="20"/>
                <w:szCs w:val="20"/>
                <w:lang w:val="es-MX"/>
              </w:rPr>
              <w:t>0</w:t>
            </w:r>
            <w:r w:rsidRPr="002844B1">
              <w:rPr>
                <w:rFonts w:ascii="Arial" w:hAnsi="Arial" w:cs="Arial"/>
                <w:sz w:val="20"/>
                <w:szCs w:val="20"/>
                <w:lang w:val="es-MX"/>
              </w:rPr>
              <w:t>,000</w:t>
            </w:r>
          </w:p>
        </w:tc>
        <w:tc>
          <w:tcPr>
            <w:tcW w:w="0" w:type="auto"/>
            <w:vAlign w:val="center"/>
          </w:tcPr>
          <w:p w14:paraId="7E93DE0E" w14:textId="77777777" w:rsidR="00075CA6" w:rsidRPr="009B5BE1" w:rsidRDefault="00075CA6" w:rsidP="006D6441">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DR-L1127</w:t>
            </w:r>
          </w:p>
        </w:tc>
      </w:tr>
      <w:tr w:rsidR="00251B7A" w:rsidRPr="001A00FA" w14:paraId="569492DE" w14:textId="77777777" w:rsidTr="00487CCB">
        <w:trPr>
          <w:jc w:val="center"/>
        </w:trPr>
        <w:tc>
          <w:tcPr>
            <w:tcW w:w="1915" w:type="dxa"/>
            <w:vAlign w:val="center"/>
          </w:tcPr>
          <w:p w14:paraId="09A07E34" w14:textId="77246879" w:rsidR="00251B7A" w:rsidRPr="009B5BE1" w:rsidRDefault="00251B7A" w:rsidP="006D6441">
            <w:pPr>
              <w:spacing w:after="0" w:line="240" w:lineRule="auto"/>
              <w:rPr>
                <w:rFonts w:ascii="Arial" w:hAnsi="Arial" w:cs="Arial"/>
                <w:sz w:val="20"/>
                <w:szCs w:val="20"/>
                <w:lang w:val="es-MX"/>
              </w:rPr>
            </w:pPr>
            <w:r>
              <w:rPr>
                <w:rFonts w:ascii="Arial" w:hAnsi="Arial" w:cs="Arial"/>
                <w:sz w:val="20"/>
                <w:szCs w:val="20"/>
                <w:lang w:val="es-MX"/>
              </w:rPr>
              <w:t xml:space="preserve">2.  Recolección de datos sobre </w:t>
            </w:r>
            <w:r w:rsidR="001A00FA">
              <w:rPr>
                <w:rFonts w:ascii="Arial" w:hAnsi="Arial" w:cs="Arial"/>
                <w:sz w:val="20"/>
                <w:szCs w:val="20"/>
                <w:lang w:val="es-MX"/>
              </w:rPr>
              <w:t>las pasantías de los estudiantes de ETP</w:t>
            </w:r>
          </w:p>
        </w:tc>
        <w:tc>
          <w:tcPr>
            <w:tcW w:w="350" w:type="dxa"/>
            <w:shd w:val="clear" w:color="auto" w:fill="auto"/>
            <w:vAlign w:val="center"/>
          </w:tcPr>
          <w:p w14:paraId="6D1653A6" w14:textId="77777777" w:rsidR="00251B7A" w:rsidRPr="009B5BE1" w:rsidRDefault="00251B7A" w:rsidP="006D6441">
            <w:pPr>
              <w:spacing w:after="0" w:line="240" w:lineRule="auto"/>
              <w:rPr>
                <w:rFonts w:ascii="Arial" w:hAnsi="Arial" w:cs="Arial"/>
                <w:sz w:val="20"/>
                <w:szCs w:val="20"/>
                <w:lang w:val="es-MX"/>
              </w:rPr>
            </w:pPr>
          </w:p>
        </w:tc>
        <w:tc>
          <w:tcPr>
            <w:tcW w:w="0" w:type="auto"/>
            <w:shd w:val="clear" w:color="auto" w:fill="auto"/>
            <w:vAlign w:val="center"/>
          </w:tcPr>
          <w:p w14:paraId="0C940171" w14:textId="77777777" w:rsidR="00251B7A" w:rsidRPr="009B5BE1" w:rsidRDefault="00251B7A" w:rsidP="006D6441">
            <w:pPr>
              <w:spacing w:after="0" w:line="240" w:lineRule="auto"/>
              <w:rPr>
                <w:rFonts w:ascii="Arial" w:hAnsi="Arial" w:cs="Arial"/>
                <w:sz w:val="20"/>
                <w:szCs w:val="20"/>
                <w:lang w:val="es-MX"/>
              </w:rPr>
            </w:pPr>
          </w:p>
        </w:tc>
        <w:tc>
          <w:tcPr>
            <w:tcW w:w="0" w:type="auto"/>
            <w:shd w:val="clear" w:color="auto" w:fill="auto"/>
            <w:vAlign w:val="center"/>
          </w:tcPr>
          <w:p w14:paraId="25080287" w14:textId="4AC8D567" w:rsidR="00251B7A" w:rsidRPr="009B5BE1" w:rsidRDefault="001A00FA"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shd w:val="clear" w:color="auto" w:fill="auto"/>
            <w:vAlign w:val="center"/>
          </w:tcPr>
          <w:p w14:paraId="3F55AA8B" w14:textId="77777777" w:rsidR="00251B7A" w:rsidRPr="009B5BE1" w:rsidRDefault="00251B7A" w:rsidP="006D6441">
            <w:pPr>
              <w:spacing w:after="0" w:line="240" w:lineRule="auto"/>
              <w:rPr>
                <w:rFonts w:ascii="Arial" w:hAnsi="Arial" w:cs="Arial"/>
                <w:sz w:val="20"/>
                <w:szCs w:val="20"/>
                <w:lang w:val="es-MX"/>
              </w:rPr>
            </w:pPr>
          </w:p>
        </w:tc>
        <w:tc>
          <w:tcPr>
            <w:tcW w:w="0" w:type="auto"/>
            <w:vAlign w:val="center"/>
          </w:tcPr>
          <w:p w14:paraId="547C647F" w14:textId="77777777" w:rsidR="00251B7A" w:rsidRDefault="00251B7A" w:rsidP="006D6441">
            <w:pPr>
              <w:spacing w:after="0" w:line="240" w:lineRule="auto"/>
              <w:rPr>
                <w:rFonts w:ascii="Arial" w:hAnsi="Arial" w:cs="Arial"/>
                <w:sz w:val="20"/>
                <w:szCs w:val="20"/>
                <w:lang w:val="es-MX"/>
              </w:rPr>
            </w:pPr>
          </w:p>
        </w:tc>
        <w:tc>
          <w:tcPr>
            <w:tcW w:w="0" w:type="auto"/>
            <w:vAlign w:val="center"/>
          </w:tcPr>
          <w:p w14:paraId="43283959" w14:textId="77777777" w:rsidR="00251B7A" w:rsidRPr="009B5BE1" w:rsidRDefault="00251B7A" w:rsidP="006D6441">
            <w:pPr>
              <w:spacing w:after="0" w:line="240" w:lineRule="auto"/>
              <w:rPr>
                <w:rFonts w:ascii="Arial" w:hAnsi="Arial" w:cs="Arial"/>
                <w:sz w:val="20"/>
                <w:szCs w:val="20"/>
                <w:lang w:val="es-MX"/>
              </w:rPr>
            </w:pPr>
          </w:p>
        </w:tc>
        <w:tc>
          <w:tcPr>
            <w:tcW w:w="0" w:type="auto"/>
            <w:vAlign w:val="center"/>
          </w:tcPr>
          <w:p w14:paraId="792CE3AB" w14:textId="198B7D4F" w:rsidR="00251B7A" w:rsidRPr="009B5BE1" w:rsidRDefault="00723BF0"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4A271D3E" w14:textId="77777777" w:rsidR="00251B7A" w:rsidRPr="009B5BE1" w:rsidRDefault="00251B7A" w:rsidP="006D6441">
            <w:pPr>
              <w:spacing w:after="0" w:line="240" w:lineRule="auto"/>
              <w:rPr>
                <w:rFonts w:ascii="Arial" w:hAnsi="Arial" w:cs="Arial"/>
                <w:sz w:val="20"/>
                <w:szCs w:val="20"/>
                <w:lang w:val="es-MX"/>
              </w:rPr>
            </w:pPr>
          </w:p>
        </w:tc>
        <w:tc>
          <w:tcPr>
            <w:tcW w:w="0" w:type="auto"/>
            <w:vAlign w:val="center"/>
          </w:tcPr>
          <w:p w14:paraId="5999B2C2" w14:textId="77777777" w:rsidR="00251B7A" w:rsidRPr="009B5BE1" w:rsidRDefault="00251B7A" w:rsidP="006D6441">
            <w:pPr>
              <w:spacing w:after="0" w:line="240" w:lineRule="auto"/>
              <w:rPr>
                <w:rFonts w:ascii="Arial" w:hAnsi="Arial" w:cs="Arial"/>
                <w:sz w:val="20"/>
                <w:szCs w:val="20"/>
                <w:lang w:val="es-MX"/>
              </w:rPr>
            </w:pPr>
          </w:p>
        </w:tc>
        <w:tc>
          <w:tcPr>
            <w:tcW w:w="0" w:type="auto"/>
            <w:vAlign w:val="center"/>
          </w:tcPr>
          <w:p w14:paraId="786B9124" w14:textId="77777777" w:rsidR="00251B7A" w:rsidRPr="009B5BE1" w:rsidRDefault="00251B7A" w:rsidP="006D6441">
            <w:pPr>
              <w:spacing w:after="0" w:line="240" w:lineRule="auto"/>
              <w:rPr>
                <w:rFonts w:ascii="Arial" w:hAnsi="Arial" w:cs="Arial"/>
                <w:sz w:val="20"/>
                <w:szCs w:val="20"/>
                <w:lang w:val="es-MX"/>
              </w:rPr>
            </w:pPr>
          </w:p>
        </w:tc>
        <w:tc>
          <w:tcPr>
            <w:tcW w:w="0" w:type="auto"/>
            <w:vAlign w:val="center"/>
          </w:tcPr>
          <w:p w14:paraId="51AC1C05" w14:textId="17530011" w:rsidR="00251B7A" w:rsidRPr="009B5BE1" w:rsidRDefault="00723BF0"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52BBD517" w14:textId="77777777" w:rsidR="00251B7A" w:rsidRPr="009B5BE1" w:rsidRDefault="00251B7A" w:rsidP="006D6441">
            <w:pPr>
              <w:spacing w:after="0" w:line="240" w:lineRule="auto"/>
              <w:rPr>
                <w:rFonts w:ascii="Arial" w:hAnsi="Arial" w:cs="Arial"/>
                <w:sz w:val="20"/>
                <w:szCs w:val="20"/>
                <w:lang w:val="es-MX"/>
              </w:rPr>
            </w:pPr>
          </w:p>
        </w:tc>
        <w:tc>
          <w:tcPr>
            <w:tcW w:w="0" w:type="auto"/>
            <w:vAlign w:val="center"/>
          </w:tcPr>
          <w:p w14:paraId="0AEAB511" w14:textId="3CD37235" w:rsidR="00251B7A" w:rsidRPr="009B5BE1" w:rsidRDefault="00723BF0" w:rsidP="006D6441">
            <w:pPr>
              <w:spacing w:after="0" w:line="240" w:lineRule="auto"/>
              <w:rPr>
                <w:rFonts w:ascii="Arial" w:hAnsi="Arial" w:cs="Arial"/>
                <w:sz w:val="20"/>
                <w:szCs w:val="20"/>
                <w:lang w:val="es-MX"/>
              </w:rPr>
            </w:pPr>
            <w:r>
              <w:rPr>
                <w:rFonts w:ascii="Arial" w:hAnsi="Arial" w:cs="Arial"/>
                <w:sz w:val="20"/>
                <w:szCs w:val="20"/>
                <w:lang w:val="es-MX"/>
              </w:rPr>
              <w:t>MINERD</w:t>
            </w:r>
          </w:p>
        </w:tc>
        <w:tc>
          <w:tcPr>
            <w:tcW w:w="0" w:type="auto"/>
            <w:vAlign w:val="center"/>
          </w:tcPr>
          <w:p w14:paraId="6930FB41" w14:textId="6F84218E" w:rsidR="00251B7A" w:rsidRPr="009B5BE1" w:rsidRDefault="00723BF0" w:rsidP="006D6441">
            <w:pPr>
              <w:spacing w:after="0" w:line="240" w:lineRule="auto"/>
              <w:jc w:val="center"/>
              <w:rPr>
                <w:rFonts w:ascii="Arial" w:hAnsi="Arial" w:cs="Arial"/>
                <w:color w:val="C00000"/>
                <w:sz w:val="20"/>
                <w:szCs w:val="20"/>
                <w:lang w:val="es-MX"/>
              </w:rPr>
            </w:pPr>
            <w:r w:rsidRPr="00E95B3E">
              <w:rPr>
                <w:rFonts w:ascii="Arial" w:hAnsi="Arial" w:cs="Arial"/>
                <w:color w:val="000000" w:themeColor="text1"/>
                <w:sz w:val="20"/>
                <w:szCs w:val="20"/>
                <w:lang w:val="es-MX"/>
              </w:rPr>
              <w:t>US$836,000</w:t>
            </w:r>
          </w:p>
        </w:tc>
        <w:tc>
          <w:tcPr>
            <w:tcW w:w="0" w:type="auto"/>
            <w:vAlign w:val="center"/>
          </w:tcPr>
          <w:p w14:paraId="1723E1A7" w14:textId="4E4FF46F" w:rsidR="00251B7A" w:rsidRPr="009B5BE1" w:rsidRDefault="00723BF0" w:rsidP="006D6441">
            <w:pPr>
              <w:spacing w:after="0" w:line="240" w:lineRule="auto"/>
              <w:rPr>
                <w:rFonts w:ascii="Arial" w:hAnsi="Arial" w:cs="Arial"/>
                <w:color w:val="000000" w:themeColor="text1"/>
                <w:sz w:val="20"/>
                <w:szCs w:val="20"/>
                <w:lang w:val="es-MX"/>
              </w:rPr>
            </w:pPr>
            <w:r>
              <w:rPr>
                <w:rFonts w:ascii="Arial" w:hAnsi="Arial" w:cs="Arial"/>
                <w:color w:val="000000" w:themeColor="text1"/>
                <w:sz w:val="20"/>
                <w:szCs w:val="20"/>
                <w:lang w:val="es-MX"/>
              </w:rPr>
              <w:t>DR-L1127</w:t>
            </w:r>
          </w:p>
        </w:tc>
      </w:tr>
      <w:tr w:rsidR="00075CA6" w:rsidRPr="002844B1" w14:paraId="7E82D37B" w14:textId="77777777" w:rsidTr="00487CCB">
        <w:trPr>
          <w:jc w:val="center"/>
        </w:trPr>
        <w:tc>
          <w:tcPr>
            <w:tcW w:w="1915" w:type="dxa"/>
            <w:vAlign w:val="center"/>
          </w:tcPr>
          <w:p w14:paraId="5E1816BB"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 xml:space="preserve">2. Recolección de datos sobre </w:t>
            </w:r>
            <w:r>
              <w:rPr>
                <w:rFonts w:ascii="Arial" w:hAnsi="Arial" w:cs="Arial"/>
                <w:sz w:val="20"/>
                <w:szCs w:val="20"/>
                <w:lang w:val="es-MX"/>
              </w:rPr>
              <w:t xml:space="preserve">características y </w:t>
            </w:r>
            <w:r w:rsidRPr="009B5BE1">
              <w:rPr>
                <w:rFonts w:ascii="Arial" w:hAnsi="Arial" w:cs="Arial"/>
                <w:sz w:val="20"/>
                <w:szCs w:val="20"/>
                <w:lang w:val="es-MX"/>
              </w:rPr>
              <w:t>puntaje sobre habilidades para el trabajo</w:t>
            </w:r>
            <w:r>
              <w:rPr>
                <w:rFonts w:ascii="Arial" w:hAnsi="Arial" w:cs="Arial"/>
                <w:sz w:val="20"/>
                <w:szCs w:val="20"/>
                <w:lang w:val="es-MX"/>
              </w:rPr>
              <w:t xml:space="preserve"> y empleo</w:t>
            </w:r>
            <w:r w:rsidRPr="009B5BE1">
              <w:rPr>
                <w:rFonts w:ascii="Arial" w:hAnsi="Arial" w:cs="Arial"/>
                <w:sz w:val="20"/>
                <w:szCs w:val="20"/>
                <w:lang w:val="es-MX"/>
              </w:rPr>
              <w:t xml:space="preserve"> en jóvenes</w:t>
            </w:r>
            <w:r>
              <w:rPr>
                <w:rFonts w:ascii="Arial" w:hAnsi="Arial" w:cs="Arial"/>
                <w:sz w:val="20"/>
                <w:szCs w:val="20"/>
                <w:lang w:val="es-MX"/>
              </w:rPr>
              <w:t xml:space="preserve"> FD</w:t>
            </w:r>
          </w:p>
        </w:tc>
        <w:tc>
          <w:tcPr>
            <w:tcW w:w="350" w:type="dxa"/>
            <w:shd w:val="clear" w:color="auto" w:fill="auto"/>
            <w:vAlign w:val="center"/>
          </w:tcPr>
          <w:p w14:paraId="5D2CF85F"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214138B1"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5E28B285" w14:textId="77777777" w:rsidR="00075CA6" w:rsidRPr="009B5BE1" w:rsidRDefault="00075CA6" w:rsidP="006D6441">
            <w:pPr>
              <w:spacing w:after="0" w:line="240" w:lineRule="auto"/>
              <w:rPr>
                <w:rFonts w:ascii="Arial" w:hAnsi="Arial" w:cs="Arial"/>
                <w:sz w:val="20"/>
                <w:szCs w:val="20"/>
                <w:lang w:val="es-MX"/>
              </w:rPr>
            </w:pPr>
          </w:p>
        </w:tc>
        <w:tc>
          <w:tcPr>
            <w:tcW w:w="0" w:type="auto"/>
            <w:shd w:val="clear" w:color="auto" w:fill="auto"/>
            <w:vAlign w:val="center"/>
          </w:tcPr>
          <w:p w14:paraId="5A557873"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1BFAAF58" w14:textId="77777777" w:rsidR="00075CA6" w:rsidRPr="009B5BE1" w:rsidRDefault="00075CA6"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7B257518"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670A0769" w14:textId="77777777" w:rsidR="00075CA6" w:rsidRPr="009B5BE1" w:rsidRDefault="00075CA6"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06CB445B"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3F09F82D"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7C82BB1F"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3E51A03A" w14:textId="77777777" w:rsidR="00075CA6" w:rsidRPr="009B5BE1" w:rsidRDefault="00075CA6" w:rsidP="006D6441">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5C7CB699" w14:textId="77777777" w:rsidR="00075CA6" w:rsidRPr="009B5BE1" w:rsidRDefault="00075CA6" w:rsidP="006D6441">
            <w:pPr>
              <w:spacing w:after="0" w:line="240" w:lineRule="auto"/>
              <w:rPr>
                <w:rFonts w:ascii="Arial" w:hAnsi="Arial" w:cs="Arial"/>
                <w:sz w:val="20"/>
                <w:szCs w:val="20"/>
                <w:lang w:val="es-MX"/>
              </w:rPr>
            </w:pPr>
          </w:p>
        </w:tc>
        <w:tc>
          <w:tcPr>
            <w:tcW w:w="0" w:type="auto"/>
            <w:vAlign w:val="center"/>
          </w:tcPr>
          <w:p w14:paraId="3775EA24" w14:textId="77777777" w:rsidR="00075CA6" w:rsidRPr="009B5BE1" w:rsidRDefault="00075CA6" w:rsidP="006D6441">
            <w:pPr>
              <w:spacing w:after="0" w:line="240" w:lineRule="auto"/>
              <w:rPr>
                <w:rFonts w:ascii="Arial" w:hAnsi="Arial" w:cs="Arial"/>
                <w:sz w:val="20"/>
                <w:szCs w:val="20"/>
                <w:lang w:val="es-MX"/>
              </w:rPr>
            </w:pPr>
            <w:r>
              <w:rPr>
                <w:rFonts w:ascii="Arial" w:hAnsi="Arial" w:cs="Arial"/>
                <w:sz w:val="20"/>
                <w:szCs w:val="20"/>
                <w:lang w:val="es-MX"/>
              </w:rPr>
              <w:t>INFOTEP</w:t>
            </w:r>
          </w:p>
        </w:tc>
        <w:tc>
          <w:tcPr>
            <w:tcW w:w="0" w:type="auto"/>
            <w:vAlign w:val="center"/>
          </w:tcPr>
          <w:p w14:paraId="41A449C2" w14:textId="0CA0381C" w:rsidR="00075CA6" w:rsidRPr="002844B1" w:rsidRDefault="00075CA6" w:rsidP="006D6441">
            <w:pPr>
              <w:spacing w:after="0" w:line="240" w:lineRule="auto"/>
              <w:jc w:val="center"/>
              <w:rPr>
                <w:rFonts w:ascii="Arial" w:hAnsi="Arial" w:cs="Arial"/>
                <w:sz w:val="20"/>
                <w:szCs w:val="20"/>
                <w:lang w:val="es-MX"/>
              </w:rPr>
            </w:pPr>
            <w:r w:rsidRPr="002844B1">
              <w:rPr>
                <w:rFonts w:ascii="Arial" w:hAnsi="Arial" w:cs="Arial"/>
                <w:sz w:val="20"/>
                <w:szCs w:val="20"/>
                <w:lang w:val="es-MX"/>
              </w:rPr>
              <w:t>US$</w:t>
            </w:r>
            <w:r w:rsidR="00C11274">
              <w:rPr>
                <w:rFonts w:ascii="Arial" w:hAnsi="Arial" w:cs="Arial"/>
                <w:sz w:val="20"/>
                <w:szCs w:val="20"/>
                <w:lang w:val="es-MX"/>
              </w:rPr>
              <w:t>2</w:t>
            </w:r>
            <w:r w:rsidR="00835852">
              <w:rPr>
                <w:rFonts w:ascii="Arial" w:hAnsi="Arial" w:cs="Arial"/>
                <w:sz w:val="20"/>
                <w:szCs w:val="20"/>
                <w:lang w:val="es-MX"/>
              </w:rPr>
              <w:t>0</w:t>
            </w:r>
            <w:r w:rsidR="00BB1F3C">
              <w:rPr>
                <w:rFonts w:ascii="Arial" w:hAnsi="Arial" w:cs="Arial"/>
                <w:sz w:val="20"/>
                <w:szCs w:val="20"/>
                <w:lang w:val="es-MX"/>
              </w:rPr>
              <w:t>0</w:t>
            </w:r>
            <w:r w:rsidRPr="002844B1">
              <w:rPr>
                <w:rFonts w:ascii="Arial" w:hAnsi="Arial" w:cs="Arial"/>
                <w:sz w:val="20"/>
                <w:szCs w:val="20"/>
                <w:lang w:val="es-MX"/>
              </w:rPr>
              <w:t>,000</w:t>
            </w:r>
          </w:p>
        </w:tc>
        <w:tc>
          <w:tcPr>
            <w:tcW w:w="0" w:type="auto"/>
            <w:vAlign w:val="center"/>
          </w:tcPr>
          <w:p w14:paraId="56AE79C8" w14:textId="77777777" w:rsidR="00075CA6" w:rsidRPr="009B5BE1" w:rsidRDefault="00075CA6" w:rsidP="006D6441">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DR-L1127</w:t>
            </w:r>
          </w:p>
        </w:tc>
      </w:tr>
      <w:tr w:rsidR="00075CA6" w:rsidRPr="009B5BE1" w14:paraId="24CE76D7" w14:textId="77777777" w:rsidTr="00487CCB">
        <w:trPr>
          <w:jc w:val="center"/>
        </w:trPr>
        <w:tc>
          <w:tcPr>
            <w:tcW w:w="1915" w:type="dxa"/>
            <w:vAlign w:val="center"/>
          </w:tcPr>
          <w:p w14:paraId="7BF8101D"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3. Coordinador de campo</w:t>
            </w:r>
            <w:r>
              <w:rPr>
                <w:rFonts w:ascii="Arial" w:hAnsi="Arial" w:cs="Arial"/>
                <w:sz w:val="20"/>
                <w:szCs w:val="20"/>
                <w:lang w:val="es-MX"/>
              </w:rPr>
              <w:t xml:space="preserve"> </w:t>
            </w:r>
          </w:p>
        </w:tc>
        <w:tc>
          <w:tcPr>
            <w:tcW w:w="350" w:type="dxa"/>
            <w:shd w:val="clear" w:color="auto" w:fill="auto"/>
            <w:vAlign w:val="center"/>
          </w:tcPr>
          <w:p w14:paraId="768F213E"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shd w:val="clear" w:color="auto" w:fill="auto"/>
            <w:vAlign w:val="center"/>
          </w:tcPr>
          <w:p w14:paraId="6BFB3956"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shd w:val="clear" w:color="auto" w:fill="auto"/>
            <w:vAlign w:val="center"/>
          </w:tcPr>
          <w:p w14:paraId="1FD39526"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shd w:val="clear" w:color="auto" w:fill="auto"/>
            <w:vAlign w:val="center"/>
          </w:tcPr>
          <w:p w14:paraId="130DA4DB"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0D7A1511"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1F86E6CC"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1550EDBD"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5CBD2607"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5F68C77D"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51B9E44B"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637801F0"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0DEF3539" w14:textId="77777777"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2CD987CD" w14:textId="120571EE" w:rsidR="00075CA6" w:rsidRPr="009B5BE1" w:rsidRDefault="00075CA6" w:rsidP="006D6441">
            <w:pPr>
              <w:spacing w:after="0" w:line="240" w:lineRule="auto"/>
              <w:rPr>
                <w:rFonts w:ascii="Arial" w:hAnsi="Arial" w:cs="Arial"/>
                <w:sz w:val="20"/>
                <w:szCs w:val="20"/>
                <w:lang w:val="es-MX"/>
              </w:rPr>
            </w:pPr>
            <w:r w:rsidRPr="009B5BE1">
              <w:rPr>
                <w:rFonts w:ascii="Arial" w:hAnsi="Arial" w:cs="Arial"/>
                <w:sz w:val="20"/>
                <w:szCs w:val="20"/>
                <w:lang w:val="es-MX"/>
              </w:rPr>
              <w:t xml:space="preserve">MINERD </w:t>
            </w:r>
          </w:p>
        </w:tc>
        <w:tc>
          <w:tcPr>
            <w:tcW w:w="0" w:type="auto"/>
            <w:vAlign w:val="center"/>
          </w:tcPr>
          <w:p w14:paraId="303B90E0" w14:textId="75F07905" w:rsidR="00075CA6" w:rsidRPr="009B5BE1" w:rsidRDefault="00075CA6" w:rsidP="006D6441">
            <w:pPr>
              <w:spacing w:after="0" w:line="240" w:lineRule="auto"/>
              <w:jc w:val="center"/>
              <w:rPr>
                <w:rFonts w:ascii="Arial" w:hAnsi="Arial" w:cs="Arial"/>
                <w:sz w:val="20"/>
                <w:szCs w:val="20"/>
                <w:lang w:val="es-MX"/>
              </w:rPr>
            </w:pPr>
            <w:r w:rsidRPr="009B5BE1">
              <w:rPr>
                <w:rFonts w:ascii="Arial" w:hAnsi="Arial" w:cs="Arial"/>
                <w:sz w:val="20"/>
                <w:szCs w:val="20"/>
                <w:lang w:val="es-MX"/>
              </w:rPr>
              <w:t>US$</w:t>
            </w:r>
            <w:r w:rsidR="00C11274">
              <w:rPr>
                <w:rFonts w:ascii="Arial" w:hAnsi="Arial" w:cs="Arial"/>
                <w:sz w:val="20"/>
                <w:szCs w:val="20"/>
                <w:lang w:val="es-MX"/>
              </w:rPr>
              <w:t>1</w:t>
            </w:r>
            <w:r w:rsidR="00487CCB">
              <w:rPr>
                <w:rFonts w:ascii="Arial" w:hAnsi="Arial" w:cs="Arial"/>
                <w:sz w:val="20"/>
                <w:szCs w:val="20"/>
                <w:lang w:val="es-MX"/>
              </w:rPr>
              <w:t>25</w:t>
            </w:r>
            <w:r w:rsidRPr="009B5BE1">
              <w:rPr>
                <w:rFonts w:ascii="Arial" w:hAnsi="Arial" w:cs="Arial"/>
                <w:sz w:val="20"/>
                <w:szCs w:val="20"/>
                <w:lang w:val="es-MX"/>
              </w:rPr>
              <w:t>,000</w:t>
            </w:r>
          </w:p>
        </w:tc>
        <w:tc>
          <w:tcPr>
            <w:tcW w:w="0" w:type="auto"/>
            <w:vAlign w:val="center"/>
          </w:tcPr>
          <w:p w14:paraId="7831AD33" w14:textId="77777777" w:rsidR="00075CA6" w:rsidRPr="009B5BE1" w:rsidRDefault="00075CA6" w:rsidP="006D6441">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DR-L1127</w:t>
            </w:r>
          </w:p>
        </w:tc>
      </w:tr>
      <w:tr w:rsidR="00487CCB" w:rsidRPr="009B5BE1" w14:paraId="2AAEC384" w14:textId="77777777" w:rsidTr="00487CCB">
        <w:trPr>
          <w:jc w:val="center"/>
        </w:trPr>
        <w:tc>
          <w:tcPr>
            <w:tcW w:w="1915" w:type="dxa"/>
            <w:vAlign w:val="center"/>
          </w:tcPr>
          <w:p w14:paraId="474C4BFF" w14:textId="67ED3B72"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4. Coordinador – control de calidad</w:t>
            </w:r>
          </w:p>
        </w:tc>
        <w:tc>
          <w:tcPr>
            <w:tcW w:w="350" w:type="dxa"/>
            <w:shd w:val="clear" w:color="auto" w:fill="auto"/>
            <w:vAlign w:val="center"/>
          </w:tcPr>
          <w:p w14:paraId="550C626E" w14:textId="1650555B"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shd w:val="clear" w:color="auto" w:fill="auto"/>
            <w:vAlign w:val="center"/>
          </w:tcPr>
          <w:p w14:paraId="57290C46" w14:textId="22E7549C"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shd w:val="clear" w:color="auto" w:fill="auto"/>
            <w:vAlign w:val="center"/>
          </w:tcPr>
          <w:p w14:paraId="5CC8AC00" w14:textId="1FA5A244"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shd w:val="clear" w:color="auto" w:fill="auto"/>
            <w:vAlign w:val="center"/>
          </w:tcPr>
          <w:p w14:paraId="197B5C49" w14:textId="49C2F082"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2C901FA8" w14:textId="543BD4A9"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301B4048" w14:textId="165A338F"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207DD23D" w14:textId="1D78B876"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15F73DF6" w14:textId="3B495398"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4910CB00" w14:textId="0718C810"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2448A787" w14:textId="5CBFB91F"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124FA86F" w14:textId="422DB3A7"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14FD5B41" w14:textId="6E51DBE4"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56A2978A" w14:textId="6007949B"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 xml:space="preserve">MINERD </w:t>
            </w:r>
          </w:p>
        </w:tc>
        <w:tc>
          <w:tcPr>
            <w:tcW w:w="0" w:type="auto"/>
            <w:vAlign w:val="center"/>
          </w:tcPr>
          <w:p w14:paraId="369C7B8D" w14:textId="7F51DA6C" w:rsidR="00487CCB" w:rsidRPr="009B5BE1" w:rsidRDefault="00487CCB" w:rsidP="00487CCB">
            <w:pPr>
              <w:spacing w:after="0" w:line="240" w:lineRule="auto"/>
              <w:jc w:val="center"/>
              <w:rPr>
                <w:rFonts w:ascii="Arial" w:hAnsi="Arial" w:cs="Arial"/>
                <w:sz w:val="20"/>
                <w:szCs w:val="20"/>
                <w:lang w:val="es-MX"/>
              </w:rPr>
            </w:pPr>
            <w:r w:rsidRPr="009B5BE1">
              <w:rPr>
                <w:rFonts w:ascii="Arial" w:hAnsi="Arial" w:cs="Arial"/>
                <w:sz w:val="20"/>
                <w:szCs w:val="20"/>
                <w:lang w:val="es-MX"/>
              </w:rPr>
              <w:t>US$</w:t>
            </w:r>
            <w:r>
              <w:rPr>
                <w:rFonts w:ascii="Arial" w:hAnsi="Arial" w:cs="Arial"/>
                <w:sz w:val="20"/>
                <w:szCs w:val="20"/>
                <w:lang w:val="es-MX"/>
              </w:rPr>
              <w:t>125</w:t>
            </w:r>
            <w:r w:rsidRPr="009B5BE1">
              <w:rPr>
                <w:rFonts w:ascii="Arial" w:hAnsi="Arial" w:cs="Arial"/>
                <w:sz w:val="20"/>
                <w:szCs w:val="20"/>
                <w:lang w:val="es-MX"/>
              </w:rPr>
              <w:t>,000</w:t>
            </w:r>
          </w:p>
        </w:tc>
        <w:tc>
          <w:tcPr>
            <w:tcW w:w="0" w:type="auto"/>
            <w:vAlign w:val="center"/>
          </w:tcPr>
          <w:p w14:paraId="2C3C91B6" w14:textId="7C0DF7B0" w:rsidR="00487CCB" w:rsidRPr="009B5BE1" w:rsidRDefault="00487CCB" w:rsidP="00487CCB">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DR-L1127</w:t>
            </w:r>
          </w:p>
        </w:tc>
      </w:tr>
      <w:tr w:rsidR="00487CCB" w:rsidRPr="008909C5" w14:paraId="6AEE7372" w14:textId="77777777" w:rsidTr="00487CCB">
        <w:trPr>
          <w:jc w:val="center"/>
        </w:trPr>
        <w:tc>
          <w:tcPr>
            <w:tcW w:w="1915" w:type="dxa"/>
            <w:vAlign w:val="center"/>
          </w:tcPr>
          <w:p w14:paraId="1FB1CC95"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5. Análisis de datos (Incluye analista e investigador principal).</w:t>
            </w:r>
          </w:p>
        </w:tc>
        <w:tc>
          <w:tcPr>
            <w:tcW w:w="350" w:type="dxa"/>
            <w:shd w:val="clear" w:color="auto" w:fill="auto"/>
            <w:vAlign w:val="center"/>
          </w:tcPr>
          <w:p w14:paraId="030225A2"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046A5F7E"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7FDE1B9F"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06D6921A"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70AF90A3"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1A4CA8F7"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9FAC701"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4B11879"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4904D31E"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5923F4CC"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53731A36"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01C17D3C"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6EE24AF" w14:textId="255FB28C"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MINERD y BID</w:t>
            </w:r>
          </w:p>
        </w:tc>
        <w:tc>
          <w:tcPr>
            <w:tcW w:w="0" w:type="auto"/>
            <w:vAlign w:val="center"/>
          </w:tcPr>
          <w:p w14:paraId="29024F21" w14:textId="635176E7" w:rsidR="00487CCB" w:rsidRPr="009B5BE1" w:rsidRDefault="00487CCB" w:rsidP="00487CCB">
            <w:pPr>
              <w:spacing w:after="0" w:line="240" w:lineRule="auto"/>
              <w:jc w:val="center"/>
              <w:rPr>
                <w:rFonts w:ascii="Arial" w:hAnsi="Arial" w:cs="Arial"/>
                <w:sz w:val="20"/>
                <w:szCs w:val="20"/>
                <w:lang w:val="es-MX"/>
              </w:rPr>
            </w:pPr>
            <w:r w:rsidRPr="009B5BE1">
              <w:rPr>
                <w:rFonts w:ascii="Arial" w:hAnsi="Arial" w:cs="Arial"/>
                <w:sz w:val="20"/>
                <w:szCs w:val="20"/>
                <w:lang w:val="es-MX"/>
              </w:rPr>
              <w:t>US$</w:t>
            </w:r>
            <w:r>
              <w:rPr>
                <w:rFonts w:ascii="Arial" w:hAnsi="Arial" w:cs="Arial"/>
                <w:sz w:val="20"/>
                <w:szCs w:val="20"/>
                <w:lang w:val="es-MX"/>
              </w:rPr>
              <w:t>200</w:t>
            </w:r>
            <w:r w:rsidRPr="009B5BE1">
              <w:rPr>
                <w:rFonts w:ascii="Arial" w:hAnsi="Arial" w:cs="Arial"/>
                <w:sz w:val="20"/>
                <w:szCs w:val="20"/>
                <w:lang w:val="es-MX"/>
              </w:rPr>
              <w:t>,000</w:t>
            </w:r>
          </w:p>
        </w:tc>
        <w:tc>
          <w:tcPr>
            <w:tcW w:w="0" w:type="auto"/>
            <w:vAlign w:val="center"/>
          </w:tcPr>
          <w:p w14:paraId="58A271A4" w14:textId="6C48F802" w:rsidR="00487CCB" w:rsidRPr="009B5BE1" w:rsidRDefault="00487CCB" w:rsidP="00487CCB">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 xml:space="preserve"> DR-L1127</w:t>
            </w:r>
          </w:p>
        </w:tc>
      </w:tr>
      <w:tr w:rsidR="00487CCB" w:rsidRPr="009B5BE1" w14:paraId="4ECE0E43" w14:textId="77777777" w:rsidTr="00487CCB">
        <w:trPr>
          <w:jc w:val="center"/>
        </w:trPr>
        <w:tc>
          <w:tcPr>
            <w:tcW w:w="1915" w:type="dxa"/>
            <w:vAlign w:val="center"/>
          </w:tcPr>
          <w:p w14:paraId="58CFD892"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6. Reporte de evaluación</w:t>
            </w:r>
          </w:p>
        </w:tc>
        <w:tc>
          <w:tcPr>
            <w:tcW w:w="350" w:type="dxa"/>
            <w:shd w:val="clear" w:color="auto" w:fill="auto"/>
            <w:vAlign w:val="center"/>
          </w:tcPr>
          <w:p w14:paraId="38B43221"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73F3F4B3"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70FF79A0"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13E9E00C"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E44D5A6"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1C4F802"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C6B08C4"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313C2F35"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6CEBD34D"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2E162304"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224A159D"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0F2BF49D"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X</w:t>
            </w:r>
          </w:p>
        </w:tc>
        <w:tc>
          <w:tcPr>
            <w:tcW w:w="0" w:type="auto"/>
            <w:vAlign w:val="center"/>
          </w:tcPr>
          <w:p w14:paraId="2453F6F1" w14:textId="465F4575"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MINERD y BID</w:t>
            </w:r>
          </w:p>
        </w:tc>
        <w:tc>
          <w:tcPr>
            <w:tcW w:w="0" w:type="auto"/>
            <w:vAlign w:val="center"/>
          </w:tcPr>
          <w:p w14:paraId="44352F1A" w14:textId="0C4DA789" w:rsidR="00487CCB" w:rsidRPr="009B5BE1" w:rsidRDefault="00487CCB" w:rsidP="00487CCB">
            <w:pPr>
              <w:spacing w:after="0" w:line="240" w:lineRule="auto"/>
              <w:jc w:val="center"/>
              <w:rPr>
                <w:rFonts w:ascii="Arial" w:hAnsi="Arial" w:cs="Arial"/>
                <w:sz w:val="20"/>
                <w:szCs w:val="20"/>
                <w:lang w:val="es-MX"/>
              </w:rPr>
            </w:pPr>
            <w:r w:rsidRPr="009B5BE1">
              <w:rPr>
                <w:rFonts w:ascii="Arial" w:hAnsi="Arial" w:cs="Arial"/>
                <w:sz w:val="20"/>
                <w:szCs w:val="20"/>
                <w:lang w:val="es-MX"/>
              </w:rPr>
              <w:t>US$</w:t>
            </w:r>
            <w:r>
              <w:rPr>
                <w:rFonts w:ascii="Arial" w:hAnsi="Arial" w:cs="Arial"/>
                <w:sz w:val="20"/>
                <w:szCs w:val="20"/>
                <w:lang w:val="es-MX"/>
              </w:rPr>
              <w:t>20</w:t>
            </w:r>
            <w:r w:rsidRPr="009B5BE1">
              <w:rPr>
                <w:rFonts w:ascii="Arial" w:hAnsi="Arial" w:cs="Arial"/>
                <w:sz w:val="20"/>
                <w:szCs w:val="20"/>
                <w:lang w:val="es-MX"/>
              </w:rPr>
              <w:t>,000</w:t>
            </w:r>
          </w:p>
        </w:tc>
        <w:tc>
          <w:tcPr>
            <w:tcW w:w="0" w:type="auto"/>
            <w:vAlign w:val="center"/>
          </w:tcPr>
          <w:p w14:paraId="475CD116" w14:textId="77777777" w:rsidR="00487CCB" w:rsidRPr="009B5BE1" w:rsidRDefault="00487CCB" w:rsidP="00487CCB">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DR-L1127</w:t>
            </w:r>
          </w:p>
        </w:tc>
      </w:tr>
      <w:tr w:rsidR="00487CCB" w:rsidRPr="009B5BE1" w14:paraId="3F7516F1" w14:textId="77777777" w:rsidTr="00487CCB">
        <w:trPr>
          <w:jc w:val="center"/>
        </w:trPr>
        <w:tc>
          <w:tcPr>
            <w:tcW w:w="1915" w:type="dxa"/>
            <w:vAlign w:val="center"/>
          </w:tcPr>
          <w:p w14:paraId="5205EEF0"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7. Diseminación de evaluación</w:t>
            </w:r>
          </w:p>
        </w:tc>
        <w:tc>
          <w:tcPr>
            <w:tcW w:w="350" w:type="dxa"/>
            <w:shd w:val="clear" w:color="auto" w:fill="auto"/>
            <w:vAlign w:val="center"/>
          </w:tcPr>
          <w:p w14:paraId="48AC5BC8"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1749E565"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08F21016"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495FDEE7"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DF7259F"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D6B3F93"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667292C9"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5476258D"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538B67B7"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2616BAFD"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511037C7"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638AC26" w14:textId="77777777"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77312C5B" w14:textId="1A20F8FB"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MINERD y BID</w:t>
            </w:r>
          </w:p>
        </w:tc>
        <w:tc>
          <w:tcPr>
            <w:tcW w:w="0" w:type="auto"/>
            <w:vAlign w:val="center"/>
          </w:tcPr>
          <w:p w14:paraId="347F9752" w14:textId="586A4001" w:rsidR="00487CCB" w:rsidRPr="009B5BE1" w:rsidRDefault="00487CCB" w:rsidP="00487CCB">
            <w:pPr>
              <w:spacing w:after="0" w:line="240" w:lineRule="auto"/>
              <w:jc w:val="center"/>
              <w:rPr>
                <w:rFonts w:ascii="Arial" w:hAnsi="Arial" w:cs="Arial"/>
                <w:sz w:val="20"/>
                <w:szCs w:val="20"/>
                <w:lang w:val="es-MX"/>
              </w:rPr>
            </w:pPr>
            <w:r w:rsidRPr="009B5BE1">
              <w:rPr>
                <w:rFonts w:ascii="Arial" w:hAnsi="Arial" w:cs="Arial"/>
                <w:sz w:val="20"/>
                <w:szCs w:val="20"/>
                <w:lang w:val="es-MX"/>
              </w:rPr>
              <w:t>US$</w:t>
            </w:r>
            <w:r>
              <w:rPr>
                <w:rFonts w:ascii="Arial" w:hAnsi="Arial" w:cs="Arial"/>
                <w:sz w:val="20"/>
                <w:szCs w:val="20"/>
                <w:lang w:val="es-MX"/>
              </w:rPr>
              <w:t>20</w:t>
            </w:r>
            <w:r w:rsidRPr="009B5BE1">
              <w:rPr>
                <w:rFonts w:ascii="Arial" w:hAnsi="Arial" w:cs="Arial"/>
                <w:sz w:val="20"/>
                <w:szCs w:val="20"/>
                <w:lang w:val="es-MX"/>
              </w:rPr>
              <w:t>,000</w:t>
            </w:r>
          </w:p>
        </w:tc>
        <w:tc>
          <w:tcPr>
            <w:tcW w:w="0" w:type="auto"/>
            <w:vAlign w:val="center"/>
          </w:tcPr>
          <w:p w14:paraId="1DDCECCC" w14:textId="77777777" w:rsidR="00487CCB" w:rsidRPr="009B5BE1" w:rsidRDefault="00487CCB" w:rsidP="00487CCB">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DR-L1127</w:t>
            </w:r>
          </w:p>
        </w:tc>
      </w:tr>
      <w:tr w:rsidR="00487CCB" w:rsidRPr="00E95B3E" w14:paraId="0090D0DE" w14:textId="77777777" w:rsidTr="00487CCB">
        <w:trPr>
          <w:jc w:val="center"/>
        </w:trPr>
        <w:tc>
          <w:tcPr>
            <w:tcW w:w="1915" w:type="dxa"/>
            <w:vAlign w:val="center"/>
          </w:tcPr>
          <w:p w14:paraId="09FDE44F"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8. Misiones (L</w:t>
            </w:r>
            <w:r>
              <w:rPr>
                <w:rFonts w:ascii="Arial" w:hAnsi="Arial" w:cs="Arial"/>
                <w:sz w:val="20"/>
                <w:szCs w:val="20"/>
                <w:lang w:val="es-MX"/>
              </w:rPr>
              <w:t>í</w:t>
            </w:r>
            <w:r w:rsidRPr="009B5BE1">
              <w:rPr>
                <w:rFonts w:ascii="Arial" w:hAnsi="Arial" w:cs="Arial"/>
                <w:sz w:val="20"/>
                <w:szCs w:val="20"/>
                <w:lang w:val="es-MX"/>
              </w:rPr>
              <w:t xml:space="preserve">nea de base, seguimiento y presentación </w:t>
            </w:r>
            <w:proofErr w:type="spellStart"/>
            <w:proofErr w:type="gramStart"/>
            <w:r w:rsidRPr="009B5BE1">
              <w:rPr>
                <w:rFonts w:ascii="Arial" w:hAnsi="Arial" w:cs="Arial"/>
                <w:sz w:val="20"/>
                <w:szCs w:val="20"/>
                <w:lang w:val="es-MX"/>
              </w:rPr>
              <w:t>e</w:t>
            </w:r>
            <w:proofErr w:type="spellEnd"/>
            <w:proofErr w:type="gramEnd"/>
            <w:r w:rsidRPr="009B5BE1">
              <w:rPr>
                <w:rFonts w:ascii="Arial" w:hAnsi="Arial" w:cs="Arial"/>
                <w:sz w:val="20"/>
                <w:szCs w:val="20"/>
                <w:lang w:val="es-MX"/>
              </w:rPr>
              <w:t xml:space="preserve"> resultados)</w:t>
            </w:r>
          </w:p>
        </w:tc>
        <w:tc>
          <w:tcPr>
            <w:tcW w:w="350" w:type="dxa"/>
            <w:shd w:val="clear" w:color="auto" w:fill="auto"/>
            <w:vAlign w:val="center"/>
          </w:tcPr>
          <w:p w14:paraId="6C2C6C7C"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7F4ABD51"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714DB865" w14:textId="77777777" w:rsidR="00487CCB" w:rsidRPr="009B5BE1" w:rsidRDefault="00487CCB" w:rsidP="00487CCB">
            <w:pPr>
              <w:spacing w:after="0" w:line="240" w:lineRule="auto"/>
              <w:rPr>
                <w:rFonts w:ascii="Arial" w:hAnsi="Arial" w:cs="Arial"/>
                <w:sz w:val="20"/>
                <w:szCs w:val="20"/>
                <w:lang w:val="es-MX"/>
              </w:rPr>
            </w:pPr>
          </w:p>
        </w:tc>
        <w:tc>
          <w:tcPr>
            <w:tcW w:w="0" w:type="auto"/>
            <w:shd w:val="clear" w:color="auto" w:fill="auto"/>
            <w:vAlign w:val="center"/>
          </w:tcPr>
          <w:p w14:paraId="4DA7F127"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3EDB45C0" w14:textId="77777777"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7D0FB5C1"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5EBCB99A"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92938F7"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D7B246A"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4830B154"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F0FAD8C" w14:textId="77777777" w:rsidR="00487CCB" w:rsidRPr="009B5BE1" w:rsidRDefault="00487CCB" w:rsidP="00487CCB">
            <w:pPr>
              <w:spacing w:after="0" w:line="240" w:lineRule="auto"/>
              <w:rPr>
                <w:rFonts w:ascii="Arial" w:hAnsi="Arial" w:cs="Arial"/>
                <w:sz w:val="20"/>
                <w:szCs w:val="20"/>
                <w:lang w:val="es-MX"/>
              </w:rPr>
            </w:pPr>
            <w:r>
              <w:rPr>
                <w:rFonts w:ascii="Arial" w:hAnsi="Arial" w:cs="Arial"/>
                <w:sz w:val="20"/>
                <w:szCs w:val="20"/>
                <w:lang w:val="es-MX"/>
              </w:rPr>
              <w:t>X</w:t>
            </w:r>
          </w:p>
        </w:tc>
        <w:tc>
          <w:tcPr>
            <w:tcW w:w="0" w:type="auto"/>
            <w:vAlign w:val="center"/>
          </w:tcPr>
          <w:p w14:paraId="67819904"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1D82164" w14:textId="7F264598"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MINERD y BID</w:t>
            </w:r>
          </w:p>
        </w:tc>
        <w:tc>
          <w:tcPr>
            <w:tcW w:w="0" w:type="auto"/>
            <w:vAlign w:val="center"/>
          </w:tcPr>
          <w:p w14:paraId="0B85EB99" w14:textId="7A48D33F" w:rsidR="00487CCB" w:rsidRPr="009B5BE1" w:rsidRDefault="00487CCB" w:rsidP="00487CCB">
            <w:pPr>
              <w:spacing w:after="0" w:line="240" w:lineRule="auto"/>
              <w:jc w:val="center"/>
              <w:rPr>
                <w:rFonts w:ascii="Arial" w:hAnsi="Arial" w:cs="Arial"/>
                <w:sz w:val="20"/>
                <w:szCs w:val="20"/>
                <w:lang w:val="es-MX"/>
              </w:rPr>
            </w:pPr>
            <w:r w:rsidRPr="009B5BE1">
              <w:rPr>
                <w:rFonts w:ascii="Arial" w:hAnsi="Arial" w:cs="Arial"/>
                <w:sz w:val="20"/>
                <w:szCs w:val="20"/>
                <w:lang w:val="es-MX"/>
              </w:rPr>
              <w:t>US$</w:t>
            </w:r>
            <w:r>
              <w:rPr>
                <w:rFonts w:ascii="Arial" w:hAnsi="Arial" w:cs="Arial"/>
                <w:sz w:val="20"/>
                <w:szCs w:val="20"/>
                <w:lang w:val="es-MX"/>
              </w:rPr>
              <w:t>30</w:t>
            </w:r>
            <w:r w:rsidRPr="009B5BE1">
              <w:rPr>
                <w:rFonts w:ascii="Arial" w:hAnsi="Arial" w:cs="Arial"/>
                <w:sz w:val="20"/>
                <w:szCs w:val="20"/>
                <w:lang w:val="es-MX"/>
              </w:rPr>
              <w:t>,000</w:t>
            </w:r>
          </w:p>
        </w:tc>
        <w:tc>
          <w:tcPr>
            <w:tcW w:w="0" w:type="auto"/>
            <w:vAlign w:val="center"/>
          </w:tcPr>
          <w:p w14:paraId="2BAC0036" w14:textId="77777777" w:rsidR="00487CCB" w:rsidRPr="009B5BE1" w:rsidRDefault="00487CCB" w:rsidP="00487CCB">
            <w:pPr>
              <w:spacing w:after="0" w:line="240" w:lineRule="auto"/>
              <w:rPr>
                <w:rFonts w:ascii="Arial" w:hAnsi="Arial" w:cs="Arial"/>
                <w:color w:val="000000" w:themeColor="text1"/>
                <w:sz w:val="20"/>
                <w:szCs w:val="20"/>
                <w:lang w:val="es-MX"/>
              </w:rPr>
            </w:pPr>
            <w:r w:rsidRPr="009B5BE1">
              <w:rPr>
                <w:rFonts w:ascii="Arial" w:hAnsi="Arial" w:cs="Arial"/>
                <w:color w:val="000000" w:themeColor="text1"/>
                <w:sz w:val="20"/>
                <w:szCs w:val="20"/>
                <w:lang w:val="es-MX"/>
              </w:rPr>
              <w:t>Presupuesto transaccional BID (DR-L1127)</w:t>
            </w:r>
          </w:p>
        </w:tc>
      </w:tr>
      <w:tr w:rsidR="00487CCB" w:rsidRPr="009B5BE1" w14:paraId="004EF861" w14:textId="77777777" w:rsidTr="00487CCB">
        <w:trPr>
          <w:jc w:val="center"/>
        </w:trPr>
        <w:tc>
          <w:tcPr>
            <w:tcW w:w="1915" w:type="dxa"/>
            <w:vAlign w:val="center"/>
          </w:tcPr>
          <w:p w14:paraId="4EA97F6F" w14:textId="77777777" w:rsidR="00487CCB" w:rsidRPr="009B5BE1" w:rsidRDefault="00487CCB" w:rsidP="00487CCB">
            <w:pPr>
              <w:spacing w:after="0" w:line="240" w:lineRule="auto"/>
              <w:rPr>
                <w:rFonts w:ascii="Arial" w:hAnsi="Arial" w:cs="Arial"/>
                <w:sz w:val="20"/>
                <w:szCs w:val="20"/>
                <w:lang w:val="es-MX"/>
              </w:rPr>
            </w:pPr>
            <w:r w:rsidRPr="009B5BE1">
              <w:rPr>
                <w:rFonts w:ascii="Arial" w:hAnsi="Arial" w:cs="Arial"/>
                <w:sz w:val="20"/>
                <w:szCs w:val="20"/>
                <w:lang w:val="es-MX"/>
              </w:rPr>
              <w:t>Total</w:t>
            </w:r>
          </w:p>
        </w:tc>
        <w:tc>
          <w:tcPr>
            <w:tcW w:w="4200" w:type="dxa"/>
            <w:gridSpan w:val="12"/>
            <w:shd w:val="clear" w:color="auto" w:fill="auto"/>
            <w:vAlign w:val="center"/>
          </w:tcPr>
          <w:p w14:paraId="578A944C"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7A681E25" w14:textId="77777777" w:rsidR="00487CCB" w:rsidRPr="009B5BE1" w:rsidRDefault="00487CCB" w:rsidP="00487CCB">
            <w:pPr>
              <w:spacing w:after="0" w:line="240" w:lineRule="auto"/>
              <w:rPr>
                <w:rFonts w:ascii="Arial" w:hAnsi="Arial" w:cs="Arial"/>
                <w:sz w:val="20"/>
                <w:szCs w:val="20"/>
                <w:lang w:val="es-MX"/>
              </w:rPr>
            </w:pPr>
          </w:p>
        </w:tc>
        <w:tc>
          <w:tcPr>
            <w:tcW w:w="0" w:type="auto"/>
            <w:vAlign w:val="center"/>
          </w:tcPr>
          <w:p w14:paraId="075958EC" w14:textId="56DD21FA" w:rsidR="00487CCB" w:rsidRPr="009B5BE1" w:rsidRDefault="00487CCB" w:rsidP="00487CCB">
            <w:pPr>
              <w:spacing w:after="0" w:line="240" w:lineRule="auto"/>
              <w:jc w:val="center"/>
              <w:rPr>
                <w:rFonts w:ascii="Arial" w:hAnsi="Arial" w:cs="Arial"/>
                <w:sz w:val="20"/>
                <w:szCs w:val="20"/>
                <w:lang w:val="es-MX"/>
              </w:rPr>
            </w:pPr>
            <w:r>
              <w:rPr>
                <w:rFonts w:ascii="Arial" w:hAnsi="Arial" w:cs="Arial"/>
                <w:sz w:val="20"/>
                <w:szCs w:val="20"/>
                <w:lang w:val="es-MX"/>
              </w:rPr>
              <w:t>US$</w:t>
            </w:r>
            <w:r w:rsidR="00723BF0">
              <w:rPr>
                <w:rFonts w:ascii="Arial" w:hAnsi="Arial" w:cs="Arial"/>
                <w:sz w:val="20"/>
                <w:szCs w:val="20"/>
                <w:lang w:val="es-MX"/>
              </w:rPr>
              <w:t>2</w:t>
            </w:r>
            <w:r>
              <w:rPr>
                <w:rFonts w:ascii="Arial" w:hAnsi="Arial" w:cs="Arial"/>
                <w:sz w:val="20"/>
                <w:szCs w:val="20"/>
                <w:lang w:val="es-MX"/>
              </w:rPr>
              <w:t>,0</w:t>
            </w:r>
            <w:r w:rsidR="00C635E8">
              <w:rPr>
                <w:rFonts w:ascii="Arial" w:hAnsi="Arial" w:cs="Arial"/>
                <w:sz w:val="20"/>
                <w:szCs w:val="20"/>
                <w:lang w:val="es-MX"/>
              </w:rPr>
              <w:t>0</w:t>
            </w:r>
            <w:r w:rsidR="00723BF0">
              <w:rPr>
                <w:rFonts w:ascii="Arial" w:hAnsi="Arial" w:cs="Arial"/>
                <w:sz w:val="20"/>
                <w:szCs w:val="20"/>
                <w:lang w:val="es-MX"/>
              </w:rPr>
              <w:t>6</w:t>
            </w:r>
            <w:r>
              <w:rPr>
                <w:rFonts w:ascii="Arial" w:hAnsi="Arial" w:cs="Arial"/>
                <w:sz w:val="20"/>
                <w:szCs w:val="20"/>
                <w:lang w:val="es-MX"/>
              </w:rPr>
              <w:t>,000</w:t>
            </w:r>
          </w:p>
        </w:tc>
        <w:tc>
          <w:tcPr>
            <w:tcW w:w="0" w:type="auto"/>
            <w:vAlign w:val="center"/>
          </w:tcPr>
          <w:p w14:paraId="09B5035F" w14:textId="77777777" w:rsidR="00487CCB" w:rsidRPr="009B5BE1" w:rsidRDefault="00487CCB" w:rsidP="00487CCB">
            <w:pPr>
              <w:spacing w:after="0" w:line="240" w:lineRule="auto"/>
              <w:rPr>
                <w:rFonts w:ascii="Arial" w:hAnsi="Arial" w:cs="Arial"/>
                <w:color w:val="FF0000"/>
                <w:sz w:val="20"/>
                <w:szCs w:val="20"/>
                <w:lang w:val="es-MX"/>
              </w:rPr>
            </w:pPr>
          </w:p>
        </w:tc>
      </w:tr>
    </w:tbl>
    <w:p w14:paraId="709B62CC" w14:textId="44C307E7" w:rsidR="00075CA6" w:rsidRPr="009B5BE1" w:rsidRDefault="00075CA6" w:rsidP="00075CA6">
      <w:pPr>
        <w:spacing w:before="120" w:after="120"/>
        <w:jc w:val="both"/>
        <w:rPr>
          <w:rFonts w:ascii="Arial" w:hAnsi="Arial" w:cs="Arial"/>
          <w:sz w:val="20"/>
          <w:lang w:val="es-MX"/>
        </w:rPr>
      </w:pPr>
      <w:r w:rsidRPr="009B5BE1">
        <w:rPr>
          <w:rFonts w:ascii="Arial" w:hAnsi="Arial" w:cs="Arial"/>
          <w:sz w:val="20"/>
          <w:lang w:val="es-MX"/>
        </w:rPr>
        <w:t xml:space="preserve">Notas: * Incluye recolección de datos para pruebas estandarizadas en matemáticas, tasa de deserción, porcentaje de jóvenes que se </w:t>
      </w:r>
      <w:r>
        <w:rPr>
          <w:rFonts w:ascii="Arial" w:hAnsi="Arial" w:cs="Arial"/>
          <w:sz w:val="20"/>
          <w:lang w:val="es-MX"/>
        </w:rPr>
        <w:t>gradúan</w:t>
      </w:r>
      <w:r w:rsidRPr="009B5BE1">
        <w:rPr>
          <w:rFonts w:ascii="Arial" w:hAnsi="Arial" w:cs="Arial"/>
          <w:sz w:val="20"/>
          <w:lang w:val="es-MX"/>
        </w:rPr>
        <w:t xml:space="preserve"> con pasantía</w:t>
      </w:r>
      <w:r>
        <w:rPr>
          <w:rFonts w:ascii="Arial" w:hAnsi="Arial" w:cs="Arial"/>
          <w:sz w:val="20"/>
          <w:lang w:val="es-MX"/>
        </w:rPr>
        <w:t>, porcentaje de jóvenes que se gradúan de un programa de formación dual,</w:t>
      </w:r>
      <w:r w:rsidRPr="009B5BE1">
        <w:rPr>
          <w:rFonts w:ascii="Arial" w:hAnsi="Arial" w:cs="Arial"/>
          <w:sz w:val="20"/>
          <w:lang w:val="es-MX"/>
        </w:rPr>
        <w:t xml:space="preserve"> y empresas que participan de programas de pasantías, cumplimiento de estándares de calidad de pasantías. </w:t>
      </w:r>
      <w:r w:rsidRPr="009B5BE1">
        <w:rPr>
          <w:rFonts w:ascii="Arial" w:hAnsi="Arial" w:cs="Arial"/>
          <w:sz w:val="20"/>
          <w:lang w:val="es-ES"/>
        </w:rPr>
        <w:t>Fuente: Elaboración propia</w:t>
      </w:r>
    </w:p>
    <w:p w14:paraId="142A29D8" w14:textId="1446511A" w:rsidR="00075CA6" w:rsidRPr="009B5BE1"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9B5BE1">
        <w:rPr>
          <w:rFonts w:ascii="Arial" w:hAnsi="Arial" w:cs="Arial"/>
          <w:b/>
          <w:lang w:val="es-MX"/>
        </w:rPr>
        <w:lastRenderedPageBreak/>
        <w:t>Presupuesto.</w:t>
      </w:r>
      <w:r w:rsidRPr="009B5BE1">
        <w:rPr>
          <w:rFonts w:ascii="Arial" w:hAnsi="Arial" w:cs="Arial"/>
          <w:lang w:val="es-MX"/>
        </w:rPr>
        <w:t xml:space="preserve"> El presupuesto propuesto es de US</w:t>
      </w:r>
      <w:r w:rsidR="00605C11">
        <w:rPr>
          <w:rFonts w:ascii="Arial" w:hAnsi="Arial" w:cs="Arial"/>
          <w:lang w:val="es-MX"/>
        </w:rPr>
        <w:t>$</w:t>
      </w:r>
      <w:r w:rsidR="00EC3CF4">
        <w:rPr>
          <w:rFonts w:ascii="Arial" w:hAnsi="Arial" w:cs="Arial"/>
          <w:lang w:val="es-MX"/>
        </w:rPr>
        <w:t>2</w:t>
      </w:r>
      <w:r w:rsidR="003A57E3">
        <w:rPr>
          <w:rFonts w:ascii="Arial" w:hAnsi="Arial" w:cs="Arial"/>
          <w:lang w:val="es-MX"/>
        </w:rPr>
        <w:t>,0</w:t>
      </w:r>
      <w:r w:rsidR="00C635E8">
        <w:rPr>
          <w:rFonts w:ascii="Arial" w:hAnsi="Arial" w:cs="Arial"/>
          <w:lang w:val="es-MX"/>
        </w:rPr>
        <w:t>0</w:t>
      </w:r>
      <w:r w:rsidR="00EC3CF4">
        <w:rPr>
          <w:rFonts w:ascii="Arial" w:hAnsi="Arial" w:cs="Arial"/>
          <w:lang w:val="es-MX"/>
        </w:rPr>
        <w:t>6</w:t>
      </w:r>
      <w:r w:rsidR="00605C11">
        <w:rPr>
          <w:rFonts w:ascii="Arial" w:hAnsi="Arial" w:cs="Arial"/>
          <w:lang w:val="es-MX"/>
        </w:rPr>
        <w:t>,000</w:t>
      </w:r>
      <w:r w:rsidRPr="009B5BE1">
        <w:rPr>
          <w:rFonts w:ascii="Arial" w:hAnsi="Arial" w:cs="Arial"/>
          <w:lang w:val="es-MX"/>
        </w:rPr>
        <w:t xml:space="preserve"> para obtener la información y analizarla, incluyendo el levantamiento de la línea de base y los seguimientos posteriores.</w:t>
      </w:r>
    </w:p>
    <w:p w14:paraId="3093FD64" w14:textId="77777777" w:rsidR="00075CA6" w:rsidRPr="009B5BE1" w:rsidRDefault="00075CA6" w:rsidP="00075CA6">
      <w:pPr>
        <w:pStyle w:val="ListParagraph"/>
        <w:spacing w:before="120" w:after="120"/>
        <w:ind w:left="709"/>
        <w:contextualSpacing w:val="0"/>
        <w:jc w:val="both"/>
        <w:rPr>
          <w:rFonts w:ascii="Arial" w:hAnsi="Arial" w:cs="Arial"/>
          <w:lang w:val="es-MX"/>
        </w:rPr>
      </w:pPr>
    </w:p>
    <w:p w14:paraId="386CA877" w14:textId="77777777" w:rsidR="00075CA6" w:rsidRPr="009B5BE1" w:rsidRDefault="00075CA6" w:rsidP="00075CA6">
      <w:pPr>
        <w:spacing w:before="120" w:after="120"/>
        <w:rPr>
          <w:rFonts w:ascii="Arial" w:eastAsia="Times New Roman" w:hAnsi="Arial" w:cs="Arial"/>
          <w:lang w:val="es-MX"/>
        </w:rPr>
        <w:sectPr w:rsidR="00075CA6" w:rsidRPr="009B5BE1">
          <w:pgSz w:w="12240" w:h="15840"/>
          <w:pgMar w:top="1440" w:right="1800" w:bottom="1440" w:left="1800" w:header="706" w:footer="706" w:gutter="0"/>
          <w:cols w:space="720"/>
          <w:formProt w:val="0"/>
        </w:sectPr>
      </w:pPr>
    </w:p>
    <w:p w14:paraId="3B87AD7B" w14:textId="77777777" w:rsidR="00075CA6" w:rsidRPr="009B5BE1" w:rsidRDefault="00075CA6" w:rsidP="00075CA6">
      <w:pPr>
        <w:pStyle w:val="Chapter"/>
        <w:suppressAutoHyphens/>
        <w:autoSpaceDE w:val="0"/>
        <w:autoSpaceDN w:val="0"/>
        <w:spacing w:before="120" w:after="120" w:line="276" w:lineRule="auto"/>
        <w:jc w:val="both"/>
        <w:textAlignment w:val="baseline"/>
        <w:rPr>
          <w:rFonts w:ascii="Arial" w:eastAsia="Calibri" w:hAnsi="Arial" w:cs="Arial"/>
          <w:szCs w:val="24"/>
          <w:lang w:val="es-MX"/>
        </w:rPr>
      </w:pPr>
      <w:bookmarkStart w:id="30" w:name="_Toc364337479"/>
      <w:bookmarkStart w:id="31" w:name="_Toc461804792"/>
      <w:r w:rsidRPr="009B5BE1">
        <w:rPr>
          <w:rFonts w:ascii="Arial" w:eastAsia="Calibri" w:hAnsi="Arial" w:cs="Arial"/>
          <w:szCs w:val="24"/>
          <w:lang w:val="es-MX"/>
        </w:rPr>
        <w:lastRenderedPageBreak/>
        <w:t>Referencias</w:t>
      </w:r>
      <w:bookmarkEnd w:id="30"/>
      <w:bookmarkEnd w:id="31"/>
    </w:p>
    <w:p w14:paraId="5F170FC3" w14:textId="77777777" w:rsidR="00075CA6" w:rsidRPr="009B5BE1" w:rsidRDefault="00075CA6" w:rsidP="00075CA6">
      <w:pPr>
        <w:pStyle w:val="ListParagraph"/>
        <w:numPr>
          <w:ilvl w:val="0"/>
          <w:numId w:val="25"/>
        </w:numPr>
        <w:spacing w:after="60" w:line="360" w:lineRule="auto"/>
        <w:jc w:val="both"/>
        <w:rPr>
          <w:rFonts w:ascii="Arial" w:hAnsi="Arial" w:cs="Arial"/>
          <w:color w:val="C00000"/>
        </w:rPr>
      </w:pPr>
      <w:proofErr w:type="spellStart"/>
      <w:r w:rsidRPr="009B5BE1">
        <w:rPr>
          <w:rFonts w:ascii="Arial" w:hAnsi="Arial" w:cs="Arial"/>
          <w:lang w:val="es-MX"/>
        </w:rPr>
        <w:t>Amargós</w:t>
      </w:r>
      <w:proofErr w:type="spellEnd"/>
      <w:r w:rsidRPr="009B5BE1">
        <w:rPr>
          <w:rFonts w:ascii="Arial" w:hAnsi="Arial" w:cs="Arial"/>
          <w:lang w:val="es-MX"/>
        </w:rPr>
        <w:t xml:space="preserve">, O. 2016. “Evaluación de Resultados e Impacto de la Política de Educación Secundaria en República Dominicana.”  </w:t>
      </w:r>
      <w:r w:rsidRPr="009B5BE1">
        <w:rPr>
          <w:rFonts w:ascii="Arial" w:hAnsi="Arial" w:cs="Arial"/>
        </w:rPr>
        <w:t>IDEICE, PNUD. Santo Domingo, D.N.</w:t>
      </w:r>
    </w:p>
    <w:p w14:paraId="12C4A201"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9B5BE1">
        <w:rPr>
          <w:rFonts w:ascii="Arial" w:hAnsi="Arial" w:cs="Arial"/>
        </w:rPr>
        <w:t>Alcid</w:t>
      </w:r>
      <w:proofErr w:type="spellEnd"/>
      <w:r w:rsidRPr="009B5BE1">
        <w:rPr>
          <w:rFonts w:ascii="Arial" w:hAnsi="Arial" w:cs="Arial"/>
        </w:rPr>
        <w:t xml:space="preserve">, A. (2014). A Randomized Controlled Trial of </w:t>
      </w:r>
      <w:proofErr w:type="spellStart"/>
      <w:r w:rsidRPr="009B5BE1">
        <w:rPr>
          <w:rFonts w:ascii="Arial" w:hAnsi="Arial" w:cs="Arial"/>
        </w:rPr>
        <w:t>Akazi</w:t>
      </w:r>
      <w:proofErr w:type="spellEnd"/>
      <w:r w:rsidRPr="009B5BE1">
        <w:rPr>
          <w:rFonts w:ascii="Arial" w:hAnsi="Arial" w:cs="Arial"/>
        </w:rPr>
        <w:t xml:space="preserve"> </w:t>
      </w:r>
      <w:proofErr w:type="spellStart"/>
      <w:r w:rsidRPr="009B5BE1">
        <w:rPr>
          <w:rFonts w:ascii="Arial" w:hAnsi="Arial" w:cs="Arial"/>
        </w:rPr>
        <w:t>Kanoze</w:t>
      </w:r>
      <w:proofErr w:type="spellEnd"/>
      <w:r w:rsidRPr="009B5BE1">
        <w:rPr>
          <w:rFonts w:ascii="Arial" w:hAnsi="Arial" w:cs="Arial"/>
        </w:rPr>
        <w:t xml:space="preserve"> Youth in Rural Rwanda. Education Development Center Report.</w:t>
      </w:r>
    </w:p>
    <w:p w14:paraId="1C87C500"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6806B8">
        <w:rPr>
          <w:rFonts w:ascii="Arial" w:hAnsi="Arial" w:cs="Arial"/>
          <w:lang w:val="pt-BR"/>
        </w:rPr>
        <w:t>Attanasio</w:t>
      </w:r>
      <w:proofErr w:type="spellEnd"/>
      <w:r w:rsidRPr="006806B8">
        <w:rPr>
          <w:rFonts w:ascii="Arial" w:hAnsi="Arial" w:cs="Arial"/>
          <w:lang w:val="pt-BR"/>
        </w:rPr>
        <w:t xml:space="preserve">, </w:t>
      </w:r>
      <w:proofErr w:type="spellStart"/>
      <w:r w:rsidRPr="006806B8">
        <w:rPr>
          <w:rFonts w:ascii="Arial" w:hAnsi="Arial" w:cs="Arial"/>
          <w:lang w:val="pt-BR"/>
        </w:rPr>
        <w:t>Orazio</w:t>
      </w:r>
      <w:proofErr w:type="spellEnd"/>
      <w:r w:rsidRPr="006806B8">
        <w:rPr>
          <w:rFonts w:ascii="Arial" w:hAnsi="Arial" w:cs="Arial"/>
          <w:lang w:val="pt-BR"/>
        </w:rPr>
        <w:t xml:space="preserve">, </w:t>
      </w:r>
      <w:proofErr w:type="spellStart"/>
      <w:r w:rsidRPr="006806B8">
        <w:rPr>
          <w:rFonts w:ascii="Arial" w:hAnsi="Arial" w:cs="Arial"/>
          <w:lang w:val="pt-BR"/>
        </w:rPr>
        <w:t>Kugler</w:t>
      </w:r>
      <w:proofErr w:type="spellEnd"/>
      <w:r w:rsidRPr="006806B8">
        <w:rPr>
          <w:rFonts w:ascii="Arial" w:hAnsi="Arial" w:cs="Arial"/>
          <w:lang w:val="pt-BR"/>
        </w:rPr>
        <w:t xml:space="preserve">, Adriana, </w:t>
      </w:r>
      <w:proofErr w:type="spellStart"/>
      <w:r w:rsidRPr="006806B8">
        <w:rPr>
          <w:rFonts w:ascii="Arial" w:hAnsi="Arial" w:cs="Arial"/>
          <w:lang w:val="pt-BR"/>
        </w:rPr>
        <w:t>Meghir</w:t>
      </w:r>
      <w:proofErr w:type="spellEnd"/>
      <w:r w:rsidRPr="006806B8">
        <w:rPr>
          <w:rFonts w:ascii="Arial" w:hAnsi="Arial" w:cs="Arial"/>
          <w:lang w:val="pt-BR"/>
        </w:rPr>
        <w:t xml:space="preserve">, Costas. </w:t>
      </w:r>
      <w:r w:rsidRPr="009B5BE1">
        <w:rPr>
          <w:rFonts w:ascii="Arial" w:hAnsi="Arial" w:cs="Arial"/>
        </w:rPr>
        <w:t xml:space="preserve">2011. Subsidizing vocational training for disadvantaged youth in Colombia: Evidence from a randomized trial. American Economic Journal: Applied Economics 3(3): 188–220. </w:t>
      </w:r>
    </w:p>
    <w:p w14:paraId="1F9D532A"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E95B3E">
        <w:rPr>
          <w:rFonts w:ascii="Arial" w:hAnsi="Arial" w:cs="Arial"/>
          <w:lang w:val="es-419"/>
        </w:rPr>
        <w:t>Card</w:t>
      </w:r>
      <w:proofErr w:type="spellEnd"/>
      <w:r w:rsidRPr="00E95B3E">
        <w:rPr>
          <w:rFonts w:ascii="Arial" w:hAnsi="Arial" w:cs="Arial"/>
          <w:lang w:val="es-419"/>
        </w:rPr>
        <w:t xml:space="preserve">, David, </w:t>
      </w:r>
      <w:proofErr w:type="spellStart"/>
      <w:r w:rsidRPr="00E95B3E">
        <w:rPr>
          <w:rFonts w:ascii="Arial" w:hAnsi="Arial" w:cs="Arial"/>
          <w:lang w:val="es-419"/>
        </w:rPr>
        <w:t>Ibarrarán</w:t>
      </w:r>
      <w:proofErr w:type="spellEnd"/>
      <w:r w:rsidRPr="00E95B3E">
        <w:rPr>
          <w:rFonts w:ascii="Arial" w:hAnsi="Arial" w:cs="Arial"/>
          <w:lang w:val="es-419"/>
        </w:rPr>
        <w:t xml:space="preserve">, Pablo, </w:t>
      </w:r>
      <w:proofErr w:type="spellStart"/>
      <w:r w:rsidRPr="00E95B3E">
        <w:rPr>
          <w:rFonts w:ascii="Arial" w:hAnsi="Arial" w:cs="Arial"/>
          <w:lang w:val="es-419"/>
        </w:rPr>
        <w:t>Regalia</w:t>
      </w:r>
      <w:proofErr w:type="spellEnd"/>
      <w:r w:rsidRPr="00E95B3E">
        <w:rPr>
          <w:rFonts w:ascii="Arial" w:hAnsi="Arial" w:cs="Arial"/>
          <w:lang w:val="es-419"/>
        </w:rPr>
        <w:t>, Ferdinando, Rosas-</w:t>
      </w:r>
      <w:proofErr w:type="spellStart"/>
      <w:r w:rsidRPr="00E95B3E">
        <w:rPr>
          <w:rFonts w:ascii="Arial" w:hAnsi="Arial" w:cs="Arial"/>
          <w:lang w:val="es-419"/>
        </w:rPr>
        <w:t>Shady</w:t>
      </w:r>
      <w:proofErr w:type="spellEnd"/>
      <w:r w:rsidRPr="00E95B3E">
        <w:rPr>
          <w:rFonts w:ascii="Arial" w:hAnsi="Arial" w:cs="Arial"/>
          <w:lang w:val="es-419"/>
        </w:rPr>
        <w:t xml:space="preserve">, David, Soares, Yuri. 2011. </w:t>
      </w:r>
      <w:r w:rsidRPr="009B5BE1">
        <w:rPr>
          <w:rFonts w:ascii="Arial" w:hAnsi="Arial" w:cs="Arial"/>
        </w:rPr>
        <w:t>The labor market impacts of youth training in the Dominican Republic. Journal of Labor Economics 29(2): 267–300.</w:t>
      </w:r>
    </w:p>
    <w:p w14:paraId="718C34A4" w14:textId="77777777" w:rsidR="00075CA6"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 xml:space="preserve">Card, David, </w:t>
      </w:r>
      <w:proofErr w:type="spellStart"/>
      <w:r w:rsidRPr="009B5BE1">
        <w:rPr>
          <w:rFonts w:ascii="Arial" w:hAnsi="Arial" w:cs="Arial"/>
        </w:rPr>
        <w:t>Kluve</w:t>
      </w:r>
      <w:proofErr w:type="spellEnd"/>
      <w:r w:rsidRPr="009B5BE1">
        <w:rPr>
          <w:rFonts w:ascii="Arial" w:hAnsi="Arial" w:cs="Arial"/>
        </w:rPr>
        <w:t xml:space="preserve">, Jochen, Weber, Andrea. 2017. What works? A </w:t>
      </w:r>
      <w:proofErr w:type="spellStart"/>
      <w:r w:rsidRPr="009B5BE1">
        <w:rPr>
          <w:rFonts w:ascii="Arial" w:hAnsi="Arial" w:cs="Arial"/>
        </w:rPr>
        <w:t>meta analysis</w:t>
      </w:r>
      <w:proofErr w:type="spellEnd"/>
      <w:r w:rsidRPr="009B5BE1">
        <w:rPr>
          <w:rFonts w:ascii="Arial" w:hAnsi="Arial" w:cs="Arial"/>
        </w:rPr>
        <w:t xml:space="preserve"> of recent active labor market program evaluations. Journal of the European Economic Association.</w:t>
      </w:r>
    </w:p>
    <w:p w14:paraId="2ACC753C"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442420">
        <w:rPr>
          <w:rFonts w:ascii="Arial" w:eastAsia="Calibri" w:hAnsi="Arial" w:cs="Arial"/>
          <w:lang w:val="es-ES"/>
        </w:rPr>
        <w:t>Corseuil</w:t>
      </w:r>
      <w:proofErr w:type="spellEnd"/>
      <w:r w:rsidRPr="00442420">
        <w:rPr>
          <w:rFonts w:ascii="Arial" w:eastAsia="Calibri" w:hAnsi="Arial" w:cs="Arial"/>
          <w:lang w:val="es-ES"/>
        </w:rPr>
        <w:t xml:space="preserve"> et al, (2014)</w:t>
      </w:r>
    </w:p>
    <w:p w14:paraId="00BA49CE"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9B5BE1">
        <w:rPr>
          <w:rFonts w:ascii="Arial" w:hAnsi="Arial" w:cs="Arial"/>
        </w:rPr>
        <w:t>Dustmann</w:t>
      </w:r>
      <w:proofErr w:type="spellEnd"/>
      <w:r w:rsidRPr="009B5BE1">
        <w:rPr>
          <w:rFonts w:ascii="Arial" w:hAnsi="Arial" w:cs="Arial"/>
        </w:rPr>
        <w:t xml:space="preserve">, Christian, and Uta </w:t>
      </w:r>
      <w:proofErr w:type="spellStart"/>
      <w:r w:rsidRPr="009B5BE1">
        <w:rPr>
          <w:rFonts w:ascii="Arial" w:hAnsi="Arial" w:cs="Arial"/>
        </w:rPr>
        <w:t>Schönberg</w:t>
      </w:r>
      <w:proofErr w:type="spellEnd"/>
      <w:r w:rsidRPr="009B5BE1">
        <w:rPr>
          <w:rFonts w:ascii="Arial" w:hAnsi="Arial" w:cs="Arial"/>
        </w:rPr>
        <w:t>. 2012. "What Makes Firm-Based Vocational Training Schemes Successful? The Role of Commitment." American Economic Journal: Applied Economics, 4 (2): 36-61. DOI: 10.1257/app.4.2.36</w:t>
      </w:r>
    </w:p>
    <w:p w14:paraId="05AE107F" w14:textId="77777777" w:rsidR="00075CA6" w:rsidRPr="009B5BE1" w:rsidRDefault="00075CA6" w:rsidP="00075CA6">
      <w:pPr>
        <w:pStyle w:val="Paragraph"/>
        <w:numPr>
          <w:ilvl w:val="0"/>
          <w:numId w:val="25"/>
        </w:numPr>
        <w:spacing w:line="360" w:lineRule="auto"/>
        <w:outlineLvl w:val="9"/>
        <w:rPr>
          <w:rFonts w:ascii="Arial" w:hAnsi="Arial" w:cs="Arial"/>
          <w:sz w:val="22"/>
          <w:szCs w:val="22"/>
          <w:lang w:val="fr-FR"/>
        </w:rPr>
      </w:pPr>
      <w:proofErr w:type="spellStart"/>
      <w:r w:rsidRPr="009B5BE1">
        <w:rPr>
          <w:rFonts w:ascii="Arial" w:hAnsi="Arial" w:cs="Arial"/>
          <w:sz w:val="22"/>
          <w:szCs w:val="22"/>
          <w:lang w:val="fr-FR"/>
        </w:rPr>
        <w:t>Eichhorst</w:t>
      </w:r>
      <w:proofErr w:type="spellEnd"/>
      <w:r w:rsidRPr="009B5BE1">
        <w:rPr>
          <w:rFonts w:ascii="Arial" w:hAnsi="Arial" w:cs="Arial"/>
          <w:sz w:val="22"/>
          <w:szCs w:val="22"/>
          <w:lang w:val="fr-FR"/>
        </w:rPr>
        <w:t xml:space="preserve"> et al., 2012</w:t>
      </w:r>
    </w:p>
    <w:p w14:paraId="01BB9582" w14:textId="77777777" w:rsidR="00075CA6" w:rsidRPr="009B5BE1" w:rsidRDefault="00075CA6" w:rsidP="00075CA6">
      <w:pPr>
        <w:pStyle w:val="Paragraph"/>
        <w:numPr>
          <w:ilvl w:val="0"/>
          <w:numId w:val="25"/>
        </w:numPr>
        <w:spacing w:line="360" w:lineRule="auto"/>
        <w:outlineLvl w:val="9"/>
        <w:rPr>
          <w:rFonts w:ascii="Arial" w:hAnsi="Arial" w:cs="Arial"/>
          <w:sz w:val="22"/>
          <w:szCs w:val="22"/>
          <w:lang w:val="fr-FR"/>
        </w:rPr>
      </w:pPr>
      <w:proofErr w:type="spellStart"/>
      <w:r w:rsidRPr="009B5BE1">
        <w:rPr>
          <w:rFonts w:ascii="Arial" w:hAnsi="Arial" w:cs="Arial"/>
          <w:sz w:val="22"/>
          <w:szCs w:val="22"/>
          <w:lang w:val="fr-FR"/>
        </w:rPr>
        <w:t>Hanushek</w:t>
      </w:r>
      <w:proofErr w:type="spellEnd"/>
      <w:r w:rsidRPr="009B5BE1">
        <w:rPr>
          <w:rFonts w:ascii="Arial" w:hAnsi="Arial" w:cs="Arial"/>
          <w:sz w:val="22"/>
          <w:szCs w:val="22"/>
          <w:lang w:val="fr-FR"/>
        </w:rPr>
        <w:t xml:space="preserve"> et al., 2011</w:t>
      </w:r>
    </w:p>
    <w:p w14:paraId="14635223"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 xml:space="preserve">Harris, Douglas N. and Sass, Tim R., 2011. "Teacher training, teacher quality and student achievement," Journal of Public Economics, Elsevier, vol. 95(7-8), pages 798-812, August. </w:t>
      </w:r>
      <w:proofErr w:type="spellStart"/>
      <w:r w:rsidRPr="009B5BE1">
        <w:rPr>
          <w:rFonts w:ascii="Arial" w:hAnsi="Arial" w:cs="Arial"/>
        </w:rPr>
        <w:t>Hirshleifer</w:t>
      </w:r>
      <w:proofErr w:type="spellEnd"/>
      <w:r w:rsidRPr="009B5BE1">
        <w:rPr>
          <w:rFonts w:ascii="Arial" w:hAnsi="Arial" w:cs="Arial"/>
        </w:rPr>
        <w:t xml:space="preserve">, S., McKenzie, D., Almeida, R., &amp; </w:t>
      </w:r>
      <w:proofErr w:type="spellStart"/>
      <w:r w:rsidRPr="009B5BE1">
        <w:rPr>
          <w:rFonts w:ascii="Arial" w:hAnsi="Arial" w:cs="Arial"/>
        </w:rPr>
        <w:t>Ridao</w:t>
      </w:r>
      <w:proofErr w:type="spellEnd"/>
      <w:r w:rsidRPr="009B5BE1">
        <w:rPr>
          <w:rFonts w:ascii="Arial" w:hAnsi="Arial" w:cs="Arial"/>
        </w:rPr>
        <w:t>-Cano, C. (2014). The Impact of Vocational Training for the Unemployed: Experimental Evidence from Turkey. The Economic Journal, 126, 2115–2146.</w:t>
      </w:r>
    </w:p>
    <w:p w14:paraId="4152BBDF"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Howell, Sabrina T.  2017. "Financing Innovation: Evidence from R&amp;D Grants." American Economic Review, 107 (4): 1136-64.</w:t>
      </w:r>
    </w:p>
    <w:p w14:paraId="1DFE2706"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9B5BE1">
        <w:rPr>
          <w:rFonts w:ascii="Arial" w:hAnsi="Arial" w:cs="Arial"/>
        </w:rPr>
        <w:t>Ibarrarán</w:t>
      </w:r>
      <w:proofErr w:type="spellEnd"/>
      <w:r w:rsidRPr="009B5BE1">
        <w:rPr>
          <w:rFonts w:ascii="Arial" w:hAnsi="Arial" w:cs="Arial"/>
        </w:rPr>
        <w:t xml:space="preserve">, Pablo, Jochen </w:t>
      </w:r>
      <w:proofErr w:type="spellStart"/>
      <w:r w:rsidRPr="009B5BE1">
        <w:rPr>
          <w:rFonts w:ascii="Arial" w:hAnsi="Arial" w:cs="Arial"/>
        </w:rPr>
        <w:t>Kluve</w:t>
      </w:r>
      <w:proofErr w:type="spellEnd"/>
      <w:r w:rsidRPr="009B5BE1">
        <w:rPr>
          <w:rFonts w:ascii="Arial" w:hAnsi="Arial" w:cs="Arial"/>
        </w:rPr>
        <w:t xml:space="preserve">, Laura Ripani, and David Rosas Shady.  2018. "Experimental Evidence on the Long-Term Effects of a Youth Training Program." ILR Review. Article first published online: April 9, 2018. https://doi.org/10.1177/0019793918768260  </w:t>
      </w:r>
    </w:p>
    <w:p w14:paraId="3A2BC209"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9B5BE1">
        <w:rPr>
          <w:rFonts w:ascii="Arial" w:hAnsi="Arial" w:cs="Arial"/>
          <w:lang w:val="es-MX"/>
        </w:rPr>
        <w:lastRenderedPageBreak/>
        <w:t>Ibarrarán</w:t>
      </w:r>
      <w:proofErr w:type="spellEnd"/>
      <w:r w:rsidRPr="009B5BE1">
        <w:rPr>
          <w:rFonts w:ascii="Arial" w:hAnsi="Arial" w:cs="Arial"/>
          <w:lang w:val="es-MX"/>
        </w:rPr>
        <w:t xml:space="preserve">, Pablo, Ripani, Laura, Taboada, Bibiana, Villa, Juan M., Garcia, </w:t>
      </w:r>
      <w:proofErr w:type="spellStart"/>
      <w:r w:rsidRPr="009B5BE1">
        <w:rPr>
          <w:rFonts w:ascii="Arial" w:hAnsi="Arial" w:cs="Arial"/>
          <w:lang w:val="es-MX"/>
        </w:rPr>
        <w:t>Brigida</w:t>
      </w:r>
      <w:proofErr w:type="spellEnd"/>
      <w:r w:rsidRPr="009B5BE1">
        <w:rPr>
          <w:rFonts w:ascii="Arial" w:hAnsi="Arial" w:cs="Arial"/>
          <w:lang w:val="es-MX"/>
        </w:rPr>
        <w:t xml:space="preserve">. </w:t>
      </w:r>
      <w:r w:rsidRPr="009B5BE1">
        <w:rPr>
          <w:rFonts w:ascii="Arial" w:hAnsi="Arial" w:cs="Arial"/>
        </w:rPr>
        <w:t>2014. Life skills, employability and training for disadvantaged youth: Evidence from a randomized evaluation design. IZA Journal of Labor and Development 3(1): 1–24.</w:t>
      </w:r>
    </w:p>
    <w:p w14:paraId="3BBF973B"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6C538F">
        <w:rPr>
          <w:rFonts w:ascii="Arial" w:hAnsi="Arial" w:cs="Arial"/>
          <w:lang w:val="es-419"/>
        </w:rPr>
        <w:t>Ibarrarán</w:t>
      </w:r>
      <w:proofErr w:type="spellEnd"/>
      <w:r w:rsidRPr="006C538F">
        <w:rPr>
          <w:rFonts w:ascii="Arial" w:hAnsi="Arial" w:cs="Arial"/>
          <w:lang w:val="es-419"/>
        </w:rPr>
        <w:t xml:space="preserve">, P. y Rosas Shady, D. 2006. </w:t>
      </w:r>
      <w:r w:rsidRPr="009B5BE1">
        <w:rPr>
          <w:rFonts w:ascii="Arial" w:hAnsi="Arial" w:cs="Arial"/>
        </w:rPr>
        <w:t xml:space="preserve">Impact Evaluation of the </w:t>
      </w:r>
      <w:proofErr w:type="spellStart"/>
      <w:r w:rsidRPr="009B5BE1">
        <w:rPr>
          <w:rFonts w:ascii="Arial" w:hAnsi="Arial" w:cs="Arial"/>
        </w:rPr>
        <w:t>Jov</w:t>
      </w:r>
      <w:proofErr w:type="spellEnd"/>
      <w:r w:rsidRPr="009B5BE1">
        <w:rPr>
          <w:rFonts w:ascii="Arial" w:hAnsi="Arial" w:cs="Arial"/>
        </w:rPr>
        <w:t xml:space="preserve"> Training component (PROCAJOVEN) of the Assistance Program for the Building of a Training and Employment System in Panama.” Office of Evaluation and Oversight. OVE-EPPER 02/06. </w:t>
      </w:r>
      <w:proofErr w:type="spellStart"/>
      <w:r w:rsidRPr="009B5BE1">
        <w:rPr>
          <w:rFonts w:ascii="Arial" w:hAnsi="Arial" w:cs="Arial"/>
        </w:rPr>
        <w:t>Inter American</w:t>
      </w:r>
      <w:proofErr w:type="spellEnd"/>
      <w:r w:rsidRPr="009B5BE1">
        <w:rPr>
          <w:rFonts w:ascii="Arial" w:hAnsi="Arial" w:cs="Arial"/>
        </w:rPr>
        <w:t xml:space="preserve"> Development Bank.</w:t>
      </w:r>
    </w:p>
    <w:p w14:paraId="4019829B" w14:textId="77777777" w:rsidR="00075CA6" w:rsidRPr="009B5BE1" w:rsidRDefault="00075CA6" w:rsidP="00075CA6">
      <w:pPr>
        <w:pStyle w:val="Paragraph"/>
        <w:numPr>
          <w:ilvl w:val="0"/>
          <w:numId w:val="25"/>
        </w:numPr>
        <w:spacing w:line="360" w:lineRule="auto"/>
        <w:outlineLvl w:val="9"/>
        <w:rPr>
          <w:rFonts w:ascii="Arial" w:hAnsi="Arial" w:cs="Arial"/>
          <w:sz w:val="22"/>
          <w:szCs w:val="22"/>
          <w:lang w:val="fr-FR"/>
        </w:rPr>
      </w:pPr>
      <w:r w:rsidRPr="009B5BE1">
        <w:rPr>
          <w:rFonts w:ascii="Arial" w:hAnsi="Arial" w:cs="Arial"/>
          <w:sz w:val="22"/>
          <w:szCs w:val="22"/>
          <w:lang w:val="fr-FR"/>
        </w:rPr>
        <w:t>IDEICE, 2016</w:t>
      </w:r>
    </w:p>
    <w:p w14:paraId="2DB45BC9"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671CC7">
        <w:rPr>
          <w:rFonts w:ascii="Arial" w:hAnsi="Arial"/>
        </w:rPr>
        <w:t xml:space="preserve">Industrial Psychology International, IPI. 1998. </w:t>
      </w:r>
      <w:r w:rsidRPr="009B5BE1">
        <w:rPr>
          <w:rFonts w:ascii="Arial" w:hAnsi="Arial" w:cs="Arial"/>
        </w:rPr>
        <w:t xml:space="preserve">“Workplace Skills Survey Manual” Published by Industrial Psychology International, Champaign, Illinois, USA. </w:t>
      </w:r>
    </w:p>
    <w:p w14:paraId="7B3201F0"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J-PAL. 2017. "J-PAL Skills for Youth Program Review Paper." Cambridge, MA: Abdul Latif Jameel Poverty Action Lab.</w:t>
      </w:r>
    </w:p>
    <w:p w14:paraId="48813ECF" w14:textId="77777777" w:rsidR="00075CA6" w:rsidRDefault="00075CA6" w:rsidP="00075CA6">
      <w:pPr>
        <w:pStyle w:val="ListParagraph"/>
        <w:numPr>
          <w:ilvl w:val="0"/>
          <w:numId w:val="25"/>
        </w:numPr>
        <w:spacing w:after="60" w:line="360" w:lineRule="auto"/>
        <w:jc w:val="both"/>
        <w:rPr>
          <w:rFonts w:ascii="Arial" w:hAnsi="Arial" w:cs="Arial"/>
          <w:lang w:val="es-MX"/>
        </w:rPr>
      </w:pPr>
      <w:r w:rsidRPr="009B5BE1">
        <w:rPr>
          <w:rFonts w:ascii="Arial" w:hAnsi="Arial" w:cs="Arial"/>
          <w:lang w:val="es-MX"/>
        </w:rPr>
        <w:t>Ministerio de Educaci</w:t>
      </w:r>
      <w:r>
        <w:rPr>
          <w:rFonts w:ascii="Arial" w:hAnsi="Arial" w:cs="Arial"/>
          <w:lang w:val="es-MX"/>
        </w:rPr>
        <w:t>ó</w:t>
      </w:r>
      <w:r w:rsidRPr="009B5BE1">
        <w:rPr>
          <w:rFonts w:ascii="Arial" w:hAnsi="Arial" w:cs="Arial"/>
          <w:lang w:val="es-MX"/>
        </w:rPr>
        <w:t>n, MINERD. 2018. Memoria 2017. Rep</w:t>
      </w:r>
      <w:r>
        <w:rPr>
          <w:rFonts w:ascii="Arial" w:hAnsi="Arial" w:cs="Arial"/>
          <w:lang w:val="es-MX"/>
        </w:rPr>
        <w:t>ú</w:t>
      </w:r>
      <w:r w:rsidRPr="009B5BE1">
        <w:rPr>
          <w:rFonts w:ascii="Arial" w:hAnsi="Arial" w:cs="Arial"/>
          <w:lang w:val="es-MX"/>
        </w:rPr>
        <w:t xml:space="preserve">blica Dominicana. http://www.ministeriodeeducacion.gob.do/transparencia/media/plan-estrategico/informe-logros-o-seguimiento-al-plan-estrategico/memorias-2017-del-ministerio-de-educacionpdf.pdf [Consulta 5 de </w:t>
      </w:r>
      <w:proofErr w:type="gramStart"/>
      <w:r w:rsidRPr="009B5BE1">
        <w:rPr>
          <w:rFonts w:ascii="Arial" w:hAnsi="Arial" w:cs="Arial"/>
          <w:lang w:val="es-MX"/>
        </w:rPr>
        <w:t>Mayo</w:t>
      </w:r>
      <w:proofErr w:type="gramEnd"/>
      <w:r w:rsidRPr="009B5BE1">
        <w:rPr>
          <w:rFonts w:ascii="Arial" w:hAnsi="Arial" w:cs="Arial"/>
          <w:lang w:val="es-MX"/>
        </w:rPr>
        <w:t xml:space="preserve"> de 2018].</w:t>
      </w:r>
    </w:p>
    <w:p w14:paraId="21537753" w14:textId="77777777" w:rsidR="00075CA6" w:rsidRPr="002844B1" w:rsidRDefault="00075CA6" w:rsidP="00075CA6">
      <w:pPr>
        <w:pStyle w:val="ListParagraph"/>
        <w:numPr>
          <w:ilvl w:val="0"/>
          <w:numId w:val="25"/>
        </w:numPr>
        <w:spacing w:after="60" w:line="360" w:lineRule="auto"/>
        <w:jc w:val="both"/>
        <w:rPr>
          <w:rFonts w:ascii="Arial" w:hAnsi="Arial" w:cs="Arial"/>
          <w:lang w:val="pt-BR"/>
        </w:rPr>
      </w:pPr>
      <w:r w:rsidRPr="002844B1">
        <w:rPr>
          <w:rFonts w:ascii="Arial" w:eastAsia="Calibri" w:hAnsi="Arial" w:cs="Arial"/>
          <w:lang w:val="pt-BR"/>
        </w:rPr>
        <w:t>Ministério do Trabalho e Emprego, 2009</w:t>
      </w:r>
    </w:p>
    <w:p w14:paraId="1A1562C0"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Organization for Economic Cooperation and Development, OECD. 2016. “Innovating Education and Educating for Innovation: The Power of Digital Technologies and Skills.” OECD Publishing, Paris. http://dx.doi.org/10.1787/9789264265097-en</w:t>
      </w:r>
    </w:p>
    <w:p w14:paraId="417A310C" w14:textId="77777777" w:rsidR="00075CA6" w:rsidRPr="009B5BE1" w:rsidRDefault="00075CA6" w:rsidP="00075CA6">
      <w:pPr>
        <w:pStyle w:val="Paragraph"/>
        <w:numPr>
          <w:ilvl w:val="0"/>
          <w:numId w:val="25"/>
        </w:numPr>
        <w:spacing w:line="360" w:lineRule="auto"/>
        <w:outlineLvl w:val="9"/>
        <w:rPr>
          <w:rFonts w:ascii="Arial" w:hAnsi="Arial" w:cs="Arial"/>
          <w:sz w:val="22"/>
          <w:szCs w:val="22"/>
          <w:lang w:val="en-US"/>
        </w:rPr>
      </w:pPr>
      <w:r w:rsidRPr="009B5BE1">
        <w:rPr>
          <w:rFonts w:ascii="Arial" w:hAnsi="Arial" w:cs="Arial"/>
          <w:sz w:val="22"/>
          <w:szCs w:val="22"/>
          <w:lang w:val="en-US"/>
        </w:rPr>
        <w:t>ONE, 2018</w:t>
      </w:r>
    </w:p>
    <w:p w14:paraId="07B87646" w14:textId="77777777" w:rsidR="00075CA6" w:rsidRPr="009B5BE1" w:rsidRDefault="00075CA6" w:rsidP="00075CA6">
      <w:pPr>
        <w:pStyle w:val="Paragraph"/>
        <w:numPr>
          <w:ilvl w:val="0"/>
          <w:numId w:val="25"/>
        </w:numPr>
        <w:spacing w:line="360" w:lineRule="auto"/>
        <w:outlineLvl w:val="9"/>
        <w:rPr>
          <w:rFonts w:ascii="Arial" w:hAnsi="Arial" w:cs="Arial"/>
          <w:sz w:val="22"/>
          <w:szCs w:val="22"/>
          <w:lang w:val="en-US"/>
        </w:rPr>
      </w:pPr>
      <w:r w:rsidRPr="009B5BE1">
        <w:rPr>
          <w:rFonts w:ascii="Arial" w:hAnsi="Arial" w:cs="Arial"/>
          <w:sz w:val="22"/>
          <w:szCs w:val="22"/>
          <w:lang w:val="en-US"/>
        </w:rPr>
        <w:t>ONE, 2015</w:t>
      </w:r>
    </w:p>
    <w:p w14:paraId="4A9E17E6"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PISA 2015</w:t>
      </w:r>
    </w:p>
    <w:p w14:paraId="2E079C6F" w14:textId="77777777" w:rsidR="00075CA6" w:rsidRPr="009B5BE1" w:rsidRDefault="00075CA6" w:rsidP="00075CA6">
      <w:pPr>
        <w:pStyle w:val="ListParagraph"/>
        <w:numPr>
          <w:ilvl w:val="0"/>
          <w:numId w:val="25"/>
        </w:numPr>
        <w:spacing w:after="60" w:line="360" w:lineRule="auto"/>
        <w:jc w:val="both"/>
        <w:rPr>
          <w:rFonts w:ascii="Arial" w:hAnsi="Arial" w:cs="Arial"/>
        </w:rPr>
      </w:pPr>
      <w:r w:rsidRPr="009B5BE1">
        <w:rPr>
          <w:rFonts w:ascii="Arial" w:hAnsi="Arial" w:cs="Arial"/>
        </w:rPr>
        <w:t>SISDOM 2015</w:t>
      </w:r>
    </w:p>
    <w:p w14:paraId="75092BE8" w14:textId="77777777" w:rsidR="00075CA6" w:rsidRPr="009B5BE1" w:rsidRDefault="00075CA6" w:rsidP="00075CA6">
      <w:pPr>
        <w:pStyle w:val="ListParagraph"/>
        <w:numPr>
          <w:ilvl w:val="0"/>
          <w:numId w:val="25"/>
        </w:numPr>
        <w:spacing w:after="60" w:line="360" w:lineRule="auto"/>
        <w:jc w:val="both"/>
        <w:rPr>
          <w:rFonts w:ascii="Arial" w:hAnsi="Arial" w:cs="Arial"/>
        </w:rPr>
      </w:pPr>
      <w:proofErr w:type="spellStart"/>
      <w:r w:rsidRPr="009B5BE1">
        <w:rPr>
          <w:rFonts w:ascii="Arial" w:hAnsi="Arial" w:cs="Arial"/>
        </w:rPr>
        <w:t>Snilstveit</w:t>
      </w:r>
      <w:proofErr w:type="spellEnd"/>
      <w:r w:rsidRPr="009B5BE1">
        <w:rPr>
          <w:rFonts w:ascii="Arial" w:hAnsi="Arial" w:cs="Arial"/>
        </w:rPr>
        <w:t xml:space="preserve">, B, Stevenson, J, Phillips, D, </w:t>
      </w:r>
      <w:proofErr w:type="spellStart"/>
      <w:r w:rsidRPr="009B5BE1">
        <w:rPr>
          <w:rFonts w:ascii="Arial" w:hAnsi="Arial" w:cs="Arial"/>
        </w:rPr>
        <w:t>Vojtkova</w:t>
      </w:r>
      <w:proofErr w:type="spellEnd"/>
      <w:r w:rsidRPr="009B5BE1">
        <w:rPr>
          <w:rFonts w:ascii="Arial" w:hAnsi="Arial" w:cs="Arial"/>
        </w:rPr>
        <w:t xml:space="preserve">, M, Gallagher, E, Schmidt, T, </w:t>
      </w:r>
      <w:proofErr w:type="spellStart"/>
      <w:r w:rsidRPr="009B5BE1">
        <w:rPr>
          <w:rFonts w:ascii="Arial" w:hAnsi="Arial" w:cs="Arial"/>
        </w:rPr>
        <w:t>Jobse</w:t>
      </w:r>
      <w:proofErr w:type="spellEnd"/>
      <w:r w:rsidRPr="009B5BE1">
        <w:rPr>
          <w:rFonts w:ascii="Arial" w:hAnsi="Arial" w:cs="Arial"/>
        </w:rPr>
        <w:t xml:space="preserve">, H, </w:t>
      </w:r>
      <w:proofErr w:type="spellStart"/>
      <w:r w:rsidRPr="009B5BE1">
        <w:rPr>
          <w:rFonts w:ascii="Arial" w:hAnsi="Arial" w:cs="Arial"/>
        </w:rPr>
        <w:t>Geelen</w:t>
      </w:r>
      <w:proofErr w:type="spellEnd"/>
      <w:r w:rsidRPr="009B5BE1">
        <w:rPr>
          <w:rFonts w:ascii="Arial" w:hAnsi="Arial" w:cs="Arial"/>
        </w:rPr>
        <w:t xml:space="preserve">, M, </w:t>
      </w:r>
      <w:proofErr w:type="spellStart"/>
      <w:r w:rsidRPr="009B5BE1">
        <w:rPr>
          <w:rFonts w:ascii="Arial" w:hAnsi="Arial" w:cs="Arial"/>
        </w:rPr>
        <w:t>Pastorello</w:t>
      </w:r>
      <w:proofErr w:type="spellEnd"/>
      <w:r w:rsidRPr="009B5BE1">
        <w:rPr>
          <w:rFonts w:ascii="Arial" w:hAnsi="Arial" w:cs="Arial"/>
        </w:rPr>
        <w:t xml:space="preserve">, M, and </w:t>
      </w:r>
      <w:proofErr w:type="spellStart"/>
      <w:r w:rsidRPr="009B5BE1">
        <w:rPr>
          <w:rFonts w:ascii="Arial" w:hAnsi="Arial" w:cs="Arial"/>
        </w:rPr>
        <w:t>Eyers</w:t>
      </w:r>
      <w:proofErr w:type="spellEnd"/>
      <w:r w:rsidRPr="009B5BE1">
        <w:rPr>
          <w:rFonts w:ascii="Arial" w:hAnsi="Arial" w:cs="Arial"/>
        </w:rPr>
        <w:t>, J, 2015. Interventions for improving learning outcomes and access to education in low- and middle- income countries: a systematic review, 3ie Systematic Review 24. London: International Initiative for Impact Evaluation (3ie).</w:t>
      </w:r>
    </w:p>
    <w:p w14:paraId="7BE65E76" w14:textId="77777777" w:rsidR="00075CA6" w:rsidRPr="009B5BE1" w:rsidRDefault="00075CA6" w:rsidP="00075CA6">
      <w:pPr>
        <w:spacing w:after="60" w:line="360" w:lineRule="auto"/>
        <w:jc w:val="both"/>
        <w:rPr>
          <w:rFonts w:ascii="Arial" w:hAnsi="Arial" w:cs="Arial"/>
        </w:rPr>
      </w:pPr>
      <w:r w:rsidRPr="009B5BE1">
        <w:rPr>
          <w:rFonts w:ascii="Arial" w:hAnsi="Arial" w:cs="Arial"/>
        </w:rPr>
        <w:t xml:space="preserve"> </w:t>
      </w:r>
    </w:p>
    <w:p w14:paraId="4FC2C662" w14:textId="77777777" w:rsidR="00075CA6" w:rsidRDefault="00075CA6" w:rsidP="00075CA6">
      <w:pPr>
        <w:pStyle w:val="Chapter"/>
        <w:suppressAutoHyphens/>
        <w:autoSpaceDE w:val="0"/>
        <w:autoSpaceDN w:val="0"/>
        <w:spacing w:before="120" w:after="120" w:line="276" w:lineRule="auto"/>
        <w:ind w:left="288"/>
        <w:jc w:val="both"/>
        <w:textAlignment w:val="baseline"/>
        <w:rPr>
          <w:rFonts w:ascii="Arial" w:hAnsi="Arial" w:cs="Arial"/>
          <w:b w:val="0"/>
          <w:smallCaps w:val="0"/>
        </w:rPr>
      </w:pPr>
    </w:p>
    <w:p w14:paraId="7E417EA1" w14:textId="77777777" w:rsidR="00075CA6" w:rsidRDefault="00075CA6" w:rsidP="00075CA6">
      <w:pPr>
        <w:rPr>
          <w:lang w:val="es-ES"/>
        </w:rPr>
      </w:pPr>
    </w:p>
    <w:p w14:paraId="31A3EF4F" w14:textId="77777777" w:rsidR="00075CA6" w:rsidRDefault="00075CA6" w:rsidP="00075CA6">
      <w:pPr>
        <w:rPr>
          <w:lang w:val="es-ES"/>
        </w:rPr>
      </w:pPr>
    </w:p>
    <w:p w14:paraId="7920773F" w14:textId="77777777" w:rsidR="00075CA6" w:rsidRDefault="00075CA6" w:rsidP="00075CA6">
      <w:pPr>
        <w:rPr>
          <w:lang w:val="es-ES"/>
        </w:rPr>
      </w:pPr>
    </w:p>
    <w:p w14:paraId="6D8BAC03" w14:textId="77777777" w:rsidR="00075CA6" w:rsidRPr="00671CC7" w:rsidRDefault="00075CA6" w:rsidP="00671CC7">
      <w:pPr>
        <w:shd w:val="clear" w:color="auto" w:fill="FFFFFF" w:themeFill="background1"/>
        <w:spacing w:before="120" w:after="0" w:line="240" w:lineRule="auto"/>
        <w:jc w:val="both"/>
        <w:outlineLvl w:val="1"/>
        <w:rPr>
          <w:rFonts w:ascii="Arial" w:eastAsia="Calibri" w:hAnsi="Arial" w:cs="Arial"/>
          <w:b/>
          <w:bCs/>
          <w:lang w:val="es-ES"/>
        </w:rPr>
      </w:pPr>
      <w:r w:rsidRPr="00893E19">
        <w:rPr>
          <w:rFonts w:ascii="Arial" w:eastAsia="Calibri" w:hAnsi="Arial" w:cs="Arial"/>
          <w:b/>
          <w:bCs/>
          <w:lang w:val="es-ES"/>
        </w:rPr>
        <w:t>Apéndice A. Proyecciones del número de estudiantes egresados de formación dual.</w:t>
      </w:r>
    </w:p>
    <w:p w14:paraId="2252E04F" w14:textId="77777777" w:rsidR="00075CA6" w:rsidRPr="00671CC7" w:rsidRDefault="00075CA6" w:rsidP="00671CC7">
      <w:pPr>
        <w:shd w:val="clear" w:color="auto" w:fill="FFFFFF" w:themeFill="background1"/>
        <w:spacing w:before="120" w:after="0" w:line="240" w:lineRule="auto"/>
        <w:jc w:val="both"/>
        <w:outlineLvl w:val="1"/>
        <w:rPr>
          <w:rFonts w:ascii="Arial" w:eastAsia="Calibri" w:hAnsi="Arial" w:cs="Arial"/>
          <w:b/>
          <w:bCs/>
          <w:lang w:val="es-ES"/>
        </w:rPr>
      </w:pPr>
    </w:p>
    <w:p w14:paraId="6073FBDB" w14:textId="77777777" w:rsidR="00075CA6" w:rsidRPr="00671CC7" w:rsidRDefault="00075CA6" w:rsidP="00671CC7">
      <w:pPr>
        <w:shd w:val="clear" w:color="auto" w:fill="FFFFFF" w:themeFill="background1"/>
        <w:spacing w:before="120" w:after="0" w:line="240" w:lineRule="auto"/>
        <w:jc w:val="both"/>
        <w:outlineLvl w:val="1"/>
        <w:rPr>
          <w:rFonts w:ascii="Arial" w:eastAsia="Calibri" w:hAnsi="Arial" w:cs="Arial"/>
          <w:lang w:val="es-ES"/>
        </w:rPr>
      </w:pPr>
      <w:r w:rsidRPr="00893E19">
        <w:rPr>
          <w:rFonts w:ascii="Arial" w:eastAsia="Calibri" w:hAnsi="Arial" w:cs="Arial"/>
          <w:b/>
          <w:bCs/>
          <w:lang w:val="es-ES"/>
        </w:rPr>
        <w:t xml:space="preserve">Tabla 1: Proyecciones de Expansión de Egresados por Ocupación* </w:t>
      </w:r>
    </w:p>
    <w:p w14:paraId="5C91F37F" w14:textId="77777777" w:rsidR="00075CA6" w:rsidRPr="00671CC7" w:rsidRDefault="00075CA6" w:rsidP="00671CC7">
      <w:pPr>
        <w:pStyle w:val="HTMLPreformatted"/>
        <w:shd w:val="clear" w:color="auto" w:fill="FFFFFF" w:themeFill="background1"/>
        <w:rPr>
          <w:rFonts w:ascii="Arial" w:eastAsia="Calibri" w:hAnsi="Arial" w:cs="Arial"/>
          <w:b/>
          <w:bCs/>
          <w:sz w:val="22"/>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1399"/>
        <w:gridCol w:w="1283"/>
        <w:gridCol w:w="1283"/>
        <w:gridCol w:w="1750"/>
      </w:tblGrid>
      <w:tr w:rsidR="00075CA6" w:rsidRPr="00442420" w14:paraId="74F019D6" w14:textId="77777777" w:rsidTr="006D6441">
        <w:trPr>
          <w:trHeight w:val="280"/>
        </w:trPr>
        <w:tc>
          <w:tcPr>
            <w:tcW w:w="1944" w:type="pct"/>
            <w:shd w:val="clear" w:color="auto" w:fill="auto"/>
            <w:noWrap/>
            <w:vAlign w:val="center"/>
            <w:hideMark/>
          </w:tcPr>
          <w:p w14:paraId="66374166" w14:textId="77777777" w:rsidR="00075CA6" w:rsidRPr="00442420" w:rsidRDefault="00075CA6" w:rsidP="006D6441">
            <w:pPr>
              <w:spacing w:after="0"/>
              <w:rPr>
                <w:rFonts w:ascii="Arial" w:eastAsia="Times New Roman" w:hAnsi="Arial" w:cs="Arial"/>
                <w:b/>
                <w:color w:val="000000"/>
              </w:rPr>
            </w:pPr>
            <w:r w:rsidRPr="00442420">
              <w:rPr>
                <w:rFonts w:ascii="Arial" w:eastAsia="Times New Roman" w:hAnsi="Arial" w:cs="Arial"/>
                <w:b/>
                <w:color w:val="000000"/>
              </w:rPr>
              <w:t>OCCUPACIONES</w:t>
            </w:r>
          </w:p>
        </w:tc>
        <w:tc>
          <w:tcPr>
            <w:tcW w:w="748" w:type="pct"/>
            <w:shd w:val="clear" w:color="000000" w:fill="FFFF00"/>
            <w:noWrap/>
            <w:vAlign w:val="center"/>
            <w:hideMark/>
          </w:tcPr>
          <w:p w14:paraId="70D4E654" w14:textId="77777777" w:rsidR="00075CA6" w:rsidRPr="00442420" w:rsidRDefault="00075CA6" w:rsidP="006D6441">
            <w:pPr>
              <w:spacing w:after="0"/>
              <w:rPr>
                <w:rFonts w:ascii="Arial" w:eastAsia="Times New Roman" w:hAnsi="Arial" w:cs="Arial"/>
                <w:b/>
                <w:color w:val="000000"/>
              </w:rPr>
            </w:pPr>
            <w:r w:rsidRPr="00442420">
              <w:rPr>
                <w:rFonts w:ascii="Arial" w:eastAsia="Times New Roman" w:hAnsi="Arial" w:cs="Arial"/>
                <w:b/>
                <w:color w:val="000000"/>
              </w:rPr>
              <w:t>ANO 1</w:t>
            </w:r>
          </w:p>
        </w:tc>
        <w:tc>
          <w:tcPr>
            <w:tcW w:w="686" w:type="pct"/>
            <w:shd w:val="clear" w:color="000000" w:fill="5B9BD5"/>
            <w:noWrap/>
            <w:vAlign w:val="center"/>
            <w:hideMark/>
          </w:tcPr>
          <w:p w14:paraId="32952385" w14:textId="77777777" w:rsidR="00075CA6" w:rsidRPr="00442420" w:rsidRDefault="00075CA6" w:rsidP="006D6441">
            <w:pPr>
              <w:spacing w:after="0"/>
              <w:rPr>
                <w:rFonts w:ascii="Arial" w:eastAsia="Times New Roman" w:hAnsi="Arial" w:cs="Arial"/>
                <w:b/>
                <w:color w:val="000000"/>
              </w:rPr>
            </w:pPr>
            <w:r w:rsidRPr="00442420">
              <w:rPr>
                <w:rFonts w:ascii="Arial" w:eastAsia="Times New Roman" w:hAnsi="Arial" w:cs="Arial"/>
                <w:b/>
                <w:color w:val="000000"/>
              </w:rPr>
              <w:t>ANO 2</w:t>
            </w:r>
          </w:p>
        </w:tc>
        <w:tc>
          <w:tcPr>
            <w:tcW w:w="686" w:type="pct"/>
            <w:shd w:val="clear" w:color="000000" w:fill="70AD47"/>
            <w:noWrap/>
            <w:vAlign w:val="center"/>
            <w:hideMark/>
          </w:tcPr>
          <w:p w14:paraId="1E807AA9" w14:textId="77777777" w:rsidR="00075CA6" w:rsidRPr="00442420" w:rsidRDefault="00075CA6" w:rsidP="006D6441">
            <w:pPr>
              <w:spacing w:after="0"/>
              <w:rPr>
                <w:rFonts w:ascii="Arial" w:eastAsia="Times New Roman" w:hAnsi="Arial" w:cs="Arial"/>
                <w:b/>
                <w:color w:val="000000"/>
              </w:rPr>
            </w:pPr>
            <w:r w:rsidRPr="00442420">
              <w:rPr>
                <w:rFonts w:ascii="Arial" w:eastAsia="Times New Roman" w:hAnsi="Arial" w:cs="Arial"/>
                <w:b/>
                <w:color w:val="000000"/>
              </w:rPr>
              <w:t>ANO 3</w:t>
            </w:r>
          </w:p>
        </w:tc>
        <w:tc>
          <w:tcPr>
            <w:tcW w:w="936" w:type="pct"/>
            <w:shd w:val="clear" w:color="auto" w:fill="auto"/>
            <w:noWrap/>
            <w:vAlign w:val="center"/>
            <w:hideMark/>
          </w:tcPr>
          <w:p w14:paraId="41EE7AF6" w14:textId="77777777" w:rsidR="00075CA6" w:rsidRPr="00442420" w:rsidRDefault="00075CA6" w:rsidP="006D6441">
            <w:pPr>
              <w:spacing w:after="0"/>
              <w:rPr>
                <w:rFonts w:ascii="Arial" w:eastAsia="Times New Roman" w:hAnsi="Arial" w:cs="Arial"/>
                <w:b/>
                <w:color w:val="000000"/>
              </w:rPr>
            </w:pPr>
            <w:r w:rsidRPr="00442420">
              <w:rPr>
                <w:rFonts w:ascii="Arial" w:eastAsia="Times New Roman" w:hAnsi="Arial" w:cs="Arial"/>
                <w:b/>
                <w:color w:val="000000"/>
              </w:rPr>
              <w:t>TOTAL</w:t>
            </w:r>
          </w:p>
        </w:tc>
      </w:tr>
      <w:tr w:rsidR="00075CA6" w:rsidRPr="00442420" w14:paraId="5F46A0B6" w14:textId="77777777" w:rsidTr="006D6441">
        <w:trPr>
          <w:trHeight w:val="280"/>
        </w:trPr>
        <w:tc>
          <w:tcPr>
            <w:tcW w:w="1944" w:type="pct"/>
            <w:shd w:val="clear" w:color="auto" w:fill="auto"/>
            <w:noWrap/>
            <w:vAlign w:val="center"/>
            <w:hideMark/>
          </w:tcPr>
          <w:p w14:paraId="3A1C2B37" w14:textId="77777777" w:rsidR="00075CA6" w:rsidRPr="00442420" w:rsidRDefault="00075CA6" w:rsidP="006D6441">
            <w:pPr>
              <w:spacing w:after="0"/>
              <w:rPr>
                <w:rFonts w:ascii="Arial" w:eastAsia="Times New Roman" w:hAnsi="Arial" w:cs="Arial"/>
                <w:b/>
                <w:bCs/>
                <w:color w:val="000000"/>
              </w:rPr>
            </w:pPr>
            <w:proofErr w:type="spellStart"/>
            <w:r w:rsidRPr="00442420">
              <w:rPr>
                <w:rFonts w:ascii="Arial" w:eastAsia="Times New Roman" w:hAnsi="Arial" w:cs="Arial"/>
                <w:b/>
                <w:bCs/>
                <w:color w:val="000000"/>
              </w:rPr>
              <w:t>Ocupaciones</w:t>
            </w:r>
            <w:proofErr w:type="spellEnd"/>
            <w:r w:rsidRPr="00442420">
              <w:rPr>
                <w:rFonts w:ascii="Arial" w:eastAsia="Times New Roman" w:hAnsi="Arial" w:cs="Arial"/>
                <w:b/>
                <w:bCs/>
                <w:color w:val="000000"/>
              </w:rPr>
              <w:t xml:space="preserve"> </w:t>
            </w:r>
            <w:proofErr w:type="spellStart"/>
            <w:r w:rsidRPr="00442420">
              <w:rPr>
                <w:rFonts w:ascii="Arial" w:eastAsia="Times New Roman" w:hAnsi="Arial" w:cs="Arial"/>
                <w:b/>
                <w:bCs/>
                <w:color w:val="000000"/>
              </w:rPr>
              <w:t>Tradicionales</w:t>
            </w:r>
            <w:proofErr w:type="spellEnd"/>
          </w:p>
        </w:tc>
        <w:tc>
          <w:tcPr>
            <w:tcW w:w="748" w:type="pct"/>
            <w:shd w:val="clear" w:color="auto" w:fill="auto"/>
            <w:vAlign w:val="center"/>
            <w:hideMark/>
          </w:tcPr>
          <w:p w14:paraId="65B2BC36" w14:textId="77777777" w:rsidR="00075CA6" w:rsidRPr="00442420" w:rsidRDefault="00075CA6" w:rsidP="006D6441">
            <w:pPr>
              <w:spacing w:after="0"/>
              <w:rPr>
                <w:rFonts w:ascii="Arial" w:eastAsia="Times New Roman" w:hAnsi="Arial" w:cs="Arial"/>
                <w:color w:val="000000"/>
              </w:rPr>
            </w:pPr>
          </w:p>
        </w:tc>
        <w:tc>
          <w:tcPr>
            <w:tcW w:w="686" w:type="pct"/>
            <w:shd w:val="clear" w:color="auto" w:fill="auto"/>
            <w:noWrap/>
            <w:vAlign w:val="center"/>
            <w:hideMark/>
          </w:tcPr>
          <w:p w14:paraId="14EB5EA7" w14:textId="77777777" w:rsidR="00075CA6" w:rsidRPr="00442420" w:rsidRDefault="00075CA6" w:rsidP="006D6441">
            <w:pPr>
              <w:spacing w:after="0"/>
              <w:rPr>
                <w:rFonts w:ascii="Arial" w:eastAsia="Times New Roman" w:hAnsi="Arial" w:cs="Arial"/>
                <w:color w:val="000000"/>
              </w:rPr>
            </w:pPr>
          </w:p>
        </w:tc>
        <w:tc>
          <w:tcPr>
            <w:tcW w:w="686" w:type="pct"/>
            <w:shd w:val="clear" w:color="auto" w:fill="auto"/>
            <w:noWrap/>
            <w:vAlign w:val="center"/>
            <w:hideMark/>
          </w:tcPr>
          <w:p w14:paraId="249AE9E3" w14:textId="77777777" w:rsidR="00075CA6" w:rsidRPr="00442420" w:rsidRDefault="00075CA6" w:rsidP="006D6441">
            <w:pPr>
              <w:spacing w:after="0"/>
              <w:rPr>
                <w:rFonts w:ascii="Arial" w:eastAsia="Times New Roman" w:hAnsi="Arial" w:cs="Arial"/>
                <w:color w:val="000000"/>
              </w:rPr>
            </w:pPr>
          </w:p>
        </w:tc>
        <w:tc>
          <w:tcPr>
            <w:tcW w:w="936" w:type="pct"/>
            <w:shd w:val="clear" w:color="auto" w:fill="auto"/>
            <w:noWrap/>
            <w:vAlign w:val="center"/>
            <w:hideMark/>
          </w:tcPr>
          <w:p w14:paraId="660B6C4D" w14:textId="77777777" w:rsidR="00075CA6" w:rsidRPr="00442420" w:rsidRDefault="00075CA6" w:rsidP="006D6441">
            <w:pPr>
              <w:spacing w:after="0"/>
              <w:rPr>
                <w:rFonts w:ascii="Arial" w:eastAsia="Times New Roman" w:hAnsi="Arial" w:cs="Arial"/>
                <w:color w:val="000000"/>
              </w:rPr>
            </w:pPr>
          </w:p>
        </w:tc>
      </w:tr>
      <w:tr w:rsidR="00075CA6" w:rsidRPr="00442420" w14:paraId="679D8548" w14:textId="77777777" w:rsidTr="006D6441">
        <w:trPr>
          <w:trHeight w:val="280"/>
        </w:trPr>
        <w:tc>
          <w:tcPr>
            <w:tcW w:w="1944" w:type="pct"/>
            <w:shd w:val="clear" w:color="auto" w:fill="auto"/>
            <w:noWrap/>
            <w:vAlign w:val="center"/>
            <w:hideMark/>
          </w:tcPr>
          <w:p w14:paraId="33903EAF"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 xml:space="preserve">Pintura de </w:t>
            </w:r>
            <w:proofErr w:type="spellStart"/>
            <w:r w:rsidRPr="00442420">
              <w:rPr>
                <w:rFonts w:ascii="Arial" w:eastAsia="Times New Roman" w:hAnsi="Arial" w:cs="Arial"/>
                <w:color w:val="000000"/>
              </w:rPr>
              <w:t>Vehículos</w:t>
            </w:r>
            <w:proofErr w:type="spellEnd"/>
          </w:p>
        </w:tc>
        <w:tc>
          <w:tcPr>
            <w:tcW w:w="748" w:type="pct"/>
            <w:shd w:val="clear" w:color="auto" w:fill="auto"/>
            <w:vAlign w:val="center"/>
            <w:hideMark/>
          </w:tcPr>
          <w:p w14:paraId="3FC18DE0"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noWrap/>
            <w:vAlign w:val="center"/>
            <w:hideMark/>
          </w:tcPr>
          <w:p w14:paraId="7F6C9D1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w:t>
            </w:r>
          </w:p>
        </w:tc>
        <w:tc>
          <w:tcPr>
            <w:tcW w:w="686" w:type="pct"/>
            <w:shd w:val="clear" w:color="auto" w:fill="auto"/>
            <w:noWrap/>
            <w:vAlign w:val="center"/>
            <w:hideMark/>
          </w:tcPr>
          <w:p w14:paraId="04D38FF1"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936" w:type="pct"/>
            <w:shd w:val="clear" w:color="auto" w:fill="auto"/>
            <w:noWrap/>
            <w:vAlign w:val="center"/>
            <w:hideMark/>
          </w:tcPr>
          <w:p w14:paraId="4345CB8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95</w:t>
            </w:r>
          </w:p>
        </w:tc>
      </w:tr>
      <w:tr w:rsidR="00075CA6" w:rsidRPr="00442420" w14:paraId="5AC6F74A" w14:textId="77777777" w:rsidTr="006D6441">
        <w:trPr>
          <w:trHeight w:val="280"/>
        </w:trPr>
        <w:tc>
          <w:tcPr>
            <w:tcW w:w="1944" w:type="pct"/>
            <w:shd w:val="clear" w:color="auto" w:fill="auto"/>
            <w:noWrap/>
            <w:vAlign w:val="center"/>
            <w:hideMark/>
          </w:tcPr>
          <w:p w14:paraId="210EFE70"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Desbolladura</w:t>
            </w:r>
            <w:proofErr w:type="spellEnd"/>
            <w:r w:rsidRPr="00442420">
              <w:rPr>
                <w:rFonts w:ascii="Arial" w:eastAsia="Times New Roman" w:hAnsi="Arial" w:cs="Arial"/>
                <w:color w:val="000000"/>
              </w:rPr>
              <w:t xml:space="preserve"> de </w:t>
            </w:r>
            <w:proofErr w:type="spellStart"/>
            <w:r w:rsidRPr="00442420">
              <w:rPr>
                <w:rFonts w:ascii="Arial" w:eastAsia="Times New Roman" w:hAnsi="Arial" w:cs="Arial"/>
                <w:color w:val="000000"/>
              </w:rPr>
              <w:t>Vehículos</w:t>
            </w:r>
            <w:proofErr w:type="spellEnd"/>
          </w:p>
        </w:tc>
        <w:tc>
          <w:tcPr>
            <w:tcW w:w="748" w:type="pct"/>
            <w:shd w:val="clear" w:color="auto" w:fill="auto"/>
            <w:vAlign w:val="center"/>
            <w:hideMark/>
          </w:tcPr>
          <w:p w14:paraId="5743DC03"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noWrap/>
            <w:vAlign w:val="center"/>
            <w:hideMark/>
          </w:tcPr>
          <w:p w14:paraId="615C4A4F"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w:t>
            </w:r>
          </w:p>
        </w:tc>
        <w:tc>
          <w:tcPr>
            <w:tcW w:w="686" w:type="pct"/>
            <w:shd w:val="clear" w:color="auto" w:fill="auto"/>
            <w:noWrap/>
            <w:vAlign w:val="center"/>
            <w:hideMark/>
          </w:tcPr>
          <w:p w14:paraId="2C9BB621"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936" w:type="pct"/>
            <w:shd w:val="clear" w:color="auto" w:fill="auto"/>
            <w:noWrap/>
            <w:vAlign w:val="center"/>
            <w:hideMark/>
          </w:tcPr>
          <w:p w14:paraId="6CA6EC5F"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95</w:t>
            </w:r>
          </w:p>
        </w:tc>
      </w:tr>
      <w:tr w:rsidR="00075CA6" w:rsidRPr="00442420" w14:paraId="0A252914" w14:textId="77777777" w:rsidTr="006D6441">
        <w:trPr>
          <w:trHeight w:val="280"/>
        </w:trPr>
        <w:tc>
          <w:tcPr>
            <w:tcW w:w="1944" w:type="pct"/>
            <w:shd w:val="clear" w:color="auto" w:fill="auto"/>
            <w:noWrap/>
            <w:vAlign w:val="center"/>
            <w:hideMark/>
          </w:tcPr>
          <w:p w14:paraId="1E09B89D"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Operador</w:t>
            </w:r>
            <w:proofErr w:type="spellEnd"/>
            <w:r w:rsidRPr="00442420">
              <w:rPr>
                <w:rFonts w:ascii="Arial" w:eastAsia="Times New Roman" w:hAnsi="Arial" w:cs="Arial"/>
                <w:color w:val="000000"/>
              </w:rPr>
              <w:t xml:space="preserve"> </w:t>
            </w:r>
            <w:proofErr w:type="spellStart"/>
            <w:r w:rsidRPr="00442420">
              <w:rPr>
                <w:rFonts w:ascii="Arial" w:eastAsia="Times New Roman" w:hAnsi="Arial" w:cs="Arial"/>
                <w:color w:val="000000"/>
              </w:rPr>
              <w:t>Manufacturero</w:t>
            </w:r>
            <w:proofErr w:type="spellEnd"/>
          </w:p>
        </w:tc>
        <w:tc>
          <w:tcPr>
            <w:tcW w:w="748" w:type="pct"/>
            <w:shd w:val="clear" w:color="auto" w:fill="auto"/>
            <w:vAlign w:val="center"/>
            <w:hideMark/>
          </w:tcPr>
          <w:p w14:paraId="75FC13A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w:t>
            </w:r>
          </w:p>
        </w:tc>
        <w:tc>
          <w:tcPr>
            <w:tcW w:w="686" w:type="pct"/>
            <w:shd w:val="clear" w:color="auto" w:fill="auto"/>
            <w:noWrap/>
            <w:vAlign w:val="center"/>
            <w:hideMark/>
          </w:tcPr>
          <w:p w14:paraId="628A1B5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noWrap/>
            <w:vAlign w:val="center"/>
            <w:hideMark/>
          </w:tcPr>
          <w:p w14:paraId="67470129"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936" w:type="pct"/>
            <w:shd w:val="clear" w:color="auto" w:fill="auto"/>
            <w:noWrap/>
            <w:vAlign w:val="center"/>
            <w:hideMark/>
          </w:tcPr>
          <w:p w14:paraId="2A048313"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80</w:t>
            </w:r>
          </w:p>
        </w:tc>
      </w:tr>
      <w:tr w:rsidR="00075CA6" w:rsidRPr="00442420" w14:paraId="0DC05876" w14:textId="77777777" w:rsidTr="006D6441">
        <w:trPr>
          <w:trHeight w:val="280"/>
        </w:trPr>
        <w:tc>
          <w:tcPr>
            <w:tcW w:w="1944" w:type="pct"/>
            <w:shd w:val="clear" w:color="auto" w:fill="auto"/>
            <w:noWrap/>
            <w:vAlign w:val="center"/>
            <w:hideMark/>
          </w:tcPr>
          <w:p w14:paraId="4EA58815"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Instrumentación</w:t>
            </w:r>
            <w:proofErr w:type="spellEnd"/>
            <w:r w:rsidRPr="00442420">
              <w:rPr>
                <w:rFonts w:ascii="Arial" w:eastAsia="Times New Roman" w:hAnsi="Arial" w:cs="Arial"/>
                <w:color w:val="000000"/>
              </w:rPr>
              <w:t xml:space="preserve"> Industrial</w:t>
            </w:r>
          </w:p>
        </w:tc>
        <w:tc>
          <w:tcPr>
            <w:tcW w:w="748" w:type="pct"/>
            <w:shd w:val="clear" w:color="auto" w:fill="auto"/>
            <w:vAlign w:val="center"/>
            <w:hideMark/>
          </w:tcPr>
          <w:p w14:paraId="3F6260BA"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w:t>
            </w:r>
          </w:p>
        </w:tc>
        <w:tc>
          <w:tcPr>
            <w:tcW w:w="686" w:type="pct"/>
            <w:shd w:val="clear" w:color="auto" w:fill="auto"/>
            <w:noWrap/>
            <w:vAlign w:val="center"/>
            <w:hideMark/>
          </w:tcPr>
          <w:p w14:paraId="3C2583E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noWrap/>
            <w:vAlign w:val="center"/>
            <w:hideMark/>
          </w:tcPr>
          <w:p w14:paraId="064227F0"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936" w:type="pct"/>
            <w:shd w:val="clear" w:color="auto" w:fill="auto"/>
            <w:noWrap/>
            <w:vAlign w:val="center"/>
            <w:hideMark/>
          </w:tcPr>
          <w:p w14:paraId="3302CEB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80</w:t>
            </w:r>
          </w:p>
        </w:tc>
      </w:tr>
      <w:tr w:rsidR="00075CA6" w:rsidRPr="00442420" w14:paraId="0FF90C28" w14:textId="77777777" w:rsidTr="006D6441">
        <w:trPr>
          <w:trHeight w:val="280"/>
        </w:trPr>
        <w:tc>
          <w:tcPr>
            <w:tcW w:w="1944" w:type="pct"/>
            <w:shd w:val="clear" w:color="auto" w:fill="auto"/>
            <w:noWrap/>
            <w:vAlign w:val="center"/>
            <w:hideMark/>
          </w:tcPr>
          <w:p w14:paraId="270E598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Ventas</w:t>
            </w:r>
          </w:p>
        </w:tc>
        <w:tc>
          <w:tcPr>
            <w:tcW w:w="748" w:type="pct"/>
            <w:shd w:val="clear" w:color="auto" w:fill="auto"/>
            <w:vAlign w:val="center"/>
            <w:hideMark/>
          </w:tcPr>
          <w:p w14:paraId="6C8D1510"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noWrap/>
            <w:vAlign w:val="center"/>
            <w:hideMark/>
          </w:tcPr>
          <w:p w14:paraId="7B6DE72B"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w:t>
            </w:r>
          </w:p>
        </w:tc>
        <w:tc>
          <w:tcPr>
            <w:tcW w:w="686" w:type="pct"/>
            <w:shd w:val="clear" w:color="auto" w:fill="auto"/>
            <w:noWrap/>
            <w:vAlign w:val="center"/>
            <w:hideMark/>
          </w:tcPr>
          <w:p w14:paraId="424A4D3D"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936" w:type="pct"/>
            <w:shd w:val="clear" w:color="auto" w:fill="auto"/>
            <w:noWrap/>
            <w:vAlign w:val="center"/>
            <w:hideMark/>
          </w:tcPr>
          <w:p w14:paraId="3781F74D"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95</w:t>
            </w:r>
          </w:p>
        </w:tc>
      </w:tr>
      <w:tr w:rsidR="00075CA6" w:rsidRPr="00442420" w14:paraId="2F112419" w14:textId="77777777" w:rsidTr="006D6441">
        <w:trPr>
          <w:trHeight w:val="280"/>
        </w:trPr>
        <w:tc>
          <w:tcPr>
            <w:tcW w:w="1944" w:type="pct"/>
            <w:shd w:val="clear" w:color="auto" w:fill="auto"/>
            <w:vAlign w:val="center"/>
            <w:hideMark/>
          </w:tcPr>
          <w:p w14:paraId="6054236F"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Otros</w:t>
            </w:r>
            <w:proofErr w:type="spellEnd"/>
          </w:p>
        </w:tc>
        <w:tc>
          <w:tcPr>
            <w:tcW w:w="748" w:type="pct"/>
            <w:shd w:val="clear" w:color="auto" w:fill="auto"/>
            <w:vAlign w:val="center"/>
            <w:hideMark/>
          </w:tcPr>
          <w:p w14:paraId="16E04F6A"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w:t>
            </w:r>
          </w:p>
        </w:tc>
        <w:tc>
          <w:tcPr>
            <w:tcW w:w="686" w:type="pct"/>
            <w:shd w:val="clear" w:color="auto" w:fill="auto"/>
            <w:noWrap/>
            <w:vAlign w:val="center"/>
            <w:hideMark/>
          </w:tcPr>
          <w:p w14:paraId="3653532D"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noWrap/>
            <w:vAlign w:val="center"/>
            <w:hideMark/>
          </w:tcPr>
          <w:p w14:paraId="35AAABA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140</w:t>
            </w:r>
          </w:p>
        </w:tc>
        <w:tc>
          <w:tcPr>
            <w:tcW w:w="936" w:type="pct"/>
            <w:shd w:val="clear" w:color="auto" w:fill="auto"/>
            <w:noWrap/>
            <w:vAlign w:val="center"/>
            <w:hideMark/>
          </w:tcPr>
          <w:p w14:paraId="6F8727D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165</w:t>
            </w:r>
          </w:p>
        </w:tc>
      </w:tr>
      <w:tr w:rsidR="00075CA6" w:rsidRPr="00442420" w14:paraId="30B73861" w14:textId="77777777" w:rsidTr="006D6441">
        <w:trPr>
          <w:trHeight w:val="280"/>
        </w:trPr>
        <w:tc>
          <w:tcPr>
            <w:tcW w:w="1944" w:type="pct"/>
            <w:shd w:val="clear" w:color="auto" w:fill="auto"/>
            <w:noWrap/>
            <w:vAlign w:val="center"/>
            <w:hideMark/>
          </w:tcPr>
          <w:p w14:paraId="3FA2B29E" w14:textId="77777777" w:rsidR="00075CA6" w:rsidRPr="00442420" w:rsidRDefault="00075CA6" w:rsidP="006D6441">
            <w:pPr>
              <w:spacing w:after="0"/>
              <w:rPr>
                <w:rFonts w:ascii="Arial" w:eastAsia="Times New Roman" w:hAnsi="Arial" w:cs="Arial"/>
                <w:color w:val="000000"/>
              </w:rPr>
            </w:pPr>
          </w:p>
        </w:tc>
        <w:tc>
          <w:tcPr>
            <w:tcW w:w="748" w:type="pct"/>
            <w:shd w:val="clear" w:color="auto" w:fill="auto"/>
            <w:vAlign w:val="center"/>
            <w:hideMark/>
          </w:tcPr>
          <w:p w14:paraId="5FAB2193" w14:textId="77777777" w:rsidR="00075CA6" w:rsidRPr="00442420" w:rsidRDefault="00075CA6" w:rsidP="006D6441">
            <w:pPr>
              <w:spacing w:after="0"/>
              <w:rPr>
                <w:rFonts w:ascii="Arial" w:eastAsia="Times New Roman" w:hAnsi="Arial" w:cs="Arial"/>
                <w:color w:val="000000"/>
              </w:rPr>
            </w:pPr>
          </w:p>
        </w:tc>
        <w:tc>
          <w:tcPr>
            <w:tcW w:w="686" w:type="pct"/>
            <w:shd w:val="clear" w:color="auto" w:fill="auto"/>
            <w:noWrap/>
            <w:vAlign w:val="center"/>
            <w:hideMark/>
          </w:tcPr>
          <w:p w14:paraId="4333FDDC" w14:textId="77777777" w:rsidR="00075CA6" w:rsidRPr="00442420" w:rsidRDefault="00075CA6" w:rsidP="006D6441">
            <w:pPr>
              <w:spacing w:after="0"/>
              <w:rPr>
                <w:rFonts w:ascii="Arial" w:eastAsia="Times New Roman" w:hAnsi="Arial" w:cs="Arial"/>
                <w:color w:val="000000"/>
              </w:rPr>
            </w:pPr>
          </w:p>
        </w:tc>
        <w:tc>
          <w:tcPr>
            <w:tcW w:w="686" w:type="pct"/>
            <w:shd w:val="clear" w:color="auto" w:fill="auto"/>
            <w:noWrap/>
            <w:vAlign w:val="center"/>
            <w:hideMark/>
          </w:tcPr>
          <w:p w14:paraId="3C9ECB9F" w14:textId="77777777" w:rsidR="00075CA6" w:rsidRPr="00442420" w:rsidRDefault="00075CA6" w:rsidP="006D6441">
            <w:pPr>
              <w:spacing w:after="0"/>
              <w:rPr>
                <w:rFonts w:ascii="Arial" w:eastAsia="Times New Roman" w:hAnsi="Arial" w:cs="Arial"/>
                <w:color w:val="000000"/>
              </w:rPr>
            </w:pPr>
          </w:p>
        </w:tc>
        <w:tc>
          <w:tcPr>
            <w:tcW w:w="936" w:type="pct"/>
            <w:shd w:val="clear" w:color="auto" w:fill="auto"/>
            <w:noWrap/>
            <w:vAlign w:val="center"/>
            <w:hideMark/>
          </w:tcPr>
          <w:p w14:paraId="32F65F6A" w14:textId="77777777" w:rsidR="00075CA6" w:rsidRPr="00442420" w:rsidRDefault="00075CA6" w:rsidP="006D6441">
            <w:pPr>
              <w:spacing w:after="0"/>
              <w:rPr>
                <w:rFonts w:ascii="Arial" w:eastAsia="Times New Roman" w:hAnsi="Arial" w:cs="Arial"/>
                <w:color w:val="000000"/>
              </w:rPr>
            </w:pPr>
          </w:p>
        </w:tc>
      </w:tr>
      <w:tr w:rsidR="00075CA6" w:rsidRPr="00442420" w14:paraId="6FE3B992" w14:textId="77777777" w:rsidTr="006D6441">
        <w:trPr>
          <w:trHeight w:val="280"/>
        </w:trPr>
        <w:tc>
          <w:tcPr>
            <w:tcW w:w="1944" w:type="pct"/>
            <w:shd w:val="clear" w:color="auto" w:fill="auto"/>
            <w:noWrap/>
            <w:vAlign w:val="center"/>
            <w:hideMark/>
          </w:tcPr>
          <w:p w14:paraId="7FFAB707" w14:textId="77777777" w:rsidR="00075CA6" w:rsidRPr="00442420" w:rsidRDefault="00075CA6" w:rsidP="006D6441">
            <w:pPr>
              <w:spacing w:after="0"/>
              <w:rPr>
                <w:rFonts w:ascii="Arial" w:eastAsia="Times New Roman" w:hAnsi="Arial" w:cs="Arial"/>
                <w:b/>
                <w:bCs/>
                <w:color w:val="000000"/>
              </w:rPr>
            </w:pPr>
            <w:proofErr w:type="spellStart"/>
            <w:r w:rsidRPr="00442420">
              <w:rPr>
                <w:rFonts w:ascii="Arial" w:eastAsia="Times New Roman" w:hAnsi="Arial" w:cs="Arial"/>
                <w:b/>
                <w:bCs/>
                <w:color w:val="000000"/>
              </w:rPr>
              <w:t>Ocupaciones</w:t>
            </w:r>
            <w:proofErr w:type="spellEnd"/>
            <w:r w:rsidRPr="00442420">
              <w:rPr>
                <w:rFonts w:ascii="Arial" w:eastAsia="Times New Roman" w:hAnsi="Arial" w:cs="Arial"/>
                <w:b/>
                <w:bCs/>
                <w:color w:val="000000"/>
              </w:rPr>
              <w:t xml:space="preserve"> </w:t>
            </w:r>
            <w:proofErr w:type="spellStart"/>
            <w:r w:rsidRPr="00442420">
              <w:rPr>
                <w:rFonts w:ascii="Arial" w:eastAsia="Times New Roman" w:hAnsi="Arial" w:cs="Arial"/>
                <w:b/>
                <w:bCs/>
                <w:color w:val="000000"/>
              </w:rPr>
              <w:t>Nuevas</w:t>
            </w:r>
            <w:proofErr w:type="spellEnd"/>
          </w:p>
        </w:tc>
        <w:tc>
          <w:tcPr>
            <w:tcW w:w="748" w:type="pct"/>
            <w:shd w:val="clear" w:color="auto" w:fill="auto"/>
            <w:vAlign w:val="center"/>
            <w:hideMark/>
          </w:tcPr>
          <w:p w14:paraId="504C86EC" w14:textId="77777777" w:rsidR="00075CA6" w:rsidRPr="00442420" w:rsidRDefault="00075CA6" w:rsidP="006D6441">
            <w:pPr>
              <w:spacing w:after="0"/>
              <w:rPr>
                <w:rFonts w:ascii="Arial" w:eastAsia="Times New Roman" w:hAnsi="Arial" w:cs="Arial"/>
                <w:color w:val="000000"/>
              </w:rPr>
            </w:pPr>
          </w:p>
        </w:tc>
        <w:tc>
          <w:tcPr>
            <w:tcW w:w="686" w:type="pct"/>
            <w:shd w:val="clear" w:color="auto" w:fill="auto"/>
            <w:noWrap/>
            <w:vAlign w:val="center"/>
            <w:hideMark/>
          </w:tcPr>
          <w:p w14:paraId="22E0DD7C" w14:textId="77777777" w:rsidR="00075CA6" w:rsidRPr="00442420" w:rsidRDefault="00075CA6" w:rsidP="006D6441">
            <w:pPr>
              <w:spacing w:after="0"/>
              <w:rPr>
                <w:rFonts w:ascii="Arial" w:eastAsia="Times New Roman" w:hAnsi="Arial" w:cs="Arial"/>
                <w:color w:val="000000"/>
              </w:rPr>
            </w:pPr>
          </w:p>
        </w:tc>
        <w:tc>
          <w:tcPr>
            <w:tcW w:w="686" w:type="pct"/>
            <w:shd w:val="clear" w:color="auto" w:fill="auto"/>
            <w:noWrap/>
            <w:vAlign w:val="center"/>
            <w:hideMark/>
          </w:tcPr>
          <w:p w14:paraId="279D980B" w14:textId="77777777" w:rsidR="00075CA6" w:rsidRPr="00442420" w:rsidRDefault="00075CA6" w:rsidP="006D6441">
            <w:pPr>
              <w:spacing w:after="0"/>
              <w:rPr>
                <w:rFonts w:ascii="Arial" w:eastAsia="Times New Roman" w:hAnsi="Arial" w:cs="Arial"/>
                <w:color w:val="000000"/>
              </w:rPr>
            </w:pPr>
          </w:p>
        </w:tc>
        <w:tc>
          <w:tcPr>
            <w:tcW w:w="936" w:type="pct"/>
            <w:shd w:val="clear" w:color="auto" w:fill="auto"/>
            <w:noWrap/>
            <w:vAlign w:val="center"/>
            <w:hideMark/>
          </w:tcPr>
          <w:p w14:paraId="63DEA819" w14:textId="77777777" w:rsidR="00075CA6" w:rsidRPr="00442420" w:rsidRDefault="00075CA6" w:rsidP="006D6441">
            <w:pPr>
              <w:spacing w:after="0"/>
              <w:rPr>
                <w:rFonts w:ascii="Arial" w:eastAsia="Times New Roman" w:hAnsi="Arial" w:cs="Arial"/>
                <w:color w:val="000000"/>
              </w:rPr>
            </w:pPr>
          </w:p>
        </w:tc>
      </w:tr>
      <w:tr w:rsidR="00075CA6" w:rsidRPr="00442420" w14:paraId="6AB5497A" w14:textId="77777777" w:rsidTr="006D6441">
        <w:trPr>
          <w:trHeight w:val="280"/>
        </w:trPr>
        <w:tc>
          <w:tcPr>
            <w:tcW w:w="1944" w:type="pct"/>
            <w:shd w:val="clear" w:color="auto" w:fill="auto"/>
            <w:vAlign w:val="center"/>
            <w:hideMark/>
          </w:tcPr>
          <w:p w14:paraId="0E5304DD"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Panadería</w:t>
            </w:r>
            <w:proofErr w:type="spellEnd"/>
          </w:p>
        </w:tc>
        <w:tc>
          <w:tcPr>
            <w:tcW w:w="748" w:type="pct"/>
            <w:shd w:val="clear" w:color="auto" w:fill="auto"/>
            <w:vAlign w:val="center"/>
            <w:hideMark/>
          </w:tcPr>
          <w:p w14:paraId="21EE3847"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40</w:t>
            </w:r>
          </w:p>
        </w:tc>
        <w:tc>
          <w:tcPr>
            <w:tcW w:w="686" w:type="pct"/>
            <w:shd w:val="clear" w:color="auto" w:fill="auto"/>
            <w:vAlign w:val="center"/>
            <w:hideMark/>
          </w:tcPr>
          <w:p w14:paraId="4AF1B2CA"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100</w:t>
            </w:r>
          </w:p>
        </w:tc>
        <w:tc>
          <w:tcPr>
            <w:tcW w:w="686" w:type="pct"/>
            <w:shd w:val="clear" w:color="auto" w:fill="auto"/>
            <w:vAlign w:val="center"/>
            <w:hideMark/>
          </w:tcPr>
          <w:p w14:paraId="3564D5A9"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110</w:t>
            </w:r>
          </w:p>
        </w:tc>
        <w:tc>
          <w:tcPr>
            <w:tcW w:w="936" w:type="pct"/>
            <w:shd w:val="clear" w:color="auto" w:fill="auto"/>
            <w:noWrap/>
            <w:vAlign w:val="center"/>
            <w:hideMark/>
          </w:tcPr>
          <w:p w14:paraId="78658BE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250</w:t>
            </w:r>
          </w:p>
        </w:tc>
      </w:tr>
      <w:tr w:rsidR="00075CA6" w:rsidRPr="00442420" w14:paraId="7CA9AE9D" w14:textId="77777777" w:rsidTr="006D6441">
        <w:trPr>
          <w:trHeight w:val="280"/>
        </w:trPr>
        <w:tc>
          <w:tcPr>
            <w:tcW w:w="1944" w:type="pct"/>
            <w:shd w:val="clear" w:color="auto" w:fill="auto"/>
            <w:vAlign w:val="center"/>
            <w:hideMark/>
          </w:tcPr>
          <w:p w14:paraId="47D0B373"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Repostería</w:t>
            </w:r>
            <w:proofErr w:type="spellEnd"/>
          </w:p>
        </w:tc>
        <w:tc>
          <w:tcPr>
            <w:tcW w:w="748" w:type="pct"/>
            <w:shd w:val="clear" w:color="auto" w:fill="auto"/>
            <w:vAlign w:val="center"/>
            <w:hideMark/>
          </w:tcPr>
          <w:p w14:paraId="2C810C5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40</w:t>
            </w:r>
          </w:p>
        </w:tc>
        <w:tc>
          <w:tcPr>
            <w:tcW w:w="686" w:type="pct"/>
            <w:shd w:val="clear" w:color="auto" w:fill="auto"/>
            <w:vAlign w:val="center"/>
            <w:hideMark/>
          </w:tcPr>
          <w:p w14:paraId="6DC3E72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100</w:t>
            </w:r>
          </w:p>
        </w:tc>
        <w:tc>
          <w:tcPr>
            <w:tcW w:w="686" w:type="pct"/>
            <w:shd w:val="clear" w:color="auto" w:fill="auto"/>
            <w:vAlign w:val="center"/>
            <w:hideMark/>
          </w:tcPr>
          <w:p w14:paraId="0F86E8A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110</w:t>
            </w:r>
          </w:p>
        </w:tc>
        <w:tc>
          <w:tcPr>
            <w:tcW w:w="936" w:type="pct"/>
            <w:shd w:val="clear" w:color="auto" w:fill="auto"/>
            <w:noWrap/>
            <w:vAlign w:val="center"/>
            <w:hideMark/>
          </w:tcPr>
          <w:p w14:paraId="45983EB0"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250</w:t>
            </w:r>
          </w:p>
        </w:tc>
      </w:tr>
      <w:tr w:rsidR="00075CA6" w:rsidRPr="00442420" w14:paraId="67AC66AD" w14:textId="77777777" w:rsidTr="006D6441">
        <w:trPr>
          <w:trHeight w:val="280"/>
        </w:trPr>
        <w:tc>
          <w:tcPr>
            <w:tcW w:w="1944" w:type="pct"/>
            <w:shd w:val="clear" w:color="auto" w:fill="auto"/>
            <w:vAlign w:val="center"/>
            <w:hideMark/>
          </w:tcPr>
          <w:p w14:paraId="149CC49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 xml:space="preserve">Bar y </w:t>
            </w:r>
            <w:proofErr w:type="spellStart"/>
            <w:r w:rsidRPr="00442420">
              <w:rPr>
                <w:rFonts w:ascii="Arial" w:eastAsia="Times New Roman" w:hAnsi="Arial" w:cs="Arial"/>
                <w:color w:val="000000"/>
              </w:rPr>
              <w:t>restaurante</w:t>
            </w:r>
            <w:proofErr w:type="spellEnd"/>
          </w:p>
        </w:tc>
        <w:tc>
          <w:tcPr>
            <w:tcW w:w="748" w:type="pct"/>
            <w:shd w:val="clear" w:color="auto" w:fill="auto"/>
            <w:vAlign w:val="center"/>
            <w:hideMark/>
          </w:tcPr>
          <w:p w14:paraId="5D2E523B"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45</w:t>
            </w:r>
          </w:p>
        </w:tc>
        <w:tc>
          <w:tcPr>
            <w:tcW w:w="686" w:type="pct"/>
            <w:shd w:val="clear" w:color="auto" w:fill="auto"/>
            <w:vAlign w:val="center"/>
            <w:hideMark/>
          </w:tcPr>
          <w:p w14:paraId="551593E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90</w:t>
            </w:r>
          </w:p>
        </w:tc>
        <w:tc>
          <w:tcPr>
            <w:tcW w:w="686" w:type="pct"/>
            <w:shd w:val="clear" w:color="auto" w:fill="auto"/>
            <w:vAlign w:val="center"/>
            <w:hideMark/>
          </w:tcPr>
          <w:p w14:paraId="37D8B38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110</w:t>
            </w:r>
          </w:p>
        </w:tc>
        <w:tc>
          <w:tcPr>
            <w:tcW w:w="936" w:type="pct"/>
            <w:shd w:val="clear" w:color="auto" w:fill="auto"/>
            <w:noWrap/>
            <w:vAlign w:val="center"/>
            <w:hideMark/>
          </w:tcPr>
          <w:p w14:paraId="0F6D1AD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245</w:t>
            </w:r>
          </w:p>
        </w:tc>
      </w:tr>
      <w:tr w:rsidR="00075CA6" w:rsidRPr="00442420" w14:paraId="66CBBE22" w14:textId="77777777" w:rsidTr="006D6441">
        <w:trPr>
          <w:trHeight w:val="280"/>
        </w:trPr>
        <w:tc>
          <w:tcPr>
            <w:tcW w:w="1944" w:type="pct"/>
            <w:shd w:val="clear" w:color="auto" w:fill="auto"/>
            <w:vAlign w:val="center"/>
            <w:hideMark/>
          </w:tcPr>
          <w:p w14:paraId="5BEBE53F"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Recepción</w:t>
            </w:r>
            <w:proofErr w:type="spellEnd"/>
            <w:r w:rsidRPr="00442420">
              <w:rPr>
                <w:rFonts w:ascii="Arial" w:eastAsia="Times New Roman" w:hAnsi="Arial" w:cs="Arial"/>
                <w:color w:val="000000"/>
              </w:rPr>
              <w:t xml:space="preserve"> de hotel</w:t>
            </w:r>
          </w:p>
        </w:tc>
        <w:tc>
          <w:tcPr>
            <w:tcW w:w="748" w:type="pct"/>
            <w:shd w:val="clear" w:color="auto" w:fill="auto"/>
            <w:vAlign w:val="center"/>
            <w:hideMark/>
          </w:tcPr>
          <w:p w14:paraId="03C6790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40</w:t>
            </w:r>
          </w:p>
        </w:tc>
        <w:tc>
          <w:tcPr>
            <w:tcW w:w="686" w:type="pct"/>
            <w:shd w:val="clear" w:color="auto" w:fill="auto"/>
            <w:vAlign w:val="center"/>
            <w:hideMark/>
          </w:tcPr>
          <w:p w14:paraId="701DE4E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100</w:t>
            </w:r>
          </w:p>
        </w:tc>
        <w:tc>
          <w:tcPr>
            <w:tcW w:w="686" w:type="pct"/>
            <w:shd w:val="clear" w:color="auto" w:fill="auto"/>
            <w:vAlign w:val="center"/>
            <w:hideMark/>
          </w:tcPr>
          <w:p w14:paraId="45E31FD9"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110</w:t>
            </w:r>
          </w:p>
        </w:tc>
        <w:tc>
          <w:tcPr>
            <w:tcW w:w="936" w:type="pct"/>
            <w:shd w:val="clear" w:color="auto" w:fill="auto"/>
            <w:noWrap/>
            <w:vAlign w:val="center"/>
            <w:hideMark/>
          </w:tcPr>
          <w:p w14:paraId="3549AF0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250</w:t>
            </w:r>
          </w:p>
        </w:tc>
      </w:tr>
      <w:tr w:rsidR="00075CA6" w:rsidRPr="00442420" w14:paraId="0836DD27" w14:textId="77777777" w:rsidTr="006D6441">
        <w:trPr>
          <w:trHeight w:val="280"/>
        </w:trPr>
        <w:tc>
          <w:tcPr>
            <w:tcW w:w="1944" w:type="pct"/>
            <w:shd w:val="clear" w:color="auto" w:fill="auto"/>
            <w:vAlign w:val="center"/>
            <w:hideMark/>
          </w:tcPr>
          <w:p w14:paraId="314A1976"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Gastronomía</w:t>
            </w:r>
            <w:proofErr w:type="spellEnd"/>
          </w:p>
        </w:tc>
        <w:tc>
          <w:tcPr>
            <w:tcW w:w="748" w:type="pct"/>
            <w:shd w:val="clear" w:color="auto" w:fill="auto"/>
            <w:vAlign w:val="center"/>
            <w:hideMark/>
          </w:tcPr>
          <w:p w14:paraId="02BF880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25</w:t>
            </w:r>
          </w:p>
        </w:tc>
        <w:tc>
          <w:tcPr>
            <w:tcW w:w="686" w:type="pct"/>
            <w:shd w:val="clear" w:color="auto" w:fill="auto"/>
            <w:vAlign w:val="center"/>
            <w:hideMark/>
          </w:tcPr>
          <w:p w14:paraId="08D33FC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686" w:type="pct"/>
            <w:shd w:val="clear" w:color="auto" w:fill="auto"/>
            <w:vAlign w:val="center"/>
            <w:hideMark/>
          </w:tcPr>
          <w:p w14:paraId="2B437697"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85</w:t>
            </w:r>
          </w:p>
        </w:tc>
        <w:tc>
          <w:tcPr>
            <w:tcW w:w="936" w:type="pct"/>
            <w:shd w:val="clear" w:color="auto" w:fill="auto"/>
            <w:noWrap/>
            <w:vAlign w:val="center"/>
            <w:hideMark/>
          </w:tcPr>
          <w:p w14:paraId="56294487"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160</w:t>
            </w:r>
          </w:p>
        </w:tc>
      </w:tr>
      <w:tr w:rsidR="00075CA6" w:rsidRPr="00442420" w14:paraId="5B0B0E83" w14:textId="77777777" w:rsidTr="006D6441">
        <w:trPr>
          <w:trHeight w:val="280"/>
        </w:trPr>
        <w:tc>
          <w:tcPr>
            <w:tcW w:w="1944" w:type="pct"/>
            <w:shd w:val="clear" w:color="auto" w:fill="auto"/>
            <w:vAlign w:val="center"/>
            <w:hideMark/>
          </w:tcPr>
          <w:p w14:paraId="3BCEE4C1"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Dispositivos</w:t>
            </w:r>
            <w:proofErr w:type="spellEnd"/>
            <w:r w:rsidRPr="00442420">
              <w:rPr>
                <w:rFonts w:ascii="Arial" w:eastAsia="Times New Roman" w:hAnsi="Arial" w:cs="Arial"/>
                <w:color w:val="000000"/>
              </w:rPr>
              <w:t xml:space="preserve"> </w:t>
            </w:r>
            <w:proofErr w:type="spellStart"/>
            <w:r w:rsidRPr="00442420">
              <w:rPr>
                <w:rFonts w:ascii="Arial" w:eastAsia="Times New Roman" w:hAnsi="Arial" w:cs="Arial"/>
                <w:color w:val="000000"/>
              </w:rPr>
              <w:t>médicos</w:t>
            </w:r>
            <w:proofErr w:type="spellEnd"/>
            <w:r w:rsidRPr="00442420">
              <w:rPr>
                <w:rFonts w:ascii="Arial" w:eastAsia="Times New Roman" w:hAnsi="Arial" w:cs="Arial"/>
                <w:color w:val="000000"/>
              </w:rPr>
              <w:t xml:space="preserve"> + </w:t>
            </w:r>
            <w:proofErr w:type="spellStart"/>
            <w:r w:rsidRPr="00442420">
              <w:rPr>
                <w:rFonts w:ascii="Arial" w:eastAsia="Times New Roman" w:hAnsi="Arial" w:cs="Arial"/>
                <w:color w:val="000000"/>
              </w:rPr>
              <w:t>otros</w:t>
            </w:r>
            <w:proofErr w:type="spellEnd"/>
          </w:p>
        </w:tc>
        <w:tc>
          <w:tcPr>
            <w:tcW w:w="748" w:type="pct"/>
            <w:shd w:val="clear" w:color="auto" w:fill="auto"/>
            <w:vAlign w:val="center"/>
            <w:hideMark/>
          </w:tcPr>
          <w:p w14:paraId="0B2A93D0"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110</w:t>
            </w:r>
          </w:p>
        </w:tc>
        <w:tc>
          <w:tcPr>
            <w:tcW w:w="686" w:type="pct"/>
            <w:shd w:val="clear" w:color="auto" w:fill="auto"/>
            <w:vAlign w:val="center"/>
            <w:hideMark/>
          </w:tcPr>
          <w:p w14:paraId="7B7541EA"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200</w:t>
            </w:r>
          </w:p>
        </w:tc>
        <w:tc>
          <w:tcPr>
            <w:tcW w:w="686" w:type="pct"/>
            <w:shd w:val="clear" w:color="auto" w:fill="auto"/>
            <w:vAlign w:val="center"/>
            <w:hideMark/>
          </w:tcPr>
          <w:p w14:paraId="5C6EA66B"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220</w:t>
            </w:r>
          </w:p>
        </w:tc>
        <w:tc>
          <w:tcPr>
            <w:tcW w:w="936" w:type="pct"/>
            <w:shd w:val="clear" w:color="auto" w:fill="auto"/>
            <w:noWrap/>
            <w:vAlign w:val="center"/>
            <w:hideMark/>
          </w:tcPr>
          <w:p w14:paraId="1BF32CD1"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530</w:t>
            </w:r>
          </w:p>
        </w:tc>
      </w:tr>
      <w:tr w:rsidR="00075CA6" w:rsidRPr="00442420" w14:paraId="72C1F626" w14:textId="77777777" w:rsidTr="006D6441">
        <w:trPr>
          <w:trHeight w:val="280"/>
        </w:trPr>
        <w:tc>
          <w:tcPr>
            <w:tcW w:w="1944" w:type="pct"/>
            <w:shd w:val="clear" w:color="auto" w:fill="auto"/>
            <w:vAlign w:val="center"/>
            <w:hideMark/>
          </w:tcPr>
          <w:p w14:paraId="5238A775"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Calzado</w:t>
            </w:r>
            <w:proofErr w:type="spellEnd"/>
          </w:p>
        </w:tc>
        <w:tc>
          <w:tcPr>
            <w:tcW w:w="748" w:type="pct"/>
            <w:shd w:val="clear" w:color="auto" w:fill="auto"/>
            <w:vAlign w:val="center"/>
            <w:hideMark/>
          </w:tcPr>
          <w:p w14:paraId="627D149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vAlign w:val="center"/>
            <w:hideMark/>
          </w:tcPr>
          <w:p w14:paraId="738C8E1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w:t>
            </w:r>
          </w:p>
        </w:tc>
        <w:tc>
          <w:tcPr>
            <w:tcW w:w="686" w:type="pct"/>
            <w:shd w:val="clear" w:color="auto" w:fill="auto"/>
            <w:vAlign w:val="center"/>
            <w:hideMark/>
          </w:tcPr>
          <w:p w14:paraId="72341E5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70</w:t>
            </w:r>
          </w:p>
        </w:tc>
        <w:tc>
          <w:tcPr>
            <w:tcW w:w="936" w:type="pct"/>
            <w:shd w:val="clear" w:color="auto" w:fill="auto"/>
            <w:noWrap/>
            <w:vAlign w:val="center"/>
            <w:hideMark/>
          </w:tcPr>
          <w:p w14:paraId="547DA223"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140</w:t>
            </w:r>
          </w:p>
        </w:tc>
      </w:tr>
      <w:tr w:rsidR="00075CA6" w:rsidRPr="00442420" w14:paraId="42C2CE44" w14:textId="77777777" w:rsidTr="006D6441">
        <w:trPr>
          <w:trHeight w:val="280"/>
        </w:trPr>
        <w:tc>
          <w:tcPr>
            <w:tcW w:w="1944" w:type="pct"/>
            <w:shd w:val="clear" w:color="auto" w:fill="auto"/>
            <w:vAlign w:val="center"/>
            <w:hideMark/>
          </w:tcPr>
          <w:p w14:paraId="160CFD0E"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Servicio</w:t>
            </w:r>
            <w:proofErr w:type="spellEnd"/>
          </w:p>
        </w:tc>
        <w:tc>
          <w:tcPr>
            <w:tcW w:w="748" w:type="pct"/>
            <w:shd w:val="clear" w:color="auto" w:fill="auto"/>
            <w:vAlign w:val="center"/>
            <w:hideMark/>
          </w:tcPr>
          <w:p w14:paraId="0B54AF4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15</w:t>
            </w:r>
          </w:p>
        </w:tc>
        <w:tc>
          <w:tcPr>
            <w:tcW w:w="686" w:type="pct"/>
            <w:shd w:val="clear" w:color="auto" w:fill="auto"/>
            <w:vAlign w:val="center"/>
            <w:hideMark/>
          </w:tcPr>
          <w:p w14:paraId="4AD4B1D9"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30</w:t>
            </w:r>
          </w:p>
        </w:tc>
        <w:tc>
          <w:tcPr>
            <w:tcW w:w="686" w:type="pct"/>
            <w:shd w:val="clear" w:color="auto" w:fill="auto"/>
            <w:vAlign w:val="center"/>
            <w:hideMark/>
          </w:tcPr>
          <w:p w14:paraId="5CB7AC1F"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60</w:t>
            </w:r>
          </w:p>
        </w:tc>
        <w:tc>
          <w:tcPr>
            <w:tcW w:w="936" w:type="pct"/>
            <w:shd w:val="clear" w:color="auto" w:fill="auto"/>
            <w:noWrap/>
            <w:vAlign w:val="center"/>
            <w:hideMark/>
          </w:tcPr>
          <w:p w14:paraId="0D52F66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105</w:t>
            </w:r>
          </w:p>
        </w:tc>
      </w:tr>
      <w:tr w:rsidR="00075CA6" w:rsidRPr="00442420" w14:paraId="4B603E62" w14:textId="77777777" w:rsidTr="006D6441">
        <w:trPr>
          <w:trHeight w:val="280"/>
        </w:trPr>
        <w:tc>
          <w:tcPr>
            <w:tcW w:w="1944" w:type="pct"/>
            <w:shd w:val="clear" w:color="auto" w:fill="auto"/>
            <w:vAlign w:val="center"/>
            <w:hideMark/>
          </w:tcPr>
          <w:p w14:paraId="466FD72D"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Manufactura</w:t>
            </w:r>
            <w:proofErr w:type="spellEnd"/>
            <w:r w:rsidRPr="00442420">
              <w:rPr>
                <w:rFonts w:ascii="Arial" w:eastAsia="Times New Roman" w:hAnsi="Arial" w:cs="Arial"/>
                <w:color w:val="000000"/>
              </w:rPr>
              <w:t xml:space="preserve"> </w:t>
            </w:r>
            <w:proofErr w:type="spellStart"/>
            <w:r w:rsidRPr="00442420">
              <w:rPr>
                <w:rFonts w:ascii="Arial" w:eastAsia="Times New Roman" w:hAnsi="Arial" w:cs="Arial"/>
                <w:color w:val="000000"/>
              </w:rPr>
              <w:t>agrícola</w:t>
            </w:r>
            <w:proofErr w:type="spellEnd"/>
          </w:p>
        </w:tc>
        <w:tc>
          <w:tcPr>
            <w:tcW w:w="748" w:type="pct"/>
            <w:shd w:val="clear" w:color="auto" w:fill="auto"/>
            <w:vAlign w:val="center"/>
            <w:hideMark/>
          </w:tcPr>
          <w:p w14:paraId="4B9EB65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vAlign w:val="center"/>
            <w:hideMark/>
          </w:tcPr>
          <w:p w14:paraId="22C5C4A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45</w:t>
            </w:r>
          </w:p>
        </w:tc>
        <w:tc>
          <w:tcPr>
            <w:tcW w:w="686" w:type="pct"/>
            <w:shd w:val="clear" w:color="auto" w:fill="auto"/>
            <w:vAlign w:val="center"/>
            <w:hideMark/>
          </w:tcPr>
          <w:p w14:paraId="18170CF9"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70</w:t>
            </w:r>
          </w:p>
        </w:tc>
        <w:tc>
          <w:tcPr>
            <w:tcW w:w="936" w:type="pct"/>
            <w:shd w:val="clear" w:color="auto" w:fill="auto"/>
            <w:noWrap/>
            <w:vAlign w:val="center"/>
            <w:hideMark/>
          </w:tcPr>
          <w:p w14:paraId="4759640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135</w:t>
            </w:r>
          </w:p>
        </w:tc>
      </w:tr>
      <w:tr w:rsidR="00075CA6" w:rsidRPr="00442420" w14:paraId="27BDF3C9" w14:textId="77777777" w:rsidTr="006D6441">
        <w:trPr>
          <w:trHeight w:val="280"/>
        </w:trPr>
        <w:tc>
          <w:tcPr>
            <w:tcW w:w="1944" w:type="pct"/>
            <w:shd w:val="clear" w:color="auto" w:fill="auto"/>
            <w:vAlign w:val="center"/>
            <w:hideMark/>
          </w:tcPr>
          <w:p w14:paraId="46461283"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Agrícola</w:t>
            </w:r>
            <w:proofErr w:type="spellEnd"/>
          </w:p>
        </w:tc>
        <w:tc>
          <w:tcPr>
            <w:tcW w:w="748" w:type="pct"/>
            <w:shd w:val="clear" w:color="auto" w:fill="auto"/>
            <w:vAlign w:val="center"/>
            <w:hideMark/>
          </w:tcPr>
          <w:p w14:paraId="09410E6D"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20</w:t>
            </w:r>
          </w:p>
        </w:tc>
        <w:tc>
          <w:tcPr>
            <w:tcW w:w="686" w:type="pct"/>
            <w:shd w:val="clear" w:color="auto" w:fill="auto"/>
            <w:vAlign w:val="center"/>
            <w:hideMark/>
          </w:tcPr>
          <w:p w14:paraId="1FD30F1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40</w:t>
            </w:r>
          </w:p>
        </w:tc>
        <w:tc>
          <w:tcPr>
            <w:tcW w:w="686" w:type="pct"/>
            <w:shd w:val="clear" w:color="auto" w:fill="auto"/>
            <w:vAlign w:val="center"/>
            <w:hideMark/>
          </w:tcPr>
          <w:p w14:paraId="7EF7A91E"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55</w:t>
            </w:r>
          </w:p>
        </w:tc>
        <w:tc>
          <w:tcPr>
            <w:tcW w:w="936" w:type="pct"/>
            <w:shd w:val="clear" w:color="auto" w:fill="auto"/>
            <w:noWrap/>
            <w:vAlign w:val="center"/>
            <w:hideMark/>
          </w:tcPr>
          <w:p w14:paraId="7E1FDF14"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115</w:t>
            </w:r>
          </w:p>
        </w:tc>
      </w:tr>
      <w:tr w:rsidR="00075CA6" w:rsidRPr="00442420" w14:paraId="643DEA98" w14:textId="77777777" w:rsidTr="006D6441">
        <w:trPr>
          <w:trHeight w:val="280"/>
        </w:trPr>
        <w:tc>
          <w:tcPr>
            <w:tcW w:w="1944" w:type="pct"/>
            <w:shd w:val="clear" w:color="auto" w:fill="auto"/>
            <w:vAlign w:val="center"/>
            <w:hideMark/>
          </w:tcPr>
          <w:p w14:paraId="3D3E20B0" w14:textId="77777777" w:rsidR="00075CA6" w:rsidRPr="00442420" w:rsidRDefault="00075CA6" w:rsidP="006D6441">
            <w:pPr>
              <w:spacing w:after="0"/>
              <w:rPr>
                <w:rFonts w:ascii="Arial" w:eastAsia="Times New Roman" w:hAnsi="Arial" w:cs="Arial"/>
                <w:color w:val="000000"/>
              </w:rPr>
            </w:pPr>
            <w:proofErr w:type="spellStart"/>
            <w:r w:rsidRPr="00442420">
              <w:rPr>
                <w:rFonts w:ascii="Arial" w:eastAsia="Times New Roman" w:hAnsi="Arial" w:cs="Arial"/>
                <w:color w:val="000000"/>
              </w:rPr>
              <w:t>Informática</w:t>
            </w:r>
            <w:proofErr w:type="spellEnd"/>
          </w:p>
        </w:tc>
        <w:tc>
          <w:tcPr>
            <w:tcW w:w="748" w:type="pct"/>
            <w:shd w:val="clear" w:color="auto" w:fill="auto"/>
            <w:vAlign w:val="center"/>
            <w:hideMark/>
          </w:tcPr>
          <w:p w14:paraId="1378E265"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40</w:t>
            </w:r>
          </w:p>
        </w:tc>
        <w:tc>
          <w:tcPr>
            <w:tcW w:w="686" w:type="pct"/>
            <w:shd w:val="clear" w:color="auto" w:fill="auto"/>
            <w:vAlign w:val="center"/>
            <w:hideMark/>
          </w:tcPr>
          <w:p w14:paraId="1F920A18"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60</w:t>
            </w:r>
          </w:p>
        </w:tc>
        <w:tc>
          <w:tcPr>
            <w:tcW w:w="686" w:type="pct"/>
            <w:shd w:val="clear" w:color="auto" w:fill="auto"/>
            <w:vAlign w:val="center"/>
            <w:hideMark/>
          </w:tcPr>
          <w:p w14:paraId="409A068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110</w:t>
            </w:r>
          </w:p>
        </w:tc>
        <w:tc>
          <w:tcPr>
            <w:tcW w:w="936" w:type="pct"/>
            <w:shd w:val="clear" w:color="auto" w:fill="auto"/>
            <w:noWrap/>
            <w:vAlign w:val="center"/>
            <w:hideMark/>
          </w:tcPr>
          <w:p w14:paraId="6FF9FBCD"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210</w:t>
            </w:r>
          </w:p>
        </w:tc>
      </w:tr>
      <w:tr w:rsidR="00075CA6" w:rsidRPr="00442420" w14:paraId="4BF2040D" w14:textId="77777777" w:rsidTr="006D6441">
        <w:trPr>
          <w:trHeight w:val="280"/>
        </w:trPr>
        <w:tc>
          <w:tcPr>
            <w:tcW w:w="1944" w:type="pct"/>
            <w:shd w:val="clear" w:color="auto" w:fill="auto"/>
            <w:vAlign w:val="center"/>
            <w:hideMark/>
          </w:tcPr>
          <w:p w14:paraId="365DC4A0"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TOTAL</w:t>
            </w:r>
          </w:p>
        </w:tc>
        <w:tc>
          <w:tcPr>
            <w:tcW w:w="748" w:type="pct"/>
            <w:shd w:val="clear" w:color="auto" w:fill="auto"/>
            <w:vAlign w:val="center"/>
            <w:hideMark/>
          </w:tcPr>
          <w:p w14:paraId="464D0E2F"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500</w:t>
            </w:r>
          </w:p>
        </w:tc>
        <w:tc>
          <w:tcPr>
            <w:tcW w:w="686" w:type="pct"/>
            <w:shd w:val="clear" w:color="auto" w:fill="auto"/>
            <w:noWrap/>
            <w:vAlign w:val="center"/>
            <w:hideMark/>
          </w:tcPr>
          <w:p w14:paraId="1525F5AC"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1000</w:t>
            </w:r>
          </w:p>
        </w:tc>
        <w:tc>
          <w:tcPr>
            <w:tcW w:w="686" w:type="pct"/>
            <w:shd w:val="clear" w:color="auto" w:fill="auto"/>
            <w:noWrap/>
            <w:vAlign w:val="center"/>
            <w:hideMark/>
          </w:tcPr>
          <w:p w14:paraId="6C4E7DBB"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1500</w:t>
            </w:r>
          </w:p>
        </w:tc>
        <w:tc>
          <w:tcPr>
            <w:tcW w:w="936" w:type="pct"/>
            <w:shd w:val="clear" w:color="auto" w:fill="auto"/>
            <w:noWrap/>
            <w:vAlign w:val="center"/>
            <w:hideMark/>
          </w:tcPr>
          <w:p w14:paraId="1A3A5C42" w14:textId="77777777" w:rsidR="00075CA6" w:rsidRPr="00442420" w:rsidRDefault="00075CA6" w:rsidP="006D6441">
            <w:pPr>
              <w:spacing w:after="0"/>
              <w:rPr>
                <w:rFonts w:ascii="Arial" w:eastAsia="Times New Roman" w:hAnsi="Arial" w:cs="Arial"/>
                <w:color w:val="000000"/>
              </w:rPr>
            </w:pPr>
            <w:r w:rsidRPr="00442420">
              <w:rPr>
                <w:rFonts w:ascii="Arial" w:eastAsia="Times New Roman" w:hAnsi="Arial" w:cs="Arial"/>
                <w:color w:val="000000"/>
              </w:rPr>
              <w:t>3000</w:t>
            </w:r>
          </w:p>
        </w:tc>
      </w:tr>
    </w:tbl>
    <w:p w14:paraId="1E9249C8" w14:textId="77777777" w:rsidR="00075CA6" w:rsidRPr="00442420" w:rsidRDefault="00075CA6" w:rsidP="00671CC7">
      <w:pPr>
        <w:pStyle w:val="HTMLPreformatted"/>
        <w:shd w:val="clear" w:color="auto" w:fill="FFFFFF" w:themeFill="background1"/>
        <w:rPr>
          <w:rFonts w:ascii="Arial" w:eastAsia="Calibri" w:hAnsi="Arial" w:cs="Arial"/>
          <w:sz w:val="22"/>
          <w:szCs w:val="22"/>
          <w:lang w:val="es-ES"/>
        </w:rPr>
      </w:pPr>
      <w:r w:rsidRPr="00442420">
        <w:rPr>
          <w:rFonts w:ascii="Arial" w:eastAsia="Calibri" w:hAnsi="Arial" w:cs="Arial"/>
          <w:sz w:val="22"/>
          <w:szCs w:val="22"/>
          <w:lang w:val="es-ES"/>
        </w:rPr>
        <w:t>*las proyecciones están sujetas a cambiar, dependiendo de los resultados de demanda para aprendices por parte de las empresas que presentan propuestas exitosas al Fondo Concursable.</w:t>
      </w:r>
    </w:p>
    <w:p w14:paraId="6D253613" w14:textId="77777777" w:rsidR="00075CA6" w:rsidRPr="00442420" w:rsidRDefault="00075CA6" w:rsidP="00671CC7">
      <w:pPr>
        <w:pStyle w:val="HTMLPreformatted"/>
        <w:shd w:val="clear" w:color="auto" w:fill="FFFFFF" w:themeFill="background1"/>
        <w:rPr>
          <w:rFonts w:ascii="Arial" w:eastAsia="Calibri" w:hAnsi="Arial" w:cs="Arial"/>
          <w:sz w:val="22"/>
          <w:szCs w:val="22"/>
          <w:lang w:val="es-ES"/>
        </w:rPr>
      </w:pPr>
    </w:p>
    <w:p w14:paraId="47986E7D" w14:textId="77777777" w:rsidR="00075CA6" w:rsidRPr="002844B1" w:rsidRDefault="00075CA6" w:rsidP="00075CA6">
      <w:pPr>
        <w:rPr>
          <w:lang w:val="es-ES"/>
        </w:rPr>
      </w:pPr>
    </w:p>
    <w:p w14:paraId="3DD3875A" w14:textId="77777777" w:rsidR="006D6441" w:rsidRPr="00671CC7" w:rsidRDefault="006D6441" w:rsidP="00671CC7">
      <w:pPr>
        <w:rPr>
          <w:b/>
          <w:smallCaps/>
          <w:lang w:val="es-419"/>
        </w:rPr>
      </w:pPr>
    </w:p>
    <w:sectPr w:rsidR="006D6441" w:rsidRPr="00671CC7" w:rsidSect="00893E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1B55F" w14:textId="77777777" w:rsidR="00F71A4D" w:rsidRDefault="00F71A4D" w:rsidP="00075CA6">
      <w:pPr>
        <w:spacing w:after="0" w:line="240" w:lineRule="auto"/>
      </w:pPr>
      <w:r>
        <w:separator/>
      </w:r>
    </w:p>
  </w:endnote>
  <w:endnote w:type="continuationSeparator" w:id="0">
    <w:p w14:paraId="50A1123C" w14:textId="77777777" w:rsidR="00F71A4D" w:rsidRDefault="00F71A4D" w:rsidP="00075CA6">
      <w:pPr>
        <w:spacing w:after="0" w:line="240" w:lineRule="auto"/>
      </w:pPr>
      <w:r>
        <w:continuationSeparator/>
      </w:r>
    </w:p>
  </w:endnote>
  <w:endnote w:type="continuationNotice" w:id="1">
    <w:p w14:paraId="565DC048" w14:textId="77777777" w:rsidR="00F71A4D" w:rsidRDefault="00F71A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687747"/>
      <w:docPartObj>
        <w:docPartGallery w:val="Page Numbers (Bottom of Page)"/>
        <w:docPartUnique/>
      </w:docPartObj>
    </w:sdtPr>
    <w:sdtEndPr>
      <w:rPr>
        <w:noProof/>
      </w:rPr>
    </w:sdtEndPr>
    <w:sdtContent>
      <w:p w14:paraId="35EB7D96" w14:textId="77777777" w:rsidR="006D6441" w:rsidRDefault="006D6441">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263DA5E1" w14:textId="77777777" w:rsidR="006D6441" w:rsidRDefault="006D64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929557"/>
      <w:docPartObj>
        <w:docPartGallery w:val="Page Numbers (Bottom of Page)"/>
        <w:docPartUnique/>
      </w:docPartObj>
    </w:sdtPr>
    <w:sdtEndPr>
      <w:rPr>
        <w:noProof/>
      </w:rPr>
    </w:sdtEndPr>
    <w:sdtContent>
      <w:p w14:paraId="08697DD7" w14:textId="77777777" w:rsidR="006D6441" w:rsidRDefault="006D644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20D46CB" w14:textId="77777777" w:rsidR="006D6441" w:rsidRDefault="006D6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AB0C" w14:textId="77777777" w:rsidR="00F71A4D" w:rsidRDefault="00F71A4D" w:rsidP="00075CA6">
      <w:pPr>
        <w:spacing w:after="0" w:line="240" w:lineRule="auto"/>
      </w:pPr>
      <w:r>
        <w:separator/>
      </w:r>
    </w:p>
  </w:footnote>
  <w:footnote w:type="continuationSeparator" w:id="0">
    <w:p w14:paraId="1AEDB655" w14:textId="77777777" w:rsidR="00F71A4D" w:rsidRDefault="00F71A4D" w:rsidP="00075CA6">
      <w:pPr>
        <w:spacing w:after="0" w:line="240" w:lineRule="auto"/>
      </w:pPr>
      <w:r>
        <w:continuationSeparator/>
      </w:r>
    </w:p>
  </w:footnote>
  <w:footnote w:type="continuationNotice" w:id="1">
    <w:p w14:paraId="2B3025BF" w14:textId="77777777" w:rsidR="00F71A4D" w:rsidRDefault="00F71A4D">
      <w:pPr>
        <w:spacing w:after="0" w:line="240" w:lineRule="auto"/>
      </w:pPr>
    </w:p>
  </w:footnote>
  <w:footnote w:id="2">
    <w:p w14:paraId="2E79A534" w14:textId="77777777" w:rsidR="006D6441" w:rsidRPr="009B5BE1" w:rsidRDefault="006D6441" w:rsidP="00075CA6">
      <w:pPr>
        <w:pStyle w:val="FootnoteText"/>
        <w:ind w:left="720" w:hanging="450"/>
        <w:rPr>
          <w:rFonts w:ascii="Arial" w:eastAsia="Arial" w:hAnsi="Arial" w:cs="Arial"/>
          <w:sz w:val="18"/>
          <w:szCs w:val="18"/>
          <w:lang w:val="es-MX"/>
        </w:rPr>
      </w:pPr>
      <w:r w:rsidRPr="009B5BE1">
        <w:rPr>
          <w:rStyle w:val="FootnoteReference"/>
          <w:rFonts w:ascii="Arial" w:eastAsia="Arial" w:hAnsi="Arial" w:cs="Arial"/>
          <w:sz w:val="18"/>
          <w:szCs w:val="18"/>
        </w:rPr>
        <w:footnoteRef/>
      </w:r>
      <w:r w:rsidRPr="009B5BE1">
        <w:rPr>
          <w:rFonts w:ascii="Arial" w:eastAsia="Arial" w:hAnsi="Arial" w:cs="Arial"/>
          <w:sz w:val="18"/>
          <w:szCs w:val="18"/>
          <w:lang w:val="es-MX"/>
        </w:rPr>
        <w:t xml:space="preserve"> `</w:t>
      </w:r>
      <w:r w:rsidRPr="009B5BE1">
        <w:rPr>
          <w:rFonts w:ascii="Arial" w:eastAsia="Arial" w:hAnsi="Arial" w:cs="Arial"/>
          <w:sz w:val="18"/>
          <w:szCs w:val="18"/>
          <w:lang w:val="es-MX"/>
        </w:rPr>
        <w:tab/>
        <w:t xml:space="preserve">El </w:t>
      </w:r>
      <w:r w:rsidRPr="009B5BE1">
        <w:rPr>
          <w:rFonts w:ascii="Arial" w:eastAsia="Arial" w:hAnsi="Arial" w:cs="Arial"/>
          <w:sz w:val="18"/>
          <w:szCs w:val="18"/>
          <w:lang w:val="es-MX" w:eastAsia="es-ES"/>
        </w:rPr>
        <w:t>MINERD asumiría la construcción o adquisición de un espacio físico para el Centro de Innovación e Investigación aplicada y determinaría el esquema de gobernanza y financiamiento de éste.</w:t>
      </w:r>
      <w:r w:rsidRPr="009B5BE1">
        <w:rPr>
          <w:rFonts w:ascii="Arial" w:eastAsia="Arial" w:hAnsi="Arial" w:cs="Arial"/>
          <w:sz w:val="18"/>
          <w:szCs w:val="18"/>
          <w:lang w:val="es-MX"/>
        </w:rPr>
        <w:t xml:space="preserve"> El centro de investigación será propiedad del MINERD.</w:t>
      </w:r>
    </w:p>
  </w:footnote>
  <w:footnote w:id="3">
    <w:p w14:paraId="0BC38373"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sidRPr="009B5BE1">
        <w:rPr>
          <w:rFonts w:ascii="Arial" w:hAnsi="Arial" w:cs="Arial"/>
          <w:sz w:val="18"/>
          <w:szCs w:val="18"/>
          <w:lang w:val="es-MX"/>
        </w:rPr>
        <w:tab/>
        <w:t>El uso de realidad virtual permitirá a los docentes técnicos mantenerse actualizados constantemente en las nuevas tecnologías de las empresas; reduciendo tiempo de aprendizaje, a un costo más bajo y con un menor riesgo de accidente.</w:t>
      </w:r>
    </w:p>
  </w:footnote>
  <w:footnote w:id="4">
    <w:p w14:paraId="66969829" w14:textId="77777777" w:rsidR="006D6441" w:rsidRPr="009B5BE1" w:rsidRDefault="006D6441" w:rsidP="00075CA6">
      <w:pPr>
        <w:pStyle w:val="FootnoteText"/>
        <w:ind w:left="360" w:hanging="360"/>
        <w:jc w:val="both"/>
        <w:rPr>
          <w:rFonts w:ascii="Arial" w:hAnsi="Arial" w:cs="Arial"/>
          <w:sz w:val="18"/>
          <w:szCs w:val="18"/>
          <w:lang w:val="es-ES_tradnl"/>
        </w:rPr>
      </w:pPr>
      <w:r w:rsidRPr="009B5BE1">
        <w:rPr>
          <w:rStyle w:val="FootnoteReference"/>
          <w:rFonts w:ascii="Arial" w:hAnsi="Arial" w:cs="Arial"/>
          <w:sz w:val="18"/>
          <w:szCs w:val="18"/>
        </w:rPr>
        <w:footnoteRef/>
      </w:r>
      <w:r w:rsidRPr="009B5BE1">
        <w:rPr>
          <w:rFonts w:ascii="Arial" w:hAnsi="Arial" w:cs="Arial"/>
          <w:sz w:val="18"/>
          <w:szCs w:val="18"/>
          <w:lang w:val="es-ES_tradnl"/>
        </w:rPr>
        <w:t xml:space="preserve"> </w:t>
      </w:r>
      <w:r w:rsidRPr="009B5BE1">
        <w:rPr>
          <w:rFonts w:ascii="Arial" w:hAnsi="Arial" w:cs="Arial"/>
          <w:sz w:val="18"/>
          <w:szCs w:val="18"/>
          <w:lang w:val="es-ES_tradnl"/>
        </w:rPr>
        <w:tab/>
        <w:t>No aplicable. La Oficina de Cooperación Internacional elaborará los informes con los insumos técnicos de INFOTEP.</w:t>
      </w:r>
    </w:p>
  </w:footnote>
  <w:footnote w:id="5">
    <w:p w14:paraId="3A583E60"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sidRPr="009B5BE1">
        <w:rPr>
          <w:rFonts w:ascii="Arial" w:hAnsi="Arial" w:cs="Arial"/>
          <w:sz w:val="18"/>
          <w:szCs w:val="18"/>
          <w:lang w:val="es-MX"/>
        </w:rPr>
        <w:tab/>
        <w:t>Otro grupo de políticas están actúan bajo la idea en que el gobierno tome un rol como intermediador entre los jóvenes y las empresas para mejorar el flujo de información. Otro grupo de políticas van dirigidas a que el gobierno contribuya a fomentar el capital social entre los jóvenes en búsqueda de empleo y los empleadores.</w:t>
      </w:r>
    </w:p>
  </w:footnote>
  <w:footnote w:id="6">
    <w:p w14:paraId="665DCEC7" w14:textId="77777777" w:rsidR="006D6441" w:rsidRPr="009B5BE1" w:rsidRDefault="006D6441" w:rsidP="00075CA6">
      <w:pPr>
        <w:pStyle w:val="FootnoteText"/>
        <w:ind w:left="720" w:hanging="450"/>
        <w:rPr>
          <w:rFonts w:ascii="Arial" w:hAnsi="Arial" w:cs="Arial"/>
          <w:sz w:val="18"/>
          <w:szCs w:val="18"/>
          <w:lang w:val="es-ES"/>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sidRPr="009B5BE1">
        <w:rPr>
          <w:rFonts w:ascii="Arial" w:hAnsi="Arial" w:cs="Arial"/>
          <w:sz w:val="18"/>
          <w:szCs w:val="18"/>
          <w:lang w:val="es-MX"/>
        </w:rPr>
        <w:tab/>
      </w:r>
      <w:r w:rsidRPr="009B5BE1">
        <w:rPr>
          <w:rFonts w:ascii="Arial" w:hAnsi="Arial" w:cs="Arial"/>
          <w:sz w:val="18"/>
          <w:szCs w:val="18"/>
          <w:lang w:val="es-ES"/>
        </w:rPr>
        <w:t xml:space="preserve">También esta operación apoya la expansión paulatina del programa de formación dual de INFOTEP (representa un 7% del financiamiento del Banco). Queda pendiente definir las actividades de evaluación de dicha expansión.  </w:t>
      </w:r>
    </w:p>
  </w:footnote>
  <w:footnote w:id="7">
    <w:p w14:paraId="37D28355"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 xml:space="preserve">El </w:t>
      </w:r>
      <w:proofErr w:type="gramStart"/>
      <w:r w:rsidRPr="009B5BE1">
        <w:rPr>
          <w:rFonts w:ascii="Arial" w:hAnsi="Arial" w:cs="Arial"/>
          <w:sz w:val="18"/>
          <w:szCs w:val="18"/>
          <w:lang w:val="es-MX"/>
        </w:rPr>
        <w:t>primer cohorte</w:t>
      </w:r>
      <w:proofErr w:type="gramEnd"/>
      <w:r w:rsidRPr="009B5BE1">
        <w:rPr>
          <w:rFonts w:ascii="Arial" w:hAnsi="Arial" w:cs="Arial"/>
          <w:sz w:val="18"/>
          <w:szCs w:val="18"/>
          <w:lang w:val="es-MX"/>
        </w:rPr>
        <w:t xml:space="preserve"> de estudiantes de ETP que tendrán que completar una pasantía será el de 2019-2020 (durante su tercer y año final).</w:t>
      </w:r>
    </w:p>
  </w:footnote>
  <w:footnote w:id="8">
    <w:p w14:paraId="220521F5"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Esta modalidad cuenta con dos salidas: a) Humanidades y Ciencias b) Humanidades y Lenguas Modernas. La educación secundaria también tiene una modalidad en Artes. En 2017 había aproximadamente 2,507 escuelas secundarias en República Dominicana. Aproximadamente el 90 por ciento de las escuelas secundarias ofrecían la modalidad general, un 9 por ciento ofrecía la modalidad técnico profesional y menos de un uno por ciento la modalidad en artes. Había 177 escuelas MTP en 2017 (MINERD, 2018). El gobierno tiene el objetivo de convertir un total de 180 MGA en MTP para 2030.</w:t>
      </w:r>
    </w:p>
  </w:footnote>
  <w:footnote w:id="9">
    <w:p w14:paraId="39F471D2"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 xml:space="preserve">El MINERD se encuentra trabajando en paralelo en estrategias para mejorar la calidad educativa en educación primaria y secundaria. Mas del 80 por ciento de los estudiantes de 15 años en el sistema educativo se desempeñan en los niveles más bajos de lenguaje, matemáticas y ciencias (PISA 2015). </w:t>
      </w:r>
    </w:p>
  </w:footnote>
  <w:footnote w:id="10">
    <w:p w14:paraId="71BF5981"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Otro supuesto clave es que existe demanda no satisfecha por la ETP. Amargos (2016) estima que es necesario triplicar la oferta actual para satisfacer la demanda potencial. Muchos politécnicos existentes aplican pruebas de ingreso y si bien las tasas varían entre ellos, se estima que en promedio se aceptan un 71% de los estudiantes que postulan.</w:t>
      </w:r>
    </w:p>
  </w:footnote>
  <w:footnote w:id="11">
    <w:p w14:paraId="54D9B05C"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Las matemáticas son una de las materias que mejor predice el desempeño futuro, especialmente en las áreas técnicas. La evaluación también analizará el desempeño en las materias de español, ciencias naturales y sociales. Estas no se listan como objetivo del programa por no focalizar áreas centrales.</w:t>
      </w:r>
    </w:p>
  </w:footnote>
  <w:footnote w:id="12">
    <w:p w14:paraId="3E4F950F"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Existían 1,112 centros educativos en MGA y 177 en MTP en 2017 (MINERDU, 2018). Se excluyen centros educativos dominicales, nocturnas, sabatinas o matutinas-nocturnas por no haber centros educativos en estos turnos en MTP. Se incluyen centros educativos de jornada extendida, matutina, vespertina, matutina-vespertina y vespertina-sabatina. Se excluyen centros educativos privados.</w:t>
      </w:r>
    </w:p>
  </w:footnote>
  <w:footnote w:id="13">
    <w:p w14:paraId="0E163FE9" w14:textId="77777777" w:rsidR="006D6441" w:rsidRPr="009B5BE1" w:rsidRDefault="006D6441" w:rsidP="00075CA6">
      <w:pPr>
        <w:pStyle w:val="FootnoteText"/>
        <w:ind w:left="720" w:hanging="450"/>
        <w:rPr>
          <w:rFonts w:ascii="Arial" w:hAnsi="Arial" w:cs="Arial"/>
          <w:sz w:val="18"/>
          <w:szCs w:val="18"/>
          <w:lang w:val="es-MX"/>
        </w:rPr>
      </w:pPr>
      <w:r w:rsidRPr="009B5BE1">
        <w:rPr>
          <w:rStyle w:val="FootnoteReference"/>
          <w:rFonts w:ascii="Arial" w:hAnsi="Arial" w:cs="Arial"/>
          <w:sz w:val="18"/>
          <w:szCs w:val="18"/>
        </w:rPr>
        <w:footnoteRef/>
      </w:r>
      <w:r w:rsidRPr="009B5BE1">
        <w:rPr>
          <w:rFonts w:ascii="Arial" w:hAnsi="Arial" w:cs="Arial"/>
          <w:sz w:val="18"/>
          <w:szCs w:val="18"/>
          <w:lang w:val="es-MX"/>
        </w:rPr>
        <w:t xml:space="preserve"> </w:t>
      </w:r>
      <w:r>
        <w:rPr>
          <w:rFonts w:ascii="Arial" w:hAnsi="Arial" w:cs="Arial"/>
          <w:sz w:val="18"/>
          <w:szCs w:val="18"/>
          <w:lang w:val="es-MX"/>
        </w:rPr>
        <w:tab/>
      </w:r>
      <w:r w:rsidRPr="009B5BE1">
        <w:rPr>
          <w:rFonts w:ascii="Arial" w:hAnsi="Arial" w:cs="Arial"/>
          <w:sz w:val="18"/>
          <w:szCs w:val="18"/>
          <w:lang w:val="es-MX"/>
        </w:rPr>
        <w:t>El equipo ha solicitado los datos sobre graduación para estimar cálculos de potencia.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5B840" w14:textId="77777777" w:rsidR="006D6441" w:rsidRDefault="006D6441">
    <w:pPr>
      <w:pStyle w:val="Header"/>
      <w:jc w:val="center"/>
    </w:pPr>
  </w:p>
  <w:p w14:paraId="6FCA3F0C" w14:textId="77777777" w:rsidR="006D6441" w:rsidRDefault="006D6441" w:rsidP="009D20C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14E5E"/>
    <w:multiLevelType w:val="multilevel"/>
    <w:tmpl w:val="7DD84F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 w15:restartNumberingAfterBreak="0">
    <w:nsid w:val="15F059F1"/>
    <w:multiLevelType w:val="multilevel"/>
    <w:tmpl w:val="2798618C"/>
    <w:lvl w:ilvl="0">
      <w:start w:val="3"/>
      <w:numFmt w:val="decimal"/>
      <w:lvlText w:val="%1"/>
      <w:lvlJc w:val="left"/>
      <w:pPr>
        <w:ind w:left="360" w:hanging="360"/>
      </w:pPr>
      <w:rPr>
        <w:rFonts w:hint="default"/>
        <w:b/>
      </w:rPr>
    </w:lvl>
    <w:lvl w:ilvl="1">
      <w:start w:val="9"/>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7BC4D85"/>
    <w:multiLevelType w:val="hybridMultilevel"/>
    <w:tmpl w:val="8602826C"/>
    <w:lvl w:ilvl="0" w:tplc="1736F3F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953E39"/>
    <w:multiLevelType w:val="hybridMultilevel"/>
    <w:tmpl w:val="5B80D4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852F5E"/>
    <w:multiLevelType w:val="hybridMultilevel"/>
    <w:tmpl w:val="C68EE056"/>
    <w:lvl w:ilvl="0" w:tplc="1736F3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81BC7"/>
    <w:multiLevelType w:val="hybridMultilevel"/>
    <w:tmpl w:val="F87C42AA"/>
    <w:lvl w:ilvl="0" w:tplc="C8806536">
      <w:start w:val="3"/>
      <w:numFmt w:val="decimal"/>
      <w:lvlText w:val="%1.8"/>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C0C5A9D"/>
    <w:multiLevelType w:val="hybridMultilevel"/>
    <w:tmpl w:val="ECB2F604"/>
    <w:lvl w:ilvl="0" w:tplc="5120CBE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E575FCD"/>
    <w:multiLevelType w:val="hybridMultilevel"/>
    <w:tmpl w:val="C380ACBA"/>
    <w:lvl w:ilvl="0" w:tplc="A82AFB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2317EB"/>
    <w:multiLevelType w:val="multilevel"/>
    <w:tmpl w:val="C832A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5243C7C"/>
    <w:multiLevelType w:val="hybridMultilevel"/>
    <w:tmpl w:val="B6E85B6A"/>
    <w:lvl w:ilvl="0" w:tplc="64A8F666">
      <w:start w:val="3"/>
      <w:numFmt w:val="decimal"/>
      <w:lvlText w:val="%1.12"/>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FA4060"/>
    <w:multiLevelType w:val="hybridMultilevel"/>
    <w:tmpl w:val="4E22DFB2"/>
    <w:lvl w:ilvl="0" w:tplc="1736F3F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4B134EBA"/>
    <w:multiLevelType w:val="multilevel"/>
    <w:tmpl w:val="068C7C4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15:restartNumberingAfterBreak="0">
    <w:nsid w:val="56862B0B"/>
    <w:multiLevelType w:val="hybridMultilevel"/>
    <w:tmpl w:val="8A58B994"/>
    <w:lvl w:ilvl="0" w:tplc="EC56338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9905A8"/>
    <w:multiLevelType w:val="multilevel"/>
    <w:tmpl w:val="019CF678"/>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i w:val="0"/>
        <w:color w:val="auto"/>
        <w:sz w:val="22"/>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8" w15:restartNumberingAfterBreak="0">
    <w:nsid w:val="59196871"/>
    <w:multiLevelType w:val="hybridMultilevel"/>
    <w:tmpl w:val="96502A3A"/>
    <w:lvl w:ilvl="0" w:tplc="4E5EF8C0">
      <w:start w:val="3"/>
      <w:numFmt w:val="decimal"/>
      <w:lvlText w:val="%1.7"/>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693FBF"/>
    <w:multiLevelType w:val="multilevel"/>
    <w:tmpl w:val="8068B05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360" w:hanging="36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720" w:hanging="72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080" w:hanging="1080"/>
      </w:pPr>
      <w:rPr>
        <w:rFonts w:cs="Arial" w:hint="default"/>
      </w:rPr>
    </w:lvl>
    <w:lvl w:ilvl="8">
      <w:start w:val="1"/>
      <w:numFmt w:val="decimal"/>
      <w:lvlText w:val="%1.%2.%3.%4.%5.%6.%7.%8.%9"/>
      <w:lvlJc w:val="left"/>
      <w:pPr>
        <w:ind w:left="1080" w:hanging="1080"/>
      </w:pPr>
      <w:rPr>
        <w:rFonts w:cs="Arial" w:hint="default"/>
      </w:rPr>
    </w:lvl>
  </w:abstractNum>
  <w:abstractNum w:abstractNumId="20" w15:restartNumberingAfterBreak="0">
    <w:nsid w:val="5E361464"/>
    <w:multiLevelType w:val="hybridMultilevel"/>
    <w:tmpl w:val="F068586C"/>
    <w:lvl w:ilvl="0" w:tplc="8196DAE8">
      <w:start w:val="3"/>
      <w:numFmt w:val="decimal"/>
      <w:lvlText w:val="%1.11"/>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9E48BE"/>
    <w:multiLevelType w:val="hybridMultilevel"/>
    <w:tmpl w:val="64E895C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3D350C8"/>
    <w:multiLevelType w:val="hybridMultilevel"/>
    <w:tmpl w:val="6D28FB8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D9A0C7D"/>
    <w:multiLevelType w:val="multilevel"/>
    <w:tmpl w:val="175A5806"/>
    <w:lvl w:ilvl="0">
      <w:start w:val="1"/>
      <w:numFmt w:val="upperRoman"/>
      <w:lvlText w:val="%1."/>
      <w:lvlJc w:val="right"/>
      <w:pPr>
        <w:ind w:left="720" w:hanging="360"/>
      </w:p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800" w:hanging="144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24" w15:restartNumberingAfterBreak="0">
    <w:nsid w:val="6E8C38D1"/>
    <w:multiLevelType w:val="multilevel"/>
    <w:tmpl w:val="D40A0A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Roman"/>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12"/>
  </w:num>
  <w:num w:numId="2">
    <w:abstractNumId w:val="25"/>
  </w:num>
  <w:num w:numId="3">
    <w:abstractNumId w:val="18"/>
  </w:num>
  <w:num w:numId="4">
    <w:abstractNumId w:val="8"/>
  </w:num>
  <w:num w:numId="5">
    <w:abstractNumId w:val="22"/>
  </w:num>
  <w:num w:numId="6">
    <w:abstractNumId w:val="21"/>
  </w:num>
  <w:num w:numId="7">
    <w:abstractNumId w:val="20"/>
  </w:num>
  <w:num w:numId="8">
    <w:abstractNumId w:val="13"/>
  </w:num>
  <w:num w:numId="9">
    <w:abstractNumId w:val="23"/>
  </w:num>
  <w:num w:numId="10">
    <w:abstractNumId w:val="7"/>
  </w:num>
  <w:num w:numId="11">
    <w:abstractNumId w:val="6"/>
  </w:num>
  <w:num w:numId="12">
    <w:abstractNumId w:val="14"/>
  </w:num>
  <w:num w:numId="13">
    <w:abstractNumId w:val="2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15"/>
  </w:num>
  <w:num w:numId="18">
    <w:abstractNumId w:val="0"/>
  </w:num>
  <w:num w:numId="19">
    <w:abstractNumId w:val="5"/>
  </w:num>
  <w:num w:numId="20">
    <w:abstractNumId w:val="9"/>
  </w:num>
  <w:num w:numId="21">
    <w:abstractNumId w:val="17"/>
  </w:num>
  <w:num w:numId="22">
    <w:abstractNumId w:val="19"/>
  </w:num>
  <w:num w:numId="23">
    <w:abstractNumId w:val="3"/>
  </w:num>
  <w:num w:numId="24">
    <w:abstractNumId w:val="4"/>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CA6"/>
    <w:rsid w:val="00004C83"/>
    <w:rsid w:val="00005ED6"/>
    <w:rsid w:val="00007CDC"/>
    <w:rsid w:val="00007F8C"/>
    <w:rsid w:val="00013364"/>
    <w:rsid w:val="00014DD5"/>
    <w:rsid w:val="000228E7"/>
    <w:rsid w:val="00023F5E"/>
    <w:rsid w:val="0002400A"/>
    <w:rsid w:val="00024905"/>
    <w:rsid w:val="00024FF7"/>
    <w:rsid w:val="00025907"/>
    <w:rsid w:val="00033AE5"/>
    <w:rsid w:val="00034083"/>
    <w:rsid w:val="00036E7E"/>
    <w:rsid w:val="00037871"/>
    <w:rsid w:val="000407CB"/>
    <w:rsid w:val="0004256C"/>
    <w:rsid w:val="00057871"/>
    <w:rsid w:val="00064665"/>
    <w:rsid w:val="00070453"/>
    <w:rsid w:val="00072AA3"/>
    <w:rsid w:val="00073422"/>
    <w:rsid w:val="00074B7D"/>
    <w:rsid w:val="00075CA6"/>
    <w:rsid w:val="00080A0B"/>
    <w:rsid w:val="00081015"/>
    <w:rsid w:val="00085D30"/>
    <w:rsid w:val="00085E63"/>
    <w:rsid w:val="00092702"/>
    <w:rsid w:val="00095D77"/>
    <w:rsid w:val="00096B4C"/>
    <w:rsid w:val="000A4897"/>
    <w:rsid w:val="000B60AB"/>
    <w:rsid w:val="000C0857"/>
    <w:rsid w:val="000C1E6C"/>
    <w:rsid w:val="000C3945"/>
    <w:rsid w:val="000C4D0F"/>
    <w:rsid w:val="000D2670"/>
    <w:rsid w:val="000D4B90"/>
    <w:rsid w:val="000D5AD8"/>
    <w:rsid w:val="000E179C"/>
    <w:rsid w:val="000E61C9"/>
    <w:rsid w:val="000E7D6E"/>
    <w:rsid w:val="000F7BE0"/>
    <w:rsid w:val="00104A44"/>
    <w:rsid w:val="00104B0B"/>
    <w:rsid w:val="00115944"/>
    <w:rsid w:val="001159B6"/>
    <w:rsid w:val="001215D9"/>
    <w:rsid w:val="00125D41"/>
    <w:rsid w:val="00125FB2"/>
    <w:rsid w:val="001319EE"/>
    <w:rsid w:val="00153183"/>
    <w:rsid w:val="0016011D"/>
    <w:rsid w:val="00161495"/>
    <w:rsid w:val="00162114"/>
    <w:rsid w:val="00164221"/>
    <w:rsid w:val="00165533"/>
    <w:rsid w:val="001661D3"/>
    <w:rsid w:val="001758F6"/>
    <w:rsid w:val="001767A5"/>
    <w:rsid w:val="001853BD"/>
    <w:rsid w:val="00186A9E"/>
    <w:rsid w:val="00187209"/>
    <w:rsid w:val="00187B51"/>
    <w:rsid w:val="00191D5B"/>
    <w:rsid w:val="001965F1"/>
    <w:rsid w:val="00197885"/>
    <w:rsid w:val="001A00FA"/>
    <w:rsid w:val="001A0DAB"/>
    <w:rsid w:val="001A3AD5"/>
    <w:rsid w:val="001B1464"/>
    <w:rsid w:val="001B77AB"/>
    <w:rsid w:val="001C3893"/>
    <w:rsid w:val="001C4419"/>
    <w:rsid w:val="001C5D45"/>
    <w:rsid w:val="001C6BCA"/>
    <w:rsid w:val="001D062B"/>
    <w:rsid w:val="001D07F3"/>
    <w:rsid w:val="001D3E0D"/>
    <w:rsid w:val="001E314F"/>
    <w:rsid w:val="001E3244"/>
    <w:rsid w:val="001E396C"/>
    <w:rsid w:val="001E4266"/>
    <w:rsid w:val="001F0401"/>
    <w:rsid w:val="001F2204"/>
    <w:rsid w:val="001F345D"/>
    <w:rsid w:val="001F677D"/>
    <w:rsid w:val="002033DE"/>
    <w:rsid w:val="00214762"/>
    <w:rsid w:val="00215B56"/>
    <w:rsid w:val="00221056"/>
    <w:rsid w:val="00225A0B"/>
    <w:rsid w:val="00232D20"/>
    <w:rsid w:val="00241E6F"/>
    <w:rsid w:val="002442AA"/>
    <w:rsid w:val="0024510A"/>
    <w:rsid w:val="002479F4"/>
    <w:rsid w:val="00251B7A"/>
    <w:rsid w:val="00252EDA"/>
    <w:rsid w:val="00254EFB"/>
    <w:rsid w:val="00260F51"/>
    <w:rsid w:val="00262593"/>
    <w:rsid w:val="0026748C"/>
    <w:rsid w:val="00272F84"/>
    <w:rsid w:val="00275A67"/>
    <w:rsid w:val="00277CCF"/>
    <w:rsid w:val="00280CCF"/>
    <w:rsid w:val="0028178C"/>
    <w:rsid w:val="0028343B"/>
    <w:rsid w:val="00284268"/>
    <w:rsid w:val="00284F61"/>
    <w:rsid w:val="0028510F"/>
    <w:rsid w:val="00294F1F"/>
    <w:rsid w:val="00297525"/>
    <w:rsid w:val="002A3EF9"/>
    <w:rsid w:val="002A5F4B"/>
    <w:rsid w:val="002B0CB6"/>
    <w:rsid w:val="002D66AA"/>
    <w:rsid w:val="002D6DC0"/>
    <w:rsid w:val="002D7F3C"/>
    <w:rsid w:val="002E0014"/>
    <w:rsid w:val="002E0657"/>
    <w:rsid w:val="002E7021"/>
    <w:rsid w:val="002F26BB"/>
    <w:rsid w:val="002F4029"/>
    <w:rsid w:val="00301928"/>
    <w:rsid w:val="003020F4"/>
    <w:rsid w:val="00303B46"/>
    <w:rsid w:val="003112AE"/>
    <w:rsid w:val="00311450"/>
    <w:rsid w:val="00312FFB"/>
    <w:rsid w:val="00313CEF"/>
    <w:rsid w:val="00314877"/>
    <w:rsid w:val="0032133B"/>
    <w:rsid w:val="003217F0"/>
    <w:rsid w:val="00325121"/>
    <w:rsid w:val="0033033F"/>
    <w:rsid w:val="00330688"/>
    <w:rsid w:val="00330AE8"/>
    <w:rsid w:val="00331C63"/>
    <w:rsid w:val="00333DFA"/>
    <w:rsid w:val="00336E46"/>
    <w:rsid w:val="0034482F"/>
    <w:rsid w:val="00346F8B"/>
    <w:rsid w:val="0035046C"/>
    <w:rsid w:val="00352ED7"/>
    <w:rsid w:val="003554C0"/>
    <w:rsid w:val="003704D6"/>
    <w:rsid w:val="003750CB"/>
    <w:rsid w:val="00377FFD"/>
    <w:rsid w:val="003828DA"/>
    <w:rsid w:val="00384422"/>
    <w:rsid w:val="003917ED"/>
    <w:rsid w:val="00395311"/>
    <w:rsid w:val="00397834"/>
    <w:rsid w:val="003A5536"/>
    <w:rsid w:val="003A57E3"/>
    <w:rsid w:val="003A62DA"/>
    <w:rsid w:val="003B4E86"/>
    <w:rsid w:val="003B52C0"/>
    <w:rsid w:val="003B67F6"/>
    <w:rsid w:val="003C16BE"/>
    <w:rsid w:val="003C2585"/>
    <w:rsid w:val="003C7A65"/>
    <w:rsid w:val="003D2A61"/>
    <w:rsid w:val="003E1F3A"/>
    <w:rsid w:val="003F6987"/>
    <w:rsid w:val="003F77D8"/>
    <w:rsid w:val="00407E34"/>
    <w:rsid w:val="00413F5C"/>
    <w:rsid w:val="00421418"/>
    <w:rsid w:val="00424711"/>
    <w:rsid w:val="00431B8E"/>
    <w:rsid w:val="0043571D"/>
    <w:rsid w:val="00436AF4"/>
    <w:rsid w:val="00440400"/>
    <w:rsid w:val="00440E95"/>
    <w:rsid w:val="00442720"/>
    <w:rsid w:val="00443297"/>
    <w:rsid w:val="00445BD6"/>
    <w:rsid w:val="00452BCD"/>
    <w:rsid w:val="00453B82"/>
    <w:rsid w:val="0045604D"/>
    <w:rsid w:val="00462713"/>
    <w:rsid w:val="00463589"/>
    <w:rsid w:val="00466A65"/>
    <w:rsid w:val="004671C3"/>
    <w:rsid w:val="00467A9E"/>
    <w:rsid w:val="00484EFD"/>
    <w:rsid w:val="004871E1"/>
    <w:rsid w:val="00487CCB"/>
    <w:rsid w:val="00490473"/>
    <w:rsid w:val="00493D86"/>
    <w:rsid w:val="00494B33"/>
    <w:rsid w:val="004A1269"/>
    <w:rsid w:val="004A3C35"/>
    <w:rsid w:val="004A52D5"/>
    <w:rsid w:val="004A59DE"/>
    <w:rsid w:val="004A5A40"/>
    <w:rsid w:val="004B2192"/>
    <w:rsid w:val="004B641E"/>
    <w:rsid w:val="004C1007"/>
    <w:rsid w:val="004C18C9"/>
    <w:rsid w:val="004C21EB"/>
    <w:rsid w:val="004C3B3D"/>
    <w:rsid w:val="004C4067"/>
    <w:rsid w:val="004C48CA"/>
    <w:rsid w:val="004D1B5F"/>
    <w:rsid w:val="004E20A1"/>
    <w:rsid w:val="004E43BB"/>
    <w:rsid w:val="004E4D4D"/>
    <w:rsid w:val="004E598D"/>
    <w:rsid w:val="004F60C6"/>
    <w:rsid w:val="005019DC"/>
    <w:rsid w:val="005022E9"/>
    <w:rsid w:val="00502CB7"/>
    <w:rsid w:val="00503635"/>
    <w:rsid w:val="00506502"/>
    <w:rsid w:val="00506A00"/>
    <w:rsid w:val="00510159"/>
    <w:rsid w:val="005102B0"/>
    <w:rsid w:val="00510452"/>
    <w:rsid w:val="005139A4"/>
    <w:rsid w:val="00515DAC"/>
    <w:rsid w:val="00520113"/>
    <w:rsid w:val="00522C7D"/>
    <w:rsid w:val="00524AF0"/>
    <w:rsid w:val="00525CDC"/>
    <w:rsid w:val="00535551"/>
    <w:rsid w:val="0053693C"/>
    <w:rsid w:val="00536FCB"/>
    <w:rsid w:val="0054586A"/>
    <w:rsid w:val="005459AB"/>
    <w:rsid w:val="0055059E"/>
    <w:rsid w:val="00551584"/>
    <w:rsid w:val="00553B24"/>
    <w:rsid w:val="005555A7"/>
    <w:rsid w:val="00557CFF"/>
    <w:rsid w:val="0056047F"/>
    <w:rsid w:val="00564632"/>
    <w:rsid w:val="00565A1E"/>
    <w:rsid w:val="00574731"/>
    <w:rsid w:val="00580EE7"/>
    <w:rsid w:val="00590FDE"/>
    <w:rsid w:val="0059117F"/>
    <w:rsid w:val="00592407"/>
    <w:rsid w:val="005A13F1"/>
    <w:rsid w:val="005A4DB5"/>
    <w:rsid w:val="005A5999"/>
    <w:rsid w:val="005A5CBE"/>
    <w:rsid w:val="005A5EF2"/>
    <w:rsid w:val="005A7E43"/>
    <w:rsid w:val="005B3E05"/>
    <w:rsid w:val="005B7CC8"/>
    <w:rsid w:val="005C00C5"/>
    <w:rsid w:val="005C04BD"/>
    <w:rsid w:val="005C17A1"/>
    <w:rsid w:val="005D121E"/>
    <w:rsid w:val="005D22C3"/>
    <w:rsid w:val="005D3A7F"/>
    <w:rsid w:val="005E5B0E"/>
    <w:rsid w:val="005F1721"/>
    <w:rsid w:val="005F7756"/>
    <w:rsid w:val="00601415"/>
    <w:rsid w:val="00601BAC"/>
    <w:rsid w:val="00602D29"/>
    <w:rsid w:val="00605C11"/>
    <w:rsid w:val="00605F11"/>
    <w:rsid w:val="0061462F"/>
    <w:rsid w:val="00615452"/>
    <w:rsid w:val="00615D3C"/>
    <w:rsid w:val="00616AAD"/>
    <w:rsid w:val="00617455"/>
    <w:rsid w:val="00623819"/>
    <w:rsid w:val="00624C10"/>
    <w:rsid w:val="00624FA9"/>
    <w:rsid w:val="00625B9F"/>
    <w:rsid w:val="00630288"/>
    <w:rsid w:val="006313C1"/>
    <w:rsid w:val="0063219D"/>
    <w:rsid w:val="00632E8B"/>
    <w:rsid w:val="00636950"/>
    <w:rsid w:val="006458CE"/>
    <w:rsid w:val="00647E94"/>
    <w:rsid w:val="006505EF"/>
    <w:rsid w:val="00650ECA"/>
    <w:rsid w:val="00651882"/>
    <w:rsid w:val="0065407C"/>
    <w:rsid w:val="006617BB"/>
    <w:rsid w:val="00662BF4"/>
    <w:rsid w:val="00662E24"/>
    <w:rsid w:val="00671CC7"/>
    <w:rsid w:val="00674F82"/>
    <w:rsid w:val="006806B8"/>
    <w:rsid w:val="00682536"/>
    <w:rsid w:val="0068624C"/>
    <w:rsid w:val="0068756C"/>
    <w:rsid w:val="00693953"/>
    <w:rsid w:val="006A082D"/>
    <w:rsid w:val="006A1781"/>
    <w:rsid w:val="006A4430"/>
    <w:rsid w:val="006A66E1"/>
    <w:rsid w:val="006B14C0"/>
    <w:rsid w:val="006B4BC6"/>
    <w:rsid w:val="006B5EB9"/>
    <w:rsid w:val="006C538F"/>
    <w:rsid w:val="006C5FB7"/>
    <w:rsid w:val="006C6F2D"/>
    <w:rsid w:val="006D01DB"/>
    <w:rsid w:val="006D16E3"/>
    <w:rsid w:val="006D4DF6"/>
    <w:rsid w:val="006D6441"/>
    <w:rsid w:val="006D7B42"/>
    <w:rsid w:val="006E086F"/>
    <w:rsid w:val="006F15EB"/>
    <w:rsid w:val="007009BF"/>
    <w:rsid w:val="00713903"/>
    <w:rsid w:val="00713A58"/>
    <w:rsid w:val="00713CE3"/>
    <w:rsid w:val="0071441F"/>
    <w:rsid w:val="00717D21"/>
    <w:rsid w:val="00723552"/>
    <w:rsid w:val="00723BF0"/>
    <w:rsid w:val="00725538"/>
    <w:rsid w:val="0072610C"/>
    <w:rsid w:val="007265D9"/>
    <w:rsid w:val="00731098"/>
    <w:rsid w:val="007317DC"/>
    <w:rsid w:val="007343C2"/>
    <w:rsid w:val="00735342"/>
    <w:rsid w:val="00742319"/>
    <w:rsid w:val="00757DEA"/>
    <w:rsid w:val="00764205"/>
    <w:rsid w:val="007651FB"/>
    <w:rsid w:val="00767499"/>
    <w:rsid w:val="0077119A"/>
    <w:rsid w:val="007857F9"/>
    <w:rsid w:val="0078770F"/>
    <w:rsid w:val="00787902"/>
    <w:rsid w:val="00797327"/>
    <w:rsid w:val="007A03C0"/>
    <w:rsid w:val="007A315C"/>
    <w:rsid w:val="007A5207"/>
    <w:rsid w:val="007A59E5"/>
    <w:rsid w:val="007A5A21"/>
    <w:rsid w:val="007B2906"/>
    <w:rsid w:val="007C0EF2"/>
    <w:rsid w:val="007C1129"/>
    <w:rsid w:val="007C223D"/>
    <w:rsid w:val="007D2A24"/>
    <w:rsid w:val="007D6D67"/>
    <w:rsid w:val="007D7330"/>
    <w:rsid w:val="007F0C27"/>
    <w:rsid w:val="007F0D5A"/>
    <w:rsid w:val="007F1B8E"/>
    <w:rsid w:val="007F3FB7"/>
    <w:rsid w:val="007F6D31"/>
    <w:rsid w:val="00804A37"/>
    <w:rsid w:val="00807A73"/>
    <w:rsid w:val="008303FB"/>
    <w:rsid w:val="0083303C"/>
    <w:rsid w:val="00834795"/>
    <w:rsid w:val="00835852"/>
    <w:rsid w:val="00835B1B"/>
    <w:rsid w:val="008413CA"/>
    <w:rsid w:val="0084352B"/>
    <w:rsid w:val="00843CCF"/>
    <w:rsid w:val="008465CE"/>
    <w:rsid w:val="0084695B"/>
    <w:rsid w:val="00846CA2"/>
    <w:rsid w:val="00850585"/>
    <w:rsid w:val="00851D3F"/>
    <w:rsid w:val="0085299E"/>
    <w:rsid w:val="008560C6"/>
    <w:rsid w:val="00860BCD"/>
    <w:rsid w:val="008665C4"/>
    <w:rsid w:val="00872329"/>
    <w:rsid w:val="00883193"/>
    <w:rsid w:val="00885ACB"/>
    <w:rsid w:val="0088693D"/>
    <w:rsid w:val="008909C5"/>
    <w:rsid w:val="0089104B"/>
    <w:rsid w:val="00893E19"/>
    <w:rsid w:val="0089715A"/>
    <w:rsid w:val="008974A4"/>
    <w:rsid w:val="00897518"/>
    <w:rsid w:val="00897F95"/>
    <w:rsid w:val="008A1943"/>
    <w:rsid w:val="008C30C7"/>
    <w:rsid w:val="008C4C21"/>
    <w:rsid w:val="008C6CD2"/>
    <w:rsid w:val="008D19FC"/>
    <w:rsid w:val="008D1AC7"/>
    <w:rsid w:val="008D1CAB"/>
    <w:rsid w:val="008D3498"/>
    <w:rsid w:val="008D681D"/>
    <w:rsid w:val="008E4065"/>
    <w:rsid w:val="008E7250"/>
    <w:rsid w:val="008E73E7"/>
    <w:rsid w:val="008E7976"/>
    <w:rsid w:val="008E79B7"/>
    <w:rsid w:val="008F1EE1"/>
    <w:rsid w:val="008F2F4C"/>
    <w:rsid w:val="008F4516"/>
    <w:rsid w:val="008F7369"/>
    <w:rsid w:val="0090057F"/>
    <w:rsid w:val="00900D6C"/>
    <w:rsid w:val="009025C1"/>
    <w:rsid w:val="00904A82"/>
    <w:rsid w:val="00905AE0"/>
    <w:rsid w:val="00906812"/>
    <w:rsid w:val="009074CE"/>
    <w:rsid w:val="009104AA"/>
    <w:rsid w:val="009131B7"/>
    <w:rsid w:val="009237BB"/>
    <w:rsid w:val="00924CA2"/>
    <w:rsid w:val="009262FE"/>
    <w:rsid w:val="00926F97"/>
    <w:rsid w:val="00930375"/>
    <w:rsid w:val="009315F9"/>
    <w:rsid w:val="00931ED2"/>
    <w:rsid w:val="00933489"/>
    <w:rsid w:val="00943137"/>
    <w:rsid w:val="00944617"/>
    <w:rsid w:val="009474B6"/>
    <w:rsid w:val="00954189"/>
    <w:rsid w:val="0095467B"/>
    <w:rsid w:val="00954EAB"/>
    <w:rsid w:val="0096143A"/>
    <w:rsid w:val="009749E5"/>
    <w:rsid w:val="009753C6"/>
    <w:rsid w:val="0097749C"/>
    <w:rsid w:val="0098686A"/>
    <w:rsid w:val="009868E7"/>
    <w:rsid w:val="00987CA2"/>
    <w:rsid w:val="009942AA"/>
    <w:rsid w:val="009A4014"/>
    <w:rsid w:val="009A5C8E"/>
    <w:rsid w:val="009B2131"/>
    <w:rsid w:val="009B27A6"/>
    <w:rsid w:val="009B4C8E"/>
    <w:rsid w:val="009B5BE1"/>
    <w:rsid w:val="009B7736"/>
    <w:rsid w:val="009C38DF"/>
    <w:rsid w:val="009C519A"/>
    <w:rsid w:val="009C6770"/>
    <w:rsid w:val="009D1902"/>
    <w:rsid w:val="009D20C6"/>
    <w:rsid w:val="009D2745"/>
    <w:rsid w:val="009D70CB"/>
    <w:rsid w:val="009D7339"/>
    <w:rsid w:val="009F0F44"/>
    <w:rsid w:val="009F63AD"/>
    <w:rsid w:val="00A00F63"/>
    <w:rsid w:val="00A028E1"/>
    <w:rsid w:val="00A068E0"/>
    <w:rsid w:val="00A1012E"/>
    <w:rsid w:val="00A51D80"/>
    <w:rsid w:val="00A5349C"/>
    <w:rsid w:val="00A616EA"/>
    <w:rsid w:val="00A64E2A"/>
    <w:rsid w:val="00A73B1E"/>
    <w:rsid w:val="00A75161"/>
    <w:rsid w:val="00A86A18"/>
    <w:rsid w:val="00A8712E"/>
    <w:rsid w:val="00AB20D5"/>
    <w:rsid w:val="00AB51B6"/>
    <w:rsid w:val="00AB51BC"/>
    <w:rsid w:val="00AD0FAC"/>
    <w:rsid w:val="00AD1972"/>
    <w:rsid w:val="00AD5F61"/>
    <w:rsid w:val="00AD6908"/>
    <w:rsid w:val="00AE4940"/>
    <w:rsid w:val="00AE4FBF"/>
    <w:rsid w:val="00AE7969"/>
    <w:rsid w:val="00AF06A1"/>
    <w:rsid w:val="00AF1A11"/>
    <w:rsid w:val="00AF1A15"/>
    <w:rsid w:val="00B04AD8"/>
    <w:rsid w:val="00B04BA2"/>
    <w:rsid w:val="00B07C79"/>
    <w:rsid w:val="00B1342C"/>
    <w:rsid w:val="00B14FD6"/>
    <w:rsid w:val="00B23096"/>
    <w:rsid w:val="00B239E0"/>
    <w:rsid w:val="00B2418B"/>
    <w:rsid w:val="00B27C36"/>
    <w:rsid w:val="00B3223C"/>
    <w:rsid w:val="00B34073"/>
    <w:rsid w:val="00B35C9A"/>
    <w:rsid w:val="00B40112"/>
    <w:rsid w:val="00B55086"/>
    <w:rsid w:val="00B559EE"/>
    <w:rsid w:val="00B56CBA"/>
    <w:rsid w:val="00B60688"/>
    <w:rsid w:val="00B91811"/>
    <w:rsid w:val="00B91AA1"/>
    <w:rsid w:val="00BA3F62"/>
    <w:rsid w:val="00BA79AE"/>
    <w:rsid w:val="00BA7D6B"/>
    <w:rsid w:val="00BB1772"/>
    <w:rsid w:val="00BB1F3C"/>
    <w:rsid w:val="00BB49B9"/>
    <w:rsid w:val="00BC2856"/>
    <w:rsid w:val="00BC2BCA"/>
    <w:rsid w:val="00BC3881"/>
    <w:rsid w:val="00BC4352"/>
    <w:rsid w:val="00BC54CD"/>
    <w:rsid w:val="00BC79CB"/>
    <w:rsid w:val="00BD0BC1"/>
    <w:rsid w:val="00BD20AB"/>
    <w:rsid w:val="00BD78BF"/>
    <w:rsid w:val="00BE14E4"/>
    <w:rsid w:val="00BE4D49"/>
    <w:rsid w:val="00BE5DBC"/>
    <w:rsid w:val="00BF038C"/>
    <w:rsid w:val="00BF12BF"/>
    <w:rsid w:val="00BF2AD1"/>
    <w:rsid w:val="00C03B3D"/>
    <w:rsid w:val="00C047A0"/>
    <w:rsid w:val="00C05CA2"/>
    <w:rsid w:val="00C11274"/>
    <w:rsid w:val="00C114E6"/>
    <w:rsid w:val="00C17713"/>
    <w:rsid w:val="00C23A84"/>
    <w:rsid w:val="00C25986"/>
    <w:rsid w:val="00C37941"/>
    <w:rsid w:val="00C40FDA"/>
    <w:rsid w:val="00C41407"/>
    <w:rsid w:val="00C51837"/>
    <w:rsid w:val="00C52DC2"/>
    <w:rsid w:val="00C538FB"/>
    <w:rsid w:val="00C564DC"/>
    <w:rsid w:val="00C56A5F"/>
    <w:rsid w:val="00C635E8"/>
    <w:rsid w:val="00C65777"/>
    <w:rsid w:val="00C7104E"/>
    <w:rsid w:val="00C7171E"/>
    <w:rsid w:val="00C73881"/>
    <w:rsid w:val="00C76514"/>
    <w:rsid w:val="00C86EB8"/>
    <w:rsid w:val="00C97D82"/>
    <w:rsid w:val="00CA5486"/>
    <w:rsid w:val="00CB2720"/>
    <w:rsid w:val="00CB4A57"/>
    <w:rsid w:val="00CC14F2"/>
    <w:rsid w:val="00CC2290"/>
    <w:rsid w:val="00CC2FAE"/>
    <w:rsid w:val="00CC314E"/>
    <w:rsid w:val="00CC3ECA"/>
    <w:rsid w:val="00CC59B6"/>
    <w:rsid w:val="00CD1BDA"/>
    <w:rsid w:val="00CD2FA5"/>
    <w:rsid w:val="00CD74E5"/>
    <w:rsid w:val="00CE3C4D"/>
    <w:rsid w:val="00CE69B1"/>
    <w:rsid w:val="00CE6B7D"/>
    <w:rsid w:val="00CF009E"/>
    <w:rsid w:val="00CF29FD"/>
    <w:rsid w:val="00CF41BF"/>
    <w:rsid w:val="00CF44E4"/>
    <w:rsid w:val="00CF5684"/>
    <w:rsid w:val="00D00225"/>
    <w:rsid w:val="00D0293A"/>
    <w:rsid w:val="00D04FB7"/>
    <w:rsid w:val="00D1120A"/>
    <w:rsid w:val="00D11F8B"/>
    <w:rsid w:val="00D130CC"/>
    <w:rsid w:val="00D13CBE"/>
    <w:rsid w:val="00D16906"/>
    <w:rsid w:val="00D16E8C"/>
    <w:rsid w:val="00D23BD2"/>
    <w:rsid w:val="00D34CC1"/>
    <w:rsid w:val="00D40567"/>
    <w:rsid w:val="00D4547F"/>
    <w:rsid w:val="00D46005"/>
    <w:rsid w:val="00D532E7"/>
    <w:rsid w:val="00D61B63"/>
    <w:rsid w:val="00D6519E"/>
    <w:rsid w:val="00D65EA8"/>
    <w:rsid w:val="00D71BBA"/>
    <w:rsid w:val="00D737B3"/>
    <w:rsid w:val="00D80955"/>
    <w:rsid w:val="00D820EC"/>
    <w:rsid w:val="00D85386"/>
    <w:rsid w:val="00D9255A"/>
    <w:rsid w:val="00D93ED5"/>
    <w:rsid w:val="00D962F6"/>
    <w:rsid w:val="00D9649C"/>
    <w:rsid w:val="00D96773"/>
    <w:rsid w:val="00DA3481"/>
    <w:rsid w:val="00DA69EB"/>
    <w:rsid w:val="00DB1085"/>
    <w:rsid w:val="00DB2174"/>
    <w:rsid w:val="00DC1F6B"/>
    <w:rsid w:val="00DC32C8"/>
    <w:rsid w:val="00DC45E0"/>
    <w:rsid w:val="00DC5791"/>
    <w:rsid w:val="00DD1A52"/>
    <w:rsid w:val="00DD43AD"/>
    <w:rsid w:val="00DE2BF5"/>
    <w:rsid w:val="00DE4F62"/>
    <w:rsid w:val="00DE5671"/>
    <w:rsid w:val="00DE5E19"/>
    <w:rsid w:val="00DE7003"/>
    <w:rsid w:val="00DF04C5"/>
    <w:rsid w:val="00DF1557"/>
    <w:rsid w:val="00DF5997"/>
    <w:rsid w:val="00DF5EBD"/>
    <w:rsid w:val="00E00214"/>
    <w:rsid w:val="00E0092E"/>
    <w:rsid w:val="00E03254"/>
    <w:rsid w:val="00E0355B"/>
    <w:rsid w:val="00E039D3"/>
    <w:rsid w:val="00E03C92"/>
    <w:rsid w:val="00E14A34"/>
    <w:rsid w:val="00E14C2F"/>
    <w:rsid w:val="00E17669"/>
    <w:rsid w:val="00E21E66"/>
    <w:rsid w:val="00E24ED0"/>
    <w:rsid w:val="00E301DC"/>
    <w:rsid w:val="00E34D6F"/>
    <w:rsid w:val="00E3763A"/>
    <w:rsid w:val="00E37642"/>
    <w:rsid w:val="00E37B6F"/>
    <w:rsid w:val="00E40A51"/>
    <w:rsid w:val="00E42BA2"/>
    <w:rsid w:val="00E435E9"/>
    <w:rsid w:val="00E44389"/>
    <w:rsid w:val="00E545B7"/>
    <w:rsid w:val="00E54870"/>
    <w:rsid w:val="00E54974"/>
    <w:rsid w:val="00E61752"/>
    <w:rsid w:val="00E66459"/>
    <w:rsid w:val="00E715F4"/>
    <w:rsid w:val="00E71E9A"/>
    <w:rsid w:val="00E7231D"/>
    <w:rsid w:val="00E80298"/>
    <w:rsid w:val="00E809F5"/>
    <w:rsid w:val="00E83B7C"/>
    <w:rsid w:val="00E84070"/>
    <w:rsid w:val="00E85139"/>
    <w:rsid w:val="00E87145"/>
    <w:rsid w:val="00E87536"/>
    <w:rsid w:val="00E90BFF"/>
    <w:rsid w:val="00E932EA"/>
    <w:rsid w:val="00E95B3E"/>
    <w:rsid w:val="00EA7479"/>
    <w:rsid w:val="00EA7C46"/>
    <w:rsid w:val="00EB31CE"/>
    <w:rsid w:val="00EB5F18"/>
    <w:rsid w:val="00EC10B9"/>
    <w:rsid w:val="00EC2075"/>
    <w:rsid w:val="00EC2657"/>
    <w:rsid w:val="00EC2906"/>
    <w:rsid w:val="00EC3CF4"/>
    <w:rsid w:val="00EC4707"/>
    <w:rsid w:val="00EC508F"/>
    <w:rsid w:val="00ED598F"/>
    <w:rsid w:val="00EE1E5E"/>
    <w:rsid w:val="00EE3FA5"/>
    <w:rsid w:val="00EF09DD"/>
    <w:rsid w:val="00EF5132"/>
    <w:rsid w:val="00EF6A4B"/>
    <w:rsid w:val="00EF7388"/>
    <w:rsid w:val="00F0134C"/>
    <w:rsid w:val="00F11C05"/>
    <w:rsid w:val="00F14BBD"/>
    <w:rsid w:val="00F16672"/>
    <w:rsid w:val="00F16B56"/>
    <w:rsid w:val="00F216A4"/>
    <w:rsid w:val="00F24318"/>
    <w:rsid w:val="00F34389"/>
    <w:rsid w:val="00F50C6E"/>
    <w:rsid w:val="00F55177"/>
    <w:rsid w:val="00F62D53"/>
    <w:rsid w:val="00F67D65"/>
    <w:rsid w:val="00F71A4D"/>
    <w:rsid w:val="00F7332A"/>
    <w:rsid w:val="00F75BA1"/>
    <w:rsid w:val="00F802B1"/>
    <w:rsid w:val="00F86927"/>
    <w:rsid w:val="00F878DF"/>
    <w:rsid w:val="00F9710A"/>
    <w:rsid w:val="00FA186D"/>
    <w:rsid w:val="00FA53FB"/>
    <w:rsid w:val="00FA69F7"/>
    <w:rsid w:val="00FA7F3C"/>
    <w:rsid w:val="00FB0907"/>
    <w:rsid w:val="00FB2586"/>
    <w:rsid w:val="00FB273D"/>
    <w:rsid w:val="00FB3187"/>
    <w:rsid w:val="00FB3AC0"/>
    <w:rsid w:val="00FB6CE6"/>
    <w:rsid w:val="00FB78F9"/>
    <w:rsid w:val="00FC03EA"/>
    <w:rsid w:val="00FC1D58"/>
    <w:rsid w:val="00FC3789"/>
    <w:rsid w:val="00FD33C5"/>
    <w:rsid w:val="00FD346C"/>
    <w:rsid w:val="00FE5D84"/>
    <w:rsid w:val="00FE794A"/>
    <w:rsid w:val="00FF13CB"/>
    <w:rsid w:val="00FF23E5"/>
    <w:rsid w:val="00FF24D6"/>
    <w:rsid w:val="00FF47FC"/>
    <w:rsid w:val="06762C66"/>
    <w:rsid w:val="06C3BD83"/>
    <w:rsid w:val="2C79A070"/>
    <w:rsid w:val="6B6CC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2DE39"/>
  <w15:chartTrackingRefBased/>
  <w15:docId w15:val="{2B205831-664B-4465-A578-F144AAB1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6441"/>
    <w:pPr>
      <w:spacing w:after="200" w:line="276" w:lineRule="auto"/>
    </w:pPr>
    <w:rPr>
      <w:rFonts w:eastAsiaTheme="minorEastAsia"/>
    </w:rPr>
  </w:style>
  <w:style w:type="paragraph" w:styleId="Heading1">
    <w:name w:val="heading 1"/>
    <w:aliases w:val="Heading 1.I"/>
    <w:basedOn w:val="Normal"/>
    <w:next w:val="Normal"/>
    <w:link w:val="Heading1Char"/>
    <w:qFormat/>
    <w:rsid w:val="00075CA6"/>
    <w:pPr>
      <w:keepNext/>
      <w:numPr>
        <w:numId w:val="2"/>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075CA6"/>
    <w:pPr>
      <w:keepNext/>
      <w:numPr>
        <w:ilvl w:val="1"/>
        <w:numId w:val="2"/>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075CA6"/>
    <w:pPr>
      <w:keepNext/>
      <w:numPr>
        <w:ilvl w:val="2"/>
        <w:numId w:val="2"/>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075CA6"/>
    <w:pPr>
      <w:keepNext/>
      <w:numPr>
        <w:ilvl w:val="3"/>
        <w:numId w:val="2"/>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075CA6"/>
    <w:pPr>
      <w:numPr>
        <w:ilvl w:val="4"/>
        <w:numId w:val="2"/>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075CA6"/>
    <w:pPr>
      <w:numPr>
        <w:ilvl w:val="5"/>
        <w:numId w:val="2"/>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075CA6"/>
    <w:pPr>
      <w:numPr>
        <w:ilvl w:val="6"/>
        <w:numId w:val="2"/>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075CA6"/>
    <w:pPr>
      <w:numPr>
        <w:ilvl w:val="7"/>
        <w:numId w:val="2"/>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075CA6"/>
    <w:pPr>
      <w:numPr>
        <w:ilvl w:val="8"/>
        <w:numId w:val="2"/>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075CA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75CA6"/>
    <w:rPr>
      <w:rFonts w:ascii="Arial" w:eastAsia="Times New Roman" w:hAnsi="Arial" w:cs="Times New Roman"/>
      <w:b/>
      <w:i/>
      <w:sz w:val="24"/>
      <w:szCs w:val="20"/>
    </w:rPr>
  </w:style>
  <w:style w:type="character" w:customStyle="1" w:styleId="Heading3Char">
    <w:name w:val="Heading 3 Char"/>
    <w:basedOn w:val="DefaultParagraphFont"/>
    <w:link w:val="Heading3"/>
    <w:rsid w:val="00075CA6"/>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075CA6"/>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075CA6"/>
    <w:rPr>
      <w:rFonts w:ascii="Times New Roman" w:eastAsia="Times New Roman" w:hAnsi="Times New Roman" w:cs="Times New Roman"/>
      <w:szCs w:val="20"/>
    </w:rPr>
  </w:style>
  <w:style w:type="character" w:customStyle="1" w:styleId="Heading6Char">
    <w:name w:val="Heading 6 Char"/>
    <w:basedOn w:val="DefaultParagraphFont"/>
    <w:link w:val="Heading6"/>
    <w:rsid w:val="00075CA6"/>
    <w:rPr>
      <w:rFonts w:ascii="Times New Roman" w:eastAsia="Times New Roman" w:hAnsi="Times New Roman" w:cs="Times New Roman"/>
      <w:i/>
      <w:szCs w:val="20"/>
    </w:rPr>
  </w:style>
  <w:style w:type="character" w:customStyle="1" w:styleId="Heading7Char">
    <w:name w:val="Heading 7 Char"/>
    <w:basedOn w:val="DefaultParagraphFont"/>
    <w:link w:val="Heading7"/>
    <w:rsid w:val="00075CA6"/>
    <w:rPr>
      <w:rFonts w:ascii="Arial" w:eastAsia="Times New Roman" w:hAnsi="Arial" w:cs="Times New Roman"/>
      <w:sz w:val="24"/>
      <w:szCs w:val="20"/>
    </w:rPr>
  </w:style>
  <w:style w:type="character" w:customStyle="1" w:styleId="Heading8Char">
    <w:name w:val="Heading 8 Char"/>
    <w:basedOn w:val="DefaultParagraphFont"/>
    <w:link w:val="Heading8"/>
    <w:rsid w:val="00075CA6"/>
    <w:rPr>
      <w:rFonts w:ascii="Arial" w:eastAsia="Times New Roman" w:hAnsi="Arial" w:cs="Times New Roman"/>
      <w:i/>
      <w:sz w:val="24"/>
      <w:szCs w:val="20"/>
    </w:rPr>
  </w:style>
  <w:style w:type="character" w:customStyle="1" w:styleId="Heading9Char">
    <w:name w:val="Heading 9 Char"/>
    <w:basedOn w:val="DefaultParagraphFont"/>
    <w:link w:val="Heading9"/>
    <w:rsid w:val="00075CA6"/>
    <w:rPr>
      <w:rFonts w:ascii="Arial" w:eastAsia="Times New Roman" w:hAnsi="Arial" w:cs="Times New Roman"/>
      <w:b/>
      <w:i/>
      <w:sz w:val="18"/>
      <w:szCs w:val="20"/>
    </w:rPr>
  </w:style>
  <w:style w:type="paragraph" w:styleId="Header">
    <w:name w:val="header"/>
    <w:basedOn w:val="Normal"/>
    <w:link w:val="HeaderChar"/>
    <w:uiPriority w:val="99"/>
    <w:unhideWhenUsed/>
    <w:rsid w:val="00075C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CA6"/>
    <w:rPr>
      <w:rFonts w:eastAsiaTheme="minorEastAsia"/>
    </w:rPr>
  </w:style>
  <w:style w:type="paragraph" w:styleId="Footer">
    <w:name w:val="footer"/>
    <w:basedOn w:val="Normal"/>
    <w:link w:val="FooterChar"/>
    <w:uiPriority w:val="99"/>
    <w:unhideWhenUsed/>
    <w:rsid w:val="00075C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CA6"/>
    <w:rPr>
      <w:rFonts w:eastAsiaTheme="minorEastAsia"/>
    </w:rPr>
  </w:style>
  <w:style w:type="paragraph" w:styleId="BalloonText">
    <w:name w:val="Balloon Text"/>
    <w:basedOn w:val="Normal"/>
    <w:link w:val="BalloonTextChar"/>
    <w:uiPriority w:val="99"/>
    <w:semiHidden/>
    <w:unhideWhenUsed/>
    <w:rsid w:val="00075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CA6"/>
    <w:rPr>
      <w:rFonts w:ascii="Tahoma" w:eastAsiaTheme="minorEastAsia" w:hAnsi="Tahoma" w:cs="Tahoma"/>
      <w:sz w:val="16"/>
      <w:szCs w:val="16"/>
    </w:rPr>
  </w:style>
  <w:style w:type="character" w:styleId="PageNumber">
    <w:name w:val="page number"/>
    <w:basedOn w:val="DefaultParagraphFont"/>
    <w:rsid w:val="00075CA6"/>
  </w:style>
  <w:style w:type="paragraph" w:styleId="NormalWeb">
    <w:name w:val="Normal (Web)"/>
    <w:basedOn w:val="Normal"/>
    <w:uiPriority w:val="99"/>
    <w:unhideWhenUsed/>
    <w:rsid w:val="00075CA6"/>
    <w:pPr>
      <w:spacing w:before="100" w:beforeAutospacing="1" w:after="100" w:afterAutospacing="1" w:line="240" w:lineRule="auto"/>
    </w:pPr>
    <w:rPr>
      <w:rFonts w:ascii="Times New Roman" w:eastAsiaTheme="minorHAnsi" w:hAnsi="Times New Roman" w:cs="Times New Roman"/>
      <w:sz w:val="24"/>
      <w:szCs w:val="24"/>
    </w:rPr>
  </w:style>
  <w:style w:type="character" w:styleId="Hyperlink">
    <w:name w:val="Hyperlink"/>
    <w:basedOn w:val="DefaultParagraphFont"/>
    <w:uiPriority w:val="99"/>
    <w:unhideWhenUsed/>
    <w:rsid w:val="00075CA6"/>
    <w:rPr>
      <w:color w:val="0563C1" w:themeColor="hyperlink"/>
      <w:u w:val="single"/>
    </w:rPr>
  </w:style>
  <w:style w:type="character" w:styleId="PlaceholderText">
    <w:name w:val="Placeholder Text"/>
    <w:basedOn w:val="DefaultParagraphFont"/>
    <w:uiPriority w:val="99"/>
    <w:semiHidden/>
    <w:rsid w:val="00075CA6"/>
    <w:rPr>
      <w:color w:val="808080"/>
    </w:rPr>
  </w:style>
  <w:style w:type="table" w:styleId="TableGrid">
    <w:name w:val="Table Grid"/>
    <w:basedOn w:val="TableNormal"/>
    <w:uiPriority w:val="59"/>
    <w:rsid w:val="00075CA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5CA6"/>
    <w:pPr>
      <w:ind w:left="720"/>
      <w:contextualSpacing/>
    </w:pPr>
  </w:style>
  <w:style w:type="paragraph" w:styleId="TOC1">
    <w:name w:val="toc 1"/>
    <w:basedOn w:val="Normal"/>
    <w:next w:val="Normal"/>
    <w:autoRedefine/>
    <w:uiPriority w:val="39"/>
    <w:rsid w:val="00BC2BCA"/>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rsid w:val="00075CA6"/>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paragraph" w:styleId="BodyText">
    <w:name w:val="Body Text"/>
    <w:basedOn w:val="Normal"/>
    <w:link w:val="BodyTextChar"/>
    <w:rsid w:val="00075CA6"/>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075CA6"/>
    <w:rPr>
      <w:rFonts w:ascii="Times New Roman" w:eastAsia="Times New Roman" w:hAnsi="Times New Roman" w:cs="Times New Roman"/>
      <w:sz w:val="24"/>
      <w:szCs w:val="20"/>
    </w:rPr>
  </w:style>
  <w:style w:type="paragraph" w:customStyle="1" w:styleId="Chapter">
    <w:name w:val="Chapter"/>
    <w:basedOn w:val="Normal"/>
    <w:next w:val="Normal"/>
    <w:uiPriority w:val="99"/>
    <w:rsid w:val="00075CA6"/>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Newpage">
    <w:name w:val="Newpage"/>
    <w:basedOn w:val="Chapter"/>
    <w:rsid w:val="00075CA6"/>
    <w:pPr>
      <w:tabs>
        <w:tab w:val="clear" w:pos="1440"/>
        <w:tab w:val="left" w:pos="3060"/>
      </w:tabs>
      <w:spacing w:after="0"/>
    </w:pPr>
  </w:style>
  <w:style w:type="paragraph" w:customStyle="1" w:styleId="Paragraph">
    <w:name w:val="Paragraph"/>
    <w:aliases w:val="paragraph,p,PARAGRAPH,PG,pa,at"/>
    <w:basedOn w:val="BodyTextIndent"/>
    <w:link w:val="ParagraphChar"/>
    <w:uiPriority w:val="99"/>
    <w:qFormat/>
    <w:rsid w:val="00075CA6"/>
    <w:pPr>
      <w:spacing w:before="120"/>
      <w:ind w:left="0"/>
      <w:jc w:val="both"/>
      <w:outlineLvl w:val="1"/>
    </w:pPr>
    <w:rPr>
      <w:rFonts w:eastAsia="Times New Roman"/>
      <w:szCs w:val="20"/>
      <w:lang w:val="es-ES"/>
    </w:rPr>
  </w:style>
  <w:style w:type="paragraph" w:customStyle="1" w:styleId="subpar">
    <w:name w:val="subpar"/>
    <w:basedOn w:val="BodyTextIndent3"/>
    <w:uiPriority w:val="99"/>
    <w:rsid w:val="00075CA6"/>
    <w:pPr>
      <w:spacing w:before="120"/>
      <w:ind w:left="0"/>
      <w:jc w:val="both"/>
      <w:outlineLvl w:val="2"/>
    </w:pPr>
    <w:rPr>
      <w:rFonts w:eastAsia="Times New Roman"/>
      <w:szCs w:val="20"/>
      <w:lang w:val="es-ES_tradnl"/>
    </w:rPr>
  </w:style>
  <w:style w:type="paragraph" w:customStyle="1" w:styleId="SubSubPar">
    <w:name w:val="SubSubPar"/>
    <w:basedOn w:val="subpar"/>
    <w:rsid w:val="00075CA6"/>
    <w:pPr>
      <w:numPr>
        <w:ilvl w:val="3"/>
      </w:numPr>
      <w:tabs>
        <w:tab w:val="left" w:pos="0"/>
        <w:tab w:val="num" w:pos="360"/>
      </w:tabs>
    </w:pPr>
  </w:style>
  <w:style w:type="paragraph" w:styleId="BodyTextIndent">
    <w:name w:val="Body Text Indent"/>
    <w:basedOn w:val="Normal"/>
    <w:link w:val="BodyTextIndentChar"/>
    <w:uiPriority w:val="99"/>
    <w:semiHidden/>
    <w:unhideWhenUsed/>
    <w:rsid w:val="00075CA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75CA6"/>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075CA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75CA6"/>
    <w:rPr>
      <w:rFonts w:ascii="Times New Roman" w:eastAsiaTheme="minorEastAsia" w:hAnsi="Times New Roman" w:cs="Times New Roman"/>
      <w:sz w:val="24"/>
      <w:szCs w:val="16"/>
    </w:rPr>
  </w:style>
  <w:style w:type="paragraph" w:customStyle="1" w:styleId="ABBR">
    <w:name w:val="ABBR"/>
    <w:basedOn w:val="Normal"/>
    <w:rsid w:val="00075CA6"/>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075CA6"/>
    <w:pPr>
      <w:tabs>
        <w:tab w:val="left" w:pos="3060"/>
      </w:tabs>
      <w:spacing w:after="0" w:line="240" w:lineRule="auto"/>
      <w:jc w:val="both"/>
    </w:pPr>
    <w:rPr>
      <w:rFonts w:ascii="Times New Roman" w:eastAsia="Times New Roman" w:hAnsi="Times New Roman" w:cs="Times New Roman"/>
      <w:sz w:val="24"/>
      <w:szCs w:val="20"/>
      <w:lang w:val="es-ES_tradnl"/>
    </w:rPr>
  </w:style>
  <w:style w:type="character" w:styleId="LineNumber">
    <w:name w:val="line number"/>
    <w:basedOn w:val="DefaultParagraphFont"/>
    <w:uiPriority w:val="99"/>
    <w:semiHidden/>
    <w:unhideWhenUsed/>
    <w:rsid w:val="00075CA6"/>
  </w:style>
  <w:style w:type="paragraph" w:styleId="TOC3">
    <w:name w:val="toc 3"/>
    <w:basedOn w:val="Normal"/>
    <w:next w:val="Normal"/>
    <w:autoRedefine/>
    <w:uiPriority w:val="39"/>
    <w:unhideWhenUsed/>
    <w:rsid w:val="00075CA6"/>
    <w:pPr>
      <w:spacing w:after="100"/>
      <w:ind w:left="440"/>
    </w:pPr>
  </w:style>
  <w:style w:type="character" w:customStyle="1" w:styleId="ParagraphChar">
    <w:name w:val="Paragraph Char"/>
    <w:aliases w:val="p Char,PARAGRAPH Char,PG Char,pa Char,at Char,paragraph Char"/>
    <w:link w:val="Paragraph"/>
    <w:uiPriority w:val="99"/>
    <w:rsid w:val="00075CA6"/>
    <w:rPr>
      <w:rFonts w:ascii="Times New Roman" w:eastAsia="Times New Roman" w:hAnsi="Times New Roman" w:cs="Times New Roman"/>
      <w:sz w:val="24"/>
      <w:szCs w:val="20"/>
      <w:lang w:val="es-ES"/>
    </w:rPr>
  </w:style>
  <w:style w:type="paragraph" w:customStyle="1" w:styleId="FirstHeading">
    <w:name w:val="FirstHeading"/>
    <w:basedOn w:val="Normal"/>
    <w:rsid w:val="00075CA6"/>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075CA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075CA6"/>
    <w:rPr>
      <w:rFonts w:ascii="Times New Roman" w:eastAsia="Times New Roman" w:hAnsi="Times New Roman" w:cs="Times New Roman"/>
      <w:sz w:val="20"/>
      <w:szCs w:val="20"/>
    </w:rPr>
  </w:style>
  <w:style w:type="paragraph" w:customStyle="1" w:styleId="SecHeading">
    <w:name w:val="SecHeading"/>
    <w:basedOn w:val="Normal"/>
    <w:next w:val="Paragraph"/>
    <w:rsid w:val="00075CA6"/>
    <w:pPr>
      <w:keepNext/>
      <w:tabs>
        <w:tab w:val="num" w:pos="1296"/>
      </w:tabs>
      <w:spacing w:before="120" w:after="120" w:line="240" w:lineRule="auto"/>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075CA6"/>
    <w:pPr>
      <w:numPr>
        <w:ilvl w:val="2"/>
      </w:numPr>
      <w:tabs>
        <w:tab w:val="num" w:pos="1296"/>
        <w:tab w:val="num" w:pos="1872"/>
      </w:tabs>
      <w:ind w:left="1872" w:hanging="576"/>
    </w:pPr>
  </w:style>
  <w:style w:type="paragraph" w:customStyle="1" w:styleId="Subheading2">
    <w:name w:val="Subheading2"/>
    <w:basedOn w:val="SecHeading"/>
    <w:rsid w:val="00075CA6"/>
    <w:pPr>
      <w:numPr>
        <w:ilvl w:val="3"/>
      </w:numPr>
      <w:tabs>
        <w:tab w:val="num" w:pos="1296"/>
      </w:tabs>
      <w:ind w:left="1296" w:hanging="576"/>
    </w:pPr>
  </w:style>
  <w:style w:type="character" w:styleId="FootnoteReference">
    <w:name w:val="footnote reference"/>
    <w:aliases w:val="16 Point,Superscript 6 Point,ftref,Ref,de nota al pie,referencia nota al pie,Fußnotenzeichen DISS,Footnote Referencefra,FC,BVI fnr,Знак сноски 1,titulo 2,Style 24,pie pddes,Footnote Reference.SES,Referência de rodapé,fr"/>
    <w:uiPriority w:val="99"/>
    <w:qFormat/>
    <w:rsid w:val="00075CA6"/>
    <w:rPr>
      <w:vertAlign w:val="superscript"/>
    </w:rPr>
  </w:style>
  <w:style w:type="character" w:styleId="CommentReference">
    <w:name w:val="annotation reference"/>
    <w:basedOn w:val="DefaultParagraphFont"/>
    <w:uiPriority w:val="99"/>
    <w:semiHidden/>
    <w:unhideWhenUsed/>
    <w:rsid w:val="00075CA6"/>
    <w:rPr>
      <w:sz w:val="16"/>
      <w:szCs w:val="16"/>
    </w:rPr>
  </w:style>
  <w:style w:type="paragraph" w:styleId="CommentText">
    <w:name w:val="annotation text"/>
    <w:basedOn w:val="Normal"/>
    <w:link w:val="CommentTextChar"/>
    <w:uiPriority w:val="99"/>
    <w:unhideWhenUsed/>
    <w:rsid w:val="00075CA6"/>
    <w:pPr>
      <w:spacing w:line="240" w:lineRule="auto"/>
    </w:pPr>
    <w:rPr>
      <w:sz w:val="20"/>
      <w:szCs w:val="20"/>
    </w:rPr>
  </w:style>
  <w:style w:type="character" w:customStyle="1" w:styleId="CommentTextChar">
    <w:name w:val="Comment Text Char"/>
    <w:basedOn w:val="DefaultParagraphFont"/>
    <w:link w:val="CommentText"/>
    <w:uiPriority w:val="99"/>
    <w:rsid w:val="00075CA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75CA6"/>
    <w:rPr>
      <w:b/>
      <w:bCs/>
    </w:rPr>
  </w:style>
  <w:style w:type="character" w:customStyle="1" w:styleId="CommentSubjectChar">
    <w:name w:val="Comment Subject Char"/>
    <w:basedOn w:val="CommentTextChar"/>
    <w:link w:val="CommentSubject"/>
    <w:uiPriority w:val="99"/>
    <w:semiHidden/>
    <w:rsid w:val="00075CA6"/>
    <w:rPr>
      <w:rFonts w:eastAsiaTheme="minorEastAsia"/>
      <w:b/>
      <w:bCs/>
      <w:sz w:val="20"/>
      <w:szCs w:val="20"/>
    </w:rPr>
  </w:style>
  <w:style w:type="paragraph" w:styleId="BodyTextIndent2">
    <w:name w:val="Body Text Indent 2"/>
    <w:basedOn w:val="Normal"/>
    <w:link w:val="BodyTextIndent2Char"/>
    <w:uiPriority w:val="99"/>
    <w:unhideWhenUsed/>
    <w:rsid w:val="00075CA6"/>
    <w:pPr>
      <w:tabs>
        <w:tab w:val="left" w:pos="720"/>
      </w:tabs>
      <w:ind w:left="720" w:hanging="720"/>
      <w:jc w:val="both"/>
    </w:pPr>
    <w:rPr>
      <w:lang w:val="es-ES_tradnl"/>
    </w:rPr>
  </w:style>
  <w:style w:type="character" w:customStyle="1" w:styleId="BodyTextIndent2Char">
    <w:name w:val="Body Text Indent 2 Char"/>
    <w:basedOn w:val="DefaultParagraphFont"/>
    <w:link w:val="BodyTextIndent2"/>
    <w:uiPriority w:val="99"/>
    <w:rsid w:val="00075CA6"/>
    <w:rPr>
      <w:rFonts w:eastAsiaTheme="minorEastAsia"/>
      <w:lang w:val="es-ES_tradnl"/>
    </w:rPr>
  </w:style>
  <w:style w:type="paragraph" w:customStyle="1" w:styleId="Regtable">
    <w:name w:val="Regtable"/>
    <w:basedOn w:val="Normal"/>
    <w:link w:val="RegtableChar"/>
    <w:rsid w:val="00075CA6"/>
    <w:pPr>
      <w:tabs>
        <w:tab w:val="left" w:pos="540"/>
      </w:tabs>
      <w:ind w:left="720" w:hanging="720"/>
    </w:pPr>
    <w:rPr>
      <w:rFonts w:ascii="Times New Roman" w:hAnsi="Times New Roman" w:cs="Times New Roman"/>
      <w:sz w:val="24"/>
      <w:szCs w:val="24"/>
      <w:lang w:val="es-ES_tradnl"/>
    </w:rPr>
  </w:style>
  <w:style w:type="character" w:customStyle="1" w:styleId="RegtableChar">
    <w:name w:val="Regtable Char"/>
    <w:basedOn w:val="DefaultParagraphFont"/>
    <w:link w:val="Regtable"/>
    <w:rsid w:val="00075CA6"/>
    <w:rPr>
      <w:rFonts w:ascii="Times New Roman" w:eastAsiaTheme="minorEastAsia" w:hAnsi="Times New Roman" w:cs="Times New Roman"/>
      <w:sz w:val="24"/>
      <w:szCs w:val="24"/>
      <w:lang w:val="es-ES_tradnl"/>
    </w:rPr>
  </w:style>
  <w:style w:type="paragraph" w:customStyle="1" w:styleId="TableTitle">
    <w:name w:val="TableTitle"/>
    <w:basedOn w:val="Normal"/>
    <w:link w:val="TableTitleChar"/>
    <w:rsid w:val="00075CA6"/>
    <w:pPr>
      <w:tabs>
        <w:tab w:val="left" w:pos="540"/>
      </w:tabs>
      <w:ind w:left="720" w:hanging="720"/>
    </w:pPr>
    <w:rPr>
      <w:rFonts w:ascii="Times New Roman" w:hAnsi="Times New Roman" w:cs="Times New Roman"/>
      <w:sz w:val="24"/>
      <w:szCs w:val="24"/>
      <w:lang w:val="es-ES_tradnl"/>
    </w:rPr>
  </w:style>
  <w:style w:type="character" w:customStyle="1" w:styleId="TableTitleChar">
    <w:name w:val="TableTitle Char"/>
    <w:basedOn w:val="DefaultParagraphFont"/>
    <w:link w:val="TableTitle"/>
    <w:rsid w:val="00075CA6"/>
    <w:rPr>
      <w:rFonts w:ascii="Times New Roman" w:eastAsiaTheme="minorEastAsia" w:hAnsi="Times New Roman" w:cs="Times New Roman"/>
      <w:sz w:val="24"/>
      <w:szCs w:val="24"/>
      <w:lang w:val="es-ES_tradnl"/>
    </w:rPr>
  </w:style>
  <w:style w:type="paragraph" w:styleId="BodyText2">
    <w:name w:val="Body Text 2"/>
    <w:basedOn w:val="Normal"/>
    <w:link w:val="BodyText2Char"/>
    <w:uiPriority w:val="99"/>
    <w:unhideWhenUsed/>
    <w:rsid w:val="00075CA6"/>
    <w:pPr>
      <w:tabs>
        <w:tab w:val="left" w:pos="0"/>
      </w:tabs>
    </w:pPr>
    <w:rPr>
      <w:rFonts w:ascii="Times New Roman" w:hAnsi="Times New Roman" w:cs="Times New Roman"/>
      <w:sz w:val="18"/>
      <w:szCs w:val="24"/>
      <w:lang w:val="es-ES_tradnl"/>
    </w:rPr>
  </w:style>
  <w:style w:type="character" w:customStyle="1" w:styleId="BodyText2Char">
    <w:name w:val="Body Text 2 Char"/>
    <w:basedOn w:val="DefaultParagraphFont"/>
    <w:link w:val="BodyText2"/>
    <w:uiPriority w:val="99"/>
    <w:rsid w:val="00075CA6"/>
    <w:rPr>
      <w:rFonts w:ascii="Times New Roman" w:eastAsiaTheme="minorEastAsia" w:hAnsi="Times New Roman" w:cs="Times New Roman"/>
      <w:sz w:val="18"/>
      <w:szCs w:val="24"/>
      <w:lang w:val="es-ES_tradnl"/>
    </w:rPr>
  </w:style>
  <w:style w:type="paragraph" w:styleId="TOCHeading">
    <w:name w:val="TOC Heading"/>
    <w:basedOn w:val="Heading1"/>
    <w:next w:val="Normal"/>
    <w:uiPriority w:val="39"/>
    <w:unhideWhenUsed/>
    <w:qFormat/>
    <w:rsid w:val="00075CA6"/>
    <w:pPr>
      <w:keepLines/>
      <w:numPr>
        <w:numId w:val="0"/>
      </w:numPr>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character" w:customStyle="1" w:styleId="smallcallouts1">
    <w:name w:val="smallcallouts1"/>
    <w:basedOn w:val="DefaultParagraphFont"/>
    <w:rsid w:val="00075CA6"/>
    <w:rPr>
      <w:rFonts w:ascii="Arial" w:hAnsi="Arial" w:cs="Arial" w:hint="default"/>
      <w:b w:val="0"/>
      <w:bCs w:val="0"/>
      <w:color w:val="000000"/>
      <w:sz w:val="20"/>
      <w:szCs w:val="20"/>
    </w:rPr>
  </w:style>
  <w:style w:type="character" w:styleId="Emphasis">
    <w:name w:val="Emphasis"/>
    <w:basedOn w:val="DefaultParagraphFont"/>
    <w:uiPriority w:val="20"/>
    <w:qFormat/>
    <w:rsid w:val="00075CA6"/>
    <w:rPr>
      <w:i/>
      <w:iCs/>
    </w:rPr>
  </w:style>
  <w:style w:type="character" w:styleId="HTMLCite">
    <w:name w:val="HTML Cite"/>
    <w:basedOn w:val="DefaultParagraphFont"/>
    <w:uiPriority w:val="99"/>
    <w:semiHidden/>
    <w:unhideWhenUsed/>
    <w:rsid w:val="00075CA6"/>
    <w:rPr>
      <w:i/>
      <w:iCs/>
      <w:vanish w:val="0"/>
      <w:webHidden w:val="0"/>
      <w:specVanish w:val="0"/>
    </w:rPr>
  </w:style>
  <w:style w:type="character" w:customStyle="1" w:styleId="author5">
    <w:name w:val="author5"/>
    <w:basedOn w:val="DefaultParagraphFont"/>
    <w:rsid w:val="00075CA6"/>
    <w:rPr>
      <w:color w:val="668E9E"/>
      <w:sz w:val="24"/>
      <w:szCs w:val="24"/>
    </w:rPr>
  </w:style>
  <w:style w:type="character" w:customStyle="1" w:styleId="year2">
    <w:name w:val="year2"/>
    <w:basedOn w:val="DefaultParagraphFont"/>
    <w:rsid w:val="00075CA6"/>
  </w:style>
  <w:style w:type="character" w:customStyle="1" w:styleId="title10">
    <w:name w:val="title10"/>
    <w:basedOn w:val="DefaultParagraphFont"/>
    <w:rsid w:val="00075CA6"/>
  </w:style>
  <w:style w:type="character" w:customStyle="1" w:styleId="journal5">
    <w:name w:val="journal5"/>
    <w:basedOn w:val="DefaultParagraphFont"/>
    <w:rsid w:val="00075CA6"/>
    <w:rPr>
      <w:i/>
      <w:iCs/>
    </w:rPr>
  </w:style>
  <w:style w:type="character" w:customStyle="1" w:styleId="s11">
    <w:name w:val="s11"/>
    <w:basedOn w:val="DefaultParagraphFont"/>
    <w:rsid w:val="00075CA6"/>
  </w:style>
  <w:style w:type="paragraph" w:customStyle="1" w:styleId="Default">
    <w:name w:val="Default"/>
    <w:rsid w:val="00075CA6"/>
    <w:pPr>
      <w:autoSpaceDE w:val="0"/>
      <w:autoSpaceDN w:val="0"/>
      <w:adjustRightInd w:val="0"/>
      <w:spacing w:after="0" w:line="240" w:lineRule="auto"/>
    </w:pPr>
    <w:rPr>
      <w:rFonts w:ascii="Arial" w:hAnsi="Arial" w:cs="Arial"/>
      <w:color w:val="000000"/>
      <w:sz w:val="24"/>
      <w:szCs w:val="24"/>
    </w:rPr>
  </w:style>
  <w:style w:type="paragraph" w:customStyle="1" w:styleId="ColorfulList-Accent11">
    <w:name w:val="Colorful List - Accent 11"/>
    <w:basedOn w:val="Normal"/>
    <w:link w:val="ColorfulList-Accent1Char"/>
    <w:uiPriority w:val="34"/>
    <w:qFormat/>
    <w:rsid w:val="00075CA6"/>
    <w:pPr>
      <w:ind w:left="720"/>
      <w:contextualSpacing/>
    </w:pPr>
    <w:rPr>
      <w:rFonts w:ascii="Calibri" w:eastAsia="Calibri" w:hAnsi="Calibri" w:cs="Times New Roman"/>
    </w:rPr>
  </w:style>
  <w:style w:type="character" w:customStyle="1" w:styleId="ColorfulList-Accent1Char">
    <w:name w:val="Colorful List - Accent 1 Char"/>
    <w:link w:val="ColorfulList-Accent11"/>
    <w:uiPriority w:val="34"/>
    <w:rsid w:val="00075CA6"/>
    <w:rPr>
      <w:rFonts w:ascii="Calibri" w:eastAsia="Calibri" w:hAnsi="Calibri" w:cs="Times New Roman"/>
    </w:rPr>
  </w:style>
  <w:style w:type="paragraph" w:styleId="HTMLPreformatted">
    <w:name w:val="HTML Preformatted"/>
    <w:basedOn w:val="Normal"/>
    <w:link w:val="HTMLPreformattedChar"/>
    <w:uiPriority w:val="99"/>
    <w:unhideWhenUsed/>
    <w:rsid w:val="0007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75CA6"/>
    <w:rPr>
      <w:rFonts w:ascii="Courier New" w:eastAsia="Times New Roman" w:hAnsi="Courier New" w:cs="Courier New"/>
      <w:sz w:val="20"/>
      <w:szCs w:val="20"/>
    </w:rPr>
  </w:style>
  <w:style w:type="paragraph" w:styleId="Revision">
    <w:name w:val="Revision"/>
    <w:hidden/>
    <w:uiPriority w:val="99"/>
    <w:semiHidden/>
    <w:rsid w:val="006D6441"/>
    <w:pPr>
      <w:spacing w:after="0" w:line="240" w:lineRule="auto"/>
    </w:pPr>
    <w:rPr>
      <w:rFonts w:eastAsiaTheme="minorEastAsia"/>
    </w:rPr>
  </w:style>
  <w:style w:type="character" w:styleId="UnresolvedMention">
    <w:name w:val="Unresolved Mention"/>
    <w:basedOn w:val="DefaultParagraphFont"/>
    <w:uiPriority w:val="99"/>
    <w:semiHidden/>
    <w:unhideWhenUsed/>
    <w:rsid w:val="000D4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624">
      <w:bodyDiv w:val="1"/>
      <w:marLeft w:val="0"/>
      <w:marRight w:val="0"/>
      <w:marTop w:val="0"/>
      <w:marBottom w:val="0"/>
      <w:divBdr>
        <w:top w:val="none" w:sz="0" w:space="0" w:color="auto"/>
        <w:left w:val="none" w:sz="0" w:space="0" w:color="auto"/>
        <w:bottom w:val="none" w:sz="0" w:space="0" w:color="auto"/>
        <w:right w:val="none" w:sz="0" w:space="0" w:color="auto"/>
      </w:divBdr>
    </w:div>
    <w:div w:id="111562367">
      <w:bodyDiv w:val="1"/>
      <w:marLeft w:val="0"/>
      <w:marRight w:val="0"/>
      <w:marTop w:val="0"/>
      <w:marBottom w:val="0"/>
      <w:divBdr>
        <w:top w:val="none" w:sz="0" w:space="0" w:color="auto"/>
        <w:left w:val="none" w:sz="0" w:space="0" w:color="auto"/>
        <w:bottom w:val="none" w:sz="0" w:space="0" w:color="auto"/>
        <w:right w:val="none" w:sz="0" w:space="0" w:color="auto"/>
      </w:divBdr>
    </w:div>
    <w:div w:id="127825699">
      <w:bodyDiv w:val="1"/>
      <w:marLeft w:val="0"/>
      <w:marRight w:val="0"/>
      <w:marTop w:val="0"/>
      <w:marBottom w:val="0"/>
      <w:divBdr>
        <w:top w:val="none" w:sz="0" w:space="0" w:color="auto"/>
        <w:left w:val="none" w:sz="0" w:space="0" w:color="auto"/>
        <w:bottom w:val="none" w:sz="0" w:space="0" w:color="auto"/>
        <w:right w:val="none" w:sz="0" w:space="0" w:color="auto"/>
      </w:divBdr>
      <w:divsChild>
        <w:div w:id="134765564">
          <w:marLeft w:val="547"/>
          <w:marRight w:val="0"/>
          <w:marTop w:val="96"/>
          <w:marBottom w:val="0"/>
          <w:divBdr>
            <w:top w:val="none" w:sz="0" w:space="0" w:color="auto"/>
            <w:left w:val="none" w:sz="0" w:space="0" w:color="auto"/>
            <w:bottom w:val="none" w:sz="0" w:space="0" w:color="auto"/>
            <w:right w:val="none" w:sz="0" w:space="0" w:color="auto"/>
          </w:divBdr>
        </w:div>
        <w:div w:id="809204067">
          <w:marLeft w:val="547"/>
          <w:marRight w:val="0"/>
          <w:marTop w:val="96"/>
          <w:marBottom w:val="0"/>
          <w:divBdr>
            <w:top w:val="none" w:sz="0" w:space="0" w:color="auto"/>
            <w:left w:val="none" w:sz="0" w:space="0" w:color="auto"/>
            <w:bottom w:val="none" w:sz="0" w:space="0" w:color="auto"/>
            <w:right w:val="none" w:sz="0" w:space="0" w:color="auto"/>
          </w:divBdr>
        </w:div>
        <w:div w:id="1249075498">
          <w:marLeft w:val="547"/>
          <w:marRight w:val="0"/>
          <w:marTop w:val="96"/>
          <w:marBottom w:val="0"/>
          <w:divBdr>
            <w:top w:val="none" w:sz="0" w:space="0" w:color="auto"/>
            <w:left w:val="none" w:sz="0" w:space="0" w:color="auto"/>
            <w:bottom w:val="none" w:sz="0" w:space="0" w:color="auto"/>
            <w:right w:val="none" w:sz="0" w:space="0" w:color="auto"/>
          </w:divBdr>
        </w:div>
        <w:div w:id="1607149187">
          <w:marLeft w:val="547"/>
          <w:marRight w:val="0"/>
          <w:marTop w:val="96"/>
          <w:marBottom w:val="0"/>
          <w:divBdr>
            <w:top w:val="none" w:sz="0" w:space="0" w:color="auto"/>
            <w:left w:val="none" w:sz="0" w:space="0" w:color="auto"/>
            <w:bottom w:val="none" w:sz="0" w:space="0" w:color="auto"/>
            <w:right w:val="none" w:sz="0" w:space="0" w:color="auto"/>
          </w:divBdr>
        </w:div>
        <w:div w:id="2081055639">
          <w:marLeft w:val="547"/>
          <w:marRight w:val="0"/>
          <w:marTop w:val="96"/>
          <w:marBottom w:val="0"/>
          <w:divBdr>
            <w:top w:val="none" w:sz="0" w:space="0" w:color="auto"/>
            <w:left w:val="none" w:sz="0" w:space="0" w:color="auto"/>
            <w:bottom w:val="none" w:sz="0" w:space="0" w:color="auto"/>
            <w:right w:val="none" w:sz="0" w:space="0" w:color="auto"/>
          </w:divBdr>
        </w:div>
      </w:divsChild>
    </w:div>
    <w:div w:id="282462935">
      <w:bodyDiv w:val="1"/>
      <w:marLeft w:val="0"/>
      <w:marRight w:val="0"/>
      <w:marTop w:val="0"/>
      <w:marBottom w:val="0"/>
      <w:divBdr>
        <w:top w:val="none" w:sz="0" w:space="0" w:color="auto"/>
        <w:left w:val="none" w:sz="0" w:space="0" w:color="auto"/>
        <w:bottom w:val="none" w:sz="0" w:space="0" w:color="auto"/>
        <w:right w:val="none" w:sz="0" w:space="0" w:color="auto"/>
      </w:divBdr>
    </w:div>
    <w:div w:id="316612027">
      <w:bodyDiv w:val="1"/>
      <w:marLeft w:val="0"/>
      <w:marRight w:val="0"/>
      <w:marTop w:val="0"/>
      <w:marBottom w:val="0"/>
      <w:divBdr>
        <w:top w:val="none" w:sz="0" w:space="0" w:color="auto"/>
        <w:left w:val="none" w:sz="0" w:space="0" w:color="auto"/>
        <w:bottom w:val="none" w:sz="0" w:space="0" w:color="auto"/>
        <w:right w:val="none" w:sz="0" w:space="0" w:color="auto"/>
      </w:divBdr>
    </w:div>
    <w:div w:id="390545111">
      <w:bodyDiv w:val="1"/>
      <w:marLeft w:val="0"/>
      <w:marRight w:val="0"/>
      <w:marTop w:val="0"/>
      <w:marBottom w:val="0"/>
      <w:divBdr>
        <w:top w:val="none" w:sz="0" w:space="0" w:color="auto"/>
        <w:left w:val="none" w:sz="0" w:space="0" w:color="auto"/>
        <w:bottom w:val="none" w:sz="0" w:space="0" w:color="auto"/>
        <w:right w:val="none" w:sz="0" w:space="0" w:color="auto"/>
      </w:divBdr>
    </w:div>
    <w:div w:id="426536608">
      <w:bodyDiv w:val="1"/>
      <w:marLeft w:val="0"/>
      <w:marRight w:val="0"/>
      <w:marTop w:val="0"/>
      <w:marBottom w:val="0"/>
      <w:divBdr>
        <w:top w:val="none" w:sz="0" w:space="0" w:color="auto"/>
        <w:left w:val="none" w:sz="0" w:space="0" w:color="auto"/>
        <w:bottom w:val="none" w:sz="0" w:space="0" w:color="auto"/>
        <w:right w:val="none" w:sz="0" w:space="0" w:color="auto"/>
      </w:divBdr>
      <w:divsChild>
        <w:div w:id="398745194">
          <w:marLeft w:val="547"/>
          <w:marRight w:val="0"/>
          <w:marTop w:val="96"/>
          <w:marBottom w:val="0"/>
          <w:divBdr>
            <w:top w:val="none" w:sz="0" w:space="0" w:color="auto"/>
            <w:left w:val="none" w:sz="0" w:space="0" w:color="auto"/>
            <w:bottom w:val="none" w:sz="0" w:space="0" w:color="auto"/>
            <w:right w:val="none" w:sz="0" w:space="0" w:color="auto"/>
          </w:divBdr>
        </w:div>
        <w:div w:id="538512253">
          <w:marLeft w:val="547"/>
          <w:marRight w:val="0"/>
          <w:marTop w:val="96"/>
          <w:marBottom w:val="0"/>
          <w:divBdr>
            <w:top w:val="none" w:sz="0" w:space="0" w:color="auto"/>
            <w:left w:val="none" w:sz="0" w:space="0" w:color="auto"/>
            <w:bottom w:val="none" w:sz="0" w:space="0" w:color="auto"/>
            <w:right w:val="none" w:sz="0" w:space="0" w:color="auto"/>
          </w:divBdr>
        </w:div>
        <w:div w:id="655885472">
          <w:marLeft w:val="547"/>
          <w:marRight w:val="0"/>
          <w:marTop w:val="96"/>
          <w:marBottom w:val="0"/>
          <w:divBdr>
            <w:top w:val="none" w:sz="0" w:space="0" w:color="auto"/>
            <w:left w:val="none" w:sz="0" w:space="0" w:color="auto"/>
            <w:bottom w:val="none" w:sz="0" w:space="0" w:color="auto"/>
            <w:right w:val="none" w:sz="0" w:space="0" w:color="auto"/>
          </w:divBdr>
        </w:div>
        <w:div w:id="1220090672">
          <w:marLeft w:val="547"/>
          <w:marRight w:val="0"/>
          <w:marTop w:val="96"/>
          <w:marBottom w:val="0"/>
          <w:divBdr>
            <w:top w:val="none" w:sz="0" w:space="0" w:color="auto"/>
            <w:left w:val="none" w:sz="0" w:space="0" w:color="auto"/>
            <w:bottom w:val="none" w:sz="0" w:space="0" w:color="auto"/>
            <w:right w:val="none" w:sz="0" w:space="0" w:color="auto"/>
          </w:divBdr>
        </w:div>
        <w:div w:id="1461146305">
          <w:marLeft w:val="547"/>
          <w:marRight w:val="0"/>
          <w:marTop w:val="96"/>
          <w:marBottom w:val="0"/>
          <w:divBdr>
            <w:top w:val="none" w:sz="0" w:space="0" w:color="auto"/>
            <w:left w:val="none" w:sz="0" w:space="0" w:color="auto"/>
            <w:bottom w:val="none" w:sz="0" w:space="0" w:color="auto"/>
            <w:right w:val="none" w:sz="0" w:space="0" w:color="auto"/>
          </w:divBdr>
        </w:div>
      </w:divsChild>
    </w:div>
    <w:div w:id="427434930">
      <w:bodyDiv w:val="1"/>
      <w:marLeft w:val="0"/>
      <w:marRight w:val="0"/>
      <w:marTop w:val="0"/>
      <w:marBottom w:val="0"/>
      <w:divBdr>
        <w:top w:val="none" w:sz="0" w:space="0" w:color="auto"/>
        <w:left w:val="none" w:sz="0" w:space="0" w:color="auto"/>
        <w:bottom w:val="none" w:sz="0" w:space="0" w:color="auto"/>
        <w:right w:val="none" w:sz="0" w:space="0" w:color="auto"/>
      </w:divBdr>
      <w:divsChild>
        <w:div w:id="1926255452">
          <w:marLeft w:val="0"/>
          <w:marRight w:val="0"/>
          <w:marTop w:val="480"/>
          <w:marBottom w:val="480"/>
          <w:divBdr>
            <w:top w:val="none" w:sz="0" w:space="0" w:color="auto"/>
            <w:left w:val="none" w:sz="0" w:space="0" w:color="auto"/>
            <w:bottom w:val="none" w:sz="0" w:space="0" w:color="auto"/>
            <w:right w:val="none" w:sz="0" w:space="0" w:color="auto"/>
          </w:divBdr>
          <w:divsChild>
            <w:div w:id="1946110824">
              <w:marLeft w:val="0"/>
              <w:marRight w:val="0"/>
              <w:marTop w:val="0"/>
              <w:marBottom w:val="0"/>
              <w:divBdr>
                <w:top w:val="none" w:sz="0" w:space="0" w:color="auto"/>
                <w:left w:val="none" w:sz="0" w:space="0" w:color="auto"/>
                <w:bottom w:val="none" w:sz="0" w:space="0" w:color="auto"/>
                <w:right w:val="none" w:sz="0" w:space="0" w:color="auto"/>
              </w:divBdr>
              <w:divsChild>
                <w:div w:id="913784436">
                  <w:marLeft w:val="0"/>
                  <w:marRight w:val="0"/>
                  <w:marTop w:val="0"/>
                  <w:marBottom w:val="0"/>
                  <w:divBdr>
                    <w:top w:val="none" w:sz="0" w:space="0" w:color="auto"/>
                    <w:left w:val="none" w:sz="0" w:space="0" w:color="auto"/>
                    <w:bottom w:val="none" w:sz="0" w:space="0" w:color="auto"/>
                    <w:right w:val="none" w:sz="0" w:space="0" w:color="auto"/>
                  </w:divBdr>
                  <w:divsChild>
                    <w:div w:id="1664580508">
                      <w:marLeft w:val="0"/>
                      <w:marRight w:val="300"/>
                      <w:marTop w:val="450"/>
                      <w:marBottom w:val="0"/>
                      <w:divBdr>
                        <w:top w:val="none" w:sz="0" w:space="0" w:color="auto"/>
                        <w:left w:val="none" w:sz="0" w:space="0" w:color="auto"/>
                        <w:bottom w:val="none" w:sz="0" w:space="0" w:color="auto"/>
                        <w:right w:val="none" w:sz="0" w:space="0" w:color="auto"/>
                      </w:divBdr>
                      <w:divsChild>
                        <w:div w:id="18371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446095">
      <w:bodyDiv w:val="1"/>
      <w:marLeft w:val="0"/>
      <w:marRight w:val="0"/>
      <w:marTop w:val="0"/>
      <w:marBottom w:val="0"/>
      <w:divBdr>
        <w:top w:val="none" w:sz="0" w:space="0" w:color="auto"/>
        <w:left w:val="none" w:sz="0" w:space="0" w:color="auto"/>
        <w:bottom w:val="none" w:sz="0" w:space="0" w:color="auto"/>
        <w:right w:val="none" w:sz="0" w:space="0" w:color="auto"/>
      </w:divBdr>
    </w:div>
    <w:div w:id="484399628">
      <w:bodyDiv w:val="1"/>
      <w:marLeft w:val="0"/>
      <w:marRight w:val="0"/>
      <w:marTop w:val="0"/>
      <w:marBottom w:val="0"/>
      <w:divBdr>
        <w:top w:val="none" w:sz="0" w:space="0" w:color="auto"/>
        <w:left w:val="none" w:sz="0" w:space="0" w:color="auto"/>
        <w:bottom w:val="none" w:sz="0" w:space="0" w:color="auto"/>
        <w:right w:val="none" w:sz="0" w:space="0" w:color="auto"/>
      </w:divBdr>
    </w:div>
    <w:div w:id="573514534">
      <w:bodyDiv w:val="1"/>
      <w:marLeft w:val="0"/>
      <w:marRight w:val="0"/>
      <w:marTop w:val="0"/>
      <w:marBottom w:val="0"/>
      <w:divBdr>
        <w:top w:val="none" w:sz="0" w:space="0" w:color="auto"/>
        <w:left w:val="none" w:sz="0" w:space="0" w:color="auto"/>
        <w:bottom w:val="none" w:sz="0" w:space="0" w:color="auto"/>
        <w:right w:val="none" w:sz="0" w:space="0" w:color="auto"/>
      </w:divBdr>
    </w:div>
    <w:div w:id="614678370">
      <w:bodyDiv w:val="1"/>
      <w:marLeft w:val="0"/>
      <w:marRight w:val="0"/>
      <w:marTop w:val="0"/>
      <w:marBottom w:val="0"/>
      <w:divBdr>
        <w:top w:val="none" w:sz="0" w:space="0" w:color="auto"/>
        <w:left w:val="none" w:sz="0" w:space="0" w:color="auto"/>
        <w:bottom w:val="none" w:sz="0" w:space="0" w:color="auto"/>
        <w:right w:val="none" w:sz="0" w:space="0" w:color="auto"/>
      </w:divBdr>
    </w:div>
    <w:div w:id="616064159">
      <w:bodyDiv w:val="1"/>
      <w:marLeft w:val="0"/>
      <w:marRight w:val="0"/>
      <w:marTop w:val="0"/>
      <w:marBottom w:val="0"/>
      <w:divBdr>
        <w:top w:val="none" w:sz="0" w:space="0" w:color="auto"/>
        <w:left w:val="none" w:sz="0" w:space="0" w:color="auto"/>
        <w:bottom w:val="none" w:sz="0" w:space="0" w:color="auto"/>
        <w:right w:val="none" w:sz="0" w:space="0" w:color="auto"/>
      </w:divBdr>
    </w:div>
    <w:div w:id="619456029">
      <w:bodyDiv w:val="1"/>
      <w:marLeft w:val="0"/>
      <w:marRight w:val="0"/>
      <w:marTop w:val="0"/>
      <w:marBottom w:val="0"/>
      <w:divBdr>
        <w:top w:val="none" w:sz="0" w:space="0" w:color="auto"/>
        <w:left w:val="none" w:sz="0" w:space="0" w:color="auto"/>
        <w:bottom w:val="none" w:sz="0" w:space="0" w:color="auto"/>
        <w:right w:val="none" w:sz="0" w:space="0" w:color="auto"/>
      </w:divBdr>
    </w:div>
    <w:div w:id="650214840">
      <w:bodyDiv w:val="1"/>
      <w:marLeft w:val="0"/>
      <w:marRight w:val="0"/>
      <w:marTop w:val="0"/>
      <w:marBottom w:val="0"/>
      <w:divBdr>
        <w:top w:val="none" w:sz="0" w:space="0" w:color="auto"/>
        <w:left w:val="none" w:sz="0" w:space="0" w:color="auto"/>
        <w:bottom w:val="none" w:sz="0" w:space="0" w:color="auto"/>
        <w:right w:val="none" w:sz="0" w:space="0" w:color="auto"/>
      </w:divBdr>
    </w:div>
    <w:div w:id="844171454">
      <w:bodyDiv w:val="1"/>
      <w:marLeft w:val="0"/>
      <w:marRight w:val="0"/>
      <w:marTop w:val="0"/>
      <w:marBottom w:val="0"/>
      <w:divBdr>
        <w:top w:val="none" w:sz="0" w:space="0" w:color="auto"/>
        <w:left w:val="none" w:sz="0" w:space="0" w:color="auto"/>
        <w:bottom w:val="none" w:sz="0" w:space="0" w:color="auto"/>
        <w:right w:val="none" w:sz="0" w:space="0" w:color="auto"/>
      </w:divBdr>
    </w:div>
    <w:div w:id="867374314">
      <w:bodyDiv w:val="1"/>
      <w:marLeft w:val="0"/>
      <w:marRight w:val="0"/>
      <w:marTop w:val="0"/>
      <w:marBottom w:val="0"/>
      <w:divBdr>
        <w:top w:val="none" w:sz="0" w:space="0" w:color="auto"/>
        <w:left w:val="none" w:sz="0" w:space="0" w:color="auto"/>
        <w:bottom w:val="none" w:sz="0" w:space="0" w:color="auto"/>
        <w:right w:val="none" w:sz="0" w:space="0" w:color="auto"/>
      </w:divBdr>
    </w:div>
    <w:div w:id="889268433">
      <w:bodyDiv w:val="1"/>
      <w:marLeft w:val="0"/>
      <w:marRight w:val="0"/>
      <w:marTop w:val="0"/>
      <w:marBottom w:val="0"/>
      <w:divBdr>
        <w:top w:val="none" w:sz="0" w:space="0" w:color="auto"/>
        <w:left w:val="none" w:sz="0" w:space="0" w:color="auto"/>
        <w:bottom w:val="none" w:sz="0" w:space="0" w:color="auto"/>
        <w:right w:val="none" w:sz="0" w:space="0" w:color="auto"/>
      </w:divBdr>
    </w:div>
    <w:div w:id="1000498558">
      <w:bodyDiv w:val="1"/>
      <w:marLeft w:val="0"/>
      <w:marRight w:val="0"/>
      <w:marTop w:val="0"/>
      <w:marBottom w:val="0"/>
      <w:divBdr>
        <w:top w:val="none" w:sz="0" w:space="0" w:color="auto"/>
        <w:left w:val="none" w:sz="0" w:space="0" w:color="auto"/>
        <w:bottom w:val="none" w:sz="0" w:space="0" w:color="auto"/>
        <w:right w:val="none" w:sz="0" w:space="0" w:color="auto"/>
      </w:divBdr>
    </w:div>
    <w:div w:id="1067266854">
      <w:bodyDiv w:val="1"/>
      <w:marLeft w:val="0"/>
      <w:marRight w:val="0"/>
      <w:marTop w:val="0"/>
      <w:marBottom w:val="0"/>
      <w:divBdr>
        <w:top w:val="none" w:sz="0" w:space="0" w:color="auto"/>
        <w:left w:val="none" w:sz="0" w:space="0" w:color="auto"/>
        <w:bottom w:val="none" w:sz="0" w:space="0" w:color="auto"/>
        <w:right w:val="none" w:sz="0" w:space="0" w:color="auto"/>
      </w:divBdr>
    </w:div>
    <w:div w:id="1139227703">
      <w:bodyDiv w:val="1"/>
      <w:marLeft w:val="0"/>
      <w:marRight w:val="0"/>
      <w:marTop w:val="0"/>
      <w:marBottom w:val="0"/>
      <w:divBdr>
        <w:top w:val="none" w:sz="0" w:space="0" w:color="auto"/>
        <w:left w:val="none" w:sz="0" w:space="0" w:color="auto"/>
        <w:bottom w:val="none" w:sz="0" w:space="0" w:color="auto"/>
        <w:right w:val="none" w:sz="0" w:space="0" w:color="auto"/>
      </w:divBdr>
    </w:div>
    <w:div w:id="1143891333">
      <w:bodyDiv w:val="1"/>
      <w:marLeft w:val="0"/>
      <w:marRight w:val="0"/>
      <w:marTop w:val="0"/>
      <w:marBottom w:val="0"/>
      <w:divBdr>
        <w:top w:val="none" w:sz="0" w:space="0" w:color="auto"/>
        <w:left w:val="none" w:sz="0" w:space="0" w:color="auto"/>
        <w:bottom w:val="none" w:sz="0" w:space="0" w:color="auto"/>
        <w:right w:val="none" w:sz="0" w:space="0" w:color="auto"/>
      </w:divBdr>
    </w:div>
    <w:div w:id="1145968066">
      <w:bodyDiv w:val="1"/>
      <w:marLeft w:val="0"/>
      <w:marRight w:val="0"/>
      <w:marTop w:val="0"/>
      <w:marBottom w:val="0"/>
      <w:divBdr>
        <w:top w:val="none" w:sz="0" w:space="0" w:color="auto"/>
        <w:left w:val="none" w:sz="0" w:space="0" w:color="auto"/>
        <w:bottom w:val="none" w:sz="0" w:space="0" w:color="auto"/>
        <w:right w:val="none" w:sz="0" w:space="0" w:color="auto"/>
      </w:divBdr>
    </w:div>
    <w:div w:id="1151368556">
      <w:bodyDiv w:val="1"/>
      <w:marLeft w:val="0"/>
      <w:marRight w:val="0"/>
      <w:marTop w:val="0"/>
      <w:marBottom w:val="0"/>
      <w:divBdr>
        <w:top w:val="none" w:sz="0" w:space="0" w:color="auto"/>
        <w:left w:val="none" w:sz="0" w:space="0" w:color="auto"/>
        <w:bottom w:val="none" w:sz="0" w:space="0" w:color="auto"/>
        <w:right w:val="none" w:sz="0" w:space="0" w:color="auto"/>
      </w:divBdr>
    </w:div>
    <w:div w:id="1221018062">
      <w:bodyDiv w:val="1"/>
      <w:marLeft w:val="0"/>
      <w:marRight w:val="0"/>
      <w:marTop w:val="0"/>
      <w:marBottom w:val="0"/>
      <w:divBdr>
        <w:top w:val="none" w:sz="0" w:space="0" w:color="auto"/>
        <w:left w:val="none" w:sz="0" w:space="0" w:color="auto"/>
        <w:bottom w:val="none" w:sz="0" w:space="0" w:color="auto"/>
        <w:right w:val="none" w:sz="0" w:space="0" w:color="auto"/>
      </w:divBdr>
    </w:div>
    <w:div w:id="1426801162">
      <w:bodyDiv w:val="1"/>
      <w:marLeft w:val="0"/>
      <w:marRight w:val="0"/>
      <w:marTop w:val="0"/>
      <w:marBottom w:val="0"/>
      <w:divBdr>
        <w:top w:val="none" w:sz="0" w:space="0" w:color="auto"/>
        <w:left w:val="none" w:sz="0" w:space="0" w:color="auto"/>
        <w:bottom w:val="none" w:sz="0" w:space="0" w:color="auto"/>
        <w:right w:val="none" w:sz="0" w:space="0" w:color="auto"/>
      </w:divBdr>
    </w:div>
    <w:div w:id="1470171527">
      <w:bodyDiv w:val="1"/>
      <w:marLeft w:val="0"/>
      <w:marRight w:val="0"/>
      <w:marTop w:val="0"/>
      <w:marBottom w:val="0"/>
      <w:divBdr>
        <w:top w:val="none" w:sz="0" w:space="0" w:color="auto"/>
        <w:left w:val="none" w:sz="0" w:space="0" w:color="auto"/>
        <w:bottom w:val="none" w:sz="0" w:space="0" w:color="auto"/>
        <w:right w:val="none" w:sz="0" w:space="0" w:color="auto"/>
      </w:divBdr>
    </w:div>
    <w:div w:id="1641615391">
      <w:bodyDiv w:val="1"/>
      <w:marLeft w:val="0"/>
      <w:marRight w:val="0"/>
      <w:marTop w:val="0"/>
      <w:marBottom w:val="0"/>
      <w:divBdr>
        <w:top w:val="none" w:sz="0" w:space="0" w:color="auto"/>
        <w:left w:val="none" w:sz="0" w:space="0" w:color="auto"/>
        <w:bottom w:val="none" w:sz="0" w:space="0" w:color="auto"/>
        <w:right w:val="none" w:sz="0" w:space="0" w:color="auto"/>
      </w:divBdr>
    </w:div>
    <w:div w:id="1735197321">
      <w:bodyDiv w:val="1"/>
      <w:marLeft w:val="0"/>
      <w:marRight w:val="0"/>
      <w:marTop w:val="0"/>
      <w:marBottom w:val="0"/>
      <w:divBdr>
        <w:top w:val="none" w:sz="0" w:space="0" w:color="auto"/>
        <w:left w:val="none" w:sz="0" w:space="0" w:color="auto"/>
        <w:bottom w:val="none" w:sz="0" w:space="0" w:color="auto"/>
        <w:right w:val="none" w:sz="0" w:space="0" w:color="auto"/>
      </w:divBdr>
    </w:div>
    <w:div w:id="1746605345">
      <w:bodyDiv w:val="1"/>
      <w:marLeft w:val="0"/>
      <w:marRight w:val="0"/>
      <w:marTop w:val="0"/>
      <w:marBottom w:val="0"/>
      <w:divBdr>
        <w:top w:val="none" w:sz="0" w:space="0" w:color="auto"/>
        <w:left w:val="none" w:sz="0" w:space="0" w:color="auto"/>
        <w:bottom w:val="none" w:sz="0" w:space="0" w:color="auto"/>
        <w:right w:val="none" w:sz="0" w:space="0" w:color="auto"/>
      </w:divBdr>
    </w:div>
    <w:div w:id="1769351872">
      <w:bodyDiv w:val="1"/>
      <w:marLeft w:val="0"/>
      <w:marRight w:val="0"/>
      <w:marTop w:val="0"/>
      <w:marBottom w:val="0"/>
      <w:divBdr>
        <w:top w:val="none" w:sz="0" w:space="0" w:color="auto"/>
        <w:left w:val="none" w:sz="0" w:space="0" w:color="auto"/>
        <w:bottom w:val="none" w:sz="0" w:space="0" w:color="auto"/>
        <w:right w:val="none" w:sz="0" w:space="0" w:color="auto"/>
      </w:divBdr>
    </w:div>
    <w:div w:id="1900703123">
      <w:bodyDiv w:val="1"/>
      <w:marLeft w:val="0"/>
      <w:marRight w:val="0"/>
      <w:marTop w:val="0"/>
      <w:marBottom w:val="0"/>
      <w:divBdr>
        <w:top w:val="none" w:sz="0" w:space="0" w:color="auto"/>
        <w:left w:val="none" w:sz="0" w:space="0" w:color="auto"/>
        <w:bottom w:val="none" w:sz="0" w:space="0" w:color="auto"/>
        <w:right w:val="none" w:sz="0" w:space="0" w:color="auto"/>
      </w:divBdr>
    </w:div>
    <w:div w:id="1908762664">
      <w:bodyDiv w:val="1"/>
      <w:marLeft w:val="0"/>
      <w:marRight w:val="0"/>
      <w:marTop w:val="0"/>
      <w:marBottom w:val="0"/>
      <w:divBdr>
        <w:top w:val="none" w:sz="0" w:space="0" w:color="auto"/>
        <w:left w:val="none" w:sz="0" w:space="0" w:color="auto"/>
        <w:bottom w:val="none" w:sz="0" w:space="0" w:color="auto"/>
        <w:right w:val="none" w:sz="0" w:space="0" w:color="auto"/>
      </w:divBdr>
    </w:div>
    <w:div w:id="1929540465">
      <w:bodyDiv w:val="1"/>
      <w:marLeft w:val="0"/>
      <w:marRight w:val="0"/>
      <w:marTop w:val="0"/>
      <w:marBottom w:val="0"/>
      <w:divBdr>
        <w:top w:val="none" w:sz="0" w:space="0" w:color="auto"/>
        <w:left w:val="none" w:sz="0" w:space="0" w:color="auto"/>
        <w:bottom w:val="none" w:sz="0" w:space="0" w:color="auto"/>
        <w:right w:val="none" w:sz="0" w:space="0" w:color="auto"/>
      </w:divBdr>
    </w:div>
    <w:div w:id="1934624471">
      <w:bodyDiv w:val="1"/>
      <w:marLeft w:val="0"/>
      <w:marRight w:val="0"/>
      <w:marTop w:val="0"/>
      <w:marBottom w:val="0"/>
      <w:divBdr>
        <w:top w:val="none" w:sz="0" w:space="0" w:color="auto"/>
        <w:left w:val="none" w:sz="0" w:space="0" w:color="auto"/>
        <w:bottom w:val="none" w:sz="0" w:space="0" w:color="auto"/>
        <w:right w:val="none" w:sz="0" w:space="0" w:color="auto"/>
      </w:divBdr>
    </w:div>
    <w:div w:id="1978097295">
      <w:bodyDiv w:val="1"/>
      <w:marLeft w:val="0"/>
      <w:marRight w:val="0"/>
      <w:marTop w:val="0"/>
      <w:marBottom w:val="0"/>
      <w:divBdr>
        <w:top w:val="none" w:sz="0" w:space="0" w:color="auto"/>
        <w:left w:val="none" w:sz="0" w:space="0" w:color="auto"/>
        <w:bottom w:val="none" w:sz="0" w:space="0" w:color="auto"/>
        <w:right w:val="none" w:sz="0" w:space="0" w:color="auto"/>
      </w:divBdr>
    </w:div>
    <w:div w:id="2000695042">
      <w:bodyDiv w:val="1"/>
      <w:marLeft w:val="0"/>
      <w:marRight w:val="0"/>
      <w:marTop w:val="0"/>
      <w:marBottom w:val="0"/>
      <w:divBdr>
        <w:top w:val="none" w:sz="0" w:space="0" w:color="auto"/>
        <w:left w:val="none" w:sz="0" w:space="0" w:color="auto"/>
        <w:bottom w:val="none" w:sz="0" w:space="0" w:color="auto"/>
        <w:right w:val="none" w:sz="0" w:space="0" w:color="auto"/>
      </w:divBdr>
    </w:div>
    <w:div w:id="2001276570">
      <w:bodyDiv w:val="1"/>
      <w:marLeft w:val="0"/>
      <w:marRight w:val="0"/>
      <w:marTop w:val="0"/>
      <w:marBottom w:val="0"/>
      <w:divBdr>
        <w:top w:val="none" w:sz="0" w:space="0" w:color="auto"/>
        <w:left w:val="none" w:sz="0" w:space="0" w:color="auto"/>
        <w:bottom w:val="none" w:sz="0" w:space="0" w:color="auto"/>
        <w:right w:val="none" w:sz="0" w:space="0" w:color="auto"/>
      </w:divBdr>
    </w:div>
    <w:div w:id="2022585975">
      <w:bodyDiv w:val="1"/>
      <w:marLeft w:val="0"/>
      <w:marRight w:val="0"/>
      <w:marTop w:val="0"/>
      <w:marBottom w:val="0"/>
      <w:divBdr>
        <w:top w:val="none" w:sz="0" w:space="0" w:color="auto"/>
        <w:left w:val="none" w:sz="0" w:space="0" w:color="auto"/>
        <w:bottom w:val="none" w:sz="0" w:space="0" w:color="auto"/>
        <w:right w:val="none" w:sz="0" w:space="0" w:color="auto"/>
      </w:divBdr>
    </w:div>
    <w:div w:id="2086947587">
      <w:bodyDiv w:val="1"/>
      <w:marLeft w:val="0"/>
      <w:marRight w:val="0"/>
      <w:marTop w:val="0"/>
      <w:marBottom w:val="0"/>
      <w:divBdr>
        <w:top w:val="none" w:sz="0" w:space="0" w:color="auto"/>
        <w:left w:val="none" w:sz="0" w:space="0" w:color="auto"/>
        <w:bottom w:val="none" w:sz="0" w:space="0" w:color="auto"/>
        <w:right w:val="none" w:sz="0" w:space="0" w:color="auto"/>
      </w:divBdr>
    </w:div>
    <w:div w:id="2105026004">
      <w:bodyDiv w:val="1"/>
      <w:marLeft w:val="0"/>
      <w:marRight w:val="0"/>
      <w:marTop w:val="0"/>
      <w:marBottom w:val="0"/>
      <w:divBdr>
        <w:top w:val="none" w:sz="0" w:space="0" w:color="auto"/>
        <w:left w:val="none" w:sz="0" w:space="0" w:color="auto"/>
        <w:bottom w:val="none" w:sz="0" w:space="0" w:color="auto"/>
        <w:right w:val="none" w:sz="0" w:space="0" w:color="auto"/>
      </w:divBdr>
    </w:div>
    <w:div w:id="212900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1971578041-61"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1971578041-62"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1971578041-61" TargetMode="External"/><Relationship Id="rId20" Type="http://schemas.openxmlformats.org/officeDocument/2006/relationships/hyperlink" Target="http://idbdocs.iadb.org/wsdocs/getDocument.aspx?DOCNUM=EZSHARE-1971578041-6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ustomXml" Target="../customXml/item8.xml"/><Relationship Id="rId23" Type="http://schemas.openxmlformats.org/officeDocument/2006/relationships/theme" Target="theme/theme1.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yperlink" Target="http://idbdocs.iadb.org/wsdocs/getDocument.aspx?DOCNUM=EZSHARE-1971578041-62"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3AB511477EEE046A4F1DE245A0E580F" ma:contentTypeVersion="116" ma:contentTypeDescription="A content type to manage public (operations) IDB documents" ma:contentTypeScope="" ma:versionID="b2e1c918c63a6cc4fea327ffb92b1a0a">
  <xsd:schema xmlns:xsd="http://www.w3.org/2001/XMLSchema" xmlns:xs="http://www.w3.org/2001/XMLSchema" xmlns:p="http://schemas.microsoft.com/office/2006/metadata/properties" xmlns:ns2="cdc7663a-08f0-4737-9e8c-148ce897a09c" targetNamespace="http://schemas.microsoft.com/office/2006/metadata/properties" ma:root="true" ma:fieldsID="3b22b55233b15685b19d624322a67c8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L11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R0002806382</Record_x0020_Number>
    <Key_x0020_Document xmlns="cdc7663a-08f0-4737-9e8c-148ce897a09c">false</Key_x0020_Document>
    <Division_x0020_or_x0020_Unit xmlns="cdc7663a-08f0-4737-9e8c-148ce897a09c">SCL/EDU</Division_x0020_or_x0020_Unit>
    <Document_x0020_Author xmlns="cdc7663a-08f0-4737-9e8c-148ce897a09c">Thompson, Jennelle</Document_x0020_Author>
    <_dlc_DocId xmlns="cdc7663a-08f0-4737-9e8c-148ce897a09c">EZSHARE-1971578041-37</_dlc_DocId>
    <Operation_x0020_Typ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TaxCatchAll xmlns="cdc7663a-08f0-4737-9e8c-148ce897a09c">
      <Value>27</Value>
      <Value>52</Value>
      <Value>23</Value>
      <Value>1</Value>
      <Value>216</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DR-L1127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 TECHNICAL EDUCATION</TermName>
          <TermId xmlns="http://schemas.microsoft.com/office/infopath/2007/PartnerControls">a1cdf7bb-151a-465c-b2c9-b051aede673b</TermId>
        </TermInfo>
      </Terms>
    </b2ec7cfb18674cb8803df6b262e8b107>
    <Document_x0020_Language_x0020_IDB xmlns="cdc7663a-08f0-4737-9e8c-148ce897a09c">Spanish</Document_x0020_Language_x0020_IDB>
    <_dlc_DocIdUrl xmlns="cdc7663a-08f0-4737-9e8c-148ce897a09c">
      <Url>https://idbg.sharepoint.com/teams/EZ-DR-LON/DR-L1127/_layouts/15/DocIdRedir.aspx?ID=EZSHARE-1971578041-37</Url>
      <Description>EZSHARE-1971578041-37</Description>
    </_dlc_DocIdUrl>
    <Phase xmlns="cdc7663a-08f0-4737-9e8c-148ce897a09c" xsi:nil="true"/>
    <Other_x0020_Author xmlns="cdc7663a-08f0-4737-9e8c-148ce897a09c">Scannone Chavez, Rodolfo Andres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45B9E03650B5494093FD5ADF94D78CF2" ma:contentTypeVersion="103" ma:contentTypeDescription="The base project type from which other project content types inherit their information." ma:contentTypeScope="" ma:versionID="de4abfd73b8bb5ae50e0bca5f07621bc">
  <xsd:schema xmlns:xsd="http://www.w3.org/2001/XMLSchema" xmlns:xs="http://www.w3.org/2001/XMLSchema" xmlns:p="http://schemas.microsoft.com/office/2006/metadata/properties" xmlns:ns2="cdc7663a-08f0-4737-9e8c-148ce897a09c" targetNamespace="http://schemas.microsoft.com/office/2006/metadata/properties" ma:root="true" ma:fieldsID="e3bf1000a8a8c3b43e418fdcb143d88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L112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66ED403-34CA-4FCE-890D-F9734F5E2207}"/>
</file>

<file path=customXml/itemProps2.xml><?xml version="1.0" encoding="utf-8"?>
<ds:datastoreItem xmlns:ds="http://schemas.openxmlformats.org/officeDocument/2006/customXml" ds:itemID="{2C34FECA-9443-4ED1-801F-9EA54BE315EE}">
  <ds:schemaRefs>
    <ds:schemaRef ds:uri="http://schemas.microsoft.com/sharepoint/events"/>
  </ds:schemaRefs>
</ds:datastoreItem>
</file>

<file path=customXml/itemProps3.xml><?xml version="1.0" encoding="utf-8"?>
<ds:datastoreItem xmlns:ds="http://schemas.openxmlformats.org/officeDocument/2006/customXml" ds:itemID="{07A3735C-1CC1-44D1-BEBF-A5850B94556D}"/>
</file>

<file path=customXml/itemProps4.xml><?xml version="1.0" encoding="utf-8"?>
<ds:datastoreItem xmlns:ds="http://schemas.openxmlformats.org/officeDocument/2006/customXml" ds:itemID="{36B47810-1FB0-4B51-A374-6F93DE1A7551}">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BDED8943-A97E-47D6-AC1A-012385B0A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24EF540-8FD6-4FC3-A60D-747F056BAFCF}">
  <ds:schemaRefs>
    <ds:schemaRef ds:uri="http://schemas.microsoft.com/sharepoint/v3/contenttype/forms"/>
  </ds:schemaRefs>
</ds:datastoreItem>
</file>

<file path=customXml/itemProps7.xml><?xml version="1.0" encoding="utf-8"?>
<ds:datastoreItem xmlns:ds="http://schemas.openxmlformats.org/officeDocument/2006/customXml" ds:itemID="{C8A32047-FC36-40D3-9EEE-87BE10A5CA94}">
  <ds:schemaRefs>
    <ds:schemaRef ds:uri="http://schemas.openxmlformats.org/officeDocument/2006/bibliography"/>
  </ds:schemaRefs>
</ds:datastoreItem>
</file>

<file path=customXml/itemProps8.xml><?xml version="1.0" encoding="utf-8"?>
<ds:datastoreItem xmlns:ds="http://schemas.openxmlformats.org/officeDocument/2006/customXml" ds:itemID="{7CDF3936-2917-4F01-A023-0329DB0811E4}"/>
</file>

<file path=docProps/app.xml><?xml version="1.0" encoding="utf-8"?>
<Properties xmlns="http://schemas.openxmlformats.org/officeDocument/2006/extended-properties" xmlns:vt="http://schemas.openxmlformats.org/officeDocument/2006/docPropsVTypes">
  <Template>Normal</Template>
  <TotalTime>5</TotalTime>
  <Pages>33</Pages>
  <Words>9820</Words>
  <Characters>54015</Characters>
  <Application>Microsoft Office Word</Application>
  <DocSecurity>0</DocSecurity>
  <Lines>450</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Bando Grana, Rosangela</dc:creator>
  <cp:keywords/>
  <dc:description/>
  <cp:lastModifiedBy>Thompson, Jennelle</cp:lastModifiedBy>
  <cp:revision>7</cp:revision>
  <dcterms:created xsi:type="dcterms:W3CDTF">2018-10-02T19:34:00Z</dcterms:created>
  <dcterms:modified xsi:type="dcterms:W3CDTF">2018-10-02T22:33:00Z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216;#VOCATIONAL ＆ TECHNICAL EDUCATION|a1cdf7bb-151a-465c-b2c9-b051aede673b</vt:lpwstr>
  </property>
  <property fmtid="{D5CDD505-2E9C-101B-9397-08002B2CF9AE}" pid="7" name="Country">
    <vt:lpwstr>23;#Dominican Republic|19e8fe34-75bb-4d09-b676-0e9a3c6f1862</vt:lpwstr>
  </property>
  <property fmtid="{D5CDD505-2E9C-101B-9397-08002B2CF9AE}" pid="8" name="Fund IDB">
    <vt:lpwstr>27;#ORC|c028a4b2-ad8b-4cf4-9cac-a2ae6a778e23</vt:lpwstr>
  </property>
  <property fmtid="{D5CDD505-2E9C-101B-9397-08002B2CF9AE}" pid="9" name="_dlc_DocIdItemGuid">
    <vt:lpwstr>78c94a2b-3466-47cd-b15c-1e63f40a920c</vt:lpwstr>
  </property>
  <property fmtid="{D5CDD505-2E9C-101B-9397-08002B2CF9AE}" pid="10" name="Sector IDB">
    <vt:lpwstr>52;#EDUCATION|e61db9d8-dcb9-423f-a737-53d6e603e7c4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SharedWithUsers">
    <vt:lpwstr>714;#Garcia Rodriguez, Yocauris Del Carmen</vt:lpwstr>
  </property>
  <property fmtid="{D5CDD505-2E9C-101B-9397-08002B2CF9AE}" pid="13" name="ContentTypeId">
    <vt:lpwstr>0x0101001A458A224826124E8B45B1D613300CFC0073AB511477EEE046A4F1DE245A0E580F</vt:lpwstr>
  </property>
</Properties>
</file>