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F1F" w:rsidRPr="004F1B53" w:rsidRDefault="00870F1F" w:rsidP="00374B87">
      <w:pPr>
        <w:pStyle w:val="SubSubPar"/>
        <w:numPr>
          <w:ilvl w:val="0"/>
          <w:numId w:val="0"/>
        </w:numPr>
        <w:spacing w:before="0" w:after="0"/>
        <w:jc w:val="center"/>
        <w:rPr>
          <w:rFonts w:asciiTheme="majorHAnsi" w:hAnsiTheme="majorHAnsi" w:cstheme="majorHAnsi"/>
          <w:szCs w:val="24"/>
        </w:rPr>
      </w:pPr>
      <w:bookmarkStart w:id="0" w:name="_Toc394918510"/>
      <w:r w:rsidRPr="004F1B53">
        <w:rPr>
          <w:rFonts w:asciiTheme="majorHAnsi" w:hAnsiTheme="majorHAnsi" w:cstheme="majorHAnsi"/>
          <w:szCs w:val="24"/>
        </w:rPr>
        <w:t>Documento del Banco Interamericano de Desarrollo</w:t>
      </w: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12129C" w:rsidRPr="004F1B53" w:rsidRDefault="0012129C"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F255E4" w:rsidRPr="004F1B53" w:rsidRDefault="00F255E4"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F255E4" w:rsidRPr="004F1B53" w:rsidRDefault="00F255E4"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bookmarkStart w:id="1" w:name="_GoBack"/>
      <w:bookmarkEnd w:id="1"/>
    </w:p>
    <w:p w:rsidR="00F255E4" w:rsidRPr="004F1B53" w:rsidRDefault="00F255E4"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12129C" w:rsidRPr="004F1B53" w:rsidRDefault="0012129C"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12129C" w:rsidRPr="004F1B53" w:rsidRDefault="0012129C"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D57F3D"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r w:rsidRPr="004F1B53">
        <w:rPr>
          <w:rFonts w:asciiTheme="majorHAnsi" w:eastAsia="Times New Roman" w:hAnsiTheme="majorHAnsi" w:cstheme="majorHAnsi"/>
          <w:b/>
          <w:sz w:val="24"/>
          <w:szCs w:val="24"/>
          <w:lang w:val="es-ES_tradnl"/>
        </w:rPr>
        <w:t xml:space="preserve">República del </w:t>
      </w:r>
      <w:r w:rsidR="0012129C" w:rsidRPr="004F1B53">
        <w:rPr>
          <w:rFonts w:asciiTheme="majorHAnsi" w:eastAsia="Times New Roman" w:hAnsiTheme="majorHAnsi" w:cstheme="majorHAnsi"/>
          <w:b/>
          <w:sz w:val="24"/>
          <w:szCs w:val="24"/>
          <w:lang w:val="es-ES_tradnl"/>
        </w:rPr>
        <w:t>Paraguay</w:t>
      </w: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F255E4" w:rsidRPr="004F1B53" w:rsidRDefault="00F255E4"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F255E4" w:rsidRPr="004F1B53" w:rsidRDefault="00F255E4"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F255E4" w:rsidRPr="004F1B53" w:rsidRDefault="00F255E4"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F255E4" w:rsidRPr="004F1B53" w:rsidRDefault="00F255E4"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pStyle w:val="Newpage"/>
        <w:keepNext/>
        <w:jc w:val="left"/>
        <w:rPr>
          <w:rFonts w:asciiTheme="majorHAnsi" w:hAnsiTheme="majorHAnsi" w:cstheme="majorHAnsi"/>
          <w:smallCaps w:val="0"/>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r w:rsidRPr="004F1B53">
        <w:rPr>
          <w:rFonts w:asciiTheme="majorHAnsi" w:eastAsia="Times New Roman" w:hAnsiTheme="majorHAnsi" w:cstheme="majorHAnsi"/>
          <w:b/>
          <w:sz w:val="24"/>
          <w:szCs w:val="24"/>
          <w:lang w:val="es-ES_tradnl"/>
        </w:rPr>
        <w:t xml:space="preserve">Programa </w:t>
      </w:r>
      <w:r w:rsidR="0012129C" w:rsidRPr="004F1B53">
        <w:rPr>
          <w:rFonts w:asciiTheme="majorHAnsi" w:eastAsia="Times New Roman" w:hAnsiTheme="majorHAnsi" w:cstheme="majorHAnsi"/>
          <w:b/>
          <w:sz w:val="24"/>
          <w:szCs w:val="24"/>
          <w:lang w:val="es-ES_tradnl"/>
        </w:rPr>
        <w:t xml:space="preserve">de </w:t>
      </w:r>
      <w:r w:rsidR="00025897" w:rsidRPr="004F1B53">
        <w:rPr>
          <w:rFonts w:asciiTheme="majorHAnsi" w:eastAsia="Times New Roman" w:hAnsiTheme="majorHAnsi" w:cstheme="majorHAnsi"/>
          <w:b/>
          <w:sz w:val="24"/>
          <w:szCs w:val="24"/>
          <w:lang w:val="es-ES_tradnl"/>
        </w:rPr>
        <w:t xml:space="preserve">Gestión de la </w:t>
      </w:r>
      <w:r w:rsidR="0012129C" w:rsidRPr="004F1B53">
        <w:rPr>
          <w:rFonts w:asciiTheme="majorHAnsi" w:eastAsia="Times New Roman" w:hAnsiTheme="majorHAnsi" w:cstheme="majorHAnsi"/>
          <w:b/>
          <w:sz w:val="24"/>
          <w:szCs w:val="24"/>
          <w:lang w:val="es-ES_tradnl"/>
        </w:rPr>
        <w:t>Inversión pública</w:t>
      </w:r>
    </w:p>
    <w:p w:rsidR="00870F1F" w:rsidRPr="004F1B53" w:rsidRDefault="0012129C"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r w:rsidRPr="004F1B53">
        <w:rPr>
          <w:rFonts w:asciiTheme="majorHAnsi" w:eastAsia="Times New Roman" w:hAnsiTheme="majorHAnsi" w:cstheme="majorHAnsi"/>
          <w:b/>
          <w:sz w:val="24"/>
          <w:szCs w:val="24"/>
          <w:lang w:val="es-ES_tradnl"/>
        </w:rPr>
        <w:t>(PR</w:t>
      </w:r>
      <w:r w:rsidR="00870F1F" w:rsidRPr="004F1B53">
        <w:rPr>
          <w:rFonts w:asciiTheme="majorHAnsi" w:eastAsia="Times New Roman" w:hAnsiTheme="majorHAnsi" w:cstheme="majorHAnsi"/>
          <w:b/>
          <w:sz w:val="24"/>
          <w:szCs w:val="24"/>
          <w:lang w:val="es-ES_tradnl"/>
        </w:rPr>
        <w:t>-L1</w:t>
      </w:r>
      <w:r w:rsidRPr="004F1B53">
        <w:rPr>
          <w:rFonts w:asciiTheme="majorHAnsi" w:eastAsia="Times New Roman" w:hAnsiTheme="majorHAnsi" w:cstheme="majorHAnsi"/>
          <w:b/>
          <w:sz w:val="24"/>
          <w:szCs w:val="24"/>
          <w:lang w:val="es-ES_tradnl"/>
        </w:rPr>
        <w:t>101</w:t>
      </w:r>
      <w:r w:rsidR="00870F1F" w:rsidRPr="004F1B53">
        <w:rPr>
          <w:rFonts w:asciiTheme="majorHAnsi" w:eastAsia="Times New Roman" w:hAnsiTheme="majorHAnsi" w:cstheme="majorHAnsi"/>
          <w:b/>
          <w:sz w:val="24"/>
          <w:szCs w:val="24"/>
          <w:lang w:val="es-ES_tradnl"/>
        </w:rPr>
        <w:t>)</w:t>
      </w:r>
    </w:p>
    <w:p w:rsidR="00870F1F" w:rsidRPr="004F1B53" w:rsidRDefault="00870F1F" w:rsidP="00374B87">
      <w:pPr>
        <w:pStyle w:val="Newpage"/>
        <w:keepNext/>
        <w:rPr>
          <w:rFonts w:asciiTheme="majorHAnsi" w:hAnsiTheme="majorHAnsi" w:cstheme="majorHAnsi"/>
          <w:smallCaps w:val="0"/>
          <w:szCs w:val="24"/>
          <w:lang w:val="es-ES_tradnl"/>
        </w:rPr>
      </w:pPr>
    </w:p>
    <w:p w:rsidR="00870F1F" w:rsidRPr="004F1B53" w:rsidRDefault="00870F1F" w:rsidP="00374B87">
      <w:pPr>
        <w:pStyle w:val="Newpage"/>
        <w:rPr>
          <w:rFonts w:asciiTheme="majorHAnsi" w:hAnsiTheme="majorHAnsi" w:cstheme="majorHAnsi"/>
          <w:smallCaps w:val="0"/>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rPr>
          <w:rFonts w:asciiTheme="majorHAnsi" w:eastAsia="Times New Roman" w:hAnsiTheme="majorHAnsi" w:cstheme="majorHAnsi"/>
          <w:b/>
          <w:sz w:val="24"/>
          <w:szCs w:val="24"/>
          <w:lang w:val="es-ES_tradnl"/>
        </w:rPr>
      </w:pPr>
    </w:p>
    <w:p w:rsidR="00870F1F" w:rsidRPr="004F1B53" w:rsidRDefault="00870F1F" w:rsidP="00374B87">
      <w:pPr>
        <w:tabs>
          <w:tab w:val="left" w:pos="1440"/>
          <w:tab w:val="left" w:pos="3060"/>
        </w:tabs>
        <w:spacing w:after="0" w:line="240" w:lineRule="auto"/>
        <w:jc w:val="center"/>
        <w:outlineLvl w:val="0"/>
        <w:rPr>
          <w:rFonts w:asciiTheme="majorHAnsi" w:eastAsia="Times New Roman" w:hAnsiTheme="majorHAnsi" w:cstheme="majorHAnsi"/>
          <w:b/>
          <w:sz w:val="24"/>
          <w:szCs w:val="24"/>
          <w:lang w:val="es-ES_tradnl"/>
        </w:rPr>
      </w:pPr>
      <w:r w:rsidRPr="004F1B53">
        <w:rPr>
          <w:rFonts w:asciiTheme="majorHAnsi" w:eastAsia="Times New Roman" w:hAnsiTheme="majorHAnsi" w:cstheme="majorHAnsi"/>
          <w:b/>
          <w:sz w:val="24"/>
          <w:szCs w:val="24"/>
          <w:lang w:val="es-ES_tradnl"/>
        </w:rPr>
        <w:t>Plan de Monitoreo y Evaluación</w:t>
      </w:r>
    </w:p>
    <w:p w:rsidR="00870F1F" w:rsidRPr="004F1B53" w:rsidRDefault="00870F1F" w:rsidP="00374B87">
      <w:pPr>
        <w:tabs>
          <w:tab w:val="left" w:pos="1440"/>
          <w:tab w:val="left" w:pos="3060"/>
        </w:tabs>
        <w:spacing w:after="0" w:line="240" w:lineRule="auto"/>
        <w:jc w:val="center"/>
        <w:rPr>
          <w:rFonts w:asciiTheme="majorHAnsi" w:hAnsiTheme="majorHAnsi" w:cstheme="majorHAnsi"/>
          <w:sz w:val="24"/>
          <w:szCs w:val="24"/>
          <w:lang w:val="es-ES"/>
        </w:rPr>
      </w:pPr>
    </w:p>
    <w:p w:rsidR="00870F1F" w:rsidRPr="004F1B53" w:rsidRDefault="00870F1F" w:rsidP="00374B87">
      <w:pPr>
        <w:tabs>
          <w:tab w:val="left" w:pos="1440"/>
          <w:tab w:val="left" w:pos="3060"/>
        </w:tabs>
        <w:spacing w:after="0" w:line="240" w:lineRule="auto"/>
        <w:jc w:val="center"/>
        <w:rPr>
          <w:rFonts w:asciiTheme="majorHAnsi" w:hAnsiTheme="majorHAnsi" w:cstheme="majorHAnsi"/>
          <w:sz w:val="24"/>
          <w:szCs w:val="24"/>
          <w:lang w:val="es-ES"/>
        </w:rPr>
      </w:pPr>
    </w:p>
    <w:p w:rsidR="00870F1F" w:rsidRPr="004F1B53" w:rsidRDefault="00870F1F"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F255E4" w:rsidRPr="004F1B53" w:rsidRDefault="00F255E4" w:rsidP="00374B87">
      <w:pPr>
        <w:tabs>
          <w:tab w:val="left" w:pos="1440"/>
          <w:tab w:val="left" w:pos="3060"/>
        </w:tabs>
        <w:spacing w:after="0" w:line="240" w:lineRule="auto"/>
        <w:jc w:val="center"/>
        <w:rPr>
          <w:rFonts w:asciiTheme="majorHAnsi" w:hAnsiTheme="majorHAnsi" w:cstheme="majorHAnsi"/>
          <w:sz w:val="24"/>
          <w:szCs w:val="24"/>
          <w:lang w:val="es-ES"/>
        </w:rPr>
      </w:pPr>
    </w:p>
    <w:p w:rsidR="00870F1F" w:rsidRPr="004F1B53" w:rsidRDefault="00870F1F" w:rsidP="00374B87">
      <w:pPr>
        <w:tabs>
          <w:tab w:val="left" w:pos="1440"/>
          <w:tab w:val="left" w:pos="3060"/>
        </w:tabs>
        <w:spacing w:after="0" w:line="240" w:lineRule="auto"/>
        <w:rPr>
          <w:rFonts w:asciiTheme="majorHAnsi" w:hAnsiTheme="majorHAnsi" w:cstheme="majorHAnsi"/>
          <w:sz w:val="24"/>
          <w:szCs w:val="24"/>
          <w:lang w:val="es-ES"/>
        </w:rPr>
      </w:pPr>
    </w:p>
    <w:p w:rsidR="00870F1F" w:rsidRPr="004F1B53" w:rsidRDefault="00870F1F" w:rsidP="00374B87">
      <w:pPr>
        <w:tabs>
          <w:tab w:val="left" w:pos="1440"/>
          <w:tab w:val="left" w:pos="3060"/>
        </w:tabs>
        <w:spacing w:after="0" w:line="240" w:lineRule="auto"/>
        <w:jc w:val="center"/>
        <w:rPr>
          <w:rFonts w:asciiTheme="majorHAnsi" w:hAnsiTheme="majorHAnsi" w:cstheme="majorHAnsi"/>
          <w:sz w:val="24"/>
          <w:szCs w:val="24"/>
          <w:lang w:val="es-ES"/>
        </w:rPr>
      </w:pPr>
    </w:p>
    <w:p w:rsidR="009147C7" w:rsidRPr="004F1B53" w:rsidRDefault="00870F1F" w:rsidP="00374B87">
      <w:pPr>
        <w:pStyle w:val="BodyText"/>
        <w:pBdr>
          <w:top w:val="single" w:sz="4" w:space="1" w:color="auto"/>
          <w:left w:val="single" w:sz="4" w:space="4" w:color="auto"/>
          <w:bottom w:val="single" w:sz="4" w:space="1" w:color="auto"/>
          <w:right w:val="single" w:sz="4" w:space="4" w:color="auto"/>
        </w:pBdr>
        <w:tabs>
          <w:tab w:val="left" w:pos="1440"/>
        </w:tabs>
        <w:spacing w:after="0" w:line="240" w:lineRule="auto"/>
        <w:jc w:val="both"/>
        <w:rPr>
          <w:rFonts w:asciiTheme="majorHAnsi" w:hAnsiTheme="majorHAnsi" w:cstheme="majorHAnsi"/>
          <w:sz w:val="24"/>
          <w:szCs w:val="24"/>
          <w:lang w:val="es-ES"/>
        </w:rPr>
      </w:pPr>
      <w:r w:rsidRPr="004F1B53">
        <w:rPr>
          <w:rFonts w:asciiTheme="majorHAnsi" w:hAnsiTheme="majorHAnsi" w:cstheme="majorHAnsi"/>
          <w:sz w:val="24"/>
          <w:szCs w:val="24"/>
          <w:lang w:val="es-ES"/>
        </w:rPr>
        <w:t>Este documento fue preparado por Martín Rossi (Consultor)</w:t>
      </w:r>
      <w:r w:rsidRPr="004F1B53">
        <w:rPr>
          <w:rFonts w:asciiTheme="majorHAnsi" w:hAnsiTheme="majorHAnsi" w:cstheme="majorHAnsi"/>
          <w:spacing w:val="-10"/>
          <w:sz w:val="24"/>
          <w:szCs w:val="24"/>
          <w:lang w:val="es-ES"/>
        </w:rPr>
        <w:t>.</w:t>
      </w:r>
      <w:r w:rsidR="009147C7" w:rsidRPr="004F1B53">
        <w:rPr>
          <w:rFonts w:asciiTheme="majorHAnsi" w:hAnsiTheme="majorHAnsi" w:cstheme="majorHAnsi"/>
          <w:sz w:val="24"/>
          <w:szCs w:val="24"/>
          <w:lang w:val="es-ES"/>
        </w:rPr>
        <w:br w:type="page"/>
      </w:r>
    </w:p>
    <w:p w:rsidR="00A135AE" w:rsidRPr="00374B87" w:rsidRDefault="00870F1F" w:rsidP="002249BE">
      <w:pPr>
        <w:pStyle w:val="Heading1"/>
        <w:spacing w:after="240"/>
        <w:jc w:val="center"/>
        <w:rPr>
          <w:rFonts w:asciiTheme="majorHAnsi" w:hAnsiTheme="majorHAnsi" w:cstheme="majorHAnsi"/>
          <w:sz w:val="22"/>
          <w:szCs w:val="22"/>
          <w:lang w:val="es-ES"/>
        </w:rPr>
      </w:pPr>
      <w:r w:rsidRPr="00374B87">
        <w:rPr>
          <w:rFonts w:asciiTheme="majorHAnsi" w:hAnsiTheme="majorHAnsi" w:cstheme="majorHAnsi"/>
          <w:sz w:val="22"/>
          <w:szCs w:val="22"/>
          <w:lang w:val="es-ES"/>
        </w:rPr>
        <w:lastRenderedPageBreak/>
        <w:t>Introducción</w:t>
      </w:r>
    </w:p>
    <w:p w:rsidR="00870F1F" w:rsidRPr="00374B87" w:rsidRDefault="00870F1F" w:rsidP="00374B87">
      <w:pPr>
        <w:pStyle w:val="Paragraph"/>
        <w:numPr>
          <w:ilvl w:val="1"/>
          <w:numId w:val="3"/>
        </w:numPr>
        <w:tabs>
          <w:tab w:val="clear" w:pos="2448"/>
          <w:tab w:val="num" w:pos="720"/>
        </w:tabs>
        <w:ind w:left="720" w:hanging="720"/>
        <w:rPr>
          <w:rFonts w:asciiTheme="majorHAnsi" w:hAnsiTheme="majorHAnsi" w:cstheme="majorHAnsi"/>
          <w:sz w:val="22"/>
          <w:szCs w:val="22"/>
        </w:rPr>
      </w:pPr>
      <w:r w:rsidRPr="00374B87">
        <w:rPr>
          <w:rFonts w:asciiTheme="majorHAnsi" w:hAnsiTheme="majorHAnsi" w:cstheme="majorHAnsi"/>
          <w:sz w:val="22"/>
          <w:szCs w:val="22"/>
        </w:rPr>
        <w:t xml:space="preserve">Este documento describe </w:t>
      </w:r>
      <w:r w:rsidRPr="00374B87">
        <w:rPr>
          <w:rFonts w:asciiTheme="majorHAnsi" w:hAnsiTheme="majorHAnsi" w:cstheme="majorHAnsi"/>
          <w:sz w:val="22"/>
          <w:szCs w:val="22"/>
          <w:lang w:val="es-ES_tradnl"/>
        </w:rPr>
        <w:t xml:space="preserve">los mecanismos de monitoreo y evaluación del Programa de </w:t>
      </w:r>
      <w:r w:rsidR="00025897" w:rsidRPr="00374B87">
        <w:rPr>
          <w:rFonts w:asciiTheme="majorHAnsi" w:hAnsiTheme="majorHAnsi" w:cstheme="majorHAnsi"/>
          <w:sz w:val="22"/>
          <w:szCs w:val="22"/>
          <w:lang w:val="es-ES_tradnl"/>
        </w:rPr>
        <w:t xml:space="preserve">Gestión de la </w:t>
      </w:r>
      <w:r w:rsidR="0012129C" w:rsidRPr="00374B87">
        <w:rPr>
          <w:rFonts w:asciiTheme="majorHAnsi" w:hAnsiTheme="majorHAnsi" w:cstheme="majorHAnsi"/>
          <w:sz w:val="22"/>
          <w:szCs w:val="22"/>
          <w:lang w:val="es-ES_tradnl"/>
        </w:rPr>
        <w:t>Inversión Pública de Paraguay</w:t>
      </w:r>
      <w:r w:rsidRPr="00374B87">
        <w:rPr>
          <w:rFonts w:asciiTheme="majorHAnsi" w:hAnsiTheme="majorHAnsi" w:cstheme="majorHAnsi"/>
          <w:sz w:val="22"/>
          <w:szCs w:val="22"/>
          <w:lang w:val="es-ES_tradnl"/>
        </w:rPr>
        <w:t>.</w:t>
      </w:r>
    </w:p>
    <w:p w:rsidR="00894D63" w:rsidRPr="00374B87" w:rsidRDefault="00CB35B6" w:rsidP="00374B87">
      <w:pPr>
        <w:pStyle w:val="Paragraph"/>
        <w:numPr>
          <w:ilvl w:val="1"/>
          <w:numId w:val="3"/>
        </w:numPr>
        <w:tabs>
          <w:tab w:val="clear" w:pos="2448"/>
          <w:tab w:val="num" w:pos="720"/>
        </w:tabs>
        <w:ind w:left="720" w:hanging="720"/>
        <w:rPr>
          <w:rFonts w:asciiTheme="majorHAnsi" w:hAnsiTheme="majorHAnsi" w:cstheme="majorHAnsi"/>
          <w:sz w:val="22"/>
          <w:szCs w:val="22"/>
        </w:rPr>
      </w:pPr>
      <w:r w:rsidRPr="00CB35B6">
        <w:rPr>
          <w:rFonts w:asciiTheme="majorHAnsi" w:hAnsiTheme="majorHAnsi" w:cstheme="majorHAnsi"/>
          <w:sz w:val="22"/>
          <w:szCs w:val="22"/>
          <w:lang w:val="es-ES_tradnl"/>
        </w:rPr>
        <w:t xml:space="preserve">El objetivo del programa es mejorar la eficiencia en el financiamiento y la gestión de la inversión pública a través de medidas de política dirigidas a: (i) fortalecer el marco estratégico, legal e institucional del </w:t>
      </w:r>
      <w:r w:rsidRPr="00CB35B6">
        <w:rPr>
          <w:rFonts w:asciiTheme="majorHAnsi" w:hAnsiTheme="majorHAnsi" w:cstheme="majorHAnsi"/>
          <w:sz w:val="22"/>
          <w:szCs w:val="22"/>
          <w:lang w:val="es-AR"/>
        </w:rPr>
        <w:t>Sistema Nacional de Inversión Pública</w:t>
      </w:r>
      <w:r w:rsidRPr="00CB35B6">
        <w:rPr>
          <w:rFonts w:asciiTheme="majorHAnsi" w:hAnsiTheme="majorHAnsi" w:cstheme="majorHAnsi"/>
          <w:sz w:val="22"/>
          <w:szCs w:val="22"/>
          <w:lang w:val="es-ES_tradnl"/>
        </w:rPr>
        <w:t xml:space="preserve">; (ii) mejorar las capacidades para la gestión de los programas y proyectos de inversión pública; y (iii) promover </w:t>
      </w:r>
      <w:r w:rsidR="004F1570" w:rsidRPr="004F1570">
        <w:rPr>
          <w:rFonts w:asciiTheme="majorHAnsi" w:hAnsiTheme="majorHAnsi" w:cstheme="majorHAnsi"/>
          <w:sz w:val="22"/>
          <w:szCs w:val="22"/>
          <w:lang w:val="es-ES_tradnl"/>
        </w:rPr>
        <w:t>el uso de Alianzas Público-Privadas</w:t>
      </w:r>
      <w:r w:rsidR="004F1570">
        <w:rPr>
          <w:rFonts w:asciiTheme="majorHAnsi" w:hAnsiTheme="majorHAnsi" w:cstheme="majorHAnsi"/>
          <w:sz w:val="22"/>
          <w:szCs w:val="22"/>
          <w:lang w:val="es-ES_tradnl"/>
        </w:rPr>
        <w:t xml:space="preserve"> (APP) </w:t>
      </w:r>
      <w:r w:rsidRPr="00CB35B6">
        <w:rPr>
          <w:rFonts w:asciiTheme="majorHAnsi" w:hAnsiTheme="majorHAnsi" w:cstheme="majorHAnsi"/>
          <w:sz w:val="22"/>
          <w:szCs w:val="22"/>
          <w:lang w:val="es-ES_tradnl"/>
        </w:rPr>
        <w:t xml:space="preserve"> para el financiamiento y la gestión de la inversión p</w:t>
      </w:r>
      <w:r>
        <w:rPr>
          <w:rFonts w:asciiTheme="majorHAnsi" w:hAnsiTheme="majorHAnsi" w:cstheme="majorHAnsi"/>
          <w:sz w:val="22"/>
          <w:szCs w:val="22"/>
          <w:lang w:val="es-ES_tradnl"/>
        </w:rPr>
        <w:t>ública</w:t>
      </w:r>
      <w:r w:rsidR="00D57F3D" w:rsidRPr="00374B87">
        <w:rPr>
          <w:rFonts w:asciiTheme="majorHAnsi" w:hAnsiTheme="majorHAnsi" w:cstheme="majorHAnsi"/>
          <w:sz w:val="22"/>
          <w:szCs w:val="22"/>
          <w:lang w:val="es-ES_tradnl"/>
        </w:rPr>
        <w:t>.</w:t>
      </w:r>
      <w:r w:rsidR="0012129C" w:rsidRPr="00374B87">
        <w:rPr>
          <w:rFonts w:asciiTheme="majorHAnsi" w:hAnsiTheme="majorHAnsi" w:cstheme="majorHAnsi"/>
          <w:sz w:val="22"/>
          <w:szCs w:val="22"/>
        </w:rPr>
        <w:t xml:space="preserve"> Para alcanzar los objetivos planteados, el programa ha sido estructurado en los siguientes componentes:</w:t>
      </w:r>
    </w:p>
    <w:p w:rsidR="009467BC" w:rsidRPr="00374B87" w:rsidRDefault="00AA24DB" w:rsidP="00374B87">
      <w:pPr>
        <w:pStyle w:val="Paragraph"/>
        <w:numPr>
          <w:ilvl w:val="1"/>
          <w:numId w:val="3"/>
        </w:numPr>
        <w:tabs>
          <w:tab w:val="clear" w:pos="2448"/>
          <w:tab w:val="num" w:pos="720"/>
        </w:tabs>
        <w:ind w:left="720" w:hanging="720"/>
        <w:rPr>
          <w:rFonts w:asciiTheme="majorHAnsi" w:hAnsiTheme="majorHAnsi" w:cstheme="majorHAnsi"/>
          <w:sz w:val="22"/>
          <w:szCs w:val="22"/>
        </w:rPr>
      </w:pPr>
      <w:r w:rsidRPr="00374B87">
        <w:rPr>
          <w:rFonts w:asciiTheme="majorHAnsi" w:hAnsiTheme="majorHAnsi" w:cstheme="majorHAnsi"/>
          <w:b/>
          <w:sz w:val="22"/>
          <w:szCs w:val="22"/>
        </w:rPr>
        <w:t xml:space="preserve">Componente </w:t>
      </w:r>
      <w:r w:rsidR="00D57F3D" w:rsidRPr="00374B87">
        <w:rPr>
          <w:rFonts w:asciiTheme="majorHAnsi" w:hAnsiTheme="majorHAnsi" w:cstheme="majorHAnsi"/>
          <w:b/>
          <w:sz w:val="22"/>
          <w:szCs w:val="22"/>
        </w:rPr>
        <w:t>I</w:t>
      </w:r>
      <w:r w:rsidRPr="00374B87">
        <w:rPr>
          <w:rFonts w:asciiTheme="majorHAnsi" w:hAnsiTheme="majorHAnsi" w:cstheme="majorHAnsi"/>
          <w:b/>
          <w:sz w:val="22"/>
          <w:szCs w:val="22"/>
        </w:rPr>
        <w:t xml:space="preserve">. </w:t>
      </w:r>
      <w:r w:rsidR="00CB35B6">
        <w:rPr>
          <w:rFonts w:asciiTheme="majorHAnsi" w:hAnsiTheme="majorHAnsi" w:cstheme="majorHAnsi"/>
          <w:b/>
          <w:sz w:val="22"/>
          <w:szCs w:val="22"/>
          <w:lang w:val="es-ES_tradnl"/>
        </w:rPr>
        <w:t>E</w:t>
      </w:r>
      <w:r w:rsidR="00D57F3D" w:rsidRPr="00374B87">
        <w:rPr>
          <w:rFonts w:asciiTheme="majorHAnsi" w:hAnsiTheme="majorHAnsi" w:cstheme="majorHAnsi"/>
          <w:b/>
          <w:sz w:val="22"/>
          <w:szCs w:val="22"/>
          <w:lang w:val="es-ES_tradnl"/>
        </w:rPr>
        <w:t>stabilidad macroeconómica</w:t>
      </w:r>
      <w:r w:rsidRPr="00374B87">
        <w:rPr>
          <w:rFonts w:asciiTheme="majorHAnsi" w:hAnsiTheme="majorHAnsi" w:cstheme="majorHAnsi"/>
          <w:b/>
          <w:sz w:val="22"/>
          <w:szCs w:val="22"/>
        </w:rPr>
        <w:t xml:space="preserve">. </w:t>
      </w:r>
      <w:r w:rsidR="00CB35B6" w:rsidRPr="00CB35B6">
        <w:rPr>
          <w:rFonts w:asciiTheme="majorHAnsi" w:hAnsiTheme="majorHAnsi" w:cstheme="majorHAnsi"/>
          <w:sz w:val="22"/>
          <w:szCs w:val="22"/>
          <w:lang w:val="es-ES_tradnl"/>
        </w:rPr>
        <w:t>El objetivo de este componente es mantener un contexto macroeconómico congruente con los objetivos del programa, según lo establecido en la Matriz de Política (Anexo II).</w:t>
      </w:r>
    </w:p>
    <w:p w:rsidR="00A135AE" w:rsidRPr="00374B87" w:rsidRDefault="00D57F3D" w:rsidP="00374B87">
      <w:pPr>
        <w:pStyle w:val="Paragraph"/>
        <w:numPr>
          <w:ilvl w:val="1"/>
          <w:numId w:val="3"/>
        </w:numPr>
        <w:tabs>
          <w:tab w:val="clear" w:pos="2448"/>
          <w:tab w:val="num" w:pos="720"/>
        </w:tabs>
        <w:autoSpaceDE w:val="0"/>
        <w:autoSpaceDN w:val="0"/>
        <w:adjustRightInd w:val="0"/>
        <w:ind w:left="720" w:hanging="720"/>
        <w:rPr>
          <w:rFonts w:asciiTheme="majorHAnsi" w:hAnsiTheme="majorHAnsi" w:cstheme="majorHAnsi"/>
          <w:sz w:val="22"/>
          <w:szCs w:val="22"/>
        </w:rPr>
      </w:pPr>
      <w:r w:rsidRPr="00374B87">
        <w:rPr>
          <w:rFonts w:asciiTheme="majorHAnsi" w:hAnsiTheme="majorHAnsi" w:cstheme="majorHAnsi"/>
          <w:b/>
          <w:sz w:val="22"/>
          <w:szCs w:val="22"/>
          <w:lang w:val="es-ES_tradnl"/>
        </w:rPr>
        <w:t xml:space="preserve">Componente II. Fortalecimiento del marco estratégico, legal e institucional  del SNIP. </w:t>
      </w:r>
      <w:r w:rsidR="00CB35B6" w:rsidRPr="00CB35B6">
        <w:rPr>
          <w:rFonts w:asciiTheme="majorHAnsi" w:hAnsiTheme="majorHAnsi" w:cstheme="majorHAnsi"/>
          <w:sz w:val="22"/>
          <w:szCs w:val="22"/>
          <w:lang w:val="es-ES_tradnl"/>
        </w:rPr>
        <w:t>El objetivo de este componente es brindar herramientas para lograr la articulación institucional del SNIP y su consolidación, el programa apoyará medidas de política para: (i) el desarrollo de un marco estratégico y normativo del SNIP; y (ii) el fortalecimiento de los procesos y herramientas de la DSIP como el ente rector del SNIP.</w:t>
      </w:r>
    </w:p>
    <w:p w:rsidR="00AA24DB" w:rsidRPr="00374B87" w:rsidRDefault="00D57F3D" w:rsidP="00374B87">
      <w:pPr>
        <w:pStyle w:val="Paragraph"/>
        <w:numPr>
          <w:ilvl w:val="1"/>
          <w:numId w:val="3"/>
        </w:numPr>
        <w:tabs>
          <w:tab w:val="clear" w:pos="2448"/>
          <w:tab w:val="num" w:pos="720"/>
        </w:tabs>
        <w:ind w:left="720" w:hanging="720"/>
        <w:rPr>
          <w:rFonts w:asciiTheme="majorHAnsi" w:hAnsiTheme="majorHAnsi" w:cstheme="majorHAnsi"/>
          <w:sz w:val="22"/>
          <w:szCs w:val="22"/>
        </w:rPr>
      </w:pPr>
      <w:r w:rsidRPr="00374B87">
        <w:rPr>
          <w:rFonts w:asciiTheme="majorHAnsi" w:hAnsiTheme="majorHAnsi" w:cstheme="majorHAnsi"/>
          <w:b/>
          <w:sz w:val="22"/>
          <w:szCs w:val="22"/>
          <w:lang w:val="es-ES_tradnl"/>
        </w:rPr>
        <w:t xml:space="preserve">Componente III. Mejoramiento de las capacidades para la gestión de programas de inversión pública. </w:t>
      </w:r>
      <w:r w:rsidR="00CB35B6">
        <w:rPr>
          <w:rFonts w:ascii="Arial" w:hAnsi="Arial" w:cs="Arial"/>
          <w:sz w:val="22"/>
          <w:szCs w:val="22"/>
        </w:rPr>
        <w:t xml:space="preserve">El objetivo de este componente es </w:t>
      </w:r>
      <w:r w:rsidR="00CB35B6">
        <w:rPr>
          <w:rFonts w:asciiTheme="majorHAnsi" w:hAnsiTheme="majorHAnsi" w:cstheme="majorHAnsi"/>
          <w:sz w:val="22"/>
          <w:szCs w:val="22"/>
          <w:lang w:val="es-ES_tradnl"/>
        </w:rPr>
        <w:t xml:space="preserve">impulsar las medidas tenientes a mejorar la </w:t>
      </w:r>
      <w:r w:rsidRPr="00374B87">
        <w:rPr>
          <w:rFonts w:asciiTheme="majorHAnsi" w:hAnsiTheme="majorHAnsi" w:cstheme="majorHAnsi"/>
          <w:sz w:val="22"/>
          <w:szCs w:val="22"/>
          <w:lang w:val="es-ES_tradnl"/>
        </w:rPr>
        <w:t>capacidad para g</w:t>
      </w:r>
      <w:r w:rsidR="00CB35B6">
        <w:rPr>
          <w:rFonts w:asciiTheme="majorHAnsi" w:hAnsiTheme="majorHAnsi" w:cstheme="majorHAnsi"/>
          <w:sz w:val="22"/>
          <w:szCs w:val="22"/>
          <w:lang w:val="es-ES_tradnl"/>
        </w:rPr>
        <w:t xml:space="preserve">estionar programas de inversión. </w:t>
      </w:r>
      <w:r w:rsidR="00CB35B6" w:rsidRPr="00CB35B6">
        <w:rPr>
          <w:rFonts w:asciiTheme="majorHAnsi" w:hAnsiTheme="majorHAnsi" w:cstheme="majorHAnsi"/>
          <w:sz w:val="22"/>
          <w:szCs w:val="22"/>
          <w:lang w:val="es-ES_tradnl"/>
        </w:rPr>
        <w:t>En tal sentido, el programa impulsará: (i) el fortalecimiento de las capacidades de los cuadros técnicos del SNIP; (ii) el fortalecimiento de la etapa de pre</w:t>
      </w:r>
      <w:r w:rsidR="00CB35B6" w:rsidRPr="00CB35B6">
        <w:rPr>
          <w:rFonts w:asciiTheme="majorHAnsi" w:hAnsiTheme="majorHAnsi" w:cstheme="majorHAnsi"/>
          <w:sz w:val="22"/>
          <w:szCs w:val="22"/>
          <w:lang w:val="es-ES_tradnl"/>
        </w:rPr>
        <w:noBreakHyphen/>
        <w:t>inversión; y (iii) el mejoramiento de los procesos de programación presupuestaria y la gestión fiduciaria.</w:t>
      </w:r>
    </w:p>
    <w:p w:rsidR="00D57F3D" w:rsidRPr="00374B87" w:rsidRDefault="00D57F3D" w:rsidP="00374B87">
      <w:pPr>
        <w:pStyle w:val="Paragraph"/>
        <w:numPr>
          <w:ilvl w:val="1"/>
          <w:numId w:val="3"/>
        </w:numPr>
        <w:tabs>
          <w:tab w:val="clear" w:pos="2448"/>
          <w:tab w:val="num" w:pos="720"/>
        </w:tabs>
        <w:ind w:left="720" w:hanging="720"/>
        <w:rPr>
          <w:rFonts w:asciiTheme="majorHAnsi" w:hAnsiTheme="majorHAnsi" w:cstheme="majorHAnsi"/>
          <w:sz w:val="22"/>
          <w:szCs w:val="22"/>
        </w:rPr>
      </w:pPr>
      <w:r w:rsidRPr="00374B87">
        <w:rPr>
          <w:rFonts w:asciiTheme="majorHAnsi" w:hAnsiTheme="majorHAnsi" w:cstheme="majorHAnsi"/>
          <w:b/>
          <w:sz w:val="22"/>
          <w:szCs w:val="22"/>
        </w:rPr>
        <w:t xml:space="preserve">Componente IV. Desarrollo de </w:t>
      </w:r>
      <w:r w:rsidR="004F1570">
        <w:rPr>
          <w:rFonts w:asciiTheme="majorHAnsi" w:hAnsiTheme="majorHAnsi" w:cstheme="majorHAnsi"/>
          <w:b/>
          <w:sz w:val="22"/>
          <w:szCs w:val="22"/>
        </w:rPr>
        <w:t xml:space="preserve">APP </w:t>
      </w:r>
      <w:r w:rsidRPr="00374B87">
        <w:rPr>
          <w:rFonts w:asciiTheme="majorHAnsi" w:hAnsiTheme="majorHAnsi" w:cstheme="majorHAnsi"/>
          <w:b/>
          <w:sz w:val="22"/>
          <w:szCs w:val="22"/>
        </w:rPr>
        <w:t xml:space="preserve">para el financiamiento y la gestión de la inversión pública. </w:t>
      </w:r>
      <w:r w:rsidR="004F1570" w:rsidRPr="00B33327">
        <w:rPr>
          <w:rFonts w:ascii="Arial" w:hAnsi="Arial" w:cs="Arial"/>
          <w:sz w:val="22"/>
          <w:szCs w:val="22"/>
        </w:rPr>
        <w:t>E</w:t>
      </w:r>
      <w:r w:rsidR="004F1570">
        <w:rPr>
          <w:rFonts w:ascii="Arial" w:hAnsi="Arial" w:cs="Arial"/>
          <w:sz w:val="22"/>
          <w:szCs w:val="22"/>
        </w:rPr>
        <w:t>l objetivo de</w:t>
      </w:r>
      <w:r w:rsidR="004F1570" w:rsidRPr="00B33327">
        <w:rPr>
          <w:rFonts w:ascii="Arial" w:hAnsi="Arial" w:cs="Arial"/>
          <w:sz w:val="22"/>
          <w:szCs w:val="22"/>
        </w:rPr>
        <w:t xml:space="preserve"> este componente </w:t>
      </w:r>
      <w:r w:rsidR="004F1570">
        <w:rPr>
          <w:rFonts w:ascii="Arial" w:hAnsi="Arial" w:cs="Arial"/>
          <w:sz w:val="22"/>
          <w:szCs w:val="22"/>
        </w:rPr>
        <w:t xml:space="preserve">es poner en práctica la Ley de APP para </w:t>
      </w:r>
      <w:r w:rsidR="00CB35B6" w:rsidRPr="00CB35B6">
        <w:rPr>
          <w:rFonts w:asciiTheme="majorHAnsi" w:hAnsiTheme="majorHAnsi" w:cstheme="majorHAnsi"/>
          <w:sz w:val="22"/>
          <w:szCs w:val="22"/>
          <w:lang w:val="es-ES_tradnl"/>
        </w:rPr>
        <w:t xml:space="preserve"> el financiamiento y la gestión de grandes proyectos de inversión pública. </w:t>
      </w:r>
    </w:p>
    <w:p w:rsidR="00A135AE" w:rsidRPr="00374B87" w:rsidRDefault="00AA24DB" w:rsidP="00374B87">
      <w:pPr>
        <w:pStyle w:val="Paragraph"/>
        <w:numPr>
          <w:ilvl w:val="1"/>
          <w:numId w:val="3"/>
        </w:numPr>
        <w:tabs>
          <w:tab w:val="clear" w:pos="2448"/>
          <w:tab w:val="num" w:pos="720"/>
        </w:tabs>
        <w:ind w:left="720" w:hanging="720"/>
        <w:rPr>
          <w:rFonts w:asciiTheme="majorHAnsi" w:hAnsiTheme="majorHAnsi" w:cstheme="majorHAnsi"/>
          <w:sz w:val="22"/>
          <w:szCs w:val="22"/>
        </w:rPr>
      </w:pPr>
      <w:r w:rsidRPr="00374B87">
        <w:rPr>
          <w:rFonts w:asciiTheme="majorHAnsi" w:hAnsiTheme="majorHAnsi" w:cstheme="majorHAnsi"/>
          <w:b/>
          <w:sz w:val="22"/>
          <w:szCs w:val="22"/>
        </w:rPr>
        <w:t>Alineamiento estratégico.</w:t>
      </w:r>
      <w:r w:rsidRPr="00374B87">
        <w:rPr>
          <w:rFonts w:asciiTheme="majorHAnsi" w:hAnsiTheme="majorHAnsi" w:cstheme="majorHAnsi"/>
          <w:sz w:val="22"/>
          <w:szCs w:val="22"/>
        </w:rPr>
        <w:t xml:space="preserve"> </w:t>
      </w:r>
      <w:r w:rsidR="004F1570" w:rsidRPr="00141F81">
        <w:rPr>
          <w:rFonts w:ascii="Arial" w:hAnsi="Arial" w:cs="Arial"/>
          <w:sz w:val="22"/>
          <w:szCs w:val="22"/>
          <w:lang w:val="es-ES_tradnl"/>
        </w:rPr>
        <w:t>El programa se alinea con el área prioritaria de gestión pública de la Estrategia de País con Paraguay (2014</w:t>
      </w:r>
      <w:r w:rsidR="004F1570" w:rsidRPr="00141F81">
        <w:rPr>
          <w:rFonts w:ascii="Arial" w:hAnsi="Arial" w:cs="Arial"/>
          <w:sz w:val="22"/>
          <w:szCs w:val="22"/>
          <w:lang w:val="es-ES_tradnl"/>
        </w:rPr>
        <w:noBreakHyphen/>
        <w:t xml:space="preserve">2018) (GN-2769), específicamente en lo referido a: (i) el fortalecimiento de la inversión pública; así como (ii) el mejoramiento de la administración financiera del estado, la adopción de la gestión por resultados, el presupuesto plurianual y el control gubernamental en los diferentes niveles de gobierno (¶3.35). Además, </w:t>
      </w:r>
      <w:r w:rsidR="004F1570">
        <w:rPr>
          <w:rFonts w:ascii="Arial" w:hAnsi="Arial" w:cs="Arial"/>
          <w:sz w:val="22"/>
          <w:szCs w:val="22"/>
          <w:lang w:val="es-ES_tradnl"/>
        </w:rPr>
        <w:t xml:space="preserve">el programa contribuirá a la </w:t>
      </w:r>
      <w:r w:rsidR="004F1570" w:rsidRPr="00141F81">
        <w:rPr>
          <w:rFonts w:ascii="Arial" w:hAnsi="Arial" w:cs="Arial"/>
          <w:sz w:val="22"/>
          <w:szCs w:val="22"/>
          <w:lang w:val="es-ES_tradnl"/>
        </w:rPr>
        <w:t xml:space="preserve">prioridad de financiamiento del Noveno Aumento General de los Recursos del BID (AB-2764) (GCI-9) de apoyo a países pequeños y vulnerables. Asimismo, contribuirá al producto de sistemas financieros públicos implementados o mejorados, </w:t>
      </w:r>
      <w:r w:rsidR="004F1570">
        <w:rPr>
          <w:rFonts w:ascii="Arial" w:hAnsi="Arial" w:cs="Arial"/>
          <w:sz w:val="22"/>
          <w:szCs w:val="22"/>
          <w:lang w:val="es-ES_tradnl"/>
        </w:rPr>
        <w:t xml:space="preserve">tal como se define </w:t>
      </w:r>
      <w:r w:rsidR="004F1570" w:rsidRPr="00141F81">
        <w:rPr>
          <w:rFonts w:ascii="Arial" w:hAnsi="Arial" w:cs="Arial"/>
          <w:sz w:val="22"/>
          <w:szCs w:val="22"/>
          <w:lang w:val="es-ES_tradnl"/>
        </w:rPr>
        <w:t>en el Marco de Resultados. También, se alinea con la Estrategia sobre las Instituciones para el Crecimiento y el Bienestar Social (GN</w:t>
      </w:r>
      <w:r w:rsidR="004F1570" w:rsidRPr="00141F81">
        <w:rPr>
          <w:rFonts w:ascii="Arial" w:hAnsi="Arial" w:cs="Arial"/>
          <w:sz w:val="22"/>
          <w:szCs w:val="22"/>
          <w:lang w:val="es-ES_tradnl"/>
        </w:rPr>
        <w:noBreakHyphen/>
        <w:t xml:space="preserve">2587-2); y el Documento de Marco Sectorial de </w:t>
      </w:r>
      <w:r w:rsidR="004F1570">
        <w:rPr>
          <w:rFonts w:ascii="Arial" w:hAnsi="Arial" w:cs="Arial"/>
          <w:sz w:val="22"/>
          <w:szCs w:val="22"/>
          <w:lang w:val="es-ES_tradnl"/>
        </w:rPr>
        <w:t>Política y Gestión Fiscal</w:t>
      </w:r>
      <w:r w:rsidR="004F1570" w:rsidRPr="00141F81">
        <w:rPr>
          <w:rFonts w:ascii="Arial" w:hAnsi="Arial" w:cs="Arial"/>
          <w:sz w:val="22"/>
          <w:szCs w:val="22"/>
          <w:lang w:val="es-ES_tradnl"/>
        </w:rPr>
        <w:t xml:space="preserve"> </w:t>
      </w:r>
      <w:r w:rsidR="004F1570">
        <w:rPr>
          <w:rFonts w:ascii="Arial" w:hAnsi="Arial" w:cs="Arial"/>
          <w:sz w:val="22"/>
          <w:szCs w:val="22"/>
          <w:lang w:val="es-ES_tradnl"/>
        </w:rPr>
        <w:t>en preparación</w:t>
      </w:r>
      <w:r w:rsidR="004F1570" w:rsidRPr="00BF2168">
        <w:rPr>
          <w:rFonts w:ascii="Arial" w:hAnsi="Arial" w:cs="Arial"/>
          <w:sz w:val="22"/>
          <w:szCs w:val="22"/>
          <w:lang w:val="es-ES_tradnl"/>
        </w:rPr>
        <w:t>.</w:t>
      </w:r>
      <w:r w:rsidR="004F1570" w:rsidRPr="00141F81">
        <w:rPr>
          <w:rFonts w:ascii="Arial" w:hAnsi="Arial" w:cs="Arial"/>
          <w:sz w:val="22"/>
          <w:szCs w:val="22"/>
          <w:lang w:val="es-ES_tradnl"/>
        </w:rPr>
        <w:t xml:space="preserve"> Específicamente, el programa se alinea con</w:t>
      </w:r>
      <w:r w:rsidR="004F1570">
        <w:rPr>
          <w:rFonts w:ascii="Arial" w:hAnsi="Arial" w:cs="Arial"/>
          <w:sz w:val="22"/>
          <w:szCs w:val="22"/>
          <w:lang w:val="es-ES_tradnl"/>
        </w:rPr>
        <w:t xml:space="preserve"> la D</w:t>
      </w:r>
      <w:r w:rsidR="004F1570" w:rsidRPr="00141F81">
        <w:rPr>
          <w:rFonts w:ascii="Arial" w:hAnsi="Arial" w:cs="Arial"/>
          <w:sz w:val="22"/>
          <w:szCs w:val="22"/>
          <w:lang w:val="es-ES_tradnl"/>
        </w:rPr>
        <w:t>imensión</w:t>
      </w:r>
      <w:r w:rsidR="004F1570">
        <w:rPr>
          <w:rFonts w:ascii="Arial" w:hAnsi="Arial" w:cs="Arial"/>
          <w:sz w:val="22"/>
          <w:szCs w:val="22"/>
          <w:lang w:val="es-ES_tradnl"/>
        </w:rPr>
        <w:t xml:space="preserve"> 1:</w:t>
      </w:r>
      <w:r w:rsidR="004F1570" w:rsidRPr="00141F81">
        <w:rPr>
          <w:rFonts w:ascii="Arial" w:hAnsi="Arial" w:cs="Arial"/>
          <w:sz w:val="22"/>
          <w:szCs w:val="22"/>
          <w:lang w:val="es-ES_tradnl"/>
        </w:rPr>
        <w:t xml:space="preserve"> </w:t>
      </w:r>
      <w:r w:rsidR="004F1570" w:rsidRPr="00CF5207">
        <w:rPr>
          <w:rFonts w:ascii="Arial" w:hAnsi="Arial" w:cs="Arial"/>
          <w:sz w:val="22"/>
          <w:szCs w:val="22"/>
          <w:lang w:val="es-ES_tradnl"/>
        </w:rPr>
        <w:t>Las políticas fiscales buscarán reforzar el crecimiento sostenido en un contexto de sostenibilidad fiscal y estabilidad macroeconómica</w:t>
      </w:r>
      <w:r w:rsidR="004F1570">
        <w:rPr>
          <w:rFonts w:ascii="Arial" w:hAnsi="Arial" w:cs="Arial"/>
          <w:sz w:val="22"/>
          <w:szCs w:val="22"/>
          <w:lang w:val="es-ES_tradnl"/>
        </w:rPr>
        <w:t>; y la D</w:t>
      </w:r>
      <w:r w:rsidR="004F1570" w:rsidRPr="00CF5207">
        <w:rPr>
          <w:rFonts w:ascii="Arial" w:hAnsi="Arial" w:cs="Arial"/>
          <w:sz w:val="22"/>
          <w:szCs w:val="22"/>
          <w:lang w:val="es-ES_tradnl"/>
        </w:rPr>
        <w:t>imensión 2</w:t>
      </w:r>
      <w:r w:rsidR="004F1570">
        <w:rPr>
          <w:rFonts w:ascii="Arial" w:hAnsi="Arial" w:cs="Arial"/>
          <w:sz w:val="22"/>
          <w:szCs w:val="22"/>
          <w:lang w:val="es-ES_tradnl"/>
        </w:rPr>
        <w:t>:</w:t>
      </w:r>
      <w:r w:rsidR="004F1570" w:rsidRPr="00CF5207">
        <w:rPr>
          <w:rFonts w:ascii="Arial" w:hAnsi="Arial" w:cs="Arial"/>
          <w:sz w:val="22"/>
          <w:szCs w:val="22"/>
          <w:lang w:val="es-ES_tradnl"/>
        </w:rPr>
        <w:t xml:space="preserve"> Los gobiernos fortalecen las capacidades </w:t>
      </w:r>
      <w:r w:rsidR="004F1570" w:rsidRPr="00CF5207">
        <w:rPr>
          <w:rFonts w:ascii="Arial" w:hAnsi="Arial" w:cs="Arial"/>
          <w:sz w:val="22"/>
          <w:szCs w:val="22"/>
          <w:lang w:val="es-ES_tradnl"/>
        </w:rPr>
        <w:lastRenderedPageBreak/>
        <w:t>institucionales del sector público para diseñar e implementar políticas fiscales que mejoren la movilización y asignación eficiente de recursos</w:t>
      </w:r>
      <w:r w:rsidR="004F1570">
        <w:rPr>
          <w:rFonts w:ascii="Arial" w:hAnsi="Arial" w:cs="Arial"/>
          <w:sz w:val="22"/>
          <w:szCs w:val="22"/>
          <w:lang w:val="es-ES_tradnl"/>
        </w:rPr>
        <w:t>.</w:t>
      </w:r>
    </w:p>
    <w:p w:rsidR="00A135AE" w:rsidRPr="00374B87" w:rsidRDefault="00A135AE" w:rsidP="002249BE">
      <w:pPr>
        <w:pStyle w:val="Heading1"/>
        <w:spacing w:after="240"/>
        <w:jc w:val="center"/>
        <w:rPr>
          <w:rFonts w:asciiTheme="majorHAnsi" w:hAnsiTheme="majorHAnsi" w:cstheme="majorHAnsi"/>
          <w:sz w:val="22"/>
          <w:szCs w:val="22"/>
        </w:rPr>
      </w:pPr>
      <w:r w:rsidRPr="00374B87">
        <w:rPr>
          <w:rFonts w:asciiTheme="majorHAnsi" w:hAnsiTheme="majorHAnsi" w:cstheme="majorHAnsi"/>
          <w:sz w:val="22"/>
          <w:szCs w:val="22"/>
        </w:rPr>
        <w:t>Monitoreo</w:t>
      </w:r>
      <w:bookmarkEnd w:id="0"/>
    </w:p>
    <w:p w:rsidR="006F3173"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El </w:t>
      </w:r>
      <w:r w:rsidR="00025897" w:rsidRPr="00374B87">
        <w:rPr>
          <w:rFonts w:asciiTheme="majorHAnsi" w:hAnsiTheme="majorHAnsi" w:cstheme="majorHAnsi"/>
          <w:sz w:val="22"/>
          <w:szCs w:val="22"/>
          <w:lang w:val="es-ES_tradnl"/>
        </w:rPr>
        <w:t xml:space="preserve">Ministerio de Hacienda </w:t>
      </w:r>
      <w:r w:rsidR="00517B24" w:rsidRPr="00374B87">
        <w:rPr>
          <w:rFonts w:asciiTheme="majorHAnsi" w:hAnsiTheme="majorHAnsi" w:cstheme="majorHAnsi"/>
          <w:sz w:val="22"/>
          <w:szCs w:val="22"/>
          <w:lang w:val="es-ES_tradnl"/>
        </w:rPr>
        <w:t xml:space="preserve">de </w:t>
      </w:r>
      <w:r w:rsidR="00373501" w:rsidRPr="00374B87">
        <w:rPr>
          <w:rFonts w:asciiTheme="majorHAnsi" w:hAnsiTheme="majorHAnsi" w:cstheme="majorHAnsi"/>
          <w:sz w:val="22"/>
          <w:szCs w:val="22"/>
          <w:lang w:val="es-ES_tradnl"/>
        </w:rPr>
        <w:t>Paraguay</w:t>
      </w:r>
      <w:r w:rsidR="00517B24"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ES_tradnl"/>
        </w:rPr>
        <w:t xml:space="preserve">como Organismo Ejecutor (OE) del programa, </w:t>
      </w:r>
      <w:r w:rsidRPr="00374B87">
        <w:rPr>
          <w:rFonts w:asciiTheme="majorHAnsi" w:hAnsiTheme="majorHAnsi" w:cstheme="majorHAnsi"/>
          <w:sz w:val="22"/>
          <w:szCs w:val="22"/>
        </w:rPr>
        <w:t>presentará al Banco la evidencia de cumplimiento de los compromisos de política y</w:t>
      </w:r>
      <w:r w:rsidR="00373501" w:rsidRPr="00374B87">
        <w:rPr>
          <w:rFonts w:asciiTheme="majorHAnsi" w:hAnsiTheme="majorHAnsi" w:cstheme="majorHAnsi"/>
          <w:sz w:val="22"/>
          <w:szCs w:val="22"/>
          <w:lang w:val="es-ES_tradnl"/>
        </w:rPr>
        <w:t xml:space="preserve"> otros aspectos </w:t>
      </w:r>
      <w:r w:rsidRPr="00374B87">
        <w:rPr>
          <w:rFonts w:asciiTheme="majorHAnsi" w:hAnsiTheme="majorHAnsi" w:cstheme="majorHAnsi"/>
          <w:sz w:val="22"/>
          <w:szCs w:val="22"/>
          <w:lang w:val="es-ES_tradnl"/>
        </w:rPr>
        <w:t>del mismo que el BID necesite para aprobar</w:t>
      </w:r>
      <w:r w:rsidR="00373501" w:rsidRPr="00374B87">
        <w:rPr>
          <w:rFonts w:asciiTheme="majorHAnsi" w:hAnsiTheme="majorHAnsi" w:cstheme="majorHAnsi"/>
          <w:sz w:val="22"/>
          <w:szCs w:val="22"/>
          <w:lang w:val="es-ES_tradnl"/>
        </w:rPr>
        <w:t xml:space="preserve"> </w:t>
      </w:r>
      <w:r w:rsidR="00DD797F" w:rsidRPr="00374B87">
        <w:rPr>
          <w:rFonts w:asciiTheme="majorHAnsi" w:hAnsiTheme="majorHAnsi" w:cstheme="majorHAnsi"/>
          <w:sz w:val="22"/>
          <w:szCs w:val="22"/>
          <w:lang w:val="es-ES_tradnl"/>
        </w:rPr>
        <w:t>el desembolso respectivo. El OE</w:t>
      </w:r>
      <w:r w:rsidRPr="00374B87">
        <w:rPr>
          <w:rFonts w:asciiTheme="majorHAnsi" w:hAnsiTheme="majorHAnsi" w:cstheme="majorHAnsi"/>
          <w:sz w:val="22"/>
          <w:szCs w:val="22"/>
          <w:lang w:val="es-ES_tradnl"/>
        </w:rPr>
        <w:t xml:space="preserve"> será la entidad responsable del monitoreo y seguimiento técnico </w:t>
      </w:r>
      <w:r w:rsidR="00870F1F" w:rsidRPr="00374B87">
        <w:rPr>
          <w:rFonts w:asciiTheme="majorHAnsi" w:hAnsiTheme="majorHAnsi" w:cstheme="majorHAnsi"/>
          <w:sz w:val="22"/>
          <w:szCs w:val="22"/>
          <w:lang w:val="es-ES_tradnl"/>
        </w:rPr>
        <w:t>de los resultados del préstamo</w:t>
      </w:r>
      <w:r w:rsidR="008478FF" w:rsidRPr="00374B87">
        <w:rPr>
          <w:rFonts w:asciiTheme="majorHAnsi" w:hAnsiTheme="majorHAnsi" w:cstheme="majorHAnsi"/>
          <w:sz w:val="22"/>
          <w:szCs w:val="22"/>
          <w:lang w:val="es-ES_tradnl"/>
        </w:rPr>
        <w:t>.</w:t>
      </w:r>
      <w:r w:rsidRPr="00374B87">
        <w:rPr>
          <w:rFonts w:asciiTheme="majorHAnsi" w:hAnsiTheme="majorHAnsi" w:cstheme="majorHAnsi"/>
          <w:sz w:val="22"/>
          <w:szCs w:val="22"/>
          <w:lang w:val="es-ES_tradnl"/>
        </w:rPr>
        <w:t xml:space="preserve"> </w:t>
      </w:r>
      <w:r w:rsidRPr="00754006">
        <w:rPr>
          <w:rFonts w:asciiTheme="majorHAnsi" w:hAnsiTheme="majorHAnsi" w:cstheme="majorHAnsi"/>
          <w:b/>
          <w:sz w:val="22"/>
          <w:szCs w:val="22"/>
          <w:lang w:val="es-ES_tradnl"/>
        </w:rPr>
        <w:t>El Banco y el prestatario han acordado utilizar los siguientes instrumentos que conforman el plan de M&amp;E: </w:t>
      </w:r>
      <w:r w:rsidR="0057477F" w:rsidRPr="00754006">
        <w:rPr>
          <w:rFonts w:asciiTheme="majorHAnsi" w:hAnsiTheme="majorHAnsi" w:cstheme="majorHAnsi"/>
          <w:b/>
          <w:sz w:val="22"/>
          <w:szCs w:val="22"/>
          <w:lang w:val="es-ES_tradnl"/>
        </w:rPr>
        <w:t xml:space="preserve">(i) </w:t>
      </w:r>
      <w:hyperlink r:id="rId9" w:history="1">
        <w:r w:rsidR="0057477F" w:rsidRPr="00754006">
          <w:rPr>
            <w:rStyle w:val="Hyperlink"/>
            <w:rFonts w:asciiTheme="majorHAnsi" w:hAnsiTheme="majorHAnsi" w:cstheme="majorHAnsi"/>
            <w:b/>
            <w:sz w:val="22"/>
            <w:szCs w:val="22"/>
            <w:lang w:val="es-ES_tradnl"/>
          </w:rPr>
          <w:t>Matriz de Políticas</w:t>
        </w:r>
      </w:hyperlink>
      <w:r w:rsidR="002C43C0" w:rsidRPr="00754006">
        <w:rPr>
          <w:rFonts w:asciiTheme="majorHAnsi" w:hAnsiTheme="majorHAnsi" w:cstheme="majorHAnsi"/>
          <w:b/>
          <w:sz w:val="22"/>
          <w:szCs w:val="22"/>
          <w:lang w:val="es-ES_tradnl"/>
        </w:rPr>
        <w:t>; (ii)</w:t>
      </w:r>
      <w:r w:rsidR="00402AC9" w:rsidRPr="00754006">
        <w:rPr>
          <w:rFonts w:asciiTheme="majorHAnsi" w:hAnsiTheme="majorHAnsi" w:cstheme="majorHAnsi"/>
          <w:b/>
          <w:sz w:val="22"/>
          <w:szCs w:val="22"/>
          <w:lang w:val="es-ES_tradnl"/>
        </w:rPr>
        <w:t> </w:t>
      </w:r>
      <w:hyperlink r:id="rId10" w:history="1">
        <w:r w:rsidR="002C43C0" w:rsidRPr="00754006">
          <w:rPr>
            <w:rStyle w:val="Hyperlink"/>
            <w:rFonts w:asciiTheme="majorHAnsi" w:hAnsiTheme="majorHAnsi" w:cstheme="majorHAnsi"/>
            <w:b/>
            <w:sz w:val="22"/>
            <w:szCs w:val="22"/>
            <w:lang w:val="es-ES_tradnl"/>
          </w:rPr>
          <w:t>Matriz de Medios de Verificación</w:t>
        </w:r>
      </w:hyperlink>
      <w:r w:rsidR="002C43C0" w:rsidRPr="00754006">
        <w:rPr>
          <w:rFonts w:asciiTheme="majorHAnsi" w:hAnsiTheme="majorHAnsi" w:cstheme="majorHAnsi"/>
          <w:b/>
          <w:sz w:val="22"/>
          <w:szCs w:val="22"/>
          <w:lang w:val="es-ES_tradnl"/>
        </w:rPr>
        <w:t xml:space="preserve">; </w:t>
      </w:r>
      <w:r w:rsidR="00981D4F" w:rsidRPr="00754006">
        <w:rPr>
          <w:rFonts w:asciiTheme="majorHAnsi" w:hAnsiTheme="majorHAnsi" w:cstheme="majorHAnsi"/>
          <w:b/>
          <w:sz w:val="22"/>
          <w:szCs w:val="22"/>
          <w:lang w:val="es-ES_tradnl"/>
        </w:rPr>
        <w:t xml:space="preserve">y </w:t>
      </w:r>
      <w:r w:rsidR="002C43C0" w:rsidRPr="00754006">
        <w:rPr>
          <w:rFonts w:asciiTheme="majorHAnsi" w:hAnsiTheme="majorHAnsi" w:cstheme="majorHAnsi"/>
          <w:b/>
          <w:sz w:val="22"/>
          <w:szCs w:val="22"/>
          <w:lang w:val="es-ES_tradnl"/>
        </w:rPr>
        <w:t>(iii)</w:t>
      </w:r>
      <w:r w:rsidR="00402AC9" w:rsidRPr="00754006">
        <w:rPr>
          <w:rFonts w:asciiTheme="majorHAnsi" w:hAnsiTheme="majorHAnsi" w:cstheme="majorHAnsi"/>
          <w:b/>
          <w:sz w:val="22"/>
          <w:szCs w:val="22"/>
          <w:lang w:val="es-ES_tradnl"/>
        </w:rPr>
        <w:t> </w:t>
      </w:r>
      <w:hyperlink r:id="rId11" w:history="1">
        <w:r w:rsidR="002C43C0" w:rsidRPr="00754006">
          <w:rPr>
            <w:rStyle w:val="Hyperlink"/>
            <w:rFonts w:asciiTheme="majorHAnsi" w:hAnsiTheme="majorHAnsi" w:cstheme="majorHAnsi"/>
            <w:b/>
            <w:sz w:val="22"/>
            <w:szCs w:val="22"/>
            <w:lang w:val="es-ES_tradnl"/>
          </w:rPr>
          <w:t>Matriz de Resultados</w:t>
        </w:r>
      </w:hyperlink>
      <w:r w:rsidR="002C43C0" w:rsidRPr="00754006">
        <w:rPr>
          <w:rFonts w:asciiTheme="majorHAnsi" w:hAnsiTheme="majorHAnsi" w:cstheme="majorHAnsi"/>
          <w:b/>
          <w:sz w:val="22"/>
          <w:szCs w:val="22"/>
          <w:lang w:val="es-ES_tradnl"/>
        </w:rPr>
        <w:t>.</w:t>
      </w:r>
      <w:r w:rsidR="002C43C0" w:rsidRPr="00374B87">
        <w:rPr>
          <w:rFonts w:asciiTheme="majorHAnsi" w:hAnsiTheme="majorHAnsi" w:cstheme="majorHAnsi"/>
          <w:sz w:val="22"/>
          <w:szCs w:val="22"/>
          <w:lang w:val="es-ES_tradnl"/>
        </w:rPr>
        <w:t xml:space="preserve"> Estos configuran los parámetros clave para la supervisión y evaluación de los resultados del programa.</w:t>
      </w:r>
    </w:p>
    <w:p w:rsidR="00F33F91" w:rsidRPr="00374B87" w:rsidRDefault="006F3173"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rPr>
        <w:t xml:space="preserve">El objetivo del monitoreo es: (i) verificar el cumplimiento de los compromisos </w:t>
      </w:r>
      <w:r w:rsidR="00DD797F" w:rsidRPr="00374B87">
        <w:rPr>
          <w:rFonts w:asciiTheme="majorHAnsi" w:hAnsiTheme="majorHAnsi" w:cstheme="majorHAnsi"/>
          <w:sz w:val="22"/>
          <w:szCs w:val="22"/>
        </w:rPr>
        <w:t>de política del Gobierno de Paraguay</w:t>
      </w:r>
      <w:r w:rsidRPr="00374B87">
        <w:rPr>
          <w:rFonts w:asciiTheme="majorHAnsi" w:hAnsiTheme="majorHAnsi" w:cstheme="majorHAnsi"/>
          <w:sz w:val="22"/>
          <w:szCs w:val="22"/>
        </w:rPr>
        <w:t xml:space="preserve"> establecidos en la </w:t>
      </w:r>
      <w:hyperlink r:id="rId12" w:history="1">
        <w:r w:rsidR="00402AC9" w:rsidRPr="000B4633">
          <w:rPr>
            <w:rStyle w:val="Hyperlink"/>
            <w:rFonts w:asciiTheme="majorHAnsi" w:hAnsiTheme="majorHAnsi" w:cstheme="majorHAnsi"/>
            <w:sz w:val="22"/>
            <w:szCs w:val="22"/>
            <w:lang w:val="es-ES_tradnl"/>
          </w:rPr>
          <w:t>Matriz de Políticas</w:t>
        </w:r>
      </w:hyperlink>
      <w:r w:rsidRPr="00374B87">
        <w:rPr>
          <w:rFonts w:asciiTheme="majorHAnsi" w:hAnsiTheme="majorHAnsi" w:cstheme="majorHAnsi"/>
          <w:sz w:val="22"/>
          <w:szCs w:val="22"/>
        </w:rPr>
        <w:t>; y (ii)</w:t>
      </w:r>
      <w:r w:rsidR="00402AC9">
        <w:rPr>
          <w:rFonts w:asciiTheme="majorHAnsi" w:hAnsiTheme="majorHAnsi" w:cstheme="majorHAnsi"/>
          <w:sz w:val="22"/>
          <w:szCs w:val="22"/>
        </w:rPr>
        <w:t> </w:t>
      </w:r>
      <w:r w:rsidRPr="00374B87">
        <w:rPr>
          <w:rFonts w:asciiTheme="majorHAnsi" w:hAnsiTheme="majorHAnsi" w:cstheme="majorHAnsi"/>
          <w:sz w:val="22"/>
          <w:szCs w:val="22"/>
        </w:rPr>
        <w:t>verificar su alcance e impacto de acuerdo a las metas e indicadores establecidos en la</w:t>
      </w:r>
      <w:r w:rsidR="00DD797F" w:rsidRPr="00374B87">
        <w:rPr>
          <w:rFonts w:asciiTheme="majorHAnsi" w:hAnsiTheme="majorHAnsi" w:cstheme="majorHAnsi"/>
          <w:sz w:val="22"/>
          <w:szCs w:val="22"/>
        </w:rPr>
        <w:t xml:space="preserve"> </w:t>
      </w:r>
      <w:hyperlink r:id="rId13" w:history="1">
        <w:r w:rsidR="00402AC9" w:rsidRPr="000B4633">
          <w:rPr>
            <w:rStyle w:val="Hyperlink"/>
            <w:rFonts w:asciiTheme="majorHAnsi" w:hAnsiTheme="majorHAnsi" w:cstheme="majorHAnsi"/>
            <w:sz w:val="22"/>
            <w:szCs w:val="22"/>
            <w:lang w:val="es-ES_tradnl"/>
          </w:rPr>
          <w:t>Matriz de Resultados</w:t>
        </w:r>
      </w:hyperlink>
      <w:r w:rsidR="00402AC9" w:rsidRPr="00374B87" w:rsidDel="00402AC9">
        <w:rPr>
          <w:rFonts w:asciiTheme="majorHAnsi" w:hAnsiTheme="majorHAnsi" w:cstheme="majorHAnsi"/>
          <w:sz w:val="22"/>
          <w:szCs w:val="22"/>
        </w:rPr>
        <w:t xml:space="preserve"> </w:t>
      </w:r>
      <w:r w:rsidRPr="00374B87">
        <w:rPr>
          <w:rFonts w:asciiTheme="majorHAnsi" w:hAnsiTheme="majorHAnsi" w:cstheme="majorHAnsi"/>
          <w:sz w:val="22"/>
          <w:szCs w:val="22"/>
        </w:rPr>
        <w:t>utilizando como referencia la Evaluación Macroeconómica Independiente del Banco</w:t>
      </w:r>
      <w:r w:rsidR="00811EC2" w:rsidRPr="00374B87">
        <w:rPr>
          <w:rFonts w:asciiTheme="majorHAnsi" w:hAnsiTheme="majorHAnsi" w:cstheme="majorHAnsi"/>
          <w:sz w:val="22"/>
          <w:szCs w:val="22"/>
        </w:rPr>
        <w:t xml:space="preserve"> (IMAC)</w:t>
      </w:r>
      <w:r w:rsidRPr="00374B87">
        <w:rPr>
          <w:rFonts w:asciiTheme="majorHAnsi" w:hAnsiTheme="majorHAnsi" w:cstheme="majorHAnsi"/>
          <w:sz w:val="22"/>
          <w:szCs w:val="22"/>
        </w:rPr>
        <w:t>.</w:t>
      </w:r>
      <w:r w:rsidR="00F33F91" w:rsidRPr="00374B87">
        <w:rPr>
          <w:rFonts w:asciiTheme="majorHAnsi" w:hAnsiTheme="majorHAnsi" w:cstheme="majorHAnsi"/>
          <w:sz w:val="22"/>
          <w:szCs w:val="22"/>
        </w:rPr>
        <w:t xml:space="preserve"> Los </w:t>
      </w:r>
      <w:hyperlink r:id="rId14" w:history="1">
        <w:r w:rsidR="00402AC9" w:rsidRPr="00374B87">
          <w:rPr>
            <w:rStyle w:val="Hyperlink"/>
            <w:rFonts w:asciiTheme="majorHAnsi" w:hAnsiTheme="majorHAnsi" w:cstheme="majorHAnsi"/>
            <w:sz w:val="22"/>
            <w:szCs w:val="22"/>
          </w:rPr>
          <w:t>M</w:t>
        </w:r>
        <w:r w:rsidR="00DD797F" w:rsidRPr="00374B87">
          <w:rPr>
            <w:rStyle w:val="Hyperlink"/>
            <w:rFonts w:asciiTheme="majorHAnsi" w:hAnsiTheme="majorHAnsi" w:cstheme="majorHAnsi"/>
            <w:sz w:val="22"/>
            <w:szCs w:val="22"/>
          </w:rPr>
          <w:t xml:space="preserve">edios de </w:t>
        </w:r>
        <w:r w:rsidR="00402AC9" w:rsidRPr="00374B87">
          <w:rPr>
            <w:rStyle w:val="Hyperlink"/>
            <w:rFonts w:asciiTheme="majorHAnsi" w:hAnsiTheme="majorHAnsi" w:cstheme="majorHAnsi"/>
            <w:sz w:val="22"/>
            <w:szCs w:val="22"/>
          </w:rPr>
          <w:t>V</w:t>
        </w:r>
        <w:r w:rsidR="00DD797F" w:rsidRPr="00374B87">
          <w:rPr>
            <w:rStyle w:val="Hyperlink"/>
            <w:rFonts w:asciiTheme="majorHAnsi" w:hAnsiTheme="majorHAnsi" w:cstheme="majorHAnsi"/>
            <w:sz w:val="22"/>
            <w:szCs w:val="22"/>
          </w:rPr>
          <w:t>erificación</w:t>
        </w:r>
      </w:hyperlink>
      <w:r w:rsidR="00F33F91" w:rsidRPr="00374B87">
        <w:rPr>
          <w:rFonts w:asciiTheme="majorHAnsi" w:hAnsiTheme="majorHAnsi" w:cstheme="majorHAnsi"/>
          <w:sz w:val="22"/>
          <w:szCs w:val="22"/>
        </w:rPr>
        <w:t xml:space="preserve"> serán la fuente de información que determinará el cumplimiento de las metas de política.</w:t>
      </w:r>
    </w:p>
    <w:p w:rsidR="00A135AE" w:rsidRPr="00374B87" w:rsidRDefault="002C43C0"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El </w:t>
      </w:r>
      <w:r w:rsidR="004B5CB3" w:rsidRPr="00374B87">
        <w:rPr>
          <w:rFonts w:asciiTheme="majorHAnsi" w:hAnsiTheme="majorHAnsi" w:cstheme="majorHAnsi"/>
          <w:sz w:val="22"/>
          <w:szCs w:val="22"/>
          <w:lang w:val="es-ES_tradnl"/>
        </w:rPr>
        <w:t xml:space="preserve">equipo de proyecto del </w:t>
      </w:r>
      <w:r w:rsidRPr="00374B87">
        <w:rPr>
          <w:rFonts w:asciiTheme="majorHAnsi" w:hAnsiTheme="majorHAnsi" w:cstheme="majorHAnsi"/>
          <w:sz w:val="22"/>
          <w:szCs w:val="22"/>
          <w:lang w:val="es-ES_tradnl"/>
        </w:rPr>
        <w:t>BID monitoreará su ejecución desde la oficina de país, así como desde la División de Capacidad Institucional del Estado</w:t>
      </w:r>
      <w:r w:rsidR="00EF5A97" w:rsidRPr="00374B87">
        <w:rPr>
          <w:rFonts w:asciiTheme="majorHAnsi" w:hAnsiTheme="majorHAnsi" w:cstheme="majorHAnsi"/>
          <w:sz w:val="22"/>
          <w:szCs w:val="22"/>
          <w:lang w:val="es-ES_tradnl"/>
        </w:rPr>
        <w:t xml:space="preserve"> (ICS)</w:t>
      </w:r>
      <w:r w:rsidRPr="00374B87">
        <w:rPr>
          <w:rFonts w:asciiTheme="majorHAnsi" w:hAnsiTheme="majorHAnsi" w:cstheme="majorHAnsi"/>
          <w:sz w:val="22"/>
          <w:szCs w:val="22"/>
          <w:lang w:val="es-ES_tradnl"/>
        </w:rPr>
        <w:t>. El OE será la entidad responsable del monitoreo y seguimiento de los resultados de la operación</w:t>
      </w:r>
      <w:r w:rsidR="00DD797F"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ES_tradnl"/>
        </w:rPr>
        <w:t>a efectos de informar debidamente al Banco.</w:t>
      </w:r>
    </w:p>
    <w:p w:rsidR="003E4D28" w:rsidRPr="00374B87" w:rsidRDefault="006F3173" w:rsidP="002249BE">
      <w:pPr>
        <w:pStyle w:val="Paragraph"/>
        <w:numPr>
          <w:ilvl w:val="1"/>
          <w:numId w:val="5"/>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El monitoreo del equipo de proyecto tendrá inicio después de la aprobación de la operación en el Directorio del Banco, con el objetivo de elaborar el Memorando de Desembolso</w:t>
      </w:r>
      <w:r w:rsidR="004B5CB3" w:rsidRPr="00374B87">
        <w:rPr>
          <w:rFonts w:asciiTheme="majorHAnsi" w:hAnsiTheme="majorHAnsi" w:cstheme="majorHAnsi"/>
          <w:sz w:val="22"/>
          <w:szCs w:val="22"/>
          <w:lang w:val="es-ES_tradnl"/>
        </w:rPr>
        <w:t xml:space="preserve"> sobre la base de la verificación del cumplimiento de lo</w:t>
      </w:r>
      <w:r w:rsidR="00FB78D9" w:rsidRPr="00374B87">
        <w:rPr>
          <w:rFonts w:asciiTheme="majorHAnsi" w:hAnsiTheme="majorHAnsi" w:cstheme="majorHAnsi"/>
          <w:sz w:val="22"/>
          <w:szCs w:val="22"/>
          <w:lang w:val="es-ES_tradnl"/>
        </w:rPr>
        <w:t>s</w:t>
      </w:r>
      <w:r w:rsidR="004B5CB3" w:rsidRPr="00374B87">
        <w:rPr>
          <w:rFonts w:asciiTheme="majorHAnsi" w:hAnsiTheme="majorHAnsi" w:cstheme="majorHAnsi"/>
          <w:sz w:val="22"/>
          <w:szCs w:val="22"/>
          <w:lang w:val="es-ES_tradnl"/>
        </w:rPr>
        <w:t xml:space="preserve"> compromisos de política</w:t>
      </w:r>
      <w:r w:rsidR="003C7C51" w:rsidRPr="00374B87">
        <w:rPr>
          <w:rFonts w:asciiTheme="majorHAnsi" w:hAnsiTheme="majorHAnsi" w:cstheme="majorHAnsi"/>
          <w:sz w:val="22"/>
          <w:szCs w:val="22"/>
          <w:lang w:val="es-ES_tradnl"/>
        </w:rPr>
        <w:t xml:space="preserve"> establecidos en la </w:t>
      </w:r>
      <w:hyperlink r:id="rId15" w:history="1">
        <w:r w:rsidR="00374B87" w:rsidRPr="00374B87">
          <w:rPr>
            <w:rStyle w:val="Hyperlink"/>
            <w:rFonts w:asciiTheme="majorHAnsi" w:hAnsiTheme="majorHAnsi" w:cstheme="majorHAnsi"/>
            <w:sz w:val="22"/>
            <w:szCs w:val="22"/>
            <w:lang w:val="es-ES_tradnl"/>
          </w:rPr>
          <w:t>Matriz de Políticas</w:t>
        </w:r>
      </w:hyperlink>
      <w:r w:rsidR="00374B87" w:rsidRPr="00374B87">
        <w:rPr>
          <w:rFonts w:asciiTheme="majorHAnsi" w:hAnsiTheme="majorHAnsi" w:cstheme="majorHAnsi"/>
          <w:sz w:val="22"/>
          <w:szCs w:val="22"/>
          <w:lang w:val="es-ES_tradnl"/>
        </w:rPr>
        <w:t xml:space="preserve"> </w:t>
      </w:r>
      <w:r w:rsidR="003C7C51" w:rsidRPr="00374B87">
        <w:rPr>
          <w:rFonts w:asciiTheme="majorHAnsi" w:hAnsiTheme="majorHAnsi" w:cstheme="majorHAnsi"/>
          <w:sz w:val="22"/>
          <w:szCs w:val="22"/>
          <w:lang w:val="es-ES_tradnl"/>
        </w:rPr>
        <w:t xml:space="preserve">en base a los medios definidos en la </w:t>
      </w:r>
      <w:hyperlink r:id="rId16" w:history="1">
        <w:r w:rsidR="00374B87" w:rsidRPr="00374B87">
          <w:rPr>
            <w:rStyle w:val="Hyperlink"/>
            <w:rFonts w:asciiTheme="majorHAnsi" w:hAnsiTheme="majorHAnsi" w:cstheme="majorHAnsi"/>
            <w:sz w:val="22"/>
            <w:szCs w:val="22"/>
            <w:lang w:val="es-ES_tradnl"/>
          </w:rPr>
          <w:t>Matriz de Medios de Verificación</w:t>
        </w:r>
      </w:hyperlink>
      <w:r w:rsidRPr="00374B87">
        <w:rPr>
          <w:rFonts w:asciiTheme="majorHAnsi" w:hAnsiTheme="majorHAnsi" w:cstheme="majorHAnsi"/>
          <w:sz w:val="22"/>
          <w:szCs w:val="22"/>
          <w:lang w:val="es-ES_tradnl"/>
        </w:rPr>
        <w:t xml:space="preserve">. Por otro lado, el monitoreo de las metas e indicadores </w:t>
      </w:r>
      <w:r w:rsidR="00F647DC" w:rsidRPr="00374B87">
        <w:rPr>
          <w:rFonts w:asciiTheme="majorHAnsi" w:hAnsiTheme="majorHAnsi" w:cstheme="majorHAnsi"/>
          <w:sz w:val="22"/>
          <w:szCs w:val="22"/>
          <w:lang w:val="es-ES_tradnl"/>
        </w:rPr>
        <w:t>de</w:t>
      </w:r>
      <w:r w:rsidRPr="00374B87">
        <w:rPr>
          <w:rFonts w:asciiTheme="majorHAnsi" w:hAnsiTheme="majorHAnsi" w:cstheme="majorHAnsi"/>
          <w:sz w:val="22"/>
          <w:szCs w:val="22"/>
          <w:lang w:val="es-ES_tradnl"/>
        </w:rPr>
        <w:t xml:space="preserve"> </w:t>
      </w:r>
      <w:r w:rsidR="007049DD" w:rsidRPr="00374B87">
        <w:rPr>
          <w:rFonts w:asciiTheme="majorHAnsi" w:hAnsiTheme="majorHAnsi" w:cstheme="majorHAnsi"/>
          <w:sz w:val="22"/>
          <w:szCs w:val="22"/>
          <w:lang w:val="es-ES_tradnl"/>
        </w:rPr>
        <w:t xml:space="preserve">productos, </w:t>
      </w:r>
      <w:r w:rsidRPr="00374B87">
        <w:rPr>
          <w:rFonts w:asciiTheme="majorHAnsi" w:hAnsiTheme="majorHAnsi" w:cstheme="majorHAnsi"/>
          <w:sz w:val="22"/>
          <w:szCs w:val="22"/>
          <w:lang w:val="es-ES_tradnl"/>
        </w:rPr>
        <w:t xml:space="preserve">resultados </w:t>
      </w:r>
      <w:r w:rsidR="007049DD" w:rsidRPr="00374B87">
        <w:rPr>
          <w:rFonts w:asciiTheme="majorHAnsi" w:hAnsiTheme="majorHAnsi" w:cstheme="majorHAnsi"/>
          <w:sz w:val="22"/>
          <w:szCs w:val="22"/>
          <w:lang w:val="es-ES_tradnl"/>
        </w:rPr>
        <w:t xml:space="preserve">y propósitos </w:t>
      </w:r>
      <w:r w:rsidRPr="00374B87">
        <w:rPr>
          <w:rFonts w:asciiTheme="majorHAnsi" w:hAnsiTheme="majorHAnsi" w:cstheme="majorHAnsi"/>
          <w:sz w:val="22"/>
          <w:szCs w:val="22"/>
          <w:lang w:val="es-ES_tradnl"/>
        </w:rPr>
        <w:t>tendrá inicio una vez desembolsados los recursos de la operación.</w:t>
      </w:r>
    </w:p>
    <w:p w:rsidR="00C02031" w:rsidRPr="00374B87" w:rsidRDefault="00A135AE" w:rsidP="002249BE">
      <w:pPr>
        <w:pStyle w:val="Paragraph"/>
        <w:numPr>
          <w:ilvl w:val="1"/>
          <w:numId w:val="5"/>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El esquema de monitoreo del programa incluirá, por lo menos:</w:t>
      </w:r>
      <w:r w:rsidR="00C02031" w:rsidRPr="00374B87">
        <w:rPr>
          <w:rFonts w:asciiTheme="majorHAnsi" w:hAnsiTheme="majorHAnsi" w:cstheme="majorHAnsi"/>
          <w:sz w:val="22"/>
          <w:szCs w:val="22"/>
          <w:lang w:val="es-ES_tradnl"/>
        </w:rPr>
        <w:t xml:space="preserve"> </w:t>
      </w:r>
    </w:p>
    <w:p w:rsidR="00A135AE" w:rsidRPr="00374B87" w:rsidRDefault="003E4D28" w:rsidP="002249BE">
      <w:pPr>
        <w:pStyle w:val="Paragraph"/>
        <w:numPr>
          <w:ilvl w:val="2"/>
          <w:numId w:val="5"/>
        </w:numPr>
        <w:spacing w:before="0" w:after="0"/>
        <w:ind w:left="144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L</w:t>
      </w:r>
      <w:r w:rsidR="00A135AE" w:rsidRPr="00374B87">
        <w:rPr>
          <w:rFonts w:asciiTheme="majorHAnsi" w:hAnsiTheme="majorHAnsi" w:cstheme="majorHAnsi"/>
          <w:sz w:val="22"/>
          <w:szCs w:val="22"/>
          <w:lang w:val="es-ES_tradnl"/>
        </w:rPr>
        <w:t>a realización de misiones y reuniones regulares anuales de supervisión para el apoyo y seguimiento técnico y operativo de los avances del programa, en las que participarán los actores institucionales relevantes y el Banco, dando luego debida difusión a los acuerdos de gestión alcanzados</w:t>
      </w:r>
      <w:r w:rsidRPr="00374B87">
        <w:rPr>
          <w:rFonts w:asciiTheme="majorHAnsi" w:hAnsiTheme="majorHAnsi" w:cstheme="majorHAnsi"/>
          <w:sz w:val="22"/>
          <w:szCs w:val="22"/>
          <w:lang w:val="es-ES_tradnl"/>
        </w:rPr>
        <w:t>.</w:t>
      </w:r>
    </w:p>
    <w:p w:rsidR="00DD797F" w:rsidRPr="00374B87" w:rsidRDefault="00DD797F" w:rsidP="002249BE">
      <w:pPr>
        <w:pStyle w:val="Paragraph"/>
        <w:numPr>
          <w:ilvl w:val="2"/>
          <w:numId w:val="5"/>
        </w:numPr>
        <w:spacing w:before="0" w:after="0"/>
        <w:ind w:left="144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Los informes semestrales de los avances de cada uno de los componentes y el desempeño del programa según la </w:t>
      </w:r>
      <w:hyperlink r:id="rId17" w:history="1">
        <w:r w:rsidR="00374B87" w:rsidRPr="000B4633">
          <w:rPr>
            <w:rStyle w:val="Hyperlink"/>
            <w:rFonts w:asciiTheme="majorHAnsi" w:hAnsiTheme="majorHAnsi" w:cstheme="majorHAnsi"/>
            <w:sz w:val="22"/>
            <w:szCs w:val="22"/>
            <w:lang w:val="es-ES_tradnl"/>
          </w:rPr>
          <w:t>Matriz de Resultados</w:t>
        </w:r>
      </w:hyperlink>
      <w:r w:rsidRPr="00374B87">
        <w:rPr>
          <w:rFonts w:asciiTheme="majorHAnsi" w:hAnsiTheme="majorHAnsi" w:cstheme="majorHAnsi"/>
          <w:sz w:val="22"/>
          <w:szCs w:val="22"/>
          <w:lang w:val="es-ES_tradnl"/>
        </w:rPr>
        <w:t xml:space="preserve"> acordada.</w:t>
      </w:r>
    </w:p>
    <w:p w:rsidR="00A135AE" w:rsidRPr="00374B87" w:rsidRDefault="00DD797F" w:rsidP="002249BE">
      <w:pPr>
        <w:pStyle w:val="Heading2"/>
        <w:spacing w:before="200" w:after="200"/>
        <w:rPr>
          <w:rFonts w:asciiTheme="majorHAnsi" w:hAnsiTheme="majorHAnsi" w:cstheme="majorHAnsi"/>
          <w:sz w:val="22"/>
          <w:szCs w:val="22"/>
          <w:lang w:val="es-ES"/>
        </w:rPr>
      </w:pPr>
      <w:bookmarkStart w:id="2" w:name="_Toc429646046"/>
      <w:bookmarkStart w:id="3" w:name="_Toc429652578"/>
      <w:bookmarkStart w:id="4" w:name="_Toc429655314"/>
      <w:bookmarkStart w:id="5" w:name="_Toc429655349"/>
      <w:bookmarkStart w:id="6" w:name="_Toc429655493"/>
      <w:bookmarkStart w:id="7" w:name="_Toc429655690"/>
      <w:bookmarkStart w:id="8" w:name="_Toc429657383"/>
      <w:bookmarkStart w:id="9" w:name="_Toc430679376"/>
      <w:bookmarkStart w:id="10" w:name="_Toc430679400"/>
      <w:bookmarkStart w:id="11" w:name="_Toc434845957"/>
      <w:bookmarkStart w:id="12" w:name="_Toc434846225"/>
      <w:bookmarkStart w:id="13" w:name="_Toc434846938"/>
      <w:bookmarkStart w:id="14" w:name="_Toc437759766"/>
      <w:bookmarkStart w:id="15" w:name="_Toc444883307"/>
      <w:bookmarkStart w:id="16" w:name="_Toc445703758"/>
      <w:bookmarkStart w:id="17" w:name="_Toc445703977"/>
      <w:bookmarkStart w:id="18" w:name="_Toc450478047"/>
      <w:bookmarkStart w:id="19" w:name="_Toc451059699"/>
      <w:bookmarkStart w:id="20" w:name="_Toc451059763"/>
      <w:bookmarkStart w:id="21" w:name="_Toc451922471"/>
      <w:bookmarkStart w:id="22" w:name="_Toc456499462"/>
      <w:bookmarkStart w:id="23" w:name="_Toc456499556"/>
      <w:bookmarkStart w:id="24" w:name="_Toc456499751"/>
      <w:bookmarkStart w:id="25" w:name="_Toc456503319"/>
      <w:bookmarkStart w:id="26" w:name="_Toc456503689"/>
      <w:bookmarkStart w:id="27" w:name="_Toc456504241"/>
      <w:bookmarkStart w:id="28" w:name="_Toc456504329"/>
      <w:bookmarkStart w:id="29" w:name="_Toc456504423"/>
      <w:bookmarkStart w:id="30" w:name="_Toc456504510"/>
      <w:bookmarkStart w:id="31" w:name="_Toc394918511"/>
      <w:r w:rsidRPr="00374B87">
        <w:rPr>
          <w:rFonts w:asciiTheme="majorHAnsi" w:hAnsiTheme="majorHAnsi" w:cstheme="majorHAnsi"/>
          <w:sz w:val="22"/>
          <w:szCs w:val="22"/>
          <w:lang w:val="es-ES"/>
        </w:rPr>
        <w:t>I</w:t>
      </w:r>
      <w:r w:rsidR="00A135AE" w:rsidRPr="00374B87">
        <w:rPr>
          <w:rFonts w:asciiTheme="majorHAnsi" w:hAnsiTheme="majorHAnsi" w:cstheme="majorHAnsi"/>
          <w:sz w:val="22"/>
          <w:szCs w:val="22"/>
          <w:lang w:val="es-ES"/>
        </w:rPr>
        <w:t>ndicadores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A135AE"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Los indicadores de monitoreo medirán el grado de avance en la consecución anual de cada uno de los productos, resultados y propósitos listados en la </w:t>
      </w:r>
      <w:hyperlink r:id="rId18" w:history="1">
        <w:r w:rsidR="00374B87" w:rsidRPr="00374B87">
          <w:rPr>
            <w:rStyle w:val="Hyperlink"/>
            <w:rFonts w:asciiTheme="majorHAnsi" w:hAnsiTheme="majorHAnsi" w:cstheme="majorHAnsi"/>
            <w:sz w:val="22"/>
            <w:szCs w:val="22"/>
            <w:lang w:val="es-ES_tradnl"/>
          </w:rPr>
          <w:t>Matriz de Políticas</w:t>
        </w:r>
      </w:hyperlink>
      <w:r w:rsidR="00374B87" w:rsidRPr="00374B87">
        <w:rPr>
          <w:rFonts w:asciiTheme="majorHAnsi" w:hAnsiTheme="majorHAnsi" w:cstheme="majorHAnsi"/>
          <w:sz w:val="22"/>
          <w:szCs w:val="22"/>
          <w:lang w:val="es-ES_tradnl"/>
        </w:rPr>
        <w:t xml:space="preserve"> </w:t>
      </w:r>
      <w:r w:rsidR="000E695C" w:rsidRPr="00374B87">
        <w:rPr>
          <w:rFonts w:asciiTheme="majorHAnsi" w:hAnsiTheme="majorHAnsi" w:cstheme="majorHAnsi"/>
          <w:sz w:val="22"/>
          <w:szCs w:val="22"/>
          <w:lang w:val="es-ES_tradnl"/>
        </w:rPr>
        <w:t xml:space="preserve">y la </w:t>
      </w:r>
      <w:hyperlink r:id="rId19" w:history="1">
        <w:r w:rsidR="00374B87" w:rsidRPr="000B4633">
          <w:rPr>
            <w:rStyle w:val="Hyperlink"/>
            <w:rFonts w:asciiTheme="majorHAnsi" w:hAnsiTheme="majorHAnsi" w:cstheme="majorHAnsi"/>
            <w:sz w:val="22"/>
            <w:szCs w:val="22"/>
            <w:lang w:val="es-ES_tradnl"/>
          </w:rPr>
          <w:t>Matriz de Resultados</w:t>
        </w:r>
      </w:hyperlink>
      <w:r w:rsidR="00374B87">
        <w:rPr>
          <w:rFonts w:asciiTheme="majorHAnsi" w:hAnsiTheme="majorHAnsi" w:cstheme="majorHAnsi"/>
          <w:sz w:val="22"/>
          <w:szCs w:val="22"/>
          <w:lang w:val="es-ES_tradnl"/>
        </w:rPr>
        <w:t>.</w:t>
      </w:r>
    </w:p>
    <w:p w:rsidR="00455127" w:rsidRPr="00374B87" w:rsidRDefault="000E695C" w:rsidP="002249BE">
      <w:pPr>
        <w:pStyle w:val="Paragraph"/>
        <w:numPr>
          <w:ilvl w:val="1"/>
          <w:numId w:val="5"/>
        </w:numPr>
        <w:ind w:left="720" w:hanging="720"/>
        <w:rPr>
          <w:rFonts w:asciiTheme="majorHAnsi" w:hAnsiTheme="majorHAnsi" w:cstheme="majorHAnsi"/>
          <w:sz w:val="22"/>
          <w:szCs w:val="22"/>
          <w:lang w:val="es-ES_tradnl"/>
        </w:rPr>
      </w:pPr>
      <w:r w:rsidRPr="00374B87">
        <w:rPr>
          <w:rFonts w:asciiTheme="majorHAnsi" w:hAnsiTheme="majorHAnsi" w:cstheme="majorHAnsi"/>
          <w:b/>
          <w:sz w:val="22"/>
          <w:szCs w:val="22"/>
          <w:lang w:val="es-ES_tradnl"/>
        </w:rPr>
        <w:lastRenderedPageBreak/>
        <w:t xml:space="preserve">Indicadores de </w:t>
      </w:r>
      <w:r w:rsidR="00455127" w:rsidRPr="00374B87">
        <w:rPr>
          <w:rFonts w:asciiTheme="majorHAnsi" w:hAnsiTheme="majorHAnsi" w:cstheme="majorHAnsi"/>
          <w:b/>
          <w:sz w:val="22"/>
          <w:szCs w:val="22"/>
          <w:lang w:val="es-ES_tradnl"/>
        </w:rPr>
        <w:t>productos</w:t>
      </w:r>
      <w:r w:rsidRPr="00374B87">
        <w:rPr>
          <w:rFonts w:asciiTheme="majorHAnsi" w:hAnsiTheme="majorHAnsi" w:cstheme="majorHAnsi"/>
          <w:sz w:val="22"/>
          <w:szCs w:val="22"/>
          <w:lang w:val="es-ES_tradnl"/>
        </w:rPr>
        <w:t xml:space="preserve">. </w:t>
      </w:r>
      <w:r w:rsidR="00EC2F7D" w:rsidRPr="00374B87">
        <w:rPr>
          <w:rFonts w:asciiTheme="majorHAnsi" w:hAnsiTheme="majorHAnsi" w:cstheme="majorHAnsi"/>
          <w:sz w:val="22"/>
          <w:szCs w:val="22"/>
          <w:lang w:val="es-ES_tradnl"/>
        </w:rPr>
        <w:t xml:space="preserve">Al tratarse de un préstamo </w:t>
      </w:r>
      <w:r w:rsidR="00F26AFD" w:rsidRPr="00374B87">
        <w:rPr>
          <w:rFonts w:asciiTheme="majorHAnsi" w:hAnsiTheme="majorHAnsi" w:cstheme="majorHAnsi"/>
          <w:sz w:val="22"/>
          <w:szCs w:val="22"/>
          <w:lang w:val="es-ES_tradnl"/>
        </w:rPr>
        <w:t xml:space="preserve">de apoyo a reforma de </w:t>
      </w:r>
      <w:r w:rsidR="00374B87" w:rsidRPr="00374B87">
        <w:rPr>
          <w:rFonts w:asciiTheme="majorHAnsi" w:hAnsiTheme="majorHAnsi" w:cstheme="majorHAnsi"/>
          <w:sz w:val="22"/>
          <w:szCs w:val="22"/>
          <w:lang w:val="es-ES_tradnl"/>
        </w:rPr>
        <w:t>política</w:t>
      </w:r>
      <w:r w:rsidR="00EC2F7D" w:rsidRPr="00374B87">
        <w:rPr>
          <w:rFonts w:asciiTheme="majorHAnsi" w:hAnsiTheme="majorHAnsi" w:cstheme="majorHAnsi"/>
          <w:sz w:val="22"/>
          <w:szCs w:val="22"/>
          <w:lang w:val="es-ES_tradnl"/>
        </w:rPr>
        <w:t>, los indicadores a los que se dará seguimiento como parte de la verificación del cumplimiento de las acciones del programa son aquéllos contenidos en la Matriz de Políticas</w:t>
      </w:r>
      <w:r w:rsidRPr="00374B87">
        <w:rPr>
          <w:rFonts w:asciiTheme="majorHAnsi" w:hAnsiTheme="majorHAnsi" w:cstheme="majorHAnsi"/>
          <w:sz w:val="22"/>
          <w:szCs w:val="22"/>
          <w:lang w:val="es-ES_tradnl"/>
        </w:rPr>
        <w:t xml:space="preserve">. </w:t>
      </w:r>
      <w:r w:rsidR="00455127" w:rsidRPr="00374B87">
        <w:rPr>
          <w:rFonts w:asciiTheme="majorHAnsi" w:hAnsiTheme="majorHAnsi" w:cstheme="majorHAnsi"/>
          <w:sz w:val="22"/>
          <w:szCs w:val="22"/>
          <w:lang w:val="es-ES_tradnl"/>
        </w:rPr>
        <w:t xml:space="preserve">El cumplimiento de dichos indicadores será comprobado mediante la información contenida en la </w:t>
      </w:r>
      <w:hyperlink r:id="rId20" w:history="1">
        <w:r w:rsidR="00374B87" w:rsidRPr="00374B87">
          <w:rPr>
            <w:rStyle w:val="Hyperlink"/>
            <w:rFonts w:asciiTheme="majorHAnsi" w:hAnsiTheme="majorHAnsi" w:cstheme="majorHAnsi"/>
            <w:sz w:val="22"/>
            <w:szCs w:val="22"/>
            <w:lang w:val="es-ES_tradnl"/>
          </w:rPr>
          <w:t>Matriz de Medios de Verificación</w:t>
        </w:r>
      </w:hyperlink>
      <w:r w:rsidR="00455127" w:rsidRPr="00374B87">
        <w:rPr>
          <w:rFonts w:asciiTheme="majorHAnsi" w:hAnsiTheme="majorHAnsi" w:cstheme="majorHAnsi"/>
          <w:sz w:val="22"/>
          <w:szCs w:val="22"/>
          <w:lang w:val="es-ES_tradnl"/>
        </w:rPr>
        <w:t xml:space="preserve">. </w:t>
      </w:r>
      <w:r w:rsidR="00A86794" w:rsidRPr="00374B87">
        <w:rPr>
          <w:rFonts w:asciiTheme="majorHAnsi" w:hAnsiTheme="majorHAnsi" w:cstheme="majorHAnsi"/>
          <w:sz w:val="22"/>
          <w:szCs w:val="22"/>
          <w:lang w:val="es-ES_tradnl"/>
        </w:rPr>
        <w:t>D</w:t>
      </w:r>
      <w:r w:rsidR="00455127" w:rsidRPr="00374B87">
        <w:rPr>
          <w:rFonts w:asciiTheme="majorHAnsi" w:hAnsiTheme="majorHAnsi" w:cstheme="majorHAnsi"/>
          <w:sz w:val="22"/>
          <w:szCs w:val="22"/>
          <w:lang w:val="es-ES_tradnl"/>
        </w:rPr>
        <w:t>icha Matriz especifica todas las acciones a ser implementadas en el programa, las entidades responsables por llevar a cabo cada una de dichas acciones, y la información específica que permitirá al Banco verificar su cumplimiento</w:t>
      </w:r>
      <w:r w:rsidR="005237BD">
        <w:rPr>
          <w:rFonts w:asciiTheme="majorHAnsi" w:hAnsiTheme="majorHAnsi" w:cstheme="majorHAnsi"/>
          <w:sz w:val="22"/>
          <w:szCs w:val="22"/>
          <w:lang w:val="es-ES_tradnl"/>
        </w:rPr>
        <w:t xml:space="preserve"> (ver cuadro 1A </w:t>
      </w:r>
      <w:r w:rsidR="00515202">
        <w:rPr>
          <w:rFonts w:asciiTheme="majorHAnsi" w:hAnsiTheme="majorHAnsi" w:cstheme="majorHAnsi"/>
          <w:sz w:val="22"/>
          <w:szCs w:val="22"/>
          <w:lang w:val="es-ES_tradnl"/>
        </w:rPr>
        <w:t xml:space="preserve">y </w:t>
      </w:r>
      <w:r w:rsidR="005237BD">
        <w:rPr>
          <w:rFonts w:asciiTheme="majorHAnsi" w:hAnsiTheme="majorHAnsi" w:cstheme="majorHAnsi"/>
          <w:sz w:val="22"/>
          <w:szCs w:val="22"/>
          <w:lang w:val="es-ES_tradnl"/>
        </w:rPr>
        <w:t>1B</w:t>
      </w:r>
      <w:r w:rsidR="00A9013E">
        <w:rPr>
          <w:rFonts w:asciiTheme="majorHAnsi" w:hAnsiTheme="majorHAnsi" w:cstheme="majorHAnsi"/>
          <w:sz w:val="22"/>
          <w:szCs w:val="22"/>
          <w:lang w:val="es-ES_tradnl"/>
        </w:rPr>
        <w:t>)</w:t>
      </w:r>
      <w:r w:rsidR="00A86794" w:rsidRPr="00374B87">
        <w:rPr>
          <w:rFonts w:asciiTheme="majorHAnsi" w:hAnsiTheme="majorHAnsi" w:cstheme="majorHAnsi"/>
          <w:sz w:val="22"/>
          <w:szCs w:val="22"/>
          <w:lang w:val="es-ES_tradnl"/>
        </w:rPr>
        <w:t>.</w:t>
      </w:r>
    </w:p>
    <w:p w:rsidR="00EC2F7D" w:rsidRPr="00A9013E" w:rsidRDefault="00A86794"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b/>
          <w:sz w:val="22"/>
          <w:szCs w:val="22"/>
        </w:rPr>
        <w:t xml:space="preserve">Indicadores </w:t>
      </w:r>
      <w:r w:rsidR="000121AF" w:rsidRPr="00374B87">
        <w:rPr>
          <w:rFonts w:asciiTheme="majorHAnsi" w:hAnsiTheme="majorHAnsi" w:cstheme="majorHAnsi"/>
          <w:b/>
          <w:sz w:val="22"/>
          <w:szCs w:val="22"/>
        </w:rPr>
        <w:t>de resultados</w:t>
      </w:r>
      <w:r w:rsidR="000121AF" w:rsidRPr="00374B87">
        <w:rPr>
          <w:rFonts w:asciiTheme="majorHAnsi" w:hAnsiTheme="majorHAnsi" w:cstheme="majorHAnsi"/>
          <w:sz w:val="22"/>
          <w:szCs w:val="22"/>
        </w:rPr>
        <w:t xml:space="preserve">. </w:t>
      </w:r>
      <w:r w:rsidR="000121AF" w:rsidRPr="00374B87">
        <w:rPr>
          <w:rFonts w:asciiTheme="majorHAnsi" w:hAnsiTheme="majorHAnsi" w:cstheme="majorHAnsi"/>
          <w:sz w:val="22"/>
          <w:szCs w:val="22"/>
          <w:lang w:val="es-ES_tradnl"/>
        </w:rPr>
        <w:t xml:space="preserve">Los indicadores a los que se dará seguimiento son aquéllos contenidos en la </w:t>
      </w:r>
      <w:hyperlink r:id="rId21" w:history="1">
        <w:r w:rsidR="00374B87" w:rsidRPr="000B4633">
          <w:rPr>
            <w:rStyle w:val="Hyperlink"/>
            <w:rFonts w:asciiTheme="majorHAnsi" w:hAnsiTheme="majorHAnsi" w:cstheme="majorHAnsi"/>
            <w:sz w:val="22"/>
            <w:szCs w:val="22"/>
            <w:lang w:val="es-ES_tradnl"/>
          </w:rPr>
          <w:t>Matriz de Resultados</w:t>
        </w:r>
      </w:hyperlink>
      <w:r w:rsidR="000121AF" w:rsidRPr="00374B87">
        <w:rPr>
          <w:rFonts w:asciiTheme="majorHAnsi" w:hAnsiTheme="majorHAnsi" w:cstheme="majorHAnsi"/>
          <w:sz w:val="22"/>
          <w:szCs w:val="22"/>
          <w:lang w:val="es-ES_tradnl"/>
        </w:rPr>
        <w:t xml:space="preserve">. El </w:t>
      </w:r>
      <w:r w:rsidR="00A06778" w:rsidRPr="00374B87">
        <w:rPr>
          <w:rFonts w:asciiTheme="majorHAnsi" w:hAnsiTheme="majorHAnsi" w:cstheme="majorHAnsi"/>
          <w:sz w:val="22"/>
          <w:szCs w:val="22"/>
          <w:lang w:val="es-ES_tradnl"/>
        </w:rPr>
        <w:t xml:space="preserve">progreso </w:t>
      </w:r>
      <w:r w:rsidR="000121AF" w:rsidRPr="00374B87">
        <w:rPr>
          <w:rFonts w:asciiTheme="majorHAnsi" w:hAnsiTheme="majorHAnsi" w:cstheme="majorHAnsi"/>
          <w:sz w:val="22"/>
          <w:szCs w:val="22"/>
          <w:lang w:val="es-ES_tradnl"/>
        </w:rPr>
        <w:t>de dichos indicadores será</w:t>
      </w:r>
      <w:r w:rsidR="00A06778" w:rsidRPr="00374B87">
        <w:rPr>
          <w:rFonts w:asciiTheme="majorHAnsi" w:hAnsiTheme="majorHAnsi" w:cstheme="majorHAnsi"/>
          <w:sz w:val="22"/>
          <w:szCs w:val="22"/>
          <w:lang w:val="es-ES_tradnl"/>
        </w:rPr>
        <w:t xml:space="preserve"> relevado </w:t>
      </w:r>
      <w:r w:rsidR="00A072E2" w:rsidRPr="00374B87">
        <w:rPr>
          <w:rFonts w:asciiTheme="majorHAnsi" w:hAnsiTheme="majorHAnsi" w:cstheme="majorHAnsi"/>
          <w:sz w:val="22"/>
          <w:szCs w:val="22"/>
          <w:lang w:val="es-ES_tradnl"/>
        </w:rPr>
        <w:t>en base a informes de avance elaborados por el OE</w:t>
      </w:r>
      <w:r w:rsidR="005237BD">
        <w:rPr>
          <w:rFonts w:asciiTheme="majorHAnsi" w:hAnsiTheme="majorHAnsi" w:cstheme="majorHAnsi"/>
          <w:sz w:val="22"/>
          <w:szCs w:val="22"/>
          <w:lang w:val="es-ES_tradnl"/>
        </w:rPr>
        <w:t xml:space="preserve"> (ver cuadro 2)</w:t>
      </w:r>
      <w:r w:rsidR="000121AF" w:rsidRPr="00374B87">
        <w:rPr>
          <w:rFonts w:asciiTheme="majorHAnsi" w:hAnsiTheme="majorHAnsi" w:cstheme="majorHAnsi"/>
          <w:sz w:val="22"/>
          <w:szCs w:val="22"/>
          <w:lang w:val="es-ES_tradnl"/>
        </w:rPr>
        <w:t>.</w:t>
      </w:r>
    </w:p>
    <w:p w:rsidR="00F255E4" w:rsidRDefault="00F255E4" w:rsidP="00A9013E">
      <w:pPr>
        <w:pStyle w:val="Paragraph"/>
        <w:numPr>
          <w:ilvl w:val="0"/>
          <w:numId w:val="0"/>
        </w:numPr>
        <w:ind w:left="720"/>
        <w:rPr>
          <w:rFonts w:asciiTheme="majorHAnsi" w:hAnsiTheme="majorHAnsi" w:cstheme="majorHAnsi"/>
          <w:b/>
          <w:sz w:val="22"/>
          <w:szCs w:val="22"/>
        </w:rPr>
        <w:sectPr w:rsidR="00F255E4" w:rsidSect="00F255E4">
          <w:footerReference w:type="first" r:id="rId22"/>
          <w:type w:val="continuous"/>
          <w:pgSz w:w="12240" w:h="15840" w:code="1"/>
          <w:pgMar w:top="1440" w:right="1800" w:bottom="1440" w:left="1800" w:header="706" w:footer="706" w:gutter="0"/>
          <w:cols w:space="720"/>
          <w:formProt w:val="0"/>
          <w:titlePg/>
          <w:docGrid w:linePitch="326"/>
        </w:sectPr>
      </w:pPr>
    </w:p>
    <w:p w:rsidR="005237BD" w:rsidRPr="002249BE" w:rsidRDefault="005237BD" w:rsidP="002249BE">
      <w:pPr>
        <w:pStyle w:val="Paragraph"/>
        <w:numPr>
          <w:ilvl w:val="0"/>
          <w:numId w:val="0"/>
        </w:numPr>
        <w:jc w:val="center"/>
        <w:rPr>
          <w:rFonts w:asciiTheme="majorHAnsi" w:hAnsiTheme="majorHAnsi" w:cstheme="majorHAnsi"/>
          <w:b/>
          <w:caps/>
          <w:sz w:val="22"/>
          <w:szCs w:val="22"/>
        </w:rPr>
      </w:pPr>
      <w:r w:rsidRPr="002249BE">
        <w:rPr>
          <w:rFonts w:asciiTheme="majorHAnsi" w:hAnsiTheme="majorHAnsi" w:cstheme="majorHAnsi"/>
          <w:b/>
          <w:caps/>
          <w:sz w:val="22"/>
          <w:szCs w:val="22"/>
        </w:rPr>
        <w:lastRenderedPageBreak/>
        <w:t xml:space="preserve">CUadro 1a. Productos Para el primer </w:t>
      </w:r>
      <w:r w:rsidR="004F1570">
        <w:rPr>
          <w:rFonts w:asciiTheme="majorHAnsi" w:hAnsiTheme="majorHAnsi" w:cstheme="majorHAnsi"/>
          <w:b/>
          <w:caps/>
          <w:sz w:val="22"/>
          <w:szCs w:val="22"/>
        </w:rPr>
        <w:t xml:space="preserve">TRAMO </w:t>
      </w:r>
      <w:r w:rsidRPr="002249BE">
        <w:rPr>
          <w:rFonts w:asciiTheme="majorHAnsi" w:hAnsiTheme="majorHAnsi" w:cstheme="majorHAnsi"/>
          <w:b/>
          <w:caps/>
          <w:sz w:val="22"/>
          <w:szCs w:val="22"/>
        </w:rPr>
        <w:t>DESEMBOLSO</w:t>
      </w:r>
    </w:p>
    <w:p w:rsidR="005237BD" w:rsidRPr="00BA47CD" w:rsidRDefault="005237BD"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tbl>
      <w:tblPr>
        <w:tblW w:w="130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20"/>
        <w:gridCol w:w="2610"/>
        <w:gridCol w:w="1530"/>
        <w:gridCol w:w="2520"/>
        <w:gridCol w:w="2970"/>
      </w:tblGrid>
      <w:tr w:rsidR="004F1570" w:rsidRPr="00DF0EF3" w:rsidTr="004F1570">
        <w:trPr>
          <w:trHeight w:val="703"/>
        </w:trPr>
        <w:tc>
          <w:tcPr>
            <w:tcW w:w="3420" w:type="dxa"/>
            <w:tcBorders>
              <w:bottom w:val="single" w:sz="4" w:space="0" w:color="000000"/>
            </w:tcBorders>
            <w:shd w:val="clear" w:color="auto" w:fill="8DB3E2" w:themeFill="text2" w:themeFillTint="66"/>
            <w:vAlign w:val="center"/>
          </w:tcPr>
          <w:p w:rsidR="004F1570" w:rsidRPr="00DF0EF3" w:rsidRDefault="004F1570" w:rsidP="004F1570">
            <w:pPr>
              <w:spacing w:after="0" w:line="240" w:lineRule="auto"/>
              <w:jc w:val="center"/>
              <w:rPr>
                <w:rFonts w:ascii="Arial" w:hAnsi="Arial" w:cs="Arial"/>
                <w:b/>
                <w:sz w:val="20"/>
                <w:szCs w:val="20"/>
                <w:lang w:val="es-ES"/>
              </w:rPr>
            </w:pPr>
            <w:r w:rsidRPr="00DF0EF3">
              <w:rPr>
                <w:rFonts w:ascii="Arial" w:hAnsi="Arial" w:cs="Arial"/>
                <w:b/>
                <w:sz w:val="20"/>
                <w:szCs w:val="20"/>
                <w:lang w:val="es-ES"/>
              </w:rPr>
              <w:t>Productos</w:t>
            </w:r>
          </w:p>
        </w:tc>
        <w:tc>
          <w:tcPr>
            <w:tcW w:w="2610" w:type="dxa"/>
            <w:tcBorders>
              <w:bottom w:val="single" w:sz="4" w:space="0" w:color="000000"/>
            </w:tcBorders>
            <w:shd w:val="clear" w:color="auto" w:fill="8DB3E2" w:themeFill="text2" w:themeFillTint="66"/>
            <w:vAlign w:val="center"/>
          </w:tcPr>
          <w:p w:rsidR="004F1570" w:rsidRPr="00DF0EF3" w:rsidRDefault="004F1570" w:rsidP="004F1570">
            <w:pPr>
              <w:spacing w:after="0" w:line="240" w:lineRule="auto"/>
              <w:jc w:val="center"/>
              <w:rPr>
                <w:rFonts w:ascii="Arial" w:hAnsi="Arial" w:cs="Arial"/>
                <w:b/>
                <w:sz w:val="20"/>
                <w:szCs w:val="20"/>
                <w:lang w:val="es-ES"/>
              </w:rPr>
            </w:pPr>
            <w:r w:rsidRPr="00DF0EF3">
              <w:rPr>
                <w:rFonts w:ascii="Arial" w:hAnsi="Arial" w:cs="Arial"/>
                <w:b/>
                <w:sz w:val="20"/>
                <w:szCs w:val="20"/>
                <w:lang w:val="es-ES"/>
              </w:rPr>
              <w:t>Unidad de medida</w:t>
            </w:r>
          </w:p>
        </w:tc>
        <w:tc>
          <w:tcPr>
            <w:tcW w:w="1530" w:type="dxa"/>
            <w:tcBorders>
              <w:bottom w:val="single" w:sz="4" w:space="0" w:color="000000"/>
            </w:tcBorders>
            <w:shd w:val="clear" w:color="auto" w:fill="8DB3E2" w:themeFill="text2" w:themeFillTint="66"/>
            <w:vAlign w:val="center"/>
          </w:tcPr>
          <w:p w:rsidR="004F1570" w:rsidRPr="00DF0EF3" w:rsidRDefault="004F1570" w:rsidP="004F1570">
            <w:pPr>
              <w:spacing w:after="0" w:line="240" w:lineRule="auto"/>
              <w:jc w:val="center"/>
              <w:rPr>
                <w:rFonts w:ascii="Arial" w:hAnsi="Arial" w:cs="Arial"/>
                <w:b/>
                <w:sz w:val="20"/>
                <w:szCs w:val="20"/>
                <w:lang w:val="es-ES"/>
              </w:rPr>
            </w:pPr>
            <w:r w:rsidRPr="00DF0EF3">
              <w:rPr>
                <w:rFonts w:ascii="Arial" w:hAnsi="Arial" w:cs="Arial"/>
                <w:b/>
                <w:sz w:val="20"/>
                <w:szCs w:val="20"/>
                <w:lang w:val="es-ES"/>
              </w:rPr>
              <w:t>Línea de base</w:t>
            </w:r>
          </w:p>
        </w:tc>
        <w:tc>
          <w:tcPr>
            <w:tcW w:w="2520" w:type="dxa"/>
            <w:tcBorders>
              <w:bottom w:val="single" w:sz="4" w:space="0" w:color="000000"/>
            </w:tcBorders>
            <w:shd w:val="clear" w:color="auto" w:fill="8DB3E2" w:themeFill="text2" w:themeFillTint="66"/>
            <w:vAlign w:val="center"/>
          </w:tcPr>
          <w:p w:rsidR="004F1570" w:rsidRPr="00DF0EF3" w:rsidRDefault="004F1570" w:rsidP="004F1570">
            <w:pPr>
              <w:spacing w:after="0" w:line="240" w:lineRule="auto"/>
              <w:jc w:val="center"/>
              <w:rPr>
                <w:rFonts w:ascii="Arial" w:hAnsi="Arial" w:cs="Arial"/>
                <w:b/>
                <w:sz w:val="20"/>
                <w:szCs w:val="20"/>
                <w:lang w:val="es-ES"/>
              </w:rPr>
            </w:pPr>
            <w:r w:rsidRPr="00DF0EF3">
              <w:rPr>
                <w:rFonts w:ascii="Arial" w:hAnsi="Arial" w:cs="Arial"/>
                <w:b/>
                <w:sz w:val="20"/>
                <w:szCs w:val="20"/>
                <w:lang w:val="es-ES"/>
              </w:rPr>
              <w:t>Meta (2017)</w:t>
            </w:r>
          </w:p>
        </w:tc>
        <w:tc>
          <w:tcPr>
            <w:tcW w:w="2970" w:type="dxa"/>
            <w:tcBorders>
              <w:bottom w:val="single" w:sz="4" w:space="0" w:color="000000"/>
            </w:tcBorders>
            <w:shd w:val="clear" w:color="auto" w:fill="8DB3E2" w:themeFill="text2" w:themeFillTint="66"/>
            <w:vAlign w:val="center"/>
          </w:tcPr>
          <w:p w:rsidR="004F1570" w:rsidRPr="00DF0EF3" w:rsidRDefault="004F1570" w:rsidP="004F1570">
            <w:pPr>
              <w:spacing w:after="0" w:line="240" w:lineRule="auto"/>
              <w:jc w:val="center"/>
              <w:rPr>
                <w:rFonts w:ascii="Arial" w:hAnsi="Arial" w:cs="Arial"/>
                <w:b/>
                <w:sz w:val="20"/>
                <w:szCs w:val="20"/>
                <w:lang w:val="es-ES"/>
              </w:rPr>
            </w:pPr>
            <w:r w:rsidRPr="00DF0EF3">
              <w:rPr>
                <w:rFonts w:ascii="Arial" w:hAnsi="Arial" w:cs="Arial"/>
                <w:b/>
                <w:sz w:val="20"/>
                <w:szCs w:val="20"/>
                <w:lang w:val="es-ES"/>
              </w:rPr>
              <w:t>Medio de verificación</w:t>
            </w:r>
          </w:p>
        </w:tc>
      </w:tr>
      <w:tr w:rsidR="004F1570" w:rsidRPr="00DF0EF3" w:rsidTr="004F1570">
        <w:trPr>
          <w:trHeight w:val="341"/>
        </w:trPr>
        <w:tc>
          <w:tcPr>
            <w:tcW w:w="13050" w:type="dxa"/>
            <w:gridSpan w:val="5"/>
            <w:shd w:val="clear" w:color="auto" w:fill="548DD4" w:themeFill="text2" w:themeFillTint="99"/>
            <w:vAlign w:val="center"/>
          </w:tcPr>
          <w:p w:rsidR="004F1570" w:rsidRPr="00DF0EF3" w:rsidRDefault="004F1570" w:rsidP="004F1570">
            <w:pPr>
              <w:spacing w:after="0" w:line="240" w:lineRule="auto"/>
              <w:rPr>
                <w:rFonts w:ascii="Arial" w:hAnsi="Arial" w:cs="Arial"/>
                <w:b/>
                <w:sz w:val="20"/>
                <w:szCs w:val="20"/>
                <w:lang w:val="es-ES"/>
              </w:rPr>
            </w:pPr>
            <w:r w:rsidRPr="00DF0EF3">
              <w:rPr>
                <w:rFonts w:ascii="Arial" w:hAnsi="Arial" w:cs="Arial"/>
                <w:b/>
                <w:sz w:val="20"/>
                <w:szCs w:val="20"/>
                <w:lang w:val="es-ES"/>
              </w:rPr>
              <w:t xml:space="preserve">Componente II: </w:t>
            </w:r>
            <w:r w:rsidRPr="00DF0EF3">
              <w:rPr>
                <w:rFonts w:ascii="Arial" w:hAnsi="Arial" w:cs="Arial"/>
                <w:b/>
                <w:sz w:val="20"/>
                <w:szCs w:val="20"/>
                <w:lang w:val="es-ES_tradnl"/>
              </w:rPr>
              <w:t>Fortalecimiento del</w:t>
            </w:r>
            <w:r w:rsidRPr="00DF0EF3">
              <w:rPr>
                <w:rFonts w:ascii="Arial" w:hAnsi="Arial" w:cs="Arial"/>
                <w:b/>
                <w:sz w:val="20"/>
                <w:szCs w:val="20"/>
                <w:lang w:val="es-ES"/>
              </w:rPr>
              <w:t xml:space="preserve"> marco estratégico, legal e</w:t>
            </w:r>
            <w:r w:rsidRPr="00DF0EF3">
              <w:rPr>
                <w:rFonts w:ascii="Arial" w:hAnsi="Arial" w:cs="Arial"/>
                <w:b/>
                <w:sz w:val="20"/>
                <w:szCs w:val="20"/>
                <w:lang w:val="es-ES_tradnl"/>
              </w:rPr>
              <w:t xml:space="preserve"> institucional del SNIP</w:t>
            </w:r>
          </w:p>
        </w:tc>
      </w:tr>
      <w:tr w:rsidR="004F1570" w:rsidRPr="00DF0EF3" w:rsidTr="004F1570">
        <w:trPr>
          <w:trHeight w:val="60"/>
        </w:trPr>
        <w:tc>
          <w:tcPr>
            <w:tcW w:w="342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
              </w:rPr>
              <w:t>Plan Nacional de Desarrollo (PND) “Paraguay 2030”, que establezca una visión país al 2030, y que defina objetivos y metas de largo plazo al cual se alineen los programas y proyectos de inversión pública, así como las estrategias de desarrollo y los mecanismos para su implementación, seguimiento y evaluación, aprobado por Decreto del Poder Ejecutivo.</w:t>
            </w:r>
          </w:p>
        </w:tc>
        <w:tc>
          <w:tcPr>
            <w:tcW w:w="2610" w:type="dxa"/>
            <w:vAlign w:val="center"/>
          </w:tcPr>
          <w:p w:rsidR="004F1570" w:rsidRPr="00DF0EF3" w:rsidRDefault="004F1570" w:rsidP="004F1570">
            <w:pPr>
              <w:pStyle w:val="MyBullet"/>
              <w:suppressAutoHyphens w:val="0"/>
              <w:autoSpaceDE w:val="0"/>
              <w:autoSpaceDN w:val="0"/>
              <w:adjustRightInd w:val="0"/>
              <w:jc w:val="center"/>
              <w:rPr>
                <w:rFonts w:ascii="Arial" w:hAnsi="Arial" w:cs="Arial"/>
                <w:sz w:val="20"/>
                <w:lang w:val="es-ES"/>
              </w:rPr>
            </w:pPr>
            <w:r w:rsidRPr="00DF0EF3">
              <w:rPr>
                <w:rFonts w:ascii="Arial" w:hAnsi="Arial" w:cs="Arial"/>
                <w:sz w:val="20"/>
                <w:lang w:val="es-ES"/>
              </w:rPr>
              <w:t>Decreto</w:t>
            </w:r>
          </w:p>
        </w:tc>
        <w:tc>
          <w:tcPr>
            <w:tcW w:w="153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Pr>
          <w:p w:rsidR="004F1570" w:rsidRPr="00DF0EF3" w:rsidRDefault="004F1570" w:rsidP="004F1570">
            <w:pPr>
              <w:spacing w:after="0" w:line="240" w:lineRule="auto"/>
              <w:jc w:val="both"/>
              <w:rPr>
                <w:rFonts w:ascii="Arial" w:hAnsi="Arial" w:cs="Arial"/>
                <w:color w:val="FF0000"/>
                <w:sz w:val="20"/>
                <w:szCs w:val="20"/>
                <w:lang w:val="es-ES_tradnl"/>
              </w:rPr>
            </w:pPr>
            <w:r w:rsidRPr="00DF0EF3">
              <w:rPr>
                <w:rFonts w:ascii="Arial" w:hAnsi="Arial" w:cs="Arial"/>
                <w:sz w:val="20"/>
                <w:szCs w:val="20"/>
                <w:lang w:val="es-ES_tradnl"/>
              </w:rPr>
              <w:t>Nota del Ministerio de Hacienda (MH) a la cual se adjunta copia del Decreto 2794/14 que aprueba el PND “Paraguay 2030”.</w:t>
            </w:r>
          </w:p>
        </w:tc>
      </w:tr>
      <w:tr w:rsidR="004F1570" w:rsidRPr="00DF0EF3" w:rsidTr="004F1570">
        <w:trPr>
          <w:trHeight w:val="60"/>
        </w:trPr>
        <w:tc>
          <w:tcPr>
            <w:tcW w:w="3420" w:type="dxa"/>
            <w:tcBorders>
              <w:bottom w:val="single" w:sz="4" w:space="0" w:color="000000"/>
            </w:tcBorders>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
              </w:rPr>
              <w:t xml:space="preserve">Propuesta de Proyecto de Ley de Inversión Pública que establezca los principios rectores que regulan el SNIP y que contenga: (i) el objeto y ámbito de aplicación de la ley; (ii) la conformación del SNIP y los roles institucionales; (iii) los principios y objetivos del SNIP; (iv) las fases o etapas del ciclo de inversión pública; y (v) la herramienta informática consolidando la información relacionada a los proyectos desde su etapa de pre-inversión hasta la evaluación expost, </w:t>
            </w:r>
            <w:r w:rsidRPr="00DF0EF3">
              <w:rPr>
                <w:rFonts w:ascii="Arial" w:hAnsi="Arial" w:cs="Arial"/>
                <w:sz w:val="20"/>
                <w:szCs w:val="20"/>
                <w:lang w:val="es-ES_tradnl"/>
              </w:rPr>
              <w:t>aprobado por el EEN</w:t>
            </w:r>
            <w:r w:rsidRPr="00DF0EF3">
              <w:rPr>
                <w:rFonts w:ascii="Arial" w:hAnsi="Arial" w:cs="Arial"/>
                <w:sz w:val="20"/>
                <w:szCs w:val="20"/>
                <w:lang w:val="es-ES"/>
              </w:rPr>
              <w:t>.</w:t>
            </w:r>
          </w:p>
        </w:tc>
        <w:tc>
          <w:tcPr>
            <w:tcW w:w="2610" w:type="dxa"/>
            <w:tcBorders>
              <w:bottom w:val="single" w:sz="4" w:space="0" w:color="000000"/>
            </w:tcBorders>
            <w:vAlign w:val="center"/>
          </w:tcPr>
          <w:p w:rsidR="004F1570" w:rsidRPr="00DF0EF3" w:rsidRDefault="00515202" w:rsidP="004F1570">
            <w:pPr>
              <w:pStyle w:val="MyBullet"/>
              <w:suppressAutoHyphens w:val="0"/>
              <w:autoSpaceDE w:val="0"/>
              <w:autoSpaceDN w:val="0"/>
              <w:adjustRightInd w:val="0"/>
              <w:jc w:val="center"/>
              <w:rPr>
                <w:rFonts w:ascii="Arial" w:hAnsi="Arial" w:cs="Arial"/>
                <w:sz w:val="20"/>
                <w:lang w:val="es-ES"/>
              </w:rPr>
            </w:pPr>
            <w:r>
              <w:rPr>
                <w:rFonts w:ascii="Arial" w:hAnsi="Arial" w:cs="Arial"/>
                <w:sz w:val="20"/>
                <w:lang w:val="es-ES"/>
              </w:rPr>
              <w:t xml:space="preserve">Propuesta de </w:t>
            </w:r>
            <w:r w:rsidR="004F1570" w:rsidRPr="00DF0EF3">
              <w:rPr>
                <w:rFonts w:ascii="Arial" w:hAnsi="Arial" w:cs="Arial"/>
                <w:sz w:val="20"/>
                <w:lang w:val="es-ES"/>
              </w:rPr>
              <w:t>Proyecto de Ley</w:t>
            </w:r>
          </w:p>
        </w:tc>
        <w:tc>
          <w:tcPr>
            <w:tcW w:w="153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Borders>
              <w:bottom w:val="single" w:sz="4" w:space="0" w:color="000000"/>
            </w:tcBorders>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Nota del MH a la cual se adjunta copia de la nota del Secretario Ejecutivo del EEN informando la fecha y el número de Acta por medio del cual se aprobó la Propuesta del Proyecto de Ley de Inversión Pública, y copia de la propuesta de proyecto aprobada.</w:t>
            </w:r>
          </w:p>
        </w:tc>
      </w:tr>
      <w:tr w:rsidR="004F1570" w:rsidRPr="00DF0EF3" w:rsidTr="004F1570">
        <w:trPr>
          <w:trHeight w:val="60"/>
        </w:trPr>
        <w:tc>
          <w:tcPr>
            <w:tcW w:w="3420" w:type="dxa"/>
            <w:tcBorders>
              <w:bottom w:val="single" w:sz="4" w:space="0" w:color="000000"/>
            </w:tcBorders>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 xml:space="preserve">Decreto del Poder Ejecutivo que complementa y ajusta el marco regulatorio actual del SNIP para </w:t>
            </w:r>
            <w:r w:rsidRPr="00DF0EF3">
              <w:rPr>
                <w:rFonts w:ascii="Arial" w:hAnsi="Arial" w:cs="Arial"/>
                <w:sz w:val="20"/>
                <w:szCs w:val="20"/>
                <w:lang w:val="es-ES_tradnl"/>
              </w:rPr>
              <w:lastRenderedPageBreak/>
              <w:t>adecuarlo a los principios rectores y disposiciones definidos en la propuesta de  Proyecto de Ley de Inversión Pública aprobada por el EEN</w:t>
            </w:r>
            <w:r w:rsidRPr="00DF0EF3">
              <w:rPr>
                <w:rFonts w:ascii="Arial" w:hAnsi="Arial" w:cs="Arial"/>
                <w:sz w:val="20"/>
                <w:szCs w:val="20"/>
                <w:lang w:val="es-ES"/>
              </w:rPr>
              <w:t>,</w:t>
            </w:r>
            <w:r w:rsidRPr="00DF0EF3">
              <w:rPr>
                <w:rFonts w:ascii="Arial" w:hAnsi="Arial" w:cs="Arial"/>
                <w:sz w:val="20"/>
                <w:szCs w:val="20"/>
                <w:lang w:val="es-ES_tradnl"/>
              </w:rPr>
              <w:t xml:space="preserve"> que contenga: (i) una adecuación, armonización y/o consolidación de decretos y directivas existentes; y (ii) una revisión de la tipología de proyectos; aprobado</w:t>
            </w:r>
            <w:r w:rsidRPr="00DF0EF3">
              <w:rPr>
                <w:rFonts w:ascii="Arial" w:hAnsi="Arial" w:cs="Arial"/>
                <w:sz w:val="20"/>
                <w:szCs w:val="20"/>
                <w:lang w:val="es-ES"/>
              </w:rPr>
              <w:t>.</w:t>
            </w:r>
          </w:p>
        </w:tc>
        <w:tc>
          <w:tcPr>
            <w:tcW w:w="2610" w:type="dxa"/>
            <w:tcBorders>
              <w:bottom w:val="single" w:sz="4" w:space="0" w:color="000000"/>
            </w:tcBorders>
            <w:vAlign w:val="center"/>
          </w:tcPr>
          <w:p w:rsidR="004F1570" w:rsidRPr="00DF0EF3" w:rsidRDefault="004F1570" w:rsidP="004F1570">
            <w:pPr>
              <w:spacing w:after="0" w:line="240" w:lineRule="auto"/>
              <w:jc w:val="center"/>
              <w:rPr>
                <w:rFonts w:ascii="Arial" w:hAnsi="Arial" w:cs="Arial"/>
                <w:sz w:val="20"/>
                <w:szCs w:val="20"/>
                <w:lang w:val="es-ES_tradnl"/>
              </w:rPr>
            </w:pPr>
            <w:r w:rsidRPr="00DF0EF3">
              <w:rPr>
                <w:rFonts w:ascii="Arial" w:hAnsi="Arial" w:cs="Arial"/>
                <w:sz w:val="20"/>
                <w:szCs w:val="20"/>
                <w:lang w:val="es-ES_tradnl"/>
              </w:rPr>
              <w:lastRenderedPageBreak/>
              <w:t>Decreto</w:t>
            </w:r>
          </w:p>
        </w:tc>
        <w:tc>
          <w:tcPr>
            <w:tcW w:w="153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Borders>
              <w:bottom w:val="single" w:sz="4" w:space="0" w:color="000000"/>
            </w:tcBorders>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 xml:space="preserve">Nota del MH a la cual se adjunta copia del mencionado Decreto del Poder Ejecutivo </w:t>
            </w:r>
            <w:r w:rsidRPr="00DF0EF3">
              <w:rPr>
                <w:rFonts w:ascii="Arial" w:hAnsi="Arial" w:cs="Arial"/>
                <w:sz w:val="20"/>
                <w:szCs w:val="20"/>
                <w:lang w:val="es-ES"/>
              </w:rPr>
              <w:lastRenderedPageBreak/>
              <w:t>aprobado.</w:t>
            </w:r>
          </w:p>
        </w:tc>
      </w:tr>
      <w:tr w:rsidR="004F1570" w:rsidRPr="00DF0EF3" w:rsidTr="004F1570">
        <w:trPr>
          <w:trHeight w:val="60"/>
        </w:trPr>
        <w:tc>
          <w:tcPr>
            <w:tcW w:w="3420" w:type="dxa"/>
            <w:tcBorders>
              <w:bottom w:val="single" w:sz="4" w:space="0" w:color="000000"/>
            </w:tcBorders>
          </w:tcPr>
          <w:p w:rsidR="004F1570" w:rsidRPr="00DF0EF3" w:rsidRDefault="004F1570" w:rsidP="004F1570">
            <w:pPr>
              <w:spacing w:after="0" w:line="240" w:lineRule="auto"/>
              <w:jc w:val="both"/>
              <w:rPr>
                <w:rFonts w:ascii="Arial" w:hAnsi="Arial" w:cs="Arial"/>
                <w:sz w:val="20"/>
                <w:szCs w:val="20"/>
                <w:lang w:val="es-ES"/>
              </w:rPr>
            </w:pPr>
            <w:r w:rsidRPr="00DF0EF3">
              <w:rPr>
                <w:rFonts w:ascii="Arial" w:hAnsi="Arial" w:cs="Arial"/>
                <w:sz w:val="20"/>
                <w:szCs w:val="20"/>
                <w:lang w:val="es-ES"/>
              </w:rPr>
              <w:lastRenderedPageBreak/>
              <w:t>Plan de Fortalecimiento Institucional de la DSIP, incluyendo un cronograma para su implementación</w:t>
            </w:r>
            <w:r w:rsidRPr="00DF0EF3">
              <w:rPr>
                <w:rFonts w:ascii="Arial" w:hAnsi="Arial" w:cs="Arial"/>
                <w:sz w:val="20"/>
                <w:szCs w:val="20"/>
              </w:rPr>
              <w:t xml:space="preserve"> </w:t>
            </w:r>
            <w:r w:rsidRPr="00DF0EF3">
              <w:rPr>
                <w:rFonts w:ascii="Arial" w:hAnsi="Arial" w:cs="Arial"/>
                <w:sz w:val="20"/>
                <w:szCs w:val="20"/>
                <w:lang w:val="es-ES"/>
              </w:rPr>
              <w:t>y medidas para: (i) optimizar los procesos de la DSIP para un funcionamiento más eficiente del SNIP; (ii) mejorar el sistema de información de la DSIP para la gestión y el monitoreo de proyectos de inversión pública; y (iii) aplicar metodologías sectoriales de formulación de proyectos de inversión pública, aprobado por Resolución Ministerial.</w:t>
            </w:r>
          </w:p>
          <w:p w:rsidR="004F1570" w:rsidRPr="00DF0EF3" w:rsidRDefault="004F1570" w:rsidP="004F1570">
            <w:pPr>
              <w:spacing w:after="0" w:line="240" w:lineRule="auto"/>
              <w:jc w:val="both"/>
              <w:rPr>
                <w:rFonts w:ascii="Arial" w:hAnsi="Arial" w:cs="Arial"/>
                <w:sz w:val="20"/>
                <w:szCs w:val="20"/>
                <w:lang w:val="es-ES"/>
              </w:rPr>
            </w:pPr>
          </w:p>
          <w:p w:rsidR="004F1570" w:rsidRPr="00DF0EF3" w:rsidRDefault="004F1570" w:rsidP="004F1570">
            <w:pPr>
              <w:spacing w:after="0" w:line="240" w:lineRule="auto"/>
              <w:jc w:val="both"/>
              <w:rPr>
                <w:rFonts w:ascii="Arial" w:hAnsi="Arial" w:cs="Arial"/>
                <w:sz w:val="20"/>
                <w:szCs w:val="20"/>
                <w:lang w:val="es-ES_tradnl"/>
              </w:rPr>
            </w:pPr>
          </w:p>
        </w:tc>
        <w:tc>
          <w:tcPr>
            <w:tcW w:w="2610" w:type="dxa"/>
            <w:tcBorders>
              <w:bottom w:val="single" w:sz="4" w:space="0" w:color="000000"/>
            </w:tcBorders>
            <w:vAlign w:val="center"/>
          </w:tcPr>
          <w:p w:rsidR="004F1570" w:rsidRPr="00DF0EF3" w:rsidRDefault="004F1570" w:rsidP="004F1570">
            <w:pPr>
              <w:pStyle w:val="MyBullet"/>
              <w:suppressAutoHyphens w:val="0"/>
              <w:autoSpaceDE w:val="0"/>
              <w:autoSpaceDN w:val="0"/>
              <w:adjustRightInd w:val="0"/>
              <w:jc w:val="center"/>
              <w:rPr>
                <w:rFonts w:ascii="Arial" w:hAnsi="Arial" w:cs="Arial"/>
                <w:sz w:val="20"/>
                <w:lang w:val="es-ES"/>
              </w:rPr>
            </w:pPr>
            <w:r w:rsidRPr="00DF0EF3">
              <w:rPr>
                <w:rFonts w:ascii="Arial" w:hAnsi="Arial" w:cs="Arial"/>
                <w:sz w:val="20"/>
                <w:lang w:val="es-ES"/>
              </w:rPr>
              <w:t>Resolución</w:t>
            </w:r>
          </w:p>
        </w:tc>
        <w:tc>
          <w:tcPr>
            <w:tcW w:w="153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Borders>
              <w:bottom w:val="single" w:sz="4" w:space="0" w:color="000000"/>
            </w:tcBorders>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 xml:space="preserve">Nota del MH a la cual se adjunta copia de la Resolución Ministerial por la cual se aprueba el </w:t>
            </w:r>
            <w:r w:rsidRPr="00DF0EF3">
              <w:rPr>
                <w:rFonts w:ascii="Arial" w:hAnsi="Arial" w:cs="Arial"/>
                <w:sz w:val="20"/>
                <w:szCs w:val="20"/>
                <w:lang w:val="es-ES"/>
              </w:rPr>
              <w:t>Plan de Fortalecimiento Institucional de la DSIP, y copia del Plan.</w:t>
            </w:r>
          </w:p>
        </w:tc>
      </w:tr>
      <w:tr w:rsidR="004F1570" w:rsidRPr="00DF0EF3" w:rsidTr="004F1570">
        <w:trPr>
          <w:trHeight w:val="341"/>
        </w:trPr>
        <w:tc>
          <w:tcPr>
            <w:tcW w:w="13050" w:type="dxa"/>
            <w:gridSpan w:val="5"/>
            <w:shd w:val="clear" w:color="auto" w:fill="548DD4" w:themeFill="text2" w:themeFillTint="99"/>
            <w:vAlign w:val="center"/>
          </w:tcPr>
          <w:p w:rsidR="004F1570" w:rsidRPr="00DF0EF3" w:rsidRDefault="004F1570" w:rsidP="004F1570">
            <w:pPr>
              <w:spacing w:after="0" w:line="240" w:lineRule="auto"/>
              <w:rPr>
                <w:rFonts w:ascii="Arial" w:hAnsi="Arial" w:cs="Arial"/>
                <w:b/>
                <w:sz w:val="20"/>
                <w:szCs w:val="20"/>
                <w:u w:val="single"/>
                <w:lang w:val="es-ES"/>
              </w:rPr>
            </w:pPr>
            <w:r w:rsidRPr="00DF0EF3">
              <w:rPr>
                <w:rFonts w:ascii="Arial" w:hAnsi="Arial" w:cs="Arial"/>
                <w:b/>
                <w:sz w:val="20"/>
                <w:szCs w:val="20"/>
                <w:lang w:val="es-ES"/>
              </w:rPr>
              <w:t>Componente III. Mejoramiento de las capacidades para de la gestión de los programas de inversión pública</w:t>
            </w:r>
          </w:p>
        </w:tc>
      </w:tr>
      <w:tr w:rsidR="004F1570" w:rsidRPr="00DF0EF3" w:rsidTr="004F1570">
        <w:trPr>
          <w:trHeight w:val="60"/>
        </w:trPr>
        <w:tc>
          <w:tcPr>
            <w:tcW w:w="3420" w:type="dxa"/>
          </w:tcPr>
          <w:p w:rsidR="004F1570" w:rsidRPr="00DF0EF3" w:rsidRDefault="004F1570" w:rsidP="004F1570">
            <w:pPr>
              <w:spacing w:after="0" w:line="240" w:lineRule="auto"/>
              <w:jc w:val="both"/>
              <w:rPr>
                <w:rFonts w:ascii="Arial" w:hAnsi="Arial" w:cs="Arial"/>
                <w:sz w:val="20"/>
                <w:szCs w:val="20"/>
                <w:lang w:val="es-ES"/>
              </w:rPr>
            </w:pPr>
            <w:r w:rsidRPr="00DF0EF3">
              <w:rPr>
                <w:rFonts w:ascii="Arial" w:hAnsi="Arial" w:cs="Arial"/>
                <w:sz w:val="20"/>
                <w:szCs w:val="20"/>
                <w:lang w:val="es-ES"/>
              </w:rPr>
              <w:t xml:space="preserve">Plan de Fortalecimiento de los RRHH, con acciones orientadas a dotar de capacidades técnicas a los cuadros del MH y de los OEE en las etapas del ciclo de inversión de los proyectos de inversión pública (incluyendo identificación, formulación, evaluación ex ante, planificación, ejecución, monitoreo </w:t>
            </w:r>
            <w:r w:rsidRPr="00DF0EF3">
              <w:rPr>
                <w:rFonts w:ascii="Arial" w:hAnsi="Arial" w:cs="Arial"/>
                <w:sz w:val="20"/>
                <w:szCs w:val="20"/>
                <w:lang w:val="es-ES"/>
              </w:rPr>
              <w:lastRenderedPageBreak/>
              <w:t>y evaluación ex post), y con su correspondiente cronograma de implementación, aprobado por Decreto del Poder Ejecutivo</w:t>
            </w:r>
            <w:r w:rsidRPr="00DF0EF3">
              <w:rPr>
                <w:rFonts w:ascii="Arial" w:hAnsi="Arial" w:cs="Arial"/>
                <w:sz w:val="20"/>
                <w:szCs w:val="20"/>
                <w:lang w:val="es-ES_tradnl"/>
              </w:rPr>
              <w:t>.</w:t>
            </w:r>
          </w:p>
        </w:tc>
        <w:tc>
          <w:tcPr>
            <w:tcW w:w="2610" w:type="dxa"/>
            <w:vAlign w:val="center"/>
          </w:tcPr>
          <w:p w:rsidR="004F1570" w:rsidRPr="00DF0EF3" w:rsidRDefault="004F1570" w:rsidP="004F1570">
            <w:pPr>
              <w:pStyle w:val="MyBullet"/>
              <w:suppressAutoHyphens w:val="0"/>
              <w:autoSpaceDE w:val="0"/>
              <w:autoSpaceDN w:val="0"/>
              <w:adjustRightInd w:val="0"/>
              <w:jc w:val="center"/>
              <w:rPr>
                <w:rFonts w:ascii="Arial" w:hAnsi="Arial" w:cs="Arial"/>
                <w:sz w:val="20"/>
                <w:lang w:val="es-ES_tradnl"/>
              </w:rPr>
            </w:pPr>
            <w:r w:rsidRPr="00DF0EF3">
              <w:rPr>
                <w:rFonts w:ascii="Arial" w:hAnsi="Arial" w:cs="Arial"/>
                <w:sz w:val="20"/>
                <w:lang w:val="es-ES_tradnl"/>
              </w:rPr>
              <w:lastRenderedPageBreak/>
              <w:t>Decreto</w:t>
            </w:r>
          </w:p>
        </w:tc>
        <w:tc>
          <w:tcPr>
            <w:tcW w:w="153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 xml:space="preserve">Nota del MH a la cual se adjunta copia del Decreto del Poder Ejecutivo por el cual se aprueba el </w:t>
            </w:r>
            <w:r w:rsidRPr="00DF0EF3">
              <w:rPr>
                <w:rFonts w:ascii="Arial" w:hAnsi="Arial" w:cs="Arial"/>
                <w:sz w:val="20"/>
                <w:szCs w:val="20"/>
                <w:lang w:val="es-ES"/>
              </w:rPr>
              <w:t>Plan de Fortalecimiento de los RRHH, y copia del Plan.</w:t>
            </w:r>
          </w:p>
        </w:tc>
      </w:tr>
      <w:tr w:rsidR="004F1570" w:rsidRPr="00DF0EF3" w:rsidTr="004F1570">
        <w:trPr>
          <w:trHeight w:val="60"/>
        </w:trPr>
        <w:tc>
          <w:tcPr>
            <w:tcW w:w="342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
              </w:rPr>
              <w:lastRenderedPageBreak/>
              <w:t>Decreto del Poder Ejecutivo que establece la capitalización del Fondo de Pre</w:t>
            </w:r>
            <w:r w:rsidRPr="00DF0EF3">
              <w:rPr>
                <w:rFonts w:ascii="Arial" w:hAnsi="Arial" w:cs="Arial"/>
                <w:sz w:val="20"/>
                <w:szCs w:val="20"/>
                <w:lang w:val="es-ES"/>
              </w:rPr>
              <w:noBreakHyphen/>
              <w:t>inversión, indicando, entre otros, el monto estimado para tal capitalización y las fuentes de su financiamiento, aprobado.</w:t>
            </w:r>
          </w:p>
        </w:tc>
        <w:tc>
          <w:tcPr>
            <w:tcW w:w="2610" w:type="dxa"/>
            <w:vAlign w:val="center"/>
          </w:tcPr>
          <w:p w:rsidR="004F1570" w:rsidRPr="00DF0EF3" w:rsidRDefault="004F1570" w:rsidP="004F1570">
            <w:pPr>
              <w:pStyle w:val="MyBullet"/>
              <w:suppressAutoHyphens w:val="0"/>
              <w:autoSpaceDE w:val="0"/>
              <w:autoSpaceDN w:val="0"/>
              <w:adjustRightInd w:val="0"/>
              <w:jc w:val="center"/>
              <w:rPr>
                <w:rFonts w:ascii="Arial" w:hAnsi="Arial" w:cs="Arial"/>
                <w:sz w:val="20"/>
                <w:lang w:val="es-ES_tradnl"/>
              </w:rPr>
            </w:pPr>
            <w:r w:rsidRPr="00DF0EF3">
              <w:rPr>
                <w:rFonts w:ascii="Arial" w:hAnsi="Arial" w:cs="Arial"/>
                <w:sz w:val="20"/>
                <w:lang w:val="es-ES_tradnl"/>
              </w:rPr>
              <w:t>Decreto</w:t>
            </w:r>
          </w:p>
        </w:tc>
        <w:tc>
          <w:tcPr>
            <w:tcW w:w="153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Nota del MH a la cual se adjunta copia del mencionado Decreto del Poder Ejecutivo</w:t>
            </w:r>
            <w:r w:rsidRPr="00DF0EF3">
              <w:rPr>
                <w:rFonts w:ascii="Arial" w:hAnsi="Arial" w:cs="Arial"/>
                <w:sz w:val="20"/>
                <w:szCs w:val="20"/>
                <w:lang w:val="es-ES"/>
              </w:rPr>
              <w:t>.</w:t>
            </w:r>
          </w:p>
        </w:tc>
      </w:tr>
      <w:tr w:rsidR="004F1570" w:rsidRPr="00DF0EF3" w:rsidTr="004F1570">
        <w:trPr>
          <w:trHeight w:val="60"/>
        </w:trPr>
        <w:tc>
          <w:tcPr>
            <w:tcW w:w="342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
              </w:rPr>
              <w:t>Decreto del Poder Ejecutivo que establezca procesos simplificados para licitar con mayor eficiencia y transparencia los proyectos de infraestructura pública, aprobado.</w:t>
            </w:r>
          </w:p>
        </w:tc>
        <w:tc>
          <w:tcPr>
            <w:tcW w:w="2610" w:type="dxa"/>
            <w:vAlign w:val="center"/>
          </w:tcPr>
          <w:p w:rsidR="004F1570" w:rsidRPr="00DF0EF3" w:rsidRDefault="004F1570" w:rsidP="004F1570">
            <w:pPr>
              <w:spacing w:after="0" w:line="240" w:lineRule="auto"/>
              <w:jc w:val="center"/>
              <w:rPr>
                <w:rFonts w:ascii="Arial" w:hAnsi="Arial" w:cs="Arial"/>
                <w:sz w:val="20"/>
                <w:szCs w:val="20"/>
                <w:lang w:val="es-ES_tradnl"/>
              </w:rPr>
            </w:pPr>
            <w:r w:rsidRPr="00DF0EF3">
              <w:rPr>
                <w:rFonts w:ascii="Arial" w:hAnsi="Arial" w:cs="Arial"/>
                <w:sz w:val="20"/>
                <w:szCs w:val="20"/>
                <w:lang w:val="es-ES_tradnl"/>
              </w:rPr>
              <w:t>Decreto</w:t>
            </w:r>
          </w:p>
        </w:tc>
        <w:tc>
          <w:tcPr>
            <w:tcW w:w="153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Nota del MH a la cual se adjunta copia del Decreto 3719/15.</w:t>
            </w:r>
          </w:p>
        </w:tc>
      </w:tr>
      <w:tr w:rsidR="004F1570" w:rsidRPr="00DF0EF3" w:rsidTr="004F1570">
        <w:trPr>
          <w:trHeight w:val="60"/>
        </w:trPr>
        <w:tc>
          <w:tcPr>
            <w:tcW w:w="3420" w:type="dxa"/>
            <w:tcBorders>
              <w:bottom w:val="single" w:sz="4" w:space="0" w:color="000000"/>
            </w:tcBorders>
          </w:tcPr>
          <w:p w:rsidR="004F1570" w:rsidRPr="00DF0EF3" w:rsidRDefault="004F1570" w:rsidP="004F1570">
            <w:pPr>
              <w:spacing w:after="0" w:line="240" w:lineRule="auto"/>
              <w:jc w:val="both"/>
              <w:rPr>
                <w:rFonts w:ascii="Arial" w:hAnsi="Arial"/>
                <w:sz w:val="20"/>
                <w:szCs w:val="20"/>
                <w:lang w:val="es-ES"/>
              </w:rPr>
            </w:pPr>
            <w:r w:rsidRPr="00DF0EF3">
              <w:rPr>
                <w:rFonts w:ascii="Arial" w:hAnsi="Arial" w:cs="Arial"/>
                <w:sz w:val="20"/>
                <w:szCs w:val="20"/>
                <w:lang w:val="es-ES"/>
              </w:rPr>
              <w:t>Resolución Ministerial que crea una Dirección especializada para la gestión exclusiva de proyectos estratégicos en las fases de pre</w:t>
            </w:r>
            <w:r w:rsidRPr="00DF0EF3">
              <w:rPr>
                <w:rFonts w:ascii="Arial" w:hAnsi="Arial" w:cs="Arial"/>
                <w:sz w:val="20"/>
                <w:szCs w:val="20"/>
                <w:lang w:val="es-ES"/>
              </w:rPr>
              <w:noBreakHyphen/>
              <w:t>inversión e inversión, aprobada.</w:t>
            </w:r>
          </w:p>
        </w:tc>
        <w:tc>
          <w:tcPr>
            <w:tcW w:w="2610" w:type="dxa"/>
            <w:tcBorders>
              <w:bottom w:val="single" w:sz="4" w:space="0" w:color="000000"/>
            </w:tcBorders>
            <w:vAlign w:val="center"/>
          </w:tcPr>
          <w:p w:rsidR="004F1570" w:rsidRPr="00DF0EF3" w:rsidRDefault="004F1570" w:rsidP="004F1570">
            <w:pPr>
              <w:spacing w:after="0" w:line="240" w:lineRule="auto"/>
              <w:jc w:val="center"/>
              <w:rPr>
                <w:rFonts w:ascii="Arial" w:hAnsi="Arial" w:cs="Arial"/>
                <w:sz w:val="20"/>
                <w:szCs w:val="20"/>
                <w:lang w:val="es-ES_tradnl"/>
              </w:rPr>
            </w:pPr>
            <w:r w:rsidRPr="00DF0EF3">
              <w:rPr>
                <w:rFonts w:ascii="Arial" w:hAnsi="Arial" w:cs="Arial"/>
                <w:sz w:val="20"/>
                <w:szCs w:val="20"/>
                <w:lang w:val="es-ES"/>
              </w:rPr>
              <w:t>Resolución</w:t>
            </w:r>
          </w:p>
        </w:tc>
        <w:tc>
          <w:tcPr>
            <w:tcW w:w="153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tcBorders>
              <w:bottom w:val="single" w:sz="4" w:space="0" w:color="000000"/>
            </w:tcBorders>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1</w:t>
            </w:r>
          </w:p>
        </w:tc>
        <w:tc>
          <w:tcPr>
            <w:tcW w:w="2970" w:type="dxa"/>
            <w:tcBorders>
              <w:bottom w:val="single" w:sz="4" w:space="0" w:color="000000"/>
            </w:tcBorders>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
              </w:rPr>
              <w:t xml:space="preserve">Nota del MH </w:t>
            </w:r>
            <w:r w:rsidRPr="00DF0EF3">
              <w:rPr>
                <w:rFonts w:ascii="Arial" w:hAnsi="Arial" w:cs="Arial"/>
                <w:sz w:val="20"/>
                <w:szCs w:val="20"/>
                <w:lang w:val="es-ES_tradnl"/>
              </w:rPr>
              <w:t>a la cual se</w:t>
            </w:r>
            <w:r w:rsidRPr="00DF0EF3">
              <w:rPr>
                <w:rFonts w:ascii="Arial" w:hAnsi="Arial" w:cs="Arial"/>
                <w:sz w:val="20"/>
                <w:szCs w:val="20"/>
                <w:lang w:val="es-ES"/>
              </w:rPr>
              <w:t xml:space="preserve"> adjunta copia de la Resolución del Ministerio de Obras Públicas y Comunicaciones (MOPC) 1660.</w:t>
            </w:r>
          </w:p>
        </w:tc>
      </w:tr>
      <w:tr w:rsidR="004F1570" w:rsidRPr="00DF0EF3" w:rsidTr="004F1570">
        <w:trPr>
          <w:trHeight w:val="60"/>
        </w:trPr>
        <w:tc>
          <w:tcPr>
            <w:tcW w:w="13050" w:type="dxa"/>
            <w:gridSpan w:val="5"/>
            <w:shd w:val="clear" w:color="auto" w:fill="548DD4" w:themeFill="text2" w:themeFillTint="99"/>
            <w:vAlign w:val="center"/>
          </w:tcPr>
          <w:p w:rsidR="004F1570" w:rsidRPr="00DF0EF3" w:rsidRDefault="004F1570" w:rsidP="004F1570">
            <w:pPr>
              <w:spacing w:after="0" w:line="240" w:lineRule="auto"/>
              <w:rPr>
                <w:rFonts w:ascii="Arial" w:hAnsi="Arial" w:cs="Arial"/>
                <w:b/>
                <w:sz w:val="20"/>
                <w:szCs w:val="20"/>
                <w:u w:val="single"/>
                <w:lang w:val="es-ES"/>
              </w:rPr>
            </w:pPr>
            <w:r w:rsidRPr="00DF0EF3">
              <w:rPr>
                <w:rFonts w:ascii="Arial" w:hAnsi="Arial" w:cs="Arial"/>
                <w:b/>
                <w:sz w:val="20"/>
                <w:szCs w:val="20"/>
                <w:lang w:val="es-ES_tradnl"/>
              </w:rPr>
              <w:t>Componente IV. Desarrollo de APP para el financiamiento y la gestión de la inversión pública</w:t>
            </w:r>
          </w:p>
        </w:tc>
      </w:tr>
      <w:tr w:rsidR="004F1570" w:rsidRPr="00DF0EF3" w:rsidTr="004F1570">
        <w:trPr>
          <w:trHeight w:val="60"/>
        </w:trPr>
        <w:tc>
          <w:tcPr>
            <w:tcW w:w="342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eastAsia="Courier New" w:hAnsi="Arial" w:cs="Arial"/>
                <w:color w:val="000000"/>
                <w:sz w:val="20"/>
                <w:szCs w:val="20"/>
                <w:lang w:val="es-ES"/>
              </w:rPr>
              <w:t>Estudios de pre-factibilidad de al menos dos proyectos de APP, con dictamen de viabilidad de la DSIP del MH</w:t>
            </w:r>
            <w:r w:rsidRPr="00DF0EF3">
              <w:rPr>
                <w:rFonts w:ascii="Arial" w:hAnsi="Arial" w:cs="Arial"/>
                <w:color w:val="31849B" w:themeColor="accent5" w:themeShade="BF"/>
                <w:sz w:val="20"/>
                <w:szCs w:val="20"/>
                <w:lang w:val="es-ES_tradnl"/>
              </w:rPr>
              <w:t>.</w:t>
            </w:r>
          </w:p>
        </w:tc>
        <w:tc>
          <w:tcPr>
            <w:tcW w:w="2610" w:type="dxa"/>
            <w:vAlign w:val="center"/>
          </w:tcPr>
          <w:p w:rsidR="004F1570" w:rsidRPr="00DF0EF3" w:rsidRDefault="00515202" w:rsidP="00FC74D2">
            <w:pPr>
              <w:spacing w:after="0" w:line="240" w:lineRule="auto"/>
              <w:jc w:val="center"/>
              <w:rPr>
                <w:rFonts w:ascii="Arial" w:hAnsi="Arial" w:cs="Arial"/>
                <w:sz w:val="20"/>
                <w:szCs w:val="20"/>
                <w:lang w:val="es-ES_tradnl"/>
              </w:rPr>
            </w:pPr>
            <w:r w:rsidRPr="00DF0EF3">
              <w:rPr>
                <w:rFonts w:ascii="Arial" w:hAnsi="Arial" w:cs="Arial"/>
                <w:sz w:val="20"/>
                <w:szCs w:val="20"/>
                <w:lang w:val="es-ES_tradnl"/>
              </w:rPr>
              <w:t>Dictamen</w:t>
            </w:r>
            <w:r w:rsidR="004F1570" w:rsidRPr="00DF0EF3">
              <w:rPr>
                <w:rFonts w:ascii="Arial" w:hAnsi="Arial" w:cs="Arial"/>
                <w:sz w:val="20"/>
                <w:szCs w:val="20"/>
                <w:lang w:val="es-ES_tradnl"/>
              </w:rPr>
              <w:t xml:space="preserve"> s</w:t>
            </w:r>
          </w:p>
        </w:tc>
        <w:tc>
          <w:tcPr>
            <w:tcW w:w="153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w:t>
            </w:r>
          </w:p>
        </w:tc>
        <w:tc>
          <w:tcPr>
            <w:tcW w:w="2520" w:type="dxa"/>
            <w:vAlign w:val="center"/>
          </w:tcPr>
          <w:p w:rsidR="004F1570" w:rsidRPr="00DF0EF3" w:rsidRDefault="004F1570" w:rsidP="004F1570">
            <w:pPr>
              <w:spacing w:after="0" w:line="240" w:lineRule="auto"/>
              <w:contextualSpacing/>
              <w:jc w:val="center"/>
              <w:rPr>
                <w:rFonts w:ascii="Arial" w:hAnsi="Arial" w:cs="Arial"/>
                <w:sz w:val="20"/>
                <w:szCs w:val="20"/>
                <w:lang w:val="es-ES"/>
              </w:rPr>
            </w:pPr>
            <w:r w:rsidRPr="00DF0EF3">
              <w:rPr>
                <w:rFonts w:ascii="Arial" w:hAnsi="Arial" w:cs="Arial"/>
                <w:sz w:val="20"/>
                <w:szCs w:val="20"/>
                <w:lang w:val="es-ES"/>
              </w:rPr>
              <w:t>2</w:t>
            </w:r>
          </w:p>
        </w:tc>
        <w:tc>
          <w:tcPr>
            <w:tcW w:w="2970" w:type="dxa"/>
          </w:tcPr>
          <w:p w:rsidR="004F1570" w:rsidRPr="00DF0EF3" w:rsidRDefault="004F1570" w:rsidP="004F1570">
            <w:pPr>
              <w:spacing w:after="0" w:line="240" w:lineRule="auto"/>
              <w:jc w:val="both"/>
              <w:rPr>
                <w:rFonts w:ascii="Arial" w:hAnsi="Arial" w:cs="Arial"/>
                <w:sz w:val="20"/>
                <w:szCs w:val="20"/>
                <w:lang w:val="es-ES_tradnl"/>
              </w:rPr>
            </w:pPr>
            <w:r w:rsidRPr="00DF0EF3">
              <w:rPr>
                <w:rFonts w:ascii="Arial" w:hAnsi="Arial" w:cs="Arial"/>
                <w:sz w:val="20"/>
                <w:szCs w:val="20"/>
                <w:lang w:val="es-ES_tradnl"/>
              </w:rPr>
              <w:t xml:space="preserve">Nota del MH a la cual se adjunta copia de los dictámenes de viabilidad de los </w:t>
            </w:r>
            <w:r w:rsidRPr="00DF0EF3">
              <w:rPr>
                <w:rFonts w:ascii="Arial" w:eastAsia="Courier New" w:hAnsi="Arial" w:cs="Arial"/>
                <w:color w:val="000000"/>
                <w:sz w:val="20"/>
                <w:szCs w:val="20"/>
                <w:lang w:val="es-ES"/>
              </w:rPr>
              <w:t>estudios de pre-factibilidad emitidos por la DSIP/MH.</w:t>
            </w:r>
          </w:p>
        </w:tc>
      </w:tr>
    </w:tbl>
    <w:p w:rsidR="005237BD" w:rsidRDefault="005237BD"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4F1570" w:rsidRDefault="004F1570"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4F1570" w:rsidRDefault="004F1570"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4F1570" w:rsidRDefault="004F1570"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4F1570" w:rsidRDefault="004F1570"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4F1570" w:rsidRDefault="004F1570"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515202" w:rsidRDefault="00515202"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515202" w:rsidRDefault="00515202"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2249BE" w:rsidRDefault="002249BE"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2249BE" w:rsidRPr="00BA47CD" w:rsidRDefault="002249BE" w:rsidP="005237BD">
      <w:pPr>
        <w:autoSpaceDE w:val="0"/>
        <w:autoSpaceDN w:val="0"/>
        <w:adjustRightInd w:val="0"/>
        <w:spacing w:after="0" w:line="240" w:lineRule="auto"/>
        <w:contextualSpacing/>
        <w:jc w:val="center"/>
        <w:rPr>
          <w:rFonts w:ascii="Arial" w:hAnsi="Arial" w:cs="Arial"/>
          <w:b/>
          <w:smallCaps/>
          <w:color w:val="000000"/>
          <w:sz w:val="20"/>
          <w:szCs w:val="20"/>
          <w:lang w:val="es-ES_tradnl"/>
        </w:rPr>
      </w:pPr>
    </w:p>
    <w:p w:rsidR="005237BD" w:rsidRPr="002249BE" w:rsidRDefault="005237BD" w:rsidP="002249BE">
      <w:pPr>
        <w:pStyle w:val="Paragraph"/>
        <w:numPr>
          <w:ilvl w:val="0"/>
          <w:numId w:val="0"/>
        </w:numPr>
        <w:jc w:val="center"/>
        <w:rPr>
          <w:rFonts w:asciiTheme="majorHAnsi" w:hAnsiTheme="majorHAnsi" w:cstheme="majorHAnsi"/>
          <w:b/>
          <w:caps/>
          <w:sz w:val="22"/>
          <w:szCs w:val="22"/>
        </w:rPr>
      </w:pPr>
      <w:r w:rsidRPr="002249BE">
        <w:rPr>
          <w:rFonts w:asciiTheme="majorHAnsi" w:hAnsiTheme="majorHAnsi" w:cstheme="majorHAnsi"/>
          <w:b/>
          <w:caps/>
          <w:sz w:val="22"/>
          <w:szCs w:val="22"/>
        </w:rPr>
        <w:lastRenderedPageBreak/>
        <w:t xml:space="preserve">CUadro 1b. Productos Para el SEGUNDO </w:t>
      </w:r>
      <w:r w:rsidR="004F1570">
        <w:rPr>
          <w:rFonts w:asciiTheme="majorHAnsi" w:hAnsiTheme="majorHAnsi" w:cstheme="majorHAnsi"/>
          <w:b/>
          <w:caps/>
          <w:sz w:val="22"/>
          <w:szCs w:val="22"/>
        </w:rPr>
        <w:t xml:space="preserve">tramo </w:t>
      </w:r>
      <w:r w:rsidRPr="002249BE">
        <w:rPr>
          <w:rFonts w:asciiTheme="majorHAnsi" w:hAnsiTheme="majorHAnsi" w:cstheme="majorHAnsi"/>
          <w:b/>
          <w:caps/>
          <w:sz w:val="22"/>
          <w:szCs w:val="22"/>
        </w:rPr>
        <w:t>DESEMBOLSO</w:t>
      </w:r>
    </w:p>
    <w:p w:rsidR="00A9013E" w:rsidRDefault="00A9013E" w:rsidP="00A9013E">
      <w:pPr>
        <w:pStyle w:val="Paragraph"/>
        <w:numPr>
          <w:ilvl w:val="0"/>
          <w:numId w:val="0"/>
        </w:numPr>
        <w:ind w:left="720"/>
        <w:rPr>
          <w:rFonts w:asciiTheme="majorHAnsi" w:hAnsiTheme="majorHAnsi" w:cstheme="majorHAnsi"/>
          <w:b/>
          <w:sz w:val="22"/>
          <w:szCs w:val="22"/>
        </w:rPr>
      </w:pPr>
    </w:p>
    <w:tbl>
      <w:tblPr>
        <w:tblW w:w="130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20"/>
        <w:gridCol w:w="2610"/>
        <w:gridCol w:w="1530"/>
        <w:gridCol w:w="2520"/>
        <w:gridCol w:w="2970"/>
      </w:tblGrid>
      <w:tr w:rsidR="004F1570" w:rsidRPr="00BA47CD" w:rsidTr="004F1570">
        <w:trPr>
          <w:trHeight w:val="703"/>
        </w:trPr>
        <w:tc>
          <w:tcPr>
            <w:tcW w:w="3420"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jc w:val="center"/>
              <w:rPr>
                <w:rFonts w:ascii="Arial" w:hAnsi="Arial" w:cs="Arial"/>
                <w:b/>
                <w:sz w:val="20"/>
                <w:szCs w:val="20"/>
                <w:lang w:val="es-ES"/>
              </w:rPr>
            </w:pPr>
            <w:r w:rsidRPr="00BA47CD">
              <w:rPr>
                <w:rFonts w:ascii="Arial" w:hAnsi="Arial" w:cs="Arial"/>
                <w:b/>
                <w:sz w:val="20"/>
                <w:szCs w:val="20"/>
                <w:lang w:val="es-ES"/>
              </w:rPr>
              <w:t>Productos</w:t>
            </w:r>
          </w:p>
        </w:tc>
        <w:tc>
          <w:tcPr>
            <w:tcW w:w="2610"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jc w:val="center"/>
              <w:rPr>
                <w:rFonts w:ascii="Arial" w:hAnsi="Arial" w:cs="Arial"/>
                <w:b/>
                <w:sz w:val="20"/>
                <w:szCs w:val="20"/>
                <w:lang w:val="es-ES"/>
              </w:rPr>
            </w:pPr>
            <w:r w:rsidRPr="00BA47CD">
              <w:rPr>
                <w:rFonts w:ascii="Arial" w:hAnsi="Arial" w:cs="Arial"/>
                <w:b/>
                <w:sz w:val="20"/>
                <w:szCs w:val="20"/>
                <w:lang w:val="es-ES"/>
              </w:rPr>
              <w:t>Unidad de medida</w:t>
            </w:r>
          </w:p>
        </w:tc>
        <w:tc>
          <w:tcPr>
            <w:tcW w:w="1530"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jc w:val="center"/>
              <w:rPr>
                <w:rFonts w:ascii="Arial" w:hAnsi="Arial" w:cs="Arial"/>
                <w:b/>
                <w:sz w:val="20"/>
                <w:szCs w:val="20"/>
                <w:lang w:val="es-ES"/>
              </w:rPr>
            </w:pPr>
            <w:r w:rsidRPr="00BA47CD">
              <w:rPr>
                <w:rFonts w:ascii="Arial" w:hAnsi="Arial" w:cs="Arial"/>
                <w:b/>
                <w:sz w:val="20"/>
                <w:szCs w:val="20"/>
                <w:lang w:val="es-ES"/>
              </w:rPr>
              <w:t>Línea de base</w:t>
            </w:r>
          </w:p>
        </w:tc>
        <w:tc>
          <w:tcPr>
            <w:tcW w:w="2520"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jc w:val="center"/>
              <w:rPr>
                <w:rFonts w:ascii="Arial" w:hAnsi="Arial" w:cs="Arial"/>
                <w:b/>
                <w:sz w:val="20"/>
                <w:szCs w:val="20"/>
                <w:lang w:val="es-ES"/>
              </w:rPr>
            </w:pPr>
            <w:r w:rsidRPr="00BA47CD">
              <w:rPr>
                <w:rFonts w:ascii="Arial" w:hAnsi="Arial" w:cs="Arial"/>
                <w:b/>
                <w:sz w:val="20"/>
                <w:szCs w:val="20"/>
                <w:lang w:val="es-ES"/>
              </w:rPr>
              <w:t>Meta (</w:t>
            </w:r>
            <w:r>
              <w:rPr>
                <w:rFonts w:ascii="Arial" w:hAnsi="Arial" w:cs="Arial"/>
                <w:b/>
                <w:sz w:val="20"/>
                <w:szCs w:val="20"/>
                <w:lang w:val="es-ES"/>
              </w:rPr>
              <w:t>2017</w:t>
            </w:r>
            <w:r w:rsidRPr="00BA47CD">
              <w:rPr>
                <w:rFonts w:ascii="Arial" w:hAnsi="Arial" w:cs="Arial"/>
                <w:b/>
                <w:sz w:val="20"/>
                <w:szCs w:val="20"/>
                <w:lang w:val="es-ES"/>
              </w:rPr>
              <w:t>)</w:t>
            </w:r>
          </w:p>
        </w:tc>
        <w:tc>
          <w:tcPr>
            <w:tcW w:w="2970"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jc w:val="center"/>
              <w:rPr>
                <w:rFonts w:ascii="Arial" w:hAnsi="Arial" w:cs="Arial"/>
                <w:b/>
                <w:sz w:val="20"/>
                <w:szCs w:val="20"/>
                <w:lang w:val="es-ES"/>
              </w:rPr>
            </w:pPr>
            <w:r w:rsidRPr="00BA47CD">
              <w:rPr>
                <w:rFonts w:ascii="Arial" w:hAnsi="Arial" w:cs="Arial"/>
                <w:b/>
                <w:sz w:val="20"/>
                <w:szCs w:val="20"/>
                <w:lang w:val="es-ES"/>
              </w:rPr>
              <w:t>Medio de verificación</w:t>
            </w:r>
          </w:p>
        </w:tc>
      </w:tr>
      <w:tr w:rsidR="004F1570" w:rsidRPr="009B27B4" w:rsidTr="004F1570">
        <w:trPr>
          <w:trHeight w:val="341"/>
        </w:trPr>
        <w:tc>
          <w:tcPr>
            <w:tcW w:w="13050" w:type="dxa"/>
            <w:gridSpan w:val="5"/>
            <w:shd w:val="clear" w:color="auto" w:fill="548DD4" w:themeFill="text2" w:themeFillTint="99"/>
            <w:vAlign w:val="center"/>
          </w:tcPr>
          <w:p w:rsidR="004F1570" w:rsidRPr="00BA47CD" w:rsidRDefault="004F1570" w:rsidP="004F1570">
            <w:pPr>
              <w:spacing w:after="0" w:line="240" w:lineRule="auto"/>
              <w:rPr>
                <w:rFonts w:ascii="Arial" w:hAnsi="Arial" w:cs="Arial"/>
                <w:b/>
                <w:sz w:val="20"/>
                <w:szCs w:val="20"/>
                <w:u w:val="single"/>
                <w:lang w:val="es-ES"/>
              </w:rPr>
            </w:pPr>
            <w:r w:rsidRPr="00BA47CD">
              <w:rPr>
                <w:rFonts w:ascii="Arial" w:hAnsi="Arial" w:cs="Arial"/>
                <w:b/>
                <w:sz w:val="20"/>
                <w:szCs w:val="20"/>
                <w:lang w:val="es-ES"/>
              </w:rPr>
              <w:t xml:space="preserve">Componente II: </w:t>
            </w:r>
            <w:r w:rsidRPr="00BA47CD">
              <w:rPr>
                <w:rFonts w:ascii="Arial" w:hAnsi="Arial" w:cs="Arial"/>
                <w:b/>
                <w:sz w:val="20"/>
                <w:szCs w:val="20"/>
                <w:lang w:val="es-ES_tradnl"/>
              </w:rPr>
              <w:t>Fortalecimiento del</w:t>
            </w:r>
            <w:r w:rsidRPr="00BA47CD">
              <w:rPr>
                <w:rFonts w:ascii="Arial" w:hAnsi="Arial" w:cs="Arial"/>
                <w:b/>
                <w:sz w:val="20"/>
                <w:szCs w:val="20"/>
                <w:lang w:val="es-ES"/>
              </w:rPr>
              <w:t xml:space="preserve"> marco estratégico, legal e</w:t>
            </w:r>
            <w:r w:rsidRPr="00BA47CD">
              <w:rPr>
                <w:rFonts w:ascii="Arial" w:hAnsi="Arial" w:cs="Arial"/>
                <w:b/>
                <w:sz w:val="20"/>
                <w:szCs w:val="20"/>
                <w:lang w:val="es-ES_tradnl"/>
              </w:rPr>
              <w:t xml:space="preserve"> institucional del SNIP</w:t>
            </w:r>
          </w:p>
        </w:tc>
      </w:tr>
      <w:tr w:rsidR="004F1570" w:rsidRPr="009B27B4" w:rsidTr="004F1570">
        <w:trPr>
          <w:trHeight w:val="60"/>
        </w:trPr>
        <w:tc>
          <w:tcPr>
            <w:tcW w:w="3420" w:type="dxa"/>
          </w:tcPr>
          <w:p w:rsidR="004F1570" w:rsidRPr="00402AA2" w:rsidRDefault="004F1570" w:rsidP="004F1570">
            <w:pPr>
              <w:tabs>
                <w:tab w:val="left" w:pos="739"/>
              </w:tabs>
              <w:spacing w:after="0" w:line="240" w:lineRule="auto"/>
              <w:jc w:val="both"/>
              <w:rPr>
                <w:rFonts w:ascii="Arial" w:hAnsi="Arial"/>
                <w:sz w:val="20"/>
                <w:szCs w:val="20"/>
                <w:lang w:val="es-ES"/>
              </w:rPr>
            </w:pPr>
            <w:r w:rsidRPr="00D664C8">
              <w:rPr>
                <w:rFonts w:ascii="Arial" w:hAnsi="Arial"/>
                <w:sz w:val="20"/>
                <w:szCs w:val="20"/>
                <w:lang w:val="es-ES"/>
              </w:rPr>
              <w:t xml:space="preserve">Decreto </w:t>
            </w:r>
            <w:r>
              <w:rPr>
                <w:rFonts w:ascii="Arial" w:hAnsi="Arial"/>
                <w:sz w:val="20"/>
                <w:szCs w:val="20"/>
                <w:lang w:val="es-ES"/>
              </w:rPr>
              <w:t xml:space="preserve">del Poder Ejecutivo </w:t>
            </w:r>
            <w:r w:rsidRPr="00D664C8">
              <w:rPr>
                <w:rFonts w:ascii="Arial" w:hAnsi="Arial"/>
                <w:sz w:val="20"/>
                <w:szCs w:val="20"/>
                <w:lang w:val="es-ES"/>
              </w:rPr>
              <w:t>que establece que la formulación de los presupuestos institucionales a ser utilizados para la elaboración del PGN</w:t>
            </w:r>
            <w:r>
              <w:rPr>
                <w:rFonts w:ascii="Arial" w:hAnsi="Arial"/>
                <w:sz w:val="20"/>
                <w:szCs w:val="20"/>
                <w:lang w:val="es-ES"/>
              </w:rPr>
              <w:t xml:space="preserve"> </w:t>
            </w:r>
            <w:r w:rsidRPr="00D664C8">
              <w:rPr>
                <w:rFonts w:ascii="Arial" w:hAnsi="Arial"/>
                <w:sz w:val="20"/>
                <w:szCs w:val="20"/>
                <w:lang w:val="es-ES"/>
              </w:rPr>
              <w:t>debe estar vinculado con el PND, aprobado</w:t>
            </w:r>
            <w:r>
              <w:rPr>
                <w:rFonts w:ascii="Arial" w:hAnsi="Arial"/>
                <w:sz w:val="20"/>
                <w:szCs w:val="20"/>
                <w:lang w:val="es-ES"/>
              </w:rPr>
              <w:t>.</w:t>
            </w:r>
          </w:p>
        </w:tc>
        <w:tc>
          <w:tcPr>
            <w:tcW w:w="2610" w:type="dxa"/>
            <w:vAlign w:val="center"/>
          </w:tcPr>
          <w:p w:rsidR="004F1570" w:rsidRPr="00BA47CD" w:rsidRDefault="004F1570" w:rsidP="004F1570">
            <w:pPr>
              <w:spacing w:after="0" w:line="240" w:lineRule="auto"/>
              <w:jc w:val="center"/>
              <w:rPr>
                <w:rFonts w:ascii="Arial" w:hAnsi="Arial" w:cs="Arial"/>
                <w:sz w:val="20"/>
                <w:szCs w:val="20"/>
                <w:lang w:val="es-ES_tradnl"/>
              </w:rPr>
            </w:pPr>
            <w:r>
              <w:rPr>
                <w:rFonts w:ascii="Arial" w:hAnsi="Arial" w:cs="Arial"/>
                <w:sz w:val="20"/>
                <w:szCs w:val="20"/>
                <w:lang w:val="es-ES"/>
              </w:rPr>
              <w:t>Decreto</w:t>
            </w:r>
          </w:p>
        </w:tc>
        <w:tc>
          <w:tcPr>
            <w:tcW w:w="153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Pr>
          <w:p w:rsidR="004F1570" w:rsidRPr="00BA47CD" w:rsidRDefault="004F1570" w:rsidP="004F1570">
            <w:pPr>
              <w:spacing w:after="0" w:line="240" w:lineRule="auto"/>
              <w:jc w:val="both"/>
              <w:rPr>
                <w:rFonts w:ascii="Arial" w:hAnsi="Arial" w:cs="Arial"/>
                <w:sz w:val="20"/>
                <w:szCs w:val="20"/>
                <w:lang w:val="es-ES_tradnl"/>
              </w:rPr>
            </w:pPr>
            <w:r w:rsidRPr="00BA47CD">
              <w:rPr>
                <w:rFonts w:ascii="Arial" w:hAnsi="Arial" w:cs="Arial"/>
                <w:sz w:val="20"/>
                <w:szCs w:val="20"/>
                <w:lang w:val="es-ES_tradnl"/>
              </w:rPr>
              <w:t xml:space="preserve">Nota del </w:t>
            </w:r>
            <w:r>
              <w:rPr>
                <w:rFonts w:ascii="Arial" w:hAnsi="Arial" w:cs="Arial"/>
                <w:sz w:val="20"/>
                <w:szCs w:val="20"/>
                <w:lang w:val="es-ES_tradnl"/>
              </w:rPr>
              <w:t>MH</w:t>
            </w:r>
            <w:r w:rsidRPr="00BA47CD">
              <w:rPr>
                <w:rFonts w:ascii="Arial" w:hAnsi="Arial" w:cs="Arial"/>
                <w:sz w:val="20"/>
                <w:szCs w:val="20"/>
                <w:lang w:val="es-ES_tradnl"/>
              </w:rPr>
              <w:t xml:space="preserve"> a la cual se adjunta copia del </w:t>
            </w:r>
            <w:r>
              <w:rPr>
                <w:rFonts w:ascii="Arial" w:hAnsi="Arial" w:cs="Arial"/>
                <w:sz w:val="20"/>
                <w:szCs w:val="20"/>
                <w:lang w:val="es-ES_tradnl"/>
              </w:rPr>
              <w:t>mencionado D</w:t>
            </w:r>
            <w:r w:rsidRPr="00BA47CD">
              <w:rPr>
                <w:rFonts w:ascii="Arial" w:hAnsi="Arial" w:cs="Arial"/>
                <w:sz w:val="20"/>
                <w:szCs w:val="20"/>
                <w:lang w:val="es-ES_tradnl"/>
              </w:rPr>
              <w:t xml:space="preserve">ecreto </w:t>
            </w:r>
            <w:r>
              <w:rPr>
                <w:rFonts w:ascii="Arial" w:hAnsi="Arial" w:cs="Arial"/>
                <w:sz w:val="20"/>
                <w:szCs w:val="20"/>
                <w:lang w:val="es-ES_tradnl"/>
              </w:rPr>
              <w:t>del Poder Ejecutivo aprobado</w:t>
            </w:r>
            <w:r w:rsidRPr="00BA47CD">
              <w:rPr>
                <w:rFonts w:ascii="Arial" w:hAnsi="Arial" w:cs="Arial"/>
                <w:sz w:val="20"/>
                <w:szCs w:val="20"/>
                <w:lang w:val="es-ES_tradnl"/>
              </w:rPr>
              <w:t>.</w:t>
            </w:r>
          </w:p>
        </w:tc>
      </w:tr>
      <w:tr w:rsidR="004F1570" w:rsidRPr="009B27B4" w:rsidTr="004F1570">
        <w:trPr>
          <w:trHeight w:val="60"/>
        </w:trPr>
        <w:tc>
          <w:tcPr>
            <w:tcW w:w="3420" w:type="dxa"/>
            <w:tcBorders>
              <w:bottom w:val="single" w:sz="4" w:space="0" w:color="000000"/>
            </w:tcBorders>
          </w:tcPr>
          <w:p w:rsidR="004F1570" w:rsidRPr="00BA47CD" w:rsidRDefault="004F1570" w:rsidP="004F1570">
            <w:pPr>
              <w:spacing w:after="0" w:line="240" w:lineRule="auto"/>
              <w:jc w:val="both"/>
              <w:rPr>
                <w:rFonts w:ascii="Arial" w:hAnsi="Arial" w:cs="Arial"/>
                <w:sz w:val="20"/>
                <w:szCs w:val="20"/>
                <w:lang w:val="es-ES_tradnl"/>
              </w:rPr>
            </w:pPr>
            <w:r w:rsidRPr="00BA47CD">
              <w:rPr>
                <w:rFonts w:ascii="Arial" w:hAnsi="Arial" w:cs="Arial"/>
                <w:sz w:val="20"/>
                <w:szCs w:val="20"/>
                <w:lang w:val="es-ES_tradnl"/>
              </w:rPr>
              <w:t>Proyecto de Ley de Inversión Pública</w:t>
            </w:r>
            <w:r>
              <w:rPr>
                <w:rFonts w:ascii="Arial" w:hAnsi="Arial" w:cs="Arial"/>
                <w:sz w:val="20"/>
                <w:szCs w:val="20"/>
                <w:lang w:val="es-ES_tradnl"/>
              </w:rPr>
              <w:t>,</w:t>
            </w:r>
            <w:r w:rsidRPr="00BA47CD">
              <w:rPr>
                <w:rFonts w:ascii="Arial" w:hAnsi="Arial" w:cs="Arial"/>
                <w:sz w:val="20"/>
                <w:szCs w:val="20"/>
                <w:lang w:val="es-ES_tradnl"/>
              </w:rPr>
              <w:t xml:space="preserve"> </w:t>
            </w:r>
            <w:r w:rsidRPr="002819B4">
              <w:rPr>
                <w:rFonts w:ascii="Arial" w:hAnsi="Arial" w:cs="Arial"/>
                <w:sz w:val="18"/>
                <w:szCs w:val="18"/>
                <w:lang w:val="es-ES"/>
              </w:rPr>
              <w:t>remitido al Congreso.</w:t>
            </w:r>
          </w:p>
        </w:tc>
        <w:tc>
          <w:tcPr>
            <w:tcW w:w="2610"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_tradnl"/>
              </w:rPr>
            </w:pPr>
            <w:r w:rsidRPr="00BA47CD">
              <w:rPr>
                <w:rFonts w:ascii="Arial" w:hAnsi="Arial" w:cs="Arial"/>
                <w:sz w:val="20"/>
                <w:szCs w:val="20"/>
                <w:lang w:val="es-ES_tradnl"/>
              </w:rPr>
              <w:t>Proyecto de Ley</w:t>
            </w:r>
          </w:p>
        </w:tc>
        <w:tc>
          <w:tcPr>
            <w:tcW w:w="1530" w:type="dxa"/>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Borders>
              <w:bottom w:val="single" w:sz="4" w:space="0" w:color="000000"/>
            </w:tcBorders>
          </w:tcPr>
          <w:p w:rsidR="004F1570" w:rsidRPr="00BA47CD" w:rsidRDefault="004F1570" w:rsidP="004F1570">
            <w:pPr>
              <w:spacing w:after="0" w:line="240" w:lineRule="auto"/>
              <w:jc w:val="both"/>
              <w:rPr>
                <w:rFonts w:ascii="Arial" w:hAnsi="Arial" w:cs="Arial"/>
                <w:sz w:val="20"/>
                <w:szCs w:val="20"/>
                <w:lang w:val="es-ES_tradnl"/>
              </w:rPr>
            </w:pPr>
            <w:r w:rsidRPr="00F60F53">
              <w:rPr>
                <w:rFonts w:ascii="Arial" w:hAnsi="Arial" w:cs="Arial"/>
                <w:sz w:val="18"/>
                <w:szCs w:val="18"/>
                <w:lang w:val="es-ES_tradnl"/>
              </w:rPr>
              <w:t>Nota del MH a la cual se adjunta copia de</w:t>
            </w:r>
            <w:r>
              <w:rPr>
                <w:rFonts w:ascii="Arial" w:hAnsi="Arial" w:cs="Arial"/>
                <w:sz w:val="18"/>
                <w:szCs w:val="18"/>
                <w:lang w:val="es-ES_tradnl"/>
              </w:rPr>
              <w:t xml:space="preserve">l Mensaje del Poder Ejecutivo remitiendo </w:t>
            </w:r>
            <w:r w:rsidRPr="00F60F53">
              <w:rPr>
                <w:rFonts w:ascii="Arial" w:hAnsi="Arial" w:cs="Arial"/>
                <w:sz w:val="18"/>
                <w:szCs w:val="18"/>
                <w:lang w:val="es-ES_tradnl"/>
              </w:rPr>
              <w:t>el Proyecto de Ley de Inversión Pública</w:t>
            </w:r>
            <w:r>
              <w:rPr>
                <w:rFonts w:ascii="Arial" w:hAnsi="Arial" w:cs="Arial"/>
                <w:sz w:val="18"/>
                <w:szCs w:val="18"/>
                <w:lang w:val="es-ES_tradnl"/>
              </w:rPr>
              <w:t xml:space="preserve"> al Congreso, y adjuntando dicho proyecto</w:t>
            </w:r>
            <w:r w:rsidRPr="00F60F53">
              <w:rPr>
                <w:rFonts w:ascii="Arial" w:hAnsi="Arial" w:cs="Arial"/>
                <w:sz w:val="18"/>
                <w:szCs w:val="18"/>
                <w:lang w:val="es-ES_tradnl"/>
              </w:rPr>
              <w:t>.</w:t>
            </w:r>
          </w:p>
        </w:tc>
      </w:tr>
      <w:tr w:rsidR="004F1570" w:rsidRPr="009B27B4" w:rsidTr="004F1570">
        <w:trPr>
          <w:trHeight w:val="60"/>
        </w:trPr>
        <w:tc>
          <w:tcPr>
            <w:tcW w:w="3420" w:type="dxa"/>
            <w:tcBorders>
              <w:bottom w:val="single" w:sz="4" w:space="0" w:color="000000"/>
            </w:tcBorders>
          </w:tcPr>
          <w:p w:rsidR="004F1570" w:rsidRPr="00791D40" w:rsidRDefault="004F1570" w:rsidP="004F1570">
            <w:pPr>
              <w:spacing w:after="0" w:line="240" w:lineRule="auto"/>
              <w:jc w:val="both"/>
              <w:rPr>
                <w:rFonts w:ascii="Arial" w:hAnsi="Arial" w:cs="Arial"/>
                <w:sz w:val="20"/>
                <w:szCs w:val="20"/>
                <w:lang w:val="es-ES"/>
              </w:rPr>
            </w:pPr>
            <w:r w:rsidRPr="00D664C8">
              <w:rPr>
                <w:rFonts w:ascii="Arial" w:hAnsi="Arial" w:cs="Arial"/>
                <w:sz w:val="20"/>
                <w:szCs w:val="20"/>
                <w:lang w:val="es-ES"/>
              </w:rPr>
              <w:t xml:space="preserve">Plan de Fortalecimiento Institucional de la DSIP, </w:t>
            </w:r>
            <w:r w:rsidRPr="002819B4">
              <w:rPr>
                <w:rFonts w:ascii="Arial" w:hAnsi="Arial" w:cs="Arial"/>
                <w:sz w:val="18"/>
                <w:szCs w:val="18"/>
                <w:lang w:val="es-ES"/>
              </w:rPr>
              <w:t xml:space="preserve">implementándose de acuerdo con </w:t>
            </w:r>
            <w:r>
              <w:rPr>
                <w:rFonts w:ascii="Arial" w:hAnsi="Arial" w:cs="Arial"/>
                <w:sz w:val="18"/>
                <w:szCs w:val="18"/>
                <w:lang w:val="es-ES"/>
              </w:rPr>
              <w:t>su</w:t>
            </w:r>
            <w:r w:rsidRPr="002819B4">
              <w:rPr>
                <w:rFonts w:ascii="Arial" w:hAnsi="Arial" w:cs="Arial"/>
                <w:sz w:val="18"/>
                <w:szCs w:val="18"/>
                <w:lang w:val="es-ES"/>
              </w:rPr>
              <w:t xml:space="preserve"> cronograma.</w:t>
            </w:r>
          </w:p>
        </w:tc>
        <w:tc>
          <w:tcPr>
            <w:tcW w:w="2610"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_tradnl"/>
              </w:rPr>
              <w:t>Informe de avance</w:t>
            </w:r>
          </w:p>
        </w:tc>
        <w:tc>
          <w:tcPr>
            <w:tcW w:w="1530" w:type="dxa"/>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Borders>
              <w:bottom w:val="single" w:sz="4" w:space="0" w:color="000000"/>
            </w:tcBorders>
          </w:tcPr>
          <w:p w:rsidR="004F1570" w:rsidRPr="00791D40" w:rsidRDefault="004F1570" w:rsidP="004F1570">
            <w:pPr>
              <w:spacing w:after="0" w:line="240" w:lineRule="auto"/>
              <w:jc w:val="both"/>
              <w:rPr>
                <w:rFonts w:ascii="Arial" w:hAnsi="Arial" w:cs="Arial"/>
                <w:sz w:val="20"/>
                <w:szCs w:val="20"/>
                <w:lang w:val="es-ES"/>
              </w:rPr>
            </w:pPr>
            <w:r w:rsidRPr="00F60F53">
              <w:rPr>
                <w:rFonts w:ascii="Arial" w:hAnsi="Arial" w:cs="Arial"/>
                <w:sz w:val="18"/>
                <w:szCs w:val="18"/>
                <w:lang w:val="es-ES_tradnl"/>
              </w:rPr>
              <w:t>Nota del MH a la cual se adjunta copia</w:t>
            </w:r>
            <w:r>
              <w:rPr>
                <w:rFonts w:ascii="Arial" w:hAnsi="Arial" w:cs="Arial"/>
                <w:sz w:val="18"/>
                <w:szCs w:val="18"/>
                <w:lang w:val="es-ES_tradnl"/>
              </w:rPr>
              <w:t xml:space="preserve"> del</w:t>
            </w:r>
            <w:r w:rsidRPr="00F60F53">
              <w:rPr>
                <w:rFonts w:ascii="Arial" w:hAnsi="Arial" w:cs="Arial"/>
                <w:sz w:val="18"/>
                <w:szCs w:val="18"/>
                <w:lang w:val="es-ES_tradnl"/>
              </w:rPr>
              <w:t xml:space="preserve"> </w:t>
            </w:r>
            <w:r>
              <w:rPr>
                <w:rFonts w:ascii="Arial" w:hAnsi="Arial" w:cs="Arial"/>
                <w:sz w:val="18"/>
                <w:szCs w:val="18"/>
                <w:lang w:val="es-ES_tradnl"/>
              </w:rPr>
              <w:t xml:space="preserve">Informe de Avance en la implementación </w:t>
            </w:r>
            <w:r w:rsidRPr="00F60F53">
              <w:rPr>
                <w:rFonts w:ascii="Arial" w:hAnsi="Arial" w:cs="Arial"/>
                <w:sz w:val="18"/>
                <w:szCs w:val="18"/>
                <w:lang w:val="es-ES_tradnl"/>
              </w:rPr>
              <w:t xml:space="preserve">del </w:t>
            </w:r>
            <w:r w:rsidRPr="002819B4">
              <w:rPr>
                <w:rFonts w:ascii="Arial" w:hAnsi="Arial" w:cs="Arial"/>
                <w:sz w:val="18"/>
                <w:szCs w:val="18"/>
                <w:lang w:val="es-ES"/>
              </w:rPr>
              <w:t>Plan de Fortalecimiento Institucional de la DSIP</w:t>
            </w:r>
            <w:r>
              <w:rPr>
                <w:rFonts w:ascii="Arial" w:hAnsi="Arial" w:cs="Arial"/>
                <w:sz w:val="18"/>
                <w:szCs w:val="18"/>
                <w:lang w:val="es-ES"/>
              </w:rPr>
              <w:t>.</w:t>
            </w:r>
          </w:p>
        </w:tc>
      </w:tr>
      <w:tr w:rsidR="004F1570" w:rsidRPr="009B27B4" w:rsidTr="004F1570">
        <w:trPr>
          <w:trHeight w:val="341"/>
        </w:trPr>
        <w:tc>
          <w:tcPr>
            <w:tcW w:w="13050" w:type="dxa"/>
            <w:gridSpan w:val="5"/>
            <w:shd w:val="clear" w:color="auto" w:fill="548DD4" w:themeFill="text2" w:themeFillTint="99"/>
            <w:vAlign w:val="center"/>
          </w:tcPr>
          <w:p w:rsidR="004F1570" w:rsidRPr="00BA47CD" w:rsidRDefault="004F1570" w:rsidP="004F1570">
            <w:pPr>
              <w:spacing w:after="0" w:line="240" w:lineRule="auto"/>
              <w:rPr>
                <w:rFonts w:ascii="Arial" w:hAnsi="Arial" w:cs="Arial"/>
                <w:b/>
                <w:sz w:val="20"/>
                <w:szCs w:val="20"/>
                <w:u w:val="single"/>
                <w:lang w:val="es-ES"/>
              </w:rPr>
            </w:pPr>
            <w:r w:rsidRPr="00BA47CD">
              <w:rPr>
                <w:rFonts w:ascii="Arial" w:hAnsi="Arial" w:cs="Arial"/>
                <w:b/>
                <w:sz w:val="20"/>
                <w:szCs w:val="20"/>
                <w:lang w:val="es-ES"/>
              </w:rPr>
              <w:t>Componente III. Mejoramiento de las capacidades para de la gestión de los programas de inversión pública</w:t>
            </w:r>
          </w:p>
        </w:tc>
      </w:tr>
      <w:tr w:rsidR="004F1570" w:rsidRPr="009B27B4" w:rsidTr="004F1570">
        <w:trPr>
          <w:trHeight w:val="60"/>
        </w:trPr>
        <w:tc>
          <w:tcPr>
            <w:tcW w:w="3420" w:type="dxa"/>
          </w:tcPr>
          <w:p w:rsidR="004F1570" w:rsidRPr="00BA47CD" w:rsidRDefault="004F1570" w:rsidP="004F1570">
            <w:pPr>
              <w:spacing w:after="0" w:line="240" w:lineRule="auto"/>
              <w:jc w:val="both"/>
              <w:rPr>
                <w:rFonts w:ascii="Arial" w:hAnsi="Arial" w:cs="Arial"/>
                <w:sz w:val="20"/>
                <w:szCs w:val="20"/>
                <w:lang w:val="es-ES"/>
              </w:rPr>
            </w:pPr>
            <w:r w:rsidRPr="00D664C8">
              <w:rPr>
                <w:rFonts w:ascii="Arial" w:hAnsi="Arial" w:cs="Arial"/>
                <w:sz w:val="20"/>
                <w:szCs w:val="20"/>
                <w:lang w:val="es-ES"/>
              </w:rPr>
              <w:t xml:space="preserve">Plan de Fortalecimiento de capacidades técnicas en el ciclo de inversión, </w:t>
            </w:r>
            <w:r w:rsidRPr="002819B4">
              <w:rPr>
                <w:rFonts w:ascii="Arial" w:hAnsi="Arial" w:cs="Arial"/>
                <w:sz w:val="18"/>
                <w:szCs w:val="18"/>
                <w:lang w:val="es-ES"/>
              </w:rPr>
              <w:t xml:space="preserve">en implementación de acuerdo con </w:t>
            </w:r>
            <w:r>
              <w:rPr>
                <w:rFonts w:ascii="Arial" w:hAnsi="Arial" w:cs="Arial"/>
                <w:sz w:val="18"/>
                <w:szCs w:val="18"/>
                <w:lang w:val="es-ES"/>
              </w:rPr>
              <w:t>su</w:t>
            </w:r>
            <w:r w:rsidRPr="002819B4">
              <w:rPr>
                <w:rFonts w:ascii="Arial" w:hAnsi="Arial" w:cs="Arial"/>
                <w:sz w:val="18"/>
                <w:szCs w:val="18"/>
                <w:lang w:val="es-ES"/>
              </w:rPr>
              <w:t xml:space="preserve"> cronograma.</w:t>
            </w:r>
          </w:p>
        </w:tc>
        <w:tc>
          <w:tcPr>
            <w:tcW w:w="2610" w:type="dxa"/>
            <w:vAlign w:val="center"/>
          </w:tcPr>
          <w:p w:rsidR="004F1570" w:rsidRPr="00BA47CD" w:rsidRDefault="004F1570" w:rsidP="004F1570">
            <w:pPr>
              <w:spacing w:after="0" w:line="240" w:lineRule="auto"/>
              <w:jc w:val="center"/>
              <w:rPr>
                <w:rFonts w:ascii="Arial" w:hAnsi="Arial" w:cs="Arial"/>
                <w:sz w:val="20"/>
                <w:szCs w:val="20"/>
                <w:lang w:val="es-ES_tradnl"/>
              </w:rPr>
            </w:pPr>
            <w:r>
              <w:rPr>
                <w:rFonts w:ascii="Arial" w:hAnsi="Arial" w:cs="Arial"/>
                <w:sz w:val="20"/>
                <w:szCs w:val="20"/>
                <w:lang w:val="es-ES"/>
              </w:rPr>
              <w:t>Informe de Avance</w:t>
            </w:r>
          </w:p>
        </w:tc>
        <w:tc>
          <w:tcPr>
            <w:tcW w:w="153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Pr>
          <w:p w:rsidR="004F1570" w:rsidRPr="00BA47CD" w:rsidRDefault="004F1570" w:rsidP="004F1570">
            <w:pPr>
              <w:spacing w:after="0" w:line="240" w:lineRule="auto"/>
              <w:jc w:val="both"/>
              <w:rPr>
                <w:rFonts w:ascii="Arial" w:hAnsi="Arial" w:cs="Arial"/>
                <w:sz w:val="20"/>
                <w:szCs w:val="20"/>
                <w:lang w:val="es-ES_tradnl"/>
              </w:rPr>
            </w:pPr>
            <w:r w:rsidRPr="00BA47CD">
              <w:rPr>
                <w:rFonts w:ascii="Arial" w:hAnsi="Arial" w:cs="Arial"/>
                <w:sz w:val="20"/>
                <w:szCs w:val="20"/>
                <w:lang w:val="es-ES"/>
              </w:rPr>
              <w:t xml:space="preserve">Nota del </w:t>
            </w:r>
            <w:r>
              <w:rPr>
                <w:rFonts w:ascii="Arial" w:hAnsi="Arial" w:cs="Arial"/>
                <w:sz w:val="20"/>
                <w:szCs w:val="20"/>
                <w:lang w:val="es-ES"/>
              </w:rPr>
              <w:t>MH</w:t>
            </w:r>
            <w:r w:rsidRPr="00BA47CD">
              <w:rPr>
                <w:rFonts w:ascii="Arial" w:hAnsi="Arial" w:cs="Arial"/>
                <w:sz w:val="20"/>
                <w:szCs w:val="20"/>
                <w:lang w:val="es-ES"/>
              </w:rPr>
              <w:t xml:space="preserve"> </w:t>
            </w:r>
            <w:r w:rsidRPr="00BA47CD">
              <w:rPr>
                <w:rFonts w:ascii="Arial" w:hAnsi="Arial" w:cs="Arial"/>
                <w:sz w:val="20"/>
                <w:szCs w:val="20"/>
                <w:lang w:val="es-ES_tradnl"/>
              </w:rPr>
              <w:t>a la cual se</w:t>
            </w:r>
            <w:r w:rsidRPr="00BA47CD">
              <w:rPr>
                <w:rFonts w:ascii="Arial" w:hAnsi="Arial" w:cs="Arial"/>
                <w:sz w:val="20"/>
                <w:szCs w:val="20"/>
                <w:lang w:val="es-ES"/>
              </w:rPr>
              <w:t xml:space="preserve"> adjunta copia </w:t>
            </w:r>
            <w:r w:rsidRPr="00E12CA0">
              <w:rPr>
                <w:rFonts w:ascii="Arial" w:hAnsi="Arial" w:cs="Arial"/>
                <w:sz w:val="18"/>
                <w:szCs w:val="18"/>
                <w:lang w:val="es-ES_tradnl"/>
              </w:rPr>
              <w:t>del Informe de Avance en la implementación</w:t>
            </w:r>
            <w:r w:rsidRPr="00F60F53">
              <w:rPr>
                <w:rFonts w:ascii="Arial" w:hAnsi="Arial" w:cs="Arial"/>
                <w:sz w:val="18"/>
                <w:szCs w:val="18"/>
                <w:lang w:val="es-ES"/>
              </w:rPr>
              <w:t xml:space="preserve"> </w:t>
            </w:r>
            <w:r w:rsidRPr="00BA47CD">
              <w:rPr>
                <w:rFonts w:ascii="Arial" w:hAnsi="Arial" w:cs="Arial"/>
                <w:sz w:val="20"/>
                <w:szCs w:val="20"/>
                <w:lang w:val="es-ES"/>
              </w:rPr>
              <w:t>del Plan de Fortalecimiento de capacidades técnicas.</w:t>
            </w:r>
          </w:p>
        </w:tc>
      </w:tr>
      <w:tr w:rsidR="004F1570" w:rsidRPr="009B27B4" w:rsidTr="004F1570">
        <w:trPr>
          <w:trHeight w:val="60"/>
        </w:trPr>
        <w:tc>
          <w:tcPr>
            <w:tcW w:w="3420" w:type="dxa"/>
          </w:tcPr>
          <w:p w:rsidR="004F1570" w:rsidRPr="00BA47CD" w:rsidRDefault="004F1570" w:rsidP="004F1570">
            <w:pPr>
              <w:spacing w:after="0" w:line="240" w:lineRule="auto"/>
              <w:jc w:val="both"/>
              <w:rPr>
                <w:rFonts w:ascii="Arial" w:hAnsi="Arial" w:cs="Arial"/>
                <w:sz w:val="20"/>
                <w:szCs w:val="20"/>
                <w:lang w:val="es-ES"/>
              </w:rPr>
            </w:pPr>
            <w:r w:rsidRPr="00530496">
              <w:rPr>
                <w:rFonts w:ascii="Arial" w:hAnsi="Arial" w:cs="Arial"/>
                <w:sz w:val="18"/>
                <w:szCs w:val="18"/>
                <w:lang w:val="es-ES"/>
              </w:rPr>
              <w:t xml:space="preserve">Reglamento para el funcionamiento del Fondo de Pre-inversión, incluyendo disposiciones sobre: </w:t>
            </w:r>
            <w:r>
              <w:rPr>
                <w:rFonts w:ascii="Arial" w:hAnsi="Arial" w:cs="Arial"/>
                <w:sz w:val="18"/>
                <w:szCs w:val="18"/>
                <w:lang w:val="es-ES_tradnl"/>
              </w:rPr>
              <w:t>(i) </w:t>
            </w:r>
            <w:r w:rsidRPr="00530496">
              <w:rPr>
                <w:rFonts w:ascii="Arial" w:hAnsi="Arial" w:cs="Arial"/>
                <w:sz w:val="18"/>
                <w:szCs w:val="18"/>
                <w:lang w:val="es-ES_tradnl"/>
              </w:rPr>
              <w:t xml:space="preserve">objetivo del Fondo, (ii) definición del órgano encargado de ejercer su administración así como sus funciones y atribuciones; (iii) beneficiarios elegibles, (iv) tipos de </w:t>
            </w:r>
            <w:r w:rsidRPr="00530496">
              <w:rPr>
                <w:rFonts w:ascii="Arial" w:hAnsi="Arial" w:cs="Arial"/>
                <w:sz w:val="18"/>
                <w:szCs w:val="18"/>
                <w:lang w:val="es-ES_tradnl"/>
              </w:rPr>
              <w:lastRenderedPageBreak/>
              <w:t>estudios que podrán financiarse con los recursos del Fondo, (v) criterios de selección de estudios, (vi) procedimientos para el seguimiento y evaluación de estudios financiados; y (vii) directrices para garantizar la calidad de los estudios financiados con recursos del Fondo</w:t>
            </w:r>
            <w:r w:rsidRPr="00530496">
              <w:rPr>
                <w:rFonts w:ascii="Arial" w:hAnsi="Arial" w:cs="Arial"/>
                <w:sz w:val="18"/>
                <w:szCs w:val="18"/>
                <w:lang w:val="es-ES"/>
              </w:rPr>
              <w:t>, aprobado por Decreto del Poder Ejecutivo</w:t>
            </w:r>
            <w:r w:rsidRPr="005413CD">
              <w:rPr>
                <w:rFonts w:ascii="Arial" w:hAnsi="Arial"/>
                <w:sz w:val="18"/>
                <w:lang w:val="es-ES_tradnl"/>
              </w:rPr>
              <w:t>.</w:t>
            </w:r>
          </w:p>
        </w:tc>
        <w:tc>
          <w:tcPr>
            <w:tcW w:w="2610" w:type="dxa"/>
            <w:vAlign w:val="center"/>
          </w:tcPr>
          <w:p w:rsidR="004F1570" w:rsidRPr="00BA47CD" w:rsidRDefault="004F1570" w:rsidP="004F1570">
            <w:pPr>
              <w:spacing w:after="0" w:line="240" w:lineRule="auto"/>
              <w:jc w:val="center"/>
              <w:rPr>
                <w:rFonts w:ascii="Arial" w:hAnsi="Arial" w:cs="Arial"/>
                <w:sz w:val="20"/>
                <w:szCs w:val="20"/>
                <w:lang w:val="es-ES_tradnl"/>
              </w:rPr>
            </w:pPr>
            <w:r>
              <w:rPr>
                <w:rFonts w:ascii="Arial" w:hAnsi="Arial" w:cs="Arial"/>
                <w:sz w:val="20"/>
                <w:szCs w:val="20"/>
                <w:lang w:val="es-ES_tradnl"/>
              </w:rPr>
              <w:lastRenderedPageBreak/>
              <w:t>Decreto</w:t>
            </w:r>
          </w:p>
        </w:tc>
        <w:tc>
          <w:tcPr>
            <w:tcW w:w="153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Pr>
          <w:p w:rsidR="004F1570" w:rsidRPr="00BA47CD" w:rsidRDefault="004F1570" w:rsidP="004F1570">
            <w:pPr>
              <w:spacing w:after="0" w:line="240" w:lineRule="auto"/>
              <w:jc w:val="both"/>
              <w:rPr>
                <w:rFonts w:ascii="Arial" w:hAnsi="Arial" w:cs="Arial"/>
                <w:sz w:val="20"/>
                <w:szCs w:val="20"/>
                <w:lang w:val="es-ES_tradnl"/>
              </w:rPr>
            </w:pPr>
            <w:r w:rsidRPr="00F60F53">
              <w:rPr>
                <w:rFonts w:ascii="Arial" w:hAnsi="Arial" w:cs="Arial"/>
                <w:sz w:val="18"/>
                <w:szCs w:val="18"/>
                <w:lang w:val="es-ES_tradnl"/>
              </w:rPr>
              <w:t>Nota del MH a la cual se</w:t>
            </w:r>
            <w:r w:rsidRPr="00F60F53" w:rsidDel="00E633EA">
              <w:rPr>
                <w:rFonts w:ascii="Arial" w:hAnsi="Arial" w:cs="Arial"/>
                <w:sz w:val="18"/>
                <w:szCs w:val="18"/>
                <w:lang w:val="es-ES_tradnl"/>
              </w:rPr>
              <w:t xml:space="preserve"> </w:t>
            </w:r>
            <w:r w:rsidRPr="00F60F53">
              <w:rPr>
                <w:rFonts w:ascii="Arial" w:hAnsi="Arial" w:cs="Arial"/>
                <w:sz w:val="18"/>
                <w:szCs w:val="18"/>
                <w:lang w:val="es-ES_tradnl"/>
              </w:rPr>
              <w:t xml:space="preserve">adjunta copia </w:t>
            </w:r>
            <w:r>
              <w:rPr>
                <w:rFonts w:ascii="Arial" w:hAnsi="Arial" w:cs="Arial"/>
                <w:sz w:val="18"/>
                <w:szCs w:val="18"/>
                <w:lang w:val="es-ES_tradnl"/>
              </w:rPr>
              <w:t>del Decreto del Poder Ejecutivo por el cual se aprueba el r</w:t>
            </w:r>
            <w:r w:rsidRPr="00F60F53">
              <w:rPr>
                <w:rFonts w:ascii="Arial" w:hAnsi="Arial" w:cs="Arial"/>
                <w:sz w:val="18"/>
                <w:szCs w:val="18"/>
                <w:lang w:val="es-ES_tradnl"/>
              </w:rPr>
              <w:t xml:space="preserve">eglamento </w:t>
            </w:r>
            <w:r w:rsidRPr="00E12CA0">
              <w:rPr>
                <w:rFonts w:ascii="Arial" w:hAnsi="Arial" w:cs="Arial"/>
                <w:sz w:val="18"/>
                <w:szCs w:val="18"/>
                <w:lang w:val="es-ES"/>
              </w:rPr>
              <w:t>para el funcionamiento del Fondo de Pre-inversión</w:t>
            </w:r>
            <w:r w:rsidRPr="00F60F53">
              <w:rPr>
                <w:rFonts w:ascii="Arial" w:hAnsi="Arial" w:cs="Arial"/>
                <w:sz w:val="18"/>
                <w:szCs w:val="18"/>
                <w:lang w:val="es-ES_tradnl"/>
              </w:rPr>
              <w:t>.</w:t>
            </w:r>
          </w:p>
        </w:tc>
      </w:tr>
      <w:tr w:rsidR="004F1570" w:rsidRPr="009B27B4" w:rsidTr="004F1570">
        <w:trPr>
          <w:trHeight w:val="60"/>
        </w:trPr>
        <w:tc>
          <w:tcPr>
            <w:tcW w:w="3420" w:type="dxa"/>
          </w:tcPr>
          <w:p w:rsidR="004F1570" w:rsidRPr="00791D40" w:rsidRDefault="004F1570" w:rsidP="004F1570">
            <w:pPr>
              <w:spacing w:after="0" w:line="240" w:lineRule="auto"/>
              <w:jc w:val="both"/>
              <w:rPr>
                <w:rFonts w:ascii="Arial" w:hAnsi="Arial" w:cs="Arial"/>
                <w:sz w:val="20"/>
                <w:szCs w:val="20"/>
                <w:lang w:val="es-ES"/>
              </w:rPr>
            </w:pPr>
            <w:r w:rsidRPr="00D664C8">
              <w:rPr>
                <w:rFonts w:ascii="Arial" w:hAnsi="Arial" w:cs="Arial"/>
                <w:sz w:val="20"/>
                <w:szCs w:val="20"/>
                <w:lang w:val="es-ES"/>
              </w:rPr>
              <w:lastRenderedPageBreak/>
              <w:t xml:space="preserve">Proceso de licitación simplificado para al menos un proyecto de infraestructura pública, iniciado. </w:t>
            </w:r>
          </w:p>
        </w:tc>
        <w:tc>
          <w:tcPr>
            <w:tcW w:w="2610" w:type="dxa"/>
            <w:vAlign w:val="center"/>
          </w:tcPr>
          <w:p w:rsidR="004F1570" w:rsidRPr="00BA47CD" w:rsidRDefault="004F1570" w:rsidP="004F1570">
            <w:pPr>
              <w:spacing w:after="0" w:line="240" w:lineRule="auto"/>
              <w:jc w:val="center"/>
              <w:rPr>
                <w:rFonts w:ascii="Arial" w:hAnsi="Arial" w:cs="Arial"/>
                <w:sz w:val="20"/>
                <w:szCs w:val="20"/>
                <w:lang w:val="es-ES_tradnl"/>
              </w:rPr>
            </w:pPr>
            <w:r>
              <w:rPr>
                <w:rFonts w:ascii="Arial" w:hAnsi="Arial" w:cs="Arial"/>
                <w:sz w:val="20"/>
                <w:szCs w:val="20"/>
                <w:lang w:val="es-ES_tradnl"/>
              </w:rPr>
              <w:t>I</w:t>
            </w:r>
            <w:r w:rsidRPr="00F10222">
              <w:rPr>
                <w:rFonts w:ascii="Arial" w:hAnsi="Arial" w:cs="Arial"/>
                <w:sz w:val="20"/>
                <w:szCs w:val="20"/>
                <w:lang w:val="es-ES_tradnl"/>
              </w:rPr>
              <w:t>nforme de</w:t>
            </w:r>
            <w:r>
              <w:rPr>
                <w:rFonts w:ascii="Arial" w:hAnsi="Arial" w:cs="Arial"/>
                <w:sz w:val="20"/>
                <w:szCs w:val="20"/>
                <w:lang w:val="es-ES_tradnl"/>
              </w:rPr>
              <w:t xml:space="preserve"> reporte</w:t>
            </w:r>
          </w:p>
        </w:tc>
        <w:tc>
          <w:tcPr>
            <w:tcW w:w="153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Pr>
          <w:p w:rsidR="004F1570" w:rsidRPr="00BA47CD" w:rsidRDefault="004F1570" w:rsidP="004F1570">
            <w:pPr>
              <w:spacing w:after="0" w:line="240" w:lineRule="auto"/>
              <w:jc w:val="both"/>
              <w:rPr>
                <w:rFonts w:ascii="Arial" w:hAnsi="Arial" w:cs="Arial"/>
                <w:sz w:val="20"/>
                <w:szCs w:val="20"/>
                <w:lang w:val="es-ES_tradnl"/>
              </w:rPr>
            </w:pPr>
            <w:r w:rsidRPr="00BA47CD">
              <w:rPr>
                <w:rFonts w:ascii="Arial" w:hAnsi="Arial" w:cs="Arial"/>
                <w:sz w:val="20"/>
                <w:szCs w:val="20"/>
                <w:lang w:val="es-ES_tradnl"/>
              </w:rPr>
              <w:t xml:space="preserve">Nota del </w:t>
            </w:r>
            <w:r>
              <w:rPr>
                <w:rFonts w:ascii="Arial" w:hAnsi="Arial" w:cs="Arial"/>
                <w:sz w:val="20"/>
                <w:szCs w:val="20"/>
                <w:lang w:val="es-ES_tradnl"/>
              </w:rPr>
              <w:t>MH</w:t>
            </w:r>
            <w:r w:rsidRPr="00BA47CD">
              <w:rPr>
                <w:rFonts w:ascii="Arial" w:hAnsi="Arial" w:cs="Arial"/>
                <w:sz w:val="20"/>
                <w:szCs w:val="20"/>
                <w:lang w:val="es-ES_tradnl"/>
              </w:rPr>
              <w:t xml:space="preserve"> a la cual se adjunta copia del informe que reporte la utilización de los procesos simplificados en al menos un proyecto de infraestructura pública. </w:t>
            </w:r>
          </w:p>
        </w:tc>
      </w:tr>
      <w:tr w:rsidR="004F1570" w:rsidRPr="009B27B4" w:rsidTr="004F1570">
        <w:trPr>
          <w:trHeight w:val="60"/>
        </w:trPr>
        <w:tc>
          <w:tcPr>
            <w:tcW w:w="3420" w:type="dxa"/>
          </w:tcPr>
          <w:p w:rsidR="004F1570" w:rsidRPr="00D664C8" w:rsidRDefault="004F1570" w:rsidP="004F1570">
            <w:pPr>
              <w:spacing w:after="0" w:line="240" w:lineRule="auto"/>
              <w:jc w:val="both"/>
              <w:rPr>
                <w:rFonts w:ascii="Arial" w:hAnsi="Arial" w:cs="Arial"/>
                <w:sz w:val="20"/>
                <w:szCs w:val="20"/>
                <w:lang w:val="es-ES"/>
              </w:rPr>
            </w:pPr>
            <w:r w:rsidRPr="000A32CF">
              <w:rPr>
                <w:rFonts w:ascii="Arial" w:hAnsi="Arial" w:cs="Arial"/>
                <w:sz w:val="18"/>
                <w:szCs w:val="18"/>
                <w:lang w:val="es-ES"/>
              </w:rPr>
              <w:t>Dirección especializada dotada de personal y recursos, en funcionamiento.</w:t>
            </w:r>
          </w:p>
        </w:tc>
        <w:tc>
          <w:tcPr>
            <w:tcW w:w="2610" w:type="dxa"/>
            <w:vAlign w:val="center"/>
          </w:tcPr>
          <w:p w:rsidR="004F1570" w:rsidRPr="00BA47CD" w:rsidRDefault="004F1570" w:rsidP="004F1570">
            <w:pPr>
              <w:spacing w:after="0" w:line="240" w:lineRule="auto"/>
              <w:jc w:val="center"/>
              <w:rPr>
                <w:rFonts w:ascii="Arial" w:hAnsi="Arial" w:cs="Arial"/>
                <w:sz w:val="20"/>
                <w:szCs w:val="20"/>
                <w:lang w:val="es-ES_tradnl"/>
              </w:rPr>
            </w:pPr>
            <w:r>
              <w:rPr>
                <w:rFonts w:ascii="Arial" w:hAnsi="Arial" w:cs="Arial"/>
                <w:sz w:val="20"/>
                <w:szCs w:val="20"/>
                <w:lang w:val="es-ES_tradnl"/>
              </w:rPr>
              <w:t>I</w:t>
            </w:r>
            <w:r w:rsidRPr="00F10222">
              <w:rPr>
                <w:rFonts w:ascii="Arial" w:hAnsi="Arial" w:cs="Arial"/>
                <w:sz w:val="20"/>
                <w:szCs w:val="20"/>
                <w:lang w:val="es-ES_tradnl"/>
              </w:rPr>
              <w:t>nforme de</w:t>
            </w:r>
            <w:r>
              <w:rPr>
                <w:rFonts w:ascii="Arial" w:hAnsi="Arial" w:cs="Arial"/>
                <w:sz w:val="20"/>
                <w:szCs w:val="20"/>
                <w:lang w:val="es-ES_tradnl"/>
              </w:rPr>
              <w:t xml:space="preserve"> A</w:t>
            </w:r>
            <w:r w:rsidRPr="00F10222">
              <w:rPr>
                <w:rFonts w:ascii="Arial" w:hAnsi="Arial" w:cs="Arial"/>
                <w:sz w:val="20"/>
                <w:szCs w:val="20"/>
                <w:lang w:val="es-ES_tradnl"/>
              </w:rPr>
              <w:t>ctividades</w:t>
            </w:r>
          </w:p>
        </w:tc>
        <w:tc>
          <w:tcPr>
            <w:tcW w:w="153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Pr>
                <w:rFonts w:ascii="Arial" w:hAnsi="Arial" w:cs="Arial"/>
                <w:sz w:val="20"/>
                <w:szCs w:val="20"/>
                <w:lang w:val="es-ES"/>
              </w:rPr>
              <w:t>-</w:t>
            </w:r>
          </w:p>
        </w:tc>
        <w:tc>
          <w:tcPr>
            <w:tcW w:w="252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Pr>
                <w:rFonts w:ascii="Arial" w:hAnsi="Arial" w:cs="Arial"/>
                <w:sz w:val="20"/>
                <w:szCs w:val="20"/>
                <w:lang w:val="es-ES"/>
              </w:rPr>
              <w:t>1</w:t>
            </w:r>
          </w:p>
        </w:tc>
        <w:tc>
          <w:tcPr>
            <w:tcW w:w="2970" w:type="dxa"/>
          </w:tcPr>
          <w:p w:rsidR="004F1570" w:rsidRPr="00BA47CD" w:rsidRDefault="004F1570" w:rsidP="004F1570">
            <w:pPr>
              <w:spacing w:after="0" w:line="240" w:lineRule="auto"/>
              <w:jc w:val="both"/>
              <w:rPr>
                <w:rFonts w:ascii="Arial" w:hAnsi="Arial" w:cs="Arial"/>
                <w:sz w:val="20"/>
                <w:szCs w:val="20"/>
                <w:lang w:val="es-ES_tradnl"/>
              </w:rPr>
            </w:pPr>
            <w:r w:rsidRPr="00F60F53">
              <w:rPr>
                <w:rFonts w:ascii="Arial" w:hAnsi="Arial" w:cs="Arial"/>
                <w:sz w:val="18"/>
                <w:szCs w:val="18"/>
                <w:lang w:val="es-ES_tradnl"/>
              </w:rPr>
              <w:t>Nota del MH a la cual se</w:t>
            </w:r>
            <w:r w:rsidRPr="00F60F53" w:rsidDel="00E633EA">
              <w:rPr>
                <w:rFonts w:ascii="Arial" w:hAnsi="Arial" w:cs="Arial"/>
                <w:sz w:val="18"/>
                <w:szCs w:val="18"/>
                <w:lang w:val="es-ES_tradnl"/>
              </w:rPr>
              <w:t xml:space="preserve"> </w:t>
            </w:r>
            <w:r w:rsidRPr="00F60F53">
              <w:rPr>
                <w:rFonts w:ascii="Arial" w:hAnsi="Arial" w:cs="Arial"/>
                <w:sz w:val="18"/>
                <w:szCs w:val="18"/>
                <w:lang w:val="es-ES_tradnl"/>
              </w:rPr>
              <w:t>adjunta</w:t>
            </w:r>
            <w:r>
              <w:rPr>
                <w:rFonts w:ascii="Arial" w:hAnsi="Arial" w:cs="Arial"/>
                <w:sz w:val="18"/>
                <w:szCs w:val="18"/>
                <w:lang w:val="es-ES_tradnl"/>
              </w:rPr>
              <w:t xml:space="preserve"> copia del informe de actividades, dotación de personal y recursos, de la</w:t>
            </w:r>
            <w:r w:rsidRPr="00F60F53">
              <w:rPr>
                <w:rFonts w:ascii="Arial" w:hAnsi="Arial" w:cs="Arial"/>
                <w:sz w:val="18"/>
                <w:szCs w:val="18"/>
                <w:lang w:val="es-ES_tradnl"/>
              </w:rPr>
              <w:t xml:space="preserve"> </w:t>
            </w:r>
            <w:r w:rsidRPr="000A32CF">
              <w:rPr>
                <w:rFonts w:ascii="Arial" w:hAnsi="Arial" w:cs="Arial"/>
                <w:sz w:val="18"/>
                <w:szCs w:val="18"/>
                <w:lang w:val="es-ES"/>
              </w:rPr>
              <w:t>Dirección especializada</w:t>
            </w:r>
            <w:r>
              <w:rPr>
                <w:rFonts w:ascii="Arial" w:hAnsi="Arial" w:cs="Arial"/>
                <w:sz w:val="18"/>
                <w:szCs w:val="18"/>
                <w:lang w:val="es-ES"/>
              </w:rPr>
              <w:t>.</w:t>
            </w:r>
          </w:p>
        </w:tc>
      </w:tr>
      <w:tr w:rsidR="004F1570" w:rsidRPr="009B27B4" w:rsidTr="004F1570">
        <w:trPr>
          <w:trHeight w:val="60"/>
        </w:trPr>
        <w:tc>
          <w:tcPr>
            <w:tcW w:w="3420" w:type="dxa"/>
            <w:tcBorders>
              <w:bottom w:val="single" w:sz="4" w:space="0" w:color="000000"/>
            </w:tcBorders>
          </w:tcPr>
          <w:p w:rsidR="004F1570" w:rsidRPr="00791D40" w:rsidRDefault="004F1570" w:rsidP="004F1570">
            <w:pPr>
              <w:spacing w:after="0" w:line="240" w:lineRule="auto"/>
              <w:jc w:val="both"/>
              <w:rPr>
                <w:rFonts w:ascii="Arial" w:hAnsi="Arial" w:cs="Arial"/>
                <w:sz w:val="20"/>
                <w:szCs w:val="20"/>
                <w:lang w:val="es-ES"/>
              </w:rPr>
            </w:pPr>
            <w:r w:rsidRPr="00D664C8">
              <w:rPr>
                <w:rFonts w:ascii="Arial" w:hAnsi="Arial" w:cs="Arial"/>
                <w:sz w:val="20"/>
                <w:szCs w:val="20"/>
                <w:lang w:val="es-ES"/>
              </w:rPr>
              <w:t>Al menos un proyecto estratégico encomendado a la Dirección especializada para la realización de los estudios de pre-inversión correspondientes, identificado.</w:t>
            </w:r>
          </w:p>
        </w:tc>
        <w:tc>
          <w:tcPr>
            <w:tcW w:w="2610"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_tradnl"/>
              </w:rPr>
            </w:pPr>
            <w:r w:rsidRPr="00BA47CD">
              <w:rPr>
                <w:rFonts w:ascii="Arial" w:hAnsi="Arial" w:cs="Arial"/>
                <w:sz w:val="20"/>
                <w:szCs w:val="20"/>
                <w:lang w:val="es-ES_tradnl"/>
              </w:rPr>
              <w:t>Resolución</w:t>
            </w:r>
          </w:p>
        </w:tc>
        <w:tc>
          <w:tcPr>
            <w:tcW w:w="1530" w:type="dxa"/>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Borders>
              <w:bottom w:val="single" w:sz="4" w:space="0" w:color="000000"/>
            </w:tcBorders>
          </w:tcPr>
          <w:p w:rsidR="004F1570" w:rsidRPr="00BA47CD" w:rsidRDefault="004F1570" w:rsidP="004F1570">
            <w:pPr>
              <w:spacing w:after="0" w:line="240" w:lineRule="auto"/>
              <w:jc w:val="both"/>
              <w:rPr>
                <w:rFonts w:ascii="Arial" w:hAnsi="Arial" w:cs="Arial"/>
                <w:sz w:val="20"/>
                <w:szCs w:val="20"/>
                <w:lang w:val="es-ES_tradnl"/>
              </w:rPr>
            </w:pPr>
            <w:r w:rsidRPr="00C203E2">
              <w:rPr>
                <w:rFonts w:ascii="Arial" w:hAnsi="Arial" w:cs="Arial"/>
                <w:sz w:val="18"/>
                <w:szCs w:val="18"/>
                <w:lang w:val="es-ES_tradnl"/>
              </w:rPr>
              <w:t>Nota del MH a la cual se</w:t>
            </w:r>
            <w:r w:rsidRPr="00C203E2" w:rsidDel="00E633EA">
              <w:rPr>
                <w:rFonts w:ascii="Arial" w:hAnsi="Arial" w:cs="Arial"/>
                <w:sz w:val="18"/>
                <w:szCs w:val="18"/>
                <w:lang w:val="es-ES_tradnl"/>
              </w:rPr>
              <w:t xml:space="preserve"> </w:t>
            </w:r>
            <w:r w:rsidRPr="002508D0">
              <w:rPr>
                <w:rFonts w:ascii="Arial" w:hAnsi="Arial" w:cs="Arial"/>
                <w:sz w:val="18"/>
                <w:szCs w:val="18"/>
                <w:lang w:val="es-ES_tradnl"/>
              </w:rPr>
              <w:t xml:space="preserve">adjunta copia </w:t>
            </w:r>
            <w:r w:rsidRPr="00C203E2">
              <w:rPr>
                <w:rFonts w:ascii="Arial" w:hAnsi="Arial" w:cs="Arial"/>
                <w:sz w:val="18"/>
                <w:szCs w:val="18"/>
                <w:lang w:val="es-ES_tradnl"/>
              </w:rPr>
              <w:t>de la Resolución MOPC N 1800</w:t>
            </w:r>
            <w:r w:rsidRPr="00B96AD4">
              <w:rPr>
                <w:rFonts w:ascii="Arial" w:hAnsi="Arial" w:cs="Arial"/>
                <w:sz w:val="18"/>
                <w:szCs w:val="18"/>
                <w:lang w:val="es-ES_tradnl"/>
              </w:rPr>
              <w:t>.</w:t>
            </w:r>
          </w:p>
        </w:tc>
      </w:tr>
      <w:tr w:rsidR="004F1570" w:rsidRPr="009B27B4" w:rsidTr="004F1570">
        <w:trPr>
          <w:trHeight w:val="60"/>
        </w:trPr>
        <w:tc>
          <w:tcPr>
            <w:tcW w:w="13050" w:type="dxa"/>
            <w:gridSpan w:val="5"/>
            <w:shd w:val="clear" w:color="auto" w:fill="548DD4" w:themeFill="text2" w:themeFillTint="99"/>
            <w:vAlign w:val="center"/>
          </w:tcPr>
          <w:p w:rsidR="004F1570" w:rsidRPr="00BA47CD" w:rsidRDefault="004F1570" w:rsidP="004F1570">
            <w:pPr>
              <w:spacing w:after="0" w:line="240" w:lineRule="auto"/>
              <w:jc w:val="both"/>
              <w:rPr>
                <w:rFonts w:ascii="Arial" w:hAnsi="Arial" w:cs="Arial"/>
                <w:b/>
                <w:sz w:val="20"/>
                <w:szCs w:val="20"/>
                <w:u w:val="single"/>
                <w:lang w:val="es-ES"/>
              </w:rPr>
            </w:pPr>
            <w:r w:rsidRPr="00BA47CD">
              <w:rPr>
                <w:rFonts w:ascii="Arial" w:hAnsi="Arial" w:cs="Arial"/>
                <w:b/>
                <w:sz w:val="20"/>
                <w:szCs w:val="20"/>
                <w:lang w:val="es-ES_tradnl"/>
              </w:rPr>
              <w:t xml:space="preserve">Componente IV. Desarrollo </w:t>
            </w:r>
            <w:r w:rsidRPr="00D8680B">
              <w:rPr>
                <w:rFonts w:ascii="Arial" w:hAnsi="Arial" w:cs="Arial"/>
                <w:b/>
                <w:sz w:val="18"/>
                <w:szCs w:val="18"/>
                <w:lang w:val="es-ES_tradnl"/>
              </w:rPr>
              <w:t xml:space="preserve">de </w:t>
            </w:r>
            <w:r>
              <w:rPr>
                <w:rFonts w:ascii="Arial" w:hAnsi="Arial" w:cs="Arial"/>
                <w:b/>
                <w:sz w:val="18"/>
                <w:szCs w:val="18"/>
                <w:lang w:val="es-ES_tradnl"/>
              </w:rPr>
              <w:t xml:space="preserve">APP </w:t>
            </w:r>
            <w:r w:rsidRPr="00D8680B">
              <w:rPr>
                <w:rFonts w:ascii="Arial" w:hAnsi="Arial" w:cs="Arial"/>
                <w:b/>
                <w:sz w:val="18"/>
                <w:szCs w:val="18"/>
                <w:lang w:val="es-ES_tradnl"/>
              </w:rPr>
              <w:t>para el financiamiento y la gestión de la inversión pública</w:t>
            </w:r>
          </w:p>
        </w:tc>
      </w:tr>
      <w:tr w:rsidR="004F1570" w:rsidRPr="009B27B4" w:rsidTr="004F1570">
        <w:trPr>
          <w:trHeight w:val="60"/>
        </w:trPr>
        <w:tc>
          <w:tcPr>
            <w:tcW w:w="3420" w:type="dxa"/>
          </w:tcPr>
          <w:p w:rsidR="004F1570" w:rsidRPr="00BA47CD" w:rsidRDefault="004F1570" w:rsidP="004F1570">
            <w:pPr>
              <w:spacing w:after="0" w:line="240" w:lineRule="auto"/>
              <w:jc w:val="both"/>
              <w:rPr>
                <w:rFonts w:ascii="Arial" w:hAnsi="Arial" w:cs="Arial"/>
                <w:sz w:val="20"/>
                <w:szCs w:val="20"/>
                <w:lang w:val="es-ES_tradnl"/>
              </w:rPr>
            </w:pPr>
            <w:r>
              <w:rPr>
                <w:rFonts w:ascii="Arial" w:hAnsi="Arial"/>
                <w:color w:val="000000"/>
                <w:sz w:val="18"/>
                <w:lang w:val="es-ES"/>
              </w:rPr>
              <w:t xml:space="preserve">Bases y condiciones de licitación de al menos un </w:t>
            </w:r>
            <w:r w:rsidRPr="00C4198E">
              <w:rPr>
                <w:rFonts w:ascii="Arial" w:hAnsi="Arial"/>
                <w:color w:val="000000"/>
                <w:sz w:val="18"/>
                <w:lang w:val="es-ES"/>
              </w:rPr>
              <w:t>proyecto de APP, publicadas.</w:t>
            </w:r>
          </w:p>
        </w:tc>
        <w:tc>
          <w:tcPr>
            <w:tcW w:w="2610" w:type="dxa"/>
            <w:vAlign w:val="center"/>
          </w:tcPr>
          <w:p w:rsidR="004F1570" w:rsidRPr="00BA47CD" w:rsidRDefault="004F1570" w:rsidP="004F1570">
            <w:pPr>
              <w:spacing w:after="0" w:line="240" w:lineRule="auto"/>
              <w:jc w:val="center"/>
              <w:rPr>
                <w:rFonts w:ascii="Arial" w:hAnsi="Arial" w:cs="Arial"/>
                <w:sz w:val="20"/>
                <w:szCs w:val="20"/>
                <w:lang w:val="es-ES_tradnl"/>
              </w:rPr>
            </w:pPr>
            <w:r>
              <w:rPr>
                <w:rFonts w:ascii="Arial" w:hAnsi="Arial"/>
                <w:color w:val="000000"/>
                <w:sz w:val="20"/>
                <w:lang w:val="es-ES"/>
              </w:rPr>
              <w:t>Publicación</w:t>
            </w:r>
          </w:p>
        </w:tc>
        <w:tc>
          <w:tcPr>
            <w:tcW w:w="153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w:t>
            </w:r>
          </w:p>
        </w:tc>
        <w:tc>
          <w:tcPr>
            <w:tcW w:w="2520" w:type="dxa"/>
            <w:vAlign w:val="center"/>
          </w:tcPr>
          <w:p w:rsidR="004F1570" w:rsidRPr="00BA47CD" w:rsidRDefault="004F1570" w:rsidP="004F1570">
            <w:pPr>
              <w:spacing w:after="0" w:line="240" w:lineRule="auto"/>
              <w:contextualSpacing/>
              <w:jc w:val="center"/>
              <w:rPr>
                <w:rFonts w:ascii="Arial" w:hAnsi="Arial" w:cs="Arial"/>
                <w:sz w:val="20"/>
                <w:szCs w:val="20"/>
                <w:lang w:val="es-ES"/>
              </w:rPr>
            </w:pPr>
            <w:r w:rsidRPr="00BA47CD">
              <w:rPr>
                <w:rFonts w:ascii="Arial" w:hAnsi="Arial" w:cs="Arial"/>
                <w:sz w:val="20"/>
                <w:szCs w:val="20"/>
                <w:lang w:val="es-ES"/>
              </w:rPr>
              <w:t>1</w:t>
            </w:r>
          </w:p>
        </w:tc>
        <w:tc>
          <w:tcPr>
            <w:tcW w:w="2970" w:type="dxa"/>
          </w:tcPr>
          <w:p w:rsidR="004F1570" w:rsidRPr="00BA47CD" w:rsidRDefault="004F1570" w:rsidP="004F1570">
            <w:pPr>
              <w:spacing w:after="0" w:line="240" w:lineRule="auto"/>
              <w:jc w:val="both"/>
              <w:rPr>
                <w:rFonts w:ascii="Arial" w:hAnsi="Arial" w:cs="Arial"/>
                <w:sz w:val="20"/>
                <w:szCs w:val="20"/>
                <w:lang w:val="es-ES_tradnl"/>
              </w:rPr>
            </w:pPr>
            <w:r w:rsidRPr="00F60F53">
              <w:rPr>
                <w:rFonts w:ascii="Arial" w:hAnsi="Arial" w:cs="Arial"/>
                <w:sz w:val="18"/>
                <w:szCs w:val="18"/>
                <w:lang w:val="es-ES_tradnl"/>
              </w:rPr>
              <w:t>Nota del MH a la cual se</w:t>
            </w:r>
            <w:r w:rsidRPr="00F60F53" w:rsidDel="00E633EA">
              <w:rPr>
                <w:rFonts w:ascii="Arial" w:hAnsi="Arial" w:cs="Arial"/>
                <w:sz w:val="18"/>
                <w:szCs w:val="18"/>
                <w:lang w:val="es-ES_tradnl"/>
              </w:rPr>
              <w:t xml:space="preserve"> </w:t>
            </w:r>
            <w:r w:rsidRPr="00F60F53">
              <w:rPr>
                <w:rFonts w:ascii="Arial" w:hAnsi="Arial" w:cs="Arial"/>
                <w:sz w:val="18"/>
                <w:szCs w:val="18"/>
                <w:lang w:val="es-ES_tradnl"/>
              </w:rPr>
              <w:t>adjunta copia</w:t>
            </w:r>
            <w:r>
              <w:rPr>
                <w:rFonts w:ascii="Arial" w:hAnsi="Arial" w:cs="Arial"/>
                <w:sz w:val="18"/>
                <w:szCs w:val="18"/>
                <w:lang w:val="es-ES_tradnl"/>
              </w:rPr>
              <w:t xml:space="preserve"> de la publicación de las </w:t>
            </w:r>
            <w:r>
              <w:rPr>
                <w:rFonts w:ascii="Arial" w:hAnsi="Arial"/>
                <w:color w:val="000000"/>
                <w:sz w:val="18"/>
                <w:lang w:val="es-ES"/>
              </w:rPr>
              <w:t xml:space="preserve">bases y condiciones de licitación de al menos un </w:t>
            </w:r>
            <w:r w:rsidRPr="00C4198E">
              <w:rPr>
                <w:rFonts w:ascii="Arial" w:hAnsi="Arial"/>
                <w:color w:val="000000"/>
                <w:sz w:val="18"/>
                <w:lang w:val="es-ES"/>
              </w:rPr>
              <w:t>proyecto de APP</w:t>
            </w:r>
            <w:r>
              <w:rPr>
                <w:rFonts w:ascii="Arial" w:hAnsi="Arial"/>
                <w:color w:val="000000"/>
                <w:sz w:val="18"/>
                <w:lang w:val="es-ES"/>
              </w:rPr>
              <w:t>.</w:t>
            </w:r>
          </w:p>
        </w:tc>
      </w:tr>
    </w:tbl>
    <w:p w:rsidR="004F1570" w:rsidRDefault="004F1570" w:rsidP="00A9013E">
      <w:pPr>
        <w:pStyle w:val="Paragraph"/>
        <w:numPr>
          <w:ilvl w:val="0"/>
          <w:numId w:val="0"/>
        </w:numPr>
        <w:ind w:left="720"/>
        <w:rPr>
          <w:rFonts w:asciiTheme="majorHAnsi" w:hAnsiTheme="majorHAnsi" w:cstheme="majorHAnsi"/>
          <w:b/>
          <w:sz w:val="22"/>
          <w:szCs w:val="22"/>
        </w:rPr>
      </w:pPr>
    </w:p>
    <w:p w:rsidR="004F1570" w:rsidRDefault="004F1570" w:rsidP="00A9013E">
      <w:pPr>
        <w:pStyle w:val="Paragraph"/>
        <w:numPr>
          <w:ilvl w:val="0"/>
          <w:numId w:val="0"/>
        </w:numPr>
        <w:ind w:left="720"/>
        <w:rPr>
          <w:rFonts w:asciiTheme="majorHAnsi" w:hAnsiTheme="majorHAnsi" w:cstheme="majorHAnsi"/>
          <w:b/>
          <w:sz w:val="22"/>
          <w:szCs w:val="22"/>
        </w:rPr>
      </w:pPr>
    </w:p>
    <w:p w:rsidR="004F1570" w:rsidRDefault="004F1570" w:rsidP="00A9013E">
      <w:pPr>
        <w:pStyle w:val="Paragraph"/>
        <w:numPr>
          <w:ilvl w:val="0"/>
          <w:numId w:val="0"/>
        </w:numPr>
        <w:ind w:left="720"/>
        <w:rPr>
          <w:rFonts w:asciiTheme="majorHAnsi" w:hAnsiTheme="majorHAnsi" w:cstheme="majorHAnsi"/>
          <w:b/>
          <w:sz w:val="22"/>
          <w:szCs w:val="22"/>
        </w:rPr>
      </w:pPr>
    </w:p>
    <w:p w:rsidR="004F1570" w:rsidRDefault="004F1570" w:rsidP="00A9013E">
      <w:pPr>
        <w:pStyle w:val="Paragraph"/>
        <w:numPr>
          <w:ilvl w:val="0"/>
          <w:numId w:val="0"/>
        </w:numPr>
        <w:ind w:left="720"/>
        <w:rPr>
          <w:rFonts w:asciiTheme="majorHAnsi" w:hAnsiTheme="majorHAnsi" w:cstheme="majorHAnsi"/>
          <w:b/>
          <w:sz w:val="22"/>
          <w:szCs w:val="22"/>
        </w:rPr>
      </w:pPr>
    </w:p>
    <w:p w:rsidR="004F1570" w:rsidRDefault="004F1570" w:rsidP="00A9013E">
      <w:pPr>
        <w:pStyle w:val="Paragraph"/>
        <w:numPr>
          <w:ilvl w:val="0"/>
          <w:numId w:val="0"/>
        </w:numPr>
        <w:ind w:left="720"/>
        <w:rPr>
          <w:rFonts w:asciiTheme="majorHAnsi" w:hAnsiTheme="majorHAnsi" w:cstheme="majorHAnsi"/>
          <w:b/>
          <w:sz w:val="22"/>
          <w:szCs w:val="22"/>
        </w:rPr>
      </w:pPr>
    </w:p>
    <w:p w:rsidR="004F1570" w:rsidRDefault="004F1570" w:rsidP="00A9013E">
      <w:pPr>
        <w:pStyle w:val="Paragraph"/>
        <w:numPr>
          <w:ilvl w:val="0"/>
          <w:numId w:val="0"/>
        </w:numPr>
        <w:ind w:left="720"/>
        <w:rPr>
          <w:rFonts w:asciiTheme="majorHAnsi" w:hAnsiTheme="majorHAnsi" w:cstheme="majorHAnsi"/>
          <w:b/>
          <w:sz w:val="22"/>
          <w:szCs w:val="22"/>
        </w:rPr>
      </w:pPr>
    </w:p>
    <w:p w:rsidR="005237BD" w:rsidRDefault="005237BD" w:rsidP="005237BD">
      <w:pPr>
        <w:pStyle w:val="Paragraph"/>
        <w:numPr>
          <w:ilvl w:val="0"/>
          <w:numId w:val="0"/>
        </w:numPr>
        <w:ind w:left="720"/>
        <w:jc w:val="center"/>
        <w:rPr>
          <w:rFonts w:asciiTheme="majorHAnsi" w:hAnsiTheme="majorHAnsi" w:cstheme="majorHAnsi"/>
          <w:b/>
          <w:sz w:val="22"/>
          <w:szCs w:val="22"/>
        </w:rPr>
      </w:pPr>
      <w:r>
        <w:rPr>
          <w:rFonts w:asciiTheme="majorHAnsi" w:hAnsiTheme="majorHAnsi" w:cstheme="majorHAnsi"/>
          <w:b/>
          <w:sz w:val="22"/>
          <w:szCs w:val="22"/>
        </w:rPr>
        <w:lastRenderedPageBreak/>
        <w:t xml:space="preserve">CUADRO 2. RESULTADOS ESPERADOS </w:t>
      </w:r>
    </w:p>
    <w:p w:rsidR="004F1570" w:rsidRDefault="004F1570" w:rsidP="005237BD">
      <w:pPr>
        <w:pStyle w:val="Paragraph"/>
        <w:numPr>
          <w:ilvl w:val="0"/>
          <w:numId w:val="0"/>
        </w:numPr>
        <w:ind w:left="720"/>
        <w:jc w:val="center"/>
        <w:rPr>
          <w:rFonts w:asciiTheme="majorHAnsi" w:hAnsiTheme="majorHAnsi" w:cstheme="majorHAnsi"/>
          <w:b/>
          <w:sz w:val="22"/>
          <w:szCs w:val="22"/>
        </w:rPr>
      </w:pPr>
    </w:p>
    <w:tbl>
      <w:tblPr>
        <w:tblW w:w="130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0"/>
        <w:gridCol w:w="1080"/>
        <w:gridCol w:w="945"/>
        <w:gridCol w:w="945"/>
        <w:gridCol w:w="945"/>
        <w:gridCol w:w="945"/>
        <w:gridCol w:w="900"/>
        <w:gridCol w:w="45"/>
        <w:gridCol w:w="945"/>
        <w:gridCol w:w="1350"/>
        <w:gridCol w:w="2610"/>
      </w:tblGrid>
      <w:tr w:rsidR="004F1570" w:rsidRPr="00BA47CD" w:rsidTr="004F1570">
        <w:trPr>
          <w:trHeight w:val="347"/>
        </w:trPr>
        <w:tc>
          <w:tcPr>
            <w:tcW w:w="2340" w:type="dxa"/>
            <w:vMerge w:val="restart"/>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Indicadores</w:t>
            </w:r>
          </w:p>
        </w:tc>
        <w:tc>
          <w:tcPr>
            <w:tcW w:w="1080" w:type="dxa"/>
            <w:vMerge w:val="restart"/>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Unidad</w:t>
            </w:r>
          </w:p>
        </w:tc>
        <w:tc>
          <w:tcPr>
            <w:tcW w:w="1890" w:type="dxa"/>
            <w:gridSpan w:val="2"/>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Línea de base</w:t>
            </w:r>
          </w:p>
        </w:tc>
        <w:tc>
          <w:tcPr>
            <w:tcW w:w="1890" w:type="dxa"/>
            <w:gridSpan w:val="2"/>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Intermedios</w:t>
            </w:r>
          </w:p>
        </w:tc>
        <w:tc>
          <w:tcPr>
            <w:tcW w:w="1890" w:type="dxa"/>
            <w:gridSpan w:val="3"/>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Metas</w:t>
            </w:r>
          </w:p>
        </w:tc>
        <w:tc>
          <w:tcPr>
            <w:tcW w:w="1350" w:type="dxa"/>
            <w:vMerge w:val="restart"/>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Medio de verificación</w:t>
            </w:r>
          </w:p>
        </w:tc>
        <w:tc>
          <w:tcPr>
            <w:tcW w:w="2610" w:type="dxa"/>
            <w:vMerge w:val="restart"/>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Observaciones</w:t>
            </w:r>
          </w:p>
        </w:tc>
      </w:tr>
      <w:tr w:rsidR="004F1570" w:rsidRPr="00BA47CD" w:rsidTr="004F1570">
        <w:trPr>
          <w:trHeight w:val="346"/>
        </w:trPr>
        <w:tc>
          <w:tcPr>
            <w:tcW w:w="2340" w:type="dxa"/>
            <w:vMerge/>
            <w:tcBorders>
              <w:bottom w:val="single" w:sz="4" w:space="0" w:color="000000"/>
            </w:tcBorders>
            <w:shd w:val="clear" w:color="auto" w:fill="FFFF99"/>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p>
        </w:tc>
        <w:tc>
          <w:tcPr>
            <w:tcW w:w="1080" w:type="dxa"/>
            <w:vMerge/>
            <w:tcBorders>
              <w:bottom w:val="single" w:sz="4" w:space="0" w:color="000000"/>
            </w:tcBorders>
            <w:shd w:val="clear" w:color="auto" w:fill="FFFF99"/>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p>
        </w:tc>
        <w:tc>
          <w:tcPr>
            <w:tcW w:w="945"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Valor</w:t>
            </w:r>
          </w:p>
        </w:tc>
        <w:tc>
          <w:tcPr>
            <w:tcW w:w="945"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Año</w:t>
            </w:r>
          </w:p>
        </w:tc>
        <w:tc>
          <w:tcPr>
            <w:tcW w:w="945"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Valor</w:t>
            </w:r>
          </w:p>
        </w:tc>
        <w:tc>
          <w:tcPr>
            <w:tcW w:w="945"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Año</w:t>
            </w:r>
          </w:p>
        </w:tc>
        <w:tc>
          <w:tcPr>
            <w:tcW w:w="945" w:type="dxa"/>
            <w:gridSpan w:val="2"/>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Valor</w:t>
            </w:r>
          </w:p>
        </w:tc>
        <w:tc>
          <w:tcPr>
            <w:tcW w:w="945" w:type="dxa"/>
            <w:tcBorders>
              <w:bottom w:val="single" w:sz="4" w:space="0" w:color="000000"/>
            </w:tcBorders>
            <w:shd w:val="clear" w:color="auto" w:fill="8DB3E2" w:themeFill="text2" w:themeFillTint="66"/>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r w:rsidRPr="00BA47CD">
              <w:rPr>
                <w:rFonts w:ascii="Arial" w:hAnsi="Arial" w:cs="Arial"/>
                <w:b/>
                <w:sz w:val="20"/>
                <w:szCs w:val="20"/>
                <w:lang w:val="es-ES_tradnl"/>
              </w:rPr>
              <w:t>Año</w:t>
            </w:r>
          </w:p>
        </w:tc>
        <w:tc>
          <w:tcPr>
            <w:tcW w:w="1350" w:type="dxa"/>
            <w:vMerge/>
            <w:tcBorders>
              <w:bottom w:val="single" w:sz="4" w:space="0" w:color="000000"/>
            </w:tcBorders>
            <w:shd w:val="clear" w:color="auto" w:fill="FFFF99"/>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p>
        </w:tc>
        <w:tc>
          <w:tcPr>
            <w:tcW w:w="2610" w:type="dxa"/>
            <w:vMerge/>
            <w:tcBorders>
              <w:bottom w:val="single" w:sz="4" w:space="0" w:color="000000"/>
            </w:tcBorders>
            <w:shd w:val="clear" w:color="auto" w:fill="FFFF99"/>
            <w:vAlign w:val="center"/>
          </w:tcPr>
          <w:p w:rsidR="004F1570" w:rsidRPr="00BA47CD" w:rsidRDefault="004F1570" w:rsidP="004F1570">
            <w:pPr>
              <w:spacing w:after="0" w:line="240" w:lineRule="auto"/>
              <w:contextualSpacing/>
              <w:jc w:val="center"/>
              <w:rPr>
                <w:rFonts w:ascii="Arial" w:hAnsi="Arial" w:cs="Arial"/>
                <w:b/>
                <w:sz w:val="20"/>
                <w:szCs w:val="20"/>
                <w:lang w:val="es-ES_tradnl"/>
              </w:rPr>
            </w:pPr>
          </w:p>
        </w:tc>
      </w:tr>
      <w:tr w:rsidR="004F1570" w:rsidRPr="009B27B4" w:rsidTr="004F1570">
        <w:trPr>
          <w:trHeight w:val="341"/>
        </w:trPr>
        <w:tc>
          <w:tcPr>
            <w:tcW w:w="13050" w:type="dxa"/>
            <w:gridSpan w:val="11"/>
            <w:shd w:val="clear" w:color="auto" w:fill="548DD4" w:themeFill="text2" w:themeFillTint="99"/>
            <w:vAlign w:val="center"/>
          </w:tcPr>
          <w:p w:rsidR="004F1570" w:rsidRPr="00BA47CD" w:rsidRDefault="004F1570" w:rsidP="004F1570">
            <w:pPr>
              <w:spacing w:after="0" w:line="240" w:lineRule="auto"/>
              <w:contextualSpacing/>
              <w:rPr>
                <w:rFonts w:ascii="Arial" w:hAnsi="Arial" w:cs="Arial"/>
                <w:b/>
                <w:sz w:val="20"/>
                <w:szCs w:val="20"/>
                <w:lang w:val="es-ES_tradnl"/>
              </w:rPr>
            </w:pPr>
            <w:r w:rsidRPr="00BA47CD">
              <w:rPr>
                <w:rFonts w:ascii="Arial" w:hAnsi="Arial" w:cs="Arial"/>
                <w:b/>
                <w:sz w:val="20"/>
                <w:szCs w:val="20"/>
                <w:lang w:val="es-ES_tradnl"/>
              </w:rPr>
              <w:t>Componente II - Fortalecimiento del marco estratégico, legal e institucional del SNIP</w:t>
            </w:r>
          </w:p>
        </w:tc>
      </w:tr>
      <w:tr w:rsidR="004F1570" w:rsidRPr="009B27B4" w:rsidTr="004F1570">
        <w:trPr>
          <w:trHeight w:val="62"/>
        </w:trPr>
        <w:tc>
          <w:tcPr>
            <w:tcW w:w="2340" w:type="dxa"/>
            <w:vAlign w:val="center"/>
          </w:tcPr>
          <w:p w:rsidR="004F1570" w:rsidRPr="00BA47CD" w:rsidRDefault="004F1570" w:rsidP="004F1570">
            <w:pPr>
              <w:pStyle w:val="ListParagraph"/>
              <w:spacing w:after="0" w:line="240" w:lineRule="auto"/>
              <w:ind w:left="0"/>
              <w:jc w:val="both"/>
              <w:rPr>
                <w:rFonts w:ascii="Arial" w:hAnsi="Arial" w:cs="Arial"/>
                <w:sz w:val="20"/>
                <w:szCs w:val="20"/>
                <w:lang w:val="es-ES_tradnl"/>
              </w:rPr>
            </w:pPr>
            <w:r w:rsidRPr="00BA47CD">
              <w:rPr>
                <w:rFonts w:ascii="Arial" w:hAnsi="Arial" w:cs="Arial"/>
                <w:sz w:val="20"/>
                <w:szCs w:val="20"/>
                <w:lang w:val="es-ES_tradnl"/>
              </w:rPr>
              <w:t>Número de proyectos de inversión pública en Banco de Proyecto con dictamen de viabilidad que cuentan con estudios de pre</w:t>
            </w:r>
            <w:r>
              <w:rPr>
                <w:rFonts w:ascii="Arial" w:hAnsi="Arial" w:cs="Arial"/>
                <w:sz w:val="20"/>
                <w:szCs w:val="20"/>
                <w:lang w:val="es-ES_tradnl"/>
              </w:rPr>
              <w:noBreakHyphen/>
            </w:r>
            <w:r w:rsidRPr="00BA47CD">
              <w:rPr>
                <w:rFonts w:ascii="Arial" w:hAnsi="Arial" w:cs="Arial"/>
                <w:sz w:val="20"/>
                <w:szCs w:val="20"/>
                <w:lang w:val="es-ES_tradnl"/>
              </w:rPr>
              <w:t>inversión a nivel de perfil.</w:t>
            </w:r>
          </w:p>
        </w:tc>
        <w:tc>
          <w:tcPr>
            <w:tcW w:w="108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75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2017</w:t>
            </w:r>
          </w:p>
        </w:tc>
        <w:tc>
          <w:tcPr>
            <w:tcW w:w="90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100</w:t>
            </w:r>
          </w:p>
        </w:tc>
        <w:tc>
          <w:tcPr>
            <w:tcW w:w="990" w:type="dxa"/>
            <w:gridSpan w:val="2"/>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bCs/>
                <w:sz w:val="20"/>
                <w:szCs w:val="20"/>
                <w:lang w:val="es-ES_tradnl"/>
              </w:rPr>
              <w:t xml:space="preserve">Banco de Proyectos </w:t>
            </w:r>
            <w:r>
              <w:rPr>
                <w:rFonts w:ascii="Arial" w:hAnsi="Arial" w:cs="Arial"/>
                <w:bCs/>
                <w:sz w:val="20"/>
                <w:szCs w:val="20"/>
                <w:lang w:val="es-ES_tradnl"/>
              </w:rPr>
              <w:t>–</w:t>
            </w:r>
            <w:r w:rsidRPr="00BA47CD">
              <w:rPr>
                <w:rFonts w:ascii="Arial" w:hAnsi="Arial" w:cs="Arial"/>
                <w:bCs/>
                <w:sz w:val="20"/>
                <w:szCs w:val="20"/>
                <w:lang w:val="es-ES_tradnl"/>
              </w:rPr>
              <w:t xml:space="preserve"> </w:t>
            </w:r>
            <w:r>
              <w:rPr>
                <w:rFonts w:ascii="Arial" w:hAnsi="Arial" w:cs="Arial"/>
                <w:bCs/>
                <w:sz w:val="20"/>
                <w:szCs w:val="20"/>
                <w:lang w:val="es-ES_tradnl"/>
              </w:rPr>
              <w:t>Ministerio de Hacienda (</w:t>
            </w:r>
            <w:r w:rsidRPr="00BA47CD">
              <w:rPr>
                <w:rFonts w:ascii="Arial" w:hAnsi="Arial" w:cs="Arial"/>
                <w:bCs/>
                <w:sz w:val="20"/>
                <w:szCs w:val="20"/>
                <w:lang w:val="es-ES_tradnl"/>
              </w:rPr>
              <w:t>MH</w:t>
            </w:r>
            <w:r>
              <w:rPr>
                <w:rFonts w:ascii="Arial" w:hAnsi="Arial" w:cs="Arial"/>
                <w:bCs/>
                <w:sz w:val="20"/>
                <w:szCs w:val="20"/>
                <w:lang w:val="es-ES_tradnl"/>
              </w:rPr>
              <w:t>)</w:t>
            </w:r>
            <w:r w:rsidRPr="00BA47CD">
              <w:rPr>
                <w:rFonts w:ascii="Arial" w:hAnsi="Arial" w:cs="Arial"/>
                <w:bCs/>
                <w:sz w:val="20"/>
                <w:szCs w:val="20"/>
                <w:lang w:val="es-ES_tradnl"/>
              </w:rPr>
              <w:t>/</w:t>
            </w:r>
            <w:r>
              <w:rPr>
                <w:rFonts w:ascii="Arial" w:hAnsi="Arial" w:cs="Arial"/>
                <w:bCs/>
                <w:sz w:val="20"/>
                <w:szCs w:val="20"/>
                <w:lang w:val="es-ES_tradnl"/>
              </w:rPr>
              <w:t xml:space="preserve"> </w:t>
            </w:r>
            <w:r w:rsidRPr="00D664C8">
              <w:rPr>
                <w:rFonts w:ascii="Arial" w:hAnsi="Arial" w:cs="Arial"/>
                <w:sz w:val="20"/>
                <w:szCs w:val="20"/>
                <w:lang w:val="es-ES"/>
              </w:rPr>
              <w:t xml:space="preserve">Dirección del Sistema de Inversión Pública </w:t>
            </w:r>
            <w:r>
              <w:rPr>
                <w:rFonts w:ascii="Arial" w:hAnsi="Arial" w:cs="Arial"/>
                <w:sz w:val="20"/>
                <w:szCs w:val="20"/>
                <w:lang w:val="es-ES"/>
              </w:rPr>
              <w:t>(</w:t>
            </w:r>
            <w:r w:rsidRPr="00BA47CD">
              <w:rPr>
                <w:rFonts w:ascii="Arial" w:hAnsi="Arial" w:cs="Arial"/>
                <w:bCs/>
                <w:sz w:val="20"/>
                <w:szCs w:val="20"/>
                <w:lang w:val="es-ES_tradnl"/>
              </w:rPr>
              <w:t>DSIP</w:t>
            </w:r>
            <w:r>
              <w:rPr>
                <w:rFonts w:ascii="Arial" w:hAnsi="Arial" w:cs="Arial"/>
                <w:bCs/>
                <w:sz w:val="20"/>
                <w:szCs w:val="20"/>
                <w:lang w:val="es-ES_tradnl"/>
              </w:rPr>
              <w:t>)</w:t>
            </w:r>
          </w:p>
        </w:tc>
        <w:tc>
          <w:tcPr>
            <w:tcW w:w="2610" w:type="dxa"/>
            <w:vMerge w:val="restart"/>
            <w:vAlign w:val="center"/>
          </w:tcPr>
          <w:p w:rsidR="004F1570" w:rsidRPr="00BA47CD" w:rsidRDefault="004F1570" w:rsidP="004F1570">
            <w:pPr>
              <w:pStyle w:val="ListParagraph"/>
              <w:spacing w:after="0" w:line="240" w:lineRule="auto"/>
              <w:ind w:left="0"/>
              <w:jc w:val="both"/>
              <w:rPr>
                <w:rFonts w:ascii="Arial" w:hAnsi="Arial" w:cs="Arial"/>
                <w:sz w:val="20"/>
                <w:szCs w:val="20"/>
                <w:lang w:val="es-ES_tradnl"/>
              </w:rPr>
            </w:pPr>
            <w:r w:rsidRPr="00BA47CD">
              <w:rPr>
                <w:rFonts w:ascii="Arial" w:hAnsi="Arial" w:cs="Arial"/>
                <w:sz w:val="20"/>
                <w:szCs w:val="20"/>
                <w:lang w:val="es-ES_tradnl"/>
              </w:rPr>
              <w:t>Los datos presentados son acumulativos</w:t>
            </w:r>
          </w:p>
        </w:tc>
      </w:tr>
      <w:tr w:rsidR="004F1570" w:rsidRPr="009B27B4" w:rsidTr="004F1570">
        <w:trPr>
          <w:trHeight w:val="60"/>
        </w:trPr>
        <w:tc>
          <w:tcPr>
            <w:tcW w:w="2340" w:type="dxa"/>
            <w:vAlign w:val="center"/>
          </w:tcPr>
          <w:p w:rsidR="004F1570" w:rsidRPr="00BA47CD" w:rsidRDefault="004F1570" w:rsidP="004F1570">
            <w:pPr>
              <w:pStyle w:val="ListParagraph"/>
              <w:spacing w:after="0" w:line="240" w:lineRule="auto"/>
              <w:ind w:left="0"/>
              <w:jc w:val="both"/>
              <w:rPr>
                <w:rFonts w:ascii="Arial" w:hAnsi="Arial" w:cs="Arial"/>
                <w:sz w:val="20"/>
                <w:szCs w:val="20"/>
                <w:lang w:val="es-ES_tradnl"/>
              </w:rPr>
            </w:pPr>
            <w:r w:rsidRPr="00BA47CD">
              <w:rPr>
                <w:rFonts w:ascii="Arial" w:hAnsi="Arial" w:cs="Arial"/>
                <w:sz w:val="20"/>
                <w:szCs w:val="20"/>
                <w:lang w:val="es-ES_tradnl"/>
              </w:rPr>
              <w:t>Número de proyectos con información de monitoreo físico realizados por la DSIP.</w:t>
            </w:r>
          </w:p>
        </w:tc>
        <w:tc>
          <w:tcPr>
            <w:tcW w:w="108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2017</w:t>
            </w:r>
          </w:p>
        </w:tc>
        <w:tc>
          <w:tcPr>
            <w:tcW w:w="90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35</w:t>
            </w:r>
          </w:p>
        </w:tc>
        <w:tc>
          <w:tcPr>
            <w:tcW w:w="990" w:type="dxa"/>
            <w:gridSpan w:val="2"/>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bCs/>
                <w:sz w:val="20"/>
                <w:szCs w:val="20"/>
                <w:lang w:val="es-ES_tradnl"/>
              </w:rPr>
              <w:t>Banco de Proyectos - MH/DSIP</w:t>
            </w:r>
          </w:p>
        </w:tc>
        <w:tc>
          <w:tcPr>
            <w:tcW w:w="2610" w:type="dxa"/>
            <w:vMerge/>
          </w:tcPr>
          <w:p w:rsidR="004F1570" w:rsidRPr="00BA47CD" w:rsidRDefault="004F1570" w:rsidP="004F1570">
            <w:pPr>
              <w:spacing w:after="0" w:line="240" w:lineRule="auto"/>
              <w:contextualSpacing/>
              <w:jc w:val="both"/>
              <w:rPr>
                <w:rFonts w:ascii="Arial" w:hAnsi="Arial" w:cs="Arial"/>
                <w:sz w:val="20"/>
                <w:szCs w:val="20"/>
                <w:lang w:val="es-ES_tradnl"/>
              </w:rPr>
            </w:pPr>
          </w:p>
        </w:tc>
      </w:tr>
      <w:tr w:rsidR="004F1570" w:rsidRPr="009B27B4" w:rsidTr="004F1570">
        <w:trPr>
          <w:trHeight w:val="60"/>
        </w:trPr>
        <w:tc>
          <w:tcPr>
            <w:tcW w:w="13050" w:type="dxa"/>
            <w:gridSpan w:val="11"/>
            <w:shd w:val="clear" w:color="auto" w:fill="548DD4" w:themeFill="text2" w:themeFillTint="99"/>
            <w:vAlign w:val="center"/>
          </w:tcPr>
          <w:p w:rsidR="004F1570" w:rsidRPr="00BA47CD" w:rsidRDefault="004F1570" w:rsidP="004F1570">
            <w:pPr>
              <w:spacing w:after="0" w:line="240" w:lineRule="auto"/>
              <w:contextualSpacing/>
              <w:jc w:val="both"/>
              <w:rPr>
                <w:rFonts w:ascii="Arial" w:hAnsi="Arial" w:cs="Arial"/>
                <w:b/>
                <w:sz w:val="20"/>
                <w:szCs w:val="20"/>
                <w:lang w:val="es-ES"/>
              </w:rPr>
            </w:pPr>
            <w:r w:rsidRPr="00BA47CD">
              <w:rPr>
                <w:rFonts w:ascii="Arial" w:hAnsi="Arial" w:cs="Arial"/>
                <w:b/>
                <w:sz w:val="20"/>
                <w:szCs w:val="20"/>
                <w:lang w:val="es-ES"/>
              </w:rPr>
              <w:t>Componente III. Mejoramiento de las capacidades para de la gestión de los programas de inversión pública</w:t>
            </w:r>
          </w:p>
        </w:tc>
      </w:tr>
      <w:tr w:rsidR="004F1570" w:rsidRPr="009B27B4" w:rsidTr="004F1570">
        <w:trPr>
          <w:trHeight w:val="60"/>
        </w:trPr>
        <w:tc>
          <w:tcPr>
            <w:tcW w:w="2340" w:type="dxa"/>
            <w:vAlign w:val="center"/>
          </w:tcPr>
          <w:p w:rsidR="004F1570" w:rsidRPr="00405A0D" w:rsidRDefault="004F1570" w:rsidP="004F1570">
            <w:pPr>
              <w:pStyle w:val="Body"/>
              <w:jc w:val="both"/>
              <w:rPr>
                <w:rFonts w:ascii="Arial" w:hAnsi="Arial"/>
                <w:sz w:val="20"/>
              </w:rPr>
            </w:pPr>
            <w:r w:rsidRPr="00405A0D">
              <w:rPr>
                <w:rFonts w:ascii="Arial" w:hAnsi="Arial"/>
                <w:sz w:val="20"/>
              </w:rPr>
              <w:t>Número promedio de avistas por proyecto de inversión pública.</w:t>
            </w:r>
          </w:p>
        </w:tc>
        <w:tc>
          <w:tcPr>
            <w:tcW w:w="1080" w:type="dxa"/>
            <w:vAlign w:val="center"/>
          </w:tcPr>
          <w:p w:rsidR="004F1570" w:rsidRPr="00BA47CD" w:rsidRDefault="004F1570" w:rsidP="004F1570">
            <w:pPr>
              <w:spacing w:after="0"/>
              <w:jc w:val="center"/>
              <w:rPr>
                <w:rFonts w:ascii="Arial" w:hAnsi="Arial" w:cs="Arial"/>
                <w:sz w:val="20"/>
                <w:szCs w:val="20"/>
                <w:lang w:val="es-ES_tradnl"/>
              </w:rPr>
            </w:pPr>
            <w:r w:rsidRPr="00BA47CD">
              <w:rPr>
                <w:rFonts w:ascii="Arial" w:hAnsi="Arial" w:cs="Arial"/>
                <w:sz w:val="20"/>
                <w:szCs w:val="20"/>
                <w:lang w:val="es-ES_tradnl"/>
              </w:rPr>
              <w:t>#</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6</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2014</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2017</w:t>
            </w:r>
          </w:p>
        </w:tc>
        <w:tc>
          <w:tcPr>
            <w:tcW w:w="90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4</w:t>
            </w:r>
          </w:p>
        </w:tc>
        <w:tc>
          <w:tcPr>
            <w:tcW w:w="990" w:type="dxa"/>
            <w:gridSpan w:val="2"/>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bCs/>
                <w:sz w:val="20"/>
                <w:szCs w:val="20"/>
                <w:lang w:val="es-ES_tradnl"/>
              </w:rPr>
              <w:t>Banco de Proyectos - MH/DSIP</w:t>
            </w:r>
          </w:p>
        </w:tc>
        <w:tc>
          <w:tcPr>
            <w:tcW w:w="2610" w:type="dxa"/>
          </w:tcPr>
          <w:p w:rsidR="004F1570" w:rsidRPr="00BA47CD" w:rsidRDefault="004F1570" w:rsidP="004F1570">
            <w:pPr>
              <w:spacing w:after="0" w:line="240" w:lineRule="auto"/>
              <w:contextualSpacing/>
              <w:jc w:val="both"/>
              <w:rPr>
                <w:rFonts w:ascii="Arial" w:hAnsi="Arial" w:cs="Arial"/>
                <w:sz w:val="20"/>
                <w:szCs w:val="20"/>
                <w:lang w:val="es-ES_tradnl"/>
              </w:rPr>
            </w:pPr>
            <w:r w:rsidRPr="00BA47CD">
              <w:rPr>
                <w:rFonts w:ascii="Arial" w:hAnsi="Arial" w:cs="Arial"/>
                <w:sz w:val="20"/>
                <w:szCs w:val="20"/>
                <w:lang w:val="es-ES_tradnl"/>
              </w:rPr>
              <w:t>Avistas son las observaciones realizadas por DSIP a los proyectos de inversión pública.</w:t>
            </w:r>
          </w:p>
        </w:tc>
      </w:tr>
      <w:tr w:rsidR="004F1570" w:rsidRPr="009B27B4" w:rsidTr="004F1570">
        <w:trPr>
          <w:trHeight w:val="60"/>
        </w:trPr>
        <w:tc>
          <w:tcPr>
            <w:tcW w:w="2340" w:type="dxa"/>
            <w:vAlign w:val="center"/>
          </w:tcPr>
          <w:p w:rsidR="004F1570" w:rsidRPr="00E1582F" w:rsidRDefault="004F1570" w:rsidP="004F1570">
            <w:pPr>
              <w:pStyle w:val="Body"/>
              <w:rPr>
                <w:rFonts w:ascii="Arial" w:hAnsi="Arial"/>
                <w:sz w:val="20"/>
              </w:rPr>
            </w:pPr>
            <w:r w:rsidRPr="00405A0D">
              <w:rPr>
                <w:rFonts w:ascii="Arial" w:hAnsi="Arial"/>
                <w:sz w:val="20"/>
              </w:rPr>
              <w:t>Tiempo promedio de aprobación de proyectos de inversión pública</w:t>
            </w:r>
            <w:r w:rsidRPr="00E1582F">
              <w:rPr>
                <w:rFonts w:ascii="Arial" w:hAnsi="Arial"/>
                <w:sz w:val="20"/>
              </w:rPr>
              <w:t>.</w:t>
            </w:r>
          </w:p>
        </w:tc>
        <w:tc>
          <w:tcPr>
            <w:tcW w:w="1080" w:type="dxa"/>
            <w:vAlign w:val="center"/>
          </w:tcPr>
          <w:p w:rsidR="004F1570" w:rsidRPr="00BA47CD" w:rsidRDefault="004F1570" w:rsidP="004F1570">
            <w:pPr>
              <w:spacing w:after="0"/>
              <w:jc w:val="center"/>
              <w:rPr>
                <w:rFonts w:ascii="Arial" w:hAnsi="Arial" w:cs="Arial"/>
                <w:sz w:val="20"/>
                <w:szCs w:val="20"/>
                <w:lang w:val="es-ES_tradnl"/>
              </w:rPr>
            </w:pPr>
            <w:r w:rsidRPr="00BA47CD">
              <w:rPr>
                <w:rFonts w:ascii="Arial" w:hAnsi="Arial" w:cs="Arial"/>
                <w:sz w:val="20"/>
                <w:szCs w:val="20"/>
                <w:lang w:val="es-ES_tradnl"/>
              </w:rPr>
              <w:t>Días</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60</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Pr>
                <w:rFonts w:ascii="Arial" w:hAnsi="Arial" w:cs="Arial"/>
                <w:sz w:val="20"/>
                <w:szCs w:val="20"/>
                <w:lang w:val="es-ES_tradnl"/>
              </w:rPr>
              <w:t>5</w:t>
            </w:r>
            <w:r w:rsidRPr="00BA47CD">
              <w:rPr>
                <w:rFonts w:ascii="Arial" w:hAnsi="Arial" w:cs="Arial"/>
                <w:sz w:val="20"/>
                <w:szCs w:val="20"/>
                <w:lang w:val="es-ES_tradnl"/>
              </w:rPr>
              <w:t>0</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2017</w:t>
            </w:r>
          </w:p>
        </w:tc>
        <w:tc>
          <w:tcPr>
            <w:tcW w:w="90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Pr>
                <w:rFonts w:ascii="Arial" w:hAnsi="Arial" w:cs="Arial"/>
                <w:sz w:val="20"/>
                <w:szCs w:val="20"/>
                <w:lang w:val="es-ES_tradnl"/>
              </w:rPr>
              <w:t>4</w:t>
            </w:r>
            <w:r w:rsidRPr="00BA47CD">
              <w:rPr>
                <w:rFonts w:ascii="Arial" w:hAnsi="Arial" w:cs="Arial"/>
                <w:sz w:val="20"/>
                <w:szCs w:val="20"/>
                <w:lang w:val="es-ES_tradnl"/>
              </w:rPr>
              <w:t>0</w:t>
            </w:r>
          </w:p>
        </w:tc>
        <w:tc>
          <w:tcPr>
            <w:tcW w:w="990" w:type="dxa"/>
            <w:gridSpan w:val="2"/>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bCs/>
                <w:sz w:val="20"/>
                <w:szCs w:val="20"/>
                <w:lang w:val="es-ES_tradnl"/>
              </w:rPr>
              <w:t>Banco de Proyectos - MH/DSIP</w:t>
            </w:r>
          </w:p>
        </w:tc>
        <w:tc>
          <w:tcPr>
            <w:tcW w:w="2610" w:type="dxa"/>
          </w:tcPr>
          <w:p w:rsidR="004F1570" w:rsidRPr="00BA47CD" w:rsidRDefault="004F1570" w:rsidP="004F1570">
            <w:pPr>
              <w:spacing w:after="0" w:line="240" w:lineRule="auto"/>
              <w:contextualSpacing/>
              <w:jc w:val="both"/>
              <w:rPr>
                <w:rFonts w:ascii="Arial" w:hAnsi="Arial" w:cs="Arial"/>
                <w:sz w:val="20"/>
                <w:szCs w:val="20"/>
                <w:lang w:val="es-ES_tradnl"/>
              </w:rPr>
            </w:pPr>
            <w:r w:rsidRPr="00BA47CD">
              <w:rPr>
                <w:rFonts w:ascii="Arial" w:hAnsi="Arial" w:cs="Arial"/>
                <w:sz w:val="20"/>
                <w:szCs w:val="20"/>
                <w:lang w:val="es-ES_tradnl"/>
              </w:rPr>
              <w:t>Se mide desde la fecha que el proyecto ingresa a la ventanilla única hasta que obtiene el código SNIP.</w:t>
            </w:r>
          </w:p>
        </w:tc>
      </w:tr>
      <w:tr w:rsidR="004F1570" w:rsidRPr="00030904" w:rsidTr="004F1570">
        <w:trPr>
          <w:trHeight w:val="60"/>
        </w:trPr>
        <w:tc>
          <w:tcPr>
            <w:tcW w:w="2340" w:type="dxa"/>
            <w:vAlign w:val="center"/>
          </w:tcPr>
          <w:p w:rsidR="004F1570" w:rsidRPr="0059736F" w:rsidRDefault="004F1570" w:rsidP="004F1570">
            <w:pPr>
              <w:pStyle w:val="Body"/>
              <w:jc w:val="both"/>
              <w:rPr>
                <w:rFonts w:ascii="Arial" w:hAnsi="Arial"/>
                <w:sz w:val="20"/>
                <w:lang w:val="es-ES"/>
              </w:rPr>
            </w:pPr>
            <w:r w:rsidRPr="00405A0D">
              <w:rPr>
                <w:rFonts w:ascii="Arial" w:hAnsi="Arial"/>
                <w:sz w:val="20"/>
              </w:rPr>
              <w:t>Número de personas capacitadas por el SNIP en gestión de proyectos.</w:t>
            </w:r>
          </w:p>
        </w:tc>
        <w:tc>
          <w:tcPr>
            <w:tcW w:w="1080" w:type="dxa"/>
            <w:vAlign w:val="center"/>
          </w:tcPr>
          <w:p w:rsidR="004F1570" w:rsidRPr="0059736F" w:rsidRDefault="004F1570" w:rsidP="004F1570">
            <w:pPr>
              <w:spacing w:after="0"/>
              <w:jc w:val="center"/>
              <w:rPr>
                <w:rFonts w:ascii="Arial" w:hAnsi="Arial"/>
                <w:sz w:val="20"/>
                <w:lang w:val="es-ES"/>
              </w:rPr>
            </w:pPr>
            <w:r w:rsidRPr="00BA47CD">
              <w:rPr>
                <w:rFonts w:ascii="Arial" w:hAnsi="Arial" w:cs="Arial"/>
                <w:sz w:val="20"/>
                <w:szCs w:val="20"/>
                <w:lang w:val="es-ES_tradnl"/>
              </w:rPr>
              <w:t>#</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256</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456</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2017</w:t>
            </w:r>
          </w:p>
        </w:tc>
        <w:tc>
          <w:tcPr>
            <w:tcW w:w="90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556</w:t>
            </w:r>
          </w:p>
        </w:tc>
        <w:tc>
          <w:tcPr>
            <w:tcW w:w="990" w:type="dxa"/>
            <w:gridSpan w:val="2"/>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 xml:space="preserve">Informe del </w:t>
            </w:r>
            <w:r w:rsidRPr="00BA47CD">
              <w:rPr>
                <w:rFonts w:ascii="Arial" w:hAnsi="Arial" w:cs="Arial"/>
                <w:bCs/>
                <w:sz w:val="20"/>
                <w:szCs w:val="20"/>
                <w:lang w:val="es-ES_tradnl"/>
              </w:rPr>
              <w:t>MH/DSIP</w:t>
            </w:r>
          </w:p>
        </w:tc>
        <w:tc>
          <w:tcPr>
            <w:tcW w:w="2610" w:type="dxa"/>
          </w:tcPr>
          <w:p w:rsidR="004F1570" w:rsidRPr="0059736F" w:rsidRDefault="004F1570" w:rsidP="004F1570">
            <w:pPr>
              <w:spacing w:after="0" w:line="240" w:lineRule="auto"/>
              <w:contextualSpacing/>
              <w:jc w:val="both"/>
              <w:rPr>
                <w:rFonts w:ascii="Arial" w:hAnsi="Arial"/>
                <w:sz w:val="20"/>
                <w:lang w:val="es-ES"/>
              </w:rPr>
            </w:pPr>
            <w:r w:rsidRPr="00BA47CD">
              <w:rPr>
                <w:rFonts w:ascii="Arial" w:hAnsi="Arial" w:cs="Arial"/>
                <w:sz w:val="20"/>
                <w:szCs w:val="20"/>
                <w:lang w:val="es-ES_tradnl"/>
              </w:rPr>
              <w:t>Incluye a funciona</w:t>
            </w:r>
            <w:r>
              <w:rPr>
                <w:rFonts w:ascii="Arial" w:hAnsi="Arial" w:cs="Arial"/>
                <w:sz w:val="20"/>
                <w:szCs w:val="20"/>
                <w:lang w:val="es-ES_tradnl"/>
              </w:rPr>
              <w:t>rios (permanentes y temporales)</w:t>
            </w:r>
            <w:r w:rsidRPr="00BA47CD">
              <w:rPr>
                <w:rFonts w:ascii="Arial" w:hAnsi="Arial" w:cs="Arial"/>
                <w:sz w:val="20"/>
                <w:szCs w:val="20"/>
                <w:lang w:val="es-ES_tradnl"/>
              </w:rPr>
              <w:t xml:space="preserve"> vinculados en la formulación, ejecución y/o seguimiento de los </w:t>
            </w:r>
            <w:r w:rsidRPr="00BA47CD">
              <w:rPr>
                <w:rFonts w:ascii="Arial" w:hAnsi="Arial" w:cs="Arial"/>
                <w:sz w:val="20"/>
                <w:szCs w:val="20"/>
                <w:lang w:val="es-ES_tradnl"/>
              </w:rPr>
              <w:lastRenderedPageBreak/>
              <w:t xml:space="preserve">programas de inversión. Los datos presentados son acumulativos </w:t>
            </w:r>
          </w:p>
        </w:tc>
      </w:tr>
      <w:tr w:rsidR="004F1570" w:rsidRPr="00BA47CD" w:rsidTr="004F1570">
        <w:trPr>
          <w:trHeight w:val="60"/>
        </w:trPr>
        <w:tc>
          <w:tcPr>
            <w:tcW w:w="2340" w:type="dxa"/>
            <w:vAlign w:val="center"/>
          </w:tcPr>
          <w:p w:rsidR="004F1570" w:rsidRPr="00BA47CD" w:rsidRDefault="004F1570" w:rsidP="004F1570">
            <w:pPr>
              <w:pStyle w:val="Body"/>
              <w:jc w:val="both"/>
              <w:rPr>
                <w:rFonts w:ascii="Arial" w:hAnsi="Arial" w:cs="Arial"/>
                <w:sz w:val="20"/>
                <w:szCs w:val="20"/>
                <w:lang w:val="es-ES"/>
              </w:rPr>
            </w:pPr>
            <w:r w:rsidRPr="00BA47CD">
              <w:rPr>
                <w:rFonts w:ascii="Arial" w:hAnsi="Arial" w:cs="Arial"/>
                <w:sz w:val="20"/>
                <w:szCs w:val="20"/>
                <w:lang w:val="es-ES"/>
              </w:rPr>
              <w:lastRenderedPageBreak/>
              <w:t>Recursos destinados al Fondo de Pre</w:t>
            </w:r>
            <w:r>
              <w:rPr>
                <w:rFonts w:ascii="Arial" w:hAnsi="Arial" w:cs="Arial"/>
                <w:sz w:val="20"/>
                <w:szCs w:val="20"/>
                <w:lang w:val="es-ES"/>
              </w:rPr>
              <w:noBreakHyphen/>
            </w:r>
            <w:r w:rsidRPr="00BA47CD">
              <w:rPr>
                <w:rFonts w:ascii="Arial" w:hAnsi="Arial" w:cs="Arial"/>
                <w:sz w:val="20"/>
                <w:szCs w:val="20"/>
                <w:lang w:val="es-ES"/>
              </w:rPr>
              <w:t>Inversión.</w:t>
            </w:r>
          </w:p>
        </w:tc>
        <w:tc>
          <w:tcPr>
            <w:tcW w:w="1080" w:type="dxa"/>
            <w:vAlign w:val="center"/>
          </w:tcPr>
          <w:p w:rsidR="004F1570" w:rsidRPr="00BA47CD" w:rsidRDefault="004F1570" w:rsidP="004F1570">
            <w:pPr>
              <w:spacing w:after="0"/>
              <w:jc w:val="center"/>
              <w:rPr>
                <w:rFonts w:ascii="Arial" w:hAnsi="Arial" w:cs="Arial"/>
                <w:sz w:val="20"/>
                <w:szCs w:val="20"/>
                <w:lang w:val="es-ES"/>
              </w:rPr>
            </w:pPr>
            <w:r w:rsidRPr="00BA47CD">
              <w:rPr>
                <w:rFonts w:ascii="Arial" w:hAnsi="Arial" w:cs="Arial"/>
                <w:sz w:val="20"/>
                <w:szCs w:val="20"/>
                <w:lang w:val="es-ES"/>
              </w:rPr>
              <w:t>Gs Millones</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2.000</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6.000</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2017</w:t>
            </w:r>
          </w:p>
        </w:tc>
        <w:tc>
          <w:tcPr>
            <w:tcW w:w="90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8.000</w:t>
            </w:r>
          </w:p>
        </w:tc>
        <w:tc>
          <w:tcPr>
            <w:tcW w:w="990" w:type="dxa"/>
            <w:gridSpan w:val="2"/>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 xml:space="preserve">Informe del </w:t>
            </w:r>
            <w:r w:rsidRPr="00BA47CD">
              <w:rPr>
                <w:rFonts w:ascii="Arial" w:hAnsi="Arial" w:cs="Arial"/>
                <w:bCs/>
                <w:sz w:val="20"/>
                <w:szCs w:val="20"/>
                <w:lang w:val="es-ES_tradnl"/>
              </w:rPr>
              <w:t>MH/DGP</w:t>
            </w:r>
          </w:p>
        </w:tc>
        <w:tc>
          <w:tcPr>
            <w:tcW w:w="2610" w:type="dxa"/>
            <w:vAlign w:val="center"/>
          </w:tcPr>
          <w:p w:rsidR="004F1570" w:rsidRPr="00BA47CD" w:rsidRDefault="004F1570" w:rsidP="004F1570">
            <w:pPr>
              <w:spacing w:after="0" w:line="240" w:lineRule="auto"/>
              <w:contextualSpacing/>
              <w:jc w:val="both"/>
              <w:rPr>
                <w:rFonts w:ascii="Arial" w:hAnsi="Arial" w:cs="Arial"/>
                <w:sz w:val="20"/>
                <w:szCs w:val="20"/>
                <w:lang w:val="es-ES_tradnl"/>
              </w:rPr>
            </w:pPr>
            <w:r w:rsidRPr="00BA47CD">
              <w:rPr>
                <w:rFonts w:ascii="Arial" w:hAnsi="Arial" w:cs="Arial"/>
                <w:sz w:val="20"/>
                <w:szCs w:val="20"/>
                <w:lang w:val="es-ES"/>
              </w:rPr>
              <w:t xml:space="preserve">Montos de recursos acreditados anualmente al </w:t>
            </w:r>
            <w:r w:rsidRPr="00F17DF1">
              <w:rPr>
                <w:rFonts w:ascii="Arial" w:hAnsi="Arial" w:cs="Arial"/>
                <w:sz w:val="20"/>
                <w:szCs w:val="20"/>
                <w:lang w:val="es-ES"/>
              </w:rPr>
              <w:t xml:space="preserve">Presupuesto General de la Nación </w:t>
            </w:r>
            <w:r>
              <w:rPr>
                <w:rFonts w:ascii="Arial" w:hAnsi="Arial" w:cs="Arial"/>
                <w:sz w:val="20"/>
                <w:szCs w:val="20"/>
                <w:lang w:val="es-ES"/>
              </w:rPr>
              <w:t>(</w:t>
            </w:r>
            <w:r w:rsidRPr="00BA47CD">
              <w:rPr>
                <w:rFonts w:ascii="Arial" w:hAnsi="Arial" w:cs="Arial"/>
                <w:sz w:val="20"/>
                <w:szCs w:val="20"/>
                <w:lang w:val="es-ES"/>
              </w:rPr>
              <w:t>PGN</w:t>
            </w:r>
            <w:r>
              <w:rPr>
                <w:rFonts w:ascii="Arial" w:hAnsi="Arial" w:cs="Arial"/>
                <w:sz w:val="20"/>
                <w:szCs w:val="20"/>
                <w:lang w:val="es-ES"/>
              </w:rPr>
              <w:t>)</w:t>
            </w:r>
            <w:r w:rsidRPr="00BA47CD">
              <w:rPr>
                <w:rFonts w:ascii="Arial" w:hAnsi="Arial" w:cs="Arial"/>
                <w:sz w:val="20"/>
                <w:szCs w:val="20"/>
                <w:lang w:val="es-ES"/>
              </w:rPr>
              <w:t>.</w:t>
            </w:r>
          </w:p>
        </w:tc>
      </w:tr>
      <w:tr w:rsidR="004F1570" w:rsidRPr="009B27B4" w:rsidTr="004F1570">
        <w:trPr>
          <w:trHeight w:val="737"/>
        </w:trPr>
        <w:tc>
          <w:tcPr>
            <w:tcW w:w="2340" w:type="dxa"/>
            <w:vAlign w:val="center"/>
          </w:tcPr>
          <w:p w:rsidR="004F1570" w:rsidRPr="00BA47CD" w:rsidRDefault="004F1570" w:rsidP="004F1570">
            <w:pPr>
              <w:jc w:val="both"/>
              <w:rPr>
                <w:rFonts w:ascii="Arial" w:hAnsi="Arial" w:cs="Arial"/>
                <w:sz w:val="20"/>
                <w:szCs w:val="20"/>
                <w:lang w:val="es-ES"/>
              </w:rPr>
            </w:pPr>
            <w:r w:rsidRPr="00BA47CD">
              <w:rPr>
                <w:rFonts w:ascii="Arial" w:hAnsi="Arial" w:cs="Arial"/>
                <w:sz w:val="20"/>
                <w:szCs w:val="20"/>
                <w:lang w:val="es-ES"/>
              </w:rPr>
              <w:t>Sobrecosto promedio de proyectos de inversión pública.</w:t>
            </w:r>
          </w:p>
        </w:tc>
        <w:tc>
          <w:tcPr>
            <w:tcW w:w="1080" w:type="dxa"/>
            <w:vAlign w:val="center"/>
          </w:tcPr>
          <w:p w:rsidR="004F1570" w:rsidRPr="00BA47CD" w:rsidRDefault="004F1570" w:rsidP="004F1570">
            <w:pPr>
              <w:spacing w:after="0"/>
              <w:jc w:val="center"/>
              <w:rPr>
                <w:rFonts w:ascii="Arial" w:hAnsi="Arial" w:cs="Arial"/>
                <w:sz w:val="20"/>
                <w:szCs w:val="20"/>
                <w:lang w:val="es-ES"/>
              </w:rPr>
            </w:pPr>
            <w:r w:rsidRPr="00BA47CD">
              <w:rPr>
                <w:rFonts w:ascii="Arial" w:hAnsi="Arial" w:cs="Arial"/>
                <w:sz w:val="20"/>
                <w:szCs w:val="20"/>
                <w:lang w:val="es-ES"/>
              </w:rPr>
              <w:t>%</w:t>
            </w:r>
          </w:p>
        </w:tc>
        <w:tc>
          <w:tcPr>
            <w:tcW w:w="945" w:type="dxa"/>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46</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2015</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46</w:t>
            </w:r>
          </w:p>
        </w:tc>
        <w:tc>
          <w:tcPr>
            <w:tcW w:w="945"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2017</w:t>
            </w:r>
          </w:p>
        </w:tc>
        <w:tc>
          <w:tcPr>
            <w:tcW w:w="90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45</w:t>
            </w:r>
          </w:p>
        </w:tc>
        <w:tc>
          <w:tcPr>
            <w:tcW w:w="990" w:type="dxa"/>
            <w:gridSpan w:val="2"/>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 xml:space="preserve">Informe del </w:t>
            </w:r>
            <w:r w:rsidRPr="00BA47CD">
              <w:rPr>
                <w:rFonts w:ascii="Arial" w:hAnsi="Arial" w:cs="Arial"/>
                <w:bCs/>
                <w:sz w:val="20"/>
                <w:szCs w:val="20"/>
                <w:lang w:val="es-ES_tradnl"/>
              </w:rPr>
              <w:t>MH/DSIP</w:t>
            </w:r>
          </w:p>
        </w:tc>
        <w:tc>
          <w:tcPr>
            <w:tcW w:w="2610" w:type="dxa"/>
          </w:tcPr>
          <w:p w:rsidR="004F1570" w:rsidRPr="00BA47CD" w:rsidRDefault="004F1570" w:rsidP="004F1570">
            <w:pPr>
              <w:spacing w:after="0" w:line="240" w:lineRule="auto"/>
              <w:contextualSpacing/>
              <w:jc w:val="both"/>
              <w:rPr>
                <w:rFonts w:ascii="Arial" w:hAnsi="Arial" w:cs="Arial"/>
                <w:sz w:val="20"/>
                <w:szCs w:val="20"/>
                <w:lang w:val="es-ES_tradnl"/>
              </w:rPr>
            </w:pPr>
            <w:r w:rsidRPr="00BA47CD">
              <w:rPr>
                <w:rFonts w:ascii="Arial" w:hAnsi="Arial" w:cs="Arial"/>
                <w:sz w:val="20"/>
                <w:szCs w:val="20"/>
                <w:lang w:val="es-ES_tradnl"/>
              </w:rPr>
              <w:t xml:space="preserve">Sobrecostos en la ejecución de proyectos (costo final necesario para la ejecución total del proyecto/costo originalmente planificado). </w:t>
            </w:r>
          </w:p>
        </w:tc>
      </w:tr>
      <w:tr w:rsidR="004F1570" w:rsidRPr="009B27B4" w:rsidTr="004F1570">
        <w:trPr>
          <w:trHeight w:val="60"/>
        </w:trPr>
        <w:tc>
          <w:tcPr>
            <w:tcW w:w="2340" w:type="dxa"/>
            <w:tcBorders>
              <w:bottom w:val="single" w:sz="4" w:space="0" w:color="000000"/>
            </w:tcBorders>
          </w:tcPr>
          <w:p w:rsidR="004F1570" w:rsidRPr="00BA47CD" w:rsidRDefault="004F1570" w:rsidP="004F1570">
            <w:pPr>
              <w:pStyle w:val="Body"/>
              <w:jc w:val="both"/>
              <w:rPr>
                <w:rFonts w:ascii="Arial" w:hAnsi="Arial" w:cs="Arial"/>
                <w:sz w:val="20"/>
                <w:szCs w:val="20"/>
                <w:lang w:val="es-ES"/>
              </w:rPr>
            </w:pPr>
            <w:r w:rsidRPr="00BA47CD">
              <w:rPr>
                <w:rFonts w:ascii="Arial" w:hAnsi="Arial" w:cs="Arial"/>
                <w:sz w:val="20"/>
                <w:szCs w:val="20"/>
                <w:lang w:val="es-ES"/>
              </w:rPr>
              <w:t xml:space="preserve">Tiempo promedio de licitación de proyectos de infraestructura pública. </w:t>
            </w:r>
          </w:p>
        </w:tc>
        <w:tc>
          <w:tcPr>
            <w:tcW w:w="1080" w:type="dxa"/>
            <w:tcBorders>
              <w:bottom w:val="single" w:sz="4" w:space="0" w:color="000000"/>
            </w:tcBorders>
            <w:vAlign w:val="center"/>
          </w:tcPr>
          <w:p w:rsidR="004F1570" w:rsidRPr="00BA47CD" w:rsidRDefault="004F1570" w:rsidP="004F1570">
            <w:pPr>
              <w:spacing w:after="0"/>
              <w:jc w:val="center"/>
              <w:rPr>
                <w:rFonts w:ascii="Arial" w:hAnsi="Arial" w:cs="Arial"/>
                <w:sz w:val="20"/>
                <w:szCs w:val="20"/>
                <w:lang w:val="es-ES"/>
              </w:rPr>
            </w:pPr>
            <w:r w:rsidRPr="00BA47CD">
              <w:rPr>
                <w:rFonts w:ascii="Arial" w:hAnsi="Arial" w:cs="Arial"/>
                <w:sz w:val="20"/>
                <w:szCs w:val="20"/>
                <w:lang w:val="es-ES"/>
              </w:rPr>
              <w:t>Días</w:t>
            </w:r>
          </w:p>
        </w:tc>
        <w:tc>
          <w:tcPr>
            <w:tcW w:w="945"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120</w:t>
            </w:r>
          </w:p>
        </w:tc>
        <w:tc>
          <w:tcPr>
            <w:tcW w:w="945"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2015</w:t>
            </w:r>
          </w:p>
        </w:tc>
        <w:tc>
          <w:tcPr>
            <w:tcW w:w="945"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1</w:t>
            </w:r>
            <w:r>
              <w:rPr>
                <w:rFonts w:ascii="Arial" w:hAnsi="Arial" w:cs="Arial"/>
                <w:sz w:val="20"/>
                <w:szCs w:val="20"/>
                <w:lang w:val="es-ES"/>
              </w:rPr>
              <w:t>1</w:t>
            </w:r>
            <w:r w:rsidRPr="00BA47CD">
              <w:rPr>
                <w:rFonts w:ascii="Arial" w:hAnsi="Arial" w:cs="Arial"/>
                <w:sz w:val="20"/>
                <w:szCs w:val="20"/>
                <w:lang w:val="es-ES"/>
              </w:rPr>
              <w:t>0</w:t>
            </w:r>
          </w:p>
        </w:tc>
        <w:tc>
          <w:tcPr>
            <w:tcW w:w="945"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2017</w:t>
            </w:r>
          </w:p>
        </w:tc>
        <w:tc>
          <w:tcPr>
            <w:tcW w:w="900" w:type="dxa"/>
            <w:tcBorders>
              <w:bottom w:val="single" w:sz="4" w:space="0" w:color="000000"/>
            </w:tcBorders>
            <w:vAlign w:val="center"/>
          </w:tcPr>
          <w:p w:rsidR="004F1570" w:rsidRPr="00BA47CD" w:rsidRDefault="004F1570" w:rsidP="004F1570">
            <w:pPr>
              <w:spacing w:after="0" w:line="240" w:lineRule="auto"/>
              <w:jc w:val="center"/>
              <w:rPr>
                <w:rFonts w:ascii="Arial" w:hAnsi="Arial" w:cs="Arial"/>
                <w:sz w:val="20"/>
                <w:szCs w:val="20"/>
                <w:lang w:val="es-ES"/>
              </w:rPr>
            </w:pPr>
            <w:r>
              <w:rPr>
                <w:rFonts w:ascii="Arial" w:hAnsi="Arial" w:cs="Arial"/>
                <w:sz w:val="20"/>
                <w:szCs w:val="20"/>
                <w:lang w:val="es-ES"/>
              </w:rPr>
              <w:t>10</w:t>
            </w:r>
            <w:r w:rsidRPr="00BA47CD">
              <w:rPr>
                <w:rFonts w:ascii="Arial" w:hAnsi="Arial" w:cs="Arial"/>
                <w:sz w:val="20"/>
                <w:szCs w:val="20"/>
                <w:lang w:val="es-ES"/>
              </w:rPr>
              <w:t>0</w:t>
            </w:r>
          </w:p>
        </w:tc>
        <w:tc>
          <w:tcPr>
            <w:tcW w:w="990" w:type="dxa"/>
            <w:gridSpan w:val="2"/>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2018</w:t>
            </w:r>
          </w:p>
        </w:tc>
        <w:tc>
          <w:tcPr>
            <w:tcW w:w="1350" w:type="dxa"/>
            <w:tcBorders>
              <w:bottom w:val="single" w:sz="4" w:space="0" w:color="000000"/>
            </w:tcBorders>
            <w:vAlign w:val="center"/>
          </w:tcPr>
          <w:p w:rsidR="004F1570" w:rsidRPr="00BA47CD" w:rsidRDefault="004F1570" w:rsidP="004F1570">
            <w:pPr>
              <w:spacing w:after="0" w:line="240" w:lineRule="auto"/>
              <w:contextualSpacing/>
              <w:jc w:val="center"/>
              <w:rPr>
                <w:rFonts w:ascii="Arial" w:hAnsi="Arial" w:cs="Arial"/>
                <w:sz w:val="20"/>
                <w:szCs w:val="20"/>
                <w:lang w:val="es-ES_tradnl"/>
              </w:rPr>
            </w:pPr>
            <w:r w:rsidRPr="00BA47CD">
              <w:rPr>
                <w:rFonts w:ascii="Arial" w:hAnsi="Arial" w:cs="Arial"/>
                <w:sz w:val="20"/>
                <w:szCs w:val="20"/>
                <w:lang w:val="es-ES_tradnl"/>
              </w:rPr>
              <w:t xml:space="preserve">Informe de la </w:t>
            </w:r>
            <w:r>
              <w:rPr>
                <w:rFonts w:ascii="Arial" w:hAnsi="Arial" w:cs="Arial"/>
                <w:sz w:val="20"/>
                <w:szCs w:val="20"/>
                <w:lang w:val="es-ES_tradnl"/>
              </w:rPr>
              <w:t xml:space="preserve">Dirección Nacional de Contrataciones Públicas </w:t>
            </w:r>
          </w:p>
        </w:tc>
        <w:tc>
          <w:tcPr>
            <w:tcW w:w="2610" w:type="dxa"/>
            <w:tcBorders>
              <w:bottom w:val="single" w:sz="4" w:space="0" w:color="000000"/>
            </w:tcBorders>
          </w:tcPr>
          <w:p w:rsidR="004F1570" w:rsidRPr="00BA47CD" w:rsidRDefault="004F1570" w:rsidP="004F1570">
            <w:pPr>
              <w:spacing w:after="0" w:line="240" w:lineRule="auto"/>
              <w:contextualSpacing/>
              <w:jc w:val="both"/>
              <w:rPr>
                <w:rFonts w:ascii="Arial" w:hAnsi="Arial" w:cs="Arial"/>
                <w:sz w:val="20"/>
                <w:szCs w:val="20"/>
                <w:lang w:val="es-ES_tradnl"/>
              </w:rPr>
            </w:pPr>
            <w:r w:rsidRPr="00BA47CD">
              <w:rPr>
                <w:rFonts w:ascii="Arial" w:hAnsi="Arial" w:cs="Arial"/>
                <w:sz w:val="20"/>
                <w:szCs w:val="20"/>
                <w:lang w:val="es-ES_tradnl"/>
              </w:rPr>
              <w:t>Se calcula el tiempo promedio de las licitaciones, medido desde el lanzamiento de la licitación hasta firma de contrato.</w:t>
            </w:r>
          </w:p>
        </w:tc>
      </w:tr>
      <w:tr w:rsidR="004F1570" w:rsidRPr="009B27B4" w:rsidTr="004F1570">
        <w:trPr>
          <w:trHeight w:val="60"/>
        </w:trPr>
        <w:tc>
          <w:tcPr>
            <w:tcW w:w="13050" w:type="dxa"/>
            <w:gridSpan w:val="11"/>
            <w:shd w:val="clear" w:color="auto" w:fill="548DD4" w:themeFill="text2" w:themeFillTint="99"/>
            <w:vAlign w:val="center"/>
          </w:tcPr>
          <w:p w:rsidR="004F1570" w:rsidRPr="00BA47CD" w:rsidRDefault="004F1570" w:rsidP="004F1570">
            <w:pPr>
              <w:spacing w:after="0" w:line="240" w:lineRule="auto"/>
              <w:contextualSpacing/>
              <w:rPr>
                <w:rFonts w:ascii="Arial" w:hAnsi="Arial" w:cs="Arial"/>
                <w:sz w:val="20"/>
                <w:szCs w:val="20"/>
                <w:lang w:val="es-ES_tradnl"/>
              </w:rPr>
            </w:pPr>
            <w:r w:rsidRPr="00BA47CD">
              <w:rPr>
                <w:rFonts w:ascii="Arial" w:hAnsi="Arial" w:cs="Arial"/>
                <w:b/>
                <w:sz w:val="20"/>
                <w:szCs w:val="20"/>
                <w:lang w:val="es-ES_tradnl"/>
              </w:rPr>
              <w:t xml:space="preserve">Componente IV. Desarrollo </w:t>
            </w:r>
            <w:r>
              <w:rPr>
                <w:rFonts w:ascii="Arial" w:hAnsi="Arial" w:cs="Arial"/>
                <w:b/>
                <w:sz w:val="20"/>
                <w:szCs w:val="20"/>
                <w:lang w:val="es-ES_tradnl"/>
              </w:rPr>
              <w:t xml:space="preserve">de APP </w:t>
            </w:r>
            <w:r w:rsidRPr="00BA47CD">
              <w:rPr>
                <w:rFonts w:ascii="Arial" w:hAnsi="Arial" w:cs="Arial"/>
                <w:b/>
                <w:sz w:val="20"/>
                <w:szCs w:val="20"/>
                <w:lang w:val="es-ES_tradnl"/>
              </w:rPr>
              <w:t>para el financiamiento y la gestión de la inversión pública</w:t>
            </w:r>
          </w:p>
        </w:tc>
      </w:tr>
      <w:tr w:rsidR="004F1570" w:rsidRPr="009B27B4" w:rsidTr="004F1570">
        <w:trPr>
          <w:trHeight w:val="60"/>
        </w:trPr>
        <w:tc>
          <w:tcPr>
            <w:tcW w:w="2340" w:type="dxa"/>
            <w:vAlign w:val="center"/>
          </w:tcPr>
          <w:p w:rsidR="004F1570" w:rsidRPr="00BA47CD" w:rsidRDefault="004F1570" w:rsidP="004F1570">
            <w:pPr>
              <w:tabs>
                <w:tab w:val="left" w:pos="432"/>
              </w:tabs>
              <w:spacing w:after="0" w:line="240" w:lineRule="auto"/>
              <w:ind w:left="17"/>
              <w:jc w:val="both"/>
              <w:rPr>
                <w:rFonts w:ascii="Arial" w:hAnsi="Arial" w:cs="Arial"/>
                <w:sz w:val="20"/>
                <w:szCs w:val="20"/>
                <w:lang w:val="es-ES"/>
              </w:rPr>
            </w:pPr>
            <w:r w:rsidRPr="00BA47CD">
              <w:rPr>
                <w:rFonts w:ascii="Arial" w:hAnsi="Arial" w:cs="Arial"/>
                <w:sz w:val="20"/>
                <w:szCs w:val="20"/>
                <w:lang w:val="es-ES"/>
              </w:rPr>
              <w:t>Monto total de inversión de proyectos públicos aprobados bajo la modalidad de APP.</w:t>
            </w:r>
          </w:p>
        </w:tc>
        <w:tc>
          <w:tcPr>
            <w:tcW w:w="1080" w:type="dxa"/>
            <w:vAlign w:val="center"/>
          </w:tcPr>
          <w:p w:rsidR="004F1570" w:rsidRPr="00BA47CD" w:rsidRDefault="004F1570" w:rsidP="004F1570">
            <w:pPr>
              <w:spacing w:after="0"/>
              <w:jc w:val="center"/>
              <w:rPr>
                <w:rFonts w:ascii="Arial" w:hAnsi="Arial" w:cs="Arial"/>
                <w:sz w:val="20"/>
                <w:szCs w:val="20"/>
                <w:lang w:val="es-ES"/>
              </w:rPr>
            </w:pPr>
            <w:r w:rsidRPr="00BA47CD">
              <w:rPr>
                <w:rFonts w:ascii="Arial" w:hAnsi="Arial" w:cs="Arial"/>
                <w:sz w:val="20"/>
                <w:szCs w:val="20"/>
                <w:lang w:val="es-ES"/>
              </w:rPr>
              <w:t>US$ millones</w:t>
            </w:r>
          </w:p>
        </w:tc>
        <w:tc>
          <w:tcPr>
            <w:tcW w:w="945" w:type="dxa"/>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0</w:t>
            </w:r>
          </w:p>
        </w:tc>
        <w:tc>
          <w:tcPr>
            <w:tcW w:w="945" w:type="dxa"/>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2015</w:t>
            </w:r>
          </w:p>
        </w:tc>
        <w:tc>
          <w:tcPr>
            <w:tcW w:w="945" w:type="dxa"/>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400</w:t>
            </w:r>
          </w:p>
        </w:tc>
        <w:tc>
          <w:tcPr>
            <w:tcW w:w="945" w:type="dxa"/>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2017</w:t>
            </w:r>
          </w:p>
        </w:tc>
        <w:tc>
          <w:tcPr>
            <w:tcW w:w="900" w:type="dxa"/>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500</w:t>
            </w:r>
          </w:p>
        </w:tc>
        <w:tc>
          <w:tcPr>
            <w:tcW w:w="990" w:type="dxa"/>
            <w:gridSpan w:val="2"/>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2018</w:t>
            </w:r>
          </w:p>
        </w:tc>
        <w:tc>
          <w:tcPr>
            <w:tcW w:w="1350" w:type="dxa"/>
            <w:vAlign w:val="center"/>
          </w:tcPr>
          <w:p w:rsidR="004F1570" w:rsidRPr="00BA47CD" w:rsidRDefault="004F1570" w:rsidP="004F1570">
            <w:pPr>
              <w:spacing w:after="0" w:line="240" w:lineRule="auto"/>
              <w:jc w:val="center"/>
              <w:rPr>
                <w:rFonts w:ascii="Arial" w:hAnsi="Arial" w:cs="Arial"/>
                <w:sz w:val="20"/>
                <w:szCs w:val="20"/>
                <w:lang w:val="es-ES"/>
              </w:rPr>
            </w:pPr>
            <w:r w:rsidRPr="00BA47CD">
              <w:rPr>
                <w:rFonts w:ascii="Arial" w:hAnsi="Arial" w:cs="Arial"/>
                <w:sz w:val="20"/>
                <w:szCs w:val="20"/>
                <w:lang w:val="es-ES"/>
              </w:rPr>
              <w:t>MH/DSIP</w:t>
            </w:r>
          </w:p>
        </w:tc>
        <w:tc>
          <w:tcPr>
            <w:tcW w:w="2610" w:type="dxa"/>
            <w:vAlign w:val="center"/>
          </w:tcPr>
          <w:p w:rsidR="004F1570" w:rsidRPr="00BA47CD" w:rsidRDefault="004F1570" w:rsidP="004F1570">
            <w:pPr>
              <w:spacing w:after="0" w:line="240" w:lineRule="auto"/>
              <w:jc w:val="both"/>
              <w:rPr>
                <w:rFonts w:ascii="Arial" w:hAnsi="Arial" w:cs="Arial"/>
                <w:sz w:val="20"/>
                <w:szCs w:val="20"/>
                <w:lang w:val="es-PY"/>
              </w:rPr>
            </w:pPr>
            <w:r w:rsidRPr="00BA47CD">
              <w:rPr>
                <w:rFonts w:ascii="Arial" w:hAnsi="Arial" w:cs="Arial"/>
                <w:sz w:val="20"/>
                <w:szCs w:val="20"/>
                <w:lang w:val="es-PY"/>
              </w:rPr>
              <w:t>Los montos manifestados son acumulados.</w:t>
            </w:r>
          </w:p>
        </w:tc>
      </w:tr>
    </w:tbl>
    <w:p w:rsidR="004F1570" w:rsidRDefault="004F1570" w:rsidP="005237BD">
      <w:pPr>
        <w:pStyle w:val="Paragraph"/>
        <w:numPr>
          <w:ilvl w:val="0"/>
          <w:numId w:val="0"/>
        </w:numPr>
        <w:ind w:left="720"/>
        <w:jc w:val="center"/>
        <w:rPr>
          <w:rFonts w:asciiTheme="majorHAnsi" w:hAnsiTheme="majorHAnsi" w:cstheme="majorHAnsi"/>
          <w:b/>
          <w:sz w:val="22"/>
          <w:szCs w:val="22"/>
        </w:rPr>
      </w:pPr>
    </w:p>
    <w:p w:rsidR="004F1570" w:rsidRDefault="004F1570" w:rsidP="005237BD">
      <w:pPr>
        <w:pStyle w:val="Paragraph"/>
        <w:numPr>
          <w:ilvl w:val="0"/>
          <w:numId w:val="0"/>
        </w:numPr>
        <w:ind w:left="720"/>
        <w:jc w:val="center"/>
        <w:rPr>
          <w:rFonts w:asciiTheme="majorHAnsi" w:hAnsiTheme="majorHAnsi" w:cstheme="majorHAnsi"/>
          <w:b/>
          <w:sz w:val="22"/>
          <w:szCs w:val="22"/>
        </w:rPr>
      </w:pPr>
    </w:p>
    <w:p w:rsidR="004F1570" w:rsidRDefault="004F1570" w:rsidP="005237BD">
      <w:pPr>
        <w:pStyle w:val="Paragraph"/>
        <w:numPr>
          <w:ilvl w:val="0"/>
          <w:numId w:val="0"/>
        </w:numPr>
        <w:ind w:left="720"/>
        <w:jc w:val="center"/>
        <w:rPr>
          <w:rFonts w:asciiTheme="majorHAnsi" w:hAnsiTheme="majorHAnsi" w:cstheme="majorHAnsi"/>
          <w:b/>
          <w:sz w:val="22"/>
          <w:szCs w:val="22"/>
        </w:rPr>
      </w:pPr>
    </w:p>
    <w:p w:rsidR="004F1570" w:rsidRDefault="004F1570" w:rsidP="005237BD">
      <w:pPr>
        <w:pStyle w:val="Paragraph"/>
        <w:numPr>
          <w:ilvl w:val="0"/>
          <w:numId w:val="0"/>
        </w:numPr>
        <w:ind w:left="720"/>
        <w:jc w:val="center"/>
        <w:rPr>
          <w:rFonts w:asciiTheme="majorHAnsi" w:hAnsiTheme="majorHAnsi" w:cstheme="majorHAnsi"/>
          <w:b/>
          <w:sz w:val="22"/>
          <w:szCs w:val="22"/>
        </w:rPr>
      </w:pPr>
    </w:p>
    <w:p w:rsidR="004F1570" w:rsidRDefault="004F1570" w:rsidP="005237BD">
      <w:pPr>
        <w:pStyle w:val="Paragraph"/>
        <w:numPr>
          <w:ilvl w:val="0"/>
          <w:numId w:val="0"/>
        </w:numPr>
        <w:ind w:left="720"/>
        <w:jc w:val="center"/>
        <w:rPr>
          <w:rFonts w:asciiTheme="majorHAnsi" w:hAnsiTheme="majorHAnsi" w:cstheme="majorHAnsi"/>
          <w:b/>
          <w:sz w:val="22"/>
          <w:szCs w:val="22"/>
        </w:rPr>
      </w:pPr>
    </w:p>
    <w:p w:rsidR="004F1570" w:rsidRDefault="004F1570" w:rsidP="005237BD">
      <w:pPr>
        <w:pStyle w:val="Paragraph"/>
        <w:numPr>
          <w:ilvl w:val="0"/>
          <w:numId w:val="0"/>
        </w:numPr>
        <w:ind w:left="720"/>
        <w:jc w:val="center"/>
        <w:rPr>
          <w:rFonts w:asciiTheme="majorHAnsi" w:hAnsiTheme="majorHAnsi" w:cstheme="majorHAnsi"/>
          <w:b/>
          <w:sz w:val="22"/>
          <w:szCs w:val="22"/>
        </w:rPr>
      </w:pPr>
    </w:p>
    <w:p w:rsidR="005237BD" w:rsidRDefault="005237BD" w:rsidP="00A9013E">
      <w:pPr>
        <w:pStyle w:val="Paragraph"/>
        <w:numPr>
          <w:ilvl w:val="0"/>
          <w:numId w:val="0"/>
        </w:numPr>
        <w:ind w:left="720"/>
        <w:rPr>
          <w:rFonts w:asciiTheme="majorHAnsi" w:hAnsiTheme="majorHAnsi" w:cstheme="majorHAnsi"/>
          <w:b/>
          <w:sz w:val="22"/>
          <w:szCs w:val="22"/>
        </w:rPr>
        <w:sectPr w:rsidR="005237BD" w:rsidSect="00F255E4">
          <w:pgSz w:w="15840" w:h="12240" w:orient="landscape" w:code="1"/>
          <w:pgMar w:top="1800" w:right="1440" w:bottom="1800" w:left="1440" w:header="706" w:footer="706" w:gutter="0"/>
          <w:cols w:space="720"/>
          <w:formProt w:val="0"/>
          <w:titlePg/>
          <w:docGrid w:linePitch="326"/>
        </w:sectPr>
      </w:pPr>
      <w:r>
        <w:rPr>
          <w:rFonts w:asciiTheme="majorHAnsi" w:hAnsiTheme="majorHAnsi" w:cstheme="majorHAnsi"/>
          <w:b/>
          <w:sz w:val="22"/>
          <w:szCs w:val="22"/>
        </w:rPr>
        <w:br w:type="page"/>
      </w:r>
    </w:p>
    <w:p w:rsidR="00A135AE" w:rsidRPr="00374B87" w:rsidRDefault="00A135AE" w:rsidP="002249BE">
      <w:pPr>
        <w:pStyle w:val="Heading2"/>
        <w:spacing w:before="200" w:after="200"/>
        <w:ind w:hanging="720"/>
        <w:rPr>
          <w:rFonts w:asciiTheme="majorHAnsi" w:hAnsiTheme="majorHAnsi" w:cstheme="majorHAnsi"/>
          <w:sz w:val="22"/>
          <w:szCs w:val="22"/>
          <w:lang w:val="es-ES_tradnl"/>
        </w:rPr>
      </w:pPr>
      <w:bookmarkStart w:id="32" w:name="_Toc394918512"/>
      <w:r w:rsidRPr="00374B87">
        <w:rPr>
          <w:rFonts w:asciiTheme="majorHAnsi" w:hAnsiTheme="majorHAnsi" w:cstheme="majorHAnsi"/>
          <w:sz w:val="22"/>
          <w:szCs w:val="22"/>
          <w:lang w:val="es-ES_tradnl"/>
        </w:rPr>
        <w:lastRenderedPageBreak/>
        <w:t>Recopilación de datos e instrumentos</w:t>
      </w:r>
      <w:bookmarkEnd w:id="32"/>
      <w:r w:rsidR="00F26AFD" w:rsidRPr="00374B87">
        <w:rPr>
          <w:rFonts w:asciiTheme="majorHAnsi" w:hAnsiTheme="majorHAnsi" w:cstheme="majorHAnsi"/>
          <w:sz w:val="22"/>
          <w:szCs w:val="22"/>
          <w:lang w:val="es-ES_tradnl"/>
        </w:rPr>
        <w:t>.</w:t>
      </w:r>
    </w:p>
    <w:p w:rsidR="00A135AE"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El objetivo de esta actividad es hacer un seguimiento cercano a la ejecución del programa, monitoreando el cumplimiento de las metas tanto en términos de eficacia como en términos de oportunidad (que las acciones lleguen en los momentos efectivamente planificados). Esto se conseguirá con el </w:t>
      </w:r>
      <w:r w:rsidR="00B23FCE" w:rsidRPr="00374B87">
        <w:rPr>
          <w:rFonts w:asciiTheme="majorHAnsi" w:hAnsiTheme="majorHAnsi" w:cstheme="majorHAnsi"/>
          <w:sz w:val="22"/>
          <w:szCs w:val="22"/>
          <w:lang w:val="es-ES_tradnl"/>
        </w:rPr>
        <w:t>cumplimiento en fecha de las acciones de política acordadas</w:t>
      </w:r>
      <w:r w:rsidRPr="00374B87">
        <w:rPr>
          <w:rFonts w:asciiTheme="majorHAnsi" w:hAnsiTheme="majorHAnsi" w:cstheme="majorHAnsi"/>
          <w:sz w:val="22"/>
          <w:szCs w:val="22"/>
        </w:rPr>
        <w:t xml:space="preserve">. </w:t>
      </w:r>
    </w:p>
    <w:p w:rsidR="003E4D28"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La información sobre los productos se obtendrá a partir de </w:t>
      </w:r>
      <w:r w:rsidR="00557963" w:rsidRPr="00374B87">
        <w:rPr>
          <w:rFonts w:asciiTheme="majorHAnsi" w:hAnsiTheme="majorHAnsi" w:cstheme="majorHAnsi"/>
          <w:sz w:val="22"/>
          <w:szCs w:val="22"/>
        </w:rPr>
        <w:t>la evidencia de cumplimiento de los compromisos de política y</w:t>
      </w:r>
      <w:r w:rsidR="00557963" w:rsidRPr="00374B87">
        <w:rPr>
          <w:rFonts w:asciiTheme="majorHAnsi" w:hAnsiTheme="majorHAnsi" w:cstheme="majorHAnsi"/>
          <w:sz w:val="22"/>
          <w:szCs w:val="22"/>
          <w:lang w:val="es-ES_tradnl"/>
        </w:rPr>
        <w:t xml:space="preserve"> otros aspectos que el OE</w:t>
      </w:r>
      <w:r w:rsidR="00F26AFD" w:rsidRPr="00374B87">
        <w:rPr>
          <w:rFonts w:asciiTheme="majorHAnsi" w:eastAsiaTheme="minorHAnsi" w:hAnsiTheme="majorHAnsi" w:cstheme="majorHAnsi"/>
          <w:color w:val="000000"/>
          <w:sz w:val="22"/>
          <w:szCs w:val="22"/>
        </w:rPr>
        <w:t xml:space="preserve"> </w:t>
      </w:r>
      <w:r w:rsidR="006F55C7" w:rsidRPr="00374B87">
        <w:rPr>
          <w:rFonts w:asciiTheme="majorHAnsi" w:eastAsiaTheme="minorHAnsi" w:hAnsiTheme="majorHAnsi" w:cstheme="majorHAnsi"/>
          <w:color w:val="000000"/>
          <w:sz w:val="22"/>
          <w:szCs w:val="22"/>
        </w:rPr>
        <w:t xml:space="preserve">remita al BID a partir de la fecha de aprobación del préstamo hasta la </w:t>
      </w:r>
      <w:r w:rsidR="00C2039E" w:rsidRPr="00374B87">
        <w:rPr>
          <w:rFonts w:asciiTheme="majorHAnsi" w:eastAsiaTheme="minorHAnsi" w:hAnsiTheme="majorHAnsi" w:cstheme="majorHAnsi"/>
          <w:color w:val="000000"/>
          <w:sz w:val="22"/>
          <w:szCs w:val="22"/>
        </w:rPr>
        <w:t>ejecución de</w:t>
      </w:r>
      <w:r w:rsidR="00F26AFD" w:rsidRPr="00374B87">
        <w:rPr>
          <w:rFonts w:asciiTheme="majorHAnsi" w:eastAsiaTheme="minorHAnsi" w:hAnsiTheme="majorHAnsi" w:cstheme="majorHAnsi"/>
          <w:color w:val="000000"/>
          <w:sz w:val="22"/>
          <w:szCs w:val="22"/>
        </w:rPr>
        <w:t xml:space="preserve"> cada d</w:t>
      </w:r>
      <w:r w:rsidR="00C2039E" w:rsidRPr="00374B87">
        <w:rPr>
          <w:rFonts w:asciiTheme="majorHAnsi" w:eastAsiaTheme="minorHAnsi" w:hAnsiTheme="majorHAnsi" w:cstheme="majorHAnsi"/>
          <w:color w:val="000000"/>
          <w:sz w:val="22"/>
          <w:szCs w:val="22"/>
        </w:rPr>
        <w:t>esembolso</w:t>
      </w:r>
      <w:r w:rsidR="00B23FCE" w:rsidRPr="00374B87">
        <w:rPr>
          <w:rFonts w:asciiTheme="majorHAnsi" w:hAnsiTheme="majorHAnsi" w:cstheme="majorHAnsi"/>
          <w:sz w:val="22"/>
          <w:szCs w:val="22"/>
          <w:lang w:val="es-ES_tradnl"/>
        </w:rPr>
        <w:t>.</w:t>
      </w:r>
      <w:r w:rsidR="00374B87">
        <w:rPr>
          <w:rFonts w:asciiTheme="majorHAnsi" w:hAnsiTheme="majorHAnsi" w:cstheme="majorHAnsi"/>
          <w:sz w:val="22"/>
          <w:szCs w:val="22"/>
          <w:lang w:val="es-ES_tradnl"/>
        </w:rPr>
        <w:t xml:space="preserve"> Ver en Cuadro 1</w:t>
      </w:r>
      <w:r w:rsidR="00A51E86" w:rsidRPr="00374B87">
        <w:rPr>
          <w:rFonts w:asciiTheme="majorHAnsi" w:hAnsiTheme="majorHAnsi" w:cstheme="majorHAnsi"/>
          <w:sz w:val="22"/>
          <w:szCs w:val="22"/>
          <w:lang w:val="es-ES_tradnl"/>
        </w:rPr>
        <w:t xml:space="preserve"> el plan de trabajo de </w:t>
      </w:r>
      <w:r w:rsidR="00472BFC" w:rsidRPr="00374B87">
        <w:rPr>
          <w:rFonts w:asciiTheme="majorHAnsi" w:hAnsiTheme="majorHAnsi" w:cstheme="majorHAnsi"/>
          <w:sz w:val="22"/>
          <w:szCs w:val="22"/>
          <w:lang w:val="es-ES_tradnl"/>
        </w:rPr>
        <w:t>actividades de</w:t>
      </w:r>
      <w:r w:rsidR="00DB0E30" w:rsidRPr="00374B87">
        <w:rPr>
          <w:rFonts w:asciiTheme="majorHAnsi" w:hAnsiTheme="majorHAnsi" w:cstheme="majorHAnsi"/>
          <w:sz w:val="22"/>
          <w:szCs w:val="22"/>
          <w:lang w:val="es-ES_tradnl"/>
        </w:rPr>
        <w:t xml:space="preserve"> monitoreo</w:t>
      </w:r>
      <w:r w:rsidR="00A51E86" w:rsidRPr="00374B87">
        <w:rPr>
          <w:rFonts w:asciiTheme="majorHAnsi" w:hAnsiTheme="majorHAnsi" w:cstheme="majorHAnsi"/>
          <w:sz w:val="22"/>
          <w:szCs w:val="22"/>
          <w:lang w:val="es-ES_tradnl"/>
        </w:rPr>
        <w:t>.</w:t>
      </w:r>
    </w:p>
    <w:p w:rsidR="00F71C24" w:rsidRPr="00374B87" w:rsidRDefault="006D61FB"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La información sobre los resultados y propósitos se obtendrá a partir de informes de los avances de cada uno de los componentes y el desempeño del programa según la Matriz de Resultados acordada que el OE</w:t>
      </w:r>
      <w:r w:rsidR="00374B87">
        <w:rPr>
          <w:rFonts w:asciiTheme="majorHAnsi" w:hAnsiTheme="majorHAnsi" w:cstheme="majorHAnsi"/>
          <w:sz w:val="22"/>
          <w:szCs w:val="22"/>
          <w:lang w:val="es-ES_tradnl"/>
        </w:rPr>
        <w:t xml:space="preserve"> </w:t>
      </w:r>
      <w:r w:rsidRPr="00374B87">
        <w:rPr>
          <w:rFonts w:asciiTheme="majorHAnsi" w:eastAsiaTheme="minorHAnsi" w:hAnsiTheme="majorHAnsi" w:cstheme="majorHAnsi"/>
          <w:color w:val="000000"/>
          <w:sz w:val="22"/>
          <w:szCs w:val="22"/>
        </w:rPr>
        <w:t>remita al BID semestralmente.</w:t>
      </w:r>
      <w:r w:rsidR="00A06778" w:rsidRPr="00374B87">
        <w:rPr>
          <w:rFonts w:asciiTheme="majorHAnsi" w:eastAsiaTheme="minorHAnsi" w:hAnsiTheme="majorHAnsi" w:cstheme="majorHAnsi"/>
          <w:color w:val="000000"/>
          <w:sz w:val="22"/>
          <w:szCs w:val="22"/>
        </w:rPr>
        <w:t xml:space="preserve"> </w:t>
      </w:r>
    </w:p>
    <w:p w:rsidR="00A135AE"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La publicación de los resultados del monitoreo del proyecto, conformada principalmente por los documentos </w:t>
      </w:r>
      <w:r w:rsidR="00B23FCE" w:rsidRPr="00374B87">
        <w:rPr>
          <w:rFonts w:asciiTheme="majorHAnsi" w:hAnsiTheme="majorHAnsi" w:cstheme="majorHAnsi"/>
          <w:sz w:val="22"/>
          <w:szCs w:val="22"/>
          <w:lang w:val="es-ES_tradnl"/>
        </w:rPr>
        <w:t>que se describirán a continuación</w:t>
      </w:r>
      <w:r w:rsidRPr="00374B87">
        <w:rPr>
          <w:rFonts w:asciiTheme="majorHAnsi" w:hAnsiTheme="majorHAnsi" w:cstheme="majorHAnsi"/>
          <w:sz w:val="22"/>
          <w:szCs w:val="22"/>
          <w:lang w:val="es-ES_tradnl"/>
        </w:rPr>
        <w:t xml:space="preserve">, se irá realizando a medida que se vayan formulando los informes. Se estima que se tendrá disponible el archivo de todos los documentos hasta a más tardar </w:t>
      </w:r>
      <w:r w:rsidR="005C07B0" w:rsidRPr="00374B87">
        <w:rPr>
          <w:rFonts w:asciiTheme="majorHAnsi" w:hAnsiTheme="majorHAnsi" w:cstheme="majorHAnsi"/>
          <w:sz w:val="22"/>
          <w:szCs w:val="22"/>
          <w:lang w:val="es-ES_tradnl"/>
        </w:rPr>
        <w:t>cinco</w:t>
      </w:r>
      <w:r w:rsidRPr="00374B87">
        <w:rPr>
          <w:rFonts w:asciiTheme="majorHAnsi" w:hAnsiTheme="majorHAnsi" w:cstheme="majorHAnsi"/>
          <w:sz w:val="22"/>
          <w:szCs w:val="22"/>
          <w:lang w:val="es-ES_tradnl"/>
        </w:rPr>
        <w:t xml:space="preserve">  años luego del desembolso de</w:t>
      </w:r>
      <w:r w:rsidR="00515202">
        <w:rPr>
          <w:rFonts w:asciiTheme="majorHAnsi" w:hAnsiTheme="majorHAnsi" w:cstheme="majorHAnsi"/>
          <w:sz w:val="22"/>
          <w:szCs w:val="22"/>
          <w:lang w:val="es-ES_tradnl"/>
        </w:rPr>
        <w:t>l</w:t>
      </w:r>
      <w:r w:rsidRPr="00374B87">
        <w:rPr>
          <w:rFonts w:asciiTheme="majorHAnsi" w:hAnsiTheme="majorHAnsi" w:cstheme="majorHAnsi"/>
          <w:sz w:val="22"/>
          <w:szCs w:val="22"/>
          <w:lang w:val="es-ES_tradnl"/>
        </w:rPr>
        <w:t xml:space="preserve"> últim</w:t>
      </w:r>
      <w:r w:rsidR="00515202">
        <w:rPr>
          <w:rFonts w:asciiTheme="majorHAnsi" w:hAnsiTheme="majorHAnsi" w:cstheme="majorHAnsi"/>
          <w:sz w:val="22"/>
          <w:szCs w:val="22"/>
          <w:lang w:val="es-ES_tradnl"/>
        </w:rPr>
        <w:t xml:space="preserve">o tramo </w:t>
      </w:r>
      <w:r w:rsidRPr="00374B87">
        <w:rPr>
          <w:rFonts w:asciiTheme="majorHAnsi" w:hAnsiTheme="majorHAnsi" w:cstheme="majorHAnsi"/>
          <w:sz w:val="22"/>
          <w:szCs w:val="22"/>
          <w:lang w:val="es-ES_tradnl"/>
        </w:rPr>
        <w:t>del programa</w:t>
      </w:r>
      <w:r w:rsidRPr="00374B87">
        <w:rPr>
          <w:rFonts w:asciiTheme="majorHAnsi" w:hAnsiTheme="majorHAnsi" w:cstheme="majorHAnsi"/>
          <w:sz w:val="22"/>
          <w:szCs w:val="22"/>
        </w:rPr>
        <w:t>.</w:t>
      </w:r>
    </w:p>
    <w:p w:rsidR="00A135AE" w:rsidRPr="00374B87" w:rsidRDefault="00A135AE" w:rsidP="002249BE">
      <w:pPr>
        <w:pStyle w:val="Heading2"/>
        <w:spacing w:before="200" w:after="200"/>
        <w:ind w:hanging="720"/>
        <w:rPr>
          <w:rFonts w:asciiTheme="majorHAnsi" w:hAnsiTheme="majorHAnsi" w:cstheme="majorHAnsi"/>
          <w:sz w:val="22"/>
          <w:szCs w:val="22"/>
          <w:lang w:val="es-ES"/>
        </w:rPr>
      </w:pPr>
      <w:bookmarkStart w:id="33" w:name="_Toc394918513"/>
      <w:r w:rsidRPr="00374B87">
        <w:rPr>
          <w:rFonts w:asciiTheme="majorHAnsi" w:hAnsiTheme="majorHAnsi" w:cstheme="majorHAnsi"/>
          <w:sz w:val="22"/>
          <w:szCs w:val="22"/>
          <w:lang w:val="es-ES"/>
        </w:rPr>
        <w:t>Presentación de informes</w:t>
      </w:r>
      <w:bookmarkEnd w:id="33"/>
    </w:p>
    <w:p w:rsidR="00A135AE" w:rsidRPr="00374B87" w:rsidRDefault="00B23FC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rPr>
        <w:t xml:space="preserve">El </w:t>
      </w:r>
      <w:r w:rsidR="00C168BA" w:rsidRPr="00374B87">
        <w:rPr>
          <w:rFonts w:asciiTheme="majorHAnsi" w:hAnsiTheme="majorHAnsi" w:cstheme="majorHAnsi"/>
          <w:sz w:val="22"/>
          <w:szCs w:val="22"/>
        </w:rPr>
        <w:t>Ministerio de Hacienda</w:t>
      </w:r>
      <w:r w:rsidRPr="00374B87">
        <w:rPr>
          <w:rFonts w:asciiTheme="majorHAnsi" w:hAnsiTheme="majorHAnsi" w:cstheme="majorHAnsi"/>
          <w:sz w:val="22"/>
          <w:szCs w:val="22"/>
        </w:rPr>
        <w:t xml:space="preserve"> </w:t>
      </w:r>
      <w:r w:rsidR="00A135AE" w:rsidRPr="00374B87">
        <w:rPr>
          <w:rFonts w:asciiTheme="majorHAnsi" w:hAnsiTheme="majorHAnsi" w:cstheme="majorHAnsi"/>
          <w:sz w:val="22"/>
          <w:szCs w:val="22"/>
          <w:lang w:val="es-ES_tradnl"/>
        </w:rPr>
        <w:t>presentará informes de progreso con datos sobre los avances en la ejecución, incluyendo los indicadores de productos y resultados. Estos informes serán de periodicidad semestral</w:t>
      </w:r>
      <w:r w:rsidR="00A135AE" w:rsidRPr="00374B87">
        <w:rPr>
          <w:rFonts w:asciiTheme="majorHAnsi" w:hAnsiTheme="majorHAnsi" w:cstheme="majorHAnsi"/>
          <w:sz w:val="22"/>
          <w:szCs w:val="22"/>
        </w:rPr>
        <w:t xml:space="preserve">. </w:t>
      </w:r>
    </w:p>
    <w:p w:rsidR="00A135AE"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En cuanto a la información para monitorear el avance de los resultados, se utilizarán principalmente los informes generados por </w:t>
      </w:r>
      <w:r w:rsidR="00B23FCE" w:rsidRPr="00374B87">
        <w:rPr>
          <w:rFonts w:asciiTheme="majorHAnsi" w:hAnsiTheme="majorHAnsi" w:cstheme="majorHAnsi"/>
          <w:sz w:val="22"/>
          <w:szCs w:val="22"/>
          <w:lang w:val="es-ES_tradnl"/>
        </w:rPr>
        <w:t xml:space="preserve">el </w:t>
      </w:r>
      <w:r w:rsidR="00C168BA" w:rsidRPr="00374B87">
        <w:rPr>
          <w:rFonts w:asciiTheme="majorHAnsi" w:hAnsiTheme="majorHAnsi" w:cstheme="majorHAnsi"/>
          <w:sz w:val="22"/>
          <w:szCs w:val="22"/>
          <w:lang w:val="es-ES_tradnl"/>
        </w:rPr>
        <w:t>Ministerio de Hacienda</w:t>
      </w:r>
      <w:r w:rsidRPr="00374B87">
        <w:rPr>
          <w:rFonts w:asciiTheme="majorHAnsi" w:hAnsiTheme="majorHAnsi" w:cstheme="majorHAnsi"/>
          <w:sz w:val="22"/>
          <w:szCs w:val="22"/>
          <w:lang w:val="es-ES_tradnl"/>
        </w:rPr>
        <w:t>. Los informes de avance serán generados semestralmente, ya que las reformas contempladas en este programa toman tiempo, y dadas las complejidades técnicas y operativas, es fundamental hacer un seguimiento continuo para visualizar avances y solucionar inconvenientes oportunamente</w:t>
      </w:r>
      <w:r w:rsidR="00F71C24" w:rsidRPr="00374B87">
        <w:rPr>
          <w:rFonts w:asciiTheme="majorHAnsi" w:hAnsiTheme="majorHAnsi" w:cstheme="majorHAnsi"/>
          <w:sz w:val="22"/>
          <w:szCs w:val="22"/>
          <w:lang w:val="es-ES_tradnl"/>
        </w:rPr>
        <w:t>.</w:t>
      </w:r>
      <w:r w:rsidRPr="00374B87">
        <w:rPr>
          <w:rFonts w:asciiTheme="majorHAnsi" w:hAnsiTheme="majorHAnsi" w:cstheme="majorHAnsi"/>
          <w:sz w:val="22"/>
          <w:szCs w:val="22"/>
          <w:lang w:val="es-ES_tradnl"/>
        </w:rPr>
        <w:t xml:space="preserve"> El levantamiento y seguimiento de los indicadores de la matriz permitirá contar con la información necesaria para evaluar los resultados del programa al final del</w:t>
      </w:r>
      <w:r w:rsidR="003D38C9" w:rsidRPr="00374B87">
        <w:rPr>
          <w:rFonts w:asciiTheme="majorHAnsi" w:hAnsiTheme="majorHAnsi" w:cstheme="majorHAnsi"/>
          <w:sz w:val="22"/>
          <w:szCs w:val="22"/>
          <w:lang w:val="es-ES_tradnl"/>
        </w:rPr>
        <w:t xml:space="preserve"> quinto</w:t>
      </w:r>
      <w:r w:rsidRPr="00374B87">
        <w:rPr>
          <w:rFonts w:asciiTheme="majorHAnsi" w:hAnsiTheme="majorHAnsi" w:cstheme="majorHAnsi"/>
          <w:sz w:val="22"/>
          <w:szCs w:val="22"/>
          <w:lang w:val="es-ES_tradnl"/>
        </w:rPr>
        <w:t xml:space="preserve"> año</w:t>
      </w:r>
      <w:r w:rsidRPr="00374B87">
        <w:rPr>
          <w:rFonts w:asciiTheme="majorHAnsi" w:hAnsiTheme="majorHAnsi" w:cstheme="majorHAnsi"/>
          <w:sz w:val="22"/>
          <w:szCs w:val="22"/>
        </w:rPr>
        <w:t>.</w:t>
      </w:r>
    </w:p>
    <w:p w:rsidR="00A135AE" w:rsidRPr="00374B87" w:rsidRDefault="00A135AE" w:rsidP="002249BE">
      <w:pPr>
        <w:pStyle w:val="Heading2"/>
        <w:spacing w:before="200" w:after="200"/>
        <w:ind w:hanging="720"/>
        <w:rPr>
          <w:rFonts w:asciiTheme="majorHAnsi" w:hAnsiTheme="majorHAnsi" w:cstheme="majorHAnsi"/>
          <w:sz w:val="22"/>
          <w:szCs w:val="22"/>
          <w:lang w:val="es-ES_tradnl"/>
        </w:rPr>
      </w:pPr>
      <w:bookmarkStart w:id="34" w:name="_Toc394918514"/>
      <w:r w:rsidRPr="00374B87">
        <w:rPr>
          <w:rFonts w:asciiTheme="majorHAnsi" w:hAnsiTheme="majorHAnsi" w:cstheme="majorHAnsi"/>
          <w:sz w:val="22"/>
          <w:szCs w:val="22"/>
          <w:lang w:val="es-ES_tradnl"/>
        </w:rPr>
        <w:t>Coordinación, plan de trabajo y presupuesto del monitoreo</w:t>
      </w:r>
      <w:bookmarkEnd w:id="34"/>
    </w:p>
    <w:p w:rsidR="00A135AE"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 xml:space="preserve">Como ya fue mencionado, el </w:t>
      </w:r>
      <w:r w:rsidR="001D3AC3" w:rsidRPr="00374B87">
        <w:rPr>
          <w:rFonts w:asciiTheme="majorHAnsi" w:hAnsiTheme="majorHAnsi" w:cstheme="majorHAnsi"/>
          <w:sz w:val="22"/>
          <w:szCs w:val="22"/>
          <w:lang w:val="es-ES_tradnl"/>
        </w:rPr>
        <w:t xml:space="preserve">Ministerio de Hacienda </w:t>
      </w:r>
      <w:r w:rsidRPr="00374B87">
        <w:rPr>
          <w:rFonts w:asciiTheme="majorHAnsi" w:hAnsiTheme="majorHAnsi" w:cstheme="majorHAnsi"/>
          <w:sz w:val="22"/>
          <w:szCs w:val="22"/>
          <w:lang w:val="es-ES_tradnl"/>
        </w:rPr>
        <w:t xml:space="preserve">será </w:t>
      </w:r>
      <w:r w:rsidR="00B23FCE" w:rsidRPr="00374B87">
        <w:rPr>
          <w:rFonts w:asciiTheme="majorHAnsi" w:hAnsiTheme="majorHAnsi" w:cstheme="majorHAnsi"/>
          <w:sz w:val="22"/>
          <w:szCs w:val="22"/>
          <w:lang w:val="es-ES_tradnl"/>
        </w:rPr>
        <w:t>el</w:t>
      </w:r>
      <w:r w:rsidRPr="00374B87">
        <w:rPr>
          <w:rFonts w:asciiTheme="majorHAnsi" w:hAnsiTheme="majorHAnsi" w:cstheme="majorHAnsi"/>
          <w:sz w:val="22"/>
          <w:szCs w:val="22"/>
          <w:lang w:val="es-ES_tradnl"/>
        </w:rPr>
        <w:t xml:space="preserve"> responsable del Monitoreo y Evaluación. Será responsabilidad de</w:t>
      </w:r>
      <w:r w:rsidR="001D3AC3" w:rsidRPr="00374B87">
        <w:rPr>
          <w:rFonts w:asciiTheme="majorHAnsi" w:hAnsiTheme="majorHAnsi" w:cstheme="majorHAnsi"/>
          <w:sz w:val="22"/>
          <w:szCs w:val="22"/>
          <w:lang w:val="es-ES_tradnl"/>
        </w:rPr>
        <w:t>l Ministerio de Hacienda</w:t>
      </w:r>
      <w:r w:rsidRPr="00374B87">
        <w:rPr>
          <w:rFonts w:asciiTheme="majorHAnsi" w:hAnsiTheme="majorHAnsi" w:cstheme="majorHAnsi"/>
          <w:sz w:val="22"/>
          <w:szCs w:val="22"/>
          <w:lang w:val="es-ES_tradnl"/>
        </w:rPr>
        <w:t xml:space="preserve"> </w:t>
      </w:r>
      <w:r w:rsidR="00374B87">
        <w:rPr>
          <w:rFonts w:asciiTheme="majorHAnsi" w:hAnsiTheme="majorHAnsi" w:cstheme="majorHAnsi"/>
          <w:sz w:val="22"/>
          <w:szCs w:val="22"/>
          <w:lang w:val="es-ES_tradnl"/>
        </w:rPr>
        <w:t xml:space="preserve">de </w:t>
      </w:r>
      <w:r w:rsidRPr="00374B87">
        <w:rPr>
          <w:rFonts w:asciiTheme="majorHAnsi" w:hAnsiTheme="majorHAnsi" w:cstheme="majorHAnsi"/>
          <w:sz w:val="22"/>
          <w:szCs w:val="22"/>
          <w:lang w:val="es-ES_tradnl"/>
        </w:rPr>
        <w:t xml:space="preserve">realizar y presentar los informes semestrales descritos </w:t>
      </w:r>
      <w:r w:rsidR="00FA781E" w:rsidRPr="00374B87">
        <w:rPr>
          <w:rFonts w:asciiTheme="majorHAnsi" w:hAnsiTheme="majorHAnsi" w:cstheme="majorHAnsi"/>
          <w:sz w:val="22"/>
          <w:szCs w:val="22"/>
          <w:lang w:val="es-ES_tradnl"/>
        </w:rPr>
        <w:t>antes</w:t>
      </w:r>
      <w:r w:rsidRPr="00374B87">
        <w:rPr>
          <w:rFonts w:asciiTheme="majorHAnsi" w:hAnsiTheme="majorHAnsi" w:cstheme="majorHAnsi"/>
          <w:sz w:val="22"/>
          <w:szCs w:val="22"/>
          <w:lang w:val="es-ES_tradnl"/>
        </w:rPr>
        <w:t xml:space="preserve"> y el continuo monitoreo de los indicadores de productos y resultados dentro de la Matriz de Resultados</w:t>
      </w:r>
      <w:r w:rsidRPr="00374B87">
        <w:rPr>
          <w:rFonts w:asciiTheme="majorHAnsi" w:hAnsiTheme="majorHAnsi" w:cstheme="majorHAnsi"/>
          <w:sz w:val="22"/>
          <w:szCs w:val="22"/>
        </w:rPr>
        <w:t xml:space="preserve">. </w:t>
      </w:r>
    </w:p>
    <w:p w:rsidR="00A135AE" w:rsidRPr="00374B87" w:rsidRDefault="00A135AE" w:rsidP="002249BE">
      <w:pPr>
        <w:pStyle w:val="Paragraph"/>
        <w:numPr>
          <w:ilvl w:val="1"/>
          <w:numId w:val="5"/>
        </w:numPr>
        <w:ind w:left="720" w:hanging="720"/>
        <w:rPr>
          <w:rFonts w:asciiTheme="majorHAnsi" w:hAnsiTheme="majorHAnsi" w:cstheme="majorHAnsi"/>
          <w:sz w:val="22"/>
          <w:szCs w:val="22"/>
        </w:rPr>
      </w:pPr>
      <w:r w:rsidRPr="00374B87">
        <w:rPr>
          <w:rFonts w:asciiTheme="majorHAnsi" w:hAnsiTheme="majorHAnsi" w:cstheme="majorHAnsi"/>
          <w:sz w:val="22"/>
          <w:szCs w:val="22"/>
          <w:lang w:val="es-ES_tradnl"/>
        </w:rPr>
        <w:t>El BID realizará, además del apoyo regular al proyecto, misiones de administración, con periodicidad anual, para hacer seguimiento al avance del programa en términos de productos y resultados. El seguimiento estará compuesto de actividades de periodicidad semestral (actualización periódica de la base de datos) y otras de periodicidad anual (informes de productos y resultados</w:t>
      </w:r>
      <w:r w:rsidR="00682E93" w:rsidRPr="00374B87">
        <w:rPr>
          <w:rFonts w:asciiTheme="majorHAnsi" w:hAnsiTheme="majorHAnsi" w:cstheme="majorHAnsi"/>
          <w:sz w:val="22"/>
          <w:szCs w:val="22"/>
          <w:lang w:val="es-ES_tradnl"/>
        </w:rPr>
        <w:t xml:space="preserve"> y</w:t>
      </w:r>
      <w:r w:rsidRPr="00374B87">
        <w:rPr>
          <w:rFonts w:asciiTheme="majorHAnsi" w:hAnsiTheme="majorHAnsi" w:cstheme="majorHAnsi"/>
          <w:sz w:val="22"/>
          <w:szCs w:val="22"/>
          <w:lang w:val="es-ES_tradnl"/>
        </w:rPr>
        <w:t xml:space="preserve"> misiones de administración del BID). Así, el presupuesto para las </w:t>
      </w:r>
      <w:r w:rsidRPr="00374B87">
        <w:rPr>
          <w:rFonts w:asciiTheme="majorHAnsi" w:hAnsiTheme="majorHAnsi" w:cstheme="majorHAnsi"/>
          <w:sz w:val="22"/>
          <w:szCs w:val="22"/>
          <w:lang w:val="es-ES_tradnl"/>
        </w:rPr>
        <w:lastRenderedPageBreak/>
        <w:t xml:space="preserve">actividades de monitoreo y evaluación estará cubierto por </w:t>
      </w:r>
      <w:r w:rsidR="003D38C9" w:rsidRPr="00374B87">
        <w:rPr>
          <w:rFonts w:asciiTheme="majorHAnsi" w:hAnsiTheme="majorHAnsi" w:cstheme="majorHAnsi"/>
          <w:sz w:val="22"/>
          <w:szCs w:val="22"/>
          <w:lang w:val="es-ES_tradnl"/>
        </w:rPr>
        <w:t>recursos internos del BID.</w:t>
      </w:r>
    </w:p>
    <w:p w:rsidR="00DB0E30" w:rsidRPr="002249BE" w:rsidRDefault="00413C52" w:rsidP="002249BE">
      <w:pPr>
        <w:pStyle w:val="Paragraph"/>
        <w:numPr>
          <w:ilvl w:val="1"/>
          <w:numId w:val="5"/>
        </w:numPr>
        <w:spacing w:after="0"/>
        <w:ind w:left="720" w:hanging="720"/>
        <w:rPr>
          <w:rFonts w:asciiTheme="majorHAnsi" w:hAnsiTheme="majorHAnsi" w:cstheme="majorHAnsi"/>
          <w:b/>
        </w:rPr>
      </w:pPr>
      <w:r w:rsidRPr="002249BE">
        <w:rPr>
          <w:rFonts w:asciiTheme="majorHAnsi" w:hAnsiTheme="majorHAnsi" w:cstheme="majorHAnsi"/>
          <w:sz w:val="22"/>
          <w:szCs w:val="22"/>
        </w:rPr>
        <w:t>El p</w:t>
      </w:r>
      <w:r w:rsidR="00654DD1" w:rsidRPr="002249BE">
        <w:rPr>
          <w:rFonts w:asciiTheme="majorHAnsi" w:hAnsiTheme="majorHAnsi" w:cstheme="majorHAnsi"/>
          <w:sz w:val="22"/>
          <w:szCs w:val="22"/>
        </w:rPr>
        <w:t>lan de trabajo de actividades de monitoreo</w:t>
      </w:r>
      <w:r w:rsidRPr="002249BE">
        <w:rPr>
          <w:rFonts w:asciiTheme="majorHAnsi" w:hAnsiTheme="majorHAnsi" w:cstheme="majorHAnsi"/>
          <w:sz w:val="22"/>
          <w:szCs w:val="22"/>
        </w:rPr>
        <w:t xml:space="preserve"> </w:t>
      </w:r>
      <w:r w:rsidR="00654DD1" w:rsidRPr="002249BE">
        <w:rPr>
          <w:rFonts w:asciiTheme="majorHAnsi" w:hAnsiTheme="majorHAnsi" w:cstheme="majorHAnsi"/>
          <w:sz w:val="22"/>
          <w:szCs w:val="22"/>
        </w:rPr>
        <w:t xml:space="preserve">y su presupuesto </w:t>
      </w:r>
      <w:r w:rsidRPr="002249BE">
        <w:rPr>
          <w:rFonts w:asciiTheme="majorHAnsi" w:hAnsiTheme="majorHAnsi" w:cstheme="majorHAnsi"/>
          <w:sz w:val="22"/>
          <w:szCs w:val="22"/>
        </w:rPr>
        <w:t xml:space="preserve">se muestra en el Cuadro </w:t>
      </w:r>
      <w:r w:rsidR="005237BD" w:rsidRPr="002249BE">
        <w:rPr>
          <w:rFonts w:asciiTheme="majorHAnsi" w:hAnsiTheme="majorHAnsi" w:cstheme="majorHAnsi"/>
          <w:sz w:val="22"/>
          <w:szCs w:val="22"/>
        </w:rPr>
        <w:t>3</w:t>
      </w:r>
      <w:r w:rsidRPr="002249BE">
        <w:rPr>
          <w:rFonts w:asciiTheme="majorHAnsi" w:hAnsiTheme="majorHAnsi" w:cstheme="majorHAnsi"/>
          <w:sz w:val="22"/>
          <w:szCs w:val="22"/>
        </w:rPr>
        <w:t xml:space="preserve">. </w:t>
      </w:r>
      <w:r w:rsidR="00DB0E30" w:rsidRPr="002249BE">
        <w:rPr>
          <w:rFonts w:asciiTheme="majorHAnsi" w:hAnsiTheme="majorHAnsi" w:cstheme="majorHAnsi"/>
          <w:b/>
        </w:rPr>
        <w:br w:type="page"/>
      </w:r>
    </w:p>
    <w:p w:rsidR="00CC6F83" w:rsidRPr="00374B87" w:rsidRDefault="00CC6F83" w:rsidP="00374B87">
      <w:pPr>
        <w:spacing w:after="0" w:line="240" w:lineRule="auto"/>
        <w:jc w:val="center"/>
        <w:rPr>
          <w:rFonts w:asciiTheme="majorHAnsi" w:hAnsiTheme="majorHAnsi" w:cstheme="majorHAnsi"/>
          <w:b/>
          <w:lang w:val="es-ES"/>
        </w:rPr>
        <w:sectPr w:rsidR="00CC6F83" w:rsidRPr="00374B87" w:rsidSect="005237BD">
          <w:pgSz w:w="12240" w:h="15840" w:code="1"/>
          <w:pgMar w:top="1440" w:right="1800" w:bottom="1440" w:left="1800" w:header="706" w:footer="706" w:gutter="0"/>
          <w:cols w:space="720"/>
          <w:formProt w:val="0"/>
          <w:titlePg/>
          <w:docGrid w:linePitch="326"/>
        </w:sectPr>
      </w:pPr>
    </w:p>
    <w:p w:rsidR="00EB54D4" w:rsidRPr="00374B87" w:rsidRDefault="005237BD" w:rsidP="00374B87">
      <w:pPr>
        <w:spacing w:after="0" w:line="240" w:lineRule="auto"/>
        <w:jc w:val="center"/>
        <w:rPr>
          <w:rFonts w:asciiTheme="majorHAnsi" w:eastAsia="Times New Roman" w:hAnsiTheme="majorHAnsi" w:cstheme="majorHAnsi"/>
          <w:lang w:val="es-ES"/>
        </w:rPr>
      </w:pPr>
      <w:r>
        <w:rPr>
          <w:rFonts w:asciiTheme="majorHAnsi" w:hAnsiTheme="majorHAnsi" w:cstheme="majorHAnsi"/>
          <w:b/>
          <w:lang w:val="es-ES"/>
        </w:rPr>
        <w:lastRenderedPageBreak/>
        <w:t>Cuadro 3</w:t>
      </w:r>
      <w:r w:rsidR="007B0D43">
        <w:rPr>
          <w:rFonts w:asciiTheme="majorHAnsi" w:hAnsiTheme="majorHAnsi" w:cstheme="majorHAnsi"/>
          <w:b/>
          <w:lang w:val="es-ES"/>
        </w:rPr>
        <w:t>A</w:t>
      </w:r>
      <w:r w:rsidR="00C37F45" w:rsidRPr="00374B87">
        <w:rPr>
          <w:rFonts w:asciiTheme="majorHAnsi" w:hAnsiTheme="majorHAnsi" w:cstheme="majorHAnsi"/>
          <w:b/>
          <w:lang w:val="es-ES"/>
        </w:rPr>
        <w:t xml:space="preserve"> </w:t>
      </w:r>
      <w:r w:rsidR="00472BFC" w:rsidRPr="00374B87">
        <w:rPr>
          <w:rFonts w:asciiTheme="majorHAnsi" w:hAnsiTheme="majorHAnsi" w:cstheme="majorHAnsi"/>
          <w:b/>
          <w:lang w:val="es-ES"/>
        </w:rPr>
        <w:t xml:space="preserve">– Plan de Trabajo de </w:t>
      </w:r>
      <w:r w:rsidR="00C37F45" w:rsidRPr="00374B87">
        <w:rPr>
          <w:rFonts w:asciiTheme="majorHAnsi" w:hAnsiTheme="majorHAnsi" w:cstheme="majorHAnsi"/>
          <w:b/>
          <w:lang w:val="es-ES"/>
        </w:rPr>
        <w:t>Actividades de Monitoreo</w:t>
      </w:r>
    </w:p>
    <w:p w:rsidR="00055637" w:rsidRPr="00374B87" w:rsidRDefault="00055637" w:rsidP="00374B87">
      <w:pPr>
        <w:spacing w:after="0" w:line="240" w:lineRule="auto"/>
        <w:rPr>
          <w:rFonts w:asciiTheme="majorHAnsi" w:hAnsiTheme="majorHAnsi" w:cstheme="majorHAnsi"/>
          <w:b/>
          <w:lang w:val="es-ES"/>
        </w:rPr>
      </w:pPr>
    </w:p>
    <w:tbl>
      <w:tblPr>
        <w:tblStyle w:val="TableGrid"/>
        <w:tblW w:w="13248" w:type="dxa"/>
        <w:tblLayout w:type="fixed"/>
        <w:tblLook w:val="00A0" w:firstRow="1" w:lastRow="0" w:firstColumn="1" w:lastColumn="0" w:noHBand="0" w:noVBand="0"/>
      </w:tblPr>
      <w:tblGrid>
        <w:gridCol w:w="4320"/>
        <w:gridCol w:w="360"/>
        <w:gridCol w:w="360"/>
        <w:gridCol w:w="360"/>
        <w:gridCol w:w="1548"/>
        <w:gridCol w:w="2790"/>
        <w:gridCol w:w="1710"/>
        <w:gridCol w:w="1800"/>
      </w:tblGrid>
      <w:tr w:rsidR="00DA1312" w:rsidRPr="004F1570" w:rsidTr="004F1570">
        <w:trPr>
          <w:trHeight w:val="521"/>
          <w:tblHeader/>
        </w:trPr>
        <w:tc>
          <w:tcPr>
            <w:tcW w:w="4320" w:type="dxa"/>
            <w:vMerge w:val="restart"/>
            <w:shd w:val="clear" w:color="auto" w:fill="95B3D7" w:themeFill="accent1" w:themeFillTint="99"/>
            <w:vAlign w:val="center"/>
          </w:tcPr>
          <w:p w:rsidR="00DA1312" w:rsidRPr="004F1570" w:rsidRDefault="00DA1312" w:rsidP="005237BD">
            <w:pPr>
              <w:jc w:val="center"/>
              <w:rPr>
                <w:rFonts w:eastAsia="Times New Roman" w:cstheme="minorHAnsi"/>
                <w:b/>
                <w:sz w:val="20"/>
                <w:szCs w:val="20"/>
                <w:lang w:val="es-ES"/>
              </w:rPr>
            </w:pPr>
            <w:r w:rsidRPr="004F1570">
              <w:rPr>
                <w:rFonts w:eastAsia="Times New Roman" w:cstheme="minorHAnsi"/>
                <w:b/>
                <w:sz w:val="20"/>
                <w:szCs w:val="20"/>
                <w:lang w:val="es-ES"/>
              </w:rPr>
              <w:t>Actividades de seguimiento/Productos por actividad</w:t>
            </w:r>
          </w:p>
        </w:tc>
        <w:tc>
          <w:tcPr>
            <w:tcW w:w="1080" w:type="dxa"/>
            <w:gridSpan w:val="3"/>
            <w:shd w:val="clear" w:color="auto" w:fill="95B3D7" w:themeFill="accent1" w:themeFillTint="99"/>
            <w:vAlign w:val="center"/>
          </w:tcPr>
          <w:p w:rsidR="00DA1312" w:rsidRPr="004F1570" w:rsidRDefault="00827088" w:rsidP="005237BD">
            <w:pPr>
              <w:jc w:val="center"/>
              <w:rPr>
                <w:rFonts w:eastAsia="Times New Roman" w:cstheme="minorHAnsi"/>
                <w:b/>
                <w:sz w:val="20"/>
                <w:szCs w:val="20"/>
                <w:lang w:val="es-ES"/>
              </w:rPr>
            </w:pPr>
            <w:r w:rsidRPr="004F1570">
              <w:rPr>
                <w:rFonts w:eastAsia="Times New Roman" w:cstheme="minorHAnsi"/>
                <w:b/>
                <w:sz w:val="20"/>
                <w:szCs w:val="20"/>
                <w:lang w:val="es-ES"/>
              </w:rPr>
              <w:t>trimestre</w:t>
            </w:r>
          </w:p>
        </w:tc>
        <w:tc>
          <w:tcPr>
            <w:tcW w:w="1548" w:type="dxa"/>
            <w:vMerge w:val="restart"/>
            <w:shd w:val="clear" w:color="auto" w:fill="95B3D7" w:themeFill="accent1" w:themeFillTint="99"/>
            <w:vAlign w:val="center"/>
          </w:tcPr>
          <w:p w:rsidR="00DA1312" w:rsidRPr="004F1570" w:rsidRDefault="00DA1312" w:rsidP="005237BD">
            <w:pPr>
              <w:jc w:val="center"/>
              <w:rPr>
                <w:rFonts w:eastAsia="Times New Roman" w:cstheme="minorHAnsi"/>
                <w:b/>
                <w:sz w:val="20"/>
                <w:szCs w:val="20"/>
                <w:lang w:val="es-ES"/>
              </w:rPr>
            </w:pPr>
            <w:r w:rsidRPr="004F1570">
              <w:rPr>
                <w:rFonts w:eastAsia="Times New Roman" w:cstheme="minorHAnsi"/>
                <w:b/>
                <w:sz w:val="20"/>
                <w:szCs w:val="20"/>
                <w:lang w:val="es-ES"/>
              </w:rPr>
              <w:t>Responsable</w:t>
            </w:r>
          </w:p>
        </w:tc>
        <w:tc>
          <w:tcPr>
            <w:tcW w:w="2790" w:type="dxa"/>
            <w:vMerge w:val="restart"/>
            <w:shd w:val="clear" w:color="auto" w:fill="95B3D7" w:themeFill="accent1" w:themeFillTint="99"/>
            <w:vAlign w:val="center"/>
          </w:tcPr>
          <w:p w:rsidR="00DA1312" w:rsidRPr="004F1570" w:rsidRDefault="00DA1312" w:rsidP="005237BD">
            <w:pPr>
              <w:jc w:val="center"/>
              <w:rPr>
                <w:rFonts w:eastAsia="Times New Roman" w:cstheme="minorHAnsi"/>
                <w:b/>
                <w:sz w:val="20"/>
                <w:szCs w:val="20"/>
                <w:lang w:val="es-ES"/>
              </w:rPr>
            </w:pPr>
            <w:r w:rsidRPr="004F1570">
              <w:rPr>
                <w:rFonts w:eastAsia="Times New Roman" w:cstheme="minorHAnsi"/>
                <w:b/>
                <w:sz w:val="20"/>
                <w:szCs w:val="20"/>
                <w:lang w:val="es-ES"/>
              </w:rPr>
              <w:t>Fuente de verificación</w:t>
            </w:r>
          </w:p>
        </w:tc>
        <w:tc>
          <w:tcPr>
            <w:tcW w:w="1710" w:type="dxa"/>
            <w:vMerge w:val="restart"/>
            <w:shd w:val="clear" w:color="auto" w:fill="95B3D7" w:themeFill="accent1" w:themeFillTint="99"/>
            <w:vAlign w:val="center"/>
          </w:tcPr>
          <w:p w:rsidR="00DA1312" w:rsidRPr="004F1570" w:rsidRDefault="00DA1312" w:rsidP="005237BD">
            <w:pPr>
              <w:jc w:val="center"/>
              <w:rPr>
                <w:rFonts w:eastAsia="Times New Roman" w:cstheme="minorHAnsi"/>
                <w:b/>
                <w:sz w:val="20"/>
                <w:szCs w:val="20"/>
                <w:lang w:val="es-ES"/>
              </w:rPr>
            </w:pPr>
            <w:r w:rsidRPr="004F1570">
              <w:rPr>
                <w:rFonts w:eastAsia="Times New Roman" w:cstheme="minorHAnsi"/>
                <w:b/>
                <w:sz w:val="20"/>
                <w:szCs w:val="20"/>
                <w:lang w:val="es-ES"/>
              </w:rPr>
              <w:t>Costo</w:t>
            </w:r>
          </w:p>
          <w:p w:rsidR="00DA1312" w:rsidRPr="004F1570" w:rsidRDefault="00DA1312" w:rsidP="005237BD">
            <w:pPr>
              <w:jc w:val="center"/>
              <w:rPr>
                <w:rFonts w:eastAsia="Times New Roman" w:cstheme="minorHAnsi"/>
                <w:b/>
                <w:sz w:val="20"/>
                <w:szCs w:val="20"/>
                <w:lang w:val="es-ES"/>
              </w:rPr>
            </w:pPr>
            <w:r w:rsidRPr="004F1570">
              <w:rPr>
                <w:rFonts w:eastAsia="Times New Roman" w:cstheme="minorHAnsi"/>
                <w:b/>
                <w:sz w:val="20"/>
                <w:szCs w:val="20"/>
                <w:lang w:val="es-ES"/>
              </w:rPr>
              <w:t>(US$)</w:t>
            </w:r>
          </w:p>
        </w:tc>
        <w:tc>
          <w:tcPr>
            <w:tcW w:w="1800" w:type="dxa"/>
            <w:vMerge w:val="restart"/>
            <w:shd w:val="clear" w:color="auto" w:fill="95B3D7" w:themeFill="accent1" w:themeFillTint="99"/>
            <w:vAlign w:val="center"/>
          </w:tcPr>
          <w:p w:rsidR="00DA1312" w:rsidRPr="004F1570" w:rsidRDefault="00DA1312" w:rsidP="005237BD">
            <w:pPr>
              <w:jc w:val="center"/>
              <w:rPr>
                <w:rFonts w:eastAsia="Times New Roman" w:cstheme="minorHAnsi"/>
                <w:b/>
                <w:sz w:val="20"/>
                <w:szCs w:val="20"/>
                <w:lang w:val="es-ES"/>
              </w:rPr>
            </w:pPr>
            <w:r w:rsidRPr="004F1570">
              <w:rPr>
                <w:rFonts w:eastAsia="Times New Roman" w:cstheme="minorHAnsi"/>
                <w:b/>
                <w:sz w:val="20"/>
                <w:szCs w:val="20"/>
                <w:lang w:val="es-ES"/>
              </w:rPr>
              <w:t>Financiamiento</w:t>
            </w:r>
          </w:p>
        </w:tc>
      </w:tr>
      <w:tr w:rsidR="00DA1312" w:rsidRPr="004F1570" w:rsidTr="004F1570">
        <w:trPr>
          <w:trHeight w:val="60"/>
          <w:tblHeader/>
        </w:trPr>
        <w:tc>
          <w:tcPr>
            <w:tcW w:w="4320" w:type="dxa"/>
            <w:vMerge/>
            <w:shd w:val="clear" w:color="auto" w:fill="95B3D7" w:themeFill="accent1" w:themeFillTint="99"/>
          </w:tcPr>
          <w:p w:rsidR="00DA1312" w:rsidRPr="004F1570" w:rsidRDefault="00DA1312" w:rsidP="005237BD">
            <w:pPr>
              <w:jc w:val="center"/>
              <w:rPr>
                <w:rFonts w:eastAsia="Times New Roman" w:cstheme="minorHAnsi"/>
                <w:sz w:val="20"/>
                <w:szCs w:val="20"/>
              </w:rPr>
            </w:pPr>
          </w:p>
        </w:tc>
        <w:tc>
          <w:tcPr>
            <w:tcW w:w="360" w:type="dxa"/>
            <w:shd w:val="clear" w:color="auto" w:fill="95B3D7" w:themeFill="accent1" w:themeFillTint="99"/>
          </w:tcPr>
          <w:p w:rsidR="00DA1312" w:rsidRPr="004F1570" w:rsidRDefault="00DA1312" w:rsidP="005237BD">
            <w:pPr>
              <w:jc w:val="center"/>
              <w:rPr>
                <w:rFonts w:eastAsia="Times New Roman" w:cstheme="minorHAnsi"/>
                <w:sz w:val="20"/>
                <w:szCs w:val="20"/>
              </w:rPr>
            </w:pPr>
            <w:r w:rsidRPr="004F1570">
              <w:rPr>
                <w:rFonts w:eastAsia="Times New Roman" w:cstheme="minorHAnsi"/>
                <w:sz w:val="20"/>
                <w:szCs w:val="20"/>
              </w:rPr>
              <w:t>1</w:t>
            </w:r>
          </w:p>
        </w:tc>
        <w:tc>
          <w:tcPr>
            <w:tcW w:w="360" w:type="dxa"/>
            <w:shd w:val="clear" w:color="auto" w:fill="95B3D7" w:themeFill="accent1" w:themeFillTint="99"/>
          </w:tcPr>
          <w:p w:rsidR="00DA1312" w:rsidRPr="004F1570" w:rsidRDefault="00DA1312" w:rsidP="005237BD">
            <w:pPr>
              <w:jc w:val="center"/>
              <w:rPr>
                <w:rFonts w:eastAsia="Times New Roman" w:cstheme="minorHAnsi"/>
                <w:sz w:val="20"/>
                <w:szCs w:val="20"/>
              </w:rPr>
            </w:pPr>
            <w:r w:rsidRPr="004F1570">
              <w:rPr>
                <w:rFonts w:eastAsia="Times New Roman" w:cstheme="minorHAnsi"/>
                <w:sz w:val="20"/>
                <w:szCs w:val="20"/>
              </w:rPr>
              <w:t>2</w:t>
            </w:r>
          </w:p>
        </w:tc>
        <w:tc>
          <w:tcPr>
            <w:tcW w:w="360" w:type="dxa"/>
            <w:shd w:val="clear" w:color="auto" w:fill="95B3D7" w:themeFill="accent1" w:themeFillTint="99"/>
          </w:tcPr>
          <w:p w:rsidR="00DA1312" w:rsidRPr="004F1570" w:rsidRDefault="00DA1312" w:rsidP="005237BD">
            <w:pPr>
              <w:jc w:val="center"/>
              <w:rPr>
                <w:rFonts w:eastAsia="Times New Roman" w:cstheme="minorHAnsi"/>
                <w:sz w:val="20"/>
                <w:szCs w:val="20"/>
              </w:rPr>
            </w:pPr>
            <w:r w:rsidRPr="004F1570">
              <w:rPr>
                <w:rFonts w:eastAsia="Times New Roman" w:cstheme="minorHAnsi"/>
                <w:sz w:val="20"/>
                <w:szCs w:val="20"/>
              </w:rPr>
              <w:t>3</w:t>
            </w:r>
          </w:p>
        </w:tc>
        <w:tc>
          <w:tcPr>
            <w:tcW w:w="1548" w:type="dxa"/>
            <w:vMerge/>
            <w:shd w:val="clear" w:color="auto" w:fill="95B3D7" w:themeFill="accent1" w:themeFillTint="99"/>
          </w:tcPr>
          <w:p w:rsidR="00DA1312" w:rsidRPr="004F1570" w:rsidRDefault="00DA1312" w:rsidP="005237BD">
            <w:pPr>
              <w:jc w:val="center"/>
              <w:rPr>
                <w:rFonts w:eastAsia="Times New Roman" w:cstheme="minorHAnsi"/>
                <w:sz w:val="20"/>
                <w:szCs w:val="20"/>
              </w:rPr>
            </w:pPr>
          </w:p>
        </w:tc>
        <w:tc>
          <w:tcPr>
            <w:tcW w:w="2790" w:type="dxa"/>
            <w:vMerge/>
            <w:shd w:val="clear" w:color="auto" w:fill="95B3D7" w:themeFill="accent1" w:themeFillTint="99"/>
          </w:tcPr>
          <w:p w:rsidR="00DA1312" w:rsidRPr="004F1570" w:rsidRDefault="00DA1312" w:rsidP="005237BD">
            <w:pPr>
              <w:jc w:val="center"/>
              <w:rPr>
                <w:rFonts w:eastAsia="Times New Roman" w:cstheme="minorHAnsi"/>
                <w:sz w:val="20"/>
                <w:szCs w:val="20"/>
              </w:rPr>
            </w:pPr>
          </w:p>
        </w:tc>
        <w:tc>
          <w:tcPr>
            <w:tcW w:w="1710" w:type="dxa"/>
            <w:vMerge/>
            <w:shd w:val="clear" w:color="auto" w:fill="95B3D7" w:themeFill="accent1" w:themeFillTint="99"/>
            <w:vAlign w:val="center"/>
          </w:tcPr>
          <w:p w:rsidR="00DA1312" w:rsidRPr="004F1570" w:rsidRDefault="00DA1312" w:rsidP="005237BD">
            <w:pPr>
              <w:jc w:val="right"/>
              <w:rPr>
                <w:rFonts w:eastAsia="Times New Roman" w:cstheme="minorHAnsi"/>
                <w:sz w:val="20"/>
                <w:szCs w:val="20"/>
              </w:rPr>
            </w:pPr>
          </w:p>
        </w:tc>
        <w:tc>
          <w:tcPr>
            <w:tcW w:w="1800" w:type="dxa"/>
            <w:vMerge/>
            <w:shd w:val="clear" w:color="auto" w:fill="95B3D7" w:themeFill="accent1" w:themeFillTint="99"/>
          </w:tcPr>
          <w:p w:rsidR="00DA1312" w:rsidRPr="004F1570" w:rsidRDefault="00DA1312" w:rsidP="005237BD">
            <w:pPr>
              <w:jc w:val="center"/>
              <w:rPr>
                <w:rFonts w:eastAsia="Times New Roman" w:cstheme="minorHAnsi"/>
                <w:sz w:val="20"/>
                <w:szCs w:val="20"/>
              </w:rPr>
            </w:pPr>
          </w:p>
        </w:tc>
      </w:tr>
      <w:tr w:rsidR="00DA1312" w:rsidRPr="004F1570" w:rsidTr="007B0D43">
        <w:trPr>
          <w:trHeight w:val="782"/>
        </w:trPr>
        <w:tc>
          <w:tcPr>
            <w:tcW w:w="9738" w:type="dxa"/>
            <w:gridSpan w:val="6"/>
            <w:tcBorders>
              <w:bottom w:val="single" w:sz="4" w:space="0" w:color="auto"/>
            </w:tcBorders>
            <w:shd w:val="clear" w:color="auto" w:fill="DBE5F1" w:themeFill="accent1" w:themeFillTint="33"/>
            <w:vAlign w:val="center"/>
          </w:tcPr>
          <w:p w:rsidR="00DA1312" w:rsidRPr="004F1570" w:rsidRDefault="00DA1312" w:rsidP="002249BE">
            <w:pPr>
              <w:pStyle w:val="ListParagraph"/>
              <w:numPr>
                <w:ilvl w:val="0"/>
                <w:numId w:val="7"/>
              </w:numPr>
              <w:rPr>
                <w:rFonts w:eastAsia="Times New Roman" w:cstheme="minorHAnsi"/>
                <w:b/>
                <w:sz w:val="20"/>
                <w:szCs w:val="20"/>
                <w:lang w:val="es-ES"/>
              </w:rPr>
            </w:pPr>
            <w:r w:rsidRPr="004F1570">
              <w:rPr>
                <w:rFonts w:eastAsia="Times New Roman" w:cstheme="minorHAnsi"/>
                <w:b/>
                <w:sz w:val="20"/>
                <w:szCs w:val="20"/>
                <w:lang w:val="es-ES"/>
              </w:rPr>
              <w:t>Seguimiento al c</w:t>
            </w:r>
            <w:r w:rsidRPr="004F1570">
              <w:rPr>
                <w:rFonts w:ascii="Arial" w:hAnsi="Arial" w:cs="Arial"/>
                <w:b/>
                <w:sz w:val="20"/>
                <w:szCs w:val="20"/>
                <w:lang w:val="es-ES"/>
              </w:rPr>
              <w:t>umplimiento de los compromisos de política</w:t>
            </w:r>
            <w:r w:rsidR="007B0D43">
              <w:rPr>
                <w:rFonts w:ascii="Arial" w:hAnsi="Arial" w:cs="Arial"/>
                <w:b/>
                <w:sz w:val="20"/>
                <w:szCs w:val="20"/>
                <w:lang w:val="es-ES"/>
              </w:rPr>
              <w:t xml:space="preserve"> I</w:t>
            </w:r>
          </w:p>
        </w:tc>
        <w:tc>
          <w:tcPr>
            <w:tcW w:w="1710" w:type="dxa"/>
            <w:tcBorders>
              <w:bottom w:val="single" w:sz="4" w:space="0" w:color="auto"/>
            </w:tcBorders>
            <w:shd w:val="clear" w:color="auto" w:fill="DBE5F1" w:themeFill="accent1" w:themeFillTint="33"/>
            <w:vAlign w:val="center"/>
          </w:tcPr>
          <w:p w:rsidR="00DA1312" w:rsidRPr="004F1570" w:rsidRDefault="005237BD" w:rsidP="005237BD">
            <w:pPr>
              <w:jc w:val="right"/>
              <w:rPr>
                <w:rFonts w:eastAsia="Times New Roman" w:cstheme="minorHAnsi"/>
                <w:b/>
                <w:sz w:val="20"/>
                <w:szCs w:val="20"/>
                <w:lang w:val="es-ES"/>
              </w:rPr>
            </w:pPr>
            <w:r w:rsidRPr="004F1570">
              <w:rPr>
                <w:rFonts w:eastAsia="Times New Roman" w:cstheme="minorHAnsi"/>
                <w:b/>
                <w:sz w:val="20"/>
                <w:szCs w:val="20"/>
                <w:lang w:val="es-ES"/>
              </w:rPr>
              <w:t>100,</w:t>
            </w:r>
            <w:r w:rsidR="00DA1312" w:rsidRPr="004F1570">
              <w:rPr>
                <w:rFonts w:eastAsia="Times New Roman" w:cstheme="minorHAnsi"/>
                <w:b/>
                <w:sz w:val="20"/>
                <w:szCs w:val="20"/>
                <w:lang w:val="es-ES"/>
              </w:rPr>
              <w:t>000.00</w:t>
            </w:r>
          </w:p>
        </w:tc>
        <w:tc>
          <w:tcPr>
            <w:tcW w:w="1800" w:type="dxa"/>
            <w:tcBorders>
              <w:bottom w:val="single" w:sz="4" w:space="0" w:color="auto"/>
            </w:tcBorders>
            <w:shd w:val="clear" w:color="auto" w:fill="DBE5F1" w:themeFill="accent1" w:themeFillTint="33"/>
            <w:vAlign w:val="center"/>
          </w:tcPr>
          <w:p w:rsidR="00DA1312" w:rsidRPr="004F1570" w:rsidRDefault="00DA1312" w:rsidP="007B0D43">
            <w:pPr>
              <w:spacing w:line="276" w:lineRule="auto"/>
              <w:jc w:val="center"/>
              <w:rPr>
                <w:rFonts w:ascii="Arial" w:eastAsia="Times New Roman" w:hAnsi="Arial" w:cs="Arial"/>
                <w:b/>
                <w:sz w:val="20"/>
                <w:szCs w:val="20"/>
                <w:lang w:val="es-ES"/>
              </w:rPr>
            </w:pPr>
            <w:r w:rsidRPr="004F1570">
              <w:rPr>
                <w:rFonts w:ascii="Arial" w:eastAsia="Times New Roman" w:hAnsi="Arial" w:cs="Arial"/>
                <w:b/>
                <w:sz w:val="20"/>
                <w:szCs w:val="20"/>
                <w:lang w:val="es-ES"/>
              </w:rPr>
              <w:t>Recursos de supervisión del proyecto</w:t>
            </w:r>
          </w:p>
        </w:tc>
      </w:tr>
      <w:tr w:rsidR="004F1570" w:rsidRPr="004F1570" w:rsidTr="004F1570">
        <w:tc>
          <w:tcPr>
            <w:tcW w:w="13248" w:type="dxa"/>
            <w:gridSpan w:val="8"/>
            <w:shd w:val="clear" w:color="auto" w:fill="95B3D7" w:themeFill="accent1" w:themeFillTint="99"/>
            <w:vAlign w:val="center"/>
          </w:tcPr>
          <w:p w:rsidR="004F1570" w:rsidRPr="004F1570" w:rsidRDefault="004F1570" w:rsidP="004F1570">
            <w:pPr>
              <w:rPr>
                <w:rFonts w:ascii="Arial" w:eastAsia="Times New Roman" w:hAnsi="Arial" w:cs="Arial"/>
                <w:b/>
                <w:sz w:val="20"/>
                <w:szCs w:val="20"/>
                <w:lang w:val="es-ES"/>
              </w:rPr>
            </w:pPr>
            <w:r w:rsidRPr="00DF0EF3">
              <w:rPr>
                <w:rFonts w:ascii="Arial" w:hAnsi="Arial" w:cs="Arial"/>
                <w:b/>
                <w:sz w:val="20"/>
                <w:szCs w:val="20"/>
                <w:lang w:val="es-ES"/>
              </w:rPr>
              <w:t xml:space="preserve">Componente II: </w:t>
            </w:r>
            <w:r w:rsidRPr="00DF0EF3">
              <w:rPr>
                <w:rFonts w:ascii="Arial" w:hAnsi="Arial" w:cs="Arial"/>
                <w:b/>
                <w:sz w:val="20"/>
                <w:szCs w:val="20"/>
                <w:lang w:val="es-ES_tradnl"/>
              </w:rPr>
              <w:t>Fortalecimiento del</w:t>
            </w:r>
            <w:r w:rsidRPr="00DF0EF3">
              <w:rPr>
                <w:rFonts w:ascii="Arial" w:hAnsi="Arial" w:cs="Arial"/>
                <w:b/>
                <w:sz w:val="20"/>
                <w:szCs w:val="20"/>
                <w:lang w:val="es-ES"/>
              </w:rPr>
              <w:t xml:space="preserve"> marco estratégico, legal e</w:t>
            </w:r>
            <w:r w:rsidRPr="00DF0EF3">
              <w:rPr>
                <w:rFonts w:ascii="Arial" w:hAnsi="Arial" w:cs="Arial"/>
                <w:b/>
                <w:sz w:val="20"/>
                <w:szCs w:val="20"/>
                <w:lang w:val="es-ES_tradnl"/>
              </w:rPr>
              <w:t xml:space="preserve"> institucional del SNIP</w:t>
            </w:r>
          </w:p>
        </w:tc>
      </w:tr>
      <w:tr w:rsidR="00A27DAC" w:rsidRPr="004F1570" w:rsidTr="004F1570">
        <w:trPr>
          <w:trHeight w:val="80"/>
        </w:trPr>
        <w:tc>
          <w:tcPr>
            <w:tcW w:w="4320" w:type="dxa"/>
          </w:tcPr>
          <w:p w:rsidR="00A27DAC" w:rsidRPr="004F1570" w:rsidRDefault="004F1570" w:rsidP="007B0D43">
            <w:pPr>
              <w:jc w:val="both"/>
              <w:rPr>
                <w:rFonts w:ascii="Arial" w:hAnsi="Arial" w:cs="Arial"/>
                <w:sz w:val="20"/>
                <w:szCs w:val="20"/>
                <w:lang w:val="es-ES_tradnl"/>
              </w:rPr>
            </w:pPr>
            <w:r w:rsidRPr="00DF0EF3">
              <w:rPr>
                <w:rFonts w:ascii="Arial" w:hAnsi="Arial" w:cs="Arial"/>
                <w:sz w:val="20"/>
                <w:szCs w:val="20"/>
                <w:lang w:val="es-ES"/>
              </w:rPr>
              <w:t>Plan Nacional de Desarrollo (PND) “Paraguay 2030”, que establezca una visión país al 2030, y que defina objetivos y metas de largo plazo al cual se alineen los programas y proyectos de inversión pública, así como las estrategias de desarrollo y los mecanismos para su implementación, seguimiento y evaluación, aprobado por Decreto del Poder Ejecutivo.</w:t>
            </w:r>
          </w:p>
        </w:tc>
        <w:tc>
          <w:tcPr>
            <w:tcW w:w="360" w:type="dxa"/>
          </w:tcPr>
          <w:p w:rsidR="00A27DAC" w:rsidRPr="004F1570" w:rsidRDefault="00A27DAC" w:rsidP="005237BD">
            <w:pPr>
              <w:jc w:val="center"/>
              <w:rPr>
                <w:rFonts w:eastAsia="Times New Roman" w:cstheme="minorHAnsi"/>
                <w:sz w:val="20"/>
                <w:szCs w:val="20"/>
                <w:lang w:val="es-ES"/>
              </w:rPr>
            </w:pPr>
          </w:p>
        </w:tc>
        <w:tc>
          <w:tcPr>
            <w:tcW w:w="360" w:type="dxa"/>
          </w:tcPr>
          <w:p w:rsidR="00A27DAC" w:rsidRPr="004F1570" w:rsidRDefault="004F1570"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A27DAC" w:rsidRPr="004F1570" w:rsidRDefault="00A27DAC" w:rsidP="005237BD">
            <w:pPr>
              <w:jc w:val="center"/>
              <w:rPr>
                <w:rFonts w:eastAsia="Times New Roman" w:cstheme="minorHAnsi"/>
                <w:sz w:val="20"/>
                <w:szCs w:val="20"/>
                <w:lang w:val="es-ES"/>
              </w:rPr>
            </w:pPr>
          </w:p>
        </w:tc>
        <w:tc>
          <w:tcPr>
            <w:tcW w:w="1548" w:type="dxa"/>
          </w:tcPr>
          <w:p w:rsidR="00A27DAC" w:rsidRPr="004F1570" w:rsidRDefault="00A27DAC" w:rsidP="005237BD">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A27DAC" w:rsidRPr="004F1570" w:rsidRDefault="0093524F" w:rsidP="004F1B53">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A27DAC" w:rsidRPr="004F1570" w:rsidRDefault="00A27DAC" w:rsidP="005237BD">
            <w:pPr>
              <w:jc w:val="right"/>
              <w:rPr>
                <w:rFonts w:eastAsia="Times New Roman" w:cstheme="minorHAnsi"/>
                <w:sz w:val="20"/>
                <w:szCs w:val="20"/>
                <w:lang w:val="es-ES"/>
              </w:rPr>
            </w:pPr>
          </w:p>
        </w:tc>
        <w:tc>
          <w:tcPr>
            <w:tcW w:w="1800" w:type="dxa"/>
          </w:tcPr>
          <w:p w:rsidR="00A27DAC" w:rsidRPr="004F1570" w:rsidRDefault="0093524F" w:rsidP="005237BD">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A27DAC" w:rsidRPr="004F1570" w:rsidTr="004F1570">
        <w:tc>
          <w:tcPr>
            <w:tcW w:w="4320" w:type="dxa"/>
          </w:tcPr>
          <w:p w:rsidR="00A27DAC" w:rsidRPr="004F1570" w:rsidRDefault="004F1570" w:rsidP="007B0D43">
            <w:pPr>
              <w:jc w:val="both"/>
              <w:rPr>
                <w:rFonts w:ascii="Arial" w:hAnsi="Arial" w:cs="Arial"/>
                <w:sz w:val="20"/>
                <w:szCs w:val="20"/>
                <w:lang w:val="es-ES_tradnl"/>
              </w:rPr>
            </w:pPr>
            <w:r w:rsidRPr="00DF0EF3">
              <w:rPr>
                <w:rFonts w:ascii="Arial" w:hAnsi="Arial" w:cs="Arial"/>
                <w:sz w:val="20"/>
                <w:szCs w:val="20"/>
                <w:lang w:val="es-ES"/>
              </w:rPr>
              <w:t xml:space="preserve">Propuesta de Proyecto de Ley de Inversión Pública que establezca los principios rectores que regulan el SNIP y que contenga: (i) el objeto y ámbito de aplicación de la ley; (ii) la conformación del SNIP y los roles institucionales; (iii) los principios y objetivos del SNIP; (iv) las fases o etapas del ciclo de inversión pública; y (v) la herramienta informática consolidando la información relacionada a los proyectos desde su etapa de pre-inversión hasta la evaluación expost, </w:t>
            </w:r>
            <w:r w:rsidRPr="00DF0EF3">
              <w:rPr>
                <w:rFonts w:ascii="Arial" w:hAnsi="Arial" w:cs="Arial"/>
                <w:sz w:val="20"/>
                <w:szCs w:val="20"/>
                <w:lang w:val="es-ES_tradnl"/>
              </w:rPr>
              <w:t>aprobado por el EEN</w:t>
            </w:r>
            <w:r w:rsidRPr="00DF0EF3">
              <w:rPr>
                <w:rFonts w:ascii="Arial" w:hAnsi="Arial" w:cs="Arial"/>
                <w:sz w:val="20"/>
                <w:szCs w:val="20"/>
                <w:lang w:val="es-ES"/>
              </w:rPr>
              <w:t>.</w:t>
            </w:r>
          </w:p>
        </w:tc>
        <w:tc>
          <w:tcPr>
            <w:tcW w:w="360" w:type="dxa"/>
          </w:tcPr>
          <w:p w:rsidR="00A27DAC" w:rsidRPr="004F1570" w:rsidRDefault="00A27DAC" w:rsidP="005237BD">
            <w:pPr>
              <w:jc w:val="center"/>
              <w:rPr>
                <w:rFonts w:eastAsia="Times New Roman" w:cstheme="minorHAnsi"/>
                <w:sz w:val="20"/>
                <w:szCs w:val="20"/>
                <w:lang w:val="es-ES"/>
              </w:rPr>
            </w:pPr>
          </w:p>
        </w:tc>
        <w:tc>
          <w:tcPr>
            <w:tcW w:w="360" w:type="dxa"/>
          </w:tcPr>
          <w:p w:rsidR="00A27DAC" w:rsidRPr="004F1570" w:rsidRDefault="004F1570"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A27DAC" w:rsidRPr="004F1570" w:rsidRDefault="00A27DAC" w:rsidP="005237BD">
            <w:pPr>
              <w:jc w:val="center"/>
              <w:rPr>
                <w:rFonts w:eastAsia="Times New Roman" w:cstheme="minorHAnsi"/>
                <w:sz w:val="20"/>
                <w:szCs w:val="20"/>
                <w:lang w:val="es-ES"/>
              </w:rPr>
            </w:pPr>
          </w:p>
        </w:tc>
        <w:tc>
          <w:tcPr>
            <w:tcW w:w="1548" w:type="dxa"/>
          </w:tcPr>
          <w:p w:rsidR="00A27DAC" w:rsidRPr="004F1570" w:rsidRDefault="00A27DAC" w:rsidP="005237BD">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A27DAC" w:rsidRPr="004F1570" w:rsidRDefault="0093524F" w:rsidP="004F1B53">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A27DAC" w:rsidRPr="004F1570" w:rsidRDefault="00A27DAC" w:rsidP="005237BD">
            <w:pPr>
              <w:jc w:val="right"/>
              <w:rPr>
                <w:rFonts w:eastAsia="Times New Roman" w:cstheme="minorHAnsi"/>
                <w:sz w:val="20"/>
                <w:szCs w:val="20"/>
                <w:lang w:val="es-ES"/>
              </w:rPr>
            </w:pPr>
          </w:p>
        </w:tc>
        <w:tc>
          <w:tcPr>
            <w:tcW w:w="1800" w:type="dxa"/>
          </w:tcPr>
          <w:p w:rsidR="00A27DAC" w:rsidRPr="004F1570" w:rsidRDefault="0093524F" w:rsidP="005237BD">
            <w:pPr>
              <w:jc w:val="center"/>
              <w:rPr>
                <w:rFonts w:eastAsia="Times New Roman" w:cstheme="minorHAnsi"/>
                <w:sz w:val="20"/>
                <w:szCs w:val="20"/>
                <w:highlight w:val="yellow"/>
                <w:lang w:val="es-ES"/>
              </w:rPr>
            </w:pPr>
            <w:r w:rsidRPr="004F1570">
              <w:rPr>
                <w:rFonts w:eastAsia="Times New Roman" w:cstheme="minorHAnsi"/>
                <w:sz w:val="20"/>
                <w:szCs w:val="20"/>
                <w:lang w:val="es-ES"/>
              </w:rPr>
              <w:t>PR-L1101</w:t>
            </w:r>
          </w:p>
        </w:tc>
      </w:tr>
      <w:tr w:rsidR="004F1570" w:rsidRPr="004F1570" w:rsidTr="004F1570">
        <w:tc>
          <w:tcPr>
            <w:tcW w:w="4320" w:type="dxa"/>
          </w:tcPr>
          <w:p w:rsidR="004F1570" w:rsidRPr="00DF0EF3" w:rsidRDefault="004F1570" w:rsidP="007B0D43">
            <w:pPr>
              <w:jc w:val="both"/>
              <w:rPr>
                <w:rFonts w:ascii="Arial" w:hAnsi="Arial" w:cs="Arial"/>
                <w:sz w:val="20"/>
                <w:szCs w:val="20"/>
                <w:lang w:val="es-ES"/>
              </w:rPr>
            </w:pPr>
            <w:r w:rsidRPr="00DF0EF3">
              <w:rPr>
                <w:rFonts w:ascii="Arial" w:hAnsi="Arial" w:cs="Arial"/>
                <w:sz w:val="20"/>
                <w:szCs w:val="20"/>
                <w:lang w:val="es-ES_tradnl"/>
              </w:rPr>
              <w:t>Decreto del Poder Ejecutivo que complementa y ajusta el marco regulatorio actual del SNIP para adecuarlo a los principios rectores y disposiciones definidos en la propuesta de  Proyecto de Ley de Inversión Pública aprobada por el EEN</w:t>
            </w:r>
            <w:r w:rsidRPr="00DF0EF3">
              <w:rPr>
                <w:rFonts w:ascii="Arial" w:hAnsi="Arial" w:cs="Arial"/>
                <w:sz w:val="20"/>
                <w:szCs w:val="20"/>
                <w:lang w:val="es-ES"/>
              </w:rPr>
              <w:t>,</w:t>
            </w:r>
            <w:r w:rsidRPr="00DF0EF3">
              <w:rPr>
                <w:rFonts w:ascii="Arial" w:hAnsi="Arial" w:cs="Arial"/>
                <w:sz w:val="20"/>
                <w:szCs w:val="20"/>
                <w:lang w:val="es-ES_tradnl"/>
              </w:rPr>
              <w:t xml:space="preserve"> que </w:t>
            </w:r>
            <w:r w:rsidRPr="00DF0EF3">
              <w:rPr>
                <w:rFonts w:ascii="Arial" w:hAnsi="Arial" w:cs="Arial"/>
                <w:sz w:val="20"/>
                <w:szCs w:val="20"/>
                <w:lang w:val="es-ES_tradnl"/>
              </w:rPr>
              <w:lastRenderedPageBreak/>
              <w:t>contenga: (i) una adecuación, armonización y/o consolidación de decretos y directivas existentes; y (ii) una revisión de la tipología de proyectos; aprobado</w:t>
            </w:r>
            <w:r w:rsidRPr="00DF0EF3">
              <w:rPr>
                <w:rFonts w:ascii="Arial" w:hAnsi="Arial" w:cs="Arial"/>
                <w:sz w:val="20"/>
                <w:szCs w:val="20"/>
                <w:lang w:val="es-ES"/>
              </w:rPr>
              <w:t>.</w:t>
            </w:r>
          </w:p>
        </w:tc>
        <w:tc>
          <w:tcPr>
            <w:tcW w:w="360" w:type="dxa"/>
          </w:tcPr>
          <w:p w:rsidR="004F1570" w:rsidRPr="004F1570" w:rsidRDefault="004F1570" w:rsidP="005237BD">
            <w:pPr>
              <w:jc w:val="center"/>
              <w:rPr>
                <w:rFonts w:eastAsia="Times New Roman" w:cstheme="minorHAnsi"/>
                <w:sz w:val="20"/>
                <w:szCs w:val="20"/>
                <w:lang w:val="es-ES"/>
              </w:rPr>
            </w:pPr>
          </w:p>
        </w:tc>
        <w:tc>
          <w:tcPr>
            <w:tcW w:w="360" w:type="dxa"/>
          </w:tcPr>
          <w:p w:rsidR="004F1570" w:rsidRDefault="004F1570"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4F1570" w:rsidRPr="004F1570" w:rsidRDefault="004F1570" w:rsidP="005237BD">
            <w:pPr>
              <w:jc w:val="center"/>
              <w:rPr>
                <w:rFonts w:eastAsia="Times New Roman" w:cstheme="minorHAnsi"/>
                <w:sz w:val="20"/>
                <w:szCs w:val="20"/>
                <w:lang w:val="es-ES"/>
              </w:rPr>
            </w:pPr>
          </w:p>
        </w:tc>
        <w:tc>
          <w:tcPr>
            <w:tcW w:w="1548" w:type="dxa"/>
          </w:tcPr>
          <w:p w:rsidR="004F1570" w:rsidRPr="004F1570" w:rsidRDefault="004F1570" w:rsidP="005237BD">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4F1570" w:rsidRPr="004F1570" w:rsidRDefault="004F1570" w:rsidP="004F1B53">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4F1570" w:rsidRPr="004F1570" w:rsidRDefault="004F1570" w:rsidP="005237BD">
            <w:pPr>
              <w:jc w:val="right"/>
              <w:rPr>
                <w:rFonts w:eastAsia="Times New Roman" w:cstheme="minorHAnsi"/>
                <w:sz w:val="20"/>
                <w:szCs w:val="20"/>
                <w:lang w:val="es-ES"/>
              </w:rPr>
            </w:pPr>
          </w:p>
        </w:tc>
        <w:tc>
          <w:tcPr>
            <w:tcW w:w="1800" w:type="dxa"/>
          </w:tcPr>
          <w:p w:rsidR="004F1570" w:rsidRPr="004F1570" w:rsidRDefault="004F1570" w:rsidP="005237BD">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A27DAC" w:rsidRPr="004F1570" w:rsidTr="004F1570">
        <w:tc>
          <w:tcPr>
            <w:tcW w:w="4320" w:type="dxa"/>
            <w:tcBorders>
              <w:bottom w:val="single" w:sz="4" w:space="0" w:color="auto"/>
            </w:tcBorders>
          </w:tcPr>
          <w:p w:rsidR="00A27DAC" w:rsidRPr="004F1570" w:rsidRDefault="004F1570" w:rsidP="005237BD">
            <w:pPr>
              <w:jc w:val="both"/>
              <w:rPr>
                <w:rFonts w:ascii="Arial" w:hAnsi="Arial" w:cs="Arial"/>
                <w:sz w:val="20"/>
                <w:szCs w:val="20"/>
                <w:lang w:val="es-ES"/>
              </w:rPr>
            </w:pPr>
            <w:r w:rsidRPr="00DF0EF3">
              <w:rPr>
                <w:rFonts w:ascii="Arial" w:hAnsi="Arial" w:cs="Arial"/>
                <w:sz w:val="20"/>
                <w:szCs w:val="20"/>
                <w:lang w:val="es-ES"/>
              </w:rPr>
              <w:lastRenderedPageBreak/>
              <w:t>Plan de Fortalecimiento Institucional de la DSIP, incluyendo un cronograma para su implementación</w:t>
            </w:r>
            <w:r w:rsidRPr="00DF0EF3">
              <w:rPr>
                <w:rFonts w:ascii="Arial" w:hAnsi="Arial" w:cs="Arial"/>
                <w:sz w:val="20"/>
                <w:szCs w:val="20"/>
              </w:rPr>
              <w:t xml:space="preserve"> </w:t>
            </w:r>
            <w:r w:rsidRPr="00DF0EF3">
              <w:rPr>
                <w:rFonts w:ascii="Arial" w:hAnsi="Arial" w:cs="Arial"/>
                <w:sz w:val="20"/>
                <w:szCs w:val="20"/>
                <w:lang w:val="es-ES"/>
              </w:rPr>
              <w:t>y medidas para: (i) optimizar los procesos de la DSIP para un funcionamiento más eficiente del SNIP; (ii) mejorar el sistema de información de la DSIP para la gestión y el monitoreo de proyectos de inversión pública; y (iii) aplicar metodologías sectoriales de formulación de proyectos de inversión pública, aprobado por Resolución Ministerial.</w:t>
            </w:r>
          </w:p>
        </w:tc>
        <w:tc>
          <w:tcPr>
            <w:tcW w:w="360" w:type="dxa"/>
            <w:tcBorders>
              <w:bottom w:val="single" w:sz="4" w:space="0" w:color="auto"/>
            </w:tcBorders>
          </w:tcPr>
          <w:p w:rsidR="00A27DAC" w:rsidRPr="004F1570" w:rsidRDefault="00A27DAC" w:rsidP="005237BD">
            <w:pPr>
              <w:jc w:val="center"/>
              <w:rPr>
                <w:rFonts w:eastAsia="Times New Roman" w:cstheme="minorHAnsi"/>
                <w:sz w:val="20"/>
                <w:szCs w:val="20"/>
                <w:lang w:val="es-ES"/>
              </w:rPr>
            </w:pPr>
          </w:p>
        </w:tc>
        <w:tc>
          <w:tcPr>
            <w:tcW w:w="360" w:type="dxa"/>
            <w:tcBorders>
              <w:bottom w:val="single" w:sz="4" w:space="0" w:color="auto"/>
            </w:tcBorders>
          </w:tcPr>
          <w:p w:rsidR="00A27DAC" w:rsidRPr="004F1570" w:rsidRDefault="004F1570"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Borders>
              <w:bottom w:val="single" w:sz="4" w:space="0" w:color="auto"/>
            </w:tcBorders>
          </w:tcPr>
          <w:p w:rsidR="00A27DAC" w:rsidRPr="004F1570" w:rsidRDefault="00A27DAC" w:rsidP="005237BD">
            <w:pPr>
              <w:jc w:val="center"/>
              <w:rPr>
                <w:rFonts w:eastAsia="Times New Roman" w:cstheme="minorHAnsi"/>
                <w:sz w:val="20"/>
                <w:szCs w:val="20"/>
                <w:lang w:val="es-ES"/>
              </w:rPr>
            </w:pPr>
          </w:p>
        </w:tc>
        <w:tc>
          <w:tcPr>
            <w:tcW w:w="1548" w:type="dxa"/>
            <w:tcBorders>
              <w:bottom w:val="single" w:sz="4" w:space="0" w:color="auto"/>
            </w:tcBorders>
          </w:tcPr>
          <w:p w:rsidR="00A27DAC" w:rsidRPr="004F1570" w:rsidRDefault="00A27DAC" w:rsidP="005237BD">
            <w:pPr>
              <w:rPr>
                <w:rFonts w:cstheme="minorHAnsi"/>
                <w:sz w:val="20"/>
                <w:szCs w:val="20"/>
              </w:rPr>
            </w:pPr>
            <w:r w:rsidRPr="004F1570">
              <w:rPr>
                <w:rFonts w:eastAsia="Times New Roman" w:cstheme="minorHAnsi"/>
                <w:sz w:val="20"/>
                <w:szCs w:val="20"/>
                <w:lang w:val="es-ES"/>
              </w:rPr>
              <w:t>Equipo de Proyecto</w:t>
            </w:r>
          </w:p>
        </w:tc>
        <w:tc>
          <w:tcPr>
            <w:tcW w:w="2790" w:type="dxa"/>
            <w:tcBorders>
              <w:bottom w:val="single" w:sz="4" w:space="0" w:color="auto"/>
            </w:tcBorders>
          </w:tcPr>
          <w:p w:rsidR="00A27DAC" w:rsidRPr="004F1570" w:rsidRDefault="0093524F" w:rsidP="004F1B53">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tcBorders>
              <w:bottom w:val="single" w:sz="4" w:space="0" w:color="auto"/>
            </w:tcBorders>
            <w:vAlign w:val="center"/>
          </w:tcPr>
          <w:p w:rsidR="00A27DAC" w:rsidRPr="004F1570" w:rsidRDefault="00A27DAC" w:rsidP="005237BD">
            <w:pPr>
              <w:jc w:val="right"/>
              <w:rPr>
                <w:rFonts w:eastAsia="Times New Roman" w:cstheme="minorHAnsi"/>
                <w:sz w:val="20"/>
                <w:szCs w:val="20"/>
                <w:lang w:val="es-ES"/>
              </w:rPr>
            </w:pPr>
          </w:p>
        </w:tc>
        <w:tc>
          <w:tcPr>
            <w:tcW w:w="1800" w:type="dxa"/>
            <w:tcBorders>
              <w:bottom w:val="single" w:sz="4" w:space="0" w:color="auto"/>
            </w:tcBorders>
          </w:tcPr>
          <w:p w:rsidR="00A27DAC" w:rsidRPr="004F1570" w:rsidRDefault="0093524F" w:rsidP="005237BD">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4F1570" w:rsidRPr="004F1570" w:rsidTr="004F1570">
        <w:tc>
          <w:tcPr>
            <w:tcW w:w="13248" w:type="dxa"/>
            <w:gridSpan w:val="8"/>
            <w:shd w:val="clear" w:color="auto" w:fill="95B3D7" w:themeFill="accent1" w:themeFillTint="99"/>
          </w:tcPr>
          <w:p w:rsidR="004F1570" w:rsidRPr="004F1570" w:rsidRDefault="004F1570" w:rsidP="004F1570">
            <w:pPr>
              <w:rPr>
                <w:rFonts w:eastAsia="Times New Roman" w:cstheme="minorHAnsi"/>
                <w:sz w:val="20"/>
                <w:szCs w:val="20"/>
                <w:lang w:val="es-ES"/>
              </w:rPr>
            </w:pPr>
            <w:r w:rsidRPr="00DF0EF3">
              <w:rPr>
                <w:rFonts w:ascii="Arial" w:hAnsi="Arial" w:cs="Arial"/>
                <w:b/>
                <w:sz w:val="20"/>
                <w:szCs w:val="20"/>
                <w:lang w:val="es-ES"/>
              </w:rPr>
              <w:t>Componente III. Mejoramiento de las capacidades para de la gestión de los programas de inversión pública</w:t>
            </w:r>
          </w:p>
        </w:tc>
      </w:tr>
      <w:tr w:rsidR="00A27DAC" w:rsidRPr="004F1570" w:rsidTr="004F1570">
        <w:tc>
          <w:tcPr>
            <w:tcW w:w="4320" w:type="dxa"/>
          </w:tcPr>
          <w:p w:rsidR="00A27DAC" w:rsidRPr="004F1570" w:rsidRDefault="00DF75B1" w:rsidP="005237BD">
            <w:pPr>
              <w:pStyle w:val="ListParagraph"/>
              <w:ind w:left="0"/>
              <w:contextualSpacing w:val="0"/>
              <w:jc w:val="both"/>
              <w:rPr>
                <w:rFonts w:ascii="Arial" w:hAnsi="Arial" w:cs="Arial"/>
                <w:b/>
                <w:sz w:val="20"/>
                <w:szCs w:val="20"/>
                <w:lang w:val="es-ES_tradnl"/>
              </w:rPr>
            </w:pPr>
            <w:r w:rsidRPr="00DF0EF3">
              <w:rPr>
                <w:rFonts w:ascii="Arial" w:hAnsi="Arial" w:cs="Arial"/>
                <w:sz w:val="20"/>
                <w:szCs w:val="20"/>
                <w:lang w:val="es-ES"/>
              </w:rPr>
              <w:t>Plan de Fortalecimiento de los RRHH, con acciones orientadas a dotar de capacidades técnicas a los cuadros del MH y de los OEE en las etapas del ciclo de inversión de los proyectos de inversión pública (incluyendo identificación, formulación, evaluación ex ante, planificación, ejecución, monitoreo y evaluación ex post), y con su correspondiente cronograma de implementación, aprobado por Decreto del Poder Ejecutivo</w:t>
            </w:r>
            <w:r w:rsidRPr="00DF0EF3">
              <w:rPr>
                <w:rFonts w:ascii="Arial" w:hAnsi="Arial" w:cs="Arial"/>
                <w:sz w:val="20"/>
                <w:szCs w:val="20"/>
                <w:lang w:val="es-ES_tradnl"/>
              </w:rPr>
              <w:t>.</w:t>
            </w:r>
          </w:p>
        </w:tc>
        <w:tc>
          <w:tcPr>
            <w:tcW w:w="360" w:type="dxa"/>
          </w:tcPr>
          <w:p w:rsidR="00A27DAC" w:rsidRPr="004F1570" w:rsidRDefault="00A27DAC" w:rsidP="005237BD">
            <w:pPr>
              <w:jc w:val="center"/>
              <w:rPr>
                <w:rFonts w:eastAsia="Times New Roman" w:cstheme="minorHAnsi"/>
                <w:sz w:val="20"/>
                <w:szCs w:val="20"/>
                <w:lang w:val="es-ES"/>
              </w:rPr>
            </w:pPr>
          </w:p>
        </w:tc>
        <w:tc>
          <w:tcPr>
            <w:tcW w:w="360" w:type="dxa"/>
          </w:tcPr>
          <w:p w:rsidR="00A27DAC" w:rsidRPr="004F1570" w:rsidRDefault="004F1570"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A27DAC" w:rsidRPr="004F1570" w:rsidRDefault="00A27DAC" w:rsidP="005237BD">
            <w:pPr>
              <w:jc w:val="center"/>
              <w:rPr>
                <w:rFonts w:eastAsia="Times New Roman" w:cstheme="minorHAnsi"/>
                <w:sz w:val="20"/>
                <w:szCs w:val="20"/>
                <w:lang w:val="es-ES"/>
              </w:rPr>
            </w:pPr>
          </w:p>
        </w:tc>
        <w:tc>
          <w:tcPr>
            <w:tcW w:w="1548" w:type="dxa"/>
          </w:tcPr>
          <w:p w:rsidR="00A27DAC" w:rsidRPr="004F1570" w:rsidRDefault="00A27DAC" w:rsidP="005237BD">
            <w:pPr>
              <w:rPr>
                <w:rFonts w:eastAsia="Times New Roman" w:cstheme="minorHAnsi"/>
                <w:sz w:val="20"/>
                <w:szCs w:val="20"/>
                <w:lang w:val="es-ES"/>
              </w:rPr>
            </w:pPr>
            <w:r w:rsidRPr="004F1570">
              <w:rPr>
                <w:rFonts w:cstheme="minorHAnsi"/>
                <w:sz w:val="20"/>
                <w:szCs w:val="20"/>
                <w:lang w:val="es-ES_tradnl"/>
              </w:rPr>
              <w:t>Equipo de Proyecto</w:t>
            </w:r>
          </w:p>
        </w:tc>
        <w:tc>
          <w:tcPr>
            <w:tcW w:w="2790" w:type="dxa"/>
          </w:tcPr>
          <w:p w:rsidR="00A27DAC" w:rsidRPr="004F1570" w:rsidRDefault="0093524F" w:rsidP="004F1B53">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A27DAC" w:rsidRPr="004F1570" w:rsidRDefault="00A27DAC" w:rsidP="005237BD">
            <w:pPr>
              <w:jc w:val="right"/>
              <w:rPr>
                <w:rFonts w:eastAsia="Times New Roman" w:cstheme="minorHAnsi"/>
                <w:sz w:val="20"/>
                <w:szCs w:val="20"/>
                <w:lang w:val="es-ES"/>
              </w:rPr>
            </w:pPr>
          </w:p>
        </w:tc>
        <w:tc>
          <w:tcPr>
            <w:tcW w:w="1800" w:type="dxa"/>
          </w:tcPr>
          <w:p w:rsidR="00A27DAC" w:rsidRPr="004F1570" w:rsidRDefault="0093524F" w:rsidP="005237BD">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A27DAC" w:rsidRPr="004F1570" w:rsidTr="004F1570">
        <w:tc>
          <w:tcPr>
            <w:tcW w:w="4320" w:type="dxa"/>
          </w:tcPr>
          <w:p w:rsidR="00A27DAC" w:rsidRPr="004F1570" w:rsidRDefault="00DF75B1" w:rsidP="005237BD">
            <w:pPr>
              <w:jc w:val="both"/>
              <w:rPr>
                <w:rFonts w:ascii="Arial" w:hAnsi="Arial" w:cs="Arial"/>
                <w:sz w:val="20"/>
                <w:szCs w:val="20"/>
                <w:lang w:val="es-ES_tradnl"/>
              </w:rPr>
            </w:pPr>
            <w:r w:rsidRPr="00DF0EF3">
              <w:rPr>
                <w:rFonts w:ascii="Arial" w:hAnsi="Arial" w:cs="Arial"/>
                <w:sz w:val="20"/>
                <w:szCs w:val="20"/>
                <w:lang w:val="es-ES"/>
              </w:rPr>
              <w:t>Decreto del Poder Ejecutivo que establece la capitalización del Fondo de Pre</w:t>
            </w:r>
            <w:r w:rsidRPr="00DF0EF3">
              <w:rPr>
                <w:rFonts w:ascii="Arial" w:hAnsi="Arial" w:cs="Arial"/>
                <w:sz w:val="20"/>
                <w:szCs w:val="20"/>
                <w:lang w:val="es-ES"/>
              </w:rPr>
              <w:noBreakHyphen/>
              <w:t>inversión, indicando, entre otros, el monto estimado para tal capitalización y las fuentes de su financiamiento, aprobado.</w:t>
            </w:r>
          </w:p>
        </w:tc>
        <w:tc>
          <w:tcPr>
            <w:tcW w:w="360" w:type="dxa"/>
          </w:tcPr>
          <w:p w:rsidR="00A27DAC" w:rsidRPr="004F1570" w:rsidRDefault="00A27DAC" w:rsidP="005237BD">
            <w:pPr>
              <w:jc w:val="center"/>
              <w:rPr>
                <w:rFonts w:eastAsia="Times New Roman" w:cstheme="minorHAnsi"/>
                <w:sz w:val="20"/>
                <w:szCs w:val="20"/>
                <w:lang w:val="es-ES"/>
              </w:rPr>
            </w:pPr>
          </w:p>
        </w:tc>
        <w:tc>
          <w:tcPr>
            <w:tcW w:w="360" w:type="dxa"/>
          </w:tcPr>
          <w:p w:rsidR="00A27DAC" w:rsidRPr="004F1570" w:rsidRDefault="004F1570"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A27DAC" w:rsidRPr="004F1570" w:rsidRDefault="00A27DAC" w:rsidP="005237BD">
            <w:pPr>
              <w:jc w:val="center"/>
              <w:rPr>
                <w:rFonts w:eastAsia="Times New Roman" w:cstheme="minorHAnsi"/>
                <w:sz w:val="20"/>
                <w:szCs w:val="20"/>
                <w:lang w:val="es-ES"/>
              </w:rPr>
            </w:pPr>
          </w:p>
        </w:tc>
        <w:tc>
          <w:tcPr>
            <w:tcW w:w="1548" w:type="dxa"/>
          </w:tcPr>
          <w:p w:rsidR="00A27DAC" w:rsidRPr="004F1570" w:rsidRDefault="00A27DAC" w:rsidP="005237BD">
            <w:pPr>
              <w:rPr>
                <w:sz w:val="20"/>
                <w:szCs w:val="20"/>
              </w:rPr>
            </w:pPr>
            <w:r w:rsidRPr="004F1570">
              <w:rPr>
                <w:rFonts w:eastAsia="Times New Roman" w:cstheme="minorHAnsi"/>
                <w:sz w:val="20"/>
                <w:szCs w:val="20"/>
                <w:lang w:val="es-ES"/>
              </w:rPr>
              <w:t>Equipo de Proyecto</w:t>
            </w:r>
          </w:p>
        </w:tc>
        <w:tc>
          <w:tcPr>
            <w:tcW w:w="2790" w:type="dxa"/>
          </w:tcPr>
          <w:p w:rsidR="00A27DAC" w:rsidRPr="004F1570" w:rsidRDefault="0093524F" w:rsidP="004F1B53">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A27DAC" w:rsidRPr="004F1570" w:rsidRDefault="00A27DAC" w:rsidP="005237BD">
            <w:pPr>
              <w:jc w:val="right"/>
              <w:rPr>
                <w:rFonts w:eastAsia="Times New Roman" w:cstheme="minorHAnsi"/>
                <w:sz w:val="20"/>
                <w:szCs w:val="20"/>
                <w:lang w:val="es-ES"/>
              </w:rPr>
            </w:pPr>
          </w:p>
        </w:tc>
        <w:tc>
          <w:tcPr>
            <w:tcW w:w="1800" w:type="dxa"/>
          </w:tcPr>
          <w:p w:rsidR="00A27DAC" w:rsidRPr="004F1570" w:rsidRDefault="0093524F" w:rsidP="005237BD">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A27DAC" w:rsidRPr="004F1570" w:rsidTr="00DF75B1">
        <w:tc>
          <w:tcPr>
            <w:tcW w:w="4320" w:type="dxa"/>
            <w:tcBorders>
              <w:bottom w:val="single" w:sz="4" w:space="0" w:color="auto"/>
            </w:tcBorders>
          </w:tcPr>
          <w:p w:rsidR="00A27DAC" w:rsidRPr="004F1570" w:rsidRDefault="00DF75B1" w:rsidP="005237BD">
            <w:pPr>
              <w:jc w:val="both"/>
              <w:rPr>
                <w:rFonts w:ascii="Arial" w:hAnsi="Arial" w:cs="Arial"/>
                <w:sz w:val="20"/>
                <w:szCs w:val="20"/>
                <w:lang w:val="es-ES_tradnl"/>
              </w:rPr>
            </w:pPr>
            <w:r w:rsidRPr="00DF0EF3">
              <w:rPr>
                <w:rFonts w:ascii="Arial" w:hAnsi="Arial" w:cs="Arial"/>
                <w:sz w:val="20"/>
                <w:szCs w:val="20"/>
                <w:lang w:val="es-ES"/>
              </w:rPr>
              <w:t xml:space="preserve">Decreto del Poder Ejecutivo que establezca procesos simplificados para licitar con mayor </w:t>
            </w:r>
            <w:r w:rsidRPr="00DF0EF3">
              <w:rPr>
                <w:rFonts w:ascii="Arial" w:hAnsi="Arial" w:cs="Arial"/>
                <w:sz w:val="20"/>
                <w:szCs w:val="20"/>
                <w:lang w:val="es-ES"/>
              </w:rPr>
              <w:lastRenderedPageBreak/>
              <w:t>eficiencia y transparencia los proyectos de infraestructura pública, aprobado.</w:t>
            </w:r>
          </w:p>
        </w:tc>
        <w:tc>
          <w:tcPr>
            <w:tcW w:w="360" w:type="dxa"/>
            <w:tcBorders>
              <w:bottom w:val="single" w:sz="4" w:space="0" w:color="auto"/>
            </w:tcBorders>
          </w:tcPr>
          <w:p w:rsidR="00A27DAC" w:rsidRPr="004F1570" w:rsidRDefault="00A27DAC" w:rsidP="005237BD">
            <w:pPr>
              <w:jc w:val="center"/>
              <w:rPr>
                <w:rFonts w:eastAsia="Times New Roman" w:cstheme="minorHAnsi"/>
                <w:sz w:val="20"/>
                <w:szCs w:val="20"/>
                <w:lang w:val="es-ES"/>
              </w:rPr>
            </w:pPr>
          </w:p>
        </w:tc>
        <w:tc>
          <w:tcPr>
            <w:tcW w:w="360" w:type="dxa"/>
            <w:tcBorders>
              <w:bottom w:val="single" w:sz="4" w:space="0" w:color="auto"/>
            </w:tcBorders>
          </w:tcPr>
          <w:p w:rsidR="00A27DAC" w:rsidRPr="004F1570" w:rsidRDefault="004F1570"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Borders>
              <w:bottom w:val="single" w:sz="4" w:space="0" w:color="auto"/>
            </w:tcBorders>
          </w:tcPr>
          <w:p w:rsidR="00A27DAC" w:rsidRPr="004F1570" w:rsidRDefault="00A27DAC" w:rsidP="005237BD">
            <w:pPr>
              <w:jc w:val="center"/>
              <w:rPr>
                <w:rFonts w:eastAsia="Times New Roman" w:cstheme="minorHAnsi"/>
                <w:sz w:val="20"/>
                <w:szCs w:val="20"/>
                <w:lang w:val="es-ES"/>
              </w:rPr>
            </w:pPr>
          </w:p>
        </w:tc>
        <w:tc>
          <w:tcPr>
            <w:tcW w:w="1548" w:type="dxa"/>
            <w:tcBorders>
              <w:bottom w:val="single" w:sz="4" w:space="0" w:color="auto"/>
            </w:tcBorders>
          </w:tcPr>
          <w:p w:rsidR="00A27DAC" w:rsidRPr="004F1570" w:rsidRDefault="00A27DAC" w:rsidP="005237BD">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Borders>
              <w:bottom w:val="single" w:sz="4" w:space="0" w:color="auto"/>
            </w:tcBorders>
          </w:tcPr>
          <w:p w:rsidR="00A27DAC" w:rsidRPr="004F1570" w:rsidRDefault="0093524F" w:rsidP="004F1B53">
            <w:pPr>
              <w:jc w:val="center"/>
              <w:rPr>
                <w:rFonts w:ascii="Arial" w:hAnsi="Arial" w:cs="Arial"/>
                <w:sz w:val="20"/>
                <w:szCs w:val="20"/>
                <w:lang w:val="es-ES_tradnl"/>
              </w:rPr>
            </w:pPr>
            <w:r w:rsidRPr="004F1570">
              <w:rPr>
                <w:rFonts w:ascii="Arial" w:hAnsi="Arial" w:cs="Arial"/>
                <w:sz w:val="20"/>
                <w:szCs w:val="20"/>
                <w:lang w:val="es-ES_tradnl"/>
              </w:rPr>
              <w:t xml:space="preserve">Ver Matriz de Resultados y Matriz de Medio de </w:t>
            </w:r>
            <w:r w:rsidRPr="004F1570">
              <w:rPr>
                <w:rFonts w:ascii="Arial" w:hAnsi="Arial" w:cs="Arial"/>
                <w:sz w:val="20"/>
                <w:szCs w:val="20"/>
                <w:lang w:val="es-ES_tradnl"/>
              </w:rPr>
              <w:lastRenderedPageBreak/>
              <w:t>Verificación</w:t>
            </w:r>
          </w:p>
        </w:tc>
        <w:tc>
          <w:tcPr>
            <w:tcW w:w="1710" w:type="dxa"/>
            <w:tcBorders>
              <w:bottom w:val="single" w:sz="4" w:space="0" w:color="auto"/>
            </w:tcBorders>
            <w:vAlign w:val="center"/>
          </w:tcPr>
          <w:p w:rsidR="00A27DAC" w:rsidRPr="004F1570" w:rsidRDefault="00A27DAC" w:rsidP="005237BD">
            <w:pPr>
              <w:jc w:val="right"/>
              <w:rPr>
                <w:rFonts w:eastAsia="Times New Roman" w:cstheme="minorHAnsi"/>
                <w:sz w:val="20"/>
                <w:szCs w:val="20"/>
                <w:lang w:val="es-ES"/>
              </w:rPr>
            </w:pPr>
          </w:p>
        </w:tc>
        <w:tc>
          <w:tcPr>
            <w:tcW w:w="1800" w:type="dxa"/>
            <w:tcBorders>
              <w:bottom w:val="single" w:sz="4" w:space="0" w:color="auto"/>
            </w:tcBorders>
          </w:tcPr>
          <w:p w:rsidR="00A27DAC" w:rsidRPr="004F1570" w:rsidRDefault="0093524F" w:rsidP="005237BD">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DF75B1" w:rsidRPr="004F1570" w:rsidTr="00DF75B1">
        <w:tc>
          <w:tcPr>
            <w:tcW w:w="4320" w:type="dxa"/>
            <w:tcBorders>
              <w:bottom w:val="single" w:sz="4" w:space="0" w:color="auto"/>
            </w:tcBorders>
          </w:tcPr>
          <w:p w:rsidR="00DF75B1" w:rsidRPr="00DF0EF3" w:rsidRDefault="00DF75B1" w:rsidP="005237BD">
            <w:pPr>
              <w:jc w:val="both"/>
              <w:rPr>
                <w:rFonts w:ascii="Arial" w:hAnsi="Arial" w:cs="Arial"/>
                <w:sz w:val="20"/>
                <w:szCs w:val="20"/>
                <w:lang w:val="es-ES"/>
              </w:rPr>
            </w:pPr>
            <w:r w:rsidRPr="00DF0EF3">
              <w:rPr>
                <w:rFonts w:ascii="Arial" w:hAnsi="Arial" w:cs="Arial"/>
                <w:sz w:val="20"/>
                <w:szCs w:val="20"/>
                <w:lang w:val="es-ES"/>
              </w:rPr>
              <w:lastRenderedPageBreak/>
              <w:t>Resolución Ministerial que crea una Dirección especializada para la gestión exclusiva de proyectos estratégicos en las fases de pre</w:t>
            </w:r>
            <w:r w:rsidRPr="00DF0EF3">
              <w:rPr>
                <w:rFonts w:ascii="Arial" w:hAnsi="Arial" w:cs="Arial"/>
                <w:sz w:val="20"/>
                <w:szCs w:val="20"/>
                <w:lang w:val="es-ES"/>
              </w:rPr>
              <w:noBreakHyphen/>
              <w:t>inversión e inversión, aprobada.</w:t>
            </w:r>
          </w:p>
        </w:tc>
        <w:tc>
          <w:tcPr>
            <w:tcW w:w="360" w:type="dxa"/>
            <w:tcBorders>
              <w:bottom w:val="single" w:sz="4" w:space="0" w:color="auto"/>
            </w:tcBorders>
          </w:tcPr>
          <w:p w:rsidR="00DF75B1" w:rsidRPr="004F1570" w:rsidRDefault="00DF75B1" w:rsidP="005237BD">
            <w:pPr>
              <w:jc w:val="center"/>
              <w:rPr>
                <w:rFonts w:eastAsia="Times New Roman" w:cstheme="minorHAnsi"/>
                <w:sz w:val="20"/>
                <w:szCs w:val="20"/>
                <w:lang w:val="es-ES"/>
              </w:rPr>
            </w:pPr>
          </w:p>
        </w:tc>
        <w:tc>
          <w:tcPr>
            <w:tcW w:w="360" w:type="dxa"/>
            <w:tcBorders>
              <w:bottom w:val="single" w:sz="4" w:space="0" w:color="auto"/>
            </w:tcBorders>
          </w:tcPr>
          <w:p w:rsidR="00DF75B1" w:rsidRDefault="00DF75B1"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Borders>
              <w:bottom w:val="single" w:sz="4" w:space="0" w:color="auto"/>
            </w:tcBorders>
          </w:tcPr>
          <w:p w:rsidR="00DF75B1" w:rsidRPr="004F1570" w:rsidRDefault="00DF75B1" w:rsidP="005237BD">
            <w:pPr>
              <w:jc w:val="center"/>
              <w:rPr>
                <w:rFonts w:eastAsia="Times New Roman" w:cstheme="minorHAnsi"/>
                <w:sz w:val="20"/>
                <w:szCs w:val="20"/>
                <w:lang w:val="es-ES"/>
              </w:rPr>
            </w:pPr>
          </w:p>
        </w:tc>
        <w:tc>
          <w:tcPr>
            <w:tcW w:w="1548" w:type="dxa"/>
            <w:tcBorders>
              <w:bottom w:val="single" w:sz="4" w:space="0" w:color="auto"/>
            </w:tcBorders>
          </w:tcPr>
          <w:p w:rsidR="00DF75B1" w:rsidRPr="004F1570" w:rsidRDefault="00DF75B1"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Borders>
              <w:bottom w:val="single" w:sz="4" w:space="0" w:color="auto"/>
            </w:tcBorders>
          </w:tcPr>
          <w:p w:rsidR="00DF75B1" w:rsidRPr="004F1570" w:rsidRDefault="00DF75B1"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tcBorders>
              <w:bottom w:val="single" w:sz="4" w:space="0" w:color="auto"/>
            </w:tcBorders>
            <w:vAlign w:val="center"/>
          </w:tcPr>
          <w:p w:rsidR="00DF75B1" w:rsidRPr="004F1570" w:rsidRDefault="00DF75B1" w:rsidP="00515202">
            <w:pPr>
              <w:jc w:val="right"/>
              <w:rPr>
                <w:rFonts w:eastAsia="Times New Roman" w:cstheme="minorHAnsi"/>
                <w:sz w:val="20"/>
                <w:szCs w:val="20"/>
                <w:lang w:val="es-ES"/>
              </w:rPr>
            </w:pPr>
          </w:p>
        </w:tc>
        <w:tc>
          <w:tcPr>
            <w:tcW w:w="1800" w:type="dxa"/>
            <w:tcBorders>
              <w:bottom w:val="single" w:sz="4" w:space="0" w:color="auto"/>
            </w:tcBorders>
          </w:tcPr>
          <w:p w:rsidR="00DF75B1" w:rsidRPr="004F1570" w:rsidRDefault="00DF75B1"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DF75B1" w:rsidRPr="004F1570" w:rsidTr="00DF75B1">
        <w:tc>
          <w:tcPr>
            <w:tcW w:w="13248" w:type="dxa"/>
            <w:gridSpan w:val="8"/>
            <w:shd w:val="clear" w:color="auto" w:fill="95B3D7" w:themeFill="accent1" w:themeFillTint="99"/>
            <w:vAlign w:val="center"/>
          </w:tcPr>
          <w:p w:rsidR="00DF75B1" w:rsidRPr="004F1570" w:rsidRDefault="00DF75B1" w:rsidP="00CB35B6">
            <w:pPr>
              <w:rPr>
                <w:rFonts w:eastAsia="Times New Roman" w:cstheme="minorHAnsi"/>
                <w:sz w:val="20"/>
                <w:szCs w:val="20"/>
                <w:lang w:val="es-ES"/>
              </w:rPr>
            </w:pPr>
            <w:r w:rsidRPr="004F1570">
              <w:rPr>
                <w:rFonts w:ascii="Arial" w:hAnsi="Arial" w:cs="Arial"/>
                <w:b/>
                <w:sz w:val="20"/>
                <w:szCs w:val="20"/>
                <w:lang w:val="es-ES_tradnl"/>
              </w:rPr>
              <w:t>Componente IV. Desarrollo de medidas innovadoras para el financiamiento y la gestión de la inversión pública</w:t>
            </w:r>
          </w:p>
        </w:tc>
      </w:tr>
      <w:tr w:rsidR="00DF75B1" w:rsidRPr="004F1570" w:rsidTr="004F1570">
        <w:tc>
          <w:tcPr>
            <w:tcW w:w="4320" w:type="dxa"/>
          </w:tcPr>
          <w:p w:rsidR="00DF75B1" w:rsidRPr="004F1570" w:rsidRDefault="00DF75B1" w:rsidP="005237BD">
            <w:pPr>
              <w:rPr>
                <w:rFonts w:ascii="Arial" w:hAnsi="Arial" w:cs="Arial"/>
                <w:sz w:val="20"/>
                <w:szCs w:val="20"/>
                <w:lang w:val="es-ES_tradnl"/>
              </w:rPr>
            </w:pPr>
            <w:r w:rsidRPr="00DF0EF3">
              <w:rPr>
                <w:rFonts w:ascii="Arial" w:eastAsia="Courier New" w:hAnsi="Arial" w:cs="Arial"/>
                <w:color w:val="000000"/>
                <w:sz w:val="20"/>
                <w:szCs w:val="20"/>
                <w:lang w:val="es-ES"/>
              </w:rPr>
              <w:t>Estudios de pre-factibilidad de al menos dos proyectos de APP, con dictamen de viabilidad de la DSIP del MH</w:t>
            </w:r>
            <w:r w:rsidRPr="00DF0EF3">
              <w:rPr>
                <w:rFonts w:ascii="Arial" w:hAnsi="Arial" w:cs="Arial"/>
                <w:color w:val="31849B" w:themeColor="accent5" w:themeShade="BF"/>
                <w:sz w:val="20"/>
                <w:szCs w:val="20"/>
                <w:lang w:val="es-ES_tradnl"/>
              </w:rPr>
              <w:t>.</w:t>
            </w:r>
          </w:p>
        </w:tc>
        <w:tc>
          <w:tcPr>
            <w:tcW w:w="360" w:type="dxa"/>
          </w:tcPr>
          <w:p w:rsidR="00DF75B1" w:rsidRPr="004F1570" w:rsidRDefault="00DF75B1" w:rsidP="005237BD">
            <w:pPr>
              <w:jc w:val="center"/>
              <w:rPr>
                <w:rFonts w:eastAsia="Times New Roman" w:cstheme="minorHAnsi"/>
                <w:sz w:val="20"/>
                <w:szCs w:val="20"/>
                <w:lang w:val="es-ES_tradnl"/>
              </w:rPr>
            </w:pPr>
          </w:p>
        </w:tc>
        <w:tc>
          <w:tcPr>
            <w:tcW w:w="360" w:type="dxa"/>
          </w:tcPr>
          <w:p w:rsidR="00DF75B1" w:rsidRPr="004F1570" w:rsidRDefault="00DF75B1" w:rsidP="005237BD">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DF75B1" w:rsidRPr="004F1570" w:rsidRDefault="00DF75B1" w:rsidP="005237BD">
            <w:pPr>
              <w:jc w:val="center"/>
              <w:rPr>
                <w:rFonts w:eastAsia="Times New Roman" w:cstheme="minorHAnsi"/>
                <w:sz w:val="20"/>
                <w:szCs w:val="20"/>
                <w:lang w:val="es-ES"/>
              </w:rPr>
            </w:pPr>
          </w:p>
        </w:tc>
        <w:tc>
          <w:tcPr>
            <w:tcW w:w="1548" w:type="dxa"/>
          </w:tcPr>
          <w:p w:rsidR="00DF75B1" w:rsidRPr="004F1570" w:rsidRDefault="00DF75B1" w:rsidP="005237BD">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DF75B1" w:rsidRPr="004F1570" w:rsidRDefault="00DF75B1" w:rsidP="004F1B53">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DF75B1" w:rsidRPr="004F1570" w:rsidRDefault="00DF75B1" w:rsidP="005237BD">
            <w:pPr>
              <w:jc w:val="right"/>
              <w:rPr>
                <w:rFonts w:eastAsia="Times New Roman" w:cstheme="minorHAnsi"/>
                <w:sz w:val="20"/>
                <w:szCs w:val="20"/>
                <w:lang w:val="es-ES"/>
              </w:rPr>
            </w:pPr>
          </w:p>
        </w:tc>
        <w:tc>
          <w:tcPr>
            <w:tcW w:w="1800" w:type="dxa"/>
          </w:tcPr>
          <w:p w:rsidR="00DF75B1" w:rsidRPr="004F1570" w:rsidRDefault="00DF75B1" w:rsidP="005237BD">
            <w:pPr>
              <w:jc w:val="center"/>
              <w:rPr>
                <w:rFonts w:eastAsia="Times New Roman" w:cstheme="minorHAnsi"/>
                <w:sz w:val="20"/>
                <w:szCs w:val="20"/>
                <w:lang w:val="es-ES"/>
              </w:rPr>
            </w:pPr>
            <w:r w:rsidRPr="004F1570">
              <w:rPr>
                <w:rFonts w:eastAsia="Times New Roman" w:cstheme="minorHAnsi"/>
                <w:sz w:val="20"/>
                <w:szCs w:val="20"/>
                <w:lang w:val="es-ES"/>
              </w:rPr>
              <w:t>PR-L1101</w:t>
            </w:r>
          </w:p>
        </w:tc>
      </w:tr>
    </w:tbl>
    <w:p w:rsidR="003372CB" w:rsidRDefault="003372CB" w:rsidP="00374B87">
      <w:pPr>
        <w:spacing w:after="0" w:line="240" w:lineRule="auto"/>
        <w:rPr>
          <w:rFonts w:asciiTheme="majorHAnsi" w:hAnsiTheme="majorHAnsi" w:cstheme="majorHAnsi"/>
          <w:b/>
          <w:lang w:val="es-ES"/>
        </w:rPr>
      </w:pPr>
    </w:p>
    <w:p w:rsidR="007B0D43" w:rsidRDefault="007B0D43" w:rsidP="00374B87">
      <w:pPr>
        <w:spacing w:after="0" w:line="240" w:lineRule="auto"/>
        <w:rPr>
          <w:rFonts w:asciiTheme="majorHAnsi" w:hAnsiTheme="majorHAnsi" w:cstheme="majorHAnsi"/>
          <w:b/>
          <w:lang w:val="es-ES"/>
        </w:rPr>
      </w:pPr>
    </w:p>
    <w:p w:rsidR="007B0D43" w:rsidRPr="00374B87" w:rsidRDefault="007B0D43" w:rsidP="007B0D43">
      <w:pPr>
        <w:spacing w:after="0" w:line="240" w:lineRule="auto"/>
        <w:jc w:val="center"/>
        <w:rPr>
          <w:rFonts w:asciiTheme="majorHAnsi" w:eastAsia="Times New Roman" w:hAnsiTheme="majorHAnsi" w:cstheme="majorHAnsi"/>
          <w:lang w:val="es-ES"/>
        </w:rPr>
      </w:pPr>
      <w:r>
        <w:rPr>
          <w:rFonts w:asciiTheme="majorHAnsi" w:hAnsiTheme="majorHAnsi" w:cstheme="majorHAnsi"/>
          <w:b/>
          <w:lang w:val="es-ES"/>
        </w:rPr>
        <w:t>Cuadro 3B</w:t>
      </w:r>
      <w:r w:rsidRPr="00374B87">
        <w:rPr>
          <w:rFonts w:asciiTheme="majorHAnsi" w:hAnsiTheme="majorHAnsi" w:cstheme="majorHAnsi"/>
          <w:b/>
          <w:lang w:val="es-ES"/>
        </w:rPr>
        <w:t xml:space="preserve"> – Plan de Trabajo de Actividades de Monitoreo</w:t>
      </w:r>
    </w:p>
    <w:p w:rsidR="007B0D43" w:rsidRPr="00374B87" w:rsidRDefault="007B0D43" w:rsidP="007B0D43">
      <w:pPr>
        <w:spacing w:after="0" w:line="240" w:lineRule="auto"/>
        <w:rPr>
          <w:rFonts w:asciiTheme="majorHAnsi" w:hAnsiTheme="majorHAnsi" w:cstheme="majorHAnsi"/>
          <w:b/>
          <w:lang w:val="es-ES"/>
        </w:rPr>
      </w:pPr>
    </w:p>
    <w:tbl>
      <w:tblPr>
        <w:tblStyle w:val="TableGrid"/>
        <w:tblW w:w="13248" w:type="dxa"/>
        <w:tblLayout w:type="fixed"/>
        <w:tblLook w:val="00A0" w:firstRow="1" w:lastRow="0" w:firstColumn="1" w:lastColumn="0" w:noHBand="0" w:noVBand="0"/>
      </w:tblPr>
      <w:tblGrid>
        <w:gridCol w:w="4320"/>
        <w:gridCol w:w="360"/>
        <w:gridCol w:w="360"/>
        <w:gridCol w:w="360"/>
        <w:gridCol w:w="1548"/>
        <w:gridCol w:w="2790"/>
        <w:gridCol w:w="1710"/>
        <w:gridCol w:w="1800"/>
      </w:tblGrid>
      <w:tr w:rsidR="007B0D43" w:rsidRPr="004F1570" w:rsidTr="00515202">
        <w:trPr>
          <w:trHeight w:val="521"/>
          <w:tblHeader/>
        </w:trPr>
        <w:tc>
          <w:tcPr>
            <w:tcW w:w="4320" w:type="dxa"/>
            <w:vMerge w:val="restart"/>
            <w:shd w:val="clear" w:color="auto" w:fill="95B3D7" w:themeFill="accent1" w:themeFillTint="99"/>
            <w:vAlign w:val="center"/>
          </w:tcPr>
          <w:p w:rsidR="007B0D43" w:rsidRPr="004F1570" w:rsidRDefault="007B0D43" w:rsidP="00515202">
            <w:pPr>
              <w:jc w:val="center"/>
              <w:rPr>
                <w:rFonts w:eastAsia="Times New Roman" w:cstheme="minorHAnsi"/>
                <w:b/>
                <w:sz w:val="20"/>
                <w:szCs w:val="20"/>
                <w:lang w:val="es-ES"/>
              </w:rPr>
            </w:pPr>
            <w:r w:rsidRPr="004F1570">
              <w:rPr>
                <w:rFonts w:eastAsia="Times New Roman" w:cstheme="minorHAnsi"/>
                <w:b/>
                <w:sz w:val="20"/>
                <w:szCs w:val="20"/>
                <w:lang w:val="es-ES"/>
              </w:rPr>
              <w:t>Actividades de seguimiento/Productos por actividad</w:t>
            </w:r>
          </w:p>
        </w:tc>
        <w:tc>
          <w:tcPr>
            <w:tcW w:w="1080" w:type="dxa"/>
            <w:gridSpan w:val="3"/>
            <w:shd w:val="clear" w:color="auto" w:fill="95B3D7" w:themeFill="accent1" w:themeFillTint="99"/>
            <w:vAlign w:val="center"/>
          </w:tcPr>
          <w:p w:rsidR="007B0D43" w:rsidRPr="004F1570" w:rsidRDefault="007B0D43" w:rsidP="00515202">
            <w:pPr>
              <w:jc w:val="center"/>
              <w:rPr>
                <w:rFonts w:eastAsia="Times New Roman" w:cstheme="minorHAnsi"/>
                <w:b/>
                <w:sz w:val="20"/>
                <w:szCs w:val="20"/>
                <w:lang w:val="es-ES"/>
              </w:rPr>
            </w:pPr>
            <w:r w:rsidRPr="004F1570">
              <w:rPr>
                <w:rFonts w:eastAsia="Times New Roman" w:cstheme="minorHAnsi"/>
                <w:b/>
                <w:sz w:val="20"/>
                <w:szCs w:val="20"/>
                <w:lang w:val="es-ES"/>
              </w:rPr>
              <w:t>trimestre</w:t>
            </w:r>
          </w:p>
        </w:tc>
        <w:tc>
          <w:tcPr>
            <w:tcW w:w="1548" w:type="dxa"/>
            <w:vMerge w:val="restart"/>
            <w:shd w:val="clear" w:color="auto" w:fill="95B3D7" w:themeFill="accent1" w:themeFillTint="99"/>
            <w:vAlign w:val="center"/>
          </w:tcPr>
          <w:p w:rsidR="007B0D43" w:rsidRPr="004F1570" w:rsidRDefault="007B0D43" w:rsidP="00515202">
            <w:pPr>
              <w:jc w:val="center"/>
              <w:rPr>
                <w:rFonts w:eastAsia="Times New Roman" w:cstheme="minorHAnsi"/>
                <w:b/>
                <w:sz w:val="20"/>
                <w:szCs w:val="20"/>
                <w:lang w:val="es-ES"/>
              </w:rPr>
            </w:pPr>
            <w:r w:rsidRPr="004F1570">
              <w:rPr>
                <w:rFonts w:eastAsia="Times New Roman" w:cstheme="minorHAnsi"/>
                <w:b/>
                <w:sz w:val="20"/>
                <w:szCs w:val="20"/>
                <w:lang w:val="es-ES"/>
              </w:rPr>
              <w:t>Responsable</w:t>
            </w:r>
          </w:p>
        </w:tc>
        <w:tc>
          <w:tcPr>
            <w:tcW w:w="2790" w:type="dxa"/>
            <w:vMerge w:val="restart"/>
            <w:shd w:val="clear" w:color="auto" w:fill="95B3D7" w:themeFill="accent1" w:themeFillTint="99"/>
            <w:vAlign w:val="center"/>
          </w:tcPr>
          <w:p w:rsidR="007B0D43" w:rsidRPr="004F1570" w:rsidRDefault="007B0D43" w:rsidP="00515202">
            <w:pPr>
              <w:jc w:val="center"/>
              <w:rPr>
                <w:rFonts w:eastAsia="Times New Roman" w:cstheme="minorHAnsi"/>
                <w:b/>
                <w:sz w:val="20"/>
                <w:szCs w:val="20"/>
                <w:lang w:val="es-ES"/>
              </w:rPr>
            </w:pPr>
            <w:r w:rsidRPr="004F1570">
              <w:rPr>
                <w:rFonts w:eastAsia="Times New Roman" w:cstheme="minorHAnsi"/>
                <w:b/>
                <w:sz w:val="20"/>
                <w:szCs w:val="20"/>
                <w:lang w:val="es-ES"/>
              </w:rPr>
              <w:t>Fuente de verificación</w:t>
            </w:r>
          </w:p>
        </w:tc>
        <w:tc>
          <w:tcPr>
            <w:tcW w:w="1710" w:type="dxa"/>
            <w:vMerge w:val="restart"/>
            <w:shd w:val="clear" w:color="auto" w:fill="95B3D7" w:themeFill="accent1" w:themeFillTint="99"/>
            <w:vAlign w:val="center"/>
          </w:tcPr>
          <w:p w:rsidR="007B0D43" w:rsidRPr="004F1570" w:rsidRDefault="007B0D43" w:rsidP="00515202">
            <w:pPr>
              <w:jc w:val="center"/>
              <w:rPr>
                <w:rFonts w:eastAsia="Times New Roman" w:cstheme="minorHAnsi"/>
                <w:b/>
                <w:sz w:val="20"/>
                <w:szCs w:val="20"/>
                <w:lang w:val="es-ES"/>
              </w:rPr>
            </w:pPr>
            <w:r w:rsidRPr="004F1570">
              <w:rPr>
                <w:rFonts w:eastAsia="Times New Roman" w:cstheme="minorHAnsi"/>
                <w:b/>
                <w:sz w:val="20"/>
                <w:szCs w:val="20"/>
                <w:lang w:val="es-ES"/>
              </w:rPr>
              <w:t>Costo</w:t>
            </w:r>
          </w:p>
          <w:p w:rsidR="007B0D43" w:rsidRPr="004F1570" w:rsidRDefault="007B0D43" w:rsidP="00515202">
            <w:pPr>
              <w:jc w:val="center"/>
              <w:rPr>
                <w:rFonts w:eastAsia="Times New Roman" w:cstheme="minorHAnsi"/>
                <w:b/>
                <w:sz w:val="20"/>
                <w:szCs w:val="20"/>
                <w:lang w:val="es-ES"/>
              </w:rPr>
            </w:pPr>
            <w:r w:rsidRPr="004F1570">
              <w:rPr>
                <w:rFonts w:eastAsia="Times New Roman" w:cstheme="minorHAnsi"/>
                <w:b/>
                <w:sz w:val="20"/>
                <w:szCs w:val="20"/>
                <w:lang w:val="es-ES"/>
              </w:rPr>
              <w:t>(US$)</w:t>
            </w:r>
          </w:p>
        </w:tc>
        <w:tc>
          <w:tcPr>
            <w:tcW w:w="1800" w:type="dxa"/>
            <w:vMerge w:val="restart"/>
            <w:shd w:val="clear" w:color="auto" w:fill="95B3D7" w:themeFill="accent1" w:themeFillTint="99"/>
            <w:vAlign w:val="center"/>
          </w:tcPr>
          <w:p w:rsidR="007B0D43" w:rsidRPr="004F1570" w:rsidRDefault="007B0D43" w:rsidP="00515202">
            <w:pPr>
              <w:jc w:val="center"/>
              <w:rPr>
                <w:rFonts w:eastAsia="Times New Roman" w:cstheme="minorHAnsi"/>
                <w:b/>
                <w:sz w:val="20"/>
                <w:szCs w:val="20"/>
                <w:lang w:val="es-ES"/>
              </w:rPr>
            </w:pPr>
            <w:r w:rsidRPr="004F1570">
              <w:rPr>
                <w:rFonts w:eastAsia="Times New Roman" w:cstheme="minorHAnsi"/>
                <w:b/>
                <w:sz w:val="20"/>
                <w:szCs w:val="20"/>
                <w:lang w:val="es-ES"/>
              </w:rPr>
              <w:t>Financiamiento</w:t>
            </w:r>
          </w:p>
        </w:tc>
      </w:tr>
      <w:tr w:rsidR="007B0D43" w:rsidRPr="004F1570" w:rsidTr="00515202">
        <w:trPr>
          <w:trHeight w:val="60"/>
          <w:tblHeader/>
        </w:trPr>
        <w:tc>
          <w:tcPr>
            <w:tcW w:w="4320" w:type="dxa"/>
            <w:vMerge/>
            <w:shd w:val="clear" w:color="auto" w:fill="95B3D7" w:themeFill="accent1" w:themeFillTint="99"/>
          </w:tcPr>
          <w:p w:rsidR="007B0D43" w:rsidRPr="004F1570" w:rsidRDefault="007B0D43" w:rsidP="00515202">
            <w:pPr>
              <w:jc w:val="center"/>
              <w:rPr>
                <w:rFonts w:eastAsia="Times New Roman" w:cstheme="minorHAnsi"/>
                <w:sz w:val="20"/>
                <w:szCs w:val="20"/>
              </w:rPr>
            </w:pPr>
          </w:p>
        </w:tc>
        <w:tc>
          <w:tcPr>
            <w:tcW w:w="360" w:type="dxa"/>
            <w:shd w:val="clear" w:color="auto" w:fill="95B3D7" w:themeFill="accent1" w:themeFillTint="99"/>
          </w:tcPr>
          <w:p w:rsidR="007B0D43" w:rsidRPr="004F1570" w:rsidRDefault="007B0D43" w:rsidP="00515202">
            <w:pPr>
              <w:jc w:val="center"/>
              <w:rPr>
                <w:rFonts w:eastAsia="Times New Roman" w:cstheme="minorHAnsi"/>
                <w:sz w:val="20"/>
                <w:szCs w:val="20"/>
              </w:rPr>
            </w:pPr>
            <w:r w:rsidRPr="004F1570">
              <w:rPr>
                <w:rFonts w:eastAsia="Times New Roman" w:cstheme="minorHAnsi"/>
                <w:sz w:val="20"/>
                <w:szCs w:val="20"/>
              </w:rPr>
              <w:t>1</w:t>
            </w:r>
          </w:p>
        </w:tc>
        <w:tc>
          <w:tcPr>
            <w:tcW w:w="360" w:type="dxa"/>
            <w:shd w:val="clear" w:color="auto" w:fill="95B3D7" w:themeFill="accent1" w:themeFillTint="99"/>
          </w:tcPr>
          <w:p w:rsidR="007B0D43" w:rsidRPr="004F1570" w:rsidRDefault="007B0D43" w:rsidP="00515202">
            <w:pPr>
              <w:jc w:val="center"/>
              <w:rPr>
                <w:rFonts w:eastAsia="Times New Roman" w:cstheme="minorHAnsi"/>
                <w:sz w:val="20"/>
                <w:szCs w:val="20"/>
              </w:rPr>
            </w:pPr>
            <w:r w:rsidRPr="004F1570">
              <w:rPr>
                <w:rFonts w:eastAsia="Times New Roman" w:cstheme="minorHAnsi"/>
                <w:sz w:val="20"/>
                <w:szCs w:val="20"/>
              </w:rPr>
              <w:t>2</w:t>
            </w:r>
          </w:p>
        </w:tc>
        <w:tc>
          <w:tcPr>
            <w:tcW w:w="360" w:type="dxa"/>
            <w:shd w:val="clear" w:color="auto" w:fill="95B3D7" w:themeFill="accent1" w:themeFillTint="99"/>
          </w:tcPr>
          <w:p w:rsidR="007B0D43" w:rsidRPr="004F1570" w:rsidRDefault="007B0D43" w:rsidP="00515202">
            <w:pPr>
              <w:jc w:val="center"/>
              <w:rPr>
                <w:rFonts w:eastAsia="Times New Roman" w:cstheme="minorHAnsi"/>
                <w:sz w:val="20"/>
                <w:szCs w:val="20"/>
              </w:rPr>
            </w:pPr>
            <w:r w:rsidRPr="004F1570">
              <w:rPr>
                <w:rFonts w:eastAsia="Times New Roman" w:cstheme="minorHAnsi"/>
                <w:sz w:val="20"/>
                <w:szCs w:val="20"/>
              </w:rPr>
              <w:t>3</w:t>
            </w:r>
          </w:p>
        </w:tc>
        <w:tc>
          <w:tcPr>
            <w:tcW w:w="1548" w:type="dxa"/>
            <w:vMerge/>
            <w:shd w:val="clear" w:color="auto" w:fill="95B3D7" w:themeFill="accent1" w:themeFillTint="99"/>
          </w:tcPr>
          <w:p w:rsidR="007B0D43" w:rsidRPr="004F1570" w:rsidRDefault="007B0D43" w:rsidP="00515202">
            <w:pPr>
              <w:jc w:val="center"/>
              <w:rPr>
                <w:rFonts w:eastAsia="Times New Roman" w:cstheme="minorHAnsi"/>
                <w:sz w:val="20"/>
                <w:szCs w:val="20"/>
              </w:rPr>
            </w:pPr>
          </w:p>
        </w:tc>
        <w:tc>
          <w:tcPr>
            <w:tcW w:w="2790" w:type="dxa"/>
            <w:vMerge/>
            <w:shd w:val="clear" w:color="auto" w:fill="95B3D7" w:themeFill="accent1" w:themeFillTint="99"/>
          </w:tcPr>
          <w:p w:rsidR="007B0D43" w:rsidRPr="004F1570" w:rsidRDefault="007B0D43" w:rsidP="00515202">
            <w:pPr>
              <w:jc w:val="center"/>
              <w:rPr>
                <w:rFonts w:eastAsia="Times New Roman" w:cstheme="minorHAnsi"/>
                <w:sz w:val="20"/>
                <w:szCs w:val="20"/>
              </w:rPr>
            </w:pPr>
          </w:p>
        </w:tc>
        <w:tc>
          <w:tcPr>
            <w:tcW w:w="1710" w:type="dxa"/>
            <w:vMerge/>
            <w:shd w:val="clear" w:color="auto" w:fill="95B3D7" w:themeFill="accent1" w:themeFillTint="99"/>
            <w:vAlign w:val="center"/>
          </w:tcPr>
          <w:p w:rsidR="007B0D43" w:rsidRPr="004F1570" w:rsidRDefault="007B0D43" w:rsidP="00515202">
            <w:pPr>
              <w:jc w:val="right"/>
              <w:rPr>
                <w:rFonts w:eastAsia="Times New Roman" w:cstheme="minorHAnsi"/>
                <w:sz w:val="20"/>
                <w:szCs w:val="20"/>
              </w:rPr>
            </w:pPr>
          </w:p>
        </w:tc>
        <w:tc>
          <w:tcPr>
            <w:tcW w:w="1800" w:type="dxa"/>
            <w:vMerge/>
            <w:shd w:val="clear" w:color="auto" w:fill="95B3D7" w:themeFill="accent1" w:themeFillTint="99"/>
          </w:tcPr>
          <w:p w:rsidR="007B0D43" w:rsidRPr="004F1570" w:rsidRDefault="007B0D43" w:rsidP="00515202">
            <w:pPr>
              <w:jc w:val="center"/>
              <w:rPr>
                <w:rFonts w:eastAsia="Times New Roman" w:cstheme="minorHAnsi"/>
                <w:sz w:val="20"/>
                <w:szCs w:val="20"/>
              </w:rPr>
            </w:pPr>
          </w:p>
        </w:tc>
      </w:tr>
      <w:tr w:rsidR="007B0D43" w:rsidRPr="004F1570" w:rsidTr="00515202">
        <w:tc>
          <w:tcPr>
            <w:tcW w:w="9738" w:type="dxa"/>
            <w:gridSpan w:val="6"/>
            <w:tcBorders>
              <w:bottom w:val="single" w:sz="4" w:space="0" w:color="auto"/>
            </w:tcBorders>
            <w:shd w:val="clear" w:color="auto" w:fill="DBE5F1" w:themeFill="accent1" w:themeFillTint="33"/>
            <w:vAlign w:val="center"/>
          </w:tcPr>
          <w:p w:rsidR="007B0D43" w:rsidRPr="007B0D43" w:rsidRDefault="007B0D43" w:rsidP="007B0D43">
            <w:pPr>
              <w:pStyle w:val="ListParagraph"/>
              <w:numPr>
                <w:ilvl w:val="0"/>
                <w:numId w:val="7"/>
              </w:numPr>
              <w:rPr>
                <w:rFonts w:eastAsia="Times New Roman" w:cstheme="minorHAnsi"/>
                <w:b/>
                <w:sz w:val="20"/>
                <w:szCs w:val="20"/>
                <w:lang w:val="es-ES"/>
              </w:rPr>
            </w:pPr>
            <w:r w:rsidRPr="007B0D43">
              <w:rPr>
                <w:rFonts w:eastAsia="Times New Roman" w:cstheme="minorHAnsi"/>
                <w:b/>
                <w:sz w:val="20"/>
                <w:szCs w:val="20"/>
                <w:lang w:val="es-ES"/>
              </w:rPr>
              <w:t>Seguimiento al c</w:t>
            </w:r>
            <w:r w:rsidRPr="007B0D43">
              <w:rPr>
                <w:rFonts w:ascii="Arial" w:hAnsi="Arial" w:cs="Arial"/>
                <w:b/>
                <w:sz w:val="20"/>
                <w:szCs w:val="20"/>
                <w:lang w:val="es-ES"/>
              </w:rPr>
              <w:t>umplimiento de los compromisos de política</w:t>
            </w:r>
            <w:r>
              <w:rPr>
                <w:rFonts w:ascii="Arial" w:hAnsi="Arial" w:cs="Arial"/>
                <w:b/>
                <w:sz w:val="20"/>
                <w:szCs w:val="20"/>
                <w:lang w:val="es-ES"/>
              </w:rPr>
              <w:t xml:space="preserve"> II</w:t>
            </w:r>
          </w:p>
        </w:tc>
        <w:tc>
          <w:tcPr>
            <w:tcW w:w="1710" w:type="dxa"/>
            <w:tcBorders>
              <w:bottom w:val="single" w:sz="4" w:space="0" w:color="auto"/>
            </w:tcBorders>
            <w:shd w:val="clear" w:color="auto" w:fill="DBE5F1" w:themeFill="accent1" w:themeFillTint="33"/>
            <w:vAlign w:val="center"/>
          </w:tcPr>
          <w:p w:rsidR="007B0D43" w:rsidRPr="004F1570" w:rsidRDefault="007B0D43" w:rsidP="00515202">
            <w:pPr>
              <w:jc w:val="right"/>
              <w:rPr>
                <w:rFonts w:eastAsia="Times New Roman" w:cstheme="minorHAnsi"/>
                <w:b/>
                <w:sz w:val="20"/>
                <w:szCs w:val="20"/>
                <w:lang w:val="es-ES"/>
              </w:rPr>
            </w:pPr>
            <w:r w:rsidRPr="004F1570">
              <w:rPr>
                <w:rFonts w:eastAsia="Times New Roman" w:cstheme="minorHAnsi"/>
                <w:b/>
                <w:sz w:val="20"/>
                <w:szCs w:val="20"/>
                <w:lang w:val="es-ES"/>
              </w:rPr>
              <w:t>100,000.00</w:t>
            </w:r>
          </w:p>
        </w:tc>
        <w:tc>
          <w:tcPr>
            <w:tcW w:w="1800" w:type="dxa"/>
            <w:tcBorders>
              <w:bottom w:val="single" w:sz="4" w:space="0" w:color="auto"/>
            </w:tcBorders>
            <w:shd w:val="clear" w:color="auto" w:fill="DBE5F1" w:themeFill="accent1" w:themeFillTint="33"/>
            <w:vAlign w:val="center"/>
          </w:tcPr>
          <w:p w:rsidR="007B0D43" w:rsidRPr="004F1570" w:rsidRDefault="007B0D43" w:rsidP="00515202">
            <w:pPr>
              <w:spacing w:after="200" w:line="276" w:lineRule="auto"/>
              <w:jc w:val="center"/>
              <w:rPr>
                <w:rFonts w:ascii="Arial" w:eastAsia="Times New Roman" w:hAnsi="Arial" w:cs="Arial"/>
                <w:b/>
                <w:sz w:val="20"/>
                <w:szCs w:val="20"/>
                <w:lang w:val="es-ES"/>
              </w:rPr>
            </w:pPr>
            <w:r w:rsidRPr="004F1570">
              <w:rPr>
                <w:rFonts w:ascii="Arial" w:eastAsia="Times New Roman" w:hAnsi="Arial" w:cs="Arial"/>
                <w:b/>
                <w:sz w:val="20"/>
                <w:szCs w:val="20"/>
                <w:lang w:val="es-ES"/>
              </w:rPr>
              <w:t>Recursos de supervisión del proyecto</w:t>
            </w:r>
          </w:p>
        </w:tc>
      </w:tr>
      <w:tr w:rsidR="007B0D43" w:rsidRPr="004F1570" w:rsidTr="00515202">
        <w:tc>
          <w:tcPr>
            <w:tcW w:w="13248" w:type="dxa"/>
            <w:gridSpan w:val="8"/>
            <w:shd w:val="clear" w:color="auto" w:fill="95B3D7" w:themeFill="accent1" w:themeFillTint="99"/>
            <w:vAlign w:val="center"/>
          </w:tcPr>
          <w:p w:rsidR="007B0D43" w:rsidRPr="004F1570" w:rsidRDefault="007B0D43" w:rsidP="00515202">
            <w:pPr>
              <w:rPr>
                <w:rFonts w:ascii="Arial" w:eastAsia="Times New Roman" w:hAnsi="Arial" w:cs="Arial"/>
                <w:b/>
                <w:sz w:val="20"/>
                <w:szCs w:val="20"/>
                <w:lang w:val="es-ES"/>
              </w:rPr>
            </w:pPr>
            <w:r w:rsidRPr="00DF0EF3">
              <w:rPr>
                <w:rFonts w:ascii="Arial" w:hAnsi="Arial" w:cs="Arial"/>
                <w:b/>
                <w:sz w:val="20"/>
                <w:szCs w:val="20"/>
                <w:lang w:val="es-ES"/>
              </w:rPr>
              <w:t xml:space="preserve">Componente II: </w:t>
            </w:r>
            <w:r w:rsidRPr="00DF0EF3">
              <w:rPr>
                <w:rFonts w:ascii="Arial" w:hAnsi="Arial" w:cs="Arial"/>
                <w:b/>
                <w:sz w:val="20"/>
                <w:szCs w:val="20"/>
                <w:lang w:val="es-ES_tradnl"/>
              </w:rPr>
              <w:t>Fortalecimiento del</w:t>
            </w:r>
            <w:r w:rsidRPr="00DF0EF3">
              <w:rPr>
                <w:rFonts w:ascii="Arial" w:hAnsi="Arial" w:cs="Arial"/>
                <w:b/>
                <w:sz w:val="20"/>
                <w:szCs w:val="20"/>
                <w:lang w:val="es-ES"/>
              </w:rPr>
              <w:t xml:space="preserve"> marco estratégico, legal e</w:t>
            </w:r>
            <w:r w:rsidRPr="00DF0EF3">
              <w:rPr>
                <w:rFonts w:ascii="Arial" w:hAnsi="Arial" w:cs="Arial"/>
                <w:b/>
                <w:sz w:val="20"/>
                <w:szCs w:val="20"/>
                <w:lang w:val="es-ES_tradnl"/>
              </w:rPr>
              <w:t xml:space="preserve"> institucional del SNIP</w:t>
            </w:r>
          </w:p>
        </w:tc>
      </w:tr>
      <w:tr w:rsidR="007B0D43" w:rsidRPr="004F1570" w:rsidTr="00515202">
        <w:trPr>
          <w:trHeight w:val="80"/>
        </w:trPr>
        <w:tc>
          <w:tcPr>
            <w:tcW w:w="4320" w:type="dxa"/>
          </w:tcPr>
          <w:p w:rsidR="007B0D43" w:rsidRPr="004F1570" w:rsidRDefault="007B0D43" w:rsidP="007B0D43">
            <w:pPr>
              <w:jc w:val="both"/>
              <w:rPr>
                <w:rFonts w:ascii="Arial" w:hAnsi="Arial" w:cs="Arial"/>
                <w:sz w:val="20"/>
                <w:szCs w:val="20"/>
                <w:lang w:val="es-ES_tradnl"/>
              </w:rPr>
            </w:pPr>
            <w:r w:rsidRPr="00D664C8">
              <w:rPr>
                <w:rFonts w:ascii="Arial" w:hAnsi="Arial"/>
                <w:sz w:val="20"/>
                <w:szCs w:val="20"/>
                <w:lang w:val="es-ES"/>
              </w:rPr>
              <w:t xml:space="preserve">Decreto </w:t>
            </w:r>
            <w:r>
              <w:rPr>
                <w:rFonts w:ascii="Arial" w:hAnsi="Arial"/>
                <w:sz w:val="20"/>
                <w:szCs w:val="20"/>
                <w:lang w:val="es-ES"/>
              </w:rPr>
              <w:t xml:space="preserve">del Poder Ejecutivo </w:t>
            </w:r>
            <w:r w:rsidRPr="00D664C8">
              <w:rPr>
                <w:rFonts w:ascii="Arial" w:hAnsi="Arial"/>
                <w:sz w:val="20"/>
                <w:szCs w:val="20"/>
                <w:lang w:val="es-ES"/>
              </w:rPr>
              <w:t>que establece que la formulación de los presupuestos institucionales a ser utilizados para la elaboración del PGN</w:t>
            </w:r>
            <w:r>
              <w:rPr>
                <w:rFonts w:ascii="Arial" w:hAnsi="Arial"/>
                <w:sz w:val="20"/>
                <w:szCs w:val="20"/>
                <w:lang w:val="es-ES"/>
              </w:rPr>
              <w:t xml:space="preserve"> </w:t>
            </w:r>
            <w:r w:rsidRPr="00D664C8">
              <w:rPr>
                <w:rFonts w:ascii="Arial" w:hAnsi="Arial"/>
                <w:sz w:val="20"/>
                <w:szCs w:val="20"/>
                <w:lang w:val="es-ES"/>
              </w:rPr>
              <w:t>debe estar vinculado con el PND, aprobado</w:t>
            </w:r>
            <w:r>
              <w:rPr>
                <w:rFonts w:ascii="Arial" w:hAnsi="Arial"/>
                <w:sz w:val="20"/>
                <w:szCs w:val="20"/>
                <w:lang w:val="es-ES"/>
              </w:rPr>
              <w:t>.</w:t>
            </w:r>
          </w:p>
        </w:tc>
        <w:tc>
          <w:tcPr>
            <w:tcW w:w="360" w:type="dxa"/>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7B0D43" w:rsidRPr="004F1570" w:rsidRDefault="007B0D43" w:rsidP="00515202">
            <w:pPr>
              <w:jc w:val="center"/>
              <w:rPr>
                <w:rFonts w:eastAsia="Times New Roman" w:cstheme="minorHAnsi"/>
                <w:sz w:val="20"/>
                <w:szCs w:val="20"/>
                <w:lang w:val="es-ES"/>
              </w:rPr>
            </w:pPr>
          </w:p>
        </w:tc>
        <w:tc>
          <w:tcPr>
            <w:tcW w:w="360" w:type="dxa"/>
          </w:tcPr>
          <w:p w:rsidR="007B0D43" w:rsidRPr="004F1570" w:rsidRDefault="007B0D43" w:rsidP="00515202">
            <w:pPr>
              <w:jc w:val="center"/>
              <w:rPr>
                <w:rFonts w:eastAsia="Times New Roman" w:cstheme="minorHAnsi"/>
                <w:sz w:val="20"/>
                <w:szCs w:val="20"/>
                <w:lang w:val="es-ES"/>
              </w:rPr>
            </w:pPr>
          </w:p>
        </w:tc>
        <w:tc>
          <w:tcPr>
            <w:tcW w:w="1548" w:type="dxa"/>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7B0D43" w:rsidRPr="004F1570" w:rsidRDefault="007B0D43" w:rsidP="00515202">
            <w:pPr>
              <w:jc w:val="right"/>
              <w:rPr>
                <w:rFonts w:eastAsia="Times New Roman" w:cstheme="minorHAnsi"/>
                <w:sz w:val="20"/>
                <w:szCs w:val="20"/>
                <w:lang w:val="es-ES"/>
              </w:rPr>
            </w:pPr>
          </w:p>
        </w:tc>
        <w:tc>
          <w:tcPr>
            <w:tcW w:w="1800" w:type="dxa"/>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515202">
        <w:trPr>
          <w:trHeight w:val="80"/>
        </w:trPr>
        <w:tc>
          <w:tcPr>
            <w:tcW w:w="4320" w:type="dxa"/>
          </w:tcPr>
          <w:p w:rsidR="007B0D43" w:rsidRPr="004F1570" w:rsidRDefault="007B0D43" w:rsidP="007B0D43">
            <w:pPr>
              <w:jc w:val="both"/>
              <w:rPr>
                <w:rFonts w:ascii="Arial" w:hAnsi="Arial" w:cs="Arial"/>
                <w:sz w:val="20"/>
                <w:szCs w:val="20"/>
                <w:lang w:val="es-ES_tradnl"/>
              </w:rPr>
            </w:pPr>
            <w:r w:rsidRPr="00BA47CD">
              <w:rPr>
                <w:rFonts w:ascii="Arial" w:hAnsi="Arial" w:cs="Arial"/>
                <w:sz w:val="20"/>
                <w:szCs w:val="20"/>
                <w:lang w:val="es-ES_tradnl"/>
              </w:rPr>
              <w:t>Proyecto de Ley de Inversión Pública</w:t>
            </w:r>
            <w:r>
              <w:rPr>
                <w:rFonts w:ascii="Arial" w:hAnsi="Arial" w:cs="Arial"/>
                <w:sz w:val="20"/>
                <w:szCs w:val="20"/>
                <w:lang w:val="es-ES_tradnl"/>
              </w:rPr>
              <w:t>,</w:t>
            </w:r>
            <w:r w:rsidRPr="00BA47CD">
              <w:rPr>
                <w:rFonts w:ascii="Arial" w:hAnsi="Arial" w:cs="Arial"/>
                <w:sz w:val="20"/>
                <w:szCs w:val="20"/>
                <w:lang w:val="es-ES_tradnl"/>
              </w:rPr>
              <w:t xml:space="preserve"> </w:t>
            </w:r>
            <w:r w:rsidRPr="002819B4">
              <w:rPr>
                <w:rFonts w:ascii="Arial" w:hAnsi="Arial" w:cs="Arial"/>
                <w:sz w:val="18"/>
                <w:szCs w:val="18"/>
                <w:lang w:val="es-ES"/>
              </w:rPr>
              <w:t>remitido al Congreso.</w:t>
            </w:r>
          </w:p>
        </w:tc>
        <w:tc>
          <w:tcPr>
            <w:tcW w:w="360" w:type="dxa"/>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7B0D43" w:rsidRPr="004F1570" w:rsidRDefault="007B0D43" w:rsidP="00515202">
            <w:pPr>
              <w:jc w:val="center"/>
              <w:rPr>
                <w:rFonts w:eastAsia="Times New Roman" w:cstheme="minorHAnsi"/>
                <w:sz w:val="20"/>
                <w:szCs w:val="20"/>
                <w:lang w:val="es-ES"/>
              </w:rPr>
            </w:pPr>
          </w:p>
        </w:tc>
        <w:tc>
          <w:tcPr>
            <w:tcW w:w="360" w:type="dxa"/>
          </w:tcPr>
          <w:p w:rsidR="007B0D43" w:rsidRPr="004F1570" w:rsidRDefault="007B0D43" w:rsidP="00515202">
            <w:pPr>
              <w:jc w:val="center"/>
              <w:rPr>
                <w:rFonts w:eastAsia="Times New Roman" w:cstheme="minorHAnsi"/>
                <w:sz w:val="20"/>
                <w:szCs w:val="20"/>
                <w:lang w:val="es-ES"/>
              </w:rPr>
            </w:pPr>
          </w:p>
        </w:tc>
        <w:tc>
          <w:tcPr>
            <w:tcW w:w="1548" w:type="dxa"/>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7B0D43" w:rsidRPr="004F1570" w:rsidRDefault="007B0D43" w:rsidP="00515202">
            <w:pPr>
              <w:jc w:val="right"/>
              <w:rPr>
                <w:rFonts w:eastAsia="Times New Roman" w:cstheme="minorHAnsi"/>
                <w:sz w:val="20"/>
                <w:szCs w:val="20"/>
                <w:lang w:val="es-ES"/>
              </w:rPr>
            </w:pPr>
          </w:p>
        </w:tc>
        <w:tc>
          <w:tcPr>
            <w:tcW w:w="1800" w:type="dxa"/>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7B0D43">
        <w:trPr>
          <w:trHeight w:val="80"/>
        </w:trPr>
        <w:tc>
          <w:tcPr>
            <w:tcW w:w="4320" w:type="dxa"/>
            <w:tcBorders>
              <w:bottom w:val="single" w:sz="4" w:space="0" w:color="auto"/>
            </w:tcBorders>
          </w:tcPr>
          <w:p w:rsidR="007B0D43" w:rsidRPr="004F1570" w:rsidRDefault="007B0D43" w:rsidP="007B0D43">
            <w:pPr>
              <w:jc w:val="both"/>
              <w:rPr>
                <w:rFonts w:ascii="Arial" w:hAnsi="Arial" w:cs="Arial"/>
                <w:sz w:val="20"/>
                <w:szCs w:val="20"/>
                <w:lang w:val="es-ES_tradnl"/>
              </w:rPr>
            </w:pPr>
            <w:r w:rsidRPr="00D664C8">
              <w:rPr>
                <w:rFonts w:ascii="Arial" w:hAnsi="Arial" w:cs="Arial"/>
                <w:sz w:val="20"/>
                <w:szCs w:val="20"/>
                <w:lang w:val="es-ES"/>
              </w:rPr>
              <w:t xml:space="preserve">Plan de Fortalecimiento Institucional de la DSIP, </w:t>
            </w:r>
            <w:r w:rsidRPr="002819B4">
              <w:rPr>
                <w:rFonts w:ascii="Arial" w:hAnsi="Arial" w:cs="Arial"/>
                <w:sz w:val="18"/>
                <w:szCs w:val="18"/>
                <w:lang w:val="es-ES"/>
              </w:rPr>
              <w:t xml:space="preserve">implementándose de acuerdo con </w:t>
            </w:r>
            <w:r>
              <w:rPr>
                <w:rFonts w:ascii="Arial" w:hAnsi="Arial" w:cs="Arial"/>
                <w:sz w:val="18"/>
                <w:szCs w:val="18"/>
                <w:lang w:val="es-ES"/>
              </w:rPr>
              <w:t>su</w:t>
            </w:r>
            <w:r w:rsidRPr="002819B4">
              <w:rPr>
                <w:rFonts w:ascii="Arial" w:hAnsi="Arial" w:cs="Arial"/>
                <w:sz w:val="18"/>
                <w:szCs w:val="18"/>
                <w:lang w:val="es-ES"/>
              </w:rPr>
              <w:t xml:space="preserve"> </w:t>
            </w:r>
            <w:r w:rsidRPr="002819B4">
              <w:rPr>
                <w:rFonts w:ascii="Arial" w:hAnsi="Arial" w:cs="Arial"/>
                <w:sz w:val="18"/>
                <w:szCs w:val="18"/>
                <w:lang w:val="es-ES"/>
              </w:rPr>
              <w:lastRenderedPageBreak/>
              <w:t>cronograma.</w:t>
            </w:r>
          </w:p>
        </w:tc>
        <w:tc>
          <w:tcPr>
            <w:tcW w:w="36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lastRenderedPageBreak/>
              <w:t>X</w:t>
            </w:r>
          </w:p>
        </w:tc>
        <w:tc>
          <w:tcPr>
            <w:tcW w:w="36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p>
        </w:tc>
        <w:tc>
          <w:tcPr>
            <w:tcW w:w="36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p>
        </w:tc>
        <w:tc>
          <w:tcPr>
            <w:tcW w:w="1548" w:type="dxa"/>
            <w:tcBorders>
              <w:bottom w:val="single" w:sz="4" w:space="0" w:color="auto"/>
            </w:tcBorders>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Borders>
              <w:bottom w:val="single" w:sz="4" w:space="0" w:color="auto"/>
            </w:tcBorders>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 xml:space="preserve">Ver Matriz de Resultados y Matriz de Medio de </w:t>
            </w:r>
            <w:r w:rsidRPr="004F1570">
              <w:rPr>
                <w:rFonts w:ascii="Arial" w:hAnsi="Arial" w:cs="Arial"/>
                <w:sz w:val="20"/>
                <w:szCs w:val="20"/>
                <w:lang w:val="es-ES_tradnl"/>
              </w:rPr>
              <w:lastRenderedPageBreak/>
              <w:t>Verificación</w:t>
            </w:r>
          </w:p>
        </w:tc>
        <w:tc>
          <w:tcPr>
            <w:tcW w:w="1710" w:type="dxa"/>
            <w:tcBorders>
              <w:bottom w:val="single" w:sz="4" w:space="0" w:color="auto"/>
            </w:tcBorders>
            <w:vAlign w:val="center"/>
          </w:tcPr>
          <w:p w:rsidR="007B0D43" w:rsidRPr="004F1570" w:rsidRDefault="007B0D43" w:rsidP="00515202">
            <w:pPr>
              <w:jc w:val="right"/>
              <w:rPr>
                <w:rFonts w:eastAsia="Times New Roman" w:cstheme="minorHAnsi"/>
                <w:sz w:val="20"/>
                <w:szCs w:val="20"/>
                <w:lang w:val="es-ES"/>
              </w:rPr>
            </w:pPr>
          </w:p>
        </w:tc>
        <w:tc>
          <w:tcPr>
            <w:tcW w:w="180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7B0D43">
        <w:trPr>
          <w:trHeight w:val="80"/>
        </w:trPr>
        <w:tc>
          <w:tcPr>
            <w:tcW w:w="13248" w:type="dxa"/>
            <w:gridSpan w:val="8"/>
            <w:shd w:val="clear" w:color="auto" w:fill="95B3D7" w:themeFill="accent1" w:themeFillTint="99"/>
          </w:tcPr>
          <w:p w:rsidR="007B0D43" w:rsidRPr="004F1570" w:rsidRDefault="007B0D43" w:rsidP="007B0D43">
            <w:pPr>
              <w:rPr>
                <w:rFonts w:eastAsia="Times New Roman" w:cstheme="minorHAnsi"/>
                <w:sz w:val="20"/>
                <w:szCs w:val="20"/>
                <w:lang w:val="es-ES"/>
              </w:rPr>
            </w:pPr>
            <w:r w:rsidRPr="00BA47CD">
              <w:rPr>
                <w:rFonts w:ascii="Arial" w:hAnsi="Arial" w:cs="Arial"/>
                <w:b/>
                <w:sz w:val="20"/>
                <w:szCs w:val="20"/>
                <w:lang w:val="es-ES"/>
              </w:rPr>
              <w:lastRenderedPageBreak/>
              <w:t>Componente III. Mejoramiento de las capacidades para de la gestión de los programas de inversión pública</w:t>
            </w:r>
          </w:p>
        </w:tc>
      </w:tr>
      <w:tr w:rsidR="007B0D43" w:rsidRPr="004F1570" w:rsidTr="00515202">
        <w:trPr>
          <w:trHeight w:val="80"/>
        </w:trPr>
        <w:tc>
          <w:tcPr>
            <w:tcW w:w="4320" w:type="dxa"/>
          </w:tcPr>
          <w:p w:rsidR="007B0D43" w:rsidRPr="004F1570" w:rsidRDefault="007B0D43" w:rsidP="007B0D43">
            <w:pPr>
              <w:jc w:val="both"/>
              <w:rPr>
                <w:rFonts w:ascii="Arial" w:hAnsi="Arial" w:cs="Arial"/>
                <w:sz w:val="20"/>
                <w:szCs w:val="20"/>
                <w:lang w:val="es-ES_tradnl"/>
              </w:rPr>
            </w:pPr>
            <w:r w:rsidRPr="00D664C8">
              <w:rPr>
                <w:rFonts w:ascii="Arial" w:hAnsi="Arial" w:cs="Arial"/>
                <w:sz w:val="20"/>
                <w:szCs w:val="20"/>
                <w:lang w:val="es-ES"/>
              </w:rPr>
              <w:t xml:space="preserve">Plan de Fortalecimiento de capacidades técnicas en el ciclo de inversión, </w:t>
            </w:r>
            <w:r w:rsidRPr="002819B4">
              <w:rPr>
                <w:rFonts w:ascii="Arial" w:hAnsi="Arial" w:cs="Arial"/>
                <w:sz w:val="18"/>
                <w:szCs w:val="18"/>
                <w:lang w:val="es-ES"/>
              </w:rPr>
              <w:t xml:space="preserve">en implementación de acuerdo con </w:t>
            </w:r>
            <w:r>
              <w:rPr>
                <w:rFonts w:ascii="Arial" w:hAnsi="Arial" w:cs="Arial"/>
                <w:sz w:val="18"/>
                <w:szCs w:val="18"/>
                <w:lang w:val="es-ES"/>
              </w:rPr>
              <w:t>su</w:t>
            </w:r>
            <w:r w:rsidRPr="002819B4">
              <w:rPr>
                <w:rFonts w:ascii="Arial" w:hAnsi="Arial" w:cs="Arial"/>
                <w:sz w:val="18"/>
                <w:szCs w:val="18"/>
                <w:lang w:val="es-ES"/>
              </w:rPr>
              <w:t xml:space="preserve"> cronograma.</w:t>
            </w:r>
          </w:p>
        </w:tc>
        <w:tc>
          <w:tcPr>
            <w:tcW w:w="360" w:type="dxa"/>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7B0D43" w:rsidRPr="004F1570" w:rsidRDefault="007B0D43" w:rsidP="00515202">
            <w:pPr>
              <w:jc w:val="center"/>
              <w:rPr>
                <w:rFonts w:eastAsia="Times New Roman" w:cstheme="minorHAnsi"/>
                <w:sz w:val="20"/>
                <w:szCs w:val="20"/>
                <w:lang w:val="es-ES"/>
              </w:rPr>
            </w:pPr>
          </w:p>
        </w:tc>
        <w:tc>
          <w:tcPr>
            <w:tcW w:w="360" w:type="dxa"/>
          </w:tcPr>
          <w:p w:rsidR="007B0D43" w:rsidRPr="004F1570" w:rsidRDefault="007B0D43" w:rsidP="00515202">
            <w:pPr>
              <w:jc w:val="center"/>
              <w:rPr>
                <w:rFonts w:eastAsia="Times New Roman" w:cstheme="minorHAnsi"/>
                <w:sz w:val="20"/>
                <w:szCs w:val="20"/>
                <w:lang w:val="es-ES"/>
              </w:rPr>
            </w:pPr>
          </w:p>
        </w:tc>
        <w:tc>
          <w:tcPr>
            <w:tcW w:w="1548" w:type="dxa"/>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7B0D43" w:rsidRPr="004F1570" w:rsidRDefault="007B0D43" w:rsidP="00515202">
            <w:pPr>
              <w:jc w:val="right"/>
              <w:rPr>
                <w:rFonts w:eastAsia="Times New Roman" w:cstheme="minorHAnsi"/>
                <w:sz w:val="20"/>
                <w:szCs w:val="20"/>
                <w:lang w:val="es-ES"/>
              </w:rPr>
            </w:pPr>
          </w:p>
        </w:tc>
        <w:tc>
          <w:tcPr>
            <w:tcW w:w="1800" w:type="dxa"/>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515202">
        <w:trPr>
          <w:trHeight w:val="80"/>
        </w:trPr>
        <w:tc>
          <w:tcPr>
            <w:tcW w:w="4320" w:type="dxa"/>
          </w:tcPr>
          <w:p w:rsidR="007B0D43" w:rsidRPr="007B0D43" w:rsidRDefault="007B0D43" w:rsidP="007B0D43">
            <w:pPr>
              <w:jc w:val="both"/>
              <w:rPr>
                <w:rFonts w:ascii="Arial" w:hAnsi="Arial" w:cs="Arial"/>
                <w:sz w:val="20"/>
                <w:szCs w:val="20"/>
                <w:lang w:val="es-ES_tradnl"/>
              </w:rPr>
            </w:pPr>
            <w:r w:rsidRPr="007B0D43">
              <w:rPr>
                <w:rFonts w:ascii="Arial" w:hAnsi="Arial" w:cs="Arial"/>
                <w:sz w:val="20"/>
                <w:szCs w:val="20"/>
                <w:lang w:val="es-ES"/>
              </w:rPr>
              <w:t xml:space="preserve">Reglamento para el funcionamiento del Fondo de Pre-inversión, incluyendo disposiciones sobre: </w:t>
            </w:r>
            <w:r w:rsidRPr="007B0D43">
              <w:rPr>
                <w:rFonts w:ascii="Arial" w:hAnsi="Arial" w:cs="Arial"/>
                <w:sz w:val="20"/>
                <w:szCs w:val="20"/>
                <w:lang w:val="es-ES_tradnl"/>
              </w:rPr>
              <w:t>(i) objetivo del Fondo, (ii) definición del órgano encargado de ejercer su administración así como sus funciones y atribuciones; (iii) beneficiarios elegibles, (iv) tipos de estudios que podrán financiarse con los recursos del Fondo, (v) criterios de selección de estudios, (vi) procedimientos para el seguimiento y evaluación de estudios financiados; y (vii) directrices para garantizar la calidad de los estudios financiados con recursos del Fondo</w:t>
            </w:r>
            <w:r w:rsidRPr="007B0D43">
              <w:rPr>
                <w:rFonts w:ascii="Arial" w:hAnsi="Arial" w:cs="Arial"/>
                <w:sz w:val="20"/>
                <w:szCs w:val="20"/>
                <w:lang w:val="es-ES"/>
              </w:rPr>
              <w:t>, aprobado por Decreto del Poder Ejecutivo</w:t>
            </w:r>
            <w:r w:rsidRPr="007B0D43">
              <w:rPr>
                <w:rFonts w:ascii="Arial" w:hAnsi="Arial"/>
                <w:sz w:val="20"/>
                <w:szCs w:val="20"/>
                <w:lang w:val="es-ES_tradnl"/>
              </w:rPr>
              <w:t>.</w:t>
            </w:r>
          </w:p>
        </w:tc>
        <w:tc>
          <w:tcPr>
            <w:tcW w:w="360" w:type="dxa"/>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7B0D43" w:rsidRPr="004F1570" w:rsidRDefault="007B0D43" w:rsidP="00515202">
            <w:pPr>
              <w:jc w:val="center"/>
              <w:rPr>
                <w:rFonts w:eastAsia="Times New Roman" w:cstheme="minorHAnsi"/>
                <w:sz w:val="20"/>
                <w:szCs w:val="20"/>
                <w:lang w:val="es-ES"/>
              </w:rPr>
            </w:pPr>
          </w:p>
        </w:tc>
        <w:tc>
          <w:tcPr>
            <w:tcW w:w="360" w:type="dxa"/>
          </w:tcPr>
          <w:p w:rsidR="007B0D43" w:rsidRPr="004F1570" w:rsidRDefault="007B0D43" w:rsidP="00515202">
            <w:pPr>
              <w:jc w:val="center"/>
              <w:rPr>
                <w:rFonts w:eastAsia="Times New Roman" w:cstheme="minorHAnsi"/>
                <w:sz w:val="20"/>
                <w:szCs w:val="20"/>
                <w:lang w:val="es-ES"/>
              </w:rPr>
            </w:pPr>
          </w:p>
        </w:tc>
        <w:tc>
          <w:tcPr>
            <w:tcW w:w="1548" w:type="dxa"/>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7B0D43" w:rsidRPr="004F1570" w:rsidRDefault="007B0D43" w:rsidP="00515202">
            <w:pPr>
              <w:jc w:val="right"/>
              <w:rPr>
                <w:rFonts w:eastAsia="Times New Roman" w:cstheme="minorHAnsi"/>
                <w:sz w:val="20"/>
                <w:szCs w:val="20"/>
                <w:lang w:val="es-ES"/>
              </w:rPr>
            </w:pPr>
          </w:p>
        </w:tc>
        <w:tc>
          <w:tcPr>
            <w:tcW w:w="1800" w:type="dxa"/>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515202">
        <w:trPr>
          <w:trHeight w:val="80"/>
        </w:trPr>
        <w:tc>
          <w:tcPr>
            <w:tcW w:w="4320" w:type="dxa"/>
          </w:tcPr>
          <w:p w:rsidR="007B0D43" w:rsidRPr="007B0D43" w:rsidRDefault="007B0D43" w:rsidP="007B0D43">
            <w:pPr>
              <w:jc w:val="both"/>
              <w:rPr>
                <w:rFonts w:ascii="Arial" w:hAnsi="Arial" w:cs="Arial"/>
                <w:sz w:val="20"/>
                <w:szCs w:val="20"/>
                <w:lang w:val="es-ES_tradnl"/>
              </w:rPr>
            </w:pPr>
            <w:r w:rsidRPr="007B0D43">
              <w:rPr>
                <w:rFonts w:ascii="Arial" w:hAnsi="Arial" w:cs="Arial"/>
                <w:sz w:val="20"/>
                <w:szCs w:val="20"/>
                <w:lang w:val="es-ES"/>
              </w:rPr>
              <w:t>Proceso de licitación simplificado para al menos un proyecto de infraestructura pública, iniciado.</w:t>
            </w:r>
          </w:p>
        </w:tc>
        <w:tc>
          <w:tcPr>
            <w:tcW w:w="360" w:type="dxa"/>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7B0D43" w:rsidRPr="004F1570" w:rsidRDefault="007B0D43" w:rsidP="00515202">
            <w:pPr>
              <w:jc w:val="center"/>
              <w:rPr>
                <w:rFonts w:eastAsia="Times New Roman" w:cstheme="minorHAnsi"/>
                <w:sz w:val="20"/>
                <w:szCs w:val="20"/>
                <w:lang w:val="es-ES"/>
              </w:rPr>
            </w:pPr>
          </w:p>
        </w:tc>
        <w:tc>
          <w:tcPr>
            <w:tcW w:w="360" w:type="dxa"/>
          </w:tcPr>
          <w:p w:rsidR="007B0D43" w:rsidRPr="004F1570" w:rsidRDefault="007B0D43" w:rsidP="00515202">
            <w:pPr>
              <w:jc w:val="center"/>
              <w:rPr>
                <w:rFonts w:eastAsia="Times New Roman" w:cstheme="minorHAnsi"/>
                <w:sz w:val="20"/>
                <w:szCs w:val="20"/>
                <w:lang w:val="es-ES"/>
              </w:rPr>
            </w:pPr>
          </w:p>
        </w:tc>
        <w:tc>
          <w:tcPr>
            <w:tcW w:w="1548" w:type="dxa"/>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7B0D43" w:rsidRPr="004F1570" w:rsidRDefault="007B0D43" w:rsidP="00515202">
            <w:pPr>
              <w:jc w:val="right"/>
              <w:rPr>
                <w:rFonts w:eastAsia="Times New Roman" w:cstheme="minorHAnsi"/>
                <w:sz w:val="20"/>
                <w:szCs w:val="20"/>
                <w:lang w:val="es-ES"/>
              </w:rPr>
            </w:pPr>
          </w:p>
        </w:tc>
        <w:tc>
          <w:tcPr>
            <w:tcW w:w="1800" w:type="dxa"/>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515202">
        <w:trPr>
          <w:trHeight w:val="80"/>
        </w:trPr>
        <w:tc>
          <w:tcPr>
            <w:tcW w:w="4320" w:type="dxa"/>
          </w:tcPr>
          <w:p w:rsidR="007B0D43" w:rsidRPr="007B0D43" w:rsidRDefault="007B0D43" w:rsidP="007B0D43">
            <w:pPr>
              <w:jc w:val="both"/>
              <w:rPr>
                <w:rFonts w:ascii="Arial" w:hAnsi="Arial" w:cs="Arial"/>
                <w:sz w:val="20"/>
                <w:szCs w:val="20"/>
                <w:lang w:val="es-ES_tradnl"/>
              </w:rPr>
            </w:pPr>
            <w:r w:rsidRPr="007B0D43">
              <w:rPr>
                <w:rFonts w:ascii="Arial" w:hAnsi="Arial" w:cs="Arial"/>
                <w:sz w:val="20"/>
                <w:szCs w:val="20"/>
                <w:lang w:val="es-ES"/>
              </w:rPr>
              <w:t>Dirección especializada dotada de personal y recursos, en funcionamiento.</w:t>
            </w:r>
          </w:p>
        </w:tc>
        <w:tc>
          <w:tcPr>
            <w:tcW w:w="360" w:type="dxa"/>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7B0D43" w:rsidRPr="004F1570" w:rsidRDefault="007B0D43" w:rsidP="00515202">
            <w:pPr>
              <w:jc w:val="center"/>
              <w:rPr>
                <w:rFonts w:eastAsia="Times New Roman" w:cstheme="minorHAnsi"/>
                <w:sz w:val="20"/>
                <w:szCs w:val="20"/>
                <w:lang w:val="es-ES"/>
              </w:rPr>
            </w:pPr>
          </w:p>
        </w:tc>
        <w:tc>
          <w:tcPr>
            <w:tcW w:w="360" w:type="dxa"/>
          </w:tcPr>
          <w:p w:rsidR="007B0D43" w:rsidRPr="004F1570" w:rsidRDefault="007B0D43" w:rsidP="00515202">
            <w:pPr>
              <w:jc w:val="center"/>
              <w:rPr>
                <w:rFonts w:eastAsia="Times New Roman" w:cstheme="minorHAnsi"/>
                <w:sz w:val="20"/>
                <w:szCs w:val="20"/>
                <w:lang w:val="es-ES"/>
              </w:rPr>
            </w:pPr>
          </w:p>
        </w:tc>
        <w:tc>
          <w:tcPr>
            <w:tcW w:w="1548" w:type="dxa"/>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7B0D43" w:rsidRPr="004F1570" w:rsidRDefault="007B0D43" w:rsidP="00515202">
            <w:pPr>
              <w:jc w:val="right"/>
              <w:rPr>
                <w:rFonts w:eastAsia="Times New Roman" w:cstheme="minorHAnsi"/>
                <w:sz w:val="20"/>
                <w:szCs w:val="20"/>
                <w:lang w:val="es-ES"/>
              </w:rPr>
            </w:pPr>
          </w:p>
        </w:tc>
        <w:tc>
          <w:tcPr>
            <w:tcW w:w="1800" w:type="dxa"/>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7B0D43">
        <w:trPr>
          <w:trHeight w:val="80"/>
        </w:trPr>
        <w:tc>
          <w:tcPr>
            <w:tcW w:w="4320" w:type="dxa"/>
            <w:tcBorders>
              <w:bottom w:val="single" w:sz="4" w:space="0" w:color="auto"/>
            </w:tcBorders>
          </w:tcPr>
          <w:p w:rsidR="007B0D43" w:rsidRPr="007B0D43" w:rsidRDefault="007B0D43" w:rsidP="007B0D43">
            <w:pPr>
              <w:jc w:val="both"/>
              <w:rPr>
                <w:rFonts w:ascii="Arial" w:hAnsi="Arial" w:cs="Arial"/>
                <w:sz w:val="20"/>
                <w:szCs w:val="20"/>
                <w:lang w:val="es-ES_tradnl"/>
              </w:rPr>
            </w:pPr>
            <w:r w:rsidRPr="007B0D43">
              <w:rPr>
                <w:rFonts w:ascii="Arial" w:hAnsi="Arial" w:cs="Arial"/>
                <w:sz w:val="20"/>
                <w:szCs w:val="20"/>
                <w:lang w:val="es-ES"/>
              </w:rPr>
              <w:t>Al menos un proyecto estratégico encomendado a la Dirección especializada para la realización de los estudios de pre-inversión correspondientes, identificado.</w:t>
            </w:r>
          </w:p>
        </w:tc>
        <w:tc>
          <w:tcPr>
            <w:tcW w:w="36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p>
        </w:tc>
        <w:tc>
          <w:tcPr>
            <w:tcW w:w="36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p>
        </w:tc>
        <w:tc>
          <w:tcPr>
            <w:tcW w:w="1548" w:type="dxa"/>
            <w:tcBorders>
              <w:bottom w:val="single" w:sz="4" w:space="0" w:color="auto"/>
            </w:tcBorders>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Borders>
              <w:bottom w:val="single" w:sz="4" w:space="0" w:color="auto"/>
            </w:tcBorders>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tcBorders>
              <w:bottom w:val="single" w:sz="4" w:space="0" w:color="auto"/>
            </w:tcBorders>
            <w:vAlign w:val="center"/>
          </w:tcPr>
          <w:p w:rsidR="007B0D43" w:rsidRPr="004F1570" w:rsidRDefault="007B0D43" w:rsidP="00515202">
            <w:pPr>
              <w:jc w:val="right"/>
              <w:rPr>
                <w:rFonts w:eastAsia="Times New Roman" w:cstheme="minorHAnsi"/>
                <w:sz w:val="20"/>
                <w:szCs w:val="20"/>
                <w:lang w:val="es-ES"/>
              </w:rPr>
            </w:pPr>
          </w:p>
        </w:tc>
        <w:tc>
          <w:tcPr>
            <w:tcW w:w="1800" w:type="dxa"/>
            <w:tcBorders>
              <w:bottom w:val="single" w:sz="4" w:space="0" w:color="auto"/>
            </w:tcBorders>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r w:rsidR="007B0D43" w:rsidRPr="004F1570" w:rsidTr="007B0D43">
        <w:trPr>
          <w:trHeight w:val="80"/>
        </w:trPr>
        <w:tc>
          <w:tcPr>
            <w:tcW w:w="13248" w:type="dxa"/>
            <w:gridSpan w:val="8"/>
            <w:shd w:val="clear" w:color="auto" w:fill="95B3D7" w:themeFill="accent1" w:themeFillTint="99"/>
          </w:tcPr>
          <w:p w:rsidR="007B0D43" w:rsidRPr="004F1570" w:rsidRDefault="007B0D43" w:rsidP="007B0D43">
            <w:pPr>
              <w:rPr>
                <w:rFonts w:eastAsia="Times New Roman" w:cstheme="minorHAnsi"/>
                <w:sz w:val="20"/>
                <w:szCs w:val="20"/>
                <w:lang w:val="es-ES"/>
              </w:rPr>
            </w:pPr>
            <w:r w:rsidRPr="00BA47CD">
              <w:rPr>
                <w:rFonts w:ascii="Arial" w:hAnsi="Arial" w:cs="Arial"/>
                <w:b/>
                <w:sz w:val="20"/>
                <w:szCs w:val="20"/>
                <w:lang w:val="es-ES_tradnl"/>
              </w:rPr>
              <w:t xml:space="preserve">Componente IV. Desarrollo </w:t>
            </w:r>
            <w:r w:rsidRPr="00D8680B">
              <w:rPr>
                <w:rFonts w:ascii="Arial" w:hAnsi="Arial" w:cs="Arial"/>
                <w:b/>
                <w:sz w:val="18"/>
                <w:szCs w:val="18"/>
                <w:lang w:val="es-ES_tradnl"/>
              </w:rPr>
              <w:t xml:space="preserve">de </w:t>
            </w:r>
            <w:r>
              <w:rPr>
                <w:rFonts w:ascii="Arial" w:hAnsi="Arial" w:cs="Arial"/>
                <w:b/>
                <w:sz w:val="18"/>
                <w:szCs w:val="18"/>
                <w:lang w:val="es-ES_tradnl"/>
              </w:rPr>
              <w:t xml:space="preserve">APP </w:t>
            </w:r>
            <w:r w:rsidRPr="00D8680B">
              <w:rPr>
                <w:rFonts w:ascii="Arial" w:hAnsi="Arial" w:cs="Arial"/>
                <w:b/>
                <w:sz w:val="18"/>
                <w:szCs w:val="18"/>
                <w:lang w:val="es-ES_tradnl"/>
              </w:rPr>
              <w:t>para el financiamiento y la gestión de la inversión pública</w:t>
            </w:r>
          </w:p>
        </w:tc>
      </w:tr>
      <w:tr w:rsidR="007B0D43" w:rsidRPr="004F1570" w:rsidTr="00515202">
        <w:trPr>
          <w:trHeight w:val="80"/>
        </w:trPr>
        <w:tc>
          <w:tcPr>
            <w:tcW w:w="4320" w:type="dxa"/>
          </w:tcPr>
          <w:p w:rsidR="007B0D43" w:rsidRPr="007B0D43" w:rsidRDefault="007B0D43" w:rsidP="007B0D43">
            <w:pPr>
              <w:jc w:val="both"/>
              <w:rPr>
                <w:rFonts w:ascii="Arial" w:hAnsi="Arial" w:cs="Arial"/>
                <w:sz w:val="20"/>
                <w:szCs w:val="20"/>
                <w:lang w:val="es-ES_tradnl"/>
              </w:rPr>
            </w:pPr>
            <w:r w:rsidRPr="007B0D43">
              <w:rPr>
                <w:rFonts w:ascii="Arial" w:hAnsi="Arial"/>
                <w:color w:val="000000"/>
                <w:sz w:val="20"/>
                <w:szCs w:val="20"/>
                <w:lang w:val="es-ES"/>
              </w:rPr>
              <w:t>Bases y condiciones de licitación de al menos un proyecto de APP, publicadas.</w:t>
            </w:r>
          </w:p>
        </w:tc>
        <w:tc>
          <w:tcPr>
            <w:tcW w:w="360" w:type="dxa"/>
          </w:tcPr>
          <w:p w:rsidR="007B0D43" w:rsidRPr="004F1570" w:rsidRDefault="007B0D43" w:rsidP="00515202">
            <w:pPr>
              <w:jc w:val="center"/>
              <w:rPr>
                <w:rFonts w:eastAsia="Times New Roman" w:cstheme="minorHAnsi"/>
                <w:sz w:val="20"/>
                <w:szCs w:val="20"/>
                <w:lang w:val="es-ES"/>
              </w:rPr>
            </w:pPr>
            <w:r>
              <w:rPr>
                <w:rFonts w:eastAsia="Times New Roman" w:cstheme="minorHAnsi"/>
                <w:sz w:val="20"/>
                <w:szCs w:val="20"/>
                <w:lang w:val="es-ES"/>
              </w:rPr>
              <w:t>X</w:t>
            </w:r>
          </w:p>
        </w:tc>
        <w:tc>
          <w:tcPr>
            <w:tcW w:w="360" w:type="dxa"/>
          </w:tcPr>
          <w:p w:rsidR="007B0D43" w:rsidRPr="004F1570" w:rsidRDefault="007B0D43" w:rsidP="00515202">
            <w:pPr>
              <w:jc w:val="center"/>
              <w:rPr>
                <w:rFonts w:eastAsia="Times New Roman" w:cstheme="minorHAnsi"/>
                <w:sz w:val="20"/>
                <w:szCs w:val="20"/>
                <w:lang w:val="es-ES"/>
              </w:rPr>
            </w:pPr>
          </w:p>
        </w:tc>
        <w:tc>
          <w:tcPr>
            <w:tcW w:w="360" w:type="dxa"/>
          </w:tcPr>
          <w:p w:rsidR="007B0D43" w:rsidRPr="004F1570" w:rsidRDefault="007B0D43" w:rsidP="00515202">
            <w:pPr>
              <w:jc w:val="center"/>
              <w:rPr>
                <w:rFonts w:eastAsia="Times New Roman" w:cstheme="minorHAnsi"/>
                <w:sz w:val="20"/>
                <w:szCs w:val="20"/>
                <w:lang w:val="es-ES"/>
              </w:rPr>
            </w:pPr>
          </w:p>
        </w:tc>
        <w:tc>
          <w:tcPr>
            <w:tcW w:w="1548" w:type="dxa"/>
          </w:tcPr>
          <w:p w:rsidR="007B0D43" w:rsidRPr="004F1570" w:rsidRDefault="007B0D43" w:rsidP="00515202">
            <w:pPr>
              <w:rPr>
                <w:rFonts w:eastAsia="Times New Roman" w:cstheme="minorHAnsi"/>
                <w:sz w:val="20"/>
                <w:szCs w:val="20"/>
                <w:lang w:val="es-ES"/>
              </w:rPr>
            </w:pPr>
            <w:r w:rsidRPr="004F1570">
              <w:rPr>
                <w:rFonts w:eastAsia="Times New Roman" w:cstheme="minorHAnsi"/>
                <w:sz w:val="20"/>
                <w:szCs w:val="20"/>
                <w:lang w:val="es-ES"/>
              </w:rPr>
              <w:t>Equipo de Proyecto</w:t>
            </w:r>
          </w:p>
        </w:tc>
        <w:tc>
          <w:tcPr>
            <w:tcW w:w="2790" w:type="dxa"/>
          </w:tcPr>
          <w:p w:rsidR="007B0D43" w:rsidRPr="004F1570" w:rsidRDefault="007B0D43" w:rsidP="00515202">
            <w:pPr>
              <w:jc w:val="center"/>
              <w:rPr>
                <w:rFonts w:ascii="Arial" w:hAnsi="Arial" w:cs="Arial"/>
                <w:sz w:val="20"/>
                <w:szCs w:val="20"/>
                <w:lang w:val="es-ES_tradnl"/>
              </w:rPr>
            </w:pPr>
            <w:r w:rsidRPr="004F1570">
              <w:rPr>
                <w:rFonts w:ascii="Arial" w:hAnsi="Arial" w:cs="Arial"/>
                <w:sz w:val="20"/>
                <w:szCs w:val="20"/>
                <w:lang w:val="es-ES_tradnl"/>
              </w:rPr>
              <w:t>Ver Matriz de Resultados y Matriz de Medio de Verificación</w:t>
            </w:r>
          </w:p>
        </w:tc>
        <w:tc>
          <w:tcPr>
            <w:tcW w:w="1710" w:type="dxa"/>
            <w:vAlign w:val="center"/>
          </w:tcPr>
          <w:p w:rsidR="007B0D43" w:rsidRPr="004F1570" w:rsidRDefault="007B0D43" w:rsidP="00515202">
            <w:pPr>
              <w:jc w:val="right"/>
              <w:rPr>
                <w:rFonts w:eastAsia="Times New Roman" w:cstheme="minorHAnsi"/>
                <w:sz w:val="20"/>
                <w:szCs w:val="20"/>
                <w:lang w:val="es-ES"/>
              </w:rPr>
            </w:pPr>
          </w:p>
        </w:tc>
        <w:tc>
          <w:tcPr>
            <w:tcW w:w="1800" w:type="dxa"/>
          </w:tcPr>
          <w:p w:rsidR="007B0D43" w:rsidRPr="004F1570" w:rsidRDefault="007B0D43" w:rsidP="00515202">
            <w:pPr>
              <w:jc w:val="center"/>
              <w:rPr>
                <w:rFonts w:eastAsia="Times New Roman" w:cstheme="minorHAnsi"/>
                <w:sz w:val="20"/>
                <w:szCs w:val="20"/>
                <w:lang w:val="es-ES"/>
              </w:rPr>
            </w:pPr>
            <w:r w:rsidRPr="004F1570">
              <w:rPr>
                <w:rFonts w:eastAsia="Times New Roman" w:cstheme="minorHAnsi"/>
                <w:sz w:val="20"/>
                <w:szCs w:val="20"/>
                <w:lang w:val="es-ES"/>
              </w:rPr>
              <w:t>PR-L1101</w:t>
            </w:r>
          </w:p>
        </w:tc>
      </w:tr>
    </w:tbl>
    <w:p w:rsidR="00AC1B21" w:rsidRPr="00374B87" w:rsidRDefault="00AC1B21" w:rsidP="00374B87">
      <w:pPr>
        <w:spacing w:after="0" w:line="240" w:lineRule="auto"/>
        <w:rPr>
          <w:rFonts w:asciiTheme="majorHAnsi" w:hAnsiTheme="majorHAnsi" w:cstheme="majorHAnsi"/>
          <w:b/>
          <w:lang w:val="es-ES"/>
        </w:rPr>
      </w:pPr>
    </w:p>
    <w:p w:rsidR="00AC1B21" w:rsidRPr="00374B87" w:rsidRDefault="00AC1B21" w:rsidP="00374B87">
      <w:pPr>
        <w:spacing w:after="0" w:line="240" w:lineRule="auto"/>
        <w:rPr>
          <w:rFonts w:asciiTheme="majorHAnsi" w:hAnsiTheme="majorHAnsi" w:cstheme="majorHAnsi"/>
          <w:b/>
          <w:lang w:val="es-ES"/>
        </w:rPr>
      </w:pPr>
      <w:r w:rsidRPr="00374B87">
        <w:rPr>
          <w:rFonts w:asciiTheme="majorHAnsi" w:hAnsiTheme="majorHAnsi" w:cstheme="majorHAnsi"/>
          <w:b/>
          <w:lang w:val="es-ES"/>
        </w:rPr>
        <w:br w:type="page"/>
      </w:r>
    </w:p>
    <w:p w:rsidR="00CC6F83" w:rsidRPr="00374B87" w:rsidRDefault="00CC6F83" w:rsidP="00374B87">
      <w:pPr>
        <w:spacing w:after="0" w:line="240" w:lineRule="auto"/>
        <w:rPr>
          <w:rFonts w:asciiTheme="majorHAnsi" w:hAnsiTheme="majorHAnsi" w:cstheme="majorHAnsi"/>
          <w:lang w:val="es-ES"/>
        </w:rPr>
        <w:sectPr w:rsidR="00CC6F83" w:rsidRPr="00374B87" w:rsidSect="00F33F91">
          <w:pgSz w:w="15840" w:h="12240" w:orient="landscape" w:code="1"/>
          <w:pgMar w:top="1800" w:right="1440" w:bottom="1800" w:left="1440" w:header="706" w:footer="706" w:gutter="0"/>
          <w:cols w:space="720"/>
          <w:formProt w:val="0"/>
          <w:titlePg/>
          <w:docGrid w:linePitch="326"/>
        </w:sectPr>
      </w:pPr>
      <w:bookmarkStart w:id="35" w:name="_Toc450478048"/>
      <w:bookmarkStart w:id="36" w:name="_Toc451059700"/>
      <w:bookmarkStart w:id="37" w:name="_Toc451059764"/>
      <w:bookmarkStart w:id="38" w:name="_Toc451922472"/>
      <w:bookmarkStart w:id="39" w:name="_Toc456499463"/>
      <w:bookmarkStart w:id="40" w:name="_Toc456499557"/>
      <w:bookmarkStart w:id="41" w:name="_Toc456499752"/>
      <w:bookmarkStart w:id="42" w:name="_Toc456503320"/>
      <w:bookmarkStart w:id="43" w:name="_Toc456503690"/>
      <w:bookmarkStart w:id="44" w:name="_Toc456504242"/>
      <w:bookmarkStart w:id="45" w:name="_Toc456504330"/>
      <w:bookmarkStart w:id="46" w:name="_Toc456504424"/>
      <w:bookmarkStart w:id="47" w:name="_Toc456504511"/>
      <w:bookmarkStart w:id="48" w:name="_Toc82922285"/>
      <w:bookmarkStart w:id="49" w:name="_Toc82924008"/>
      <w:bookmarkStart w:id="50" w:name="_Toc82924487"/>
      <w:bookmarkStart w:id="51" w:name="_Toc95628374"/>
      <w:bookmarkStart w:id="52" w:name="_Toc95628561"/>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rsidR="00A76EAC" w:rsidRPr="00374B87" w:rsidRDefault="00A76EAC" w:rsidP="002249BE">
      <w:pPr>
        <w:pStyle w:val="Heading1"/>
        <w:spacing w:after="240"/>
        <w:jc w:val="center"/>
        <w:rPr>
          <w:rFonts w:asciiTheme="majorHAnsi" w:hAnsiTheme="majorHAnsi" w:cstheme="majorHAnsi"/>
          <w:sz w:val="22"/>
          <w:szCs w:val="22"/>
          <w:lang w:val="es-ES"/>
        </w:rPr>
      </w:pPr>
      <w:r w:rsidRPr="00374B87">
        <w:rPr>
          <w:rFonts w:asciiTheme="majorHAnsi" w:hAnsiTheme="majorHAnsi" w:cstheme="majorHAnsi"/>
          <w:sz w:val="22"/>
          <w:szCs w:val="22"/>
          <w:lang w:val="es-ES"/>
        </w:rPr>
        <w:lastRenderedPageBreak/>
        <w:t>E</w:t>
      </w:r>
      <w:r w:rsidR="009147C7" w:rsidRPr="00374B87">
        <w:rPr>
          <w:rFonts w:asciiTheme="majorHAnsi" w:hAnsiTheme="majorHAnsi" w:cstheme="majorHAnsi"/>
          <w:sz w:val="22"/>
          <w:szCs w:val="22"/>
          <w:lang w:val="es-ES"/>
        </w:rPr>
        <w:t>valuación</w:t>
      </w:r>
    </w:p>
    <w:p w:rsidR="00654DD1" w:rsidRPr="00374B87" w:rsidRDefault="00654DD1"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Para la evaluación de impacto se pondrá foco en un programa de capacitación a funcionarios de unidades ejecutoras</w:t>
      </w:r>
      <w:r w:rsidR="008C69D3" w:rsidRPr="00374B87">
        <w:rPr>
          <w:rFonts w:asciiTheme="majorHAnsi" w:hAnsiTheme="majorHAnsi" w:cstheme="majorHAnsi"/>
          <w:sz w:val="22"/>
          <w:szCs w:val="22"/>
          <w:lang w:val="es-ES_tradnl"/>
        </w:rPr>
        <w:t xml:space="preserve"> de proyectos</w:t>
      </w:r>
      <w:r w:rsidRPr="00374B87">
        <w:rPr>
          <w:rFonts w:asciiTheme="majorHAnsi" w:hAnsiTheme="majorHAnsi" w:cstheme="majorHAnsi"/>
          <w:sz w:val="22"/>
          <w:szCs w:val="22"/>
          <w:lang w:val="es-ES_tradnl"/>
        </w:rPr>
        <w:t xml:space="preserve"> y de la Dirección de </w:t>
      </w:r>
      <w:r w:rsidR="008C69D3" w:rsidRPr="00374B87">
        <w:rPr>
          <w:rFonts w:asciiTheme="majorHAnsi" w:hAnsiTheme="majorHAnsi" w:cstheme="majorHAnsi"/>
          <w:sz w:val="22"/>
          <w:szCs w:val="22"/>
          <w:lang w:val="es-ES_tradnl"/>
        </w:rPr>
        <w:t>Sistema de Inversión Pública (DSIP)</w:t>
      </w:r>
      <w:r w:rsidRPr="00374B87">
        <w:rPr>
          <w:rFonts w:asciiTheme="majorHAnsi" w:hAnsiTheme="majorHAnsi" w:cstheme="majorHAnsi"/>
          <w:sz w:val="22"/>
          <w:szCs w:val="22"/>
          <w:lang w:val="es-ES_tradnl"/>
        </w:rPr>
        <w:t>.</w:t>
      </w:r>
    </w:p>
    <w:p w:rsidR="00191C64" w:rsidRPr="00374B87" w:rsidRDefault="00C7421F"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En esta sección </w:t>
      </w:r>
      <w:r w:rsidR="00A76EAC" w:rsidRPr="00374B87">
        <w:rPr>
          <w:rFonts w:asciiTheme="majorHAnsi" w:hAnsiTheme="majorHAnsi" w:cstheme="majorHAnsi"/>
          <w:sz w:val="22"/>
          <w:szCs w:val="22"/>
          <w:lang w:val="es-ES_tradnl"/>
        </w:rPr>
        <w:t>se describirá</w:t>
      </w:r>
      <w:r w:rsidR="00654DD1" w:rsidRPr="00374B87">
        <w:rPr>
          <w:rFonts w:asciiTheme="majorHAnsi" w:hAnsiTheme="majorHAnsi" w:cstheme="majorHAnsi"/>
          <w:sz w:val="22"/>
          <w:szCs w:val="22"/>
          <w:lang w:val="es-ES_tradnl"/>
        </w:rPr>
        <w:t xml:space="preserve"> el marco del programa referido y los indicadores propuestos para llevar a cabo la evaluación de impacto.</w:t>
      </w:r>
      <w:r w:rsidR="00A76EAC" w:rsidRPr="00374B87">
        <w:rPr>
          <w:rFonts w:asciiTheme="majorHAnsi" w:hAnsiTheme="majorHAnsi" w:cstheme="majorHAnsi"/>
          <w:sz w:val="22"/>
          <w:szCs w:val="22"/>
          <w:lang w:val="es-ES_tradnl"/>
        </w:rPr>
        <w:t xml:space="preserve"> Posteriormente, se detallará la metodología propuesta</w:t>
      </w:r>
      <w:r w:rsidRPr="00374B87">
        <w:rPr>
          <w:rFonts w:asciiTheme="majorHAnsi" w:hAnsiTheme="majorHAnsi" w:cstheme="majorHAnsi"/>
          <w:sz w:val="22"/>
          <w:szCs w:val="22"/>
          <w:lang w:val="es-ES_tradnl"/>
        </w:rPr>
        <w:t xml:space="preserve"> que consta de 3 especificaciones alternativas</w:t>
      </w:r>
      <w:r w:rsidR="006E7C7F" w:rsidRPr="00374B87">
        <w:rPr>
          <w:rFonts w:asciiTheme="majorHAnsi" w:hAnsiTheme="majorHAnsi" w:cstheme="majorHAnsi"/>
          <w:sz w:val="22"/>
          <w:szCs w:val="22"/>
          <w:lang w:val="es-ES_tradnl"/>
        </w:rPr>
        <w:t>.</w:t>
      </w:r>
    </w:p>
    <w:p w:rsidR="00191C64" w:rsidRPr="00374B87" w:rsidRDefault="00191C64" w:rsidP="002249BE">
      <w:pPr>
        <w:pStyle w:val="Paragraph"/>
        <w:numPr>
          <w:ilvl w:val="0"/>
          <w:numId w:val="8"/>
        </w:numPr>
        <w:spacing w:before="200" w:after="200"/>
        <w:ind w:left="720" w:hanging="720"/>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 xml:space="preserve">Marco del Programa de Capacitación </w:t>
      </w:r>
    </w:p>
    <w:p w:rsidR="00654DD1" w:rsidRPr="00374B87" w:rsidRDefault="00654DD1"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La idea central es capacitar </w:t>
      </w:r>
      <w:r w:rsidR="008C69D3" w:rsidRPr="00374B87">
        <w:rPr>
          <w:rFonts w:asciiTheme="majorHAnsi" w:hAnsiTheme="majorHAnsi" w:cstheme="majorHAnsi"/>
          <w:sz w:val="22"/>
          <w:szCs w:val="22"/>
          <w:lang w:val="es-ES_tradnl"/>
        </w:rPr>
        <w:t xml:space="preserve">en formulación y evaluación de proyectos a </w:t>
      </w:r>
      <w:r w:rsidRPr="00374B87">
        <w:rPr>
          <w:rFonts w:asciiTheme="majorHAnsi" w:hAnsiTheme="majorHAnsi" w:cstheme="majorHAnsi"/>
          <w:sz w:val="22"/>
          <w:szCs w:val="22"/>
          <w:lang w:val="es-ES_tradnl"/>
        </w:rPr>
        <w:t>aproximadamente 1</w:t>
      </w:r>
      <w:r w:rsidR="008C69D3" w:rsidRPr="00374B87">
        <w:rPr>
          <w:rFonts w:asciiTheme="majorHAnsi" w:hAnsiTheme="majorHAnsi" w:cstheme="majorHAnsi"/>
          <w:sz w:val="22"/>
          <w:szCs w:val="22"/>
          <w:lang w:val="es-ES_tradnl"/>
        </w:rPr>
        <w:t>.</w:t>
      </w:r>
      <w:r w:rsidRPr="00374B87">
        <w:rPr>
          <w:rFonts w:asciiTheme="majorHAnsi" w:hAnsiTheme="majorHAnsi" w:cstheme="majorHAnsi"/>
          <w:sz w:val="22"/>
          <w:szCs w:val="22"/>
          <w:lang w:val="es-ES_tradnl"/>
        </w:rPr>
        <w:t>200 funcionarios, que son funcionarios que están ligados a Proyectos de Inversión Pública (ya sea porque trabajan en las unidades ejecutoras o en unidades satelitales ligadas a las unidades ejecutoras). Existen al momento 70 unidades ejecutoras.</w:t>
      </w:r>
    </w:p>
    <w:p w:rsidR="00191C64" w:rsidRPr="00374B87" w:rsidRDefault="00191C64"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Si bien el objetivo es capacitar al universo de unidades ejecutoras, no todos se capacitarán en el mismo momento, lo cual permite utilizar a las unidades que se capacitarán más tarde como grupo de control de las unidades que se capacitan primero. </w:t>
      </w:r>
    </w:p>
    <w:p w:rsidR="00191C64" w:rsidRPr="00374B87" w:rsidRDefault="00191C64"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El procedimiento acordado es que el Ministerio de Hacienda invita a todos los funcionarios interesados en los cursos, y sobre el universo de interesados se realiza una asignación aleatoria del orden para recibir la capacitación.</w:t>
      </w:r>
      <w:r w:rsidR="00985A6A" w:rsidRPr="00374B87">
        <w:rPr>
          <w:rFonts w:asciiTheme="majorHAnsi" w:hAnsiTheme="majorHAnsi" w:cstheme="majorHAnsi"/>
          <w:sz w:val="22"/>
          <w:szCs w:val="22"/>
          <w:lang w:val="es-ES_tradnl"/>
        </w:rPr>
        <w:t xml:space="preserve"> </w:t>
      </w:r>
    </w:p>
    <w:p w:rsidR="00FC3D3B" w:rsidRPr="00374B87" w:rsidRDefault="00985A6A"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Los cursos se dictan en coordinación con el Instituto de Capacitación del BID y cada uno de ellos es para no más de 80 funcionarios. </w:t>
      </w:r>
      <w:r w:rsidR="00191C64" w:rsidRPr="00374B87">
        <w:rPr>
          <w:rFonts w:asciiTheme="majorHAnsi" w:hAnsiTheme="majorHAnsi" w:cstheme="majorHAnsi"/>
          <w:sz w:val="22"/>
          <w:szCs w:val="22"/>
          <w:lang w:val="es-ES_tradnl"/>
        </w:rPr>
        <w:t>L</w:t>
      </w:r>
      <w:r w:rsidRPr="00374B87">
        <w:rPr>
          <w:rFonts w:asciiTheme="majorHAnsi" w:hAnsiTheme="majorHAnsi" w:cstheme="majorHAnsi"/>
          <w:sz w:val="22"/>
          <w:szCs w:val="22"/>
          <w:lang w:val="es-ES_tradnl"/>
        </w:rPr>
        <w:t>a duración de los mismos es de 6 semanas, y cuando finaliza un curso</w:t>
      </w:r>
      <w:r w:rsidR="00191C64" w:rsidRPr="00374B87">
        <w:rPr>
          <w:rFonts w:asciiTheme="majorHAnsi" w:hAnsiTheme="majorHAnsi" w:cstheme="majorHAnsi"/>
          <w:sz w:val="22"/>
          <w:szCs w:val="22"/>
          <w:lang w:val="es-ES_tradnl"/>
        </w:rPr>
        <w:t xml:space="preserve"> se descansa por un tiempo antes de comenzar con el siguiente.</w:t>
      </w:r>
      <w:r w:rsidRPr="00374B87">
        <w:rPr>
          <w:rStyle w:val="FootnoteReference"/>
          <w:rFonts w:asciiTheme="majorHAnsi" w:hAnsiTheme="majorHAnsi" w:cstheme="majorHAnsi"/>
          <w:sz w:val="22"/>
          <w:szCs w:val="22"/>
          <w:lang w:val="es-ES_tradnl"/>
        </w:rPr>
        <w:footnoteReference w:id="1"/>
      </w:r>
    </w:p>
    <w:p w:rsidR="00FC3D3B" w:rsidRPr="00374B87" w:rsidRDefault="00FC3D3B" w:rsidP="002249BE">
      <w:pPr>
        <w:pStyle w:val="Paragraph"/>
        <w:numPr>
          <w:ilvl w:val="0"/>
          <w:numId w:val="8"/>
        </w:numPr>
        <w:spacing w:before="200" w:after="200"/>
        <w:ind w:left="720" w:hanging="720"/>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Indicadores</w:t>
      </w:r>
    </w:p>
    <w:p w:rsidR="007A055C" w:rsidRPr="00374B87" w:rsidRDefault="007A055C" w:rsidP="002249BE">
      <w:pPr>
        <w:pStyle w:val="Paragraph"/>
        <w:numPr>
          <w:ilvl w:val="1"/>
          <w:numId w:val="6"/>
        </w:numPr>
        <w:ind w:left="720" w:hanging="720"/>
        <w:rPr>
          <w:rFonts w:asciiTheme="majorHAnsi" w:hAnsiTheme="majorHAnsi" w:cstheme="majorHAnsi"/>
          <w:b/>
          <w:sz w:val="22"/>
          <w:szCs w:val="22"/>
          <w:lang w:val="es-ES_tradnl"/>
        </w:rPr>
      </w:pPr>
      <w:r w:rsidRPr="00374B87">
        <w:rPr>
          <w:rFonts w:asciiTheme="majorHAnsi" w:hAnsiTheme="majorHAnsi" w:cstheme="majorHAnsi"/>
          <w:sz w:val="22"/>
          <w:szCs w:val="22"/>
          <w:lang w:val="es-ES_tradnl"/>
        </w:rPr>
        <w:t>Los indicadores de impacto propuestos para evaluar el programa son: (i) la cantidad de avistas del proyecto, y (ii) el tiempo de aprobación del proyecto. (Ver Cuadro B.1.)</w:t>
      </w:r>
      <w:r w:rsidRPr="00374B87">
        <w:rPr>
          <w:rFonts w:asciiTheme="majorHAnsi" w:hAnsiTheme="majorHAnsi" w:cstheme="majorHAnsi"/>
          <w:b/>
          <w:color w:val="222222"/>
          <w:sz w:val="22"/>
          <w:szCs w:val="22"/>
          <w:lang w:val="es-AR"/>
        </w:rPr>
        <w:t xml:space="preserve"> </w:t>
      </w:r>
    </w:p>
    <w:p w:rsidR="00DC72DC" w:rsidRPr="00374B87" w:rsidRDefault="00DC72DC" w:rsidP="00374B87">
      <w:pPr>
        <w:pStyle w:val="Paragraph"/>
        <w:numPr>
          <w:ilvl w:val="0"/>
          <w:numId w:val="0"/>
        </w:numPr>
        <w:ind w:left="720"/>
        <w:jc w:val="center"/>
        <w:rPr>
          <w:rFonts w:asciiTheme="majorHAnsi" w:hAnsiTheme="majorHAnsi" w:cstheme="majorHAnsi"/>
          <w:b/>
          <w:sz w:val="22"/>
          <w:szCs w:val="22"/>
          <w:lang w:val="es-ES_tradnl"/>
        </w:rPr>
      </w:pPr>
      <w:r w:rsidRPr="00374B87">
        <w:rPr>
          <w:rFonts w:asciiTheme="majorHAnsi" w:hAnsiTheme="majorHAnsi" w:cstheme="majorHAnsi"/>
          <w:b/>
          <w:color w:val="222222"/>
          <w:sz w:val="22"/>
          <w:szCs w:val="22"/>
          <w:lang w:val="es-AR"/>
        </w:rPr>
        <w:t>Cuadro B.1. Indicadores</w:t>
      </w:r>
    </w:p>
    <w:tbl>
      <w:tblPr>
        <w:tblStyle w:val="TableGrid"/>
        <w:tblW w:w="0" w:type="auto"/>
        <w:jc w:val="center"/>
        <w:tblLook w:val="04A0" w:firstRow="1" w:lastRow="0" w:firstColumn="1" w:lastColumn="0" w:noHBand="0" w:noVBand="1"/>
      </w:tblPr>
      <w:tblGrid>
        <w:gridCol w:w="1895"/>
        <w:gridCol w:w="5413"/>
        <w:gridCol w:w="2268"/>
      </w:tblGrid>
      <w:tr w:rsidR="00C500E1" w:rsidRPr="00402AC9" w:rsidTr="00521E0F">
        <w:trPr>
          <w:jc w:val="center"/>
        </w:trPr>
        <w:tc>
          <w:tcPr>
            <w:tcW w:w="1895" w:type="dxa"/>
            <w:vAlign w:val="center"/>
          </w:tcPr>
          <w:p w:rsidR="00C500E1" w:rsidRPr="00374B87" w:rsidRDefault="00C500E1" w:rsidP="00374B87">
            <w:pPr>
              <w:pStyle w:val="Paragraph"/>
              <w:numPr>
                <w:ilvl w:val="0"/>
                <w:numId w:val="0"/>
              </w:numPr>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Indicador</w:t>
            </w:r>
          </w:p>
        </w:tc>
        <w:tc>
          <w:tcPr>
            <w:tcW w:w="5413" w:type="dxa"/>
            <w:vAlign w:val="center"/>
          </w:tcPr>
          <w:p w:rsidR="00C500E1" w:rsidRPr="00374B87" w:rsidRDefault="00C500E1" w:rsidP="00374B87">
            <w:pPr>
              <w:pStyle w:val="Paragraph"/>
              <w:numPr>
                <w:ilvl w:val="0"/>
                <w:numId w:val="0"/>
              </w:numPr>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Descripción</w:t>
            </w:r>
          </w:p>
        </w:tc>
        <w:tc>
          <w:tcPr>
            <w:tcW w:w="2268" w:type="dxa"/>
            <w:vAlign w:val="center"/>
          </w:tcPr>
          <w:p w:rsidR="00C500E1" w:rsidRPr="00374B87" w:rsidRDefault="00C500E1" w:rsidP="00374B87">
            <w:pPr>
              <w:pStyle w:val="Paragraph"/>
              <w:numPr>
                <w:ilvl w:val="0"/>
                <w:numId w:val="0"/>
              </w:numPr>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Frecuencia</w:t>
            </w:r>
          </w:p>
        </w:tc>
      </w:tr>
      <w:tr w:rsidR="00C500E1" w:rsidRPr="00402AC9" w:rsidTr="00521E0F">
        <w:trPr>
          <w:jc w:val="center"/>
        </w:trPr>
        <w:tc>
          <w:tcPr>
            <w:tcW w:w="1895" w:type="dxa"/>
            <w:vAlign w:val="center"/>
          </w:tcPr>
          <w:p w:rsidR="00C500E1" w:rsidRPr="00374B87" w:rsidRDefault="00C500E1" w:rsidP="00374B87">
            <w:pPr>
              <w:pStyle w:val="Paragraph"/>
              <w:numPr>
                <w:ilvl w:val="0"/>
                <w:numId w:val="0"/>
              </w:numPr>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Cantidad de avistas</w:t>
            </w:r>
          </w:p>
        </w:tc>
        <w:tc>
          <w:tcPr>
            <w:tcW w:w="5413" w:type="dxa"/>
            <w:vAlign w:val="center"/>
          </w:tcPr>
          <w:p w:rsidR="00C500E1" w:rsidRPr="00374B87" w:rsidRDefault="00C500E1" w:rsidP="00FC74D2">
            <w:pPr>
              <w:pStyle w:val="Paragraph"/>
              <w:numPr>
                <w:ilvl w:val="0"/>
                <w:numId w:val="0"/>
              </w:numPr>
              <w:rPr>
                <w:rFonts w:asciiTheme="majorHAnsi" w:hAnsiTheme="majorHAnsi" w:cstheme="majorHAnsi"/>
                <w:sz w:val="22"/>
                <w:szCs w:val="22"/>
                <w:lang w:val="es-ES_tradnl"/>
              </w:rPr>
            </w:pPr>
            <w:r w:rsidRPr="00374B87">
              <w:rPr>
                <w:rFonts w:asciiTheme="majorHAnsi" w:hAnsiTheme="majorHAnsi" w:cstheme="majorHAnsi"/>
                <w:sz w:val="22"/>
                <w:szCs w:val="22"/>
                <w:lang w:val="es-AR"/>
              </w:rPr>
              <w:t xml:space="preserve">La cantidad de avistas es la cantidad de </w:t>
            </w:r>
            <w:r w:rsidR="00FC74D2">
              <w:rPr>
                <w:rFonts w:asciiTheme="majorHAnsi" w:hAnsiTheme="majorHAnsi" w:cstheme="majorHAnsi"/>
                <w:sz w:val="22"/>
                <w:szCs w:val="22"/>
                <w:lang w:val="es-AR"/>
              </w:rPr>
              <w:t xml:space="preserve">observaciones </w:t>
            </w:r>
            <w:r w:rsidRPr="00374B87">
              <w:rPr>
                <w:rFonts w:asciiTheme="majorHAnsi" w:hAnsiTheme="majorHAnsi" w:cstheme="majorHAnsi"/>
                <w:sz w:val="22"/>
                <w:szCs w:val="22"/>
                <w:lang w:val="es-AR"/>
              </w:rPr>
              <w:t>que se realizan por proyecto. Sin embargo, los proyectos se pueden asignar a unidades ejecutoras y a funcionarios.</w:t>
            </w:r>
          </w:p>
        </w:tc>
        <w:tc>
          <w:tcPr>
            <w:tcW w:w="2268" w:type="dxa"/>
            <w:vAlign w:val="center"/>
          </w:tcPr>
          <w:p w:rsidR="00C500E1" w:rsidRPr="00374B87" w:rsidRDefault="00C500E1" w:rsidP="00374B87">
            <w:pPr>
              <w:pStyle w:val="Paragraph"/>
              <w:numPr>
                <w:ilvl w:val="0"/>
                <w:numId w:val="0"/>
              </w:numPr>
              <w:rPr>
                <w:rFonts w:asciiTheme="majorHAnsi" w:hAnsiTheme="majorHAnsi" w:cstheme="majorHAnsi"/>
                <w:sz w:val="22"/>
                <w:szCs w:val="22"/>
                <w:lang w:val="es-AR"/>
              </w:rPr>
            </w:pPr>
            <w:r w:rsidRPr="00374B87">
              <w:rPr>
                <w:rFonts w:asciiTheme="majorHAnsi" w:hAnsiTheme="majorHAnsi" w:cstheme="majorHAnsi"/>
                <w:sz w:val="22"/>
                <w:szCs w:val="22"/>
                <w:lang w:val="es-AR"/>
              </w:rPr>
              <w:t>Anual – desde 2014.</w:t>
            </w:r>
          </w:p>
        </w:tc>
      </w:tr>
      <w:tr w:rsidR="00C500E1" w:rsidRPr="00402AC9" w:rsidTr="00521E0F">
        <w:trPr>
          <w:jc w:val="center"/>
        </w:trPr>
        <w:tc>
          <w:tcPr>
            <w:tcW w:w="1895" w:type="dxa"/>
            <w:vAlign w:val="center"/>
          </w:tcPr>
          <w:p w:rsidR="00C500E1" w:rsidRPr="00374B87" w:rsidRDefault="00C500E1" w:rsidP="00374B87">
            <w:pPr>
              <w:pStyle w:val="Paragraph"/>
              <w:numPr>
                <w:ilvl w:val="0"/>
                <w:numId w:val="0"/>
              </w:numPr>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Tiempo de aprobación del proyecto</w:t>
            </w:r>
          </w:p>
        </w:tc>
        <w:tc>
          <w:tcPr>
            <w:tcW w:w="5413" w:type="dxa"/>
            <w:vAlign w:val="center"/>
          </w:tcPr>
          <w:p w:rsidR="00C500E1" w:rsidRPr="00374B87" w:rsidRDefault="00C500E1" w:rsidP="00374B87">
            <w:pPr>
              <w:pStyle w:val="Paragraph"/>
              <w:numPr>
                <w:ilvl w:val="0"/>
                <w:numId w:val="0"/>
              </w:numPr>
              <w:rPr>
                <w:rFonts w:asciiTheme="majorHAnsi" w:hAnsiTheme="majorHAnsi" w:cstheme="majorHAnsi"/>
                <w:sz w:val="22"/>
                <w:szCs w:val="22"/>
                <w:lang w:val="es-ES_tradnl"/>
              </w:rPr>
            </w:pPr>
            <w:r w:rsidRPr="00374B87">
              <w:rPr>
                <w:rFonts w:asciiTheme="majorHAnsi" w:hAnsiTheme="majorHAnsi" w:cstheme="majorHAnsi"/>
                <w:color w:val="222222"/>
                <w:sz w:val="22"/>
                <w:szCs w:val="22"/>
                <w:lang w:val="es-AR"/>
              </w:rPr>
              <w:t xml:space="preserve">El tiempo de aprobación del proyecto se define desde el momento en que entra en la </w:t>
            </w:r>
            <w:r w:rsidR="00CA2EB7" w:rsidRPr="00374B87">
              <w:rPr>
                <w:rFonts w:asciiTheme="majorHAnsi" w:hAnsiTheme="majorHAnsi" w:cstheme="majorHAnsi"/>
                <w:color w:val="222222"/>
                <w:sz w:val="22"/>
                <w:szCs w:val="22"/>
                <w:lang w:val="es-AR"/>
              </w:rPr>
              <w:t xml:space="preserve">Ventanilla Única </w:t>
            </w:r>
            <w:r w:rsidRPr="00374B87">
              <w:rPr>
                <w:rFonts w:asciiTheme="majorHAnsi" w:hAnsiTheme="majorHAnsi" w:cstheme="majorHAnsi"/>
                <w:color w:val="222222"/>
                <w:sz w:val="22"/>
                <w:szCs w:val="22"/>
                <w:lang w:val="es-AR"/>
              </w:rPr>
              <w:t xml:space="preserve">hasta que </w:t>
            </w:r>
            <w:r w:rsidR="00CA2EB7" w:rsidRPr="00374B87">
              <w:rPr>
                <w:rFonts w:asciiTheme="majorHAnsi" w:hAnsiTheme="majorHAnsi" w:cstheme="majorHAnsi"/>
                <w:color w:val="222222"/>
                <w:sz w:val="22"/>
                <w:szCs w:val="22"/>
                <w:lang w:val="es-AR"/>
              </w:rPr>
              <w:t xml:space="preserve">el proyecto </w:t>
            </w:r>
            <w:r w:rsidRPr="00374B87">
              <w:rPr>
                <w:rFonts w:asciiTheme="majorHAnsi" w:hAnsiTheme="majorHAnsi" w:cstheme="majorHAnsi"/>
                <w:color w:val="222222"/>
                <w:sz w:val="22"/>
                <w:szCs w:val="22"/>
                <w:lang w:val="es-AR"/>
              </w:rPr>
              <w:t>es efectivamente aprobado</w:t>
            </w:r>
            <w:r w:rsidR="00CA2EB7" w:rsidRPr="00374B87">
              <w:rPr>
                <w:rFonts w:asciiTheme="majorHAnsi" w:hAnsiTheme="majorHAnsi" w:cstheme="majorHAnsi"/>
                <w:color w:val="222222"/>
                <w:sz w:val="22"/>
                <w:szCs w:val="22"/>
                <w:lang w:val="es-AR"/>
              </w:rPr>
              <w:t xml:space="preserve"> y se le asigna un Código SNIP</w:t>
            </w:r>
            <w:r w:rsidRPr="00374B87">
              <w:rPr>
                <w:rFonts w:asciiTheme="majorHAnsi" w:hAnsiTheme="majorHAnsi" w:cstheme="majorHAnsi"/>
                <w:color w:val="222222"/>
                <w:sz w:val="22"/>
                <w:szCs w:val="22"/>
                <w:lang w:val="es-AR"/>
              </w:rPr>
              <w:t>.</w:t>
            </w:r>
          </w:p>
        </w:tc>
        <w:tc>
          <w:tcPr>
            <w:tcW w:w="2268" w:type="dxa"/>
            <w:vAlign w:val="center"/>
          </w:tcPr>
          <w:p w:rsidR="00C500E1" w:rsidRPr="00374B87" w:rsidRDefault="00C500E1" w:rsidP="00374B87">
            <w:pPr>
              <w:pStyle w:val="Paragraph"/>
              <w:numPr>
                <w:ilvl w:val="0"/>
                <w:numId w:val="0"/>
              </w:numPr>
              <w:rPr>
                <w:rFonts w:asciiTheme="majorHAnsi" w:hAnsiTheme="majorHAnsi" w:cstheme="majorHAnsi"/>
                <w:color w:val="222222"/>
                <w:sz w:val="22"/>
                <w:szCs w:val="22"/>
                <w:lang w:val="es-AR"/>
              </w:rPr>
            </w:pPr>
            <w:r w:rsidRPr="00374B87">
              <w:rPr>
                <w:rFonts w:asciiTheme="majorHAnsi" w:hAnsiTheme="majorHAnsi" w:cstheme="majorHAnsi"/>
                <w:color w:val="222222"/>
                <w:sz w:val="22"/>
                <w:szCs w:val="22"/>
                <w:lang w:val="es-AR"/>
              </w:rPr>
              <w:t>Anual – desde 2014.</w:t>
            </w:r>
          </w:p>
        </w:tc>
      </w:tr>
    </w:tbl>
    <w:p w:rsidR="00B65713" w:rsidRPr="00374B87" w:rsidRDefault="00B65713" w:rsidP="002249BE">
      <w:pPr>
        <w:pStyle w:val="Paragraph"/>
        <w:numPr>
          <w:ilvl w:val="0"/>
          <w:numId w:val="8"/>
        </w:numPr>
        <w:spacing w:before="360"/>
        <w:ind w:left="720" w:hanging="720"/>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lastRenderedPageBreak/>
        <w:t>Disponibilidad de datos</w:t>
      </w:r>
    </w:p>
    <w:p w:rsidR="00C500E1" w:rsidRPr="00374B87" w:rsidRDefault="00B65713"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Por un lado, s</w:t>
      </w:r>
      <w:r w:rsidR="00707308" w:rsidRPr="00374B87">
        <w:rPr>
          <w:rFonts w:asciiTheme="majorHAnsi" w:hAnsiTheme="majorHAnsi" w:cstheme="majorHAnsi"/>
          <w:sz w:val="22"/>
          <w:szCs w:val="22"/>
          <w:lang w:val="es-ES_tradnl"/>
        </w:rPr>
        <w:t xml:space="preserve">e dispone de los datos de los indicadores propuestos para el </w:t>
      </w:r>
      <w:r w:rsidRPr="00374B87">
        <w:rPr>
          <w:rFonts w:asciiTheme="majorHAnsi" w:hAnsiTheme="majorHAnsi" w:cstheme="majorHAnsi"/>
          <w:sz w:val="22"/>
          <w:szCs w:val="22"/>
          <w:lang w:val="es-ES_tradnl"/>
        </w:rPr>
        <w:t>año 2014 por</w:t>
      </w:r>
      <w:r w:rsidR="00521E0F" w:rsidRPr="00374B87">
        <w:rPr>
          <w:rFonts w:asciiTheme="majorHAnsi" w:hAnsiTheme="majorHAnsi" w:cstheme="majorHAnsi"/>
          <w:sz w:val="22"/>
          <w:szCs w:val="22"/>
          <w:lang w:val="es-ES_tradnl"/>
        </w:rPr>
        <w:t xml:space="preserve"> proyecto, </w:t>
      </w:r>
      <w:r w:rsidRPr="00374B87">
        <w:rPr>
          <w:rFonts w:asciiTheme="majorHAnsi" w:hAnsiTheme="majorHAnsi" w:cstheme="majorHAnsi"/>
          <w:sz w:val="22"/>
          <w:szCs w:val="22"/>
          <w:lang w:val="es-ES_tradnl"/>
        </w:rPr>
        <w:t>por unidad ejecutora</w:t>
      </w:r>
      <w:r w:rsidR="00521E0F" w:rsidRPr="00374B87">
        <w:rPr>
          <w:rFonts w:asciiTheme="majorHAnsi" w:hAnsiTheme="majorHAnsi" w:cstheme="majorHAnsi"/>
          <w:sz w:val="22"/>
          <w:szCs w:val="22"/>
          <w:lang w:val="es-ES_tradnl"/>
        </w:rPr>
        <w:t xml:space="preserve"> y por funcionario ligado a unidad ejecutora (sea en forma directa o indirecta)</w:t>
      </w:r>
      <w:r w:rsidRPr="00374B87">
        <w:rPr>
          <w:rFonts w:asciiTheme="majorHAnsi" w:hAnsiTheme="majorHAnsi" w:cstheme="majorHAnsi"/>
          <w:sz w:val="22"/>
          <w:szCs w:val="22"/>
          <w:lang w:val="es-ES_tradnl"/>
        </w:rPr>
        <w:t xml:space="preserve">, lo cual constituirá la línea de base para el análisis. Por otro lado, se cuenta con una planilla de datos que constan de la cantidad de funcionarios que ya han sido capacitados por unidad ejecutora. </w:t>
      </w:r>
    </w:p>
    <w:p w:rsidR="00C500E1" w:rsidRPr="00374B87" w:rsidRDefault="00C500E1" w:rsidP="002249BE">
      <w:pPr>
        <w:pStyle w:val="Paragraph"/>
        <w:numPr>
          <w:ilvl w:val="0"/>
          <w:numId w:val="8"/>
        </w:numPr>
        <w:spacing w:before="200" w:after="200"/>
        <w:ind w:left="720" w:hanging="720"/>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Metodología</w:t>
      </w:r>
    </w:p>
    <w:p w:rsidR="00AB26F5" w:rsidRPr="00374B87" w:rsidRDefault="00C500E1"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Dado </w:t>
      </w:r>
      <w:r w:rsidR="00B337B5" w:rsidRPr="00374B87">
        <w:rPr>
          <w:rFonts w:asciiTheme="majorHAnsi" w:hAnsiTheme="majorHAnsi" w:cstheme="majorHAnsi"/>
          <w:sz w:val="22"/>
          <w:szCs w:val="22"/>
          <w:lang w:val="es-ES_tradnl"/>
        </w:rPr>
        <w:t>que no todos los funcionarios ligados a las unidades ejecutoras podrán capacitarse en el mismo momento, se podrá utilizar a aquellos que se capacitarán más tarde como grupo de control de aquellos que se capacitan primero. Por lo tanto, para el año 2015 y dada la disponibilidad de los datos, constituirán el</w:t>
      </w:r>
      <w:r w:rsidR="00EE70EF" w:rsidRPr="00374B87">
        <w:rPr>
          <w:rFonts w:asciiTheme="majorHAnsi" w:hAnsiTheme="majorHAnsi" w:cstheme="majorHAnsi"/>
          <w:sz w:val="22"/>
          <w:szCs w:val="22"/>
          <w:lang w:val="es-ES_tradnl"/>
        </w:rPr>
        <w:t xml:space="preserve"> grupo de tratamiento aquella</w:t>
      </w:r>
      <w:r w:rsidR="00B337B5" w:rsidRPr="00374B87">
        <w:rPr>
          <w:rFonts w:asciiTheme="majorHAnsi" w:hAnsiTheme="majorHAnsi" w:cstheme="majorHAnsi"/>
          <w:sz w:val="22"/>
          <w:szCs w:val="22"/>
          <w:lang w:val="es-ES_tradnl"/>
        </w:rPr>
        <w:t xml:space="preserve">s </w:t>
      </w:r>
      <w:r w:rsidR="00EE70EF" w:rsidRPr="00374B87">
        <w:rPr>
          <w:rFonts w:asciiTheme="majorHAnsi" w:hAnsiTheme="majorHAnsi" w:cstheme="majorHAnsi"/>
          <w:sz w:val="22"/>
          <w:szCs w:val="22"/>
          <w:lang w:val="es-ES_tradnl"/>
        </w:rPr>
        <w:t>unidades de análisis</w:t>
      </w:r>
      <w:r w:rsidR="00B337B5" w:rsidRPr="00374B87">
        <w:rPr>
          <w:rFonts w:asciiTheme="majorHAnsi" w:hAnsiTheme="majorHAnsi" w:cstheme="majorHAnsi"/>
          <w:sz w:val="22"/>
          <w:szCs w:val="22"/>
          <w:lang w:val="es-ES_tradnl"/>
        </w:rPr>
        <w:t xml:space="preserve"> que ya fueron capacitados</w:t>
      </w:r>
      <w:r w:rsidR="00EE70EF" w:rsidRPr="00374B87">
        <w:rPr>
          <w:rFonts w:asciiTheme="majorHAnsi" w:hAnsiTheme="majorHAnsi" w:cstheme="majorHAnsi"/>
          <w:sz w:val="22"/>
          <w:szCs w:val="22"/>
          <w:lang w:val="es-ES_tradnl"/>
        </w:rPr>
        <w:t xml:space="preserve"> mientras que aquella</w:t>
      </w:r>
      <w:r w:rsidR="00B337B5" w:rsidRPr="00374B87">
        <w:rPr>
          <w:rFonts w:asciiTheme="majorHAnsi" w:hAnsiTheme="majorHAnsi" w:cstheme="majorHAnsi"/>
          <w:sz w:val="22"/>
          <w:szCs w:val="22"/>
          <w:lang w:val="es-ES_tradnl"/>
        </w:rPr>
        <w:t xml:space="preserve">s </w:t>
      </w:r>
      <w:r w:rsidR="00EE70EF" w:rsidRPr="00374B87">
        <w:rPr>
          <w:rFonts w:asciiTheme="majorHAnsi" w:hAnsiTheme="majorHAnsi" w:cstheme="majorHAnsi"/>
          <w:sz w:val="22"/>
          <w:szCs w:val="22"/>
          <w:lang w:val="es-ES_tradnl"/>
        </w:rPr>
        <w:t>unidades de análisis</w:t>
      </w:r>
      <w:r w:rsidR="00B337B5" w:rsidRPr="00374B87">
        <w:rPr>
          <w:rFonts w:asciiTheme="majorHAnsi" w:hAnsiTheme="majorHAnsi" w:cstheme="majorHAnsi"/>
          <w:sz w:val="22"/>
          <w:szCs w:val="22"/>
          <w:lang w:val="es-ES_tradnl"/>
        </w:rPr>
        <w:t xml:space="preserve"> que aún no fueron capacitados pertenecerán al grupo control.  </w:t>
      </w:r>
    </w:p>
    <w:p w:rsidR="00C500E1" w:rsidRPr="00374B87" w:rsidRDefault="00740F80"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Se propone utilizar la metodología de diferencia en diferencias, la cual constituye una estrategia usual para lidiar con datos no experimentales. La metodología consiste en calcular la diferencia entre las diferencias pre- y post-tratamiento en las variables de interés para aquellas unidades de análisis que recibieron el tratamiento y las diferencias pre- y post-tratamiento para aquellas unidades de análisis que no fueron beneficiados por el mismo. Dada esta doble diferenciación la metodología se conoce usualmente con el nombre de diferencia en diferencias. La estimación del impacto causal del programa sobre las variables de interés se obtendrá comparando los indicadores antes y después de efectuado el proyecto (para cada año a medida que se vayan capacitando funcionarios) en ambos grupos (definidos para cada año como se explicó anteriormente).</w:t>
      </w:r>
    </w:p>
    <w:p w:rsidR="00C500E1" w:rsidRPr="00374B87" w:rsidRDefault="00C500E1"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La principal ventaja de esta metodología es que controla por variables i</w:t>
      </w:r>
      <w:r w:rsidR="00EE70EF" w:rsidRPr="00374B87">
        <w:rPr>
          <w:rFonts w:asciiTheme="majorHAnsi" w:hAnsiTheme="majorHAnsi" w:cstheme="majorHAnsi"/>
          <w:sz w:val="22"/>
          <w:szCs w:val="22"/>
          <w:lang w:val="es-ES_tradnl"/>
        </w:rPr>
        <w:t>nobservables fijas por unidad de análisis</w:t>
      </w:r>
      <w:r w:rsidRPr="00374B87">
        <w:rPr>
          <w:rFonts w:asciiTheme="majorHAnsi" w:hAnsiTheme="majorHAnsi" w:cstheme="majorHAnsi"/>
          <w:sz w:val="22"/>
          <w:szCs w:val="22"/>
          <w:lang w:val="es-ES_tradnl"/>
        </w:rPr>
        <w:t xml:space="preserve"> y por shocks temporal</w:t>
      </w:r>
      <w:r w:rsidR="00EE70EF" w:rsidRPr="00374B87">
        <w:rPr>
          <w:rFonts w:asciiTheme="majorHAnsi" w:hAnsiTheme="majorHAnsi" w:cstheme="majorHAnsi"/>
          <w:sz w:val="22"/>
          <w:szCs w:val="22"/>
          <w:lang w:val="es-ES_tradnl"/>
        </w:rPr>
        <w:t>es comunes a todas las unidades de análisis</w:t>
      </w:r>
      <w:r w:rsidRPr="00374B87">
        <w:rPr>
          <w:rFonts w:asciiTheme="majorHAnsi" w:hAnsiTheme="majorHAnsi" w:cstheme="majorHAnsi"/>
          <w:sz w:val="22"/>
          <w:szCs w:val="22"/>
          <w:lang w:val="es-ES_tradnl"/>
        </w:rPr>
        <w:t>. Dicho de otra manera, la estrategia de diferencia en diferencias permite obtener estimadores consistentes de los impactos que se busca estimar sin la necesidad de contar con: (1) variables inobservables (pero que se mantienen constantes) para la unidad de análisis a lo largo del período de evaluación y, (2) variables que afectan a todas las unidades de análisis por igual.</w:t>
      </w:r>
    </w:p>
    <w:p w:rsidR="00C500E1" w:rsidRPr="00374B87" w:rsidRDefault="00C500E1"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El supuesto de identificación del método de diferencias en diferencias es que el cambio en la tendencia post-tratamiento del grupo control es un buen contrafáctico del cambio en la tendencia post-tratamiento del grupo tratado. Esto es, el supuesto implícito es que las variables de interés del grupo control desde el período pre- al período post-tratamiento han evolucionado de la misma manera que lo hubieran hecho los del grupo tratamiento si estos últimos no hubiesen recibido el tratamiento.</w:t>
      </w:r>
    </w:p>
    <w:p w:rsidR="00740F80" w:rsidRPr="00374B87" w:rsidRDefault="00C500E1"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Dado que el supuesto de identificación incluye una situación contrafactual, el mismo no puede ser testeado. </w:t>
      </w:r>
    </w:p>
    <w:p w:rsidR="00C500E1" w:rsidRPr="00374B87" w:rsidRDefault="00C500E1"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Dicho esto, lo único que puede estar contaminando la estimación y generando que los efectos que se encuentren sean inconsistentes es que existan variables inobservables que var</w:t>
      </w:r>
      <w:r w:rsidR="00740F80" w:rsidRPr="00374B87">
        <w:rPr>
          <w:rFonts w:asciiTheme="majorHAnsi" w:hAnsiTheme="majorHAnsi" w:cstheme="majorHAnsi"/>
          <w:sz w:val="22"/>
          <w:szCs w:val="22"/>
          <w:lang w:val="es-ES_tradnl"/>
        </w:rPr>
        <w:t>íen en el tiempo y por unidad de análisis</w:t>
      </w:r>
      <w:r w:rsidRPr="00374B87">
        <w:rPr>
          <w:rFonts w:asciiTheme="majorHAnsi" w:hAnsiTheme="majorHAnsi" w:cstheme="majorHAnsi"/>
          <w:sz w:val="22"/>
          <w:szCs w:val="22"/>
          <w:lang w:val="es-ES_tradnl"/>
        </w:rPr>
        <w:t xml:space="preserve"> y estén correlacionados con el tratamiento y con las variables de interés.</w:t>
      </w:r>
    </w:p>
    <w:p w:rsidR="00740F80" w:rsidRPr="00374B87" w:rsidRDefault="00740F80" w:rsidP="002249BE">
      <w:pPr>
        <w:pStyle w:val="Paragraph"/>
        <w:numPr>
          <w:ilvl w:val="1"/>
          <w:numId w:val="6"/>
        </w:numPr>
        <w:ind w:left="720" w:hanging="720"/>
        <w:rPr>
          <w:rFonts w:asciiTheme="majorHAnsi" w:hAnsiTheme="majorHAnsi" w:cstheme="majorHAnsi"/>
          <w:sz w:val="22"/>
          <w:szCs w:val="22"/>
          <w:lang w:val="es-AR"/>
        </w:rPr>
      </w:pPr>
      <w:r w:rsidRPr="00374B87">
        <w:rPr>
          <w:rFonts w:asciiTheme="majorHAnsi" w:hAnsiTheme="majorHAnsi" w:cstheme="majorHAnsi"/>
          <w:sz w:val="22"/>
          <w:szCs w:val="22"/>
          <w:lang w:val="es-AR"/>
        </w:rPr>
        <w:t>A continuación se presentarán dos diseños alternativos para evaluar el programa de inversión pública.</w:t>
      </w:r>
      <w:r w:rsidR="00AB14CE" w:rsidRPr="00374B87">
        <w:rPr>
          <w:rFonts w:asciiTheme="majorHAnsi" w:hAnsiTheme="majorHAnsi" w:cstheme="majorHAnsi"/>
          <w:sz w:val="22"/>
          <w:szCs w:val="22"/>
          <w:lang w:val="es-AR"/>
        </w:rPr>
        <w:t xml:space="preserve"> Esto es posible debido a que el programa de capacitación se realiza en fases secuenciales en las cuales se capacita a distintos funcionarios por unidad </w:t>
      </w:r>
      <w:r w:rsidR="00AB14CE" w:rsidRPr="00374B87">
        <w:rPr>
          <w:rFonts w:asciiTheme="majorHAnsi" w:hAnsiTheme="majorHAnsi" w:cstheme="majorHAnsi"/>
          <w:sz w:val="22"/>
          <w:szCs w:val="22"/>
          <w:lang w:val="es-AR"/>
        </w:rPr>
        <w:lastRenderedPageBreak/>
        <w:t>ejecutora y por año y, por lo tanto, se utiliza esa variabilidad temporal para lograr la identificación.</w:t>
      </w:r>
    </w:p>
    <w:p w:rsidR="00740F80" w:rsidRPr="00374B87" w:rsidRDefault="00473319" w:rsidP="00374B87">
      <w:pPr>
        <w:pStyle w:val="Paragraph"/>
        <w:numPr>
          <w:ilvl w:val="0"/>
          <w:numId w:val="0"/>
        </w:numPr>
        <w:ind w:left="720"/>
        <w:rPr>
          <w:rFonts w:asciiTheme="majorHAnsi" w:hAnsiTheme="majorHAnsi" w:cstheme="majorHAnsi"/>
          <w:b/>
          <w:sz w:val="22"/>
          <w:szCs w:val="22"/>
          <w:lang w:val="es-AR"/>
        </w:rPr>
      </w:pPr>
      <w:r w:rsidRPr="00374B87">
        <w:rPr>
          <w:rFonts w:asciiTheme="majorHAnsi" w:hAnsiTheme="majorHAnsi" w:cstheme="majorHAnsi"/>
          <w:b/>
          <w:sz w:val="22"/>
          <w:szCs w:val="22"/>
          <w:lang w:val="es-AR"/>
        </w:rPr>
        <w:t>D</w:t>
      </w:r>
      <w:r w:rsidR="00740F80" w:rsidRPr="00374B87">
        <w:rPr>
          <w:rFonts w:asciiTheme="majorHAnsi" w:hAnsiTheme="majorHAnsi" w:cstheme="majorHAnsi"/>
          <w:b/>
          <w:sz w:val="22"/>
          <w:szCs w:val="22"/>
          <w:lang w:val="es-AR"/>
        </w:rPr>
        <w:t>.1. Primer diseño: diferencias en diferencias a nivel de la unidad ejecutora</w:t>
      </w:r>
    </w:p>
    <w:p w:rsidR="003221D2" w:rsidRPr="00374B87" w:rsidRDefault="00740F80"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Dado que el porcentaje de funcionarios capacitados </w:t>
      </w:r>
      <w:r w:rsidR="003221D2" w:rsidRPr="00374B87">
        <w:rPr>
          <w:rFonts w:asciiTheme="majorHAnsi" w:hAnsiTheme="majorHAnsi" w:cstheme="majorHAnsi"/>
          <w:sz w:val="22"/>
          <w:szCs w:val="22"/>
          <w:lang w:val="es-ES_tradnl"/>
        </w:rPr>
        <w:t>será</w:t>
      </w:r>
      <w:r w:rsidRPr="00374B87">
        <w:rPr>
          <w:rFonts w:asciiTheme="majorHAnsi" w:hAnsiTheme="majorHAnsi" w:cstheme="majorHAnsi"/>
          <w:sz w:val="22"/>
          <w:szCs w:val="22"/>
          <w:lang w:val="es-ES_tradnl"/>
        </w:rPr>
        <w:t xml:space="preserve"> </w:t>
      </w:r>
      <w:r w:rsidR="003221D2" w:rsidRPr="00374B87">
        <w:rPr>
          <w:rFonts w:asciiTheme="majorHAnsi" w:hAnsiTheme="majorHAnsi" w:cstheme="majorHAnsi"/>
          <w:sz w:val="22"/>
          <w:szCs w:val="22"/>
          <w:lang w:val="es-ES_tradnl"/>
        </w:rPr>
        <w:t xml:space="preserve">diferente </w:t>
      </w:r>
      <w:r w:rsidRPr="00374B87">
        <w:rPr>
          <w:rFonts w:asciiTheme="majorHAnsi" w:hAnsiTheme="majorHAnsi" w:cstheme="majorHAnsi"/>
          <w:sz w:val="22"/>
          <w:szCs w:val="22"/>
          <w:lang w:val="es-ES_tradnl"/>
        </w:rPr>
        <w:t>en todas las unidades ejecutoras</w:t>
      </w:r>
      <w:r w:rsidRPr="00374B87">
        <w:rPr>
          <w:rStyle w:val="FootnoteReference"/>
          <w:rFonts w:asciiTheme="majorHAnsi" w:hAnsiTheme="majorHAnsi" w:cstheme="majorHAnsi"/>
          <w:sz w:val="22"/>
          <w:szCs w:val="22"/>
          <w:lang w:val="es-ES_tradnl"/>
        </w:rPr>
        <w:footnoteReference w:id="2"/>
      </w:r>
      <w:r w:rsidR="003221D2" w:rsidRPr="00374B87">
        <w:rPr>
          <w:rFonts w:asciiTheme="majorHAnsi" w:hAnsiTheme="majorHAnsi" w:cstheme="majorHAnsi"/>
          <w:sz w:val="22"/>
          <w:szCs w:val="22"/>
          <w:lang w:val="es-ES_tradnl"/>
        </w:rPr>
        <w:t xml:space="preserve">, se propone evaluar el programa a nivel de unidad ejecutora. </w:t>
      </w:r>
    </w:p>
    <w:p w:rsidR="003221D2" w:rsidRPr="00374B87" w:rsidRDefault="003221D2"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Dada la naturaleza del programa se propone realizar la identificación </w:t>
      </w:r>
      <w:r w:rsidR="00AB14CE" w:rsidRPr="00374B87">
        <w:rPr>
          <w:rFonts w:asciiTheme="majorHAnsi" w:hAnsiTheme="majorHAnsi" w:cstheme="majorHAnsi"/>
          <w:sz w:val="22"/>
          <w:szCs w:val="22"/>
          <w:lang w:val="es-ES_tradnl"/>
        </w:rPr>
        <w:t>de dos maneras complementarias.</w:t>
      </w:r>
    </w:p>
    <w:p w:rsidR="00DE33D4" w:rsidRPr="00374B87" w:rsidRDefault="003221D2"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En primer lugar, dada la existencia de diferencias en la proporción de funcionarios tratados en cada una de las unidades ejecutoras, se puede considerar que aquellas unidades ejecutoras con mayor proporción de funcionarios capacitados tienen una mayor intensidad en el tratamiento y viceversa. Se puede identificar el impacto del curso de capacitación utilizando </w:t>
      </w:r>
      <w:r w:rsidR="00DE33D4" w:rsidRPr="00374B87">
        <w:rPr>
          <w:rFonts w:asciiTheme="majorHAnsi" w:hAnsiTheme="majorHAnsi" w:cstheme="majorHAnsi"/>
          <w:sz w:val="22"/>
          <w:szCs w:val="22"/>
          <w:lang w:val="es-ES_tradnl"/>
        </w:rPr>
        <w:t xml:space="preserve">como variable de tratamiento la intensidad, </w:t>
      </w:r>
      <w:r w:rsidRPr="00374B87">
        <w:rPr>
          <w:rFonts w:asciiTheme="majorHAnsi" w:hAnsiTheme="majorHAnsi" w:cstheme="majorHAnsi"/>
          <w:sz w:val="22"/>
          <w:szCs w:val="22"/>
          <w:lang w:val="es-ES_tradnl"/>
        </w:rPr>
        <w:t xml:space="preserve">es decir, la proporción de funcionarios ligados a la unidad ejecutora que han sido capacitados. De esta manera, esta segunda identificación permite captar el impacto de la intensidad del tratamiento dado que </w:t>
      </w:r>
      <w:r w:rsidR="00DE33D4" w:rsidRPr="00374B87">
        <w:rPr>
          <w:rFonts w:asciiTheme="majorHAnsi" w:hAnsiTheme="majorHAnsi" w:cstheme="majorHAnsi"/>
          <w:sz w:val="22"/>
          <w:szCs w:val="22"/>
          <w:lang w:val="es-ES_tradnl"/>
        </w:rPr>
        <w:t>es razonable suponer que aquella</w:t>
      </w:r>
      <w:r w:rsidRPr="00374B87">
        <w:rPr>
          <w:rFonts w:asciiTheme="majorHAnsi" w:hAnsiTheme="majorHAnsi" w:cstheme="majorHAnsi"/>
          <w:sz w:val="22"/>
          <w:szCs w:val="22"/>
          <w:lang w:val="es-ES_tradnl"/>
        </w:rPr>
        <w:t xml:space="preserve">s </w:t>
      </w:r>
      <w:r w:rsidR="00DE33D4" w:rsidRPr="00374B87">
        <w:rPr>
          <w:rFonts w:asciiTheme="majorHAnsi" w:hAnsiTheme="majorHAnsi" w:cstheme="majorHAnsi"/>
          <w:sz w:val="22"/>
          <w:szCs w:val="22"/>
          <w:lang w:val="es-ES_tradnl"/>
        </w:rPr>
        <w:t xml:space="preserve">unidades ejecutoras </w:t>
      </w:r>
      <w:r w:rsidRPr="00374B87">
        <w:rPr>
          <w:rFonts w:asciiTheme="majorHAnsi" w:hAnsiTheme="majorHAnsi" w:cstheme="majorHAnsi"/>
          <w:sz w:val="22"/>
          <w:szCs w:val="22"/>
          <w:lang w:val="es-ES_tradnl"/>
        </w:rPr>
        <w:t xml:space="preserve">con mayor proporción de </w:t>
      </w:r>
      <w:r w:rsidR="00DE33D4" w:rsidRPr="00374B87">
        <w:rPr>
          <w:rFonts w:asciiTheme="majorHAnsi" w:hAnsiTheme="majorHAnsi" w:cstheme="majorHAnsi"/>
          <w:sz w:val="22"/>
          <w:szCs w:val="22"/>
          <w:lang w:val="es-ES_tradnl"/>
        </w:rPr>
        <w:t>funcionarios capacitados</w:t>
      </w:r>
      <w:r w:rsidRPr="00374B87">
        <w:rPr>
          <w:rFonts w:asciiTheme="majorHAnsi" w:hAnsiTheme="majorHAnsi" w:cstheme="majorHAnsi"/>
          <w:sz w:val="22"/>
          <w:szCs w:val="22"/>
          <w:lang w:val="es-ES_tradnl"/>
        </w:rPr>
        <w:t xml:space="preserve"> obtienen mayores be</w:t>
      </w:r>
      <w:r w:rsidR="00DE33D4" w:rsidRPr="00374B87">
        <w:rPr>
          <w:rFonts w:asciiTheme="majorHAnsi" w:hAnsiTheme="majorHAnsi" w:cstheme="majorHAnsi"/>
          <w:sz w:val="22"/>
          <w:szCs w:val="22"/>
          <w:lang w:val="es-ES_tradnl"/>
        </w:rPr>
        <w:t>neficios de la intervención.</w:t>
      </w:r>
    </w:p>
    <w:p w:rsidR="00DE33D4" w:rsidRPr="00374B87" w:rsidRDefault="003221D2"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En términos formales, el modelo que se utilizará para medir el impacto del programa a nivel de</w:t>
      </w:r>
      <w:r w:rsidR="00DE33D4" w:rsidRPr="00374B87">
        <w:rPr>
          <w:rFonts w:asciiTheme="majorHAnsi" w:hAnsiTheme="majorHAnsi" w:cstheme="majorHAnsi"/>
          <w:sz w:val="22"/>
          <w:szCs w:val="22"/>
          <w:lang w:val="es-ES_tradnl"/>
        </w:rPr>
        <w:t xml:space="preserve"> unidad ejecutora es el siguiente: </w:t>
      </w:r>
    </w:p>
    <w:p w:rsidR="00DE33D4" w:rsidRPr="00374B87" w:rsidRDefault="00CD36E0" w:rsidP="00374B87">
      <w:pPr>
        <w:pStyle w:val="Paragraph"/>
        <w:numPr>
          <w:ilvl w:val="0"/>
          <w:numId w:val="0"/>
        </w:numPr>
        <w:ind w:left="720"/>
        <w:jc w:val="center"/>
        <w:rPr>
          <w:rFonts w:asciiTheme="majorHAnsi" w:hAnsiTheme="majorHAnsi" w:cstheme="majorHAnsi"/>
          <w:sz w:val="22"/>
          <w:szCs w:val="22"/>
          <w:lang w:val="es-ES_tradnl"/>
        </w:rPr>
      </w:pP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Y</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γ</m:t>
            </m:r>
            <m:r>
              <m:rPr>
                <m:sty m:val="p"/>
              </m:rPr>
              <w:rPr>
                <w:rFonts w:ascii="Cambria Math" w:hAnsi="Cambria Math" w:cstheme="majorHAnsi"/>
                <w:sz w:val="22"/>
                <w:szCs w:val="22"/>
                <w:lang w:val="es-ES_tradnl"/>
              </w:rPr>
              <m:t>P</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α</m:t>
            </m:r>
          </m:e>
          <m:sub>
            <m:r>
              <m:rPr>
                <m:sty m:val="p"/>
              </m:rPr>
              <w:rPr>
                <w:rFonts w:ascii="Cambria Math" w:hAnsi="Cambria Math" w:cstheme="majorHAnsi"/>
                <w:sz w:val="22"/>
                <w:szCs w:val="22"/>
                <w:lang w:val="es-ES_tradnl"/>
              </w:rPr>
              <m:t>i</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μ</m:t>
            </m:r>
          </m:e>
          <m:sub>
            <m:r>
              <m:rPr>
                <m:sty m:val="p"/>
              </m:rPr>
              <w:rPr>
                <w:rFonts w:ascii="Cambria Math" w:hAnsi="Cambria Math" w:cstheme="majorHAnsi"/>
                <w:sz w:val="22"/>
                <w:szCs w:val="22"/>
                <w:lang w:val="es-ES_tradnl"/>
              </w:rPr>
              <m:t>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ε</m:t>
            </m:r>
          </m:e>
          <m:sub>
            <m:r>
              <m:rPr>
                <m:sty m:val="p"/>
              </m:rPr>
              <w:rPr>
                <w:rFonts w:ascii="Cambria Math" w:hAnsi="Cambria Math" w:cstheme="majorHAnsi"/>
                <w:sz w:val="22"/>
                <w:szCs w:val="22"/>
                <w:lang w:val="es-ES_tradnl"/>
              </w:rPr>
              <m:t>it</m:t>
            </m:r>
          </m:sub>
        </m:sSub>
      </m:oMath>
      <w:r w:rsidR="00DE33D4" w:rsidRPr="00374B87">
        <w:rPr>
          <w:rFonts w:asciiTheme="majorHAnsi" w:hAnsiTheme="majorHAnsi" w:cstheme="majorHAnsi"/>
          <w:sz w:val="22"/>
          <w:szCs w:val="22"/>
          <w:lang w:val="es-ES_tradnl"/>
        </w:rPr>
        <w:t xml:space="preserve">     (1</w:t>
      </w:r>
      <w:r w:rsidR="003221D2" w:rsidRPr="00374B87">
        <w:rPr>
          <w:rFonts w:asciiTheme="majorHAnsi" w:hAnsiTheme="majorHAnsi" w:cstheme="majorHAnsi"/>
          <w:sz w:val="22"/>
          <w:szCs w:val="22"/>
          <w:lang w:val="es-ES_tradnl"/>
        </w:rPr>
        <w:t>)</w:t>
      </w:r>
    </w:p>
    <w:p w:rsidR="0021510F" w:rsidRPr="00374B87" w:rsidRDefault="005245FB"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donde </w:t>
      </w: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Y</m:t>
            </m:r>
          </m:e>
          <m:sub>
            <m:r>
              <m:rPr>
                <m:sty m:val="p"/>
              </m:rPr>
              <w:rPr>
                <w:rFonts w:ascii="Cambria Math" w:hAnsi="Cambria Math" w:cstheme="majorHAnsi"/>
                <w:sz w:val="22"/>
                <w:szCs w:val="22"/>
                <w:lang w:val="es-ES_tradnl"/>
              </w:rPr>
              <m:t>it</m:t>
            </m:r>
          </m:sub>
        </m:sSub>
      </m:oMath>
      <w:r w:rsidRPr="00374B87">
        <w:rPr>
          <w:rFonts w:asciiTheme="majorHAnsi" w:hAnsiTheme="majorHAnsi" w:cstheme="majorHAnsi"/>
          <w:sz w:val="22"/>
          <w:szCs w:val="22"/>
          <w:lang w:val="es-ES_tradnl"/>
        </w:rPr>
        <w:t xml:space="preserve"> es cualquiera de los indicadores de impacto propuestos para la unidad ejecutora </w:t>
      </w:r>
      <m:oMath>
        <m:r>
          <m:rPr>
            <m:sty m:val="p"/>
          </m:rPr>
          <w:rPr>
            <w:rFonts w:ascii="Cambria Math" w:hAnsi="Cambria Math" w:cstheme="majorHAnsi"/>
            <w:sz w:val="22"/>
            <w:szCs w:val="22"/>
            <w:lang w:val="es-ES_tradnl"/>
          </w:rPr>
          <m:t>i</m:t>
        </m:r>
      </m:oMath>
      <w:r w:rsidRPr="00374B87">
        <w:rPr>
          <w:rFonts w:asciiTheme="majorHAnsi" w:hAnsiTheme="majorHAnsi" w:cstheme="majorHAnsi"/>
          <w:sz w:val="22"/>
          <w:szCs w:val="22"/>
          <w:lang w:val="es-ES_tradnl"/>
        </w:rPr>
        <w:t xml:space="preserve"> en el </w:t>
      </w:r>
      <w:r w:rsidR="00DE2E11" w:rsidRPr="00374B87">
        <w:rPr>
          <w:rFonts w:asciiTheme="majorHAnsi" w:hAnsiTheme="majorHAnsi" w:cstheme="majorHAnsi"/>
          <w:sz w:val="22"/>
          <w:szCs w:val="22"/>
          <w:lang w:val="es-ES_tradnl"/>
        </w:rPr>
        <w:t xml:space="preserve">periodo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P</m:t>
            </m:r>
          </m:e>
          <m:sub>
            <m:r>
              <m:rPr>
                <m:sty m:val="p"/>
              </m:rPr>
              <w:rPr>
                <w:rFonts w:ascii="Cambria Math" w:hAnsi="Cambria Math" w:cstheme="majorHAnsi"/>
                <w:sz w:val="22"/>
                <w:szCs w:val="22"/>
                <w:lang w:val="es-ES_tradnl"/>
              </w:rPr>
              <m:t>it</m:t>
            </m:r>
          </m:sub>
        </m:sSub>
      </m:oMath>
      <w:r w:rsidRPr="00374B87">
        <w:rPr>
          <w:rFonts w:asciiTheme="majorHAnsi" w:hAnsiTheme="majorHAnsi" w:cstheme="majorHAnsi"/>
          <w:sz w:val="22"/>
          <w:szCs w:val="22"/>
          <w:lang w:val="es-ES_tradnl"/>
        </w:rPr>
        <w:t xml:space="preserve"> que indica la proporción de funcionarios que fueron capacitados de la unidad ejecutora </w:t>
      </w:r>
      <m:oMath>
        <m:r>
          <m:rPr>
            <m:sty m:val="p"/>
          </m:rPr>
          <w:rPr>
            <w:rFonts w:ascii="Cambria Math" w:hAnsi="Cambria Math" w:cstheme="majorHAnsi"/>
            <w:sz w:val="22"/>
            <w:szCs w:val="22"/>
            <w:lang w:val="es-ES_tradnl"/>
          </w:rPr>
          <m:t>i</m:t>
        </m:r>
      </m:oMath>
      <w:r w:rsidRPr="00374B87">
        <w:rPr>
          <w:rFonts w:asciiTheme="majorHAnsi" w:hAnsiTheme="majorHAnsi" w:cstheme="majorHAnsi"/>
          <w:sz w:val="22"/>
          <w:szCs w:val="22"/>
          <w:lang w:val="es-ES_tradnl"/>
        </w:rPr>
        <w:t xml:space="preserve"> en el período </w:t>
      </w:r>
      <m:oMath>
        <m:r>
          <m:rPr>
            <m:sty m:val="p"/>
          </m:rPr>
          <w:rPr>
            <w:rFonts w:ascii="Cambria Math" w:hAnsi="Cambria Math" w:cstheme="majorHAnsi"/>
            <w:sz w:val="22"/>
            <w:szCs w:val="22"/>
            <w:lang w:val="es-ES_tradnl"/>
          </w:rPr>
          <m:t>t</m:t>
        </m:r>
      </m:oMath>
      <w:r w:rsidR="00DE2E11" w:rsidRPr="00374B87">
        <w:rPr>
          <w:rFonts w:asciiTheme="majorHAnsi" w:hAnsiTheme="majorHAnsi" w:cstheme="majorHAnsi"/>
          <w:sz w:val="22"/>
          <w:szCs w:val="22"/>
          <w:lang w:val="es-ES_tradnl"/>
        </w:rPr>
        <w:t xml:space="preserve"> y</w:t>
      </w:r>
      <w:r w:rsidRPr="00374B87">
        <w:rPr>
          <w:rFonts w:asciiTheme="majorHAnsi" w:hAnsiTheme="majorHAnsi" w:cstheme="majorHAnsi"/>
          <w:sz w:val="22"/>
          <w:szCs w:val="22"/>
          <w:lang w:val="es-ES_tradnl"/>
        </w:rPr>
        <w:t xml:space="preserve"> </w:t>
      </w:r>
      <m:oMath>
        <m:r>
          <m:rPr>
            <m:sty m:val="p"/>
          </m:rPr>
          <w:rPr>
            <w:rFonts w:ascii="Cambria Math" w:hAnsi="Cambria Math" w:cstheme="majorHAnsi" w:hint="eastAsia"/>
            <w:sz w:val="22"/>
            <w:szCs w:val="22"/>
            <w:lang w:val="es-ES_tradnl"/>
          </w:rPr>
          <m:t>γ</m:t>
        </m:r>
      </m:oMath>
      <w:r w:rsidRPr="00374B87">
        <w:rPr>
          <w:rFonts w:asciiTheme="majorHAnsi" w:hAnsiTheme="majorHAnsi" w:cstheme="majorHAnsi"/>
          <w:sz w:val="22"/>
          <w:szCs w:val="22"/>
          <w:lang w:val="es-ES_tradnl"/>
        </w:rPr>
        <w:t xml:space="preserve"> es el parámetro de interés. Los determinantes inobservables de las variables de interés están reflejados en las últimas 3 variables: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α</m:t>
            </m:r>
          </m:e>
          <m:sub>
            <m:r>
              <m:rPr>
                <m:sty m:val="p"/>
              </m:rPr>
              <w:rPr>
                <w:rFonts w:ascii="Cambria Math" w:hAnsi="Cambria Math" w:cstheme="majorHAnsi"/>
                <w:sz w:val="22"/>
                <w:szCs w:val="22"/>
                <w:lang w:val="es-ES_tradnl"/>
              </w:rPr>
              <m:t>i</m:t>
            </m:r>
          </m:sub>
        </m:sSub>
      </m:oMath>
      <w:r w:rsidRPr="00374B87">
        <w:rPr>
          <w:rFonts w:asciiTheme="majorHAnsi" w:hAnsiTheme="majorHAnsi" w:cstheme="majorHAnsi"/>
          <w:sz w:val="22"/>
          <w:szCs w:val="22"/>
          <w:lang w:val="es-ES_tradnl"/>
        </w:rPr>
        <w:t xml:space="preserve"> es un efecto fijo por unidad ejecutora que controla por todas las características fijas en el tiempo,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μ</m:t>
            </m:r>
          </m:e>
          <m:sub>
            <m:r>
              <m:rPr>
                <m:sty m:val="p"/>
              </m:rPr>
              <w:rPr>
                <w:rFonts w:ascii="Cambria Math" w:hAnsi="Cambria Math" w:cstheme="majorHAnsi"/>
                <w:sz w:val="22"/>
                <w:szCs w:val="22"/>
                <w:lang w:val="es-ES_tradnl"/>
              </w:rPr>
              <m:t>t</m:t>
            </m:r>
          </m:sub>
        </m:sSub>
      </m:oMath>
      <w:r w:rsidRPr="00374B87">
        <w:rPr>
          <w:rFonts w:asciiTheme="majorHAnsi" w:hAnsiTheme="majorHAnsi" w:cstheme="majorHAnsi"/>
          <w:sz w:val="22"/>
          <w:szCs w:val="22"/>
          <w:lang w:val="es-ES_tradnl"/>
        </w:rPr>
        <w:t xml:space="preserve"> es un efecto fijo temporal que controla por todos los shocks temporales</w:t>
      </w:r>
      <w:r w:rsidR="00473319" w:rsidRPr="00374B87">
        <w:rPr>
          <w:rFonts w:asciiTheme="majorHAnsi" w:hAnsiTheme="majorHAnsi" w:cstheme="majorHAnsi"/>
          <w:sz w:val="22"/>
          <w:szCs w:val="22"/>
          <w:lang w:val="es-ES_tradnl"/>
        </w:rPr>
        <w:t xml:space="preserve"> comunes a toda</w:t>
      </w:r>
      <w:r w:rsidRPr="00374B87">
        <w:rPr>
          <w:rFonts w:asciiTheme="majorHAnsi" w:hAnsiTheme="majorHAnsi" w:cstheme="majorHAnsi"/>
          <w:sz w:val="22"/>
          <w:szCs w:val="22"/>
          <w:lang w:val="es-ES_tradnl"/>
        </w:rPr>
        <w:t xml:space="preserve">s las unidades ejecutoras y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ε</m:t>
            </m:r>
          </m:e>
          <m:sub>
            <m:r>
              <m:rPr>
                <m:sty m:val="p"/>
              </m:rPr>
              <w:rPr>
                <w:rFonts w:ascii="Cambria Math" w:hAnsi="Cambria Math" w:cstheme="majorHAnsi"/>
                <w:sz w:val="22"/>
                <w:szCs w:val="22"/>
                <w:lang w:val="es-ES_tradnl"/>
              </w:rPr>
              <m:t>it</m:t>
            </m:r>
          </m:sub>
        </m:sSub>
      </m:oMath>
      <w:r w:rsidRPr="00374B87">
        <w:rPr>
          <w:rFonts w:asciiTheme="majorHAnsi" w:hAnsiTheme="majorHAnsi" w:cstheme="majorHAnsi"/>
          <w:sz w:val="22"/>
          <w:szCs w:val="22"/>
          <w:lang w:val="es-ES_tradnl"/>
        </w:rPr>
        <w:t xml:space="preserve"> es el término de error.</w:t>
      </w:r>
    </w:p>
    <w:p w:rsidR="005245FB" w:rsidRPr="00374B87" w:rsidRDefault="0021510F"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AR"/>
        </w:rPr>
        <w:t xml:space="preserve">En segundo lugar, se propone evaluar el impacto del programa de capacitación a nivel de unidad ejecutora utilizando la metodología de diferencia en diferencias en la cual aquellas unidades ejecutoras que tienen el 50% o más de sus funcionarios capacitados en el momento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AR"/>
        </w:rPr>
        <w:t xml:space="preserve">se considerarán tratadas mientras que si en el mismo momento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AR"/>
        </w:rPr>
        <w:t xml:space="preserve">no tienen al 50% o más de funcionarios capacitados se considerarán controles. Para ello, se construirá una variable binaria que tomará el valor 1 </w:t>
      </w:r>
      <w:r w:rsidR="00AB14CE" w:rsidRPr="00374B87">
        <w:rPr>
          <w:rFonts w:asciiTheme="majorHAnsi" w:hAnsiTheme="majorHAnsi" w:cstheme="majorHAnsi"/>
          <w:sz w:val="22"/>
          <w:szCs w:val="22"/>
          <w:lang w:val="es-AR"/>
        </w:rPr>
        <w:t>cuando la unidad ejecutora tenga al 50% o más de sus funcionarios capacitados</w:t>
      </w:r>
      <w:r w:rsidRPr="00374B87">
        <w:rPr>
          <w:rFonts w:asciiTheme="majorHAnsi" w:hAnsiTheme="majorHAnsi" w:cstheme="majorHAnsi"/>
          <w:sz w:val="22"/>
          <w:szCs w:val="22"/>
          <w:lang w:val="es-AR"/>
        </w:rPr>
        <w:t xml:space="preserve"> y 0 en caso contrario. </w:t>
      </w:r>
    </w:p>
    <w:p w:rsidR="005245FB" w:rsidRPr="00374B87" w:rsidRDefault="0021510F"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AR"/>
        </w:rPr>
        <w:t>Formalmente, se estimará</w:t>
      </w:r>
      <w:r w:rsidR="005245FB" w:rsidRPr="00374B87">
        <w:rPr>
          <w:rFonts w:asciiTheme="majorHAnsi" w:hAnsiTheme="majorHAnsi" w:cstheme="majorHAnsi"/>
          <w:sz w:val="22"/>
          <w:szCs w:val="22"/>
          <w:lang w:val="es-AR"/>
        </w:rPr>
        <w:t xml:space="preserve"> el impacto del programa</w:t>
      </w:r>
      <w:r w:rsidRPr="00374B87">
        <w:rPr>
          <w:rFonts w:asciiTheme="majorHAnsi" w:hAnsiTheme="majorHAnsi" w:cstheme="majorHAnsi"/>
          <w:sz w:val="22"/>
          <w:szCs w:val="22"/>
          <w:lang w:val="es-AR"/>
        </w:rPr>
        <w:t xml:space="preserve"> </w:t>
      </w:r>
      <w:r w:rsidR="005245FB" w:rsidRPr="00374B87">
        <w:rPr>
          <w:rFonts w:asciiTheme="majorHAnsi" w:hAnsiTheme="majorHAnsi" w:cstheme="majorHAnsi"/>
          <w:sz w:val="22"/>
          <w:szCs w:val="22"/>
          <w:lang w:val="es-AR"/>
        </w:rPr>
        <w:t xml:space="preserve">de capacitación </w:t>
      </w:r>
      <w:r w:rsidRPr="00374B87">
        <w:rPr>
          <w:rFonts w:asciiTheme="majorHAnsi" w:hAnsiTheme="majorHAnsi" w:cstheme="majorHAnsi"/>
          <w:sz w:val="22"/>
          <w:szCs w:val="22"/>
          <w:lang w:val="es-AR"/>
        </w:rPr>
        <w:t>utilizando el siguiente modelo:</w:t>
      </w:r>
      <w:r w:rsidR="005245FB" w:rsidRPr="00374B87">
        <w:rPr>
          <w:rFonts w:asciiTheme="majorHAnsi" w:hAnsiTheme="majorHAnsi" w:cstheme="majorHAnsi"/>
          <w:sz w:val="22"/>
          <w:szCs w:val="22"/>
          <w:lang w:val="es-AR"/>
        </w:rPr>
        <w:t xml:space="preserve"> </w:t>
      </w:r>
    </w:p>
    <w:p w:rsidR="005245FB" w:rsidRPr="00374B87" w:rsidRDefault="00CD36E0" w:rsidP="00374B87">
      <w:pPr>
        <w:pStyle w:val="Paragraph"/>
        <w:numPr>
          <w:ilvl w:val="0"/>
          <w:numId w:val="0"/>
        </w:numPr>
        <w:ind w:left="720" w:right="-136"/>
        <w:jc w:val="center"/>
        <w:rPr>
          <w:rFonts w:asciiTheme="majorHAnsi" w:hAnsiTheme="majorHAnsi" w:cstheme="majorHAnsi"/>
          <w:sz w:val="22"/>
          <w:szCs w:val="22"/>
          <w:lang w:val="es-ES_tradnl"/>
        </w:rPr>
      </w:pP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Y</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m:t>
        </m:r>
        <m:r>
          <m:rPr>
            <m:sty m:val="p"/>
          </m:rPr>
          <w:rPr>
            <w:rFonts w:ascii="Cambria Math" w:hAnsi="Cambria Math" w:cstheme="majorHAnsi" w:hint="eastAsia"/>
            <w:sz w:val="22"/>
            <w:szCs w:val="22"/>
            <w:lang w:val="es-ES_tradnl"/>
          </w:rPr>
          <m:t>γ</m:t>
        </m:r>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T</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β</m:t>
            </m:r>
            <m:r>
              <m:rPr>
                <m:sty m:val="p"/>
              </m:rPr>
              <w:rPr>
                <w:rFonts w:ascii="Cambria Math" w:hAnsi="Cambria Math" w:cstheme="majorHAnsi"/>
                <w:sz w:val="22"/>
                <w:szCs w:val="22"/>
                <w:lang w:val="es-ES_tradnl"/>
              </w:rPr>
              <m:t>X</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α</m:t>
            </m:r>
          </m:e>
          <m:sub>
            <m:r>
              <m:rPr>
                <m:sty m:val="p"/>
              </m:rPr>
              <w:rPr>
                <w:rFonts w:ascii="Cambria Math" w:hAnsi="Cambria Math" w:cstheme="majorHAnsi"/>
                <w:sz w:val="22"/>
                <w:szCs w:val="22"/>
                <w:lang w:val="es-ES_tradnl"/>
              </w:rPr>
              <m:t>i</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μ</m:t>
            </m:r>
          </m:e>
          <m:sub>
            <m:r>
              <m:rPr>
                <m:sty m:val="p"/>
              </m:rPr>
              <w:rPr>
                <w:rFonts w:ascii="Cambria Math" w:hAnsi="Cambria Math" w:cstheme="majorHAnsi"/>
                <w:sz w:val="22"/>
                <w:szCs w:val="22"/>
                <w:lang w:val="es-ES_tradnl"/>
              </w:rPr>
              <m:t>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ε</m:t>
            </m:r>
          </m:e>
          <m:sub>
            <m:r>
              <m:rPr>
                <m:sty m:val="p"/>
              </m:rPr>
              <w:rPr>
                <w:rFonts w:ascii="Cambria Math" w:hAnsi="Cambria Math" w:cstheme="majorHAnsi"/>
                <w:sz w:val="22"/>
                <w:szCs w:val="22"/>
                <w:lang w:val="es-ES_tradnl"/>
              </w:rPr>
              <m:t>it</m:t>
            </m:r>
          </m:sub>
        </m:sSub>
      </m:oMath>
      <w:r w:rsidR="0021510F" w:rsidRPr="00374B87">
        <w:rPr>
          <w:rFonts w:asciiTheme="majorHAnsi" w:hAnsiTheme="majorHAnsi" w:cstheme="majorHAnsi"/>
          <w:sz w:val="22"/>
          <w:szCs w:val="22"/>
          <w:lang w:val="es-ES_tradnl"/>
        </w:rPr>
        <w:t xml:space="preserve">     </w:t>
      </w:r>
      <w:r w:rsidR="005245FB" w:rsidRPr="00374B87">
        <w:rPr>
          <w:rFonts w:asciiTheme="majorHAnsi" w:hAnsiTheme="majorHAnsi" w:cstheme="majorHAnsi"/>
          <w:sz w:val="22"/>
          <w:szCs w:val="22"/>
          <w:lang w:val="es-ES_tradnl"/>
        </w:rPr>
        <w:t>(2</w:t>
      </w:r>
      <w:r w:rsidR="0021510F" w:rsidRPr="00374B87">
        <w:rPr>
          <w:rFonts w:asciiTheme="majorHAnsi" w:hAnsiTheme="majorHAnsi" w:cstheme="majorHAnsi"/>
          <w:sz w:val="22"/>
          <w:szCs w:val="22"/>
          <w:lang w:val="es-ES_tradnl"/>
        </w:rPr>
        <w:t>)</w:t>
      </w:r>
    </w:p>
    <w:p w:rsidR="0021510F" w:rsidRPr="00374B87" w:rsidRDefault="0021510F"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donde </w:t>
      </w: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Y</m:t>
            </m:r>
          </m:e>
          <m:sub>
            <m:r>
              <m:rPr>
                <m:sty m:val="p"/>
              </m:rPr>
              <w:rPr>
                <w:rFonts w:ascii="Cambria Math" w:hAnsi="Cambria Math" w:cstheme="majorHAnsi"/>
                <w:sz w:val="22"/>
                <w:szCs w:val="22"/>
                <w:lang w:val="es-ES_tradnl"/>
              </w:rPr>
              <m:t>it</m:t>
            </m:r>
          </m:sub>
        </m:sSub>
      </m:oMath>
      <w:r w:rsidRPr="00374B87">
        <w:rPr>
          <w:rFonts w:asciiTheme="majorHAnsi" w:hAnsiTheme="majorHAnsi" w:cstheme="majorHAnsi"/>
          <w:sz w:val="22"/>
          <w:szCs w:val="22"/>
          <w:lang w:val="es-ES_tradnl"/>
        </w:rPr>
        <w:t xml:space="preserve"> es cualqu</w:t>
      </w:r>
      <w:r w:rsidR="005245FB" w:rsidRPr="00374B87">
        <w:rPr>
          <w:rFonts w:asciiTheme="majorHAnsi" w:hAnsiTheme="majorHAnsi" w:cstheme="majorHAnsi"/>
          <w:sz w:val="22"/>
          <w:szCs w:val="22"/>
          <w:lang w:val="es-ES_tradnl"/>
        </w:rPr>
        <w:t>iera de los indicadores de impacto propuesto</w:t>
      </w:r>
      <w:r w:rsidRPr="00374B87">
        <w:rPr>
          <w:rFonts w:asciiTheme="majorHAnsi" w:hAnsiTheme="majorHAnsi" w:cstheme="majorHAnsi"/>
          <w:sz w:val="22"/>
          <w:szCs w:val="22"/>
          <w:lang w:val="es-ES_tradnl"/>
        </w:rPr>
        <w:t xml:space="preserve"> para </w:t>
      </w:r>
      <w:r w:rsidR="005245FB" w:rsidRPr="00374B87">
        <w:rPr>
          <w:rFonts w:asciiTheme="majorHAnsi" w:hAnsiTheme="majorHAnsi" w:cstheme="majorHAnsi"/>
          <w:sz w:val="22"/>
          <w:szCs w:val="22"/>
          <w:lang w:val="es-ES_tradnl"/>
        </w:rPr>
        <w:t xml:space="preserve">la unidad ejecutora </w:t>
      </w:r>
      <m:oMath>
        <m:r>
          <m:rPr>
            <m:sty m:val="p"/>
          </m:rPr>
          <w:rPr>
            <w:rFonts w:ascii="Cambria Math" w:hAnsi="Cambria Math" w:cstheme="majorHAnsi"/>
            <w:sz w:val="22"/>
            <w:szCs w:val="22"/>
            <w:lang w:val="es-ES_tradnl"/>
          </w:rPr>
          <m:t>i</m:t>
        </m:r>
      </m:oMath>
      <w:r w:rsidRPr="00374B87">
        <w:rPr>
          <w:rFonts w:asciiTheme="majorHAnsi" w:hAnsiTheme="majorHAnsi" w:cstheme="majorHAnsi"/>
          <w:sz w:val="22"/>
          <w:szCs w:val="22"/>
          <w:lang w:val="es-ES_tradnl"/>
        </w:rPr>
        <w:t xml:space="preserve"> en el periodo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T</m:t>
            </m:r>
          </m:e>
          <m:sub>
            <m:r>
              <m:rPr>
                <m:sty m:val="p"/>
              </m:rPr>
              <w:rPr>
                <w:rFonts w:ascii="Cambria Math" w:hAnsi="Cambria Math" w:cstheme="majorHAnsi"/>
                <w:sz w:val="22"/>
                <w:szCs w:val="22"/>
                <w:lang w:val="es-ES_tradnl"/>
              </w:rPr>
              <m:t>it</m:t>
            </m:r>
          </m:sub>
        </m:sSub>
      </m:oMath>
      <w:r w:rsidRPr="00374B87">
        <w:rPr>
          <w:rFonts w:asciiTheme="majorHAnsi" w:hAnsiTheme="majorHAnsi" w:cstheme="majorHAnsi"/>
          <w:sz w:val="22"/>
          <w:szCs w:val="22"/>
          <w:lang w:val="es-ES_tradnl"/>
        </w:rPr>
        <w:t xml:space="preserve"> es una variable binaria que toma el valor 1 si </w:t>
      </w:r>
      <w:r w:rsidR="005245FB" w:rsidRPr="00374B87">
        <w:rPr>
          <w:rFonts w:asciiTheme="majorHAnsi" w:hAnsiTheme="majorHAnsi" w:cstheme="majorHAnsi"/>
          <w:sz w:val="22"/>
          <w:szCs w:val="22"/>
          <w:lang w:val="es-ES_tradnl"/>
        </w:rPr>
        <w:t xml:space="preserve">la  unidad ejecutora </w:t>
      </w:r>
      <m:oMath>
        <m:r>
          <m:rPr>
            <m:sty m:val="p"/>
          </m:rPr>
          <w:rPr>
            <w:rFonts w:ascii="Cambria Math" w:hAnsi="Cambria Math" w:cstheme="majorHAnsi"/>
            <w:sz w:val="22"/>
            <w:szCs w:val="22"/>
            <w:lang w:val="es-ES_tradnl"/>
          </w:rPr>
          <m:t>i</m:t>
        </m:r>
      </m:oMath>
      <w:r w:rsidR="005245FB" w:rsidRPr="00374B87">
        <w:rPr>
          <w:rFonts w:asciiTheme="majorHAnsi" w:hAnsiTheme="majorHAnsi" w:cstheme="majorHAnsi"/>
          <w:sz w:val="22"/>
          <w:szCs w:val="22"/>
          <w:lang w:val="es-ES_tradnl"/>
        </w:rPr>
        <w:t xml:space="preserve"> es tratada</w:t>
      </w:r>
      <w:r w:rsidRPr="00374B87">
        <w:rPr>
          <w:rFonts w:asciiTheme="majorHAnsi" w:hAnsiTheme="majorHAnsi" w:cstheme="majorHAnsi"/>
          <w:sz w:val="22"/>
          <w:szCs w:val="22"/>
          <w:lang w:val="es-ES_tradnl"/>
        </w:rPr>
        <w:t xml:space="preserve"> en el periodo </w:t>
      </w:r>
      <m:oMath>
        <m:r>
          <m:rPr>
            <m:sty m:val="p"/>
          </m:rPr>
          <w:rPr>
            <w:rFonts w:ascii="Cambria Math" w:hAnsi="Cambria Math" w:cstheme="majorHAnsi"/>
            <w:sz w:val="22"/>
            <w:szCs w:val="22"/>
            <w:lang w:val="es-ES_tradnl"/>
          </w:rPr>
          <m:t>t</m:t>
        </m:r>
      </m:oMath>
      <w:r w:rsidR="00DE2E11" w:rsidRPr="00374B87">
        <w:rPr>
          <w:rFonts w:asciiTheme="majorHAnsi" w:hAnsiTheme="majorHAnsi" w:cstheme="majorHAnsi"/>
          <w:sz w:val="22"/>
          <w:szCs w:val="22"/>
          <w:lang w:val="es-ES_tradnl"/>
        </w:rPr>
        <w:t xml:space="preserve"> y toma valor 0 en caso contrario y</w:t>
      </w:r>
      <w:r w:rsidRPr="00374B87">
        <w:rPr>
          <w:rFonts w:asciiTheme="majorHAnsi" w:hAnsiTheme="majorHAnsi" w:cstheme="majorHAnsi"/>
          <w:sz w:val="22"/>
          <w:szCs w:val="22"/>
          <w:lang w:val="es-ES_tradnl"/>
        </w:rPr>
        <w:t xml:space="preserve"> </w:t>
      </w:r>
      <m:oMath>
        <m:r>
          <m:rPr>
            <m:sty m:val="p"/>
          </m:rPr>
          <w:rPr>
            <w:rFonts w:ascii="Cambria Math" w:hAnsi="Cambria Math" w:cstheme="majorHAnsi" w:hint="eastAsia"/>
            <w:sz w:val="22"/>
            <w:szCs w:val="22"/>
            <w:lang w:val="es-ES_tradnl"/>
          </w:rPr>
          <m:t>γ</m:t>
        </m:r>
      </m:oMath>
      <w:r w:rsidRPr="00374B87">
        <w:rPr>
          <w:rFonts w:asciiTheme="majorHAnsi" w:hAnsiTheme="majorHAnsi" w:cstheme="majorHAnsi"/>
          <w:sz w:val="22"/>
          <w:szCs w:val="22"/>
          <w:lang w:val="es-ES_tradnl"/>
        </w:rPr>
        <w:t xml:space="preserve"> es el parámetro de interés</w:t>
      </w:r>
      <w:r w:rsidR="00DE2E11" w:rsidRPr="00374B87">
        <w:rPr>
          <w:rFonts w:asciiTheme="majorHAnsi" w:hAnsiTheme="majorHAnsi" w:cstheme="majorHAnsi"/>
          <w:sz w:val="22"/>
          <w:szCs w:val="22"/>
          <w:lang w:val="es-ES_tradnl"/>
        </w:rPr>
        <w:t>.</w:t>
      </w:r>
      <w:r w:rsidRPr="00374B87">
        <w:rPr>
          <w:rFonts w:asciiTheme="majorHAnsi" w:hAnsiTheme="majorHAnsi" w:cstheme="majorHAnsi"/>
          <w:sz w:val="22"/>
          <w:szCs w:val="22"/>
          <w:lang w:val="es-ES_tradnl"/>
        </w:rPr>
        <w:t xml:space="preserve"> Los determinantes inobservables de las variables de interés están reflejados en las últimas 3 variables: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α</m:t>
            </m:r>
          </m:e>
          <m:sub>
            <m:r>
              <m:rPr>
                <m:sty m:val="p"/>
              </m:rPr>
              <w:rPr>
                <w:rFonts w:ascii="Cambria Math" w:hAnsi="Cambria Math" w:cstheme="majorHAnsi"/>
                <w:sz w:val="22"/>
                <w:szCs w:val="22"/>
                <w:lang w:val="es-ES_tradnl"/>
              </w:rPr>
              <m:t>i</m:t>
            </m:r>
          </m:sub>
        </m:sSub>
      </m:oMath>
      <w:r w:rsidR="005245FB" w:rsidRPr="00374B87">
        <w:rPr>
          <w:rFonts w:asciiTheme="majorHAnsi" w:hAnsiTheme="majorHAnsi" w:cstheme="majorHAnsi"/>
          <w:sz w:val="22"/>
          <w:szCs w:val="22"/>
          <w:lang w:val="es-ES_tradnl"/>
        </w:rPr>
        <w:t xml:space="preserve"> es un efecto fijo por unidad ejecutora</w:t>
      </w:r>
      <w:r w:rsidRPr="00374B87">
        <w:rPr>
          <w:rFonts w:asciiTheme="majorHAnsi" w:hAnsiTheme="majorHAnsi" w:cstheme="majorHAnsi"/>
          <w:sz w:val="22"/>
          <w:szCs w:val="22"/>
          <w:lang w:val="es-ES_tradnl"/>
        </w:rPr>
        <w:t xml:space="preserve"> que controla por todas las </w:t>
      </w:r>
      <w:r w:rsidRPr="00374B87">
        <w:rPr>
          <w:rFonts w:asciiTheme="majorHAnsi" w:hAnsiTheme="majorHAnsi" w:cstheme="majorHAnsi"/>
          <w:sz w:val="22"/>
          <w:szCs w:val="22"/>
          <w:lang w:val="es-ES_tradnl"/>
        </w:rPr>
        <w:lastRenderedPageBreak/>
        <w:t xml:space="preserve">características fijas en el tiempo,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μ</m:t>
            </m:r>
          </m:e>
          <m:sub>
            <m:r>
              <m:rPr>
                <m:sty m:val="p"/>
              </m:rPr>
              <w:rPr>
                <w:rFonts w:ascii="Cambria Math" w:hAnsi="Cambria Math" w:cstheme="majorHAnsi"/>
                <w:sz w:val="22"/>
                <w:szCs w:val="22"/>
                <w:lang w:val="es-ES_tradnl"/>
              </w:rPr>
              <m:t>t</m:t>
            </m:r>
          </m:sub>
        </m:sSub>
      </m:oMath>
      <w:r w:rsidRPr="00374B87">
        <w:rPr>
          <w:rFonts w:asciiTheme="majorHAnsi" w:hAnsiTheme="majorHAnsi" w:cstheme="majorHAnsi"/>
          <w:sz w:val="22"/>
          <w:szCs w:val="22"/>
          <w:lang w:val="es-ES_tradnl"/>
        </w:rPr>
        <w:t xml:space="preserve"> es un efecto fijo temporal que controla por todos los shoc</w:t>
      </w:r>
      <w:r w:rsidR="005245FB" w:rsidRPr="00374B87">
        <w:rPr>
          <w:rFonts w:asciiTheme="majorHAnsi" w:hAnsiTheme="majorHAnsi" w:cstheme="majorHAnsi"/>
          <w:sz w:val="22"/>
          <w:szCs w:val="22"/>
          <w:lang w:val="es-ES_tradnl"/>
        </w:rPr>
        <w:t>ks temporales</w:t>
      </w:r>
      <w:r w:rsidR="004C4CA6" w:rsidRPr="00374B87">
        <w:rPr>
          <w:rFonts w:asciiTheme="majorHAnsi" w:hAnsiTheme="majorHAnsi" w:cstheme="majorHAnsi"/>
          <w:sz w:val="22"/>
          <w:szCs w:val="22"/>
          <w:lang w:val="es-ES_tradnl"/>
        </w:rPr>
        <w:t xml:space="preserve"> comunes a toda</w:t>
      </w:r>
      <w:r w:rsidR="005245FB" w:rsidRPr="00374B87">
        <w:rPr>
          <w:rFonts w:asciiTheme="majorHAnsi" w:hAnsiTheme="majorHAnsi" w:cstheme="majorHAnsi"/>
          <w:sz w:val="22"/>
          <w:szCs w:val="22"/>
          <w:lang w:val="es-ES_tradnl"/>
        </w:rPr>
        <w:t>s la</w:t>
      </w:r>
      <w:r w:rsidRPr="00374B87">
        <w:rPr>
          <w:rFonts w:asciiTheme="majorHAnsi" w:hAnsiTheme="majorHAnsi" w:cstheme="majorHAnsi"/>
          <w:sz w:val="22"/>
          <w:szCs w:val="22"/>
          <w:lang w:val="es-ES_tradnl"/>
        </w:rPr>
        <w:t xml:space="preserve">s </w:t>
      </w:r>
      <w:r w:rsidR="005245FB" w:rsidRPr="00374B87">
        <w:rPr>
          <w:rFonts w:asciiTheme="majorHAnsi" w:hAnsiTheme="majorHAnsi" w:cstheme="majorHAnsi"/>
          <w:sz w:val="22"/>
          <w:szCs w:val="22"/>
          <w:lang w:val="es-ES_tradnl"/>
        </w:rPr>
        <w:t>unidades ejecutoras</w:t>
      </w:r>
      <w:r w:rsidRPr="00374B87">
        <w:rPr>
          <w:rFonts w:asciiTheme="majorHAnsi" w:hAnsiTheme="majorHAnsi" w:cstheme="majorHAnsi"/>
          <w:sz w:val="22"/>
          <w:szCs w:val="22"/>
          <w:lang w:val="es-ES_tradnl"/>
        </w:rPr>
        <w:t xml:space="preserve"> y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ε</m:t>
            </m:r>
          </m:e>
          <m:sub>
            <m:r>
              <m:rPr>
                <m:sty m:val="p"/>
              </m:rPr>
              <w:rPr>
                <w:rFonts w:ascii="Cambria Math" w:hAnsi="Cambria Math" w:cstheme="majorHAnsi"/>
                <w:sz w:val="22"/>
                <w:szCs w:val="22"/>
                <w:lang w:val="es-ES_tradnl"/>
              </w:rPr>
              <m:t>it</m:t>
            </m:r>
          </m:sub>
        </m:sSub>
      </m:oMath>
      <w:r w:rsidRPr="00374B87">
        <w:rPr>
          <w:rFonts w:asciiTheme="majorHAnsi" w:hAnsiTheme="majorHAnsi" w:cstheme="majorHAnsi"/>
          <w:sz w:val="22"/>
          <w:szCs w:val="22"/>
          <w:lang w:val="es-ES_tradnl"/>
        </w:rPr>
        <w:t xml:space="preserve"> es el término de error.</w:t>
      </w:r>
    </w:p>
    <w:p w:rsidR="009C0615" w:rsidRPr="00374B87" w:rsidRDefault="00473319" w:rsidP="00374B87">
      <w:pPr>
        <w:pStyle w:val="Paragraph"/>
        <w:numPr>
          <w:ilvl w:val="0"/>
          <w:numId w:val="0"/>
        </w:numPr>
        <w:ind w:left="720"/>
        <w:rPr>
          <w:rFonts w:asciiTheme="majorHAnsi" w:hAnsiTheme="majorHAnsi" w:cstheme="majorHAnsi"/>
          <w:b/>
          <w:sz w:val="22"/>
          <w:szCs w:val="22"/>
          <w:lang w:val="es-AR"/>
        </w:rPr>
      </w:pPr>
      <w:r w:rsidRPr="00374B87">
        <w:rPr>
          <w:rFonts w:asciiTheme="majorHAnsi" w:hAnsiTheme="majorHAnsi" w:cstheme="majorHAnsi"/>
          <w:b/>
          <w:sz w:val="22"/>
          <w:szCs w:val="22"/>
          <w:lang w:val="es-AR"/>
        </w:rPr>
        <w:t>D</w:t>
      </w:r>
      <w:r w:rsidR="009C0615" w:rsidRPr="00374B87">
        <w:rPr>
          <w:rFonts w:asciiTheme="majorHAnsi" w:hAnsiTheme="majorHAnsi" w:cstheme="majorHAnsi"/>
          <w:b/>
          <w:sz w:val="22"/>
          <w:szCs w:val="22"/>
          <w:lang w:val="es-AR"/>
        </w:rPr>
        <w:t>.2. Segundo diseño: diferencias en diferencias a nivel de</w:t>
      </w:r>
      <w:r w:rsidR="003D285B" w:rsidRPr="00374B87">
        <w:rPr>
          <w:rFonts w:asciiTheme="majorHAnsi" w:hAnsiTheme="majorHAnsi" w:cstheme="majorHAnsi"/>
          <w:b/>
          <w:sz w:val="22"/>
          <w:szCs w:val="22"/>
          <w:lang w:val="es-AR"/>
        </w:rPr>
        <w:t>l</w:t>
      </w:r>
      <w:r w:rsidR="009C0615" w:rsidRPr="00374B87">
        <w:rPr>
          <w:rFonts w:asciiTheme="majorHAnsi" w:hAnsiTheme="majorHAnsi" w:cstheme="majorHAnsi"/>
          <w:b/>
          <w:sz w:val="22"/>
          <w:szCs w:val="22"/>
          <w:lang w:val="es-AR"/>
        </w:rPr>
        <w:t xml:space="preserve"> </w:t>
      </w:r>
      <w:r w:rsidR="003D285B" w:rsidRPr="00374B87">
        <w:rPr>
          <w:rFonts w:asciiTheme="majorHAnsi" w:hAnsiTheme="majorHAnsi" w:cstheme="majorHAnsi"/>
          <w:b/>
          <w:sz w:val="22"/>
          <w:szCs w:val="22"/>
          <w:lang w:val="es-AR"/>
        </w:rPr>
        <w:t>funcionario</w:t>
      </w:r>
    </w:p>
    <w:p w:rsidR="005558A8" w:rsidRPr="00374B87" w:rsidRDefault="00316C63" w:rsidP="002249BE">
      <w:pPr>
        <w:pStyle w:val="Paragraph"/>
        <w:numPr>
          <w:ilvl w:val="1"/>
          <w:numId w:val="6"/>
        </w:numPr>
        <w:ind w:left="720" w:hanging="720"/>
        <w:rPr>
          <w:rFonts w:asciiTheme="majorHAnsi" w:hAnsiTheme="majorHAnsi" w:cstheme="majorHAnsi"/>
          <w:sz w:val="22"/>
          <w:szCs w:val="22"/>
          <w:lang w:val="es-AR"/>
        </w:rPr>
      </w:pPr>
      <w:r w:rsidRPr="00374B87">
        <w:rPr>
          <w:rFonts w:asciiTheme="majorHAnsi" w:hAnsiTheme="majorHAnsi" w:cstheme="majorHAnsi"/>
          <w:sz w:val="22"/>
          <w:szCs w:val="22"/>
          <w:lang w:val="es-AR"/>
        </w:rPr>
        <w:t xml:space="preserve">Debido a que el programa fue una intervención en fases secuenciales en las cuales se </w:t>
      </w:r>
      <w:r w:rsidR="00F119BD" w:rsidRPr="00374B87">
        <w:rPr>
          <w:rFonts w:asciiTheme="majorHAnsi" w:hAnsiTheme="majorHAnsi" w:cstheme="majorHAnsi"/>
          <w:sz w:val="22"/>
          <w:szCs w:val="22"/>
          <w:lang w:val="es-AR"/>
        </w:rPr>
        <w:t>c</w:t>
      </w:r>
      <w:r w:rsidR="005558A8" w:rsidRPr="00374B87">
        <w:rPr>
          <w:rFonts w:asciiTheme="majorHAnsi" w:hAnsiTheme="majorHAnsi" w:cstheme="majorHAnsi"/>
          <w:sz w:val="22"/>
          <w:szCs w:val="22"/>
          <w:lang w:val="es-AR"/>
        </w:rPr>
        <w:t>apacitan a una determinada cantidad de</w:t>
      </w:r>
      <w:r w:rsidR="00F119BD" w:rsidRPr="00374B87">
        <w:rPr>
          <w:rFonts w:asciiTheme="majorHAnsi" w:hAnsiTheme="majorHAnsi" w:cstheme="majorHAnsi"/>
          <w:sz w:val="22"/>
          <w:szCs w:val="22"/>
          <w:lang w:val="es-AR"/>
        </w:rPr>
        <w:t xml:space="preserve"> funcionarios</w:t>
      </w:r>
      <w:r w:rsidRPr="00374B87">
        <w:rPr>
          <w:rFonts w:asciiTheme="majorHAnsi" w:hAnsiTheme="majorHAnsi" w:cstheme="majorHAnsi"/>
          <w:sz w:val="22"/>
          <w:szCs w:val="22"/>
          <w:lang w:val="es-AR"/>
        </w:rPr>
        <w:t xml:space="preserve"> por año</w:t>
      </w:r>
      <w:r w:rsidR="005558A8" w:rsidRPr="00374B87">
        <w:rPr>
          <w:rStyle w:val="FootnoteReference"/>
          <w:rFonts w:asciiTheme="majorHAnsi" w:hAnsiTheme="majorHAnsi" w:cstheme="majorHAnsi"/>
          <w:sz w:val="22"/>
          <w:szCs w:val="22"/>
          <w:lang w:val="es-AR"/>
        </w:rPr>
        <w:footnoteReference w:id="3"/>
      </w:r>
      <w:r w:rsidRPr="00374B87">
        <w:rPr>
          <w:rFonts w:asciiTheme="majorHAnsi" w:hAnsiTheme="majorHAnsi" w:cstheme="majorHAnsi"/>
          <w:sz w:val="22"/>
          <w:szCs w:val="22"/>
          <w:lang w:val="es-AR"/>
        </w:rPr>
        <w:t>, se utiliza esa va</w:t>
      </w:r>
      <w:r w:rsidR="00F119BD" w:rsidRPr="00374B87">
        <w:rPr>
          <w:rFonts w:asciiTheme="majorHAnsi" w:hAnsiTheme="majorHAnsi" w:cstheme="majorHAnsi"/>
          <w:sz w:val="22"/>
          <w:szCs w:val="22"/>
          <w:lang w:val="es-AR"/>
        </w:rPr>
        <w:t>riabilidad temporal</w:t>
      </w:r>
      <w:r w:rsidRPr="00374B87">
        <w:rPr>
          <w:rFonts w:asciiTheme="majorHAnsi" w:hAnsiTheme="majorHAnsi" w:cstheme="majorHAnsi"/>
          <w:sz w:val="22"/>
          <w:szCs w:val="22"/>
          <w:lang w:val="es-AR"/>
        </w:rPr>
        <w:t xml:space="preserve"> para analizar </w:t>
      </w:r>
      <w:r w:rsidR="00F119BD" w:rsidRPr="00374B87">
        <w:rPr>
          <w:rFonts w:asciiTheme="majorHAnsi" w:hAnsiTheme="majorHAnsi" w:cstheme="majorHAnsi"/>
          <w:sz w:val="22"/>
          <w:szCs w:val="22"/>
          <w:lang w:val="es-AR"/>
        </w:rPr>
        <w:t xml:space="preserve">el </w:t>
      </w:r>
      <w:r w:rsidRPr="00374B87">
        <w:rPr>
          <w:rFonts w:asciiTheme="majorHAnsi" w:hAnsiTheme="majorHAnsi" w:cstheme="majorHAnsi"/>
          <w:sz w:val="22"/>
          <w:szCs w:val="22"/>
          <w:lang w:val="es-AR"/>
        </w:rPr>
        <w:t>impacto</w:t>
      </w:r>
      <w:r w:rsidR="00F119BD" w:rsidRPr="00374B87">
        <w:rPr>
          <w:rFonts w:asciiTheme="majorHAnsi" w:hAnsiTheme="majorHAnsi" w:cstheme="majorHAnsi"/>
          <w:sz w:val="22"/>
          <w:szCs w:val="22"/>
          <w:lang w:val="es-AR"/>
        </w:rPr>
        <w:t xml:space="preserve"> de</w:t>
      </w:r>
      <w:r w:rsidR="005558A8" w:rsidRPr="00374B87">
        <w:rPr>
          <w:rFonts w:asciiTheme="majorHAnsi" w:hAnsiTheme="majorHAnsi" w:cstheme="majorHAnsi"/>
          <w:sz w:val="22"/>
          <w:szCs w:val="22"/>
          <w:lang w:val="es-AR"/>
        </w:rPr>
        <w:t>l programa.</w:t>
      </w:r>
      <w:bookmarkStart w:id="53" w:name="_Toc432710504"/>
      <w:r w:rsidR="005558A8" w:rsidRPr="00374B87">
        <w:rPr>
          <w:rFonts w:asciiTheme="majorHAnsi" w:hAnsiTheme="majorHAnsi" w:cstheme="majorHAnsi"/>
          <w:sz w:val="22"/>
          <w:szCs w:val="22"/>
        </w:rPr>
        <w:t xml:space="preserve"> Por lo tanto, s</w:t>
      </w:r>
      <w:proofErr w:type="spellStart"/>
      <w:r w:rsidR="005558A8" w:rsidRPr="00374B87">
        <w:rPr>
          <w:rFonts w:asciiTheme="majorHAnsi" w:hAnsiTheme="majorHAnsi" w:cstheme="majorHAnsi"/>
          <w:sz w:val="22"/>
          <w:szCs w:val="22"/>
          <w:lang w:val="es-AR"/>
        </w:rPr>
        <w:t>e</w:t>
      </w:r>
      <w:proofErr w:type="spellEnd"/>
      <w:r w:rsidR="005558A8" w:rsidRPr="00374B87">
        <w:rPr>
          <w:rFonts w:asciiTheme="majorHAnsi" w:hAnsiTheme="majorHAnsi" w:cstheme="majorHAnsi"/>
          <w:sz w:val="22"/>
          <w:szCs w:val="22"/>
          <w:lang w:val="es-AR"/>
        </w:rPr>
        <w:t xml:space="preserve"> propone evaluar el impacto</w:t>
      </w:r>
      <w:r w:rsidR="00C33E58" w:rsidRPr="00374B87">
        <w:rPr>
          <w:rFonts w:asciiTheme="majorHAnsi" w:hAnsiTheme="majorHAnsi" w:cstheme="majorHAnsi"/>
          <w:sz w:val="22"/>
          <w:szCs w:val="22"/>
          <w:lang w:val="es-AR"/>
        </w:rPr>
        <w:t xml:space="preserve"> del programa a nivel de funcionario</w:t>
      </w:r>
      <w:r w:rsidR="005558A8" w:rsidRPr="00374B87">
        <w:rPr>
          <w:rFonts w:asciiTheme="majorHAnsi" w:hAnsiTheme="majorHAnsi" w:cstheme="majorHAnsi"/>
          <w:sz w:val="22"/>
          <w:szCs w:val="22"/>
          <w:lang w:val="es-AR"/>
        </w:rPr>
        <w:t xml:space="preserve"> utilizando la metodología de diferencia en diferencias en la cual aquellos </w:t>
      </w:r>
      <w:r w:rsidR="00C33E58" w:rsidRPr="00374B87">
        <w:rPr>
          <w:rFonts w:asciiTheme="majorHAnsi" w:hAnsiTheme="majorHAnsi" w:cstheme="majorHAnsi"/>
          <w:sz w:val="22"/>
          <w:szCs w:val="22"/>
          <w:lang w:val="es-AR"/>
        </w:rPr>
        <w:t>funcionarios</w:t>
      </w:r>
      <w:r w:rsidR="005558A8" w:rsidRPr="00374B87">
        <w:rPr>
          <w:rFonts w:asciiTheme="majorHAnsi" w:hAnsiTheme="majorHAnsi" w:cstheme="majorHAnsi"/>
          <w:sz w:val="22"/>
          <w:szCs w:val="22"/>
          <w:lang w:val="es-AR"/>
        </w:rPr>
        <w:t xml:space="preserve"> </w:t>
      </w:r>
      <w:r w:rsidR="00C33E58" w:rsidRPr="00374B87">
        <w:rPr>
          <w:rFonts w:asciiTheme="majorHAnsi" w:hAnsiTheme="majorHAnsi" w:cstheme="majorHAnsi"/>
          <w:sz w:val="22"/>
          <w:szCs w:val="22"/>
          <w:lang w:val="es-AR"/>
        </w:rPr>
        <w:t>que ya fueron capacitados</w:t>
      </w:r>
      <w:r w:rsidR="005558A8" w:rsidRPr="00374B87">
        <w:rPr>
          <w:rFonts w:asciiTheme="majorHAnsi" w:hAnsiTheme="majorHAnsi" w:cstheme="majorHAnsi"/>
          <w:sz w:val="22"/>
          <w:szCs w:val="22"/>
          <w:lang w:val="es-AR"/>
        </w:rPr>
        <w:t xml:space="preserve"> en el momento </w:t>
      </w:r>
      <m:oMath>
        <m:r>
          <w:rPr>
            <w:rFonts w:ascii="Cambria Math" w:hAnsi="Cambria Math" w:cstheme="majorHAnsi"/>
            <w:sz w:val="22"/>
            <w:szCs w:val="22"/>
            <w:lang w:val="es-AR"/>
          </w:rPr>
          <m:t>t</m:t>
        </m:r>
      </m:oMath>
      <w:r w:rsidR="005558A8" w:rsidRPr="00374B87">
        <w:rPr>
          <w:rFonts w:asciiTheme="majorHAnsi" w:hAnsiTheme="majorHAnsi" w:cstheme="majorHAnsi"/>
          <w:sz w:val="22"/>
          <w:szCs w:val="22"/>
          <w:lang w:val="es-AR"/>
        </w:rPr>
        <w:t xml:space="preserve"> se considerarán tratados mientras que si en el mismo momento </w:t>
      </w:r>
      <m:oMath>
        <m:r>
          <m:rPr>
            <m:sty m:val="p"/>
          </m:rPr>
          <w:rPr>
            <w:rFonts w:ascii="Cambria Math" w:hAnsi="Cambria Math" w:cstheme="majorHAnsi"/>
            <w:sz w:val="22"/>
            <w:szCs w:val="22"/>
            <w:lang w:val="es-ES_tradnl"/>
          </w:rPr>
          <m:t>t</m:t>
        </m:r>
      </m:oMath>
      <w:r w:rsidR="005558A8" w:rsidRPr="00374B87">
        <w:rPr>
          <w:rFonts w:asciiTheme="majorHAnsi" w:hAnsiTheme="majorHAnsi" w:cstheme="majorHAnsi"/>
          <w:sz w:val="22"/>
          <w:szCs w:val="22"/>
          <w:lang w:val="es-ES_tradnl"/>
        </w:rPr>
        <w:t xml:space="preserve"> </w:t>
      </w:r>
      <w:r w:rsidR="005558A8" w:rsidRPr="00374B87">
        <w:rPr>
          <w:rFonts w:asciiTheme="majorHAnsi" w:hAnsiTheme="majorHAnsi" w:cstheme="majorHAnsi"/>
          <w:sz w:val="22"/>
          <w:szCs w:val="22"/>
          <w:lang w:val="es-AR"/>
        </w:rPr>
        <w:t xml:space="preserve">no </w:t>
      </w:r>
      <w:r w:rsidR="00C33E58" w:rsidRPr="00374B87">
        <w:rPr>
          <w:rFonts w:asciiTheme="majorHAnsi" w:hAnsiTheme="majorHAnsi" w:cstheme="majorHAnsi"/>
          <w:sz w:val="22"/>
          <w:szCs w:val="22"/>
          <w:lang w:val="es-AR"/>
        </w:rPr>
        <w:t>fueron capacitados</w:t>
      </w:r>
      <w:r w:rsidR="005558A8" w:rsidRPr="00374B87">
        <w:rPr>
          <w:rFonts w:asciiTheme="majorHAnsi" w:hAnsiTheme="majorHAnsi" w:cstheme="majorHAnsi"/>
          <w:sz w:val="22"/>
          <w:szCs w:val="22"/>
          <w:lang w:val="es-AR"/>
        </w:rPr>
        <w:t xml:space="preserve"> se considerarán controles. Para ello, se construirá una variable binaria que tomará el valor 1 a partir del momento en que el </w:t>
      </w:r>
      <w:r w:rsidR="00C33E58" w:rsidRPr="00374B87">
        <w:rPr>
          <w:rFonts w:asciiTheme="majorHAnsi" w:hAnsiTheme="majorHAnsi" w:cstheme="majorHAnsi"/>
          <w:sz w:val="22"/>
          <w:szCs w:val="22"/>
          <w:lang w:val="es-AR"/>
        </w:rPr>
        <w:t xml:space="preserve">funcionario ya fue capacitado </w:t>
      </w:r>
      <w:r w:rsidR="005558A8" w:rsidRPr="00374B87">
        <w:rPr>
          <w:rFonts w:asciiTheme="majorHAnsi" w:hAnsiTheme="majorHAnsi" w:cstheme="majorHAnsi"/>
          <w:sz w:val="22"/>
          <w:szCs w:val="22"/>
          <w:lang w:val="es-AR"/>
        </w:rPr>
        <w:t>y 0 en caso contrario.</w:t>
      </w:r>
      <w:bookmarkEnd w:id="53"/>
    </w:p>
    <w:p w:rsidR="00F119BD" w:rsidRPr="00374B87" w:rsidRDefault="00316C63"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Formalmente, se estimará el im</w:t>
      </w:r>
      <w:r w:rsidR="00F119BD" w:rsidRPr="00374B87">
        <w:rPr>
          <w:rFonts w:asciiTheme="majorHAnsi" w:hAnsiTheme="majorHAnsi" w:cstheme="majorHAnsi"/>
          <w:sz w:val="22"/>
          <w:szCs w:val="22"/>
          <w:lang w:val="es-ES_tradnl"/>
        </w:rPr>
        <w:t>pacto del programa de capacitación</w:t>
      </w:r>
      <w:r w:rsidRPr="00374B87">
        <w:rPr>
          <w:rFonts w:asciiTheme="majorHAnsi" w:hAnsiTheme="majorHAnsi" w:cstheme="majorHAnsi"/>
          <w:sz w:val="22"/>
          <w:szCs w:val="22"/>
          <w:lang w:val="es-ES_tradnl"/>
        </w:rPr>
        <w:t xml:space="preserve"> utilizando el siguiente modelo:</w:t>
      </w:r>
      <w:r w:rsidR="00F119BD" w:rsidRPr="00374B87">
        <w:rPr>
          <w:rFonts w:asciiTheme="majorHAnsi" w:hAnsiTheme="majorHAnsi" w:cstheme="majorHAnsi"/>
          <w:sz w:val="22"/>
          <w:szCs w:val="22"/>
          <w:lang w:val="es-ES_tradnl"/>
        </w:rPr>
        <w:t xml:space="preserve"> </w:t>
      </w:r>
    </w:p>
    <w:p w:rsidR="00F119BD" w:rsidRPr="00374B87" w:rsidRDefault="00CD36E0" w:rsidP="00374B87">
      <w:pPr>
        <w:pStyle w:val="Paragraph"/>
        <w:numPr>
          <w:ilvl w:val="0"/>
          <w:numId w:val="0"/>
        </w:numPr>
        <w:ind w:left="720" w:right="-136"/>
        <w:jc w:val="center"/>
        <w:rPr>
          <w:rFonts w:asciiTheme="majorHAnsi" w:hAnsiTheme="majorHAnsi" w:cstheme="majorHAnsi"/>
          <w:sz w:val="22"/>
          <w:szCs w:val="22"/>
          <w:lang w:val="es-ES_tradnl"/>
        </w:rPr>
      </w:pP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Y</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m:t>
        </m:r>
        <m:r>
          <m:rPr>
            <m:sty m:val="p"/>
          </m:rPr>
          <w:rPr>
            <w:rFonts w:ascii="Cambria Math" w:hAnsi="Cambria Math" w:cstheme="majorHAnsi" w:hint="eastAsia"/>
            <w:sz w:val="22"/>
            <w:szCs w:val="22"/>
            <w:lang w:val="es-ES_tradnl"/>
          </w:rPr>
          <m:t>γ</m:t>
        </m:r>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T</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α</m:t>
            </m:r>
          </m:e>
          <m:sub>
            <m:r>
              <m:rPr>
                <m:sty m:val="p"/>
              </m:rPr>
              <w:rPr>
                <w:rFonts w:ascii="Cambria Math" w:hAnsi="Cambria Math" w:cstheme="majorHAnsi"/>
                <w:sz w:val="22"/>
                <w:szCs w:val="22"/>
                <w:lang w:val="es-ES_tradnl"/>
              </w:rPr>
              <m:t>i</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μ</m:t>
            </m:r>
          </m:e>
          <m:sub>
            <m:r>
              <m:rPr>
                <m:sty m:val="p"/>
              </m:rPr>
              <w:rPr>
                <w:rFonts w:ascii="Cambria Math" w:hAnsi="Cambria Math" w:cstheme="majorHAnsi"/>
                <w:sz w:val="22"/>
                <w:szCs w:val="22"/>
                <w:lang w:val="es-ES_tradnl"/>
              </w:rPr>
              <m:t>t</m:t>
            </m:r>
          </m:sub>
        </m:sSub>
        <m:r>
          <m:rPr>
            <m:sty m:val="p"/>
          </m:rPr>
          <w:rPr>
            <w:rFonts w:ascii="Cambria Math" w:hAnsi="Cambria Math" w:cstheme="majorHAnsi"/>
            <w:sz w:val="22"/>
            <w:szCs w:val="22"/>
            <w:lang w:val="es-ES_tradnl"/>
          </w:rPr>
          <m:t>+</m:t>
        </m:r>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ε</m:t>
            </m:r>
          </m:e>
          <m:sub>
            <m:r>
              <m:rPr>
                <m:sty m:val="p"/>
              </m:rPr>
              <w:rPr>
                <w:rFonts w:ascii="Cambria Math" w:hAnsi="Cambria Math" w:cstheme="majorHAnsi"/>
                <w:sz w:val="22"/>
                <w:szCs w:val="22"/>
                <w:lang w:val="es-ES_tradnl"/>
              </w:rPr>
              <m:t>it</m:t>
            </m:r>
          </m:sub>
        </m:sSub>
      </m:oMath>
      <w:r w:rsidR="00316C63" w:rsidRPr="00374B87">
        <w:rPr>
          <w:rFonts w:asciiTheme="majorHAnsi" w:hAnsiTheme="majorHAnsi" w:cstheme="majorHAnsi"/>
          <w:sz w:val="22"/>
          <w:szCs w:val="22"/>
          <w:lang w:val="es-ES_tradnl"/>
        </w:rPr>
        <w:t xml:space="preserve">     (3)</w:t>
      </w:r>
    </w:p>
    <w:p w:rsidR="00204AF3" w:rsidRPr="00374B87" w:rsidRDefault="00316C63"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donde </w:t>
      </w: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Y</m:t>
            </m:r>
          </m:e>
          <m:sub>
            <m:r>
              <m:rPr>
                <m:sty m:val="p"/>
              </m:rPr>
              <w:rPr>
                <w:rFonts w:ascii="Cambria Math" w:hAnsi="Cambria Math" w:cstheme="majorHAnsi"/>
                <w:sz w:val="22"/>
                <w:szCs w:val="22"/>
                <w:lang w:val="es-ES_tradnl"/>
              </w:rPr>
              <m:t>it</m:t>
            </m:r>
          </m:sub>
        </m:sSub>
      </m:oMath>
      <w:r w:rsidR="00F119BD" w:rsidRPr="00374B87">
        <w:rPr>
          <w:rFonts w:asciiTheme="majorHAnsi" w:hAnsiTheme="majorHAnsi" w:cstheme="majorHAnsi"/>
          <w:sz w:val="22"/>
          <w:szCs w:val="22"/>
          <w:lang w:val="es-ES_tradnl"/>
        </w:rPr>
        <w:t xml:space="preserve"> es cualquiera de los indicadores propuestos </w:t>
      </w:r>
      <w:r w:rsidRPr="00374B87">
        <w:rPr>
          <w:rFonts w:asciiTheme="majorHAnsi" w:hAnsiTheme="majorHAnsi" w:cstheme="majorHAnsi"/>
          <w:sz w:val="22"/>
          <w:szCs w:val="22"/>
          <w:lang w:val="es-ES_tradnl"/>
        </w:rPr>
        <w:t xml:space="preserve">para el </w:t>
      </w:r>
      <w:r w:rsidR="00F119BD" w:rsidRPr="00374B87">
        <w:rPr>
          <w:rFonts w:asciiTheme="majorHAnsi" w:hAnsiTheme="majorHAnsi" w:cstheme="majorHAnsi"/>
          <w:sz w:val="22"/>
          <w:szCs w:val="22"/>
          <w:lang w:val="es-ES_tradnl"/>
        </w:rPr>
        <w:t>funcionario</w:t>
      </w:r>
      <w:r w:rsidRPr="00374B87">
        <w:rPr>
          <w:rFonts w:asciiTheme="majorHAnsi" w:hAnsiTheme="majorHAnsi" w:cstheme="majorHAnsi"/>
          <w:sz w:val="22"/>
          <w:szCs w:val="22"/>
          <w:lang w:val="es-ES_tradnl"/>
        </w:rPr>
        <w:t xml:space="preserve"> </w:t>
      </w:r>
      <m:oMath>
        <m:r>
          <m:rPr>
            <m:sty m:val="p"/>
          </m:rPr>
          <w:rPr>
            <w:rFonts w:ascii="Cambria Math" w:hAnsi="Cambria Math" w:cstheme="majorHAnsi"/>
            <w:sz w:val="22"/>
            <w:szCs w:val="22"/>
            <w:lang w:val="es-ES_tradnl"/>
          </w:rPr>
          <m:t>i</m:t>
        </m:r>
      </m:oMath>
      <w:r w:rsidRPr="00374B87">
        <w:rPr>
          <w:rFonts w:asciiTheme="majorHAnsi" w:hAnsiTheme="majorHAnsi" w:cstheme="majorHAnsi"/>
          <w:sz w:val="22"/>
          <w:szCs w:val="22"/>
          <w:lang w:val="es-ES_tradnl"/>
        </w:rPr>
        <w:t xml:space="preserve"> en el </w:t>
      </w:r>
      <w:r w:rsidR="00F119BD" w:rsidRPr="00374B87">
        <w:rPr>
          <w:rFonts w:asciiTheme="majorHAnsi" w:hAnsiTheme="majorHAnsi" w:cstheme="majorHAnsi"/>
          <w:sz w:val="22"/>
          <w:szCs w:val="22"/>
          <w:lang w:val="es-ES_tradnl"/>
        </w:rPr>
        <w:t xml:space="preserve">periodo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m:oMath>
        <m:sSub>
          <m:sSubPr>
            <m:ctrlPr>
              <w:rPr>
                <w:rFonts w:ascii="Cambria Math" w:hAnsi="Cambria Math" w:cstheme="majorHAnsi"/>
                <w:sz w:val="22"/>
                <w:szCs w:val="22"/>
                <w:lang w:val="es-ES_tradnl"/>
              </w:rPr>
            </m:ctrlPr>
          </m:sSubPr>
          <m:e>
            <m:r>
              <m:rPr>
                <m:sty m:val="p"/>
              </m:rPr>
              <w:rPr>
                <w:rFonts w:ascii="Cambria Math" w:hAnsi="Cambria Math" w:cstheme="majorHAnsi"/>
                <w:sz w:val="22"/>
                <w:szCs w:val="22"/>
                <w:lang w:val="es-ES_tradnl"/>
              </w:rPr>
              <m:t>T</m:t>
            </m:r>
          </m:e>
          <m:sub>
            <m:r>
              <m:rPr>
                <m:sty m:val="p"/>
              </m:rPr>
              <w:rPr>
                <w:rFonts w:ascii="Cambria Math" w:hAnsi="Cambria Math" w:cstheme="majorHAnsi"/>
                <w:sz w:val="22"/>
                <w:szCs w:val="22"/>
                <w:lang w:val="es-ES_tradnl"/>
              </w:rPr>
              <m:t>it</m:t>
            </m:r>
          </m:sub>
        </m:sSub>
      </m:oMath>
      <w:r w:rsidRPr="00374B87">
        <w:rPr>
          <w:rFonts w:asciiTheme="majorHAnsi" w:hAnsiTheme="majorHAnsi" w:cstheme="majorHAnsi"/>
          <w:sz w:val="22"/>
          <w:szCs w:val="22"/>
          <w:lang w:val="es-ES_tradnl"/>
        </w:rPr>
        <w:t xml:space="preserve"> es una variable binaria que </w:t>
      </w:r>
      <w:r w:rsidR="00F119BD" w:rsidRPr="00374B87">
        <w:rPr>
          <w:rFonts w:asciiTheme="majorHAnsi" w:hAnsiTheme="majorHAnsi" w:cstheme="majorHAnsi"/>
          <w:sz w:val="22"/>
          <w:szCs w:val="22"/>
          <w:lang w:val="es-ES_tradnl"/>
        </w:rPr>
        <w:t>toma el valor uno si el funcionario</w:t>
      </w:r>
      <w:r w:rsidRPr="00374B87">
        <w:rPr>
          <w:rFonts w:asciiTheme="majorHAnsi" w:hAnsiTheme="majorHAnsi" w:cstheme="majorHAnsi"/>
          <w:sz w:val="22"/>
          <w:szCs w:val="22"/>
          <w:lang w:val="es-ES_tradnl"/>
        </w:rPr>
        <w:t xml:space="preserve"> </w:t>
      </w:r>
      <m:oMath>
        <m:r>
          <m:rPr>
            <m:sty m:val="p"/>
          </m:rPr>
          <w:rPr>
            <w:rFonts w:ascii="Cambria Math" w:hAnsi="Cambria Math" w:cstheme="majorHAnsi"/>
            <w:sz w:val="22"/>
            <w:szCs w:val="22"/>
            <w:lang w:val="es-ES_tradnl"/>
          </w:rPr>
          <m:t>i</m:t>
        </m:r>
      </m:oMath>
      <w:r w:rsidRPr="00374B87">
        <w:rPr>
          <w:rFonts w:asciiTheme="majorHAnsi" w:hAnsiTheme="majorHAnsi" w:cstheme="majorHAnsi"/>
          <w:sz w:val="22"/>
          <w:szCs w:val="22"/>
          <w:lang w:val="es-ES_tradnl"/>
        </w:rPr>
        <w:t xml:space="preserve"> es tratado en el período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y cero en caso contrario y </w:t>
      </w:r>
      <m:oMath>
        <m:r>
          <m:rPr>
            <m:sty m:val="p"/>
          </m:rPr>
          <w:rPr>
            <w:rFonts w:ascii="Cambria Math" w:hAnsi="Cambria Math" w:cstheme="majorHAnsi" w:hint="eastAsia"/>
            <w:sz w:val="22"/>
            <w:szCs w:val="22"/>
            <w:lang w:val="es-ES_tradnl"/>
          </w:rPr>
          <m:t>γ</m:t>
        </m:r>
      </m:oMath>
      <w:r w:rsidRPr="00374B87">
        <w:rPr>
          <w:rFonts w:asciiTheme="majorHAnsi" w:hAnsiTheme="majorHAnsi" w:cstheme="majorHAnsi"/>
          <w:sz w:val="22"/>
          <w:szCs w:val="22"/>
          <w:lang w:val="es-ES_tradnl"/>
        </w:rPr>
        <w:t xml:space="preserve"> es el parámetro de interés. Los determinantes inobservables de las variables de interés están reflejados en las últimas 3 variables: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α</m:t>
            </m:r>
          </m:e>
          <m:sub>
            <m:r>
              <m:rPr>
                <m:sty m:val="p"/>
              </m:rPr>
              <w:rPr>
                <w:rFonts w:ascii="Cambria Math" w:hAnsi="Cambria Math" w:cstheme="majorHAnsi"/>
                <w:sz w:val="22"/>
                <w:szCs w:val="22"/>
                <w:lang w:val="es-ES_tradnl"/>
              </w:rPr>
              <m:t>i</m:t>
            </m:r>
          </m:sub>
        </m:sSub>
      </m:oMath>
      <w:r w:rsidRPr="00374B87">
        <w:rPr>
          <w:rFonts w:asciiTheme="majorHAnsi" w:hAnsiTheme="majorHAnsi" w:cstheme="majorHAnsi"/>
          <w:sz w:val="22"/>
          <w:szCs w:val="22"/>
          <w:lang w:val="es-ES_tradnl"/>
        </w:rPr>
        <w:t xml:space="preserve"> es un efecto fijo individual que controla por todas las características fijas en el tiempo por </w:t>
      </w:r>
      <w:r w:rsidR="00F119BD" w:rsidRPr="00374B87">
        <w:rPr>
          <w:rFonts w:asciiTheme="majorHAnsi" w:hAnsiTheme="majorHAnsi" w:cstheme="majorHAnsi"/>
          <w:sz w:val="22"/>
          <w:szCs w:val="22"/>
          <w:lang w:val="es-ES_tradnl"/>
        </w:rPr>
        <w:t>funcionario</w:t>
      </w:r>
      <w:r w:rsidRPr="00374B87">
        <w:rPr>
          <w:rFonts w:asciiTheme="majorHAnsi" w:hAnsiTheme="majorHAnsi" w:cstheme="majorHAnsi"/>
          <w:sz w:val="22"/>
          <w:szCs w:val="22"/>
          <w:lang w:val="es-ES_tradnl"/>
        </w:rPr>
        <w:t xml:space="preserve">,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μ</m:t>
            </m:r>
          </m:e>
          <m:sub>
            <m:r>
              <m:rPr>
                <m:sty m:val="p"/>
              </m:rPr>
              <w:rPr>
                <w:rFonts w:ascii="Cambria Math" w:hAnsi="Cambria Math" w:cstheme="majorHAnsi"/>
                <w:sz w:val="22"/>
                <w:szCs w:val="22"/>
                <w:lang w:val="es-ES_tradnl"/>
              </w:rPr>
              <m:t>t</m:t>
            </m:r>
          </m:sub>
        </m:sSub>
      </m:oMath>
      <w:r w:rsidRPr="00374B87">
        <w:rPr>
          <w:rFonts w:asciiTheme="majorHAnsi" w:hAnsiTheme="majorHAnsi" w:cstheme="majorHAnsi"/>
          <w:sz w:val="22"/>
          <w:szCs w:val="22"/>
          <w:lang w:val="es-ES_tradnl"/>
        </w:rPr>
        <w:t xml:space="preserve"> es un efecto fijo temporal que controla por todos los shocks temporales comunes a todos los </w:t>
      </w:r>
      <w:r w:rsidR="00F119BD" w:rsidRPr="00374B87">
        <w:rPr>
          <w:rFonts w:asciiTheme="majorHAnsi" w:hAnsiTheme="majorHAnsi" w:cstheme="majorHAnsi"/>
          <w:sz w:val="22"/>
          <w:szCs w:val="22"/>
          <w:lang w:val="es-ES_tradnl"/>
        </w:rPr>
        <w:t>funcionarios</w:t>
      </w:r>
      <w:r w:rsidRPr="00374B87">
        <w:rPr>
          <w:rFonts w:asciiTheme="majorHAnsi" w:hAnsiTheme="majorHAnsi" w:cstheme="majorHAnsi"/>
          <w:sz w:val="22"/>
          <w:szCs w:val="22"/>
          <w:lang w:val="es-ES_tradnl"/>
        </w:rPr>
        <w:t xml:space="preserve"> y </w:t>
      </w:r>
      <m:oMath>
        <m:sSub>
          <m:sSubPr>
            <m:ctrlPr>
              <w:rPr>
                <w:rFonts w:ascii="Cambria Math" w:hAnsi="Cambria Math" w:cstheme="majorHAnsi"/>
                <w:sz w:val="22"/>
                <w:szCs w:val="22"/>
                <w:lang w:val="es-ES_tradnl"/>
              </w:rPr>
            </m:ctrlPr>
          </m:sSubPr>
          <m:e>
            <m:r>
              <m:rPr>
                <m:sty m:val="p"/>
              </m:rPr>
              <w:rPr>
                <w:rFonts w:ascii="Cambria Math" w:hAnsi="Cambria Math" w:cstheme="majorHAnsi" w:hint="eastAsia"/>
                <w:sz w:val="22"/>
                <w:szCs w:val="22"/>
                <w:lang w:val="es-ES_tradnl"/>
              </w:rPr>
              <m:t>ε</m:t>
            </m:r>
          </m:e>
          <m:sub>
            <m:r>
              <m:rPr>
                <m:sty m:val="p"/>
              </m:rPr>
              <w:rPr>
                <w:rFonts w:ascii="Cambria Math" w:hAnsi="Cambria Math" w:cstheme="majorHAnsi"/>
                <w:sz w:val="22"/>
                <w:szCs w:val="22"/>
                <w:lang w:val="es-ES_tradnl"/>
              </w:rPr>
              <m:t>it</m:t>
            </m:r>
          </m:sub>
        </m:sSub>
        <m:r>
          <m:rPr>
            <m:sty m:val="p"/>
          </m:rPr>
          <w:rPr>
            <w:rFonts w:ascii="Cambria Math" w:hAnsi="Cambria Math" w:cstheme="majorHAnsi"/>
            <w:sz w:val="22"/>
            <w:szCs w:val="22"/>
            <w:lang w:val="es-ES_tradnl"/>
          </w:rPr>
          <m:t xml:space="preserve"> </m:t>
        </m:r>
      </m:oMath>
      <w:r w:rsidRPr="00374B87">
        <w:rPr>
          <w:rFonts w:asciiTheme="majorHAnsi" w:hAnsiTheme="majorHAnsi" w:cstheme="majorHAnsi"/>
          <w:sz w:val="22"/>
          <w:szCs w:val="22"/>
          <w:lang w:val="es-ES_tradnl"/>
        </w:rPr>
        <w:t>es el término de error.</w:t>
      </w:r>
    </w:p>
    <w:p w:rsidR="00204AF3" w:rsidRPr="00374B87" w:rsidRDefault="00204AF3" w:rsidP="002249BE">
      <w:pPr>
        <w:pStyle w:val="Paragraph"/>
        <w:numPr>
          <w:ilvl w:val="0"/>
          <w:numId w:val="8"/>
        </w:numPr>
        <w:spacing w:before="200" w:after="200"/>
        <w:ind w:left="720" w:hanging="720"/>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Cálculo de poder estadístico.</w:t>
      </w:r>
    </w:p>
    <w:p w:rsidR="00822D78" w:rsidRPr="00374B87" w:rsidRDefault="00822D78"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Se realizarán dos cálculos de potencia una para la segunda especificación del primer diseño y la otra para el segundo diseño. </w:t>
      </w:r>
    </w:p>
    <w:p w:rsidR="00473319" w:rsidRPr="00374B87" w:rsidRDefault="00473319" w:rsidP="00374B87">
      <w:pPr>
        <w:pStyle w:val="Paragraph"/>
        <w:numPr>
          <w:ilvl w:val="0"/>
          <w:numId w:val="0"/>
        </w:numPr>
        <w:ind w:left="720" w:right="-136"/>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E.1. Cálculo de poder estadístico para el primer diseño</w:t>
      </w:r>
    </w:p>
    <w:p w:rsidR="00473319" w:rsidRPr="00374B87" w:rsidRDefault="00473319"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En l</w:t>
      </w:r>
      <w:r w:rsidRPr="00374B87">
        <w:rPr>
          <w:rFonts w:asciiTheme="majorHAnsi" w:hAnsiTheme="majorHAnsi" w:cstheme="majorHAnsi"/>
          <w:sz w:val="22"/>
          <w:szCs w:val="22"/>
          <w:lang w:val="es-AR"/>
        </w:rPr>
        <w:t xml:space="preserve">a segunda especificación del primer diseño se propuso evaluar el impacto del programa de capacitación a nivel de unidad ejecutora utilizando la metodología de diferencia en diferencias en la cual aquellas unidades ejecutoras que tienen el 50% o más de sus funcionarios capacitados en el momento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AR"/>
        </w:rPr>
        <w:t xml:space="preserve">se considerarán tratadas mientras que si en el mismo momento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AR"/>
        </w:rPr>
        <w:t xml:space="preserve">no tienen al 50% o más de funcionarios capacitados se considerarán controles. </w:t>
      </w:r>
    </w:p>
    <w:p w:rsidR="007C61A9" w:rsidRPr="00374B87" w:rsidRDefault="00473319"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Teniendo en cuenta lo anterior y suponiendo que</w:t>
      </w:r>
      <w:r w:rsidR="00204AF3" w:rsidRPr="00374B87">
        <w:rPr>
          <w:rFonts w:asciiTheme="majorHAnsi" w:hAnsiTheme="majorHAnsi" w:cstheme="majorHAnsi"/>
          <w:sz w:val="22"/>
          <w:szCs w:val="22"/>
        </w:rPr>
        <w:t xml:space="preserve"> </w:t>
      </w:r>
      <w:r w:rsidRPr="00374B87">
        <w:rPr>
          <w:rFonts w:asciiTheme="majorHAnsi" w:hAnsiTheme="majorHAnsi" w:cstheme="majorHAnsi"/>
          <w:sz w:val="22"/>
          <w:szCs w:val="22"/>
        </w:rPr>
        <w:t xml:space="preserve">el 50% de las unidades ejecutoras serán tratadas en los dos primeros años del programa, </w:t>
      </w:r>
      <w:r w:rsidR="00204AF3" w:rsidRPr="00374B87">
        <w:rPr>
          <w:rFonts w:asciiTheme="majorHAnsi" w:hAnsiTheme="majorHAnsi" w:cstheme="majorHAnsi"/>
          <w:sz w:val="22"/>
          <w:szCs w:val="22"/>
        </w:rPr>
        <w:t xml:space="preserve">se realizará el cálculo de poder estadístico a futuro, considerando que en el año </w:t>
      </w:r>
      <w:r w:rsidRPr="00374B87">
        <w:rPr>
          <w:rFonts w:asciiTheme="majorHAnsi" w:hAnsiTheme="majorHAnsi" w:cstheme="majorHAnsi"/>
          <w:sz w:val="22"/>
          <w:szCs w:val="22"/>
        </w:rPr>
        <w:t>2017</w:t>
      </w:r>
      <w:r w:rsidR="00204AF3" w:rsidRPr="00374B87">
        <w:rPr>
          <w:rFonts w:asciiTheme="majorHAnsi" w:hAnsiTheme="majorHAnsi" w:cstheme="majorHAnsi"/>
          <w:sz w:val="22"/>
          <w:szCs w:val="22"/>
        </w:rPr>
        <w:t xml:space="preserve"> 35 </w:t>
      </w:r>
      <w:r w:rsidRPr="00374B87">
        <w:rPr>
          <w:rFonts w:asciiTheme="majorHAnsi" w:hAnsiTheme="majorHAnsi" w:cstheme="majorHAnsi"/>
          <w:sz w:val="22"/>
          <w:szCs w:val="22"/>
        </w:rPr>
        <w:t xml:space="preserve">unidades ejecutoras tendrán al 50% o más de sus funcionarios capacitados </w:t>
      </w:r>
      <w:r w:rsidR="00204AF3" w:rsidRPr="00374B87">
        <w:rPr>
          <w:rFonts w:asciiTheme="majorHAnsi" w:hAnsiTheme="majorHAnsi" w:cstheme="majorHAnsi"/>
          <w:sz w:val="22"/>
          <w:szCs w:val="22"/>
        </w:rPr>
        <w:t xml:space="preserve">y 35 </w:t>
      </w:r>
      <w:r w:rsidRPr="00374B87">
        <w:rPr>
          <w:rFonts w:asciiTheme="majorHAnsi" w:hAnsiTheme="majorHAnsi" w:cstheme="majorHAnsi"/>
          <w:sz w:val="22"/>
          <w:szCs w:val="22"/>
        </w:rPr>
        <w:t xml:space="preserve">unidades ejecutoras aún no tendrán al 50% de sus funcionarios </w:t>
      </w:r>
      <w:r w:rsidR="007C61A9" w:rsidRPr="00374B87">
        <w:rPr>
          <w:rFonts w:asciiTheme="majorHAnsi" w:hAnsiTheme="majorHAnsi" w:cstheme="majorHAnsi"/>
          <w:sz w:val="22"/>
          <w:szCs w:val="22"/>
        </w:rPr>
        <w:t>capacitados</w:t>
      </w:r>
      <w:r w:rsidR="00204AF3" w:rsidRPr="00374B87">
        <w:rPr>
          <w:rFonts w:asciiTheme="majorHAnsi" w:hAnsiTheme="majorHAnsi" w:cstheme="majorHAnsi"/>
          <w:sz w:val="22"/>
          <w:szCs w:val="22"/>
        </w:rPr>
        <w:t>.</w:t>
      </w:r>
    </w:p>
    <w:p w:rsidR="007C61A9" w:rsidRPr="00374B87" w:rsidRDefault="00204AF3"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AR"/>
        </w:rPr>
        <w:t xml:space="preserve">El cálculo ha sido llevado adelante utilizando el programa </w:t>
      </w:r>
      <w:r w:rsidRPr="00374B87">
        <w:rPr>
          <w:rFonts w:asciiTheme="majorHAnsi" w:hAnsiTheme="majorHAnsi" w:cstheme="majorHAnsi"/>
          <w:i/>
          <w:sz w:val="22"/>
          <w:szCs w:val="22"/>
        </w:rPr>
        <w:t>G*</w:t>
      </w:r>
      <w:proofErr w:type="spellStart"/>
      <w:r w:rsidRPr="00374B87">
        <w:rPr>
          <w:rFonts w:asciiTheme="majorHAnsi" w:hAnsiTheme="majorHAnsi" w:cstheme="majorHAnsi"/>
          <w:i/>
          <w:sz w:val="22"/>
          <w:szCs w:val="22"/>
        </w:rPr>
        <w:t>Power</w:t>
      </w:r>
      <w:proofErr w:type="spellEnd"/>
      <w:r w:rsidRPr="00374B87">
        <w:rPr>
          <w:rFonts w:asciiTheme="majorHAnsi" w:hAnsiTheme="majorHAnsi" w:cstheme="majorHAnsi"/>
          <w:i/>
          <w:sz w:val="22"/>
          <w:szCs w:val="22"/>
        </w:rPr>
        <w:t xml:space="preserve">. </w:t>
      </w:r>
      <w:r w:rsidRPr="00374B87">
        <w:rPr>
          <w:rFonts w:asciiTheme="majorHAnsi" w:hAnsiTheme="majorHAnsi" w:cstheme="majorHAnsi"/>
          <w:sz w:val="22"/>
          <w:szCs w:val="22"/>
          <w:lang w:val="es-AR"/>
        </w:rPr>
        <w:t>Se realizó un análisis de sensibilidad para diferencias de medias de dos grupos</w:t>
      </w:r>
      <w:r w:rsidRPr="00374B87">
        <w:rPr>
          <w:rFonts w:asciiTheme="majorHAnsi" w:hAnsiTheme="majorHAnsi" w:cstheme="majorHAnsi"/>
          <w:sz w:val="22"/>
          <w:szCs w:val="22"/>
        </w:rPr>
        <w:t xml:space="preserve"> (test de una cola) y se consideraron dos grupos de 35 </w:t>
      </w:r>
      <w:r w:rsidR="007C61A9" w:rsidRPr="00374B87">
        <w:rPr>
          <w:rFonts w:asciiTheme="majorHAnsi" w:hAnsiTheme="majorHAnsi" w:cstheme="majorHAnsi"/>
          <w:sz w:val="22"/>
          <w:szCs w:val="22"/>
        </w:rPr>
        <w:t>unidades ejecutoras</w:t>
      </w:r>
      <w:r w:rsidRPr="00374B87">
        <w:rPr>
          <w:rFonts w:asciiTheme="majorHAnsi" w:hAnsiTheme="majorHAnsi" w:cstheme="majorHAnsi"/>
          <w:sz w:val="22"/>
          <w:szCs w:val="22"/>
        </w:rPr>
        <w:t xml:space="preserve"> cada uno (una muestra total de 70 </w:t>
      </w:r>
      <w:r w:rsidR="007C61A9" w:rsidRPr="00374B87">
        <w:rPr>
          <w:rFonts w:asciiTheme="majorHAnsi" w:hAnsiTheme="majorHAnsi" w:cstheme="majorHAnsi"/>
          <w:sz w:val="22"/>
          <w:szCs w:val="22"/>
        </w:rPr>
        <w:t>unidades ejecutoras</w:t>
      </w:r>
      <w:r w:rsidRPr="00374B87">
        <w:rPr>
          <w:rFonts w:asciiTheme="majorHAnsi" w:hAnsiTheme="majorHAnsi" w:cstheme="majorHAnsi"/>
          <w:sz w:val="22"/>
          <w:szCs w:val="22"/>
        </w:rPr>
        <w:t xml:space="preserve">) un nivel de significatividad del 5% y una potencia estadística de 80%. </w:t>
      </w:r>
    </w:p>
    <w:p w:rsidR="00204AF3" w:rsidRPr="00374B87" w:rsidRDefault="00204AF3"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rPr>
        <w:lastRenderedPageBreak/>
        <w:t xml:space="preserve">Del análisis anterior, y como se observa en el Gráfico </w:t>
      </w:r>
      <w:r w:rsidR="007C61A9" w:rsidRPr="00374B87">
        <w:rPr>
          <w:rFonts w:asciiTheme="majorHAnsi" w:hAnsiTheme="majorHAnsi" w:cstheme="majorHAnsi"/>
          <w:sz w:val="22"/>
          <w:szCs w:val="22"/>
        </w:rPr>
        <w:t>E</w:t>
      </w:r>
      <w:r w:rsidRPr="00374B87">
        <w:rPr>
          <w:rFonts w:asciiTheme="majorHAnsi" w:hAnsiTheme="majorHAnsi" w:cstheme="majorHAnsi"/>
          <w:sz w:val="22"/>
          <w:szCs w:val="22"/>
        </w:rPr>
        <w:t>.1, se desprende que el efecto mínimo estandarizado detectable para una muestra de 70 observaciones es de aproximadamente 0,6 para los parámetros establecidos. Esto significa que si el efecto del tratamiento es de al menos un 0,6 desvíos estándar de la media de la variable de interés, se logrará captar dicho efecto con el diseño propuesto. Esto implica que hay poder suficiente para captar el efecto significativo de la variable de interés.</w:t>
      </w:r>
    </w:p>
    <w:p w:rsidR="007C61A9" w:rsidRPr="00374B87" w:rsidRDefault="007C61A9" w:rsidP="00374B87">
      <w:pPr>
        <w:pStyle w:val="Paragraph"/>
        <w:numPr>
          <w:ilvl w:val="0"/>
          <w:numId w:val="0"/>
        </w:numPr>
        <w:ind w:hanging="720"/>
        <w:jc w:val="center"/>
        <w:outlineLvl w:val="9"/>
        <w:rPr>
          <w:rFonts w:asciiTheme="majorHAnsi" w:hAnsiTheme="majorHAnsi" w:cstheme="majorHAnsi"/>
          <w:b/>
          <w:sz w:val="22"/>
          <w:szCs w:val="22"/>
        </w:rPr>
      </w:pPr>
    </w:p>
    <w:p w:rsidR="00740AA3" w:rsidRPr="00374B87" w:rsidRDefault="00204AF3" w:rsidP="00374B87">
      <w:pPr>
        <w:pStyle w:val="Paragraph"/>
        <w:numPr>
          <w:ilvl w:val="0"/>
          <w:numId w:val="0"/>
        </w:numPr>
        <w:jc w:val="center"/>
        <w:outlineLvl w:val="9"/>
        <w:rPr>
          <w:rFonts w:asciiTheme="majorHAnsi" w:hAnsiTheme="majorHAnsi" w:cstheme="majorHAnsi"/>
          <w:b/>
          <w:sz w:val="22"/>
          <w:szCs w:val="22"/>
          <w:lang w:val="pt-BR"/>
        </w:rPr>
      </w:pPr>
      <w:r w:rsidRPr="00374B87">
        <w:rPr>
          <w:rFonts w:asciiTheme="majorHAnsi" w:hAnsiTheme="majorHAnsi" w:cstheme="majorHAnsi"/>
          <w:b/>
          <w:sz w:val="22"/>
          <w:szCs w:val="22"/>
          <w:lang w:val="pt-BR"/>
        </w:rPr>
        <w:t>Gráfico B.1. Cálculo de poder estadístico.</w:t>
      </w:r>
    </w:p>
    <w:p w:rsidR="007C61A9" w:rsidRPr="00374B87" w:rsidRDefault="007C61A9" w:rsidP="00374B87">
      <w:pPr>
        <w:pStyle w:val="Paragraph"/>
        <w:numPr>
          <w:ilvl w:val="0"/>
          <w:numId w:val="0"/>
        </w:numPr>
        <w:ind w:hanging="720"/>
        <w:jc w:val="center"/>
        <w:outlineLvl w:val="9"/>
        <w:rPr>
          <w:rFonts w:asciiTheme="majorHAnsi" w:hAnsiTheme="majorHAnsi" w:cstheme="majorHAnsi"/>
          <w:sz w:val="22"/>
          <w:szCs w:val="22"/>
          <w:lang w:val="es-ES_tradnl"/>
        </w:rPr>
      </w:pPr>
      <w:r w:rsidRPr="00374B87">
        <w:rPr>
          <w:rFonts w:asciiTheme="majorHAnsi" w:hAnsiTheme="majorHAnsi" w:cstheme="majorHAnsi"/>
          <w:noProof/>
          <w:sz w:val="22"/>
          <w:szCs w:val="22"/>
          <w:lang w:eastAsia="es-ES"/>
        </w:rPr>
        <w:drawing>
          <wp:inline distT="0" distB="0" distL="0" distR="0" wp14:anchorId="425D77DB" wp14:editId="16CBE713">
            <wp:extent cx="4727448" cy="258775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27448" cy="2587752"/>
                    </a:xfrm>
                    <a:prstGeom prst="rect">
                      <a:avLst/>
                    </a:prstGeom>
                    <a:noFill/>
                    <a:ln>
                      <a:noFill/>
                    </a:ln>
                  </pic:spPr>
                </pic:pic>
              </a:graphicData>
            </a:graphic>
          </wp:inline>
        </w:drawing>
      </w:r>
    </w:p>
    <w:p w:rsidR="007C61A9" w:rsidRPr="00374B87" w:rsidRDefault="007C61A9" w:rsidP="00374B87">
      <w:pPr>
        <w:pStyle w:val="Paragraph"/>
        <w:numPr>
          <w:ilvl w:val="0"/>
          <w:numId w:val="0"/>
        </w:numPr>
        <w:ind w:left="720" w:right="-136"/>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E.2. Cálculo de poder estadístico para el segundo diseño</w:t>
      </w:r>
    </w:p>
    <w:p w:rsidR="00C85C1B" w:rsidRPr="00374B87" w:rsidRDefault="007C61A9"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 xml:space="preserve">En el segundo </w:t>
      </w:r>
      <w:r w:rsidRPr="00374B87">
        <w:rPr>
          <w:rFonts w:asciiTheme="majorHAnsi" w:hAnsiTheme="majorHAnsi" w:cstheme="majorHAnsi"/>
          <w:sz w:val="22"/>
          <w:szCs w:val="22"/>
          <w:lang w:val="es-AR"/>
        </w:rPr>
        <w:t xml:space="preserve">diseño se propuso evaluar el impacto del programa de capacitación a nivel de funcionario utilizando la metodología de diferencia en diferencias en la cual aquellos funcionarios que recibieron la capacitación en el momento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AR"/>
        </w:rPr>
        <w:t xml:space="preserve">se consideran tratados mientras que aquellos funcionarios que no recibieron la capacitación al mismo momento </w:t>
      </w:r>
      <m:oMath>
        <m:r>
          <m:rPr>
            <m:sty m:val="p"/>
          </m:rPr>
          <w:rPr>
            <w:rFonts w:ascii="Cambria Math" w:hAnsi="Cambria Math" w:cstheme="majorHAnsi"/>
            <w:sz w:val="22"/>
            <w:szCs w:val="22"/>
            <w:lang w:val="es-ES_tradnl"/>
          </w:rPr>
          <m:t>t</m:t>
        </m:r>
      </m:oMath>
      <w:r w:rsidRPr="00374B87">
        <w:rPr>
          <w:rFonts w:asciiTheme="majorHAnsi" w:hAnsiTheme="majorHAnsi" w:cstheme="majorHAnsi"/>
          <w:sz w:val="22"/>
          <w:szCs w:val="22"/>
          <w:lang w:val="es-ES_tradnl"/>
        </w:rPr>
        <w:t xml:space="preserve"> </w:t>
      </w:r>
      <w:r w:rsidRPr="00374B87">
        <w:rPr>
          <w:rFonts w:asciiTheme="majorHAnsi" w:hAnsiTheme="majorHAnsi" w:cstheme="majorHAnsi"/>
          <w:sz w:val="22"/>
          <w:szCs w:val="22"/>
          <w:lang w:val="es-AR"/>
        </w:rPr>
        <w:t xml:space="preserve">se consideran controles. </w:t>
      </w:r>
    </w:p>
    <w:p w:rsidR="00390D62" w:rsidRPr="00374B87" w:rsidRDefault="007C61A9" w:rsidP="002249BE">
      <w:pPr>
        <w:pStyle w:val="Paragraph"/>
        <w:numPr>
          <w:ilvl w:val="1"/>
          <w:numId w:val="6"/>
        </w:numPr>
        <w:ind w:left="720" w:hanging="720"/>
        <w:rPr>
          <w:rFonts w:asciiTheme="majorHAnsi" w:hAnsiTheme="majorHAnsi" w:cstheme="majorHAnsi"/>
          <w:sz w:val="22"/>
          <w:szCs w:val="22"/>
          <w:lang w:val="es-ES_tradnl"/>
        </w:rPr>
      </w:pPr>
      <w:r w:rsidRPr="00374B87">
        <w:rPr>
          <w:rFonts w:asciiTheme="majorHAnsi" w:hAnsiTheme="majorHAnsi" w:cstheme="majorHAnsi"/>
          <w:sz w:val="22"/>
          <w:szCs w:val="22"/>
          <w:lang w:val="es-ES_tradnl"/>
        </w:rPr>
        <w:t>T</w:t>
      </w:r>
      <w:r w:rsidR="00390D62" w:rsidRPr="00374B87">
        <w:rPr>
          <w:rFonts w:asciiTheme="majorHAnsi" w:hAnsiTheme="majorHAnsi" w:cstheme="majorHAnsi"/>
          <w:sz w:val="22"/>
          <w:szCs w:val="22"/>
          <w:lang w:val="es-ES_tradnl"/>
        </w:rPr>
        <w:t xml:space="preserve">eniendo en cuenta lo anterior, </w:t>
      </w:r>
      <w:r w:rsidRPr="00374B87">
        <w:rPr>
          <w:rFonts w:asciiTheme="majorHAnsi" w:hAnsiTheme="majorHAnsi" w:cstheme="majorHAnsi"/>
          <w:sz w:val="22"/>
          <w:szCs w:val="22"/>
          <w:lang w:val="es-ES_tradnl"/>
        </w:rPr>
        <w:t>s</w:t>
      </w:r>
      <w:r w:rsidR="00390D62" w:rsidRPr="00374B87">
        <w:rPr>
          <w:rFonts w:asciiTheme="majorHAnsi" w:hAnsiTheme="majorHAnsi" w:cstheme="majorHAnsi"/>
          <w:sz w:val="22"/>
          <w:szCs w:val="22"/>
          <w:lang w:val="es-ES_tradnl"/>
        </w:rPr>
        <w:t xml:space="preserve">abiendo que en el año 2014 fueron capacitados 300 funcionarios y que según la modalidad del curso de capacitación se tratarán alrededor de 300 funcionarios por año, </w:t>
      </w:r>
      <w:r w:rsidRPr="00374B87">
        <w:rPr>
          <w:rFonts w:asciiTheme="majorHAnsi" w:hAnsiTheme="majorHAnsi" w:cstheme="majorHAnsi"/>
          <w:sz w:val="22"/>
          <w:szCs w:val="22"/>
        </w:rPr>
        <w:t>se realizará</w:t>
      </w:r>
      <w:r w:rsidR="00390D62" w:rsidRPr="00374B87">
        <w:rPr>
          <w:rFonts w:asciiTheme="majorHAnsi" w:hAnsiTheme="majorHAnsi" w:cstheme="majorHAnsi"/>
          <w:sz w:val="22"/>
          <w:szCs w:val="22"/>
        </w:rPr>
        <w:t>n los</w:t>
      </w:r>
      <w:r w:rsidRPr="00374B87">
        <w:rPr>
          <w:rFonts w:asciiTheme="majorHAnsi" w:hAnsiTheme="majorHAnsi" w:cstheme="majorHAnsi"/>
          <w:sz w:val="22"/>
          <w:szCs w:val="22"/>
        </w:rPr>
        <w:t xml:space="preserve"> cálculo</w:t>
      </w:r>
      <w:r w:rsidR="00390D62" w:rsidRPr="00374B87">
        <w:rPr>
          <w:rFonts w:asciiTheme="majorHAnsi" w:hAnsiTheme="majorHAnsi" w:cstheme="majorHAnsi"/>
          <w:sz w:val="22"/>
          <w:szCs w:val="22"/>
        </w:rPr>
        <w:t>s</w:t>
      </w:r>
      <w:r w:rsidR="000D6359" w:rsidRPr="00374B87">
        <w:rPr>
          <w:rFonts w:asciiTheme="majorHAnsi" w:hAnsiTheme="majorHAnsi" w:cstheme="majorHAnsi"/>
          <w:sz w:val="22"/>
          <w:szCs w:val="22"/>
        </w:rPr>
        <w:t xml:space="preserve"> de poder estadístico al año 2015</w:t>
      </w:r>
      <w:r w:rsidR="00CE4E6F" w:rsidRPr="00374B87">
        <w:rPr>
          <w:rFonts w:asciiTheme="majorHAnsi" w:hAnsiTheme="majorHAnsi" w:cstheme="majorHAnsi"/>
          <w:sz w:val="22"/>
          <w:szCs w:val="22"/>
        </w:rPr>
        <w:t xml:space="preserve"> </w:t>
      </w:r>
      <w:r w:rsidR="000D6359" w:rsidRPr="00374B87">
        <w:rPr>
          <w:rFonts w:asciiTheme="majorHAnsi" w:hAnsiTheme="majorHAnsi" w:cstheme="majorHAnsi"/>
          <w:sz w:val="22"/>
          <w:szCs w:val="22"/>
        </w:rPr>
        <w:t xml:space="preserve">y a futuro </w:t>
      </w:r>
      <w:r w:rsidR="00CE4E6F" w:rsidRPr="00374B87">
        <w:rPr>
          <w:rFonts w:asciiTheme="majorHAnsi" w:hAnsiTheme="majorHAnsi" w:cstheme="majorHAnsi"/>
          <w:sz w:val="22"/>
          <w:szCs w:val="22"/>
        </w:rPr>
        <w:t>para los próximos 2 años</w:t>
      </w:r>
      <w:r w:rsidR="00390D62" w:rsidRPr="00374B87">
        <w:rPr>
          <w:rFonts w:asciiTheme="majorHAnsi" w:hAnsiTheme="majorHAnsi" w:cstheme="majorHAnsi"/>
          <w:sz w:val="22"/>
          <w:szCs w:val="22"/>
        </w:rPr>
        <w:t xml:space="preserve">. En el Cuadro E.1 </w:t>
      </w:r>
      <w:r w:rsidR="00627D78" w:rsidRPr="00374B87">
        <w:rPr>
          <w:rFonts w:asciiTheme="majorHAnsi" w:hAnsiTheme="majorHAnsi" w:cstheme="majorHAnsi"/>
          <w:sz w:val="22"/>
          <w:szCs w:val="22"/>
        </w:rPr>
        <w:t xml:space="preserve">y en los Gráficos E.1 a E.3 </w:t>
      </w:r>
      <w:r w:rsidR="00390D62" w:rsidRPr="00374B87">
        <w:rPr>
          <w:rFonts w:asciiTheme="majorHAnsi" w:hAnsiTheme="majorHAnsi" w:cstheme="majorHAnsi"/>
          <w:sz w:val="22"/>
          <w:szCs w:val="22"/>
        </w:rPr>
        <w:t>se muestran los efectos para cada año</w:t>
      </w:r>
      <w:r w:rsidR="00627D78" w:rsidRPr="00374B87">
        <w:rPr>
          <w:rFonts w:asciiTheme="majorHAnsi" w:hAnsiTheme="majorHAnsi" w:cstheme="majorHAnsi"/>
          <w:sz w:val="22"/>
          <w:szCs w:val="22"/>
        </w:rPr>
        <w:t>.</w:t>
      </w:r>
      <w:r w:rsidR="00BD62E9" w:rsidRPr="00374B87">
        <w:rPr>
          <w:rFonts w:asciiTheme="majorHAnsi" w:hAnsiTheme="majorHAnsi" w:cstheme="majorHAnsi"/>
          <w:sz w:val="22"/>
          <w:szCs w:val="22"/>
        </w:rPr>
        <w:t xml:space="preserve"> </w:t>
      </w:r>
      <w:r w:rsidR="00627D78" w:rsidRPr="00374B87">
        <w:rPr>
          <w:rFonts w:asciiTheme="majorHAnsi" w:hAnsiTheme="majorHAnsi" w:cstheme="majorHAnsi"/>
          <w:sz w:val="22"/>
          <w:szCs w:val="22"/>
        </w:rPr>
        <w:t xml:space="preserve">  </w:t>
      </w:r>
      <w:r w:rsidR="00390D62" w:rsidRPr="00374B87">
        <w:rPr>
          <w:rFonts w:asciiTheme="majorHAnsi" w:hAnsiTheme="majorHAnsi" w:cstheme="majorHAnsi"/>
          <w:sz w:val="22"/>
          <w:szCs w:val="22"/>
        </w:rPr>
        <w:t xml:space="preserve">   </w:t>
      </w:r>
    </w:p>
    <w:p w:rsidR="00AB26F5" w:rsidRPr="00374B87" w:rsidRDefault="00390D62"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lang w:val="es-AR"/>
        </w:rPr>
        <w:t xml:space="preserve">El cálculo ha sido llevado adelante utilizando el programa </w:t>
      </w:r>
      <w:r w:rsidRPr="00374B87">
        <w:rPr>
          <w:rFonts w:asciiTheme="majorHAnsi" w:hAnsiTheme="majorHAnsi" w:cstheme="majorHAnsi"/>
          <w:i/>
          <w:sz w:val="22"/>
          <w:szCs w:val="22"/>
        </w:rPr>
        <w:t>G*</w:t>
      </w:r>
      <w:proofErr w:type="spellStart"/>
      <w:r w:rsidRPr="00374B87">
        <w:rPr>
          <w:rFonts w:asciiTheme="majorHAnsi" w:hAnsiTheme="majorHAnsi" w:cstheme="majorHAnsi"/>
          <w:i/>
          <w:sz w:val="22"/>
          <w:szCs w:val="22"/>
        </w:rPr>
        <w:t>Power</w:t>
      </w:r>
      <w:proofErr w:type="spellEnd"/>
      <w:r w:rsidRPr="00374B87">
        <w:rPr>
          <w:rFonts w:asciiTheme="majorHAnsi" w:hAnsiTheme="majorHAnsi" w:cstheme="majorHAnsi"/>
          <w:i/>
          <w:sz w:val="22"/>
          <w:szCs w:val="22"/>
        </w:rPr>
        <w:t xml:space="preserve">. </w:t>
      </w:r>
      <w:r w:rsidRPr="00374B87">
        <w:rPr>
          <w:rFonts w:asciiTheme="majorHAnsi" w:hAnsiTheme="majorHAnsi" w:cstheme="majorHAnsi"/>
          <w:sz w:val="22"/>
          <w:szCs w:val="22"/>
          <w:lang w:val="es-AR"/>
        </w:rPr>
        <w:t>Se realizó un análisis de sensibilidad para diferencias de medias de dos grupos</w:t>
      </w:r>
      <w:r w:rsidRPr="00374B87">
        <w:rPr>
          <w:rFonts w:asciiTheme="majorHAnsi" w:hAnsiTheme="majorHAnsi" w:cstheme="majorHAnsi"/>
          <w:sz w:val="22"/>
          <w:szCs w:val="22"/>
        </w:rPr>
        <w:t xml:space="preserve"> (test de una cola) y se consideraron dos grupos </w:t>
      </w:r>
      <w:r w:rsidR="00BC461A" w:rsidRPr="00374B87">
        <w:rPr>
          <w:rFonts w:asciiTheme="majorHAnsi" w:hAnsiTheme="majorHAnsi" w:cstheme="majorHAnsi"/>
          <w:sz w:val="22"/>
          <w:szCs w:val="22"/>
        </w:rPr>
        <w:t xml:space="preserve">(tratados y controles según el año de corte), </w:t>
      </w:r>
      <w:r w:rsidRPr="00374B87">
        <w:rPr>
          <w:rFonts w:asciiTheme="majorHAnsi" w:hAnsiTheme="majorHAnsi" w:cstheme="majorHAnsi"/>
          <w:sz w:val="22"/>
          <w:szCs w:val="22"/>
        </w:rPr>
        <w:t>un nivel de significatividad del 5% y una potencia estadística de 80%.</w:t>
      </w:r>
    </w:p>
    <w:p w:rsidR="00AB26F5" w:rsidRPr="00374B87" w:rsidRDefault="00AB26F5" w:rsidP="002249BE">
      <w:pPr>
        <w:pStyle w:val="Paragraph"/>
        <w:numPr>
          <w:ilvl w:val="1"/>
          <w:numId w:val="6"/>
        </w:numPr>
        <w:ind w:left="720" w:right="-136" w:hanging="720"/>
        <w:rPr>
          <w:rFonts w:asciiTheme="majorHAnsi" w:hAnsiTheme="majorHAnsi" w:cstheme="majorHAnsi"/>
          <w:sz w:val="22"/>
          <w:szCs w:val="22"/>
          <w:lang w:val="es-ES_tradnl"/>
        </w:rPr>
      </w:pPr>
      <w:r w:rsidRPr="00374B87">
        <w:rPr>
          <w:rFonts w:asciiTheme="majorHAnsi" w:hAnsiTheme="majorHAnsi" w:cstheme="majorHAnsi"/>
          <w:sz w:val="22"/>
          <w:szCs w:val="22"/>
        </w:rPr>
        <w:t>Se desprende que el efecto mínimo estandarizado detectable debe estar entre 0,20 y 0,22. Esto significa que si el efecto del tratamiento se encuentra entre dichos valores (0,2 desvíos estándar de la media de la variable de interés y 0,22 desvíos estándar de la media de la variable de interés) se logrará captar dicho efecto con el diseño propuesto.</w:t>
      </w:r>
    </w:p>
    <w:p w:rsidR="00AE2D85" w:rsidRPr="00374B87" w:rsidRDefault="00AE2D85" w:rsidP="00374B87">
      <w:pPr>
        <w:pStyle w:val="Paragraph"/>
        <w:numPr>
          <w:ilvl w:val="0"/>
          <w:numId w:val="0"/>
        </w:numPr>
        <w:ind w:left="720" w:right="-136"/>
        <w:jc w:val="center"/>
        <w:rPr>
          <w:rFonts w:asciiTheme="majorHAnsi" w:hAnsiTheme="majorHAnsi" w:cstheme="majorHAnsi"/>
          <w:b/>
          <w:sz w:val="22"/>
          <w:szCs w:val="22"/>
          <w:lang w:val="es-ES_tradnl"/>
        </w:rPr>
      </w:pPr>
      <w:r w:rsidRPr="00374B87">
        <w:rPr>
          <w:rFonts w:asciiTheme="majorHAnsi" w:hAnsiTheme="majorHAnsi" w:cstheme="majorHAnsi"/>
          <w:b/>
          <w:sz w:val="22"/>
          <w:szCs w:val="22"/>
          <w:lang w:val="es-ES_tradnl"/>
        </w:rPr>
        <w:t>Cuadro E.1.</w:t>
      </w:r>
      <w:r w:rsidR="00CE4E6F" w:rsidRPr="00374B87">
        <w:rPr>
          <w:rFonts w:asciiTheme="majorHAnsi" w:hAnsiTheme="majorHAnsi" w:cstheme="majorHAnsi"/>
          <w:b/>
          <w:sz w:val="22"/>
          <w:szCs w:val="22"/>
          <w:lang w:val="es-ES_tradnl"/>
        </w:rPr>
        <w:t xml:space="preserve"> Efectos mínimos </w:t>
      </w:r>
      <w:r w:rsidR="00AB26F5" w:rsidRPr="00374B87">
        <w:rPr>
          <w:rFonts w:asciiTheme="majorHAnsi" w:hAnsiTheme="majorHAnsi" w:cstheme="majorHAnsi"/>
          <w:b/>
          <w:sz w:val="22"/>
          <w:szCs w:val="22"/>
          <w:lang w:val="es-ES_tradnl"/>
        </w:rPr>
        <w:t xml:space="preserve">estandarizados </w:t>
      </w:r>
      <w:r w:rsidR="00CE4E6F" w:rsidRPr="00374B87">
        <w:rPr>
          <w:rFonts w:asciiTheme="majorHAnsi" w:hAnsiTheme="majorHAnsi" w:cstheme="majorHAnsi"/>
          <w:b/>
          <w:sz w:val="22"/>
          <w:szCs w:val="22"/>
          <w:lang w:val="es-ES_tradnl"/>
        </w:rPr>
        <w:t xml:space="preserve">detectables por año </w:t>
      </w:r>
    </w:p>
    <w:tbl>
      <w:tblPr>
        <w:tblStyle w:val="TableGrid"/>
        <w:tblW w:w="0" w:type="auto"/>
        <w:jc w:val="center"/>
        <w:tblInd w:w="720" w:type="dxa"/>
        <w:tblBorders>
          <w:left w:val="none" w:sz="0" w:space="0" w:color="auto"/>
          <w:right w:val="none" w:sz="0" w:space="0" w:color="auto"/>
        </w:tblBorders>
        <w:tblLook w:val="04A0" w:firstRow="1" w:lastRow="0" w:firstColumn="1" w:lastColumn="0" w:noHBand="0" w:noVBand="1"/>
      </w:tblPr>
      <w:tblGrid>
        <w:gridCol w:w="1772"/>
        <w:gridCol w:w="1771"/>
        <w:gridCol w:w="1771"/>
        <w:gridCol w:w="1771"/>
      </w:tblGrid>
      <w:tr w:rsidR="00BD62E9" w:rsidRPr="00402AC9" w:rsidTr="00AE2D85">
        <w:trPr>
          <w:jc w:val="center"/>
        </w:trPr>
        <w:tc>
          <w:tcPr>
            <w:tcW w:w="1772" w:type="dxa"/>
            <w:tcBorders>
              <w:top w:val="double" w:sz="4" w:space="0" w:color="auto"/>
              <w:bottom w:val="single" w:sz="4" w:space="0" w:color="auto"/>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p>
        </w:tc>
        <w:tc>
          <w:tcPr>
            <w:tcW w:w="5313" w:type="dxa"/>
            <w:gridSpan w:val="3"/>
            <w:tcBorders>
              <w:top w:val="double" w:sz="4" w:space="0" w:color="auto"/>
              <w:bottom w:val="single" w:sz="4" w:space="0" w:color="auto"/>
            </w:tcBorders>
            <w:vAlign w:val="center"/>
          </w:tcPr>
          <w:p w:rsidR="00BD62E9" w:rsidRPr="00374B87" w:rsidRDefault="00AE2D85"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Año</w:t>
            </w:r>
          </w:p>
        </w:tc>
      </w:tr>
      <w:tr w:rsidR="00BD62E9" w:rsidRPr="00402AC9" w:rsidTr="00AE2D85">
        <w:trPr>
          <w:jc w:val="center"/>
        </w:trPr>
        <w:tc>
          <w:tcPr>
            <w:tcW w:w="1772" w:type="dxa"/>
            <w:tcBorders>
              <w:bottom w:val="double" w:sz="4" w:space="0" w:color="auto"/>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p>
        </w:tc>
        <w:tc>
          <w:tcPr>
            <w:tcW w:w="1771" w:type="dxa"/>
            <w:tcBorders>
              <w:bottom w:val="double" w:sz="4" w:space="0" w:color="auto"/>
            </w:tcBorders>
            <w:vAlign w:val="center"/>
          </w:tcPr>
          <w:p w:rsidR="00BD62E9" w:rsidRPr="00374B87" w:rsidRDefault="00714FFD"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2</w:t>
            </w:r>
            <w:r w:rsidR="00DE2E11" w:rsidRPr="00374B87">
              <w:rPr>
                <w:rFonts w:asciiTheme="majorHAnsi" w:hAnsiTheme="majorHAnsi" w:cstheme="majorHAnsi"/>
                <w:sz w:val="22"/>
                <w:szCs w:val="22"/>
              </w:rPr>
              <w:t>014</w:t>
            </w:r>
          </w:p>
        </w:tc>
        <w:tc>
          <w:tcPr>
            <w:tcW w:w="1771" w:type="dxa"/>
            <w:tcBorders>
              <w:bottom w:val="double" w:sz="4" w:space="0" w:color="auto"/>
            </w:tcBorders>
            <w:vAlign w:val="center"/>
          </w:tcPr>
          <w:p w:rsidR="00BD62E9" w:rsidRPr="00374B87" w:rsidRDefault="00DE2E11"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2016</w:t>
            </w:r>
          </w:p>
        </w:tc>
        <w:tc>
          <w:tcPr>
            <w:tcW w:w="1771" w:type="dxa"/>
            <w:tcBorders>
              <w:bottom w:val="double" w:sz="4" w:space="0" w:color="auto"/>
            </w:tcBorders>
            <w:vAlign w:val="center"/>
          </w:tcPr>
          <w:p w:rsidR="00BD62E9" w:rsidRPr="00374B87" w:rsidRDefault="00DE2E11"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2017</w:t>
            </w:r>
          </w:p>
        </w:tc>
      </w:tr>
      <w:tr w:rsidR="00BD62E9" w:rsidRPr="00402AC9" w:rsidTr="00AE2D85">
        <w:trPr>
          <w:jc w:val="center"/>
        </w:trPr>
        <w:tc>
          <w:tcPr>
            <w:tcW w:w="1772" w:type="dxa"/>
            <w:tcBorders>
              <w:top w:val="double" w:sz="4" w:space="0" w:color="auto"/>
              <w:bottom w:val="nil"/>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Tratados</w:t>
            </w:r>
          </w:p>
        </w:tc>
        <w:tc>
          <w:tcPr>
            <w:tcW w:w="1771" w:type="dxa"/>
            <w:tcBorders>
              <w:top w:val="double" w:sz="4" w:space="0" w:color="auto"/>
              <w:bottom w:val="nil"/>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300</w:t>
            </w:r>
          </w:p>
        </w:tc>
        <w:tc>
          <w:tcPr>
            <w:tcW w:w="1771" w:type="dxa"/>
            <w:tcBorders>
              <w:top w:val="double" w:sz="4" w:space="0" w:color="auto"/>
              <w:bottom w:val="nil"/>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600</w:t>
            </w:r>
          </w:p>
        </w:tc>
        <w:tc>
          <w:tcPr>
            <w:tcW w:w="1771" w:type="dxa"/>
            <w:tcBorders>
              <w:top w:val="double" w:sz="4" w:space="0" w:color="auto"/>
              <w:bottom w:val="nil"/>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300</w:t>
            </w:r>
          </w:p>
        </w:tc>
      </w:tr>
      <w:tr w:rsidR="00BD62E9" w:rsidRPr="00402AC9" w:rsidTr="00AE2D85">
        <w:trPr>
          <w:jc w:val="center"/>
        </w:trPr>
        <w:tc>
          <w:tcPr>
            <w:tcW w:w="1772" w:type="dxa"/>
            <w:tcBorders>
              <w:top w:val="nil"/>
              <w:bottom w:val="single" w:sz="4" w:space="0" w:color="auto"/>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Controles</w:t>
            </w:r>
          </w:p>
        </w:tc>
        <w:tc>
          <w:tcPr>
            <w:tcW w:w="1771" w:type="dxa"/>
            <w:tcBorders>
              <w:top w:val="nil"/>
              <w:bottom w:val="single" w:sz="4" w:space="0" w:color="auto"/>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900</w:t>
            </w:r>
          </w:p>
        </w:tc>
        <w:tc>
          <w:tcPr>
            <w:tcW w:w="1771" w:type="dxa"/>
            <w:tcBorders>
              <w:top w:val="nil"/>
              <w:bottom w:val="single" w:sz="4" w:space="0" w:color="auto"/>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600</w:t>
            </w:r>
          </w:p>
        </w:tc>
        <w:tc>
          <w:tcPr>
            <w:tcW w:w="1771" w:type="dxa"/>
            <w:tcBorders>
              <w:top w:val="nil"/>
              <w:bottom w:val="single" w:sz="4" w:space="0" w:color="auto"/>
            </w:tcBorders>
            <w:vAlign w:val="center"/>
          </w:tcPr>
          <w:p w:rsidR="00BD62E9" w:rsidRPr="00374B87" w:rsidRDefault="00BD62E9"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900</w:t>
            </w:r>
          </w:p>
        </w:tc>
      </w:tr>
      <w:tr w:rsidR="00BD62E9" w:rsidRPr="00402AC9" w:rsidTr="00AE2D85">
        <w:trPr>
          <w:jc w:val="center"/>
        </w:trPr>
        <w:tc>
          <w:tcPr>
            <w:tcW w:w="1772" w:type="dxa"/>
            <w:tcBorders>
              <w:bottom w:val="double" w:sz="4" w:space="0" w:color="auto"/>
            </w:tcBorders>
            <w:vAlign w:val="center"/>
          </w:tcPr>
          <w:p w:rsidR="00BD62E9" w:rsidRPr="00374B87" w:rsidRDefault="00AE2D85"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Efecto mínimo detectable</w:t>
            </w:r>
          </w:p>
        </w:tc>
        <w:tc>
          <w:tcPr>
            <w:tcW w:w="1771" w:type="dxa"/>
            <w:tcBorders>
              <w:bottom w:val="double" w:sz="4" w:space="0" w:color="auto"/>
            </w:tcBorders>
            <w:vAlign w:val="center"/>
          </w:tcPr>
          <w:p w:rsidR="00BD62E9" w:rsidRPr="00374B87" w:rsidRDefault="00AE2D85"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0,219</w:t>
            </w:r>
          </w:p>
        </w:tc>
        <w:tc>
          <w:tcPr>
            <w:tcW w:w="1771" w:type="dxa"/>
            <w:tcBorders>
              <w:bottom w:val="double" w:sz="4" w:space="0" w:color="auto"/>
            </w:tcBorders>
            <w:vAlign w:val="center"/>
          </w:tcPr>
          <w:p w:rsidR="00BD62E9" w:rsidRPr="00374B87" w:rsidRDefault="00AE2D85"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0,19</w:t>
            </w:r>
          </w:p>
        </w:tc>
        <w:tc>
          <w:tcPr>
            <w:tcW w:w="1771" w:type="dxa"/>
            <w:tcBorders>
              <w:bottom w:val="double" w:sz="4" w:space="0" w:color="auto"/>
            </w:tcBorders>
            <w:vAlign w:val="center"/>
          </w:tcPr>
          <w:p w:rsidR="00BD62E9" w:rsidRPr="00374B87" w:rsidRDefault="00AE2D85" w:rsidP="00374B87">
            <w:pPr>
              <w:pStyle w:val="Paragraph"/>
              <w:numPr>
                <w:ilvl w:val="0"/>
                <w:numId w:val="0"/>
              </w:numPr>
              <w:ind w:right="-136"/>
              <w:jc w:val="center"/>
              <w:rPr>
                <w:rFonts w:asciiTheme="majorHAnsi" w:hAnsiTheme="majorHAnsi" w:cstheme="majorHAnsi"/>
                <w:sz w:val="22"/>
                <w:szCs w:val="22"/>
              </w:rPr>
            </w:pPr>
            <w:r w:rsidRPr="00374B87">
              <w:rPr>
                <w:rFonts w:asciiTheme="majorHAnsi" w:hAnsiTheme="majorHAnsi" w:cstheme="majorHAnsi"/>
                <w:sz w:val="22"/>
                <w:szCs w:val="22"/>
              </w:rPr>
              <w:t>0,219</w:t>
            </w:r>
          </w:p>
        </w:tc>
      </w:tr>
    </w:tbl>
    <w:p w:rsidR="00714FFD" w:rsidRPr="00374B87" w:rsidRDefault="00C722C7" w:rsidP="00374B87">
      <w:pPr>
        <w:pStyle w:val="Paragraph"/>
        <w:numPr>
          <w:ilvl w:val="0"/>
          <w:numId w:val="0"/>
        </w:numPr>
        <w:ind w:left="720" w:right="-136"/>
        <w:rPr>
          <w:rFonts w:asciiTheme="majorHAnsi" w:hAnsiTheme="majorHAnsi" w:cstheme="majorHAnsi"/>
          <w:sz w:val="22"/>
          <w:szCs w:val="22"/>
          <w:lang w:val="es-AR"/>
        </w:rPr>
      </w:pPr>
      <w:r w:rsidRPr="00374B87">
        <w:rPr>
          <w:rFonts w:asciiTheme="majorHAnsi" w:hAnsiTheme="majorHAnsi" w:cstheme="majorHAnsi"/>
          <w:sz w:val="22"/>
          <w:szCs w:val="22"/>
        </w:rPr>
        <w:t xml:space="preserve">Nota: </w:t>
      </w:r>
      <w:r w:rsidRPr="00374B87">
        <w:rPr>
          <w:rFonts w:asciiTheme="majorHAnsi" w:hAnsiTheme="majorHAnsi" w:cstheme="majorHAnsi"/>
          <w:sz w:val="22"/>
          <w:szCs w:val="22"/>
          <w:lang w:val="es-AR"/>
        </w:rPr>
        <w:t xml:space="preserve">El </w:t>
      </w:r>
      <w:r w:rsidR="005B14C2" w:rsidRPr="00374B87">
        <w:rPr>
          <w:rFonts w:asciiTheme="majorHAnsi" w:hAnsiTheme="majorHAnsi" w:cstheme="majorHAnsi"/>
          <w:sz w:val="22"/>
          <w:szCs w:val="22"/>
          <w:lang w:val="es-AR"/>
        </w:rPr>
        <w:t xml:space="preserve">efecto mínimo detectable </w:t>
      </w:r>
      <w:r w:rsidRPr="00374B87">
        <w:rPr>
          <w:rFonts w:asciiTheme="majorHAnsi" w:hAnsiTheme="majorHAnsi" w:cstheme="majorHAnsi"/>
          <w:sz w:val="22"/>
          <w:szCs w:val="22"/>
          <w:lang w:val="es-AR"/>
        </w:rPr>
        <w:t>coincide para el primer y tercer año de implementación del programa debido a que se tiene en cuenta el tamaño total de la muestra y la relación de tamaño entre los grupos que para esto</w:t>
      </w:r>
      <w:r w:rsidR="005B14C2" w:rsidRPr="00374B87">
        <w:rPr>
          <w:rFonts w:asciiTheme="majorHAnsi" w:hAnsiTheme="majorHAnsi" w:cstheme="majorHAnsi"/>
          <w:sz w:val="22"/>
          <w:szCs w:val="22"/>
          <w:lang w:val="es-AR"/>
        </w:rPr>
        <w:t>s años es el inverso</w:t>
      </w:r>
      <w:r w:rsidRPr="00374B87">
        <w:rPr>
          <w:rFonts w:asciiTheme="majorHAnsi" w:hAnsiTheme="majorHAnsi" w:cstheme="majorHAnsi"/>
          <w:sz w:val="22"/>
          <w:szCs w:val="22"/>
          <w:lang w:val="es-AR"/>
        </w:rPr>
        <w:t>.</w:t>
      </w:r>
      <w:r w:rsidR="00DE2E11" w:rsidRPr="00374B87">
        <w:rPr>
          <w:rStyle w:val="FootnoteReference"/>
          <w:rFonts w:asciiTheme="majorHAnsi" w:hAnsiTheme="majorHAnsi" w:cstheme="majorHAnsi"/>
          <w:sz w:val="22"/>
          <w:szCs w:val="22"/>
          <w:lang w:val="es-AR"/>
        </w:rPr>
        <w:footnoteReference w:id="4"/>
      </w:r>
    </w:p>
    <w:p w:rsidR="00465E67" w:rsidRPr="00374B87" w:rsidRDefault="00465E67">
      <w:pPr>
        <w:pStyle w:val="Paragraph"/>
        <w:numPr>
          <w:ilvl w:val="0"/>
          <w:numId w:val="0"/>
        </w:numPr>
        <w:spacing w:before="0" w:after="0"/>
        <w:ind w:left="720" w:right="-136"/>
        <w:rPr>
          <w:rFonts w:asciiTheme="majorHAnsi" w:hAnsiTheme="majorHAnsi" w:cstheme="majorHAnsi"/>
          <w:sz w:val="22"/>
          <w:szCs w:val="22"/>
          <w:lang w:val="es-AR"/>
        </w:rPr>
      </w:pPr>
    </w:p>
    <w:p w:rsidR="00710209" w:rsidRPr="00374B87" w:rsidRDefault="00710209">
      <w:pPr>
        <w:pStyle w:val="Paragraph"/>
        <w:numPr>
          <w:ilvl w:val="0"/>
          <w:numId w:val="0"/>
        </w:numPr>
        <w:spacing w:before="0" w:after="0"/>
        <w:ind w:left="720" w:right="-136"/>
        <w:rPr>
          <w:rFonts w:asciiTheme="majorHAnsi" w:hAnsiTheme="majorHAnsi" w:cstheme="majorHAnsi"/>
          <w:sz w:val="22"/>
          <w:szCs w:val="22"/>
          <w:lang w:val="es-AR"/>
        </w:rPr>
      </w:pPr>
    </w:p>
    <w:p w:rsidR="007C61A9" w:rsidRPr="00374B87" w:rsidRDefault="00465E67">
      <w:pPr>
        <w:pStyle w:val="Paragraph"/>
        <w:numPr>
          <w:ilvl w:val="0"/>
          <w:numId w:val="0"/>
        </w:numPr>
        <w:spacing w:before="0" w:after="0"/>
        <w:ind w:left="720" w:right="-136"/>
        <w:jc w:val="center"/>
        <w:rPr>
          <w:rFonts w:asciiTheme="majorHAnsi" w:hAnsiTheme="majorHAnsi" w:cstheme="majorHAnsi"/>
          <w:b/>
          <w:sz w:val="22"/>
          <w:szCs w:val="22"/>
        </w:rPr>
      </w:pPr>
      <w:r w:rsidRPr="00374B87">
        <w:rPr>
          <w:rFonts w:asciiTheme="majorHAnsi" w:hAnsiTheme="majorHAnsi" w:cstheme="majorHAnsi"/>
          <w:b/>
          <w:sz w:val="22"/>
          <w:szCs w:val="22"/>
        </w:rPr>
        <w:t>G</w:t>
      </w:r>
      <w:r w:rsidR="00714FFD" w:rsidRPr="00374B87">
        <w:rPr>
          <w:rFonts w:asciiTheme="majorHAnsi" w:hAnsiTheme="majorHAnsi" w:cstheme="majorHAnsi"/>
          <w:b/>
          <w:sz w:val="22"/>
          <w:szCs w:val="22"/>
        </w:rPr>
        <w:t>rafico E.1. Efecto mínimo detectable</w:t>
      </w:r>
      <w:r w:rsidR="00C722C7" w:rsidRPr="00374B87">
        <w:rPr>
          <w:rFonts w:asciiTheme="majorHAnsi" w:hAnsiTheme="majorHAnsi" w:cstheme="majorHAnsi"/>
          <w:b/>
          <w:sz w:val="22"/>
          <w:szCs w:val="22"/>
        </w:rPr>
        <w:t xml:space="preserve"> </w:t>
      </w:r>
      <w:r w:rsidR="00CE4E6F" w:rsidRPr="00374B87">
        <w:rPr>
          <w:rFonts w:asciiTheme="majorHAnsi" w:hAnsiTheme="majorHAnsi" w:cstheme="majorHAnsi"/>
          <w:b/>
          <w:sz w:val="22"/>
          <w:szCs w:val="22"/>
        </w:rPr>
        <w:t xml:space="preserve">vs tamaño total de la muestra para </w:t>
      </w:r>
      <w:r w:rsidR="00DE2E11" w:rsidRPr="00374B87">
        <w:rPr>
          <w:rFonts w:asciiTheme="majorHAnsi" w:hAnsiTheme="majorHAnsi" w:cstheme="majorHAnsi"/>
          <w:b/>
          <w:sz w:val="22"/>
          <w:szCs w:val="22"/>
        </w:rPr>
        <w:t>2014</w:t>
      </w:r>
    </w:p>
    <w:p w:rsidR="00AE2D85" w:rsidRPr="00374B87" w:rsidRDefault="00AE2D85">
      <w:pPr>
        <w:pStyle w:val="Paragraph"/>
        <w:numPr>
          <w:ilvl w:val="0"/>
          <w:numId w:val="0"/>
        </w:numPr>
        <w:spacing w:before="0" w:after="0"/>
        <w:ind w:left="720" w:right="-136"/>
        <w:jc w:val="center"/>
        <w:rPr>
          <w:rFonts w:asciiTheme="majorHAnsi" w:hAnsiTheme="majorHAnsi" w:cstheme="majorHAnsi"/>
          <w:sz w:val="22"/>
          <w:szCs w:val="22"/>
          <w:lang w:val="es-ES_tradnl"/>
        </w:rPr>
      </w:pPr>
      <w:r w:rsidRPr="00374B87">
        <w:rPr>
          <w:rFonts w:asciiTheme="majorHAnsi" w:hAnsiTheme="majorHAnsi" w:cstheme="majorHAnsi"/>
          <w:noProof/>
          <w:sz w:val="22"/>
          <w:szCs w:val="22"/>
          <w:lang w:eastAsia="es-ES"/>
        </w:rPr>
        <w:drawing>
          <wp:inline distT="0" distB="0" distL="0" distR="0" wp14:anchorId="276C8790" wp14:editId="099979FB">
            <wp:extent cx="4709160" cy="257860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09160" cy="2578608"/>
                    </a:xfrm>
                    <a:prstGeom prst="rect">
                      <a:avLst/>
                    </a:prstGeom>
                    <a:noFill/>
                    <a:ln>
                      <a:noFill/>
                    </a:ln>
                  </pic:spPr>
                </pic:pic>
              </a:graphicData>
            </a:graphic>
          </wp:inline>
        </w:drawing>
      </w:r>
    </w:p>
    <w:p w:rsidR="00465E67" w:rsidRPr="00374B87" w:rsidRDefault="00465E67">
      <w:pPr>
        <w:pStyle w:val="Paragraph"/>
        <w:numPr>
          <w:ilvl w:val="0"/>
          <w:numId w:val="0"/>
        </w:numPr>
        <w:spacing w:before="0" w:after="0"/>
        <w:ind w:left="720" w:right="-136"/>
        <w:jc w:val="center"/>
        <w:rPr>
          <w:rFonts w:asciiTheme="majorHAnsi" w:hAnsiTheme="majorHAnsi" w:cstheme="majorHAnsi"/>
          <w:b/>
          <w:sz w:val="22"/>
          <w:szCs w:val="22"/>
        </w:rPr>
      </w:pPr>
    </w:p>
    <w:p w:rsidR="00465E67" w:rsidRPr="00374B87" w:rsidRDefault="00465E67">
      <w:pPr>
        <w:pStyle w:val="Paragraph"/>
        <w:numPr>
          <w:ilvl w:val="0"/>
          <w:numId w:val="0"/>
        </w:numPr>
        <w:spacing w:before="0" w:after="0"/>
        <w:ind w:left="720" w:right="-136"/>
        <w:jc w:val="center"/>
        <w:rPr>
          <w:rFonts w:asciiTheme="majorHAnsi" w:hAnsiTheme="majorHAnsi" w:cstheme="majorHAnsi"/>
          <w:b/>
          <w:sz w:val="22"/>
          <w:szCs w:val="22"/>
        </w:rPr>
      </w:pPr>
    </w:p>
    <w:p w:rsidR="00710209"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2249BE" w:rsidRPr="00374B87" w:rsidRDefault="002249BE">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4FFD" w:rsidRPr="00374B87" w:rsidRDefault="00714FFD">
      <w:pPr>
        <w:pStyle w:val="Paragraph"/>
        <w:numPr>
          <w:ilvl w:val="0"/>
          <w:numId w:val="0"/>
        </w:numPr>
        <w:spacing w:before="0" w:after="0"/>
        <w:ind w:left="720" w:right="-136"/>
        <w:jc w:val="center"/>
        <w:rPr>
          <w:rFonts w:asciiTheme="majorHAnsi" w:hAnsiTheme="majorHAnsi" w:cstheme="majorHAnsi"/>
          <w:b/>
          <w:sz w:val="22"/>
          <w:szCs w:val="22"/>
        </w:rPr>
      </w:pPr>
      <w:r w:rsidRPr="00374B87">
        <w:rPr>
          <w:rFonts w:asciiTheme="majorHAnsi" w:hAnsiTheme="majorHAnsi" w:cstheme="majorHAnsi"/>
          <w:b/>
          <w:sz w:val="22"/>
          <w:szCs w:val="22"/>
        </w:rPr>
        <w:t xml:space="preserve">Grafico E.2. </w:t>
      </w:r>
      <w:r w:rsidR="00CE4E6F" w:rsidRPr="00374B87">
        <w:rPr>
          <w:rFonts w:asciiTheme="majorHAnsi" w:hAnsiTheme="majorHAnsi" w:cstheme="majorHAnsi"/>
          <w:b/>
          <w:sz w:val="22"/>
          <w:szCs w:val="22"/>
        </w:rPr>
        <w:t>Efecto mínimo detectable vs tama</w:t>
      </w:r>
      <w:r w:rsidR="00DE2E11" w:rsidRPr="00374B87">
        <w:rPr>
          <w:rFonts w:asciiTheme="majorHAnsi" w:hAnsiTheme="majorHAnsi" w:cstheme="majorHAnsi"/>
          <w:b/>
          <w:sz w:val="22"/>
          <w:szCs w:val="22"/>
        </w:rPr>
        <w:t>ño total de la muestra para 2016</w:t>
      </w:r>
    </w:p>
    <w:p w:rsidR="00AE2D85" w:rsidRPr="00374B87" w:rsidRDefault="00AE2D85">
      <w:pPr>
        <w:pStyle w:val="Paragraph"/>
        <w:numPr>
          <w:ilvl w:val="0"/>
          <w:numId w:val="0"/>
        </w:numPr>
        <w:spacing w:before="0" w:after="0"/>
        <w:ind w:left="720" w:right="-136"/>
        <w:jc w:val="center"/>
        <w:rPr>
          <w:rFonts w:asciiTheme="majorHAnsi" w:hAnsiTheme="majorHAnsi" w:cstheme="majorHAnsi"/>
          <w:sz w:val="22"/>
          <w:szCs w:val="22"/>
          <w:lang w:val="es-ES_tradnl"/>
        </w:rPr>
      </w:pPr>
      <w:r w:rsidRPr="00374B87">
        <w:rPr>
          <w:rFonts w:asciiTheme="majorHAnsi" w:hAnsiTheme="majorHAnsi" w:cstheme="majorHAnsi"/>
          <w:noProof/>
          <w:sz w:val="22"/>
          <w:szCs w:val="22"/>
          <w:lang w:eastAsia="es-ES"/>
        </w:rPr>
        <w:drawing>
          <wp:inline distT="0" distB="0" distL="0" distR="0" wp14:anchorId="5FE93D6A" wp14:editId="11E6044C">
            <wp:extent cx="4709160" cy="2578608"/>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09160" cy="2578608"/>
                    </a:xfrm>
                    <a:prstGeom prst="rect">
                      <a:avLst/>
                    </a:prstGeom>
                    <a:noFill/>
                    <a:ln>
                      <a:noFill/>
                    </a:ln>
                  </pic:spPr>
                </pic:pic>
              </a:graphicData>
            </a:graphic>
          </wp:inline>
        </w:drawing>
      </w:r>
    </w:p>
    <w:p w:rsidR="00C722C7" w:rsidRPr="00374B87" w:rsidRDefault="00C722C7">
      <w:pPr>
        <w:pStyle w:val="Paragraph"/>
        <w:numPr>
          <w:ilvl w:val="0"/>
          <w:numId w:val="0"/>
        </w:numPr>
        <w:spacing w:before="0" w:after="0"/>
        <w:ind w:left="720" w:right="-136"/>
        <w:jc w:val="center"/>
        <w:rPr>
          <w:rFonts w:asciiTheme="majorHAnsi" w:hAnsiTheme="majorHAnsi" w:cstheme="majorHAnsi"/>
          <w:sz w:val="22"/>
          <w:szCs w:val="22"/>
          <w:lang w:val="es-ES_tradnl"/>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710209" w:rsidRPr="00374B87" w:rsidRDefault="00710209">
      <w:pPr>
        <w:pStyle w:val="Paragraph"/>
        <w:numPr>
          <w:ilvl w:val="0"/>
          <w:numId w:val="0"/>
        </w:numPr>
        <w:spacing w:before="0" w:after="0"/>
        <w:ind w:left="720" w:right="-136"/>
        <w:jc w:val="center"/>
        <w:rPr>
          <w:rFonts w:asciiTheme="majorHAnsi" w:hAnsiTheme="majorHAnsi" w:cstheme="majorHAnsi"/>
          <w:b/>
          <w:sz w:val="22"/>
          <w:szCs w:val="22"/>
        </w:rPr>
      </w:pPr>
    </w:p>
    <w:p w:rsidR="00C722C7" w:rsidRPr="00374B87" w:rsidRDefault="00C722C7">
      <w:pPr>
        <w:pStyle w:val="Paragraph"/>
        <w:numPr>
          <w:ilvl w:val="0"/>
          <w:numId w:val="0"/>
        </w:numPr>
        <w:spacing w:before="0" w:after="0"/>
        <w:ind w:left="720" w:right="-136"/>
        <w:jc w:val="center"/>
        <w:rPr>
          <w:rFonts w:asciiTheme="majorHAnsi" w:hAnsiTheme="majorHAnsi" w:cstheme="majorHAnsi"/>
          <w:b/>
          <w:sz w:val="22"/>
          <w:szCs w:val="22"/>
        </w:rPr>
      </w:pPr>
      <w:r w:rsidRPr="00374B87">
        <w:rPr>
          <w:rFonts w:asciiTheme="majorHAnsi" w:hAnsiTheme="majorHAnsi" w:cstheme="majorHAnsi"/>
          <w:b/>
          <w:sz w:val="22"/>
          <w:szCs w:val="22"/>
        </w:rPr>
        <w:t xml:space="preserve">Grafico E.3. </w:t>
      </w:r>
      <w:r w:rsidR="00CE4E6F" w:rsidRPr="00374B87">
        <w:rPr>
          <w:rFonts w:asciiTheme="majorHAnsi" w:hAnsiTheme="majorHAnsi" w:cstheme="majorHAnsi"/>
          <w:b/>
          <w:sz w:val="22"/>
          <w:szCs w:val="22"/>
        </w:rPr>
        <w:t>Efecto mínimo detectable vs tama</w:t>
      </w:r>
      <w:r w:rsidR="00DE2E11" w:rsidRPr="00374B87">
        <w:rPr>
          <w:rFonts w:asciiTheme="majorHAnsi" w:hAnsiTheme="majorHAnsi" w:cstheme="majorHAnsi"/>
          <w:b/>
          <w:sz w:val="22"/>
          <w:szCs w:val="22"/>
        </w:rPr>
        <w:t>ño total de la muestra para 2017</w:t>
      </w:r>
    </w:p>
    <w:p w:rsidR="00C722C7" w:rsidRPr="00374B87" w:rsidRDefault="00CE4E6F">
      <w:pPr>
        <w:pStyle w:val="Paragraph"/>
        <w:numPr>
          <w:ilvl w:val="0"/>
          <w:numId w:val="0"/>
        </w:numPr>
        <w:spacing w:before="0" w:after="0"/>
        <w:ind w:left="720" w:right="-136"/>
        <w:jc w:val="center"/>
        <w:rPr>
          <w:rFonts w:asciiTheme="majorHAnsi" w:hAnsiTheme="majorHAnsi" w:cstheme="majorHAnsi"/>
          <w:sz w:val="22"/>
          <w:szCs w:val="22"/>
          <w:lang w:val="es-ES_tradnl"/>
        </w:rPr>
      </w:pPr>
      <w:r w:rsidRPr="00374B87">
        <w:rPr>
          <w:rFonts w:asciiTheme="majorHAnsi" w:hAnsiTheme="majorHAnsi" w:cstheme="majorHAnsi"/>
          <w:noProof/>
          <w:sz w:val="22"/>
          <w:szCs w:val="22"/>
          <w:lang w:eastAsia="es-ES"/>
        </w:rPr>
        <w:drawing>
          <wp:inline distT="0" distB="0" distL="0" distR="0" wp14:anchorId="403F8398" wp14:editId="5FA82998">
            <wp:extent cx="4727448" cy="2587752"/>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27448" cy="2587752"/>
                    </a:xfrm>
                    <a:prstGeom prst="rect">
                      <a:avLst/>
                    </a:prstGeom>
                    <a:noFill/>
                    <a:ln>
                      <a:noFill/>
                    </a:ln>
                  </pic:spPr>
                </pic:pic>
              </a:graphicData>
            </a:graphic>
          </wp:inline>
        </w:drawing>
      </w:r>
    </w:p>
    <w:p w:rsidR="00CE4E6F" w:rsidRPr="00374B87" w:rsidRDefault="00CE4E6F">
      <w:pPr>
        <w:pStyle w:val="Paragraph"/>
        <w:numPr>
          <w:ilvl w:val="0"/>
          <w:numId w:val="0"/>
        </w:numPr>
        <w:spacing w:before="0" w:after="0"/>
        <w:ind w:left="720" w:right="-136"/>
        <w:jc w:val="center"/>
        <w:rPr>
          <w:rFonts w:asciiTheme="majorHAnsi" w:hAnsiTheme="majorHAnsi" w:cstheme="majorHAnsi"/>
          <w:sz w:val="22"/>
          <w:szCs w:val="22"/>
          <w:lang w:val="es-ES_tradnl"/>
        </w:rPr>
      </w:pPr>
    </w:p>
    <w:p w:rsidR="0048439C" w:rsidRPr="00374B87" w:rsidRDefault="0048439C" w:rsidP="002249BE">
      <w:pPr>
        <w:pStyle w:val="Paragraph"/>
        <w:numPr>
          <w:ilvl w:val="0"/>
          <w:numId w:val="0"/>
        </w:numPr>
        <w:spacing w:before="0" w:after="0"/>
        <w:ind w:right="-136"/>
        <w:rPr>
          <w:rFonts w:asciiTheme="majorHAnsi" w:hAnsiTheme="majorHAnsi" w:cstheme="majorHAnsi"/>
          <w:sz w:val="22"/>
          <w:szCs w:val="22"/>
          <w:lang w:val="es-ES_tradnl"/>
        </w:rPr>
      </w:pPr>
    </w:p>
    <w:sectPr w:rsidR="0048439C" w:rsidRPr="00374B87" w:rsidSect="002249BE">
      <w:head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280" w:rsidRDefault="00E21280" w:rsidP="00A135AE">
      <w:pPr>
        <w:spacing w:after="0" w:line="240" w:lineRule="auto"/>
      </w:pPr>
      <w:r>
        <w:separator/>
      </w:r>
    </w:p>
  </w:endnote>
  <w:endnote w:type="continuationSeparator" w:id="0">
    <w:p w:rsidR="00E21280" w:rsidRDefault="00E21280" w:rsidP="00A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undra Web Pro Light">
    <w:altName w:val="Tundra Web Pro Ligh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02" w:rsidRDefault="00515202">
    <w:pPr>
      <w:pStyle w:val="Footer"/>
      <w:rPr>
        <w:lang w:val="en-US"/>
      </w:rPr>
    </w:pPr>
  </w:p>
  <w:p w:rsidR="00515202" w:rsidRPr="005237BD" w:rsidRDefault="00515202">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280" w:rsidRDefault="00E21280" w:rsidP="00A135AE">
      <w:pPr>
        <w:spacing w:after="0" w:line="240" w:lineRule="auto"/>
      </w:pPr>
    </w:p>
  </w:footnote>
  <w:footnote w:type="continuationSeparator" w:id="0">
    <w:p w:rsidR="00E21280" w:rsidRDefault="00E21280" w:rsidP="00A135AE">
      <w:pPr>
        <w:spacing w:after="0" w:line="240" w:lineRule="auto"/>
      </w:pPr>
    </w:p>
  </w:footnote>
  <w:footnote w:id="1">
    <w:p w:rsidR="00515202" w:rsidRPr="00985A6A" w:rsidRDefault="00515202">
      <w:pPr>
        <w:pStyle w:val="FootnoteText"/>
        <w:rPr>
          <w:rFonts w:asciiTheme="minorHAnsi" w:hAnsiTheme="minorHAnsi" w:cstheme="minorHAnsi"/>
        </w:rPr>
      </w:pPr>
      <w:r w:rsidRPr="00985A6A">
        <w:rPr>
          <w:rStyle w:val="FootnoteReference"/>
          <w:rFonts w:asciiTheme="minorHAnsi" w:hAnsiTheme="minorHAnsi" w:cstheme="minorHAnsi"/>
        </w:rPr>
        <w:footnoteRef/>
      </w:r>
      <w:r w:rsidRPr="00985A6A">
        <w:rPr>
          <w:rFonts w:asciiTheme="minorHAnsi" w:hAnsiTheme="minorHAnsi" w:cstheme="minorHAnsi"/>
        </w:rPr>
        <w:t xml:space="preserve"> </w:t>
      </w:r>
      <w:r w:rsidRPr="00985A6A">
        <w:rPr>
          <w:rFonts w:asciiTheme="minorHAnsi" w:hAnsiTheme="minorHAnsi" w:cstheme="minorHAnsi"/>
          <w:lang w:val="es-ES_tradnl"/>
        </w:rPr>
        <w:t>Para capacitar a todos los funcionarios se estima que se necesitarán como mínimo 3 años.</w:t>
      </w:r>
    </w:p>
  </w:footnote>
  <w:footnote w:id="2">
    <w:p w:rsidR="00515202" w:rsidRPr="003221D2" w:rsidRDefault="00515202">
      <w:pPr>
        <w:pStyle w:val="FootnoteText"/>
        <w:rPr>
          <w:rFonts w:asciiTheme="minorHAnsi" w:hAnsiTheme="minorHAnsi" w:cstheme="minorHAnsi"/>
        </w:rPr>
      </w:pPr>
      <w:r w:rsidRPr="003221D2">
        <w:rPr>
          <w:rStyle w:val="FootnoteReference"/>
          <w:rFonts w:asciiTheme="minorHAnsi" w:hAnsiTheme="minorHAnsi" w:cstheme="minorHAnsi"/>
        </w:rPr>
        <w:footnoteRef/>
      </w:r>
      <w:r w:rsidRPr="003221D2">
        <w:rPr>
          <w:rFonts w:asciiTheme="minorHAnsi" w:hAnsiTheme="minorHAnsi" w:cstheme="minorHAnsi"/>
        </w:rPr>
        <w:t xml:space="preserve"> Esto surge como resultado de la asignación aleat</w:t>
      </w:r>
      <w:r>
        <w:rPr>
          <w:rFonts w:asciiTheme="minorHAnsi" w:hAnsiTheme="minorHAnsi" w:cstheme="minorHAnsi"/>
        </w:rPr>
        <w:t xml:space="preserve">oria entre funcionarios. </w:t>
      </w:r>
    </w:p>
  </w:footnote>
  <w:footnote w:id="3">
    <w:p w:rsidR="00515202" w:rsidRPr="00C33E58" w:rsidRDefault="00515202">
      <w:pPr>
        <w:pStyle w:val="FootnoteText"/>
        <w:rPr>
          <w:rFonts w:asciiTheme="minorHAnsi" w:hAnsiTheme="minorHAnsi" w:cstheme="minorHAnsi"/>
        </w:rPr>
      </w:pPr>
      <w:r w:rsidRPr="00C33E58">
        <w:rPr>
          <w:rStyle w:val="FootnoteReference"/>
          <w:rFonts w:asciiTheme="minorHAnsi" w:hAnsiTheme="minorHAnsi" w:cstheme="minorHAnsi"/>
        </w:rPr>
        <w:footnoteRef/>
      </w:r>
      <w:r w:rsidRPr="00C33E58">
        <w:rPr>
          <w:rFonts w:asciiTheme="minorHAnsi" w:hAnsiTheme="minorHAnsi" w:cstheme="minorHAnsi"/>
        </w:rPr>
        <w:t xml:space="preserve"> Ver Sección III A. Marco del Programa de Capacitación. </w:t>
      </w:r>
    </w:p>
  </w:footnote>
  <w:footnote w:id="4">
    <w:p w:rsidR="00515202" w:rsidRPr="00AB26F5" w:rsidRDefault="00515202">
      <w:pPr>
        <w:pStyle w:val="FootnoteText"/>
        <w:rPr>
          <w:rFonts w:asciiTheme="minorHAnsi" w:hAnsiTheme="minorHAnsi" w:cstheme="minorHAnsi"/>
          <w:sz w:val="18"/>
          <w:szCs w:val="18"/>
        </w:rPr>
      </w:pPr>
      <w:r w:rsidRPr="00AB26F5">
        <w:rPr>
          <w:rStyle w:val="FootnoteReference"/>
          <w:rFonts w:asciiTheme="minorHAnsi" w:hAnsiTheme="minorHAnsi" w:cstheme="minorHAnsi"/>
          <w:sz w:val="18"/>
          <w:szCs w:val="18"/>
        </w:rPr>
        <w:footnoteRef/>
      </w:r>
      <w:r w:rsidRPr="00AB26F5">
        <w:rPr>
          <w:rFonts w:asciiTheme="minorHAnsi" w:hAnsiTheme="minorHAnsi" w:cstheme="minorHAnsi"/>
          <w:sz w:val="18"/>
          <w:szCs w:val="18"/>
        </w:rPr>
        <w:t xml:space="preserve"> Se supone que durante el año 2015 no ha recibido capacitación ningún funcionario. Por eso, el segundo año del programa corresponde a 2016 y el tercero a 2017. Para el año 2018 no existe cálculo de poder estadístico debido a que ya se estaría cumpliendo con el objetivo del programa: capacitar a todos los funcionarios.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02" w:rsidRDefault="00515202">
    <w:pPr>
      <w:pStyle w:val="Header"/>
      <w:rPr>
        <w:snapToGrid w:val="0"/>
      </w:rPr>
    </w:pPr>
  </w:p>
  <w:p w:rsidR="00515202" w:rsidRDefault="00515202">
    <w:pPr>
      <w:pStyle w:val="Header"/>
      <w:jc w:val="center"/>
      <w:rPr>
        <w:snapToGrid w:val="0"/>
      </w:rPr>
    </w:pPr>
  </w:p>
  <w:p w:rsidR="00515202" w:rsidRDefault="00515202">
    <w:pPr>
      <w:pStyle w:val="Header"/>
      <w:jc w:val="center"/>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810"/>
        </w:tabs>
        <w:ind w:left="810" w:hanging="720"/>
      </w:pPr>
      <w:rPr>
        <w:rFonts w:ascii="Arial" w:hAnsi="Arial" w:cs="Arial" w:hint="default"/>
        <w:b w:val="0"/>
        <w:sz w:val="22"/>
        <w:szCs w:val="22"/>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D79533A"/>
    <w:multiLevelType w:val="multilevel"/>
    <w:tmpl w:val="8A265BF6"/>
    <w:lvl w:ilvl="0">
      <w:start w:val="1"/>
      <w:numFmt w:val="decimal"/>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3C2B7075"/>
    <w:multiLevelType w:val="hybridMultilevel"/>
    <w:tmpl w:val="4170E474"/>
    <w:lvl w:ilvl="0" w:tplc="2C0A0015">
      <w:start w:val="1"/>
      <w:numFmt w:val="upperLetter"/>
      <w:lvlText w:val="%1."/>
      <w:lvlJc w:val="left"/>
      <w:pPr>
        <w:ind w:left="1440" w:hanging="360"/>
      </w:pPr>
    </w:lvl>
    <w:lvl w:ilvl="1" w:tplc="2C0A0019">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3">
    <w:nsid w:val="45483073"/>
    <w:multiLevelType w:val="hybridMultilevel"/>
    <w:tmpl w:val="FE28133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48966F29"/>
    <w:multiLevelType w:val="multilevel"/>
    <w:tmpl w:val="E67475BA"/>
    <w:lvl w:ilvl="0">
      <w:start w:val="2"/>
      <w:numFmt w:val="decimal"/>
      <w:lvlText w:val="%1"/>
      <w:lvlJc w:val="left"/>
      <w:pPr>
        <w:ind w:left="360" w:hanging="360"/>
      </w:pPr>
      <w:rPr>
        <w:rFonts w:hint="default"/>
      </w:rPr>
    </w:lvl>
    <w:lvl w:ilvl="1">
      <w:start w:val="1"/>
      <w:numFmt w:val="decimal"/>
      <w:lvlText w:val="%1.%2"/>
      <w:lvlJc w:val="left"/>
      <w:pPr>
        <w:ind w:left="630" w:hanging="360"/>
      </w:pPr>
      <w:rPr>
        <w:rFonts w:hint="default"/>
        <w:b w:val="0"/>
      </w:rPr>
    </w:lvl>
    <w:lvl w:ilvl="2">
      <w:start w:val="1"/>
      <w:numFmt w:val="lowerRoman"/>
      <w:lvlText w:val="(%3)"/>
      <w:lvlJc w:val="left"/>
      <w:pPr>
        <w:ind w:left="1800" w:hanging="720"/>
      </w:pPr>
      <w:rPr>
        <w:rFonts w:asciiTheme="majorHAnsi" w:eastAsia="Times New Roman" w:hAnsiTheme="majorHAnsi" w:cstheme="majorHAnsi"/>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6">
    <w:nsid w:val="74C74592"/>
    <w:multiLevelType w:val="multilevel"/>
    <w:tmpl w:val="06600626"/>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rPr>
        <w:lang w:val="es-ES_tradnl"/>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nsid w:val="7B1D6C66"/>
    <w:multiLevelType w:val="multilevel"/>
    <w:tmpl w:val="713A5EE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 w:numId="3">
    <w:abstractNumId w:val="5"/>
  </w:num>
  <w:num w:numId="4">
    <w:abstractNumId w:val="6"/>
  </w:num>
  <w:num w:numId="5">
    <w:abstractNumId w:val="4"/>
  </w:num>
  <w:num w:numId="6">
    <w:abstractNumId w:val="7"/>
  </w:num>
  <w:num w:numId="7">
    <w:abstractNumId w:val="3"/>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06D"/>
    <w:rsid w:val="00003AF6"/>
    <w:rsid w:val="000121AF"/>
    <w:rsid w:val="00020A53"/>
    <w:rsid w:val="0002515F"/>
    <w:rsid w:val="00025897"/>
    <w:rsid w:val="00035FE9"/>
    <w:rsid w:val="00055637"/>
    <w:rsid w:val="0005578E"/>
    <w:rsid w:val="00074ED7"/>
    <w:rsid w:val="000764EA"/>
    <w:rsid w:val="00095133"/>
    <w:rsid w:val="000A58FD"/>
    <w:rsid w:val="000B3843"/>
    <w:rsid w:val="000B4084"/>
    <w:rsid w:val="000C3B9A"/>
    <w:rsid w:val="000D25F8"/>
    <w:rsid w:val="000D6359"/>
    <w:rsid w:val="000E695C"/>
    <w:rsid w:val="00102EF2"/>
    <w:rsid w:val="00110251"/>
    <w:rsid w:val="0012129C"/>
    <w:rsid w:val="0013594E"/>
    <w:rsid w:val="001463C5"/>
    <w:rsid w:val="00147E47"/>
    <w:rsid w:val="00157BDC"/>
    <w:rsid w:val="00191C64"/>
    <w:rsid w:val="00193D22"/>
    <w:rsid w:val="00197128"/>
    <w:rsid w:val="001A20F4"/>
    <w:rsid w:val="001A5CD0"/>
    <w:rsid w:val="001D3AC3"/>
    <w:rsid w:val="001E61E8"/>
    <w:rsid w:val="001F0FDC"/>
    <w:rsid w:val="00201EA5"/>
    <w:rsid w:val="00204AF3"/>
    <w:rsid w:val="0021510F"/>
    <w:rsid w:val="0021680A"/>
    <w:rsid w:val="00217CD0"/>
    <w:rsid w:val="0022137A"/>
    <w:rsid w:val="00223250"/>
    <w:rsid w:val="00224358"/>
    <w:rsid w:val="002249BE"/>
    <w:rsid w:val="00225B2C"/>
    <w:rsid w:val="00244EB1"/>
    <w:rsid w:val="0025506D"/>
    <w:rsid w:val="00255423"/>
    <w:rsid w:val="002636E8"/>
    <w:rsid w:val="0028095C"/>
    <w:rsid w:val="002948F8"/>
    <w:rsid w:val="00296339"/>
    <w:rsid w:val="002B25DD"/>
    <w:rsid w:val="002B3FE1"/>
    <w:rsid w:val="002C2431"/>
    <w:rsid w:val="002C2978"/>
    <w:rsid w:val="002C43C0"/>
    <w:rsid w:val="002E7FC9"/>
    <w:rsid w:val="0030485D"/>
    <w:rsid w:val="00305D04"/>
    <w:rsid w:val="00316C63"/>
    <w:rsid w:val="00316D78"/>
    <w:rsid w:val="0032011E"/>
    <w:rsid w:val="003221D2"/>
    <w:rsid w:val="003239BC"/>
    <w:rsid w:val="003372CB"/>
    <w:rsid w:val="00337CF6"/>
    <w:rsid w:val="00343FAF"/>
    <w:rsid w:val="00357D07"/>
    <w:rsid w:val="00361406"/>
    <w:rsid w:val="00373501"/>
    <w:rsid w:val="00374B87"/>
    <w:rsid w:val="00390D62"/>
    <w:rsid w:val="003928A2"/>
    <w:rsid w:val="003A4892"/>
    <w:rsid w:val="003C7C51"/>
    <w:rsid w:val="003D1226"/>
    <w:rsid w:val="003D285B"/>
    <w:rsid w:val="003D2AC2"/>
    <w:rsid w:val="003D38C9"/>
    <w:rsid w:val="003E4D28"/>
    <w:rsid w:val="00400D88"/>
    <w:rsid w:val="00402AC9"/>
    <w:rsid w:val="00413C52"/>
    <w:rsid w:val="00425B93"/>
    <w:rsid w:val="00426AA6"/>
    <w:rsid w:val="004273CD"/>
    <w:rsid w:val="004509CF"/>
    <w:rsid w:val="004538A8"/>
    <w:rsid w:val="00455127"/>
    <w:rsid w:val="00465E67"/>
    <w:rsid w:val="00472BFC"/>
    <w:rsid w:val="00473319"/>
    <w:rsid w:val="0048439C"/>
    <w:rsid w:val="00487C51"/>
    <w:rsid w:val="004A5EA5"/>
    <w:rsid w:val="004A7979"/>
    <w:rsid w:val="004B5CB3"/>
    <w:rsid w:val="004C0FAB"/>
    <w:rsid w:val="004C4CA6"/>
    <w:rsid w:val="004F1570"/>
    <w:rsid w:val="004F1B53"/>
    <w:rsid w:val="004F1E9F"/>
    <w:rsid w:val="004F3CBB"/>
    <w:rsid w:val="005016BF"/>
    <w:rsid w:val="00506442"/>
    <w:rsid w:val="005110DF"/>
    <w:rsid w:val="005128D1"/>
    <w:rsid w:val="00514CD3"/>
    <w:rsid w:val="00515202"/>
    <w:rsid w:val="00517B24"/>
    <w:rsid w:val="00521416"/>
    <w:rsid w:val="00521E0F"/>
    <w:rsid w:val="005237BD"/>
    <w:rsid w:val="005245FB"/>
    <w:rsid w:val="00533436"/>
    <w:rsid w:val="00534BD9"/>
    <w:rsid w:val="005351E2"/>
    <w:rsid w:val="005558A8"/>
    <w:rsid w:val="005562CA"/>
    <w:rsid w:val="00556667"/>
    <w:rsid w:val="00557963"/>
    <w:rsid w:val="00560A8B"/>
    <w:rsid w:val="0057477F"/>
    <w:rsid w:val="00576965"/>
    <w:rsid w:val="00585F12"/>
    <w:rsid w:val="005870C6"/>
    <w:rsid w:val="005945C4"/>
    <w:rsid w:val="005A77F3"/>
    <w:rsid w:val="005B12D4"/>
    <w:rsid w:val="005B14C2"/>
    <w:rsid w:val="005C07B0"/>
    <w:rsid w:val="005C3667"/>
    <w:rsid w:val="005C68D8"/>
    <w:rsid w:val="00603691"/>
    <w:rsid w:val="00624506"/>
    <w:rsid w:val="00626CC0"/>
    <w:rsid w:val="00627D78"/>
    <w:rsid w:val="00651A2C"/>
    <w:rsid w:val="0065206B"/>
    <w:rsid w:val="00654DD1"/>
    <w:rsid w:val="00674678"/>
    <w:rsid w:val="00676554"/>
    <w:rsid w:val="00682E93"/>
    <w:rsid w:val="0069662C"/>
    <w:rsid w:val="006A5D50"/>
    <w:rsid w:val="006C2AEC"/>
    <w:rsid w:val="006D61FB"/>
    <w:rsid w:val="006D68E6"/>
    <w:rsid w:val="006E2F6F"/>
    <w:rsid w:val="006E5475"/>
    <w:rsid w:val="006E7C7F"/>
    <w:rsid w:val="006F3173"/>
    <w:rsid w:val="006F55C7"/>
    <w:rsid w:val="006F5E7F"/>
    <w:rsid w:val="007049DD"/>
    <w:rsid w:val="00707308"/>
    <w:rsid w:val="00710209"/>
    <w:rsid w:val="00714FFD"/>
    <w:rsid w:val="0072380C"/>
    <w:rsid w:val="00740AA3"/>
    <w:rsid w:val="00740F27"/>
    <w:rsid w:val="00740F80"/>
    <w:rsid w:val="00744F81"/>
    <w:rsid w:val="00754006"/>
    <w:rsid w:val="00761242"/>
    <w:rsid w:val="00775179"/>
    <w:rsid w:val="00786E70"/>
    <w:rsid w:val="007A0362"/>
    <w:rsid w:val="007A055C"/>
    <w:rsid w:val="007A2A87"/>
    <w:rsid w:val="007A2D48"/>
    <w:rsid w:val="007B0D43"/>
    <w:rsid w:val="007B5A58"/>
    <w:rsid w:val="007C05E4"/>
    <w:rsid w:val="007C61A9"/>
    <w:rsid w:val="007C7D49"/>
    <w:rsid w:val="007E400C"/>
    <w:rsid w:val="007E6F04"/>
    <w:rsid w:val="007F0AFC"/>
    <w:rsid w:val="007F38C4"/>
    <w:rsid w:val="0080079B"/>
    <w:rsid w:val="008074E4"/>
    <w:rsid w:val="00811EC2"/>
    <w:rsid w:val="00822D78"/>
    <w:rsid w:val="008258EE"/>
    <w:rsid w:val="00827088"/>
    <w:rsid w:val="00827660"/>
    <w:rsid w:val="00832006"/>
    <w:rsid w:val="008359F2"/>
    <w:rsid w:val="008478FF"/>
    <w:rsid w:val="008610F1"/>
    <w:rsid w:val="00870F1F"/>
    <w:rsid w:val="00881320"/>
    <w:rsid w:val="00882C45"/>
    <w:rsid w:val="008921C4"/>
    <w:rsid w:val="00894D63"/>
    <w:rsid w:val="008953BC"/>
    <w:rsid w:val="008A360B"/>
    <w:rsid w:val="008C22C4"/>
    <w:rsid w:val="008C303B"/>
    <w:rsid w:val="008C69D3"/>
    <w:rsid w:val="008D329B"/>
    <w:rsid w:val="008E21B4"/>
    <w:rsid w:val="008E61F0"/>
    <w:rsid w:val="008F2528"/>
    <w:rsid w:val="008F32DF"/>
    <w:rsid w:val="009147C7"/>
    <w:rsid w:val="009175AA"/>
    <w:rsid w:val="00933390"/>
    <w:rsid w:val="0093524F"/>
    <w:rsid w:val="009467BC"/>
    <w:rsid w:val="00946E57"/>
    <w:rsid w:val="00952D81"/>
    <w:rsid w:val="0097074F"/>
    <w:rsid w:val="00981D4F"/>
    <w:rsid w:val="00985A6A"/>
    <w:rsid w:val="009A5BD1"/>
    <w:rsid w:val="009C0615"/>
    <w:rsid w:val="009D7452"/>
    <w:rsid w:val="009E701E"/>
    <w:rsid w:val="009F1B13"/>
    <w:rsid w:val="009F2E34"/>
    <w:rsid w:val="009F4227"/>
    <w:rsid w:val="00A06778"/>
    <w:rsid w:val="00A072E2"/>
    <w:rsid w:val="00A135AE"/>
    <w:rsid w:val="00A175D2"/>
    <w:rsid w:val="00A24D25"/>
    <w:rsid w:val="00A2602E"/>
    <w:rsid w:val="00A27DAC"/>
    <w:rsid w:val="00A4171A"/>
    <w:rsid w:val="00A51E86"/>
    <w:rsid w:val="00A7040C"/>
    <w:rsid w:val="00A76EAC"/>
    <w:rsid w:val="00A86794"/>
    <w:rsid w:val="00A9013E"/>
    <w:rsid w:val="00AA0CF7"/>
    <w:rsid w:val="00AA24DB"/>
    <w:rsid w:val="00AB14CE"/>
    <w:rsid w:val="00AB26F5"/>
    <w:rsid w:val="00AB3163"/>
    <w:rsid w:val="00AB5E2F"/>
    <w:rsid w:val="00AC1B21"/>
    <w:rsid w:val="00AC2662"/>
    <w:rsid w:val="00AC6BC6"/>
    <w:rsid w:val="00AE2D85"/>
    <w:rsid w:val="00AF2AE9"/>
    <w:rsid w:val="00AF3D97"/>
    <w:rsid w:val="00AF540E"/>
    <w:rsid w:val="00AF6D6E"/>
    <w:rsid w:val="00B04383"/>
    <w:rsid w:val="00B10992"/>
    <w:rsid w:val="00B16915"/>
    <w:rsid w:val="00B23FCE"/>
    <w:rsid w:val="00B2712D"/>
    <w:rsid w:val="00B27297"/>
    <w:rsid w:val="00B337B5"/>
    <w:rsid w:val="00B425E5"/>
    <w:rsid w:val="00B6186A"/>
    <w:rsid w:val="00B65713"/>
    <w:rsid w:val="00B67A28"/>
    <w:rsid w:val="00B7764F"/>
    <w:rsid w:val="00B90F72"/>
    <w:rsid w:val="00B94559"/>
    <w:rsid w:val="00BA5125"/>
    <w:rsid w:val="00BB3FD1"/>
    <w:rsid w:val="00BC461A"/>
    <w:rsid w:val="00BC6B15"/>
    <w:rsid w:val="00BD62E9"/>
    <w:rsid w:val="00BE019A"/>
    <w:rsid w:val="00BE510C"/>
    <w:rsid w:val="00BF3555"/>
    <w:rsid w:val="00C02031"/>
    <w:rsid w:val="00C15C3E"/>
    <w:rsid w:val="00C168BA"/>
    <w:rsid w:val="00C1773C"/>
    <w:rsid w:val="00C179FA"/>
    <w:rsid w:val="00C2039E"/>
    <w:rsid w:val="00C213A4"/>
    <w:rsid w:val="00C22871"/>
    <w:rsid w:val="00C24C83"/>
    <w:rsid w:val="00C33E58"/>
    <w:rsid w:val="00C37F45"/>
    <w:rsid w:val="00C500E1"/>
    <w:rsid w:val="00C704CA"/>
    <w:rsid w:val="00C722C7"/>
    <w:rsid w:val="00C7421F"/>
    <w:rsid w:val="00C85C1B"/>
    <w:rsid w:val="00C97969"/>
    <w:rsid w:val="00CA2EB7"/>
    <w:rsid w:val="00CB35B6"/>
    <w:rsid w:val="00CC6F83"/>
    <w:rsid w:val="00CC76B1"/>
    <w:rsid w:val="00CC7861"/>
    <w:rsid w:val="00CD366F"/>
    <w:rsid w:val="00CD36E0"/>
    <w:rsid w:val="00CD3862"/>
    <w:rsid w:val="00CD4AB4"/>
    <w:rsid w:val="00CE1635"/>
    <w:rsid w:val="00CE4E6F"/>
    <w:rsid w:val="00CE6837"/>
    <w:rsid w:val="00D03F28"/>
    <w:rsid w:val="00D1036F"/>
    <w:rsid w:val="00D15ADC"/>
    <w:rsid w:val="00D22263"/>
    <w:rsid w:val="00D23219"/>
    <w:rsid w:val="00D255BD"/>
    <w:rsid w:val="00D30BAB"/>
    <w:rsid w:val="00D43430"/>
    <w:rsid w:val="00D45EBB"/>
    <w:rsid w:val="00D5406F"/>
    <w:rsid w:val="00D57F3D"/>
    <w:rsid w:val="00D674E2"/>
    <w:rsid w:val="00D73679"/>
    <w:rsid w:val="00D815F7"/>
    <w:rsid w:val="00D9007A"/>
    <w:rsid w:val="00D90730"/>
    <w:rsid w:val="00D91B9A"/>
    <w:rsid w:val="00D94228"/>
    <w:rsid w:val="00DA1312"/>
    <w:rsid w:val="00DB0E30"/>
    <w:rsid w:val="00DB6F3D"/>
    <w:rsid w:val="00DC2D1C"/>
    <w:rsid w:val="00DC72DC"/>
    <w:rsid w:val="00DD3C40"/>
    <w:rsid w:val="00DD797F"/>
    <w:rsid w:val="00DE2E11"/>
    <w:rsid w:val="00DE33D4"/>
    <w:rsid w:val="00DF4602"/>
    <w:rsid w:val="00DF75B1"/>
    <w:rsid w:val="00E1270A"/>
    <w:rsid w:val="00E152D1"/>
    <w:rsid w:val="00E20C33"/>
    <w:rsid w:val="00E20EF0"/>
    <w:rsid w:val="00E21280"/>
    <w:rsid w:val="00E26252"/>
    <w:rsid w:val="00E34838"/>
    <w:rsid w:val="00E3569E"/>
    <w:rsid w:val="00E4474C"/>
    <w:rsid w:val="00E46F4F"/>
    <w:rsid w:val="00E53E6E"/>
    <w:rsid w:val="00E61072"/>
    <w:rsid w:val="00E63985"/>
    <w:rsid w:val="00E871C6"/>
    <w:rsid w:val="00EA25DA"/>
    <w:rsid w:val="00EA3420"/>
    <w:rsid w:val="00EB54D4"/>
    <w:rsid w:val="00EC2F7D"/>
    <w:rsid w:val="00EC7AC5"/>
    <w:rsid w:val="00ED0189"/>
    <w:rsid w:val="00ED55B6"/>
    <w:rsid w:val="00EE4641"/>
    <w:rsid w:val="00EE70EF"/>
    <w:rsid w:val="00EF5A97"/>
    <w:rsid w:val="00F111A7"/>
    <w:rsid w:val="00F119BD"/>
    <w:rsid w:val="00F255E4"/>
    <w:rsid w:val="00F25C86"/>
    <w:rsid w:val="00F26AFD"/>
    <w:rsid w:val="00F33F91"/>
    <w:rsid w:val="00F549CD"/>
    <w:rsid w:val="00F647DC"/>
    <w:rsid w:val="00F71C24"/>
    <w:rsid w:val="00F76543"/>
    <w:rsid w:val="00F82902"/>
    <w:rsid w:val="00FA462B"/>
    <w:rsid w:val="00FA781E"/>
    <w:rsid w:val="00FB464E"/>
    <w:rsid w:val="00FB78D9"/>
    <w:rsid w:val="00FC1590"/>
    <w:rsid w:val="00FC3D3B"/>
    <w:rsid w:val="00FC74D2"/>
    <w:rsid w:val="00FD102F"/>
    <w:rsid w:val="00FD1202"/>
    <w:rsid w:val="00FD35B4"/>
    <w:rsid w:val="00FD4166"/>
    <w:rsid w:val="00FD7B67"/>
    <w:rsid w:val="00FE2094"/>
    <w:rsid w:val="00FE4B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870F1F"/>
    <w:pPr>
      <w:keepNext/>
      <w:numPr>
        <w:numId w:val="4"/>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3569E"/>
    <w:pPr>
      <w:keepNext/>
      <w:numPr>
        <w:ilvl w:val="1"/>
        <w:numId w:val="4"/>
      </w:numPr>
      <w:spacing w:before="240" w:after="6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870F1F"/>
    <w:pPr>
      <w:keepNext/>
      <w:numPr>
        <w:ilvl w:val="2"/>
        <w:numId w:val="4"/>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870F1F"/>
    <w:pPr>
      <w:keepNext/>
      <w:numPr>
        <w:ilvl w:val="3"/>
        <w:numId w:val="4"/>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uiPriority w:val="99"/>
    <w:qFormat/>
    <w:rsid w:val="00870F1F"/>
    <w:pPr>
      <w:numPr>
        <w:ilvl w:val="4"/>
        <w:numId w:val="4"/>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uiPriority w:val="99"/>
    <w:qFormat/>
    <w:rsid w:val="00870F1F"/>
    <w:pPr>
      <w:numPr>
        <w:ilvl w:val="5"/>
        <w:numId w:val="4"/>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9"/>
    <w:qFormat/>
    <w:rsid w:val="00870F1F"/>
    <w:pPr>
      <w:numPr>
        <w:ilvl w:val="6"/>
        <w:numId w:val="4"/>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9"/>
    <w:qFormat/>
    <w:rsid w:val="00870F1F"/>
    <w:pPr>
      <w:numPr>
        <w:ilvl w:val="7"/>
        <w:numId w:val="4"/>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9"/>
    <w:qFormat/>
    <w:rsid w:val="00870F1F"/>
    <w:pPr>
      <w:numPr>
        <w:ilvl w:val="8"/>
        <w:numId w:val="4"/>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70F1F"/>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3569E"/>
    <w:rPr>
      <w:rFonts w:ascii="Arial" w:eastAsia="Times New Roman" w:hAnsi="Arial" w:cs="Times New Roman"/>
      <w:b/>
      <w:sz w:val="24"/>
      <w:szCs w:val="20"/>
    </w:rPr>
  </w:style>
  <w:style w:type="character" w:customStyle="1" w:styleId="Heading3Char">
    <w:name w:val="Heading 3 Char"/>
    <w:basedOn w:val="DefaultParagraphFont"/>
    <w:link w:val="Heading3"/>
    <w:rsid w:val="00870F1F"/>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870F1F"/>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uiPriority w:val="99"/>
    <w:rsid w:val="00870F1F"/>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870F1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870F1F"/>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870F1F"/>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870F1F"/>
    <w:rPr>
      <w:rFonts w:ascii="Arial" w:eastAsia="Times New Roman" w:hAnsi="Arial" w:cs="Times New Roman"/>
      <w:b/>
      <w:i/>
      <w:sz w:val="18"/>
      <w:szCs w:val="20"/>
    </w:rPr>
  </w:style>
  <w:style w:type="paragraph" w:styleId="BalloonText">
    <w:name w:val="Balloon Text"/>
    <w:basedOn w:val="Normal"/>
    <w:link w:val="BalloonTextChar"/>
    <w:uiPriority w:val="99"/>
    <w:unhideWhenUsed/>
    <w:rsid w:val="00255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5506D"/>
    <w:rPr>
      <w:rFonts w:ascii="Tahoma" w:hAnsi="Tahoma" w:cs="Tahoma"/>
      <w:sz w:val="16"/>
      <w:szCs w:val="16"/>
    </w:rPr>
  </w:style>
  <w:style w:type="paragraph" w:customStyle="1" w:styleId="Chapter">
    <w:name w:val="Chapter"/>
    <w:basedOn w:val="Normal"/>
    <w:next w:val="Normal"/>
    <w:rsid w:val="00A135AE"/>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rsid w:val="00A135AE"/>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A135A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uiPriority w:val="99"/>
    <w:rsid w:val="00A135AE"/>
    <w:rPr>
      <w:rFonts w:ascii="Times New Roman" w:eastAsia="Times New Roman" w:hAnsi="Times New Roman" w:cs="Times New Roman"/>
      <w:sz w:val="20"/>
      <w:szCs w:val="20"/>
    </w:rPr>
  </w:style>
  <w:style w:type="paragraph" w:customStyle="1" w:styleId="Paragraph">
    <w:name w:val="Paragraph"/>
    <w:aliases w:val="p,PARAGRAPH,PG,pa,at,paragraph"/>
    <w:basedOn w:val="BodyTextIndent"/>
    <w:link w:val="ParagraphChar"/>
    <w:qFormat/>
    <w:rsid w:val="00A135AE"/>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135AE"/>
    <w:pPr>
      <w:spacing w:after="120"/>
      <w:ind w:left="360"/>
    </w:pPr>
  </w:style>
  <w:style w:type="character" w:customStyle="1" w:styleId="BodyTextIndentChar">
    <w:name w:val="Body Text Indent Char"/>
    <w:basedOn w:val="DefaultParagraphFont"/>
    <w:link w:val="BodyTextIndent"/>
    <w:uiPriority w:val="99"/>
    <w:semiHidden/>
    <w:rsid w:val="00A135AE"/>
  </w:style>
  <w:style w:type="character" w:customStyle="1" w:styleId="ParagraphChar">
    <w:name w:val="Paragraph Char"/>
    <w:link w:val="Paragraph"/>
    <w:rsid w:val="00A135AE"/>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A135AE"/>
    <w:pPr>
      <w:keepNext/>
      <w:numPr>
        <w:ilvl w:val="1"/>
        <w:numId w:val="2"/>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A135AE"/>
    <w:pPr>
      <w:numPr>
        <w:ilvl w:val="2"/>
      </w:numPr>
    </w:pPr>
  </w:style>
  <w:style w:type="paragraph" w:customStyle="1" w:styleId="Subheading2">
    <w:name w:val="Subheading2"/>
    <w:basedOn w:val="SecHeading"/>
    <w:rsid w:val="00A135AE"/>
    <w:pPr>
      <w:numPr>
        <w:ilvl w:val="3"/>
      </w:numPr>
    </w:pPr>
  </w:style>
  <w:style w:type="paragraph" w:customStyle="1" w:styleId="subpar">
    <w:name w:val="subpar"/>
    <w:basedOn w:val="BodyTextIndent3"/>
    <w:link w:val="subparChar"/>
    <w:rsid w:val="00A135AE"/>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A135A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135AE"/>
    <w:rPr>
      <w:sz w:val="16"/>
      <w:szCs w:val="16"/>
    </w:rPr>
  </w:style>
  <w:style w:type="character" w:customStyle="1" w:styleId="subparChar">
    <w:name w:val="subpar Char"/>
    <w:link w:val="subpar"/>
    <w:rsid w:val="00A135AE"/>
    <w:rPr>
      <w:rFonts w:ascii="Times New Roman" w:eastAsia="Times New Roman" w:hAnsi="Times New Roman" w:cs="Times New Roman"/>
      <w:sz w:val="24"/>
      <w:szCs w:val="20"/>
      <w:lang w:val="es-ES_tradnl"/>
    </w:rPr>
  </w:style>
  <w:style w:type="paragraph" w:customStyle="1" w:styleId="SubSubPar">
    <w:name w:val="SubSubPar"/>
    <w:basedOn w:val="subpar"/>
    <w:rsid w:val="00A135AE"/>
    <w:pPr>
      <w:numPr>
        <w:ilvl w:val="3"/>
      </w:numPr>
      <w:tabs>
        <w:tab w:val="left" w:pos="0"/>
      </w:tabs>
    </w:pPr>
  </w:style>
  <w:style w:type="character" w:styleId="Hyperlink">
    <w:name w:val="Hyperlink"/>
    <w:uiPriority w:val="99"/>
    <w:rsid w:val="00A135AE"/>
    <w:rPr>
      <w:color w:val="0000FF"/>
      <w:u w:val="singl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qFormat/>
    <w:rsid w:val="00A135AE"/>
    <w:rPr>
      <w:vertAlign w:val="superscript"/>
    </w:rPr>
  </w:style>
  <w:style w:type="character" w:customStyle="1" w:styleId="ParagraphCar">
    <w:name w:val="Paragraph Car"/>
    <w:rsid w:val="00A135AE"/>
    <w:rPr>
      <w:sz w:val="24"/>
      <w:lang w:val="es-ES_tradnl" w:eastAsia="en-US"/>
    </w:rPr>
  </w:style>
  <w:style w:type="paragraph" w:styleId="ListParagraph">
    <w:name w:val="List Paragraph"/>
    <w:basedOn w:val="Normal"/>
    <w:link w:val="ListParagraphChar"/>
    <w:uiPriority w:val="34"/>
    <w:qFormat/>
    <w:rsid w:val="00A135AE"/>
    <w:pPr>
      <w:ind w:left="720"/>
      <w:contextualSpacing/>
    </w:pPr>
  </w:style>
  <w:style w:type="paragraph" w:styleId="BodyText">
    <w:name w:val="Body Text"/>
    <w:basedOn w:val="Normal"/>
    <w:link w:val="BodyTextChar"/>
    <w:uiPriority w:val="99"/>
    <w:unhideWhenUsed/>
    <w:rsid w:val="00870F1F"/>
    <w:pPr>
      <w:spacing w:after="120"/>
    </w:pPr>
  </w:style>
  <w:style w:type="character" w:customStyle="1" w:styleId="BodyTextChar">
    <w:name w:val="Body Text Char"/>
    <w:basedOn w:val="DefaultParagraphFont"/>
    <w:link w:val="BodyText"/>
    <w:uiPriority w:val="99"/>
    <w:rsid w:val="00870F1F"/>
  </w:style>
  <w:style w:type="paragraph" w:customStyle="1" w:styleId="ABBR">
    <w:name w:val="ABBR"/>
    <w:basedOn w:val="Normal"/>
    <w:rsid w:val="00870F1F"/>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870F1F"/>
    <w:pPr>
      <w:tabs>
        <w:tab w:val="left" w:pos="3060"/>
      </w:tabs>
      <w:spacing w:after="0" w:line="240" w:lineRule="auto"/>
      <w:jc w:val="both"/>
    </w:pPr>
    <w:rPr>
      <w:rFonts w:ascii="Times New Roman" w:eastAsia="Times New Roman" w:hAnsi="Times New Roman" w:cs="Times New Roman"/>
      <w:sz w:val="24"/>
      <w:szCs w:val="20"/>
      <w:lang w:val="es-ES_tradnl"/>
    </w:rPr>
  </w:style>
  <w:style w:type="paragraph" w:styleId="Header">
    <w:name w:val="header"/>
    <w:basedOn w:val="Normal"/>
    <w:link w:val="HeaderChar"/>
    <w:uiPriority w:val="99"/>
    <w:rsid w:val="00870F1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870F1F"/>
    <w:rPr>
      <w:rFonts w:ascii="Times New Roman" w:eastAsia="Times New Roman" w:hAnsi="Times New Roman" w:cs="Times New Roman"/>
      <w:sz w:val="24"/>
      <w:szCs w:val="20"/>
    </w:rPr>
  </w:style>
  <w:style w:type="paragraph" w:customStyle="1" w:styleId="Newpage">
    <w:name w:val="Newpage"/>
    <w:basedOn w:val="Chapter"/>
    <w:rsid w:val="00870F1F"/>
    <w:pPr>
      <w:tabs>
        <w:tab w:val="clear" w:pos="1440"/>
        <w:tab w:val="left" w:pos="3060"/>
      </w:tabs>
      <w:spacing w:after="0"/>
    </w:pPr>
  </w:style>
  <w:style w:type="paragraph" w:styleId="TOC1">
    <w:name w:val="toc 1"/>
    <w:basedOn w:val="Normal"/>
    <w:next w:val="Normal"/>
    <w:autoRedefine/>
    <w:uiPriority w:val="39"/>
    <w:qFormat/>
    <w:rsid w:val="00870F1F"/>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qFormat/>
    <w:rsid w:val="00870F1F"/>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character" w:styleId="CommentReference">
    <w:name w:val="annotation reference"/>
    <w:basedOn w:val="DefaultParagraphFont"/>
    <w:uiPriority w:val="99"/>
    <w:semiHidden/>
    <w:unhideWhenUsed/>
    <w:rsid w:val="00D5406F"/>
    <w:rPr>
      <w:sz w:val="16"/>
      <w:szCs w:val="16"/>
    </w:rPr>
  </w:style>
  <w:style w:type="paragraph" w:styleId="CommentText">
    <w:name w:val="annotation text"/>
    <w:basedOn w:val="Normal"/>
    <w:link w:val="CommentTextChar"/>
    <w:uiPriority w:val="99"/>
    <w:semiHidden/>
    <w:unhideWhenUsed/>
    <w:rsid w:val="00D5406F"/>
    <w:pPr>
      <w:spacing w:line="240" w:lineRule="auto"/>
    </w:pPr>
    <w:rPr>
      <w:sz w:val="20"/>
      <w:szCs w:val="20"/>
    </w:rPr>
  </w:style>
  <w:style w:type="character" w:customStyle="1" w:styleId="CommentTextChar">
    <w:name w:val="Comment Text Char"/>
    <w:basedOn w:val="DefaultParagraphFont"/>
    <w:link w:val="CommentText"/>
    <w:uiPriority w:val="99"/>
    <w:semiHidden/>
    <w:rsid w:val="00D5406F"/>
    <w:rPr>
      <w:sz w:val="20"/>
      <w:szCs w:val="20"/>
    </w:rPr>
  </w:style>
  <w:style w:type="paragraph" w:styleId="CommentSubject">
    <w:name w:val="annotation subject"/>
    <w:basedOn w:val="CommentText"/>
    <w:next w:val="CommentText"/>
    <w:link w:val="CommentSubjectChar"/>
    <w:uiPriority w:val="99"/>
    <w:semiHidden/>
    <w:unhideWhenUsed/>
    <w:rsid w:val="00D5406F"/>
    <w:rPr>
      <w:b/>
      <w:bCs/>
    </w:rPr>
  </w:style>
  <w:style w:type="character" w:customStyle="1" w:styleId="CommentSubjectChar">
    <w:name w:val="Comment Subject Char"/>
    <w:basedOn w:val="CommentTextChar"/>
    <w:link w:val="CommentSubject"/>
    <w:uiPriority w:val="99"/>
    <w:semiHidden/>
    <w:rsid w:val="00D5406F"/>
    <w:rPr>
      <w:b/>
      <w:bCs/>
      <w:sz w:val="20"/>
      <w:szCs w:val="20"/>
    </w:rPr>
  </w:style>
  <w:style w:type="character" w:styleId="Emphasis">
    <w:name w:val="Emphasis"/>
    <w:basedOn w:val="DefaultParagraphFont"/>
    <w:uiPriority w:val="20"/>
    <w:qFormat/>
    <w:rsid w:val="00296339"/>
    <w:rPr>
      <w:i/>
      <w:iCs/>
    </w:rPr>
  </w:style>
  <w:style w:type="character" w:customStyle="1" w:styleId="apple-converted-space">
    <w:name w:val="apple-converted-space"/>
    <w:basedOn w:val="DefaultParagraphFont"/>
    <w:rsid w:val="00296339"/>
  </w:style>
  <w:style w:type="table" w:styleId="TableGrid">
    <w:name w:val="Table Grid"/>
    <w:basedOn w:val="TableNormal"/>
    <w:uiPriority w:val="59"/>
    <w:rsid w:val="00D15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3569E"/>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ja-JP"/>
    </w:rPr>
  </w:style>
  <w:style w:type="paragraph" w:styleId="TOC3">
    <w:name w:val="toc 3"/>
    <w:basedOn w:val="Normal"/>
    <w:next w:val="Normal"/>
    <w:autoRedefine/>
    <w:uiPriority w:val="39"/>
    <w:unhideWhenUsed/>
    <w:qFormat/>
    <w:rsid w:val="00E3569E"/>
    <w:pPr>
      <w:spacing w:after="100"/>
      <w:ind w:left="440"/>
    </w:pPr>
  </w:style>
  <w:style w:type="character" w:customStyle="1" w:styleId="A3">
    <w:name w:val="A3"/>
    <w:uiPriority w:val="99"/>
    <w:rsid w:val="005C68D8"/>
    <w:rPr>
      <w:rFonts w:cs="Tundra Web Pro Light"/>
      <w:color w:val="000000"/>
      <w:sz w:val="20"/>
      <w:szCs w:val="20"/>
    </w:rPr>
  </w:style>
  <w:style w:type="character" w:customStyle="1" w:styleId="ListParagraphChar">
    <w:name w:val="List Paragraph Char"/>
    <w:basedOn w:val="DefaultParagraphFont"/>
    <w:link w:val="ListParagraph"/>
    <w:uiPriority w:val="34"/>
    <w:rsid w:val="003372CB"/>
  </w:style>
  <w:style w:type="paragraph" w:customStyle="1" w:styleId="Estilo2">
    <w:name w:val="Estilo2"/>
    <w:basedOn w:val="Normal"/>
    <w:link w:val="Estilo2Car"/>
    <w:qFormat/>
    <w:rsid w:val="008C303B"/>
    <w:pPr>
      <w:autoSpaceDE w:val="0"/>
      <w:autoSpaceDN w:val="0"/>
      <w:adjustRightInd w:val="0"/>
      <w:spacing w:after="0" w:line="360" w:lineRule="auto"/>
      <w:jc w:val="both"/>
    </w:pPr>
    <w:rPr>
      <w:rFonts w:ascii="Times New Roman" w:eastAsia="Times New Roman" w:hAnsi="Times New Roman" w:cs="Times New Roman"/>
      <w:snapToGrid w:val="0"/>
      <w:szCs w:val="20"/>
      <w:lang w:val="es-PY"/>
    </w:rPr>
  </w:style>
  <w:style w:type="character" w:customStyle="1" w:styleId="Estilo2Car">
    <w:name w:val="Estilo2 Car"/>
    <w:basedOn w:val="DefaultParagraphFont"/>
    <w:link w:val="Estilo2"/>
    <w:rsid w:val="008C303B"/>
    <w:rPr>
      <w:rFonts w:ascii="Times New Roman" w:eastAsia="Times New Roman" w:hAnsi="Times New Roman" w:cs="Times New Roman"/>
      <w:snapToGrid w:val="0"/>
      <w:szCs w:val="20"/>
      <w:lang w:val="es-PY"/>
    </w:rPr>
  </w:style>
  <w:style w:type="character" w:styleId="PlaceholderText">
    <w:name w:val="Placeholder Text"/>
    <w:basedOn w:val="DefaultParagraphFont"/>
    <w:uiPriority w:val="99"/>
    <w:semiHidden/>
    <w:rsid w:val="0021510F"/>
    <w:rPr>
      <w:color w:val="808080"/>
    </w:rPr>
  </w:style>
  <w:style w:type="paragraph" w:styleId="Revision">
    <w:name w:val="Revision"/>
    <w:hidden/>
    <w:uiPriority w:val="99"/>
    <w:semiHidden/>
    <w:rsid w:val="00DE2E11"/>
    <w:pPr>
      <w:spacing w:after="0" w:line="240" w:lineRule="auto"/>
    </w:pPr>
  </w:style>
  <w:style w:type="paragraph" w:customStyle="1" w:styleId="Body">
    <w:name w:val="Body"/>
    <w:rsid w:val="005237BD"/>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s-ES_tradnl" w:eastAsia="en-US"/>
    </w:rPr>
  </w:style>
  <w:style w:type="paragraph" w:customStyle="1" w:styleId="MyBullet">
    <w:name w:val="MyBullet"/>
    <w:basedOn w:val="Normal"/>
    <w:rsid w:val="005237BD"/>
    <w:pPr>
      <w:suppressAutoHyphens/>
      <w:spacing w:after="0" w:line="240" w:lineRule="auto"/>
    </w:pPr>
    <w:rPr>
      <w:rFonts w:ascii="Times New Roman" w:eastAsia="Times New Roman" w:hAnsi="Times New Roman" w:cs="Times New Roman"/>
      <w:szCs w:val="20"/>
      <w:lang w:val="en-US" w:eastAsia="en-US"/>
    </w:rPr>
  </w:style>
  <w:style w:type="paragraph" w:styleId="PlainText">
    <w:name w:val="Plain Text"/>
    <w:basedOn w:val="Normal"/>
    <w:link w:val="PlainTextChar"/>
    <w:uiPriority w:val="99"/>
    <w:unhideWhenUsed/>
    <w:rsid w:val="005237BD"/>
    <w:pPr>
      <w:spacing w:after="0" w:line="240" w:lineRule="auto"/>
    </w:pPr>
    <w:rPr>
      <w:rFonts w:ascii="Arial" w:eastAsiaTheme="minorHAnsi" w:hAnsi="Arial" w:cs="Consolas"/>
      <w:sz w:val="20"/>
      <w:szCs w:val="21"/>
      <w:lang w:val="en-US" w:eastAsia="en-US"/>
    </w:rPr>
  </w:style>
  <w:style w:type="character" w:customStyle="1" w:styleId="PlainTextChar">
    <w:name w:val="Plain Text Char"/>
    <w:basedOn w:val="DefaultParagraphFont"/>
    <w:link w:val="PlainText"/>
    <w:uiPriority w:val="99"/>
    <w:rsid w:val="005237BD"/>
    <w:rPr>
      <w:rFonts w:ascii="Arial" w:eastAsiaTheme="minorHAnsi" w:hAnsi="Arial" w:cs="Consolas"/>
      <w:sz w:val="20"/>
      <w:szCs w:val="21"/>
      <w:lang w:val="en-US" w:eastAsia="en-US"/>
    </w:rPr>
  </w:style>
  <w:style w:type="paragraph" w:styleId="Footer">
    <w:name w:val="footer"/>
    <w:basedOn w:val="Normal"/>
    <w:link w:val="FooterChar"/>
    <w:uiPriority w:val="99"/>
    <w:unhideWhenUsed/>
    <w:rsid w:val="005237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7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870F1F"/>
    <w:pPr>
      <w:keepNext/>
      <w:numPr>
        <w:numId w:val="4"/>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3569E"/>
    <w:pPr>
      <w:keepNext/>
      <w:numPr>
        <w:ilvl w:val="1"/>
        <w:numId w:val="4"/>
      </w:numPr>
      <w:spacing w:before="240" w:after="6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870F1F"/>
    <w:pPr>
      <w:keepNext/>
      <w:numPr>
        <w:ilvl w:val="2"/>
        <w:numId w:val="4"/>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870F1F"/>
    <w:pPr>
      <w:keepNext/>
      <w:numPr>
        <w:ilvl w:val="3"/>
        <w:numId w:val="4"/>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uiPriority w:val="99"/>
    <w:qFormat/>
    <w:rsid w:val="00870F1F"/>
    <w:pPr>
      <w:numPr>
        <w:ilvl w:val="4"/>
        <w:numId w:val="4"/>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uiPriority w:val="99"/>
    <w:qFormat/>
    <w:rsid w:val="00870F1F"/>
    <w:pPr>
      <w:numPr>
        <w:ilvl w:val="5"/>
        <w:numId w:val="4"/>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9"/>
    <w:qFormat/>
    <w:rsid w:val="00870F1F"/>
    <w:pPr>
      <w:numPr>
        <w:ilvl w:val="6"/>
        <w:numId w:val="4"/>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9"/>
    <w:qFormat/>
    <w:rsid w:val="00870F1F"/>
    <w:pPr>
      <w:numPr>
        <w:ilvl w:val="7"/>
        <w:numId w:val="4"/>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9"/>
    <w:qFormat/>
    <w:rsid w:val="00870F1F"/>
    <w:pPr>
      <w:numPr>
        <w:ilvl w:val="8"/>
        <w:numId w:val="4"/>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70F1F"/>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3569E"/>
    <w:rPr>
      <w:rFonts w:ascii="Arial" w:eastAsia="Times New Roman" w:hAnsi="Arial" w:cs="Times New Roman"/>
      <w:b/>
      <w:sz w:val="24"/>
      <w:szCs w:val="20"/>
    </w:rPr>
  </w:style>
  <w:style w:type="character" w:customStyle="1" w:styleId="Heading3Char">
    <w:name w:val="Heading 3 Char"/>
    <w:basedOn w:val="DefaultParagraphFont"/>
    <w:link w:val="Heading3"/>
    <w:rsid w:val="00870F1F"/>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870F1F"/>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uiPriority w:val="99"/>
    <w:rsid w:val="00870F1F"/>
    <w:rPr>
      <w:rFonts w:ascii="Times New Roman" w:eastAsia="Times New Roman" w:hAnsi="Times New Roman" w:cs="Times New Roman"/>
      <w:szCs w:val="20"/>
    </w:rPr>
  </w:style>
  <w:style w:type="character" w:customStyle="1" w:styleId="Heading6Char">
    <w:name w:val="Heading 6 Char"/>
    <w:basedOn w:val="DefaultParagraphFont"/>
    <w:link w:val="Heading6"/>
    <w:uiPriority w:val="99"/>
    <w:rsid w:val="00870F1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9"/>
    <w:rsid w:val="00870F1F"/>
    <w:rPr>
      <w:rFonts w:ascii="Arial" w:eastAsia="Times New Roman" w:hAnsi="Arial" w:cs="Times New Roman"/>
      <w:sz w:val="24"/>
      <w:szCs w:val="20"/>
    </w:rPr>
  </w:style>
  <w:style w:type="character" w:customStyle="1" w:styleId="Heading8Char">
    <w:name w:val="Heading 8 Char"/>
    <w:basedOn w:val="DefaultParagraphFont"/>
    <w:link w:val="Heading8"/>
    <w:uiPriority w:val="99"/>
    <w:rsid w:val="00870F1F"/>
    <w:rPr>
      <w:rFonts w:ascii="Arial" w:eastAsia="Times New Roman" w:hAnsi="Arial" w:cs="Times New Roman"/>
      <w:i/>
      <w:sz w:val="24"/>
      <w:szCs w:val="20"/>
    </w:rPr>
  </w:style>
  <w:style w:type="character" w:customStyle="1" w:styleId="Heading9Char">
    <w:name w:val="Heading 9 Char"/>
    <w:basedOn w:val="DefaultParagraphFont"/>
    <w:link w:val="Heading9"/>
    <w:uiPriority w:val="99"/>
    <w:rsid w:val="00870F1F"/>
    <w:rPr>
      <w:rFonts w:ascii="Arial" w:eastAsia="Times New Roman" w:hAnsi="Arial" w:cs="Times New Roman"/>
      <w:b/>
      <w:i/>
      <w:sz w:val="18"/>
      <w:szCs w:val="20"/>
    </w:rPr>
  </w:style>
  <w:style w:type="paragraph" w:styleId="BalloonText">
    <w:name w:val="Balloon Text"/>
    <w:basedOn w:val="Normal"/>
    <w:link w:val="BalloonTextChar"/>
    <w:uiPriority w:val="99"/>
    <w:unhideWhenUsed/>
    <w:rsid w:val="00255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5506D"/>
    <w:rPr>
      <w:rFonts w:ascii="Tahoma" w:hAnsi="Tahoma" w:cs="Tahoma"/>
      <w:sz w:val="16"/>
      <w:szCs w:val="16"/>
    </w:rPr>
  </w:style>
  <w:style w:type="paragraph" w:customStyle="1" w:styleId="Chapter">
    <w:name w:val="Chapter"/>
    <w:basedOn w:val="Normal"/>
    <w:next w:val="Normal"/>
    <w:rsid w:val="00A135AE"/>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rsid w:val="00A135AE"/>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A135A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uiPriority w:val="99"/>
    <w:rsid w:val="00A135AE"/>
    <w:rPr>
      <w:rFonts w:ascii="Times New Roman" w:eastAsia="Times New Roman" w:hAnsi="Times New Roman" w:cs="Times New Roman"/>
      <w:sz w:val="20"/>
      <w:szCs w:val="20"/>
    </w:rPr>
  </w:style>
  <w:style w:type="paragraph" w:customStyle="1" w:styleId="Paragraph">
    <w:name w:val="Paragraph"/>
    <w:aliases w:val="p,PARAGRAPH,PG,pa,at,paragraph"/>
    <w:basedOn w:val="BodyTextIndent"/>
    <w:link w:val="ParagraphChar"/>
    <w:qFormat/>
    <w:rsid w:val="00A135AE"/>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135AE"/>
    <w:pPr>
      <w:spacing w:after="120"/>
      <w:ind w:left="360"/>
    </w:pPr>
  </w:style>
  <w:style w:type="character" w:customStyle="1" w:styleId="BodyTextIndentChar">
    <w:name w:val="Body Text Indent Char"/>
    <w:basedOn w:val="DefaultParagraphFont"/>
    <w:link w:val="BodyTextIndent"/>
    <w:uiPriority w:val="99"/>
    <w:semiHidden/>
    <w:rsid w:val="00A135AE"/>
  </w:style>
  <w:style w:type="character" w:customStyle="1" w:styleId="ParagraphChar">
    <w:name w:val="Paragraph Char"/>
    <w:link w:val="Paragraph"/>
    <w:rsid w:val="00A135AE"/>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A135AE"/>
    <w:pPr>
      <w:keepNext/>
      <w:numPr>
        <w:ilvl w:val="1"/>
        <w:numId w:val="2"/>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A135AE"/>
    <w:pPr>
      <w:numPr>
        <w:ilvl w:val="2"/>
      </w:numPr>
    </w:pPr>
  </w:style>
  <w:style w:type="paragraph" w:customStyle="1" w:styleId="Subheading2">
    <w:name w:val="Subheading2"/>
    <w:basedOn w:val="SecHeading"/>
    <w:rsid w:val="00A135AE"/>
    <w:pPr>
      <w:numPr>
        <w:ilvl w:val="3"/>
      </w:numPr>
    </w:pPr>
  </w:style>
  <w:style w:type="paragraph" w:customStyle="1" w:styleId="subpar">
    <w:name w:val="subpar"/>
    <w:basedOn w:val="BodyTextIndent3"/>
    <w:link w:val="subparChar"/>
    <w:rsid w:val="00A135AE"/>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A135A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135AE"/>
    <w:rPr>
      <w:sz w:val="16"/>
      <w:szCs w:val="16"/>
    </w:rPr>
  </w:style>
  <w:style w:type="character" w:customStyle="1" w:styleId="subparChar">
    <w:name w:val="subpar Char"/>
    <w:link w:val="subpar"/>
    <w:rsid w:val="00A135AE"/>
    <w:rPr>
      <w:rFonts w:ascii="Times New Roman" w:eastAsia="Times New Roman" w:hAnsi="Times New Roman" w:cs="Times New Roman"/>
      <w:sz w:val="24"/>
      <w:szCs w:val="20"/>
      <w:lang w:val="es-ES_tradnl"/>
    </w:rPr>
  </w:style>
  <w:style w:type="paragraph" w:customStyle="1" w:styleId="SubSubPar">
    <w:name w:val="SubSubPar"/>
    <w:basedOn w:val="subpar"/>
    <w:rsid w:val="00A135AE"/>
    <w:pPr>
      <w:numPr>
        <w:ilvl w:val="3"/>
      </w:numPr>
      <w:tabs>
        <w:tab w:val="left" w:pos="0"/>
      </w:tabs>
    </w:pPr>
  </w:style>
  <w:style w:type="character" w:styleId="Hyperlink">
    <w:name w:val="Hyperlink"/>
    <w:uiPriority w:val="99"/>
    <w:rsid w:val="00A135AE"/>
    <w:rPr>
      <w:color w:val="0000FF"/>
      <w:u w:val="singl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qFormat/>
    <w:rsid w:val="00A135AE"/>
    <w:rPr>
      <w:vertAlign w:val="superscript"/>
    </w:rPr>
  </w:style>
  <w:style w:type="character" w:customStyle="1" w:styleId="ParagraphCar">
    <w:name w:val="Paragraph Car"/>
    <w:rsid w:val="00A135AE"/>
    <w:rPr>
      <w:sz w:val="24"/>
      <w:lang w:val="es-ES_tradnl" w:eastAsia="en-US"/>
    </w:rPr>
  </w:style>
  <w:style w:type="paragraph" w:styleId="ListParagraph">
    <w:name w:val="List Paragraph"/>
    <w:basedOn w:val="Normal"/>
    <w:link w:val="ListParagraphChar"/>
    <w:uiPriority w:val="34"/>
    <w:qFormat/>
    <w:rsid w:val="00A135AE"/>
    <w:pPr>
      <w:ind w:left="720"/>
      <w:contextualSpacing/>
    </w:pPr>
  </w:style>
  <w:style w:type="paragraph" w:styleId="BodyText">
    <w:name w:val="Body Text"/>
    <w:basedOn w:val="Normal"/>
    <w:link w:val="BodyTextChar"/>
    <w:uiPriority w:val="99"/>
    <w:unhideWhenUsed/>
    <w:rsid w:val="00870F1F"/>
    <w:pPr>
      <w:spacing w:after="120"/>
    </w:pPr>
  </w:style>
  <w:style w:type="character" w:customStyle="1" w:styleId="BodyTextChar">
    <w:name w:val="Body Text Char"/>
    <w:basedOn w:val="DefaultParagraphFont"/>
    <w:link w:val="BodyText"/>
    <w:uiPriority w:val="99"/>
    <w:rsid w:val="00870F1F"/>
  </w:style>
  <w:style w:type="paragraph" w:customStyle="1" w:styleId="ABBR">
    <w:name w:val="ABBR"/>
    <w:basedOn w:val="Normal"/>
    <w:rsid w:val="00870F1F"/>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870F1F"/>
    <w:pPr>
      <w:tabs>
        <w:tab w:val="left" w:pos="3060"/>
      </w:tabs>
      <w:spacing w:after="0" w:line="240" w:lineRule="auto"/>
      <w:jc w:val="both"/>
    </w:pPr>
    <w:rPr>
      <w:rFonts w:ascii="Times New Roman" w:eastAsia="Times New Roman" w:hAnsi="Times New Roman" w:cs="Times New Roman"/>
      <w:sz w:val="24"/>
      <w:szCs w:val="20"/>
      <w:lang w:val="es-ES_tradnl"/>
    </w:rPr>
  </w:style>
  <w:style w:type="paragraph" w:styleId="Header">
    <w:name w:val="header"/>
    <w:basedOn w:val="Normal"/>
    <w:link w:val="HeaderChar"/>
    <w:uiPriority w:val="99"/>
    <w:rsid w:val="00870F1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870F1F"/>
    <w:rPr>
      <w:rFonts w:ascii="Times New Roman" w:eastAsia="Times New Roman" w:hAnsi="Times New Roman" w:cs="Times New Roman"/>
      <w:sz w:val="24"/>
      <w:szCs w:val="20"/>
    </w:rPr>
  </w:style>
  <w:style w:type="paragraph" w:customStyle="1" w:styleId="Newpage">
    <w:name w:val="Newpage"/>
    <w:basedOn w:val="Chapter"/>
    <w:rsid w:val="00870F1F"/>
    <w:pPr>
      <w:tabs>
        <w:tab w:val="clear" w:pos="1440"/>
        <w:tab w:val="left" w:pos="3060"/>
      </w:tabs>
      <w:spacing w:after="0"/>
    </w:pPr>
  </w:style>
  <w:style w:type="paragraph" w:styleId="TOC1">
    <w:name w:val="toc 1"/>
    <w:basedOn w:val="Normal"/>
    <w:next w:val="Normal"/>
    <w:autoRedefine/>
    <w:uiPriority w:val="39"/>
    <w:qFormat/>
    <w:rsid w:val="00870F1F"/>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qFormat/>
    <w:rsid w:val="00870F1F"/>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character" w:styleId="CommentReference">
    <w:name w:val="annotation reference"/>
    <w:basedOn w:val="DefaultParagraphFont"/>
    <w:uiPriority w:val="99"/>
    <w:semiHidden/>
    <w:unhideWhenUsed/>
    <w:rsid w:val="00D5406F"/>
    <w:rPr>
      <w:sz w:val="16"/>
      <w:szCs w:val="16"/>
    </w:rPr>
  </w:style>
  <w:style w:type="paragraph" w:styleId="CommentText">
    <w:name w:val="annotation text"/>
    <w:basedOn w:val="Normal"/>
    <w:link w:val="CommentTextChar"/>
    <w:uiPriority w:val="99"/>
    <w:semiHidden/>
    <w:unhideWhenUsed/>
    <w:rsid w:val="00D5406F"/>
    <w:pPr>
      <w:spacing w:line="240" w:lineRule="auto"/>
    </w:pPr>
    <w:rPr>
      <w:sz w:val="20"/>
      <w:szCs w:val="20"/>
    </w:rPr>
  </w:style>
  <w:style w:type="character" w:customStyle="1" w:styleId="CommentTextChar">
    <w:name w:val="Comment Text Char"/>
    <w:basedOn w:val="DefaultParagraphFont"/>
    <w:link w:val="CommentText"/>
    <w:uiPriority w:val="99"/>
    <w:semiHidden/>
    <w:rsid w:val="00D5406F"/>
    <w:rPr>
      <w:sz w:val="20"/>
      <w:szCs w:val="20"/>
    </w:rPr>
  </w:style>
  <w:style w:type="paragraph" w:styleId="CommentSubject">
    <w:name w:val="annotation subject"/>
    <w:basedOn w:val="CommentText"/>
    <w:next w:val="CommentText"/>
    <w:link w:val="CommentSubjectChar"/>
    <w:uiPriority w:val="99"/>
    <w:semiHidden/>
    <w:unhideWhenUsed/>
    <w:rsid w:val="00D5406F"/>
    <w:rPr>
      <w:b/>
      <w:bCs/>
    </w:rPr>
  </w:style>
  <w:style w:type="character" w:customStyle="1" w:styleId="CommentSubjectChar">
    <w:name w:val="Comment Subject Char"/>
    <w:basedOn w:val="CommentTextChar"/>
    <w:link w:val="CommentSubject"/>
    <w:uiPriority w:val="99"/>
    <w:semiHidden/>
    <w:rsid w:val="00D5406F"/>
    <w:rPr>
      <w:b/>
      <w:bCs/>
      <w:sz w:val="20"/>
      <w:szCs w:val="20"/>
    </w:rPr>
  </w:style>
  <w:style w:type="character" w:styleId="Emphasis">
    <w:name w:val="Emphasis"/>
    <w:basedOn w:val="DefaultParagraphFont"/>
    <w:uiPriority w:val="20"/>
    <w:qFormat/>
    <w:rsid w:val="00296339"/>
    <w:rPr>
      <w:i/>
      <w:iCs/>
    </w:rPr>
  </w:style>
  <w:style w:type="character" w:customStyle="1" w:styleId="apple-converted-space">
    <w:name w:val="apple-converted-space"/>
    <w:basedOn w:val="DefaultParagraphFont"/>
    <w:rsid w:val="00296339"/>
  </w:style>
  <w:style w:type="table" w:styleId="TableGrid">
    <w:name w:val="Table Grid"/>
    <w:basedOn w:val="TableNormal"/>
    <w:uiPriority w:val="59"/>
    <w:rsid w:val="00D15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3569E"/>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ja-JP"/>
    </w:rPr>
  </w:style>
  <w:style w:type="paragraph" w:styleId="TOC3">
    <w:name w:val="toc 3"/>
    <w:basedOn w:val="Normal"/>
    <w:next w:val="Normal"/>
    <w:autoRedefine/>
    <w:uiPriority w:val="39"/>
    <w:unhideWhenUsed/>
    <w:qFormat/>
    <w:rsid w:val="00E3569E"/>
    <w:pPr>
      <w:spacing w:after="100"/>
      <w:ind w:left="440"/>
    </w:pPr>
  </w:style>
  <w:style w:type="character" w:customStyle="1" w:styleId="A3">
    <w:name w:val="A3"/>
    <w:uiPriority w:val="99"/>
    <w:rsid w:val="005C68D8"/>
    <w:rPr>
      <w:rFonts w:cs="Tundra Web Pro Light"/>
      <w:color w:val="000000"/>
      <w:sz w:val="20"/>
      <w:szCs w:val="20"/>
    </w:rPr>
  </w:style>
  <w:style w:type="character" w:customStyle="1" w:styleId="ListParagraphChar">
    <w:name w:val="List Paragraph Char"/>
    <w:basedOn w:val="DefaultParagraphFont"/>
    <w:link w:val="ListParagraph"/>
    <w:uiPriority w:val="34"/>
    <w:rsid w:val="003372CB"/>
  </w:style>
  <w:style w:type="paragraph" w:customStyle="1" w:styleId="Estilo2">
    <w:name w:val="Estilo2"/>
    <w:basedOn w:val="Normal"/>
    <w:link w:val="Estilo2Car"/>
    <w:qFormat/>
    <w:rsid w:val="008C303B"/>
    <w:pPr>
      <w:autoSpaceDE w:val="0"/>
      <w:autoSpaceDN w:val="0"/>
      <w:adjustRightInd w:val="0"/>
      <w:spacing w:after="0" w:line="360" w:lineRule="auto"/>
      <w:jc w:val="both"/>
    </w:pPr>
    <w:rPr>
      <w:rFonts w:ascii="Times New Roman" w:eastAsia="Times New Roman" w:hAnsi="Times New Roman" w:cs="Times New Roman"/>
      <w:snapToGrid w:val="0"/>
      <w:szCs w:val="20"/>
      <w:lang w:val="es-PY"/>
    </w:rPr>
  </w:style>
  <w:style w:type="character" w:customStyle="1" w:styleId="Estilo2Car">
    <w:name w:val="Estilo2 Car"/>
    <w:basedOn w:val="DefaultParagraphFont"/>
    <w:link w:val="Estilo2"/>
    <w:rsid w:val="008C303B"/>
    <w:rPr>
      <w:rFonts w:ascii="Times New Roman" w:eastAsia="Times New Roman" w:hAnsi="Times New Roman" w:cs="Times New Roman"/>
      <w:snapToGrid w:val="0"/>
      <w:szCs w:val="20"/>
      <w:lang w:val="es-PY"/>
    </w:rPr>
  </w:style>
  <w:style w:type="character" w:styleId="PlaceholderText">
    <w:name w:val="Placeholder Text"/>
    <w:basedOn w:val="DefaultParagraphFont"/>
    <w:uiPriority w:val="99"/>
    <w:semiHidden/>
    <w:rsid w:val="0021510F"/>
    <w:rPr>
      <w:color w:val="808080"/>
    </w:rPr>
  </w:style>
  <w:style w:type="paragraph" w:styleId="Revision">
    <w:name w:val="Revision"/>
    <w:hidden/>
    <w:uiPriority w:val="99"/>
    <w:semiHidden/>
    <w:rsid w:val="00DE2E11"/>
    <w:pPr>
      <w:spacing w:after="0" w:line="240" w:lineRule="auto"/>
    </w:pPr>
  </w:style>
  <w:style w:type="paragraph" w:customStyle="1" w:styleId="Body">
    <w:name w:val="Body"/>
    <w:rsid w:val="005237BD"/>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s-ES_tradnl" w:eastAsia="en-US"/>
    </w:rPr>
  </w:style>
  <w:style w:type="paragraph" w:customStyle="1" w:styleId="MyBullet">
    <w:name w:val="MyBullet"/>
    <w:basedOn w:val="Normal"/>
    <w:rsid w:val="005237BD"/>
    <w:pPr>
      <w:suppressAutoHyphens/>
      <w:spacing w:after="0" w:line="240" w:lineRule="auto"/>
    </w:pPr>
    <w:rPr>
      <w:rFonts w:ascii="Times New Roman" w:eastAsia="Times New Roman" w:hAnsi="Times New Roman" w:cs="Times New Roman"/>
      <w:szCs w:val="20"/>
      <w:lang w:val="en-US" w:eastAsia="en-US"/>
    </w:rPr>
  </w:style>
  <w:style w:type="paragraph" w:styleId="PlainText">
    <w:name w:val="Plain Text"/>
    <w:basedOn w:val="Normal"/>
    <w:link w:val="PlainTextChar"/>
    <w:uiPriority w:val="99"/>
    <w:unhideWhenUsed/>
    <w:rsid w:val="005237BD"/>
    <w:pPr>
      <w:spacing w:after="0" w:line="240" w:lineRule="auto"/>
    </w:pPr>
    <w:rPr>
      <w:rFonts w:ascii="Arial" w:eastAsiaTheme="minorHAnsi" w:hAnsi="Arial" w:cs="Consolas"/>
      <w:sz w:val="20"/>
      <w:szCs w:val="21"/>
      <w:lang w:val="en-US" w:eastAsia="en-US"/>
    </w:rPr>
  </w:style>
  <w:style w:type="character" w:customStyle="1" w:styleId="PlainTextChar">
    <w:name w:val="Plain Text Char"/>
    <w:basedOn w:val="DefaultParagraphFont"/>
    <w:link w:val="PlainText"/>
    <w:uiPriority w:val="99"/>
    <w:rsid w:val="005237BD"/>
    <w:rPr>
      <w:rFonts w:ascii="Arial" w:eastAsiaTheme="minorHAnsi" w:hAnsi="Arial" w:cs="Consolas"/>
      <w:sz w:val="20"/>
      <w:szCs w:val="21"/>
      <w:lang w:val="en-US" w:eastAsia="en-US"/>
    </w:rPr>
  </w:style>
  <w:style w:type="paragraph" w:styleId="Footer">
    <w:name w:val="footer"/>
    <w:basedOn w:val="Normal"/>
    <w:link w:val="FooterChar"/>
    <w:uiPriority w:val="99"/>
    <w:unhideWhenUsed/>
    <w:rsid w:val="005237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6812">
      <w:bodyDiv w:val="1"/>
      <w:marLeft w:val="0"/>
      <w:marRight w:val="0"/>
      <w:marTop w:val="0"/>
      <w:marBottom w:val="0"/>
      <w:divBdr>
        <w:top w:val="none" w:sz="0" w:space="0" w:color="auto"/>
        <w:left w:val="none" w:sz="0" w:space="0" w:color="auto"/>
        <w:bottom w:val="none" w:sz="0" w:space="0" w:color="auto"/>
        <w:right w:val="none" w:sz="0" w:space="0" w:color="auto"/>
      </w:divBdr>
    </w:div>
    <w:div w:id="88432895">
      <w:bodyDiv w:val="1"/>
      <w:marLeft w:val="0"/>
      <w:marRight w:val="0"/>
      <w:marTop w:val="0"/>
      <w:marBottom w:val="0"/>
      <w:divBdr>
        <w:top w:val="none" w:sz="0" w:space="0" w:color="auto"/>
        <w:left w:val="none" w:sz="0" w:space="0" w:color="auto"/>
        <w:bottom w:val="none" w:sz="0" w:space="0" w:color="auto"/>
        <w:right w:val="none" w:sz="0" w:space="0" w:color="auto"/>
      </w:divBdr>
    </w:div>
    <w:div w:id="333846450">
      <w:bodyDiv w:val="1"/>
      <w:marLeft w:val="0"/>
      <w:marRight w:val="0"/>
      <w:marTop w:val="0"/>
      <w:marBottom w:val="0"/>
      <w:divBdr>
        <w:top w:val="none" w:sz="0" w:space="0" w:color="auto"/>
        <w:left w:val="none" w:sz="0" w:space="0" w:color="auto"/>
        <w:bottom w:val="none" w:sz="0" w:space="0" w:color="auto"/>
        <w:right w:val="none" w:sz="0" w:space="0" w:color="auto"/>
      </w:divBdr>
    </w:div>
    <w:div w:id="499198159">
      <w:bodyDiv w:val="1"/>
      <w:marLeft w:val="0"/>
      <w:marRight w:val="0"/>
      <w:marTop w:val="0"/>
      <w:marBottom w:val="0"/>
      <w:divBdr>
        <w:top w:val="none" w:sz="0" w:space="0" w:color="auto"/>
        <w:left w:val="none" w:sz="0" w:space="0" w:color="auto"/>
        <w:bottom w:val="none" w:sz="0" w:space="0" w:color="auto"/>
        <w:right w:val="none" w:sz="0" w:space="0" w:color="auto"/>
      </w:divBdr>
    </w:div>
    <w:div w:id="734663792">
      <w:bodyDiv w:val="1"/>
      <w:marLeft w:val="0"/>
      <w:marRight w:val="0"/>
      <w:marTop w:val="0"/>
      <w:marBottom w:val="0"/>
      <w:divBdr>
        <w:top w:val="none" w:sz="0" w:space="0" w:color="auto"/>
        <w:left w:val="none" w:sz="0" w:space="0" w:color="auto"/>
        <w:bottom w:val="none" w:sz="0" w:space="0" w:color="auto"/>
        <w:right w:val="none" w:sz="0" w:space="0" w:color="auto"/>
      </w:divBdr>
    </w:div>
    <w:div w:id="880896871">
      <w:bodyDiv w:val="1"/>
      <w:marLeft w:val="0"/>
      <w:marRight w:val="0"/>
      <w:marTop w:val="0"/>
      <w:marBottom w:val="0"/>
      <w:divBdr>
        <w:top w:val="none" w:sz="0" w:space="0" w:color="auto"/>
        <w:left w:val="none" w:sz="0" w:space="0" w:color="auto"/>
        <w:bottom w:val="none" w:sz="0" w:space="0" w:color="auto"/>
        <w:right w:val="none" w:sz="0" w:space="0" w:color="auto"/>
      </w:divBdr>
    </w:div>
    <w:div w:id="888152397">
      <w:bodyDiv w:val="1"/>
      <w:marLeft w:val="0"/>
      <w:marRight w:val="0"/>
      <w:marTop w:val="0"/>
      <w:marBottom w:val="0"/>
      <w:divBdr>
        <w:top w:val="none" w:sz="0" w:space="0" w:color="auto"/>
        <w:left w:val="none" w:sz="0" w:space="0" w:color="auto"/>
        <w:bottom w:val="none" w:sz="0" w:space="0" w:color="auto"/>
        <w:right w:val="none" w:sz="0" w:space="0" w:color="auto"/>
      </w:divBdr>
    </w:div>
    <w:div w:id="1001472912">
      <w:bodyDiv w:val="1"/>
      <w:marLeft w:val="0"/>
      <w:marRight w:val="0"/>
      <w:marTop w:val="0"/>
      <w:marBottom w:val="0"/>
      <w:divBdr>
        <w:top w:val="none" w:sz="0" w:space="0" w:color="auto"/>
        <w:left w:val="none" w:sz="0" w:space="0" w:color="auto"/>
        <w:bottom w:val="none" w:sz="0" w:space="0" w:color="auto"/>
        <w:right w:val="none" w:sz="0" w:space="0" w:color="auto"/>
      </w:divBdr>
    </w:div>
    <w:div w:id="1423063373">
      <w:bodyDiv w:val="1"/>
      <w:marLeft w:val="0"/>
      <w:marRight w:val="0"/>
      <w:marTop w:val="0"/>
      <w:marBottom w:val="0"/>
      <w:divBdr>
        <w:top w:val="none" w:sz="0" w:space="0" w:color="auto"/>
        <w:left w:val="none" w:sz="0" w:space="0" w:color="auto"/>
        <w:bottom w:val="none" w:sz="0" w:space="0" w:color="auto"/>
        <w:right w:val="none" w:sz="0" w:space="0" w:color="auto"/>
      </w:divBdr>
    </w:div>
    <w:div w:id="1482119844">
      <w:bodyDiv w:val="1"/>
      <w:marLeft w:val="0"/>
      <w:marRight w:val="0"/>
      <w:marTop w:val="0"/>
      <w:marBottom w:val="0"/>
      <w:divBdr>
        <w:top w:val="none" w:sz="0" w:space="0" w:color="auto"/>
        <w:left w:val="none" w:sz="0" w:space="0" w:color="auto"/>
        <w:bottom w:val="none" w:sz="0" w:space="0" w:color="auto"/>
        <w:right w:val="none" w:sz="0" w:space="0" w:color="auto"/>
      </w:divBdr>
    </w:div>
    <w:div w:id="1541628317">
      <w:bodyDiv w:val="1"/>
      <w:marLeft w:val="0"/>
      <w:marRight w:val="0"/>
      <w:marTop w:val="0"/>
      <w:marBottom w:val="0"/>
      <w:divBdr>
        <w:top w:val="none" w:sz="0" w:space="0" w:color="auto"/>
        <w:left w:val="none" w:sz="0" w:space="0" w:color="auto"/>
        <w:bottom w:val="none" w:sz="0" w:space="0" w:color="auto"/>
        <w:right w:val="none" w:sz="0" w:space="0" w:color="auto"/>
      </w:divBdr>
      <w:divsChild>
        <w:div w:id="599802764">
          <w:marLeft w:val="0"/>
          <w:marRight w:val="0"/>
          <w:marTop w:val="0"/>
          <w:marBottom w:val="0"/>
          <w:divBdr>
            <w:top w:val="none" w:sz="0" w:space="0" w:color="auto"/>
            <w:left w:val="none" w:sz="0" w:space="0" w:color="auto"/>
            <w:bottom w:val="none" w:sz="0" w:space="0" w:color="auto"/>
            <w:right w:val="none" w:sz="0" w:space="0" w:color="auto"/>
          </w:divBdr>
        </w:div>
        <w:div w:id="614605213">
          <w:marLeft w:val="0"/>
          <w:marRight w:val="0"/>
          <w:marTop w:val="0"/>
          <w:marBottom w:val="0"/>
          <w:divBdr>
            <w:top w:val="none" w:sz="0" w:space="0" w:color="auto"/>
            <w:left w:val="none" w:sz="0" w:space="0" w:color="auto"/>
            <w:bottom w:val="none" w:sz="0" w:space="0" w:color="auto"/>
            <w:right w:val="none" w:sz="0" w:space="0" w:color="auto"/>
          </w:divBdr>
        </w:div>
        <w:div w:id="1892232339">
          <w:marLeft w:val="0"/>
          <w:marRight w:val="0"/>
          <w:marTop w:val="0"/>
          <w:marBottom w:val="0"/>
          <w:divBdr>
            <w:top w:val="none" w:sz="0" w:space="0" w:color="auto"/>
            <w:left w:val="none" w:sz="0" w:space="0" w:color="auto"/>
            <w:bottom w:val="none" w:sz="0" w:space="0" w:color="auto"/>
            <w:right w:val="none" w:sz="0" w:space="0" w:color="auto"/>
          </w:divBdr>
          <w:divsChild>
            <w:div w:id="27144735">
              <w:marLeft w:val="0"/>
              <w:marRight w:val="0"/>
              <w:marTop w:val="0"/>
              <w:marBottom w:val="0"/>
              <w:divBdr>
                <w:top w:val="none" w:sz="0" w:space="0" w:color="auto"/>
                <w:left w:val="none" w:sz="0" w:space="0" w:color="auto"/>
                <w:bottom w:val="none" w:sz="0" w:space="0" w:color="auto"/>
                <w:right w:val="none" w:sz="0" w:space="0" w:color="auto"/>
              </w:divBdr>
            </w:div>
            <w:div w:id="135224974">
              <w:marLeft w:val="0"/>
              <w:marRight w:val="0"/>
              <w:marTop w:val="0"/>
              <w:marBottom w:val="0"/>
              <w:divBdr>
                <w:top w:val="none" w:sz="0" w:space="0" w:color="auto"/>
                <w:left w:val="none" w:sz="0" w:space="0" w:color="auto"/>
                <w:bottom w:val="none" w:sz="0" w:space="0" w:color="auto"/>
                <w:right w:val="none" w:sz="0" w:space="0" w:color="auto"/>
              </w:divBdr>
            </w:div>
            <w:div w:id="354235347">
              <w:marLeft w:val="0"/>
              <w:marRight w:val="0"/>
              <w:marTop w:val="0"/>
              <w:marBottom w:val="0"/>
              <w:divBdr>
                <w:top w:val="none" w:sz="0" w:space="0" w:color="auto"/>
                <w:left w:val="none" w:sz="0" w:space="0" w:color="auto"/>
                <w:bottom w:val="none" w:sz="0" w:space="0" w:color="auto"/>
                <w:right w:val="none" w:sz="0" w:space="0" w:color="auto"/>
              </w:divBdr>
            </w:div>
            <w:div w:id="586547903">
              <w:marLeft w:val="0"/>
              <w:marRight w:val="0"/>
              <w:marTop w:val="0"/>
              <w:marBottom w:val="0"/>
              <w:divBdr>
                <w:top w:val="none" w:sz="0" w:space="0" w:color="auto"/>
                <w:left w:val="none" w:sz="0" w:space="0" w:color="auto"/>
                <w:bottom w:val="none" w:sz="0" w:space="0" w:color="auto"/>
                <w:right w:val="none" w:sz="0" w:space="0" w:color="auto"/>
              </w:divBdr>
            </w:div>
            <w:div w:id="665672607">
              <w:marLeft w:val="0"/>
              <w:marRight w:val="0"/>
              <w:marTop w:val="0"/>
              <w:marBottom w:val="0"/>
              <w:divBdr>
                <w:top w:val="none" w:sz="0" w:space="0" w:color="auto"/>
                <w:left w:val="none" w:sz="0" w:space="0" w:color="auto"/>
                <w:bottom w:val="none" w:sz="0" w:space="0" w:color="auto"/>
                <w:right w:val="none" w:sz="0" w:space="0" w:color="auto"/>
              </w:divBdr>
            </w:div>
            <w:div w:id="743182727">
              <w:marLeft w:val="0"/>
              <w:marRight w:val="0"/>
              <w:marTop w:val="0"/>
              <w:marBottom w:val="0"/>
              <w:divBdr>
                <w:top w:val="none" w:sz="0" w:space="0" w:color="auto"/>
                <w:left w:val="none" w:sz="0" w:space="0" w:color="auto"/>
                <w:bottom w:val="none" w:sz="0" w:space="0" w:color="auto"/>
                <w:right w:val="none" w:sz="0" w:space="0" w:color="auto"/>
              </w:divBdr>
            </w:div>
            <w:div w:id="811410751">
              <w:marLeft w:val="0"/>
              <w:marRight w:val="0"/>
              <w:marTop w:val="0"/>
              <w:marBottom w:val="0"/>
              <w:divBdr>
                <w:top w:val="none" w:sz="0" w:space="0" w:color="auto"/>
                <w:left w:val="none" w:sz="0" w:space="0" w:color="auto"/>
                <w:bottom w:val="none" w:sz="0" w:space="0" w:color="auto"/>
                <w:right w:val="none" w:sz="0" w:space="0" w:color="auto"/>
              </w:divBdr>
            </w:div>
            <w:div w:id="1148134063">
              <w:marLeft w:val="0"/>
              <w:marRight w:val="0"/>
              <w:marTop w:val="0"/>
              <w:marBottom w:val="0"/>
              <w:divBdr>
                <w:top w:val="none" w:sz="0" w:space="0" w:color="auto"/>
                <w:left w:val="none" w:sz="0" w:space="0" w:color="auto"/>
                <w:bottom w:val="none" w:sz="0" w:space="0" w:color="auto"/>
                <w:right w:val="none" w:sz="0" w:space="0" w:color="auto"/>
              </w:divBdr>
            </w:div>
            <w:div w:id="1488742747">
              <w:marLeft w:val="0"/>
              <w:marRight w:val="0"/>
              <w:marTop w:val="0"/>
              <w:marBottom w:val="0"/>
              <w:divBdr>
                <w:top w:val="none" w:sz="0" w:space="0" w:color="auto"/>
                <w:left w:val="none" w:sz="0" w:space="0" w:color="auto"/>
                <w:bottom w:val="none" w:sz="0" w:space="0" w:color="auto"/>
                <w:right w:val="none" w:sz="0" w:space="0" w:color="auto"/>
              </w:divBdr>
            </w:div>
            <w:div w:id="1642881132">
              <w:marLeft w:val="0"/>
              <w:marRight w:val="0"/>
              <w:marTop w:val="0"/>
              <w:marBottom w:val="0"/>
              <w:divBdr>
                <w:top w:val="none" w:sz="0" w:space="0" w:color="auto"/>
                <w:left w:val="none" w:sz="0" w:space="0" w:color="auto"/>
                <w:bottom w:val="none" w:sz="0" w:space="0" w:color="auto"/>
                <w:right w:val="none" w:sz="0" w:space="0" w:color="auto"/>
              </w:divBdr>
            </w:div>
            <w:div w:id="1664316365">
              <w:marLeft w:val="0"/>
              <w:marRight w:val="0"/>
              <w:marTop w:val="0"/>
              <w:marBottom w:val="0"/>
              <w:divBdr>
                <w:top w:val="none" w:sz="0" w:space="0" w:color="auto"/>
                <w:left w:val="none" w:sz="0" w:space="0" w:color="auto"/>
                <w:bottom w:val="none" w:sz="0" w:space="0" w:color="auto"/>
                <w:right w:val="none" w:sz="0" w:space="0" w:color="auto"/>
              </w:divBdr>
            </w:div>
            <w:div w:id="1880975654">
              <w:marLeft w:val="0"/>
              <w:marRight w:val="0"/>
              <w:marTop w:val="0"/>
              <w:marBottom w:val="0"/>
              <w:divBdr>
                <w:top w:val="none" w:sz="0" w:space="0" w:color="auto"/>
                <w:left w:val="none" w:sz="0" w:space="0" w:color="auto"/>
                <w:bottom w:val="none" w:sz="0" w:space="0" w:color="auto"/>
                <w:right w:val="none" w:sz="0" w:space="0" w:color="auto"/>
              </w:divBdr>
            </w:div>
            <w:div w:id="1998996171">
              <w:marLeft w:val="0"/>
              <w:marRight w:val="0"/>
              <w:marTop w:val="0"/>
              <w:marBottom w:val="0"/>
              <w:divBdr>
                <w:top w:val="none" w:sz="0" w:space="0" w:color="auto"/>
                <w:left w:val="none" w:sz="0" w:space="0" w:color="auto"/>
                <w:bottom w:val="none" w:sz="0" w:space="0" w:color="auto"/>
                <w:right w:val="none" w:sz="0" w:space="0" w:color="auto"/>
              </w:divBdr>
            </w:div>
            <w:div w:id="2005888425">
              <w:marLeft w:val="0"/>
              <w:marRight w:val="0"/>
              <w:marTop w:val="0"/>
              <w:marBottom w:val="0"/>
              <w:divBdr>
                <w:top w:val="none" w:sz="0" w:space="0" w:color="auto"/>
                <w:left w:val="none" w:sz="0" w:space="0" w:color="auto"/>
                <w:bottom w:val="none" w:sz="0" w:space="0" w:color="auto"/>
                <w:right w:val="none" w:sz="0" w:space="0" w:color="auto"/>
              </w:divBdr>
            </w:div>
            <w:div w:id="2023434300">
              <w:marLeft w:val="0"/>
              <w:marRight w:val="0"/>
              <w:marTop w:val="0"/>
              <w:marBottom w:val="0"/>
              <w:divBdr>
                <w:top w:val="none" w:sz="0" w:space="0" w:color="auto"/>
                <w:left w:val="none" w:sz="0" w:space="0" w:color="auto"/>
                <w:bottom w:val="none" w:sz="0" w:space="0" w:color="auto"/>
                <w:right w:val="none" w:sz="0" w:space="0" w:color="auto"/>
              </w:divBdr>
            </w:div>
            <w:div w:id="2045472151">
              <w:marLeft w:val="0"/>
              <w:marRight w:val="0"/>
              <w:marTop w:val="0"/>
              <w:marBottom w:val="0"/>
              <w:divBdr>
                <w:top w:val="none" w:sz="0" w:space="0" w:color="auto"/>
                <w:left w:val="none" w:sz="0" w:space="0" w:color="auto"/>
                <w:bottom w:val="none" w:sz="0" w:space="0" w:color="auto"/>
                <w:right w:val="none" w:sz="0" w:space="0" w:color="auto"/>
              </w:divBdr>
            </w:div>
            <w:div w:id="208444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800598">
      <w:bodyDiv w:val="1"/>
      <w:marLeft w:val="0"/>
      <w:marRight w:val="0"/>
      <w:marTop w:val="0"/>
      <w:marBottom w:val="0"/>
      <w:divBdr>
        <w:top w:val="none" w:sz="0" w:space="0" w:color="auto"/>
        <w:left w:val="none" w:sz="0" w:space="0" w:color="auto"/>
        <w:bottom w:val="none" w:sz="0" w:space="0" w:color="auto"/>
        <w:right w:val="none" w:sz="0" w:space="0" w:color="auto"/>
      </w:divBdr>
    </w:div>
    <w:div w:id="2056734598">
      <w:bodyDiv w:val="1"/>
      <w:marLeft w:val="0"/>
      <w:marRight w:val="0"/>
      <w:marTop w:val="0"/>
      <w:marBottom w:val="0"/>
      <w:divBdr>
        <w:top w:val="none" w:sz="0" w:space="0" w:color="auto"/>
        <w:left w:val="none" w:sz="0" w:space="0" w:color="auto"/>
        <w:bottom w:val="none" w:sz="0" w:space="0" w:color="auto"/>
        <w:right w:val="none" w:sz="0" w:space="0" w:color="auto"/>
      </w:divBdr>
    </w:div>
    <w:div w:id="2115904945">
      <w:bodyDiv w:val="1"/>
      <w:marLeft w:val="0"/>
      <w:marRight w:val="0"/>
      <w:marTop w:val="0"/>
      <w:marBottom w:val="0"/>
      <w:divBdr>
        <w:top w:val="none" w:sz="0" w:space="0" w:color="auto"/>
        <w:left w:val="none" w:sz="0" w:space="0" w:color="auto"/>
        <w:bottom w:val="none" w:sz="0" w:space="0" w:color="auto"/>
        <w:right w:val="none" w:sz="0" w:space="0" w:color="auto"/>
      </w:divBdr>
    </w:div>
    <w:div w:id="21424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bdocs.iadb.org/wsdocs/getDocument.aspx?DOCNUM=39925745" TargetMode="External"/><Relationship Id="rId18" Type="http://schemas.openxmlformats.org/officeDocument/2006/relationships/hyperlink" Target="http://idbdocs.iadb.org/wsdocs/getDocument.aspx?DOCNUM=39926184" TargetMode="Externa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idbdocs.iadb.org/wsdocs/getDocument.aspx?DOCNUM=39925745" TargetMode="External"/><Relationship Id="rId34"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idbdocs.iadb.org/wsdocs/getDocument.aspx?DOCNUM=39926184" TargetMode="External"/><Relationship Id="rId17" Type="http://schemas.openxmlformats.org/officeDocument/2006/relationships/hyperlink" Target="http://idbdocs.iadb.org/wsdocs/getDocument.aspx?DOCNUM=39925745" TargetMode="External"/><Relationship Id="rId25" Type="http://schemas.openxmlformats.org/officeDocument/2006/relationships/image" Target="media/image3.emf"/><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idbdocs.iadb.org/wsdocs/getDocument.aspx?DOCNUM=39933764" TargetMode="External"/><Relationship Id="rId20" Type="http://schemas.openxmlformats.org/officeDocument/2006/relationships/hyperlink" Target="http://idbdocs.iadb.org/wsdocs/getDocument.aspx?DOCNUM=3993376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925745" TargetMode="External"/><Relationship Id="rId24" Type="http://schemas.openxmlformats.org/officeDocument/2006/relationships/image" Target="media/image2.emf"/><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idbdocs.iadb.org/wsdocs/getDocument.aspx?DOCNUM=39926184" TargetMode="External"/><Relationship Id="rId23" Type="http://schemas.openxmlformats.org/officeDocument/2006/relationships/image" Target="media/image1.emf"/><Relationship Id="rId28" Type="http://schemas.openxmlformats.org/officeDocument/2006/relationships/fontTable" Target="fontTable.xml"/><Relationship Id="rId10" Type="http://schemas.openxmlformats.org/officeDocument/2006/relationships/hyperlink" Target="http://idbdocs.iadb.org/wsdocs/getDocument.aspx?DOCNUM=39933764" TargetMode="External"/><Relationship Id="rId19" Type="http://schemas.openxmlformats.org/officeDocument/2006/relationships/hyperlink" Target="http://idbdocs.iadb.org/wsdocs/getDocument.aspx?DOCNUM=39925745" TargetMode="External"/><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idbdocs.iadb.org/wsdocs/getDocument.aspx?DOCNUM=39926184" TargetMode="External"/><Relationship Id="rId14" Type="http://schemas.openxmlformats.org/officeDocument/2006/relationships/hyperlink" Target="http://idbdocs.iadb.org/wsdocs/getDocument.aspx?DOCNUM=39933764" TargetMode="External"/><Relationship Id="rId22" Type="http://schemas.openxmlformats.org/officeDocument/2006/relationships/footer" Target="footer1.xml"/><Relationship Id="rId27" Type="http://schemas.openxmlformats.org/officeDocument/2006/relationships/header" Target="header1.xml"/><Relationship Id="rId30" Type="http://schemas.openxmlformats.org/officeDocument/2006/relationships/customXml" Target="../customXml/item2.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28B7E55B9BA1E45BE8DAFF4B56051F7" ma:contentTypeVersion="0" ma:contentTypeDescription="A content type to manage public (operations) IDB documents" ma:contentTypeScope="" ma:versionID="71afb248a14f52522038feb43a8c265a">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tru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39925860</IDBDocs_x0020_Number>
    <Document_x0020_Author xmlns="9c571b2f-e523-4ab2-ba2e-09e151a03ef4">von Horoch, Jorge Luis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PR-L1101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Proposal&lt;/USER_STAGE&gt;&lt;PD_OBJ_TYPE&gt;0&lt;/PD_OBJ_TYPE&gt;&lt;DTAPPROVAL&gt;Dec 16 2015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RM-PUB</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0092518-BDD0-4F1C-8A9D-59E643F0C525}"/>
</file>

<file path=customXml/itemProps2.xml><?xml version="1.0" encoding="utf-8"?>
<ds:datastoreItem xmlns:ds="http://schemas.openxmlformats.org/officeDocument/2006/customXml" ds:itemID="{4032432F-375C-4157-B056-80CC4494A350}"/>
</file>

<file path=customXml/itemProps3.xml><?xml version="1.0" encoding="utf-8"?>
<ds:datastoreItem xmlns:ds="http://schemas.openxmlformats.org/officeDocument/2006/customXml" ds:itemID="{0806547C-8764-453E-8919-72C7AAD6B6BA}"/>
</file>

<file path=customXml/itemProps4.xml><?xml version="1.0" encoding="utf-8"?>
<ds:datastoreItem xmlns:ds="http://schemas.openxmlformats.org/officeDocument/2006/customXml" ds:itemID="{F9D8F9F5-81EB-4398-9F78-B536B98A28C9}"/>
</file>

<file path=customXml/itemProps5.xml><?xml version="1.0" encoding="utf-8"?>
<ds:datastoreItem xmlns:ds="http://schemas.openxmlformats.org/officeDocument/2006/customXml" ds:itemID="{653DC034-851F-4D4C-B5DB-7FFDEFDB9A0D}"/>
</file>

<file path=customXml/itemProps6.xml><?xml version="1.0" encoding="utf-8"?>
<ds:datastoreItem xmlns:ds="http://schemas.openxmlformats.org/officeDocument/2006/customXml" ds:itemID="{0102EF51-37E0-42F2-ADCE-4E35848A41D0}"/>
</file>

<file path=docProps/app.xml><?xml version="1.0" encoding="utf-8"?>
<Properties xmlns="http://schemas.openxmlformats.org/officeDocument/2006/extended-properties" xmlns:vt="http://schemas.openxmlformats.org/officeDocument/2006/docPropsVTypes">
  <Template>Normal.dotm</Template>
  <TotalTime>5</TotalTime>
  <Pages>25</Pages>
  <Words>6691</Words>
  <Characters>36806</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IADB</dc:creator>
  <cp:lastModifiedBy>Inter-American Development Bank</cp:lastModifiedBy>
  <cp:revision>3</cp:revision>
  <cp:lastPrinted>2015-10-06T18:03:00Z</cp:lastPrinted>
  <dcterms:created xsi:type="dcterms:W3CDTF">2015-11-24T22:48:00Z</dcterms:created>
  <dcterms:modified xsi:type="dcterms:W3CDTF">2015-11-24T22:49:00Z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0x01010046CF21643EE8D14686A648AA6DAD089200A28B7E55B9BA1E45BE8DAFF4B56051F7</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