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876" w:rsidRPr="00D76289" w:rsidRDefault="00C45661" w:rsidP="00C34FBC">
      <w:pPr>
        <w:spacing w:after="240" w:line="240" w:lineRule="auto"/>
        <w:mirrorIndents/>
        <w:jc w:val="center"/>
        <w:rPr>
          <w:rFonts w:ascii="Times New Roman" w:hAnsi="Times New Roman" w:cs="Times New Roman"/>
          <w:b/>
          <w:smallCaps/>
          <w:sz w:val="24"/>
          <w:szCs w:val="24"/>
          <w:lang w:val="es-ES_tradnl"/>
        </w:rPr>
      </w:pPr>
      <w:r w:rsidRPr="00D76289">
        <w:rPr>
          <w:rFonts w:ascii="Times New Roman" w:hAnsi="Times New Roman" w:cs="Times New Roman"/>
          <w:b/>
          <w:smallCaps/>
          <w:sz w:val="24"/>
          <w:szCs w:val="24"/>
          <w:lang w:val="es-ES_tradnl"/>
        </w:rPr>
        <w:t xml:space="preserve">PLAN DE SEGUIMIENTO </w:t>
      </w:r>
      <w:r w:rsidR="00A45B57" w:rsidRPr="00D76289">
        <w:rPr>
          <w:rFonts w:ascii="Times New Roman" w:hAnsi="Times New Roman" w:cs="Times New Roman"/>
          <w:b/>
          <w:smallCaps/>
          <w:sz w:val="24"/>
          <w:szCs w:val="24"/>
          <w:lang w:val="es-ES_tradnl"/>
        </w:rPr>
        <w:t xml:space="preserve">MONITOREO </w:t>
      </w:r>
      <w:r w:rsidRPr="00D76289">
        <w:rPr>
          <w:rFonts w:ascii="Times New Roman" w:hAnsi="Times New Roman" w:cs="Times New Roman"/>
          <w:b/>
          <w:smallCaps/>
          <w:sz w:val="24"/>
          <w:szCs w:val="24"/>
          <w:lang w:val="es-ES_tradnl"/>
        </w:rPr>
        <w:t>Y EVALUACI</w:t>
      </w:r>
      <w:r w:rsidRPr="00D76289">
        <w:rPr>
          <w:rFonts w:ascii="Times New Roman" w:hAnsi="Times New Roman" w:cs="Times New Roman"/>
          <w:b/>
          <w:caps/>
          <w:sz w:val="24"/>
          <w:szCs w:val="24"/>
          <w:lang w:val="es-ES_tradnl"/>
        </w:rPr>
        <w:t>ó</w:t>
      </w:r>
      <w:r w:rsidRPr="00D76289">
        <w:rPr>
          <w:rFonts w:ascii="Times New Roman" w:hAnsi="Times New Roman" w:cs="Times New Roman"/>
          <w:b/>
          <w:smallCaps/>
          <w:sz w:val="24"/>
          <w:szCs w:val="24"/>
          <w:lang w:val="es-ES_tradnl"/>
        </w:rPr>
        <w:t>N</w:t>
      </w:r>
    </w:p>
    <w:p w:rsidR="00041936" w:rsidRPr="00D76289" w:rsidRDefault="00041936" w:rsidP="00C34FBC">
      <w:pPr>
        <w:pStyle w:val="ListParagraph"/>
        <w:numPr>
          <w:ilvl w:val="0"/>
          <w:numId w:val="1"/>
        </w:numPr>
        <w:tabs>
          <w:tab w:val="left" w:pos="810"/>
        </w:tabs>
        <w:spacing w:before="120" w:after="120" w:line="240" w:lineRule="auto"/>
        <w:ind w:left="360"/>
        <w:contextualSpacing w:val="0"/>
        <w:mirrorIndents/>
        <w:jc w:val="both"/>
        <w:rPr>
          <w:rFonts w:ascii="Times New Roman" w:hAnsi="Times New Roman" w:cs="Times New Roman"/>
          <w:b/>
          <w:smallCaps/>
          <w:sz w:val="24"/>
          <w:szCs w:val="24"/>
          <w:lang w:val="es-ES_tradnl"/>
        </w:rPr>
      </w:pPr>
      <w:r w:rsidRPr="00D76289">
        <w:rPr>
          <w:rFonts w:ascii="Times New Roman" w:hAnsi="Times New Roman" w:cs="Times New Roman"/>
          <w:b/>
          <w:smallCaps/>
          <w:sz w:val="24"/>
          <w:szCs w:val="24"/>
          <w:lang w:val="es-ES_tradnl"/>
        </w:rPr>
        <w:t>Lógica Productos-Resultados-Impacto</w:t>
      </w:r>
    </w:p>
    <w:p w:rsidR="008F30B5" w:rsidRPr="00D76289" w:rsidRDefault="00E27B42" w:rsidP="00C34FBC">
      <w:pPr>
        <w:pStyle w:val="Paragraph"/>
        <w:tabs>
          <w:tab w:val="clear" w:pos="720"/>
          <w:tab w:val="num" w:pos="630"/>
        </w:tabs>
        <w:ind w:left="630" w:hanging="630"/>
        <w:rPr>
          <w:szCs w:val="24"/>
        </w:rPr>
      </w:pPr>
      <w:r w:rsidRPr="00D76289">
        <w:rPr>
          <w:szCs w:val="24"/>
        </w:rPr>
        <w:t>1.1</w:t>
      </w:r>
      <w:r w:rsidRPr="00D76289">
        <w:rPr>
          <w:szCs w:val="24"/>
        </w:rPr>
        <w:tab/>
      </w:r>
      <w:r w:rsidR="00041936" w:rsidRPr="00D76289">
        <w:rPr>
          <w:szCs w:val="24"/>
        </w:rPr>
        <w:t xml:space="preserve">La operación está constituida </w:t>
      </w:r>
      <w:r w:rsidR="00362E55">
        <w:rPr>
          <w:szCs w:val="24"/>
        </w:rPr>
        <w:t>por</w:t>
      </w:r>
      <w:r w:rsidR="00041936" w:rsidRPr="00D76289">
        <w:rPr>
          <w:szCs w:val="24"/>
        </w:rPr>
        <w:t xml:space="preserve"> dos componentes. El primero representa </w:t>
      </w:r>
      <w:r w:rsidR="00D5654A" w:rsidRPr="00D76289">
        <w:rPr>
          <w:szCs w:val="24"/>
        </w:rPr>
        <w:t>9</w:t>
      </w:r>
      <w:r w:rsidR="00D5654A">
        <w:rPr>
          <w:szCs w:val="24"/>
        </w:rPr>
        <w:t>7,5</w:t>
      </w:r>
      <w:r w:rsidR="00041936" w:rsidRPr="00D76289">
        <w:rPr>
          <w:szCs w:val="24"/>
        </w:rPr>
        <w:t xml:space="preserve">% de los recursos de financiamiento y está dirigido a suplementar los recursos de Oportunidades para dar cobertura a alrededor de 6 millones de hogares en situación de pobreza, a través de transferencias en efectivo condicionadas al cumplimiento de corresponsabilidades en salud y educación. </w:t>
      </w:r>
    </w:p>
    <w:p w:rsidR="008F30B5" w:rsidRPr="00D76289" w:rsidRDefault="00E27B42" w:rsidP="00C34FBC">
      <w:pPr>
        <w:pStyle w:val="Paragraph"/>
        <w:tabs>
          <w:tab w:val="clear" w:pos="720"/>
          <w:tab w:val="num" w:pos="630"/>
        </w:tabs>
        <w:ind w:left="630" w:hanging="630"/>
        <w:rPr>
          <w:szCs w:val="24"/>
        </w:rPr>
      </w:pPr>
      <w:r w:rsidRPr="00D76289">
        <w:rPr>
          <w:szCs w:val="24"/>
        </w:rPr>
        <w:t>1.2</w:t>
      </w:r>
      <w:r w:rsidRPr="00D76289">
        <w:rPr>
          <w:szCs w:val="24"/>
        </w:rPr>
        <w:tab/>
      </w:r>
      <w:r w:rsidR="00266C23" w:rsidRPr="00D76289">
        <w:rPr>
          <w:szCs w:val="24"/>
        </w:rPr>
        <w:t xml:space="preserve">Por su parte, el segundo componente, está dirigido a incrementar la efectividad de dichas transferencias en cuanto a promover una mayor acumulación de capital humano por parte de los miembros más jóvenes de estas familias. Lograr este propósito depende de diseñar y evaluar innovaciones al programa en tres áreas estratégicas, identificadas a partir de los resultados de evaluaciones previas: (i) una estructura de becas que permita incrementar la terminalidad de los ciclos secundario y medio superior de los beneficiarios de Oportunidades; (ii) el componente de capacitación </w:t>
      </w:r>
      <w:r w:rsidR="005A7213">
        <w:rPr>
          <w:szCs w:val="24"/>
        </w:rPr>
        <w:t xml:space="preserve">y comunicación </w:t>
      </w:r>
      <w:r w:rsidR="00266C23" w:rsidRPr="00D76289">
        <w:rPr>
          <w:szCs w:val="24"/>
        </w:rPr>
        <w:t xml:space="preserve">del personal </w:t>
      </w:r>
      <w:r w:rsidR="005A7213">
        <w:rPr>
          <w:szCs w:val="24"/>
        </w:rPr>
        <w:t>de salud</w:t>
      </w:r>
      <w:r w:rsidR="005A7213" w:rsidRPr="00D76289">
        <w:rPr>
          <w:szCs w:val="24"/>
        </w:rPr>
        <w:t xml:space="preserve"> </w:t>
      </w:r>
      <w:r w:rsidR="00266C23" w:rsidRPr="00D76289">
        <w:rPr>
          <w:szCs w:val="24"/>
        </w:rPr>
        <w:t>como parte de la Estra</w:t>
      </w:r>
      <w:bookmarkStart w:id="0" w:name="_GoBack"/>
      <w:bookmarkEnd w:id="0"/>
      <w:r w:rsidR="00266C23" w:rsidRPr="00D76289">
        <w:rPr>
          <w:szCs w:val="24"/>
        </w:rPr>
        <w:t>tegia Integral de Atención a la Nutrición (EsIAN); y (iii) una intervención de desarrollo infantil .</w:t>
      </w:r>
      <w:r w:rsidR="008F30B5" w:rsidRPr="00D76289">
        <w:rPr>
          <w:szCs w:val="24"/>
        </w:rPr>
        <w:t xml:space="preserve"> </w:t>
      </w:r>
    </w:p>
    <w:p w:rsidR="005D6835" w:rsidRPr="00D76289" w:rsidRDefault="00E27B42" w:rsidP="00C34FBC">
      <w:pPr>
        <w:pStyle w:val="Paragraph"/>
        <w:tabs>
          <w:tab w:val="clear" w:pos="720"/>
          <w:tab w:val="num" w:pos="630"/>
        </w:tabs>
        <w:ind w:left="630" w:hanging="630"/>
        <w:rPr>
          <w:szCs w:val="24"/>
        </w:rPr>
      </w:pPr>
      <w:r w:rsidRPr="00D76289">
        <w:rPr>
          <w:szCs w:val="24"/>
        </w:rPr>
        <w:t>1.3</w:t>
      </w:r>
      <w:r w:rsidRPr="00D76289">
        <w:rPr>
          <w:szCs w:val="24"/>
        </w:rPr>
        <w:tab/>
      </w:r>
      <w:r w:rsidR="005D6835" w:rsidRPr="00D76289">
        <w:rPr>
          <w:szCs w:val="24"/>
        </w:rPr>
        <w:t>El segundo componente también contempla el financiamiento de una sobre</w:t>
      </w:r>
      <w:r w:rsidR="00362E55">
        <w:rPr>
          <w:szCs w:val="24"/>
        </w:rPr>
        <w:t>-</w:t>
      </w:r>
      <w:r w:rsidR="005D6835" w:rsidRPr="00D76289">
        <w:rPr>
          <w:szCs w:val="24"/>
        </w:rPr>
        <w:t xml:space="preserve">muestra de la Encuesta Nacional de Ingresos y Gastos de los Hogares </w:t>
      </w:r>
      <w:r w:rsidR="00D5654A">
        <w:rPr>
          <w:szCs w:val="24"/>
        </w:rPr>
        <w:t xml:space="preserve">(ENIGH) </w:t>
      </w:r>
      <w:r w:rsidR="005D6835" w:rsidRPr="00D76289">
        <w:rPr>
          <w:szCs w:val="24"/>
        </w:rPr>
        <w:t>de 201</w:t>
      </w:r>
      <w:r w:rsidR="00FC0A2A" w:rsidRPr="00D76289">
        <w:rPr>
          <w:szCs w:val="24"/>
        </w:rPr>
        <w:t>4</w:t>
      </w:r>
      <w:r w:rsidR="005D6835" w:rsidRPr="00D76289">
        <w:rPr>
          <w:szCs w:val="24"/>
        </w:rPr>
        <w:t xml:space="preserve">, a fin de poder garantizar el seguimiento de algunos de los principales indicadores de resultados estructurales del </w:t>
      </w:r>
      <w:r w:rsidR="00362E55">
        <w:rPr>
          <w:szCs w:val="24"/>
        </w:rPr>
        <w:t>PDHO</w:t>
      </w:r>
      <w:r w:rsidR="005D6835" w:rsidRPr="00D76289">
        <w:rPr>
          <w:szCs w:val="24"/>
        </w:rPr>
        <w:t xml:space="preserve">, como la cobertura del programa respecto a la población en situación de pobreza y de pobreza extrema, que también está contemplado como un indicador de resultados de la operación.  </w:t>
      </w:r>
    </w:p>
    <w:p w:rsidR="00DA5E82" w:rsidRPr="00D76289" w:rsidRDefault="00E27B42" w:rsidP="00C34FBC">
      <w:pPr>
        <w:pStyle w:val="Paragraph"/>
        <w:tabs>
          <w:tab w:val="clear" w:pos="720"/>
          <w:tab w:val="num" w:pos="630"/>
        </w:tabs>
        <w:ind w:left="630" w:hanging="630"/>
        <w:rPr>
          <w:szCs w:val="24"/>
        </w:rPr>
      </w:pPr>
      <w:r w:rsidRPr="00D76289">
        <w:rPr>
          <w:szCs w:val="24"/>
        </w:rPr>
        <w:t>1.4</w:t>
      </w:r>
      <w:r w:rsidRPr="00D76289">
        <w:rPr>
          <w:szCs w:val="24"/>
        </w:rPr>
        <w:tab/>
      </w:r>
      <w:r w:rsidR="008F30B5" w:rsidRPr="00D76289">
        <w:rPr>
          <w:szCs w:val="24"/>
        </w:rPr>
        <w:t xml:space="preserve">Si bien </w:t>
      </w:r>
      <w:r w:rsidR="005E6E60">
        <w:rPr>
          <w:szCs w:val="24"/>
        </w:rPr>
        <w:t xml:space="preserve">dos de </w:t>
      </w:r>
      <w:r w:rsidR="005D6835" w:rsidRPr="00D76289">
        <w:rPr>
          <w:szCs w:val="24"/>
        </w:rPr>
        <w:t>las</w:t>
      </w:r>
      <w:r w:rsidR="008F30B5" w:rsidRPr="00D76289">
        <w:rPr>
          <w:szCs w:val="24"/>
        </w:rPr>
        <w:t xml:space="preserve"> tres áreas estratégicas </w:t>
      </w:r>
      <w:r w:rsidR="005D6835" w:rsidRPr="00D76289">
        <w:rPr>
          <w:szCs w:val="24"/>
        </w:rPr>
        <w:t xml:space="preserve">cuyo desarrollo es acompañado por esta operación </w:t>
      </w:r>
      <w:r w:rsidR="008F30B5" w:rsidRPr="00D76289">
        <w:rPr>
          <w:szCs w:val="24"/>
        </w:rPr>
        <w:t>son abordadas a través de iniciativas piloto</w:t>
      </w:r>
      <w:r w:rsidR="005E6E60">
        <w:rPr>
          <w:szCs w:val="24"/>
        </w:rPr>
        <w:t xml:space="preserve"> (becas y desarrollo infantil)</w:t>
      </w:r>
      <w:r w:rsidR="008F30B5" w:rsidRPr="00D76289">
        <w:rPr>
          <w:szCs w:val="24"/>
        </w:rPr>
        <w:t>, el Marco de Resultados de la operación prevé mejoras en los indicadores relevantes de capital humano, al nivel de toda la población Oportunidades, considerando que el resultado intermedio de llevar a cabo las evaluaciones es cerrar una brecha de conocimiento, pero su resultado final es lograr implementar cambios de política basado</w:t>
      </w:r>
      <w:r w:rsidR="00FC0A2A" w:rsidRPr="00D76289">
        <w:rPr>
          <w:szCs w:val="24"/>
        </w:rPr>
        <w:t>s</w:t>
      </w:r>
      <w:r w:rsidR="008F30B5" w:rsidRPr="00D76289">
        <w:rPr>
          <w:szCs w:val="24"/>
        </w:rPr>
        <w:t xml:space="preserve"> en evidencia al nivel de toda la población.</w:t>
      </w:r>
      <w:r w:rsidR="00DA5E82" w:rsidRPr="00D76289">
        <w:rPr>
          <w:szCs w:val="24"/>
        </w:rPr>
        <w:t xml:space="preserve"> </w:t>
      </w:r>
      <w:r w:rsidR="005E6E60" w:rsidRPr="005E6E60">
        <w:rPr>
          <w:szCs w:val="24"/>
        </w:rPr>
        <w:t>Estos resultados a nivel poblacional no se verán sino hasta 2017. No obstante, se propone usar la evidencia de las evaluaciones como un proxy de lo que serán los resultados de estas reformas llevadas a escala de la población.</w:t>
      </w:r>
      <w:r w:rsidR="005E6E60">
        <w:rPr>
          <w:szCs w:val="24"/>
        </w:rPr>
        <w:t xml:space="preserve"> </w:t>
      </w:r>
      <w:r w:rsidR="00DA5E82" w:rsidRPr="00D76289">
        <w:rPr>
          <w:szCs w:val="24"/>
        </w:rPr>
        <w:t xml:space="preserve">Por la importancia de Oportunidades respecto a su cobertura de la población en situación de pobreza de México, se espera que la consecución de estos resultados contribuya al logro de la meta de reducción del número de carencias promedio de la población en pobreza extrema contemplada en el Plan Nacional de Desarrollo </w:t>
      </w:r>
      <w:r w:rsidR="005A7213" w:rsidRPr="00D76289">
        <w:rPr>
          <w:szCs w:val="24"/>
        </w:rPr>
        <w:t>201</w:t>
      </w:r>
      <w:r w:rsidR="005A7213">
        <w:rPr>
          <w:szCs w:val="24"/>
        </w:rPr>
        <w:t>3</w:t>
      </w:r>
      <w:r w:rsidR="00DA5E82" w:rsidRPr="00D76289">
        <w:rPr>
          <w:szCs w:val="24"/>
        </w:rPr>
        <w:t>-2018</w:t>
      </w:r>
      <w:r w:rsidR="00E37413" w:rsidRPr="00D76289">
        <w:rPr>
          <w:szCs w:val="24"/>
        </w:rPr>
        <w:t xml:space="preserve"> (PND)</w:t>
      </w:r>
      <w:r w:rsidR="00DA5E82" w:rsidRPr="00D76289">
        <w:rPr>
          <w:szCs w:val="24"/>
        </w:rPr>
        <w:t>, particularmente las carencias de rezago educativo, acceso a servicios de salud y acceso a la alimentación.</w:t>
      </w:r>
    </w:p>
    <w:p w:rsidR="00B559AA" w:rsidRPr="00D76289" w:rsidRDefault="009F53B3" w:rsidP="00C34FBC">
      <w:pPr>
        <w:pStyle w:val="Paragraph"/>
        <w:tabs>
          <w:tab w:val="clear" w:pos="720"/>
          <w:tab w:val="num" w:pos="630"/>
        </w:tabs>
        <w:ind w:left="630" w:hanging="630"/>
        <w:rPr>
          <w:szCs w:val="24"/>
        </w:rPr>
      </w:pPr>
      <w:r w:rsidRPr="00D76289">
        <w:rPr>
          <w:szCs w:val="24"/>
        </w:rPr>
        <w:t>1.5</w:t>
      </w:r>
      <w:r w:rsidRPr="00D76289">
        <w:rPr>
          <w:szCs w:val="24"/>
        </w:rPr>
        <w:tab/>
      </w:r>
      <w:r w:rsidR="00B559AA" w:rsidRPr="00D76289">
        <w:rPr>
          <w:szCs w:val="24"/>
        </w:rPr>
        <w:t xml:space="preserve">La </w:t>
      </w:r>
      <w:r w:rsidR="008801D2" w:rsidRPr="00D76289">
        <w:rPr>
          <w:szCs w:val="24"/>
        </w:rPr>
        <w:t>próxima s</w:t>
      </w:r>
      <w:r w:rsidR="00B559AA" w:rsidRPr="00D76289">
        <w:rPr>
          <w:szCs w:val="24"/>
        </w:rPr>
        <w:t xml:space="preserve">ección describe los principales productos de evaluación de la operación de crédito, incluyendo su alcance, métodos y costo estimado. El </w:t>
      </w:r>
      <w:r w:rsidR="00773651">
        <w:rPr>
          <w:szCs w:val="24"/>
        </w:rPr>
        <w:t>e</w:t>
      </w:r>
      <w:r w:rsidR="00FC0A2A" w:rsidRPr="00D76289">
        <w:rPr>
          <w:szCs w:val="24"/>
        </w:rPr>
        <w:t xml:space="preserve">nlace </w:t>
      </w:r>
      <w:r w:rsidR="00F629B0">
        <w:rPr>
          <w:szCs w:val="24"/>
        </w:rPr>
        <w:t xml:space="preserve">opcional </w:t>
      </w:r>
      <w:r w:rsidR="00FC0A2A" w:rsidRPr="00D76289">
        <w:rPr>
          <w:szCs w:val="24"/>
        </w:rPr>
        <w:t>2</w:t>
      </w:r>
      <w:r w:rsidR="00B559AA" w:rsidRPr="00D76289">
        <w:rPr>
          <w:szCs w:val="24"/>
        </w:rPr>
        <w:t xml:space="preserve"> presenta el </w:t>
      </w:r>
      <w:hyperlink r:id="rId9" w:history="1">
        <w:r w:rsidR="00B559AA" w:rsidRPr="00773651">
          <w:rPr>
            <w:rStyle w:val="Hyperlink"/>
            <w:szCs w:val="24"/>
          </w:rPr>
          <w:t>Plan de Ejecución</w:t>
        </w:r>
      </w:hyperlink>
      <w:r w:rsidR="00B559AA" w:rsidRPr="00D76289">
        <w:rPr>
          <w:szCs w:val="24"/>
        </w:rPr>
        <w:t xml:space="preserve"> Plurianual de la operación, donde se puede consultar la programación de actividades para estas evaluaciones.</w:t>
      </w:r>
      <w:r w:rsidR="008801D2" w:rsidRPr="00D76289">
        <w:rPr>
          <w:szCs w:val="24"/>
        </w:rPr>
        <w:t xml:space="preserve"> La </w:t>
      </w:r>
      <w:r w:rsidR="009C42F6" w:rsidRPr="00D76289">
        <w:rPr>
          <w:szCs w:val="24"/>
        </w:rPr>
        <w:t>última sección discute cómo se dará seguimiento a los indicadores de resultado y de impacto del programa.</w:t>
      </w:r>
    </w:p>
    <w:p w:rsidR="00442D9A" w:rsidRPr="00D76289" w:rsidRDefault="00CF14AD" w:rsidP="00C34FBC">
      <w:pPr>
        <w:pStyle w:val="ListParagraph"/>
        <w:numPr>
          <w:ilvl w:val="0"/>
          <w:numId w:val="1"/>
        </w:numPr>
        <w:tabs>
          <w:tab w:val="left" w:pos="810"/>
        </w:tabs>
        <w:spacing w:before="120" w:after="120" w:line="240" w:lineRule="auto"/>
        <w:ind w:left="360"/>
        <w:contextualSpacing w:val="0"/>
        <w:mirrorIndents/>
        <w:jc w:val="both"/>
        <w:rPr>
          <w:rFonts w:ascii="Times New Roman" w:hAnsi="Times New Roman" w:cs="Times New Roman"/>
          <w:b/>
          <w:smallCaps/>
          <w:sz w:val="24"/>
          <w:szCs w:val="24"/>
          <w:lang w:val="es-ES_tradnl"/>
        </w:rPr>
      </w:pPr>
      <w:r w:rsidRPr="00D76289">
        <w:rPr>
          <w:rFonts w:ascii="Times New Roman" w:hAnsi="Times New Roman" w:cs="Times New Roman"/>
          <w:b/>
          <w:smallCaps/>
          <w:sz w:val="24"/>
          <w:szCs w:val="24"/>
          <w:lang w:val="es-ES_tradnl"/>
        </w:rPr>
        <w:lastRenderedPageBreak/>
        <w:t>Productos</w:t>
      </w:r>
      <w:r w:rsidR="00083F5F" w:rsidRPr="00D76289">
        <w:rPr>
          <w:rFonts w:ascii="Times New Roman" w:hAnsi="Times New Roman" w:cs="Times New Roman"/>
          <w:b/>
          <w:smallCaps/>
          <w:sz w:val="24"/>
          <w:szCs w:val="24"/>
          <w:lang w:val="es-ES_tradnl"/>
        </w:rPr>
        <w:t xml:space="preserve"> de la operación</w:t>
      </w:r>
    </w:p>
    <w:p w:rsidR="00717E83" w:rsidRPr="00D76289" w:rsidRDefault="009F53B3" w:rsidP="00C34FBC">
      <w:pPr>
        <w:pStyle w:val="Paragraph"/>
        <w:rPr>
          <w:szCs w:val="24"/>
        </w:rPr>
      </w:pPr>
      <w:r w:rsidRPr="00D76289">
        <w:rPr>
          <w:szCs w:val="24"/>
        </w:rPr>
        <w:t>1.6</w:t>
      </w:r>
      <w:r w:rsidRPr="00D76289">
        <w:rPr>
          <w:b/>
          <w:szCs w:val="24"/>
        </w:rPr>
        <w:tab/>
      </w:r>
      <w:r w:rsidR="00062F23" w:rsidRPr="00D76289">
        <w:rPr>
          <w:b/>
          <w:szCs w:val="24"/>
        </w:rPr>
        <w:t>Transferencias condicionadas</w:t>
      </w:r>
      <w:r w:rsidR="00442D9A" w:rsidRPr="00D76289">
        <w:rPr>
          <w:szCs w:val="24"/>
        </w:rPr>
        <w:t>. Debido a que no será factible</w:t>
      </w:r>
      <w:r w:rsidR="006000B9" w:rsidRPr="00D76289">
        <w:rPr>
          <w:szCs w:val="24"/>
        </w:rPr>
        <w:t xml:space="preserve"> </w:t>
      </w:r>
      <w:r w:rsidR="00442D9A" w:rsidRPr="00D76289">
        <w:rPr>
          <w:szCs w:val="24"/>
        </w:rPr>
        <w:t>distinguir la fuente de financiamiento a través de la cual una familia recibirá sus apoyos</w:t>
      </w:r>
      <w:r w:rsidR="006000B9" w:rsidRPr="00D76289">
        <w:rPr>
          <w:szCs w:val="24"/>
        </w:rPr>
        <w:t>—</w:t>
      </w:r>
      <w:r w:rsidR="00CD74DD" w:rsidRPr="00D76289">
        <w:rPr>
          <w:szCs w:val="24"/>
        </w:rPr>
        <w:t>la Coordinación Nacional de Oportunidades (CNO)</w:t>
      </w:r>
      <w:r w:rsidR="006000B9" w:rsidRPr="00D76289">
        <w:rPr>
          <w:szCs w:val="24"/>
        </w:rPr>
        <w:t xml:space="preserve"> presentará la ejecución financiera de transferencias para solicitar el reembolso correspondiente por parte del Banco</w:t>
      </w:r>
      <w:r w:rsidR="00083F5F" w:rsidRPr="00D76289">
        <w:rPr>
          <w:szCs w:val="24"/>
        </w:rPr>
        <w:t>—</w:t>
      </w:r>
      <w:r w:rsidR="00362E55">
        <w:rPr>
          <w:szCs w:val="24"/>
        </w:rPr>
        <w:t xml:space="preserve">, </w:t>
      </w:r>
      <w:r w:rsidR="00083F5F" w:rsidRPr="00D76289">
        <w:rPr>
          <w:szCs w:val="24"/>
        </w:rPr>
        <w:t xml:space="preserve">se </w:t>
      </w:r>
      <w:r w:rsidR="00442D9A" w:rsidRPr="00D76289">
        <w:rPr>
          <w:szCs w:val="24"/>
        </w:rPr>
        <w:t xml:space="preserve">ha establecido como indicador de producto para el uso de los recursos de financiamiento del primer componente el “número anualizado equivalente de </w:t>
      </w:r>
      <w:r w:rsidR="006000B9" w:rsidRPr="00D76289">
        <w:rPr>
          <w:szCs w:val="24"/>
        </w:rPr>
        <w:t>personas</w:t>
      </w:r>
      <w:r w:rsidR="00442D9A" w:rsidRPr="00D76289">
        <w:rPr>
          <w:szCs w:val="24"/>
        </w:rPr>
        <w:t xml:space="preserve"> que recibieron transferencias en efectivo condicionadas al cumplimiento de sus corresponsabilidades en educación y salud”. Este indicador </w:t>
      </w:r>
      <w:r w:rsidR="006000B9" w:rsidRPr="00D76289">
        <w:rPr>
          <w:szCs w:val="24"/>
        </w:rPr>
        <w:t xml:space="preserve">se corresponde con el </w:t>
      </w:r>
      <w:r w:rsidR="00083F5F" w:rsidRPr="00D76289">
        <w:rPr>
          <w:szCs w:val="24"/>
        </w:rPr>
        <w:t xml:space="preserve">indicador de la Matriz de Resultados del Noveno Incremento de Capital del Banco </w:t>
      </w:r>
      <w:r w:rsidR="006000B9" w:rsidRPr="00D76289">
        <w:rPr>
          <w:szCs w:val="24"/>
        </w:rPr>
        <w:t>“número de personas que se benefician de un programa de combate a la pobreza”</w:t>
      </w:r>
      <w:r w:rsidR="00B51EFC" w:rsidRPr="00D76289">
        <w:rPr>
          <w:szCs w:val="24"/>
        </w:rPr>
        <w:t>.</w:t>
      </w:r>
      <w:r w:rsidR="00C3398D" w:rsidRPr="00D76289">
        <w:rPr>
          <w:szCs w:val="24"/>
        </w:rPr>
        <w:t xml:space="preserve"> </w:t>
      </w:r>
      <w:r w:rsidR="00B51EFC" w:rsidRPr="00D76289">
        <w:rPr>
          <w:szCs w:val="24"/>
        </w:rPr>
        <w:t>S</w:t>
      </w:r>
      <w:r w:rsidR="00C3398D" w:rsidRPr="00D76289">
        <w:rPr>
          <w:szCs w:val="24"/>
        </w:rPr>
        <w:t>erá</w:t>
      </w:r>
      <w:r w:rsidR="006000B9" w:rsidRPr="00D76289">
        <w:rPr>
          <w:szCs w:val="24"/>
        </w:rPr>
        <w:t xml:space="preserve"> </w:t>
      </w:r>
      <w:r w:rsidR="00092733" w:rsidRPr="00D76289">
        <w:rPr>
          <w:szCs w:val="24"/>
        </w:rPr>
        <w:t xml:space="preserve">construido a partir del Padrón Activo de Beneficiarios y </w:t>
      </w:r>
      <w:r w:rsidR="00717E83" w:rsidRPr="00D76289">
        <w:rPr>
          <w:szCs w:val="24"/>
        </w:rPr>
        <w:t xml:space="preserve">monitoreado a partir de la información que el </w:t>
      </w:r>
      <w:r w:rsidR="006000B9" w:rsidRPr="00D76289">
        <w:rPr>
          <w:szCs w:val="24"/>
        </w:rPr>
        <w:t xml:space="preserve">Ejecutor </w:t>
      </w:r>
      <w:r w:rsidR="00717E83" w:rsidRPr="00D76289">
        <w:rPr>
          <w:szCs w:val="24"/>
        </w:rPr>
        <w:t xml:space="preserve">proveerá </w:t>
      </w:r>
      <w:r w:rsidR="006000B9" w:rsidRPr="00D76289">
        <w:rPr>
          <w:szCs w:val="24"/>
        </w:rPr>
        <w:t>como parte de los Informes Semestrales de Ejecución (ISE</w:t>
      </w:r>
      <w:r w:rsidR="00092733" w:rsidRPr="00D76289">
        <w:rPr>
          <w:szCs w:val="24"/>
        </w:rPr>
        <w:t>).</w:t>
      </w:r>
    </w:p>
    <w:p w:rsidR="00076730" w:rsidRPr="00D76289" w:rsidRDefault="009F53B3" w:rsidP="00C34FBC">
      <w:pPr>
        <w:pStyle w:val="Paragraph"/>
        <w:rPr>
          <w:szCs w:val="24"/>
        </w:rPr>
      </w:pPr>
      <w:r w:rsidRPr="00D76289">
        <w:rPr>
          <w:szCs w:val="24"/>
        </w:rPr>
        <w:t>1.7</w:t>
      </w:r>
      <w:r w:rsidRPr="00D76289">
        <w:rPr>
          <w:b/>
          <w:szCs w:val="24"/>
        </w:rPr>
        <w:tab/>
      </w:r>
      <w:r w:rsidR="00062F23" w:rsidRPr="00D76289">
        <w:rPr>
          <w:b/>
          <w:szCs w:val="24"/>
        </w:rPr>
        <w:t>Nuevo piloto de apoyos educativos.</w:t>
      </w:r>
      <w:r w:rsidR="00062F23" w:rsidRPr="00D76289">
        <w:rPr>
          <w:szCs w:val="24"/>
        </w:rPr>
        <w:t xml:space="preserve"> </w:t>
      </w:r>
      <w:r w:rsidR="002B7D6E" w:rsidRPr="00D76289">
        <w:rPr>
          <w:szCs w:val="24"/>
        </w:rPr>
        <w:t>A partir de una evaluación de tipo experimental, e</w:t>
      </w:r>
      <w:r w:rsidR="00C3398D" w:rsidRPr="00D76289">
        <w:rPr>
          <w:szCs w:val="24"/>
        </w:rPr>
        <w:t xml:space="preserve">l proyecto piloto </w:t>
      </w:r>
      <w:r w:rsidR="002B7D6E" w:rsidRPr="00D76289">
        <w:rPr>
          <w:szCs w:val="24"/>
        </w:rPr>
        <w:t>indagará sobre la efectividad de</w:t>
      </w:r>
      <w:r w:rsidR="00C3398D" w:rsidRPr="00D76289">
        <w:rPr>
          <w:szCs w:val="24"/>
        </w:rPr>
        <w:t xml:space="preserve">  la</w:t>
      </w:r>
      <w:r w:rsidR="00062F23" w:rsidRPr="00D76289">
        <w:rPr>
          <w:szCs w:val="24"/>
        </w:rPr>
        <w:t xml:space="preserve">s siguientes </w:t>
      </w:r>
      <w:r w:rsidR="00C3398D" w:rsidRPr="00D76289">
        <w:rPr>
          <w:szCs w:val="24"/>
        </w:rPr>
        <w:t>modificaciones</w:t>
      </w:r>
      <w:r w:rsidR="00062F23" w:rsidRPr="00D76289">
        <w:rPr>
          <w:szCs w:val="24"/>
        </w:rPr>
        <w:t xml:space="preserve"> </w:t>
      </w:r>
      <w:r w:rsidR="00C3398D" w:rsidRPr="00D76289">
        <w:rPr>
          <w:szCs w:val="24"/>
        </w:rPr>
        <w:t>a</w:t>
      </w:r>
      <w:r w:rsidR="00076730" w:rsidRPr="00D76289">
        <w:rPr>
          <w:szCs w:val="24"/>
        </w:rPr>
        <w:t xml:space="preserve"> la estructura de becas:</w:t>
      </w:r>
    </w:p>
    <w:p w:rsidR="00076730" w:rsidRPr="00D76289" w:rsidRDefault="00076730" w:rsidP="00C34FBC">
      <w:pPr>
        <w:pStyle w:val="ListParagraph"/>
        <w:numPr>
          <w:ilvl w:val="0"/>
          <w:numId w:val="9"/>
        </w:numPr>
        <w:tabs>
          <w:tab w:val="left" w:pos="1170"/>
        </w:tabs>
        <w:spacing w:before="120" w:after="120" w:line="240" w:lineRule="auto"/>
        <w:ind w:left="1166" w:hanging="446"/>
        <w:contextualSpacing w:val="0"/>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Incremento en los montos de las becas para educación secundaria (zonas rurales) y media superior (todo el país). Este incremento será financiado a partir de la eliminación (total o parcial) de las becas transferidas a alumnos que asisten al ciclo primario en zonas urbanas, con la posible excepción del sexto grado. De acuerdo a los resultados de sus evaluaciones, se ha documentado que Oportunidades tiene poco impacto sobre la matrícula en primaria en el ámbito urbano</w:t>
      </w:r>
      <w:r w:rsidRPr="00D76289">
        <w:rPr>
          <w:rStyle w:val="FootnoteReference"/>
          <w:rFonts w:ascii="Times New Roman" w:hAnsi="Times New Roman" w:cs="Times New Roman"/>
          <w:sz w:val="24"/>
          <w:szCs w:val="24"/>
          <w:lang w:val="es-ES_tradnl"/>
        </w:rPr>
        <w:footnoteReference w:id="1"/>
      </w:r>
      <w:r w:rsidRPr="00D76289">
        <w:rPr>
          <w:rFonts w:ascii="Times New Roman" w:hAnsi="Times New Roman" w:cs="Times New Roman"/>
          <w:sz w:val="24"/>
          <w:szCs w:val="24"/>
          <w:lang w:val="es-ES_tradnl"/>
        </w:rPr>
        <w:t>.</w:t>
      </w:r>
    </w:p>
    <w:p w:rsidR="005A4A42" w:rsidRPr="00D76289" w:rsidRDefault="00076730" w:rsidP="00C34FBC">
      <w:pPr>
        <w:pStyle w:val="ListParagraph"/>
        <w:numPr>
          <w:ilvl w:val="0"/>
          <w:numId w:val="9"/>
        </w:numPr>
        <w:tabs>
          <w:tab w:val="left" w:pos="1170"/>
        </w:tabs>
        <w:spacing w:before="120" w:after="120" w:line="240" w:lineRule="auto"/>
        <w:ind w:left="1166" w:hanging="446"/>
        <w:contextualSpacing w:val="0"/>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Pago de un incentivo por terminalidad, ya sea del grado o del ciclo escolar.</w:t>
      </w:r>
    </w:p>
    <w:p w:rsidR="00076730" w:rsidRPr="00D76289" w:rsidRDefault="00076730" w:rsidP="00C34FBC">
      <w:pPr>
        <w:pStyle w:val="ListParagraph"/>
        <w:numPr>
          <w:ilvl w:val="0"/>
          <w:numId w:val="9"/>
        </w:numPr>
        <w:tabs>
          <w:tab w:val="left" w:pos="1170"/>
        </w:tabs>
        <w:spacing w:before="120" w:after="120" w:line="240" w:lineRule="auto"/>
        <w:ind w:left="1166" w:hanging="446"/>
        <w:contextualSpacing w:val="0"/>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 xml:space="preserve">Transferencia directa </w:t>
      </w:r>
      <w:r w:rsidR="005A7213">
        <w:rPr>
          <w:rFonts w:ascii="Times New Roman" w:hAnsi="Times New Roman" w:cs="Times New Roman"/>
          <w:sz w:val="24"/>
          <w:szCs w:val="24"/>
          <w:lang w:val="es-ES_tradnl"/>
        </w:rPr>
        <w:t xml:space="preserve">(parcial o total) </w:t>
      </w:r>
      <w:r w:rsidRPr="00D76289">
        <w:rPr>
          <w:rFonts w:ascii="Times New Roman" w:hAnsi="Times New Roman" w:cs="Times New Roman"/>
          <w:sz w:val="24"/>
          <w:szCs w:val="24"/>
          <w:lang w:val="es-ES_tradnl"/>
        </w:rPr>
        <w:t>de la beca a los jóvenes estudiantes en vez de que la reciba el adulto titular del hogar.</w:t>
      </w:r>
    </w:p>
    <w:p w:rsidR="00F16E9C" w:rsidRPr="00D76289" w:rsidRDefault="007730B9" w:rsidP="00C34FBC">
      <w:pPr>
        <w:pStyle w:val="Paragraph"/>
        <w:rPr>
          <w:szCs w:val="24"/>
        </w:rPr>
      </w:pPr>
      <w:r w:rsidRPr="00D76289">
        <w:rPr>
          <w:szCs w:val="24"/>
        </w:rPr>
        <w:t>1.8</w:t>
      </w:r>
      <w:r w:rsidRPr="00D76289">
        <w:rPr>
          <w:szCs w:val="24"/>
        </w:rPr>
        <w:tab/>
      </w:r>
      <w:r w:rsidR="00C3398D" w:rsidRPr="00D76289">
        <w:rPr>
          <w:szCs w:val="24"/>
        </w:rPr>
        <w:t>Entre otras, l</w:t>
      </w:r>
      <w:r w:rsidR="00F16E9C" w:rsidRPr="00D76289">
        <w:rPr>
          <w:szCs w:val="24"/>
        </w:rPr>
        <w:t>as principales preguntas de evaluación de esta iniciativa son las siguientes:</w:t>
      </w:r>
    </w:p>
    <w:p w:rsidR="002B7D6E" w:rsidRPr="00D76289" w:rsidRDefault="00F16E9C" w:rsidP="00C34FBC">
      <w:pPr>
        <w:pStyle w:val="ListParagraph"/>
        <w:numPr>
          <w:ilvl w:val="0"/>
          <w:numId w:val="10"/>
        </w:numPr>
        <w:tabs>
          <w:tab w:val="left" w:pos="810"/>
        </w:tabs>
        <w:spacing w:before="120" w:after="120" w:line="240" w:lineRule="auto"/>
        <w:ind w:left="1170" w:hanging="450"/>
        <w:contextualSpacing w:val="0"/>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w:t>
      </w:r>
      <w:r w:rsidR="00083F5F" w:rsidRPr="00D76289">
        <w:rPr>
          <w:rFonts w:ascii="Times New Roman" w:hAnsi="Times New Roman" w:cs="Times New Roman"/>
          <w:sz w:val="24"/>
          <w:szCs w:val="24"/>
          <w:lang w:val="es-ES_tradnl"/>
        </w:rPr>
        <w:t>Cuál es el nivel de respuesta en asistencia escolar a un incremento en el monto de las becas a nivel de educación secundaria y media</w:t>
      </w:r>
      <w:r w:rsidRPr="00D76289">
        <w:rPr>
          <w:rFonts w:ascii="Times New Roman" w:hAnsi="Times New Roman" w:cs="Times New Roman"/>
          <w:sz w:val="24"/>
          <w:szCs w:val="24"/>
          <w:lang w:val="es-ES_tradnl"/>
        </w:rPr>
        <w:t>?</w:t>
      </w:r>
    </w:p>
    <w:p w:rsidR="002B7D6E" w:rsidRPr="00D76289" w:rsidRDefault="00083F5F" w:rsidP="00C34FBC">
      <w:pPr>
        <w:pStyle w:val="ListParagraph"/>
        <w:numPr>
          <w:ilvl w:val="0"/>
          <w:numId w:val="10"/>
        </w:numPr>
        <w:tabs>
          <w:tab w:val="left" w:pos="810"/>
        </w:tabs>
        <w:spacing w:before="120" w:after="120" w:line="240" w:lineRule="auto"/>
        <w:ind w:left="1170" w:hanging="450"/>
        <w:contextualSpacing w:val="0"/>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¿Podría incrementar la efectividad del programa el que la entrega de las becas estuviese condicionada a resultados intermedios (terminalidad educativa)?</w:t>
      </w:r>
    </w:p>
    <w:p w:rsidR="002B7D6E" w:rsidRPr="00D76289" w:rsidRDefault="00F16E9C" w:rsidP="00C34FBC">
      <w:pPr>
        <w:pStyle w:val="ListParagraph"/>
        <w:numPr>
          <w:ilvl w:val="0"/>
          <w:numId w:val="10"/>
        </w:numPr>
        <w:tabs>
          <w:tab w:val="left" w:pos="810"/>
        </w:tabs>
        <w:spacing w:before="120" w:after="120" w:line="240" w:lineRule="auto"/>
        <w:ind w:left="1170" w:hanging="450"/>
        <w:contextualSpacing w:val="0"/>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w:t>
      </w:r>
      <w:r w:rsidR="005420F8" w:rsidRPr="00D76289">
        <w:rPr>
          <w:rFonts w:ascii="Times New Roman" w:hAnsi="Times New Roman" w:cs="Times New Roman"/>
          <w:sz w:val="24"/>
          <w:szCs w:val="24"/>
          <w:lang w:val="es-ES_tradnl"/>
        </w:rPr>
        <w:t>Genera algún cambio en la decisión de asistencia escolar el que las becas sean entregadas directamente a los jóvenes, dado el mayor grado de autonomía en sus decisiones de vida respecto a los primeros años escolares?</w:t>
      </w:r>
    </w:p>
    <w:p w:rsidR="00C3398D" w:rsidRDefault="00C3398D" w:rsidP="00C34FBC">
      <w:pPr>
        <w:pStyle w:val="ListParagraph"/>
        <w:numPr>
          <w:ilvl w:val="0"/>
          <w:numId w:val="10"/>
        </w:numPr>
        <w:tabs>
          <w:tab w:val="left" w:pos="810"/>
        </w:tabs>
        <w:spacing w:before="120" w:after="120" w:line="240" w:lineRule="auto"/>
        <w:ind w:left="1170" w:hanging="450"/>
        <w:contextualSpacing w:val="0"/>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lastRenderedPageBreak/>
        <w:t xml:space="preserve">¿Cómo cambian las decisiones de consumo </w:t>
      </w:r>
      <w:r w:rsidR="005A7213">
        <w:rPr>
          <w:rFonts w:ascii="Times New Roman" w:hAnsi="Times New Roman" w:cs="Times New Roman"/>
          <w:sz w:val="24"/>
          <w:szCs w:val="24"/>
          <w:lang w:val="es-ES_tradnl"/>
        </w:rPr>
        <w:t xml:space="preserve">(entre otras, alimentación y composición del gasto) </w:t>
      </w:r>
      <w:r w:rsidRPr="00D76289">
        <w:rPr>
          <w:rFonts w:ascii="Times New Roman" w:hAnsi="Times New Roman" w:cs="Times New Roman"/>
          <w:sz w:val="24"/>
          <w:szCs w:val="24"/>
          <w:lang w:val="es-ES_tradnl"/>
        </w:rPr>
        <w:t>del hogar cuando la transferencia es recibida directamente por el joven y en qué consume éste la beca?</w:t>
      </w:r>
    </w:p>
    <w:p w:rsidR="005A7213" w:rsidRPr="00D76289" w:rsidRDefault="005A7213" w:rsidP="00C34FBC">
      <w:pPr>
        <w:pStyle w:val="ListParagraph"/>
        <w:numPr>
          <w:ilvl w:val="0"/>
          <w:numId w:val="10"/>
        </w:numPr>
        <w:tabs>
          <w:tab w:val="left" w:pos="810"/>
        </w:tabs>
        <w:spacing w:before="120" w:after="120" w:line="240" w:lineRule="auto"/>
        <w:ind w:left="1170" w:hanging="45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¿Tiene efectos no esperados en la asistencia primaria por parte de otros miembros del hogar?</w:t>
      </w:r>
    </w:p>
    <w:p w:rsidR="00C3398D" w:rsidRPr="00D76289" w:rsidRDefault="007730B9" w:rsidP="00C34FBC">
      <w:pPr>
        <w:pStyle w:val="Paragraph"/>
        <w:rPr>
          <w:szCs w:val="24"/>
        </w:rPr>
      </w:pPr>
      <w:r w:rsidRPr="00D76289">
        <w:rPr>
          <w:szCs w:val="24"/>
        </w:rPr>
        <w:t>1.9</w:t>
      </w:r>
      <w:r w:rsidRPr="00D76289">
        <w:rPr>
          <w:szCs w:val="24"/>
        </w:rPr>
        <w:tab/>
      </w:r>
      <w:r w:rsidR="00A536A7" w:rsidRPr="00D76289">
        <w:rPr>
          <w:szCs w:val="24"/>
        </w:rPr>
        <w:t>El</w:t>
      </w:r>
      <w:r w:rsidR="005C3B2F" w:rsidRPr="00D76289">
        <w:rPr>
          <w:szCs w:val="24"/>
        </w:rPr>
        <w:t xml:space="preserve"> diseño </w:t>
      </w:r>
      <w:r w:rsidR="00A536A7" w:rsidRPr="00D76289">
        <w:rPr>
          <w:szCs w:val="24"/>
        </w:rPr>
        <w:t xml:space="preserve">definitivo </w:t>
      </w:r>
      <w:r w:rsidR="005C3B2F" w:rsidRPr="00D76289">
        <w:rPr>
          <w:szCs w:val="24"/>
        </w:rPr>
        <w:t>del programa piloto</w:t>
      </w:r>
      <w:r w:rsidR="00A536A7" w:rsidRPr="00D76289">
        <w:rPr>
          <w:szCs w:val="24"/>
        </w:rPr>
        <w:t xml:space="preserve"> será informado a partir de dos estudios que está realizando el Banco y de </w:t>
      </w:r>
      <w:r w:rsidR="00C3398D" w:rsidRPr="00D76289">
        <w:rPr>
          <w:szCs w:val="24"/>
        </w:rPr>
        <w:t>un</w:t>
      </w:r>
      <w:r w:rsidR="00A536A7" w:rsidRPr="00D76289">
        <w:rPr>
          <w:szCs w:val="24"/>
        </w:rPr>
        <w:t xml:space="preserve"> </w:t>
      </w:r>
      <w:r w:rsidR="00C3398D" w:rsidRPr="00D76289">
        <w:rPr>
          <w:szCs w:val="24"/>
        </w:rPr>
        <w:t xml:space="preserve">estudio formativo </w:t>
      </w:r>
      <w:r w:rsidR="00A536A7" w:rsidRPr="00D76289">
        <w:rPr>
          <w:szCs w:val="24"/>
        </w:rPr>
        <w:t>que será financiado con recursos de la operación</w:t>
      </w:r>
      <w:r w:rsidR="005C3B2F" w:rsidRPr="00D76289">
        <w:rPr>
          <w:szCs w:val="24"/>
        </w:rPr>
        <w:t xml:space="preserve">. A partir de encuestas de hogares e información administrativa, el primer estudio </w:t>
      </w:r>
      <w:r w:rsidR="00A536A7" w:rsidRPr="00D76289">
        <w:rPr>
          <w:szCs w:val="24"/>
        </w:rPr>
        <w:t xml:space="preserve">a cargo del BID </w:t>
      </w:r>
      <w:r w:rsidR="005C3B2F" w:rsidRPr="00D76289">
        <w:rPr>
          <w:szCs w:val="24"/>
        </w:rPr>
        <w:t>presentará información de los principales determinantes de la decisión de asistencia a la escuela y caracterizará la dinámica de esta decisión. La evaluación de un piloto de esquema alternativo de becas, implement</w:t>
      </w:r>
      <w:r w:rsidR="00DB5482" w:rsidRPr="00D76289">
        <w:rPr>
          <w:szCs w:val="24"/>
        </w:rPr>
        <w:t>ado durante la ejecución del CC</w:t>
      </w:r>
      <w:r w:rsidR="005C3B2F" w:rsidRPr="00D76289">
        <w:rPr>
          <w:szCs w:val="24"/>
        </w:rPr>
        <w:t>LIP</w:t>
      </w:r>
      <w:r w:rsidR="00F16E9C" w:rsidRPr="00D76289">
        <w:rPr>
          <w:rStyle w:val="FootnoteReference"/>
          <w:szCs w:val="24"/>
        </w:rPr>
        <w:footnoteReference w:id="2"/>
      </w:r>
      <w:r w:rsidR="005C3B2F" w:rsidRPr="00D76289">
        <w:rPr>
          <w:szCs w:val="24"/>
        </w:rPr>
        <w:t>, planteó la importancia de entender que las características de los mercados laborales locales pueden generar impactos heterogéneos de Oportunidades</w:t>
      </w:r>
      <w:r w:rsidR="00F16E9C" w:rsidRPr="00D76289">
        <w:rPr>
          <w:rStyle w:val="FootnoteReference"/>
          <w:szCs w:val="24"/>
        </w:rPr>
        <w:footnoteReference w:id="3"/>
      </w:r>
      <w:r w:rsidR="005C3B2F" w:rsidRPr="00D76289">
        <w:rPr>
          <w:szCs w:val="24"/>
        </w:rPr>
        <w:t xml:space="preserve">, por lo que el análisis de este </w:t>
      </w:r>
      <w:r w:rsidR="00345298" w:rsidRPr="00D76289">
        <w:rPr>
          <w:szCs w:val="24"/>
        </w:rPr>
        <w:t xml:space="preserve">primer </w:t>
      </w:r>
      <w:r w:rsidR="005C3B2F" w:rsidRPr="00D76289">
        <w:rPr>
          <w:szCs w:val="24"/>
        </w:rPr>
        <w:t xml:space="preserve">estudio se realizará </w:t>
      </w:r>
      <w:r w:rsidR="00FC0A2A" w:rsidRPr="00D76289">
        <w:rPr>
          <w:szCs w:val="24"/>
        </w:rPr>
        <w:t>en los ámbitos urbano y rural</w:t>
      </w:r>
      <w:r w:rsidR="005C3B2F" w:rsidRPr="00D76289">
        <w:rPr>
          <w:szCs w:val="24"/>
        </w:rPr>
        <w:t xml:space="preserve">. </w:t>
      </w:r>
      <w:r w:rsidR="00F16E9C" w:rsidRPr="00D76289">
        <w:rPr>
          <w:szCs w:val="24"/>
        </w:rPr>
        <w:t xml:space="preserve">El segundo estudio </w:t>
      </w:r>
      <w:r w:rsidR="00A536A7" w:rsidRPr="00D76289">
        <w:rPr>
          <w:szCs w:val="24"/>
        </w:rPr>
        <w:t xml:space="preserve">a cargo del BID </w:t>
      </w:r>
      <w:r w:rsidR="00F16E9C" w:rsidRPr="00D76289">
        <w:rPr>
          <w:szCs w:val="24"/>
        </w:rPr>
        <w:t xml:space="preserve">corresponde a una simulación del impacto esperado del programa a cambios en los parámetros de la estructura de becas. Para esta simulación se utilizará un modelo dinámico donde la decisión de participación en el programa sea endógena. </w:t>
      </w:r>
    </w:p>
    <w:p w:rsidR="00062F23" w:rsidRPr="00D76289" w:rsidRDefault="00493CF3" w:rsidP="00C34FBC">
      <w:pPr>
        <w:pStyle w:val="Paragraph"/>
        <w:rPr>
          <w:szCs w:val="24"/>
        </w:rPr>
      </w:pPr>
      <w:r w:rsidRPr="00D76289">
        <w:rPr>
          <w:szCs w:val="24"/>
        </w:rPr>
        <w:t>1.10</w:t>
      </w:r>
      <w:r w:rsidRPr="00D76289">
        <w:rPr>
          <w:szCs w:val="24"/>
        </w:rPr>
        <w:tab/>
      </w:r>
      <w:r w:rsidR="00A536A7" w:rsidRPr="00D76289">
        <w:rPr>
          <w:szCs w:val="24"/>
        </w:rPr>
        <w:t xml:space="preserve">Por otra parte, con recursos del </w:t>
      </w:r>
      <w:r w:rsidR="00D5654A">
        <w:rPr>
          <w:szCs w:val="24"/>
        </w:rPr>
        <w:t>proyecto</w:t>
      </w:r>
      <w:r w:rsidR="00D5654A" w:rsidRPr="00D76289">
        <w:rPr>
          <w:szCs w:val="24"/>
        </w:rPr>
        <w:t xml:space="preserve"> </w:t>
      </w:r>
      <w:r w:rsidR="00A536A7" w:rsidRPr="00D76289">
        <w:rPr>
          <w:szCs w:val="24"/>
        </w:rPr>
        <w:t>se realizará un estudio formativo de corte cualitativo que indagará sobre las preguntas de evaluación del programa a nivel de grupos focales de jóvenes, titulares del programa y docentes</w:t>
      </w:r>
      <w:r w:rsidR="00C3398D" w:rsidRPr="00D76289">
        <w:rPr>
          <w:szCs w:val="24"/>
        </w:rPr>
        <w:t xml:space="preserve"> en tres momentos distintos: (i)</w:t>
      </w:r>
      <w:r w:rsidR="00CC610A">
        <w:rPr>
          <w:szCs w:val="24"/>
        </w:rPr>
        <w:t> </w:t>
      </w:r>
      <w:r w:rsidR="00C3398D" w:rsidRPr="00D76289">
        <w:rPr>
          <w:szCs w:val="24"/>
        </w:rPr>
        <w:t xml:space="preserve">previo al inicio del levantamiento de la línea basal para la evaluación del piloto de becas, como un insumo más para informar el diseño del piloto y el alcance de los instrumentos de recolección de información; (ii) </w:t>
      </w:r>
      <w:r w:rsidR="00DD192C" w:rsidRPr="00D76289">
        <w:rPr>
          <w:szCs w:val="24"/>
        </w:rPr>
        <w:t>a medio término entre el levantamiento basal y su seguimiento, como insumo de análisis y para el proceso</w:t>
      </w:r>
      <w:r w:rsidR="00C3398D" w:rsidRPr="00D76289">
        <w:rPr>
          <w:szCs w:val="24"/>
        </w:rPr>
        <w:t xml:space="preserve"> </w:t>
      </w:r>
      <w:r w:rsidR="00DD192C" w:rsidRPr="00D76289">
        <w:rPr>
          <w:szCs w:val="24"/>
        </w:rPr>
        <w:t>de recolección de información de seguimiento; y (iii) con posterioridad a que se obtengan resultados cuantitativos de la prueba piloto, con el fin de enriquecer la interpretación de los resultados.</w:t>
      </w:r>
    </w:p>
    <w:p w:rsidR="001C4F61" w:rsidRPr="00D76289" w:rsidRDefault="00493CF3" w:rsidP="00C34FBC">
      <w:pPr>
        <w:pStyle w:val="Paragraph"/>
        <w:rPr>
          <w:szCs w:val="24"/>
        </w:rPr>
      </w:pPr>
      <w:r w:rsidRPr="00D76289">
        <w:rPr>
          <w:szCs w:val="24"/>
        </w:rPr>
        <w:t>1.11</w:t>
      </w:r>
      <w:r w:rsidRPr="00D76289">
        <w:rPr>
          <w:szCs w:val="24"/>
        </w:rPr>
        <w:tab/>
      </w:r>
      <w:r w:rsidR="002F220B" w:rsidRPr="00D76289">
        <w:rPr>
          <w:szCs w:val="24"/>
        </w:rPr>
        <w:t xml:space="preserve">De manera preliminar, se prevé que el proyecto piloto de becas se implemente </w:t>
      </w:r>
      <w:r w:rsidR="002271F1" w:rsidRPr="00D76289">
        <w:rPr>
          <w:szCs w:val="24"/>
        </w:rPr>
        <w:t xml:space="preserve">para </w:t>
      </w:r>
      <w:r w:rsidR="00FC0A2A" w:rsidRPr="00D76289">
        <w:rPr>
          <w:szCs w:val="24"/>
        </w:rPr>
        <w:t>cinco</w:t>
      </w:r>
      <w:r w:rsidR="002271F1" w:rsidRPr="00D76289">
        <w:rPr>
          <w:szCs w:val="24"/>
        </w:rPr>
        <w:t xml:space="preserve"> estratos, representando a</w:t>
      </w:r>
      <w:r w:rsidR="002F220B" w:rsidRPr="00D76289">
        <w:rPr>
          <w:szCs w:val="24"/>
        </w:rPr>
        <w:t xml:space="preserve"> </w:t>
      </w:r>
      <w:r w:rsidR="002271F1" w:rsidRPr="00D76289">
        <w:rPr>
          <w:szCs w:val="24"/>
        </w:rPr>
        <w:t>cuatro grandes ciudades y el ámbito rural</w:t>
      </w:r>
      <w:r w:rsidR="002F220B" w:rsidRPr="00D76289">
        <w:rPr>
          <w:szCs w:val="24"/>
        </w:rPr>
        <w:t xml:space="preserve">. En </w:t>
      </w:r>
      <w:r w:rsidR="002271F1" w:rsidRPr="00D76289">
        <w:rPr>
          <w:szCs w:val="24"/>
        </w:rPr>
        <w:t>cada uno de estos estratos</w:t>
      </w:r>
      <w:r w:rsidR="002F220B" w:rsidRPr="00D76289">
        <w:rPr>
          <w:szCs w:val="24"/>
        </w:rPr>
        <w:t xml:space="preserve"> se asignará aleatoriamente a un grupo de becarios que hubiesen estado activos en el Padrón de Oportunidades cerca de la finalización del ciclo escolar 2012-2013 a dos grupos tratamiento</w:t>
      </w:r>
      <w:r w:rsidR="002271F1" w:rsidRPr="00D76289">
        <w:rPr>
          <w:szCs w:val="24"/>
        </w:rPr>
        <w:t xml:space="preserve"> y</w:t>
      </w:r>
      <w:r w:rsidR="005117EB" w:rsidRPr="00D76289">
        <w:rPr>
          <w:szCs w:val="24"/>
        </w:rPr>
        <w:t xml:space="preserve"> uno de control</w:t>
      </w:r>
      <w:r w:rsidR="002F220B" w:rsidRPr="00D76289">
        <w:rPr>
          <w:szCs w:val="24"/>
        </w:rPr>
        <w:t xml:space="preserve">. El primer grupo </w:t>
      </w:r>
      <w:r w:rsidR="002271F1" w:rsidRPr="00D76289">
        <w:rPr>
          <w:szCs w:val="24"/>
        </w:rPr>
        <w:t xml:space="preserve">de tratamiento </w:t>
      </w:r>
      <w:r w:rsidR="002F220B" w:rsidRPr="00D76289">
        <w:rPr>
          <w:szCs w:val="24"/>
        </w:rPr>
        <w:t xml:space="preserve">recibirá un monto superior de becas, condicionado a su asistencia regular a los niveles de educación secundaria y media superior. El segundo grupo </w:t>
      </w:r>
      <w:r w:rsidR="002271F1" w:rsidRPr="00D76289">
        <w:rPr>
          <w:szCs w:val="24"/>
        </w:rPr>
        <w:t xml:space="preserve">de tratamiento </w:t>
      </w:r>
      <w:r w:rsidR="002F220B" w:rsidRPr="00D76289">
        <w:rPr>
          <w:szCs w:val="24"/>
        </w:rPr>
        <w:t xml:space="preserve">recibirá mensualmente el mismo monto de becas que el grupo tratamiento anterior, pero con un porcentaje que será descontado del pago bimestral y acumulado como un bono por terminalidad. </w:t>
      </w:r>
      <w:r w:rsidR="005117EB" w:rsidRPr="00D76289">
        <w:rPr>
          <w:szCs w:val="24"/>
        </w:rPr>
        <w:t xml:space="preserve">Los jóvenes que sean asignados al grupo control continuarán bajo el esquema actual de becas. </w:t>
      </w:r>
      <w:r w:rsidR="002F220B" w:rsidRPr="00D76289">
        <w:rPr>
          <w:szCs w:val="24"/>
        </w:rPr>
        <w:t>Para ambos grupos</w:t>
      </w:r>
      <w:r w:rsidR="005117EB" w:rsidRPr="00D76289">
        <w:rPr>
          <w:szCs w:val="24"/>
        </w:rPr>
        <w:t xml:space="preserve"> tratamiento</w:t>
      </w:r>
      <w:r w:rsidR="002F220B" w:rsidRPr="00D76289">
        <w:rPr>
          <w:szCs w:val="24"/>
        </w:rPr>
        <w:t xml:space="preserve">, la beca será pagada directamente al joven cuando </w:t>
      </w:r>
      <w:r w:rsidR="00DB5482" w:rsidRPr="00D76289">
        <w:rPr>
          <w:szCs w:val="24"/>
        </w:rPr>
        <w:t>é</w:t>
      </w:r>
      <w:r w:rsidR="002F220B" w:rsidRPr="00D76289">
        <w:rPr>
          <w:szCs w:val="24"/>
        </w:rPr>
        <w:t xml:space="preserve">ste </w:t>
      </w:r>
      <w:r w:rsidR="001C4F61" w:rsidRPr="00D76289">
        <w:rPr>
          <w:szCs w:val="24"/>
        </w:rPr>
        <w:t xml:space="preserve">sea mayor de 16 años de edad. Esto permitirá analizar los </w:t>
      </w:r>
      <w:r w:rsidR="00911462">
        <w:rPr>
          <w:szCs w:val="24"/>
        </w:rPr>
        <w:t>efectos</w:t>
      </w:r>
      <w:r w:rsidR="00911462" w:rsidRPr="00D76289">
        <w:rPr>
          <w:szCs w:val="24"/>
        </w:rPr>
        <w:t xml:space="preserve"> </w:t>
      </w:r>
      <w:r w:rsidR="001C4F61" w:rsidRPr="00D76289">
        <w:rPr>
          <w:szCs w:val="24"/>
        </w:rPr>
        <w:t xml:space="preserve">en asistencia y consumo de </w:t>
      </w:r>
      <w:r w:rsidR="001C4F61" w:rsidRPr="00D76289">
        <w:rPr>
          <w:szCs w:val="24"/>
        </w:rPr>
        <w:lastRenderedPageBreak/>
        <w:t xml:space="preserve">la entrega directa de la beca al joven, a partir de un </w:t>
      </w:r>
      <w:r w:rsidR="002271F1" w:rsidRPr="00D76289">
        <w:rPr>
          <w:szCs w:val="24"/>
        </w:rPr>
        <w:t>A</w:t>
      </w:r>
      <w:r w:rsidR="001C4F61" w:rsidRPr="00D76289">
        <w:rPr>
          <w:szCs w:val="24"/>
        </w:rPr>
        <w:t xml:space="preserve">nálisis de </w:t>
      </w:r>
      <w:r w:rsidR="002271F1" w:rsidRPr="00D76289">
        <w:rPr>
          <w:szCs w:val="24"/>
        </w:rPr>
        <w:t>R</w:t>
      </w:r>
      <w:r w:rsidR="001C4F61" w:rsidRPr="00D76289">
        <w:rPr>
          <w:szCs w:val="24"/>
        </w:rPr>
        <w:t xml:space="preserve">egresión </w:t>
      </w:r>
      <w:r w:rsidR="002271F1" w:rsidRPr="00D76289">
        <w:rPr>
          <w:szCs w:val="24"/>
        </w:rPr>
        <w:t>D</w:t>
      </w:r>
      <w:r w:rsidR="001C4F61" w:rsidRPr="00D76289">
        <w:rPr>
          <w:szCs w:val="24"/>
        </w:rPr>
        <w:t>iscontinua.</w:t>
      </w:r>
      <w:r w:rsidR="002F5161" w:rsidRPr="00D76289">
        <w:rPr>
          <w:szCs w:val="24"/>
        </w:rPr>
        <w:t xml:space="preserve"> Se prevé el levantamiento de una línea basal, antes del inicio del ciclo escolar </w:t>
      </w:r>
      <w:r w:rsidR="00253612" w:rsidRPr="00D76289">
        <w:rPr>
          <w:szCs w:val="24"/>
        </w:rPr>
        <w:t>201</w:t>
      </w:r>
      <w:r w:rsidR="00253612">
        <w:rPr>
          <w:szCs w:val="24"/>
        </w:rPr>
        <w:t>4</w:t>
      </w:r>
      <w:r w:rsidR="002F5161" w:rsidRPr="00D76289">
        <w:rPr>
          <w:szCs w:val="24"/>
        </w:rPr>
        <w:t>-</w:t>
      </w:r>
      <w:r w:rsidR="00253612" w:rsidRPr="00D76289">
        <w:rPr>
          <w:szCs w:val="24"/>
        </w:rPr>
        <w:t>201</w:t>
      </w:r>
      <w:r w:rsidR="00253612">
        <w:rPr>
          <w:szCs w:val="24"/>
        </w:rPr>
        <w:t>5</w:t>
      </w:r>
      <w:r w:rsidR="00253612" w:rsidRPr="00D76289">
        <w:rPr>
          <w:szCs w:val="24"/>
        </w:rPr>
        <w:t xml:space="preserve"> </w:t>
      </w:r>
      <w:r w:rsidR="002F5161" w:rsidRPr="00D76289">
        <w:rPr>
          <w:szCs w:val="24"/>
        </w:rPr>
        <w:t xml:space="preserve">y un levantamiento de seguimiento </w:t>
      </w:r>
      <w:r w:rsidR="002271F1" w:rsidRPr="00D76289">
        <w:rPr>
          <w:szCs w:val="24"/>
        </w:rPr>
        <w:t>un año después</w:t>
      </w:r>
      <w:r w:rsidR="002F5161" w:rsidRPr="00D76289">
        <w:rPr>
          <w:szCs w:val="24"/>
        </w:rPr>
        <w:t xml:space="preserve">. La información recolectada será analizada a través del método de </w:t>
      </w:r>
      <w:r w:rsidR="002271F1" w:rsidRPr="00D76289">
        <w:rPr>
          <w:szCs w:val="24"/>
        </w:rPr>
        <w:t>D</w:t>
      </w:r>
      <w:r w:rsidR="002F5161" w:rsidRPr="00D76289">
        <w:rPr>
          <w:szCs w:val="24"/>
        </w:rPr>
        <w:t xml:space="preserve">obles </w:t>
      </w:r>
      <w:r w:rsidR="002271F1" w:rsidRPr="00D76289">
        <w:rPr>
          <w:szCs w:val="24"/>
        </w:rPr>
        <w:t>D</w:t>
      </w:r>
      <w:r w:rsidR="002F5161" w:rsidRPr="00D76289">
        <w:rPr>
          <w:szCs w:val="24"/>
        </w:rPr>
        <w:t>iferencias.</w:t>
      </w:r>
    </w:p>
    <w:p w:rsidR="009B35D8" w:rsidRPr="00D76289" w:rsidRDefault="00493CF3" w:rsidP="00C34FBC">
      <w:pPr>
        <w:pStyle w:val="Paragraph"/>
        <w:rPr>
          <w:szCs w:val="24"/>
        </w:rPr>
      </w:pPr>
      <w:r w:rsidRPr="00D76289">
        <w:rPr>
          <w:szCs w:val="24"/>
        </w:rPr>
        <w:t>1.12</w:t>
      </w:r>
      <w:r w:rsidRPr="00D76289">
        <w:rPr>
          <w:szCs w:val="24"/>
        </w:rPr>
        <w:tab/>
      </w:r>
      <w:r w:rsidR="007A71E0" w:rsidRPr="00D76289">
        <w:rPr>
          <w:szCs w:val="24"/>
        </w:rPr>
        <w:t>A los fines de prever los recursos necesarios para realizar esta evaluación, se estima que sería necesario levantar aproximadamente 1</w:t>
      </w:r>
      <w:r w:rsidR="00CC610A">
        <w:rPr>
          <w:szCs w:val="24"/>
        </w:rPr>
        <w:t>.</w:t>
      </w:r>
      <w:r w:rsidR="007A71E0" w:rsidRPr="00D76289">
        <w:rPr>
          <w:szCs w:val="24"/>
        </w:rPr>
        <w:t xml:space="preserve">500 encuestas en cada </w:t>
      </w:r>
      <w:r w:rsidR="00F278F2" w:rsidRPr="00D76289">
        <w:rPr>
          <w:szCs w:val="24"/>
        </w:rPr>
        <w:t>estrato</w:t>
      </w:r>
      <w:r w:rsidR="007A71E0" w:rsidRPr="00D76289">
        <w:rPr>
          <w:szCs w:val="24"/>
        </w:rPr>
        <w:t>, divididas de manera proporcional para los dos grupos de tratamiento y el de c</w:t>
      </w:r>
      <w:r w:rsidR="006913D1" w:rsidRPr="00D76289">
        <w:rPr>
          <w:szCs w:val="24"/>
        </w:rPr>
        <w:t xml:space="preserve">ontrol. Con una asistencia escolar promedio de 50% para el grupo de edad de 14 a 17 años de edad, este tamaño de muestra permitiría identificar un cambio de al menos 5 puntos porcentuales en asistencia escolar, con un nivel de significancia de 5% y una varianza de 0.5—máxima varianza para una variable dicotómica. </w:t>
      </w:r>
      <w:r w:rsidR="004B014D" w:rsidRPr="00D76289">
        <w:rPr>
          <w:szCs w:val="24"/>
        </w:rPr>
        <w:t>Con un costo por encuesta de US$150, el costo estimado para la evaluación cuantitativa ascende</w:t>
      </w:r>
      <w:r w:rsidR="001B4BC9" w:rsidRPr="00D76289">
        <w:rPr>
          <w:szCs w:val="24"/>
        </w:rPr>
        <w:t>ría a US$</w:t>
      </w:r>
      <w:r w:rsidR="00F278F2" w:rsidRPr="00D76289">
        <w:rPr>
          <w:szCs w:val="24"/>
        </w:rPr>
        <w:t>2</w:t>
      </w:r>
      <w:r w:rsidR="00537FE8">
        <w:rPr>
          <w:szCs w:val="24"/>
        </w:rPr>
        <w:t>.</w:t>
      </w:r>
      <w:r w:rsidR="00F55291" w:rsidRPr="00D76289">
        <w:rPr>
          <w:szCs w:val="24"/>
        </w:rPr>
        <w:t>250</w:t>
      </w:r>
      <w:r w:rsidR="00537FE8">
        <w:rPr>
          <w:szCs w:val="24"/>
        </w:rPr>
        <w:t>.</w:t>
      </w:r>
      <w:r w:rsidR="00F55291" w:rsidRPr="00D76289">
        <w:rPr>
          <w:szCs w:val="24"/>
        </w:rPr>
        <w:t>000</w:t>
      </w:r>
      <w:r w:rsidR="001B4BC9" w:rsidRPr="00D76289">
        <w:rPr>
          <w:szCs w:val="24"/>
        </w:rPr>
        <w:t xml:space="preserve">. Por su parte, </w:t>
      </w:r>
      <w:r w:rsidR="004B014D" w:rsidRPr="00D76289">
        <w:rPr>
          <w:szCs w:val="24"/>
        </w:rPr>
        <w:t>se estima un costo de US$</w:t>
      </w:r>
      <w:r w:rsidR="004158C0" w:rsidRPr="00D76289">
        <w:rPr>
          <w:szCs w:val="24"/>
        </w:rPr>
        <w:t>400</w:t>
      </w:r>
      <w:r w:rsidR="00537FE8">
        <w:rPr>
          <w:szCs w:val="24"/>
        </w:rPr>
        <w:t>.</w:t>
      </w:r>
      <w:r w:rsidR="004B014D" w:rsidRPr="00D76289">
        <w:rPr>
          <w:szCs w:val="24"/>
        </w:rPr>
        <w:t>000 para el estudio formativo que acompañará esta evaluación</w:t>
      </w:r>
      <w:r w:rsidR="001B4BC9" w:rsidRPr="00D76289">
        <w:rPr>
          <w:szCs w:val="24"/>
        </w:rPr>
        <w:t>. Este costo es estimado a partir de un costo de US$</w:t>
      </w:r>
      <w:r w:rsidR="004158C0" w:rsidRPr="00D76289">
        <w:rPr>
          <w:szCs w:val="24"/>
        </w:rPr>
        <w:t>4</w:t>
      </w:r>
      <w:r w:rsidR="001B4BC9" w:rsidRPr="00D76289">
        <w:rPr>
          <w:szCs w:val="24"/>
        </w:rPr>
        <w:t xml:space="preserve">00 por persona y una base de </w:t>
      </w:r>
      <w:r w:rsidR="004158C0" w:rsidRPr="00D76289">
        <w:rPr>
          <w:szCs w:val="24"/>
        </w:rPr>
        <w:t>200</w:t>
      </w:r>
      <w:r w:rsidR="001B4BC9" w:rsidRPr="00D76289">
        <w:rPr>
          <w:szCs w:val="24"/>
        </w:rPr>
        <w:t xml:space="preserve"> personas entrevistadas en cada una de l</w:t>
      </w:r>
      <w:r w:rsidR="004158C0" w:rsidRPr="00D76289">
        <w:rPr>
          <w:szCs w:val="24"/>
        </w:rPr>
        <w:t>o</w:t>
      </w:r>
      <w:r w:rsidR="001B4BC9" w:rsidRPr="00D76289">
        <w:rPr>
          <w:szCs w:val="24"/>
        </w:rPr>
        <w:t xml:space="preserve">s </w:t>
      </w:r>
      <w:r w:rsidR="004158C0" w:rsidRPr="00D76289">
        <w:rPr>
          <w:szCs w:val="24"/>
        </w:rPr>
        <w:t>5</w:t>
      </w:r>
      <w:r w:rsidR="001B4BC9" w:rsidRPr="00D76289">
        <w:rPr>
          <w:szCs w:val="24"/>
        </w:rPr>
        <w:t xml:space="preserve"> </w:t>
      </w:r>
      <w:r w:rsidR="004158C0" w:rsidRPr="00D76289">
        <w:rPr>
          <w:szCs w:val="24"/>
        </w:rPr>
        <w:t>estratos</w:t>
      </w:r>
      <w:r w:rsidR="001B4BC9" w:rsidRPr="00D76289">
        <w:rPr>
          <w:szCs w:val="24"/>
        </w:rPr>
        <w:t>.</w:t>
      </w:r>
      <w:r w:rsidR="005A7213">
        <w:rPr>
          <w:szCs w:val="24"/>
        </w:rPr>
        <w:t xml:space="preserve"> Estos parámetros son de referencia. Los tamaños definitivos de muestra y el alcance de la representatividad deseada podrán ser modificados a lo largo del proceso de preparación de los términos de referencia.</w:t>
      </w:r>
    </w:p>
    <w:p w:rsidR="009B35D8" w:rsidRPr="00D76289" w:rsidRDefault="00493CF3" w:rsidP="00C34FBC">
      <w:pPr>
        <w:pStyle w:val="Paragraph"/>
        <w:rPr>
          <w:szCs w:val="24"/>
        </w:rPr>
      </w:pPr>
      <w:r w:rsidRPr="00D76289">
        <w:rPr>
          <w:szCs w:val="24"/>
        </w:rPr>
        <w:t>1.13</w:t>
      </w:r>
      <w:r w:rsidRPr="00D76289">
        <w:rPr>
          <w:szCs w:val="24"/>
        </w:rPr>
        <w:tab/>
      </w:r>
      <w:r w:rsidR="009B35D8" w:rsidRPr="00D76289">
        <w:rPr>
          <w:szCs w:val="24"/>
        </w:rPr>
        <w:t>Una de las lecciones aprendidas de la implementación del CCLIP es que se hace indispensable reforzar la capacidad de la Dirección General de Información, Geoestadística, Análisis y Evaluación (DGIGAE) del programa Oportunidades para monitorear la adecuada implementación operativa del programa piloto y del levantamiento de información en terreno. A dicho fin, se prevé la contratación de una firma consultora, con cargo al financiamiento de la operación, con un costo estimado de US</w:t>
      </w:r>
      <w:r w:rsidR="00D47B23" w:rsidRPr="00D76289">
        <w:rPr>
          <w:szCs w:val="24"/>
        </w:rPr>
        <w:t>$</w:t>
      </w:r>
      <w:r w:rsidR="0017175C" w:rsidRPr="00D76289">
        <w:rPr>
          <w:szCs w:val="24"/>
        </w:rPr>
        <w:t>225</w:t>
      </w:r>
      <w:r w:rsidR="009E1987" w:rsidRPr="00D76289">
        <w:rPr>
          <w:szCs w:val="24"/>
        </w:rPr>
        <w:t>.</w:t>
      </w:r>
      <w:r w:rsidR="0017175C" w:rsidRPr="00D76289">
        <w:rPr>
          <w:szCs w:val="24"/>
        </w:rPr>
        <w:t>000</w:t>
      </w:r>
      <w:r w:rsidR="00D47B23" w:rsidRPr="00D76289">
        <w:rPr>
          <w:szCs w:val="24"/>
        </w:rPr>
        <w:t>.</w:t>
      </w:r>
    </w:p>
    <w:p w:rsidR="00681669" w:rsidRPr="00D76289" w:rsidRDefault="00493CF3" w:rsidP="00C34FBC">
      <w:pPr>
        <w:pStyle w:val="Paragraph"/>
        <w:rPr>
          <w:szCs w:val="24"/>
        </w:rPr>
      </w:pPr>
      <w:r w:rsidRPr="00D76289">
        <w:rPr>
          <w:szCs w:val="24"/>
        </w:rPr>
        <w:t>1.14</w:t>
      </w:r>
      <w:r w:rsidRPr="00D76289">
        <w:rPr>
          <w:b/>
          <w:szCs w:val="24"/>
        </w:rPr>
        <w:tab/>
      </w:r>
      <w:r w:rsidR="005A7213">
        <w:rPr>
          <w:b/>
          <w:szCs w:val="24"/>
        </w:rPr>
        <w:t>Implementación</w:t>
      </w:r>
      <w:r w:rsidR="005A7213" w:rsidRPr="00D76289">
        <w:rPr>
          <w:b/>
          <w:szCs w:val="24"/>
        </w:rPr>
        <w:t xml:space="preserve"> </w:t>
      </w:r>
      <w:r w:rsidR="000D4B0C" w:rsidRPr="00D76289">
        <w:rPr>
          <w:b/>
          <w:szCs w:val="24"/>
        </w:rPr>
        <w:t xml:space="preserve">de la capacitación de personal de salud </w:t>
      </w:r>
      <w:r w:rsidR="005A7213">
        <w:rPr>
          <w:b/>
          <w:szCs w:val="24"/>
        </w:rPr>
        <w:t xml:space="preserve">y población beneficiaria </w:t>
      </w:r>
      <w:r w:rsidR="000D4B0C" w:rsidRPr="00D76289">
        <w:rPr>
          <w:b/>
          <w:szCs w:val="24"/>
        </w:rPr>
        <w:t xml:space="preserve">de la </w:t>
      </w:r>
      <w:r w:rsidR="00090723" w:rsidRPr="00D76289">
        <w:rPr>
          <w:b/>
          <w:szCs w:val="24"/>
        </w:rPr>
        <w:t>EsIAN</w:t>
      </w:r>
      <w:r w:rsidR="00090723" w:rsidRPr="00D76289">
        <w:rPr>
          <w:szCs w:val="24"/>
        </w:rPr>
        <w:t xml:space="preserve">. </w:t>
      </w:r>
      <w:r w:rsidR="00127486" w:rsidRPr="00D76289">
        <w:rPr>
          <w:szCs w:val="24"/>
        </w:rPr>
        <w:t>Esta estrategia contempla la entrega de un nuevo esquema de suplementos nutricionales para niños</w:t>
      </w:r>
      <w:r w:rsidR="005A7213">
        <w:rPr>
          <w:szCs w:val="24"/>
        </w:rPr>
        <w:t xml:space="preserve"> de 6 a 59 meses de edad, mujeres embarazadas y en periodo de lactancia</w:t>
      </w:r>
      <w:r w:rsidR="00127486" w:rsidRPr="00D76289">
        <w:rPr>
          <w:szCs w:val="24"/>
        </w:rPr>
        <w:t xml:space="preserve">, cerrar la brecha de equipamiento para </w:t>
      </w:r>
      <w:r w:rsidR="005A7213">
        <w:rPr>
          <w:szCs w:val="24"/>
        </w:rPr>
        <w:t xml:space="preserve">el seguimiento nutricional </w:t>
      </w:r>
      <w:r w:rsidR="00127486" w:rsidRPr="00D76289">
        <w:rPr>
          <w:szCs w:val="24"/>
        </w:rPr>
        <w:t xml:space="preserve">y la  capacitación del personal </w:t>
      </w:r>
      <w:r w:rsidR="005A7213">
        <w:rPr>
          <w:szCs w:val="24"/>
        </w:rPr>
        <w:t>de salud y población beneficiaria</w:t>
      </w:r>
      <w:r w:rsidR="00263327" w:rsidRPr="00D76289">
        <w:rPr>
          <w:szCs w:val="24"/>
        </w:rPr>
        <w:t>.</w:t>
      </w:r>
      <w:r w:rsidR="00F55291" w:rsidRPr="00D76289">
        <w:rPr>
          <w:szCs w:val="24"/>
        </w:rPr>
        <w:t xml:space="preserve"> </w:t>
      </w:r>
      <w:r w:rsidR="002623E1" w:rsidRPr="00D76289">
        <w:rPr>
          <w:szCs w:val="24"/>
        </w:rPr>
        <w:t>La evaluación de la EsIAN fue u</w:t>
      </w:r>
      <w:r w:rsidR="00090723" w:rsidRPr="00D76289">
        <w:rPr>
          <w:szCs w:val="24"/>
        </w:rPr>
        <w:t xml:space="preserve">no de los principales ejes </w:t>
      </w:r>
      <w:r w:rsidR="00263327" w:rsidRPr="00D76289">
        <w:rPr>
          <w:szCs w:val="24"/>
        </w:rPr>
        <w:t>operativos</w:t>
      </w:r>
      <w:r w:rsidR="00090723" w:rsidRPr="00D76289">
        <w:rPr>
          <w:szCs w:val="24"/>
        </w:rPr>
        <w:t xml:space="preserve"> del CCLIP. A partir de un diseño de evaluación experimental, se estableció el costo-efectividad de</w:t>
      </w:r>
      <w:r w:rsidR="00263327" w:rsidRPr="00D76289">
        <w:rPr>
          <w:szCs w:val="24"/>
        </w:rPr>
        <w:t>l nuevo esquema de</w:t>
      </w:r>
      <w:r w:rsidR="00090723" w:rsidRPr="00D76289">
        <w:rPr>
          <w:szCs w:val="24"/>
        </w:rPr>
        <w:t xml:space="preserve"> suplementación nutricional. </w:t>
      </w:r>
      <w:r w:rsidR="00263327" w:rsidRPr="00D76289">
        <w:rPr>
          <w:szCs w:val="24"/>
        </w:rPr>
        <w:t>Sin embargo</w:t>
      </w:r>
      <w:r w:rsidR="00090723" w:rsidRPr="00D76289">
        <w:rPr>
          <w:szCs w:val="24"/>
        </w:rPr>
        <w:t xml:space="preserve">, </w:t>
      </w:r>
      <w:r w:rsidR="00263327" w:rsidRPr="00D76289">
        <w:rPr>
          <w:szCs w:val="24"/>
        </w:rPr>
        <w:t>esta evaluación fue acompañada</w:t>
      </w:r>
      <w:r w:rsidR="00090723" w:rsidRPr="00D76289">
        <w:rPr>
          <w:szCs w:val="24"/>
        </w:rPr>
        <w:t xml:space="preserve"> </w:t>
      </w:r>
      <w:r w:rsidR="00263327" w:rsidRPr="00D76289">
        <w:rPr>
          <w:szCs w:val="24"/>
        </w:rPr>
        <w:t>por</w:t>
      </w:r>
      <w:r w:rsidR="00090723" w:rsidRPr="00D76289">
        <w:rPr>
          <w:szCs w:val="24"/>
        </w:rPr>
        <w:t xml:space="preserve"> un </w:t>
      </w:r>
      <w:r w:rsidR="00263327" w:rsidRPr="00D76289">
        <w:rPr>
          <w:szCs w:val="24"/>
        </w:rPr>
        <w:t>operativo en terreno para</w:t>
      </w:r>
      <w:r w:rsidR="00090723" w:rsidRPr="00D76289">
        <w:rPr>
          <w:szCs w:val="24"/>
        </w:rPr>
        <w:t xml:space="preserve"> </w:t>
      </w:r>
      <w:r w:rsidR="00263327" w:rsidRPr="00D76289">
        <w:rPr>
          <w:szCs w:val="24"/>
        </w:rPr>
        <w:t>promover</w:t>
      </w:r>
      <w:r w:rsidR="00090723" w:rsidRPr="00D76289">
        <w:rPr>
          <w:szCs w:val="24"/>
        </w:rPr>
        <w:t xml:space="preserve"> </w:t>
      </w:r>
      <w:r w:rsidR="00263327" w:rsidRPr="00D76289">
        <w:rPr>
          <w:szCs w:val="24"/>
        </w:rPr>
        <w:t>el uso suficiente y adecuado</w:t>
      </w:r>
      <w:r w:rsidR="00090723" w:rsidRPr="00D76289">
        <w:rPr>
          <w:szCs w:val="24"/>
        </w:rPr>
        <w:t xml:space="preserve"> de los suplementos</w:t>
      </w:r>
      <w:r w:rsidR="00263327" w:rsidRPr="00D76289">
        <w:rPr>
          <w:szCs w:val="24"/>
        </w:rPr>
        <w:t>, es decir, en condiciones controladas</w:t>
      </w:r>
      <w:r w:rsidR="00090723" w:rsidRPr="00D76289">
        <w:rPr>
          <w:szCs w:val="24"/>
        </w:rPr>
        <w:t xml:space="preserve">. </w:t>
      </w:r>
      <w:r w:rsidR="00681669" w:rsidRPr="00D76289">
        <w:rPr>
          <w:szCs w:val="24"/>
        </w:rPr>
        <w:t xml:space="preserve">Posteriormente, una evaluación de resultados de corte cuanti-cualitativo, </w:t>
      </w:r>
      <w:r w:rsidR="00263327" w:rsidRPr="00D76289">
        <w:rPr>
          <w:szCs w:val="24"/>
        </w:rPr>
        <w:t>corroboró</w:t>
      </w:r>
      <w:r w:rsidR="00681669" w:rsidRPr="00D76289">
        <w:rPr>
          <w:szCs w:val="24"/>
        </w:rPr>
        <w:t xml:space="preserve"> </w:t>
      </w:r>
      <w:r w:rsidR="00263327" w:rsidRPr="00D76289">
        <w:rPr>
          <w:szCs w:val="24"/>
        </w:rPr>
        <w:t>la efectividad de los suplementos en condiciones reales</w:t>
      </w:r>
      <w:r w:rsidR="00681669" w:rsidRPr="00D76289">
        <w:rPr>
          <w:szCs w:val="24"/>
        </w:rPr>
        <w:t xml:space="preserve">. Por otro lado, esta </w:t>
      </w:r>
      <w:r w:rsidR="00263327" w:rsidRPr="00D76289">
        <w:rPr>
          <w:szCs w:val="24"/>
        </w:rPr>
        <w:t xml:space="preserve">misma </w:t>
      </w:r>
      <w:r w:rsidR="00681669" w:rsidRPr="00D76289">
        <w:rPr>
          <w:szCs w:val="24"/>
        </w:rPr>
        <w:t xml:space="preserve">evaluación también mostró que </w:t>
      </w:r>
      <w:r w:rsidR="00127486" w:rsidRPr="00D76289">
        <w:rPr>
          <w:szCs w:val="24"/>
        </w:rPr>
        <w:t>el modelo de capacitación “en cascada” (Modelo Tradicional) utilizado para promover el logro de competencias y el cambio de actitudes e</w:t>
      </w:r>
      <w:r w:rsidR="00681669" w:rsidRPr="00D76289">
        <w:rPr>
          <w:szCs w:val="24"/>
        </w:rPr>
        <w:t xml:space="preserve">n al personal </w:t>
      </w:r>
      <w:r w:rsidR="002307C0">
        <w:rPr>
          <w:szCs w:val="24"/>
        </w:rPr>
        <w:t>de salud</w:t>
      </w:r>
      <w:r w:rsidR="002307C0" w:rsidRPr="00D76289">
        <w:rPr>
          <w:szCs w:val="24"/>
        </w:rPr>
        <w:t xml:space="preserve"> </w:t>
      </w:r>
      <w:r w:rsidR="00681669" w:rsidRPr="00D76289">
        <w:rPr>
          <w:szCs w:val="24"/>
        </w:rPr>
        <w:t>a carg</w:t>
      </w:r>
      <w:r w:rsidR="00127486" w:rsidRPr="00D76289">
        <w:rPr>
          <w:szCs w:val="24"/>
        </w:rPr>
        <w:t>o de la consejería nutricional</w:t>
      </w:r>
      <w:r w:rsidR="00263327" w:rsidRPr="00D76289">
        <w:rPr>
          <w:szCs w:val="24"/>
        </w:rPr>
        <w:t xml:space="preserve"> </w:t>
      </w:r>
      <w:r w:rsidR="00127486" w:rsidRPr="00D76289">
        <w:rPr>
          <w:szCs w:val="24"/>
        </w:rPr>
        <w:t>no logró el resultado esperado</w:t>
      </w:r>
      <w:r w:rsidR="00681669" w:rsidRPr="00D76289">
        <w:rPr>
          <w:szCs w:val="24"/>
        </w:rPr>
        <w:t>.</w:t>
      </w:r>
    </w:p>
    <w:p w:rsidR="00717E83" w:rsidRPr="00D76289" w:rsidRDefault="009E1987" w:rsidP="00C34FBC">
      <w:pPr>
        <w:pStyle w:val="Paragraph"/>
        <w:rPr>
          <w:szCs w:val="24"/>
        </w:rPr>
      </w:pPr>
      <w:r w:rsidRPr="00D76289">
        <w:rPr>
          <w:szCs w:val="24"/>
        </w:rPr>
        <w:t>1.15</w:t>
      </w:r>
      <w:r w:rsidRPr="00D76289">
        <w:rPr>
          <w:szCs w:val="24"/>
        </w:rPr>
        <w:tab/>
      </w:r>
      <w:r w:rsidR="00681669" w:rsidRPr="00D76289">
        <w:rPr>
          <w:szCs w:val="24"/>
        </w:rPr>
        <w:t>Con base en esta evidencia, la CNO y la Secretaría de Salud (SSA) han tomado la deci</w:t>
      </w:r>
      <w:r w:rsidR="004A55D1" w:rsidRPr="00D76289">
        <w:rPr>
          <w:szCs w:val="24"/>
        </w:rPr>
        <w:t xml:space="preserve">sión de expandir </w:t>
      </w:r>
      <w:r w:rsidR="00681669" w:rsidRPr="00D76289">
        <w:rPr>
          <w:szCs w:val="24"/>
        </w:rPr>
        <w:t xml:space="preserve">el nuevo esquema de suplementación </w:t>
      </w:r>
      <w:r w:rsidR="004A55D1" w:rsidRPr="00D76289">
        <w:rPr>
          <w:szCs w:val="24"/>
        </w:rPr>
        <w:t>a todo el país</w:t>
      </w:r>
      <w:r w:rsidR="00681669" w:rsidRPr="00D76289">
        <w:rPr>
          <w:szCs w:val="24"/>
        </w:rPr>
        <w:t xml:space="preserve"> y </w:t>
      </w:r>
      <w:r w:rsidR="00450D9F" w:rsidRPr="00D76289">
        <w:rPr>
          <w:szCs w:val="24"/>
        </w:rPr>
        <w:t xml:space="preserve">ha logrado </w:t>
      </w:r>
      <w:r w:rsidR="002307C0">
        <w:rPr>
          <w:szCs w:val="24"/>
        </w:rPr>
        <w:t>un</w:t>
      </w:r>
      <w:r w:rsidR="002307C0" w:rsidRPr="00D76289">
        <w:rPr>
          <w:szCs w:val="24"/>
        </w:rPr>
        <w:t xml:space="preserve"> </w:t>
      </w:r>
      <w:r w:rsidR="00450D9F" w:rsidRPr="00D76289">
        <w:rPr>
          <w:szCs w:val="24"/>
        </w:rPr>
        <w:t>avance sustancial en</w:t>
      </w:r>
      <w:r w:rsidR="00681669" w:rsidRPr="00D76289">
        <w:rPr>
          <w:szCs w:val="24"/>
        </w:rPr>
        <w:t xml:space="preserve"> garantizar </w:t>
      </w:r>
      <w:r w:rsidR="00450D9F" w:rsidRPr="00D76289">
        <w:rPr>
          <w:szCs w:val="24"/>
        </w:rPr>
        <w:t>el cierre de brechas de</w:t>
      </w:r>
      <w:r w:rsidR="00681669" w:rsidRPr="00D76289">
        <w:rPr>
          <w:szCs w:val="24"/>
        </w:rPr>
        <w:t xml:space="preserve"> equipo</w:t>
      </w:r>
      <w:r w:rsidR="002307C0">
        <w:rPr>
          <w:szCs w:val="24"/>
        </w:rPr>
        <w:t xml:space="preserve"> de somatometría</w:t>
      </w:r>
      <w:r w:rsidR="00681669" w:rsidRPr="00D76289">
        <w:rPr>
          <w:szCs w:val="24"/>
        </w:rPr>
        <w:t>. En paralelo, se encuentra</w:t>
      </w:r>
      <w:r w:rsidR="002E1644" w:rsidRPr="00D76289">
        <w:rPr>
          <w:szCs w:val="24"/>
        </w:rPr>
        <w:t>n</w:t>
      </w:r>
      <w:r w:rsidR="00681669" w:rsidRPr="00D76289">
        <w:rPr>
          <w:szCs w:val="24"/>
        </w:rPr>
        <w:t xml:space="preserve"> trabajando con el Instituto Nacional de Salud Pública de México </w:t>
      </w:r>
      <w:r w:rsidR="00681669" w:rsidRPr="00D76289">
        <w:rPr>
          <w:szCs w:val="24"/>
        </w:rPr>
        <w:lastRenderedPageBreak/>
        <w:t xml:space="preserve">(INSP) </w:t>
      </w:r>
      <w:r w:rsidR="002E1644" w:rsidRPr="00D76289">
        <w:rPr>
          <w:szCs w:val="24"/>
        </w:rPr>
        <w:t>en el desarrollo de</w:t>
      </w:r>
      <w:r w:rsidR="00681669" w:rsidRPr="00D76289">
        <w:rPr>
          <w:szCs w:val="24"/>
        </w:rPr>
        <w:t xml:space="preserve"> un nuevo esquema de capacitación</w:t>
      </w:r>
      <w:r w:rsidR="002E1644" w:rsidRPr="00D76289">
        <w:rPr>
          <w:szCs w:val="24"/>
        </w:rPr>
        <w:t xml:space="preserve"> </w:t>
      </w:r>
      <w:r w:rsidR="002307C0">
        <w:rPr>
          <w:szCs w:val="24"/>
        </w:rPr>
        <w:t>y comunicación para el</w:t>
      </w:r>
      <w:r w:rsidR="002307C0" w:rsidRPr="00D76289">
        <w:rPr>
          <w:szCs w:val="24"/>
        </w:rPr>
        <w:t xml:space="preserve"> </w:t>
      </w:r>
      <w:r w:rsidR="002E1644" w:rsidRPr="00D76289">
        <w:rPr>
          <w:szCs w:val="24"/>
        </w:rPr>
        <w:t xml:space="preserve">personal </w:t>
      </w:r>
      <w:r w:rsidR="002307C0">
        <w:rPr>
          <w:szCs w:val="24"/>
        </w:rPr>
        <w:t>de salud y población beneficiaria</w:t>
      </w:r>
      <w:r w:rsidR="002E1644" w:rsidRPr="00D76289">
        <w:rPr>
          <w:szCs w:val="24"/>
        </w:rPr>
        <w:t>,</w:t>
      </w:r>
      <w:r w:rsidR="002307C0">
        <w:rPr>
          <w:szCs w:val="24"/>
        </w:rPr>
        <w:t xml:space="preserve"> </w:t>
      </w:r>
      <w:r w:rsidR="002E1644" w:rsidRPr="00D76289">
        <w:rPr>
          <w:szCs w:val="24"/>
        </w:rPr>
        <w:t>el cual</w:t>
      </w:r>
      <w:r w:rsidR="002307C0">
        <w:rPr>
          <w:szCs w:val="24"/>
        </w:rPr>
        <w:t>, preliminarmente,</w:t>
      </w:r>
      <w:r w:rsidR="002E1644" w:rsidRPr="00D76289">
        <w:rPr>
          <w:szCs w:val="24"/>
        </w:rPr>
        <w:t xml:space="preserve"> complementa el uso de un</w:t>
      </w:r>
      <w:r w:rsidR="004D72A7" w:rsidRPr="00D76289">
        <w:rPr>
          <w:szCs w:val="24"/>
        </w:rPr>
        <w:t xml:space="preserve"> </w:t>
      </w:r>
      <w:r w:rsidR="002E1644" w:rsidRPr="00D76289">
        <w:rPr>
          <w:szCs w:val="24"/>
        </w:rPr>
        <w:t>a</w:t>
      </w:r>
      <w:r w:rsidR="004D72A7" w:rsidRPr="00D76289">
        <w:rPr>
          <w:szCs w:val="24"/>
        </w:rPr>
        <w:t xml:space="preserve">ula </w:t>
      </w:r>
      <w:r w:rsidR="002E1644" w:rsidRPr="00D76289">
        <w:rPr>
          <w:szCs w:val="24"/>
        </w:rPr>
        <w:t>v</w:t>
      </w:r>
      <w:r w:rsidR="004D72A7" w:rsidRPr="00D76289">
        <w:rPr>
          <w:szCs w:val="24"/>
        </w:rPr>
        <w:t xml:space="preserve">irtual </w:t>
      </w:r>
      <w:r w:rsidR="002E1644" w:rsidRPr="00D76289">
        <w:rPr>
          <w:szCs w:val="24"/>
        </w:rPr>
        <w:t>g</w:t>
      </w:r>
      <w:r w:rsidR="004D72A7" w:rsidRPr="00D76289">
        <w:rPr>
          <w:szCs w:val="24"/>
        </w:rPr>
        <w:t xml:space="preserve">rupal con </w:t>
      </w:r>
      <w:r w:rsidR="002E1644" w:rsidRPr="00D76289">
        <w:rPr>
          <w:szCs w:val="24"/>
        </w:rPr>
        <w:t xml:space="preserve">eventos de </w:t>
      </w:r>
      <w:r w:rsidR="004D72A7" w:rsidRPr="00D76289">
        <w:rPr>
          <w:szCs w:val="24"/>
        </w:rPr>
        <w:t xml:space="preserve">capacitación presencial, también grupal (Capacitación Semi-Presencial). </w:t>
      </w:r>
      <w:r w:rsidR="00436AFA" w:rsidRPr="00D76289">
        <w:rPr>
          <w:szCs w:val="24"/>
        </w:rPr>
        <w:t xml:space="preserve">Existe un debate al interior del INSP sobre el valor agregado de acompañar el uso exclusivo del </w:t>
      </w:r>
      <w:r w:rsidR="002E1644" w:rsidRPr="00D76289">
        <w:rPr>
          <w:szCs w:val="24"/>
        </w:rPr>
        <w:t>a</w:t>
      </w:r>
      <w:r w:rsidR="00436AFA" w:rsidRPr="00D76289">
        <w:rPr>
          <w:szCs w:val="24"/>
        </w:rPr>
        <w:t xml:space="preserve">ula </w:t>
      </w:r>
      <w:r w:rsidR="002E1644" w:rsidRPr="00D76289">
        <w:rPr>
          <w:szCs w:val="24"/>
        </w:rPr>
        <w:t>v</w:t>
      </w:r>
      <w:r w:rsidR="00436AFA" w:rsidRPr="00D76289">
        <w:rPr>
          <w:szCs w:val="24"/>
        </w:rPr>
        <w:t xml:space="preserve">irtual (Capacitación Virtual) con la capacitación presencial, lo cual incrementa significativamente los costos del proceso. </w:t>
      </w:r>
      <w:r w:rsidR="002623E1" w:rsidRPr="00D76289">
        <w:rPr>
          <w:szCs w:val="24"/>
        </w:rPr>
        <w:t>Adicionalmente, l</w:t>
      </w:r>
      <w:r w:rsidR="007B4534" w:rsidRPr="00D76289">
        <w:rPr>
          <w:szCs w:val="24"/>
        </w:rPr>
        <w:t xml:space="preserve">a Capacitación Virtual </w:t>
      </w:r>
      <w:r w:rsidR="002623E1" w:rsidRPr="00D76289">
        <w:rPr>
          <w:szCs w:val="24"/>
        </w:rPr>
        <w:t>re</w:t>
      </w:r>
      <w:r w:rsidR="007B4534" w:rsidRPr="00D76289">
        <w:rPr>
          <w:szCs w:val="24"/>
        </w:rPr>
        <w:t>presentaría una herramienta de fácil despliegue operativo para cubrir la continua demanda de capacitación que origina la enorme movilidad del recurso humano que se desempeña en los centros de salud del primer nivel de atención en México.</w:t>
      </w:r>
      <w:r w:rsidR="00CD2971" w:rsidRPr="00D76289">
        <w:rPr>
          <w:szCs w:val="24"/>
        </w:rPr>
        <w:t xml:space="preserve"> Se estima que para fines de 2013 se </w:t>
      </w:r>
      <w:r w:rsidR="00341D76" w:rsidRPr="00D76289">
        <w:rPr>
          <w:szCs w:val="24"/>
        </w:rPr>
        <w:t>habrá</w:t>
      </w:r>
      <w:r w:rsidR="00CD2971" w:rsidRPr="00D76289">
        <w:rPr>
          <w:szCs w:val="24"/>
        </w:rPr>
        <w:t xml:space="preserve"> aprobado el diseño de los nuevos esquemas de capacitación </w:t>
      </w:r>
      <w:r w:rsidR="002307C0">
        <w:rPr>
          <w:szCs w:val="24"/>
        </w:rPr>
        <w:t xml:space="preserve">y comunicación </w:t>
      </w:r>
      <w:r w:rsidR="00CD2971" w:rsidRPr="00D76289">
        <w:rPr>
          <w:szCs w:val="24"/>
        </w:rPr>
        <w:t xml:space="preserve">para </w:t>
      </w:r>
      <w:r w:rsidR="002307C0">
        <w:rPr>
          <w:szCs w:val="24"/>
        </w:rPr>
        <w:t>la</w:t>
      </w:r>
      <w:r w:rsidR="002307C0" w:rsidRPr="00D76289">
        <w:rPr>
          <w:szCs w:val="24"/>
        </w:rPr>
        <w:t xml:space="preserve"> </w:t>
      </w:r>
      <w:r w:rsidR="00CD2971" w:rsidRPr="00D76289">
        <w:rPr>
          <w:szCs w:val="24"/>
        </w:rPr>
        <w:t>evaluación</w:t>
      </w:r>
      <w:r w:rsidR="002307C0">
        <w:rPr>
          <w:szCs w:val="24"/>
        </w:rPr>
        <w:t xml:space="preserve"> de su implementación</w:t>
      </w:r>
      <w:r w:rsidR="00CD2971" w:rsidRPr="00D76289">
        <w:rPr>
          <w:szCs w:val="24"/>
        </w:rPr>
        <w:t xml:space="preserve">. </w:t>
      </w:r>
    </w:p>
    <w:p w:rsidR="00B42B5C" w:rsidRPr="00D76289" w:rsidRDefault="009E1987" w:rsidP="00C34FBC">
      <w:pPr>
        <w:pStyle w:val="Paragraph"/>
        <w:rPr>
          <w:szCs w:val="24"/>
        </w:rPr>
      </w:pPr>
      <w:r w:rsidRPr="00D76289">
        <w:rPr>
          <w:szCs w:val="24"/>
        </w:rPr>
        <w:t>1.16</w:t>
      </w:r>
      <w:r w:rsidRPr="00D76289">
        <w:rPr>
          <w:szCs w:val="24"/>
        </w:rPr>
        <w:tab/>
      </w:r>
      <w:r w:rsidR="002307C0">
        <w:rPr>
          <w:szCs w:val="24"/>
        </w:rPr>
        <w:t>Preliminarmente, l</w:t>
      </w:r>
      <w:r w:rsidR="007B4534" w:rsidRPr="00D76289">
        <w:rPr>
          <w:szCs w:val="24"/>
        </w:rPr>
        <w:t xml:space="preserve">a operación de crédito </w:t>
      </w:r>
      <w:r w:rsidR="007803B4" w:rsidRPr="00D76289">
        <w:rPr>
          <w:szCs w:val="24"/>
        </w:rPr>
        <w:t>permitirá establecer el costo-efectividad de los tres modelos de capacitación</w:t>
      </w:r>
      <w:r w:rsidR="00341D76" w:rsidRPr="00D76289">
        <w:rPr>
          <w:szCs w:val="24"/>
        </w:rPr>
        <w:t xml:space="preserve">, —corrigiendo </w:t>
      </w:r>
      <w:r w:rsidR="007803B4" w:rsidRPr="00D76289">
        <w:rPr>
          <w:szCs w:val="24"/>
        </w:rPr>
        <w:t xml:space="preserve">los problemas </w:t>
      </w:r>
      <w:r w:rsidR="00341D76" w:rsidRPr="00D76289">
        <w:rPr>
          <w:szCs w:val="24"/>
        </w:rPr>
        <w:t>operativos</w:t>
      </w:r>
      <w:r w:rsidR="007803B4" w:rsidRPr="00D76289">
        <w:rPr>
          <w:szCs w:val="24"/>
        </w:rPr>
        <w:t xml:space="preserve"> identificados </w:t>
      </w:r>
      <w:r w:rsidR="00341D76" w:rsidRPr="00D76289">
        <w:rPr>
          <w:szCs w:val="24"/>
        </w:rPr>
        <w:t>durante la implementación d</w:t>
      </w:r>
      <w:r w:rsidR="007803B4" w:rsidRPr="00D76289">
        <w:rPr>
          <w:szCs w:val="24"/>
        </w:rPr>
        <w:t>el modelo de Capacitación Tradicional</w:t>
      </w:r>
      <w:r w:rsidR="00341D76" w:rsidRPr="00D76289">
        <w:rPr>
          <w:szCs w:val="24"/>
        </w:rPr>
        <w:t xml:space="preserve">—a partir </w:t>
      </w:r>
      <w:r w:rsidR="00B82343" w:rsidRPr="00D76289">
        <w:rPr>
          <w:szCs w:val="24"/>
        </w:rPr>
        <w:t xml:space="preserve">de una evaluación de resultados de corte </w:t>
      </w:r>
      <w:r w:rsidR="00341D76" w:rsidRPr="00D76289">
        <w:rPr>
          <w:szCs w:val="24"/>
        </w:rPr>
        <w:t>cuasi-</w:t>
      </w:r>
      <w:r w:rsidR="00B82343" w:rsidRPr="00D76289">
        <w:rPr>
          <w:szCs w:val="24"/>
        </w:rPr>
        <w:t>experimental</w:t>
      </w:r>
      <w:r w:rsidR="007803B4" w:rsidRPr="00D76289">
        <w:rPr>
          <w:szCs w:val="24"/>
        </w:rPr>
        <w:t>.</w:t>
      </w:r>
      <w:r w:rsidR="00B42B5C" w:rsidRPr="00D76289">
        <w:rPr>
          <w:szCs w:val="24"/>
        </w:rPr>
        <w:t xml:space="preserve"> En particular, la evaluación analizará </w:t>
      </w:r>
      <w:r w:rsidR="002307C0">
        <w:rPr>
          <w:szCs w:val="24"/>
        </w:rPr>
        <w:t>la efectividad de la implementación de la capacitación y comunicación sobre</w:t>
      </w:r>
      <w:r w:rsidR="00B42B5C" w:rsidRPr="00D76289">
        <w:rPr>
          <w:szCs w:val="24"/>
        </w:rPr>
        <w:t>:</w:t>
      </w:r>
    </w:p>
    <w:p w:rsidR="00B42B5C" w:rsidRPr="00D76289" w:rsidRDefault="00B42B5C" w:rsidP="00C34FBC">
      <w:pPr>
        <w:pStyle w:val="ListParagraph"/>
        <w:numPr>
          <w:ilvl w:val="0"/>
          <w:numId w:val="13"/>
        </w:numPr>
        <w:tabs>
          <w:tab w:val="left" w:pos="810"/>
        </w:tabs>
        <w:spacing w:before="120" w:after="120" w:line="240" w:lineRule="auto"/>
        <w:ind w:left="1267"/>
        <w:contextualSpacing w:val="0"/>
        <w:mirrorIndents/>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El conocimiento, actitudes y prácticas de promoción de lactancia materna y uso de suplementos por parte de los proveedores de servicios</w:t>
      </w:r>
      <w:r w:rsidR="007803B4" w:rsidRPr="00D76289">
        <w:rPr>
          <w:rFonts w:ascii="Times New Roman" w:hAnsi="Times New Roman" w:cs="Times New Roman"/>
          <w:sz w:val="24"/>
          <w:szCs w:val="24"/>
          <w:lang w:val="es-ES_tradnl"/>
        </w:rPr>
        <w:t xml:space="preserve"> </w:t>
      </w:r>
      <w:r w:rsidRPr="00D76289">
        <w:rPr>
          <w:rFonts w:ascii="Times New Roman" w:hAnsi="Times New Roman" w:cs="Times New Roman"/>
          <w:sz w:val="24"/>
          <w:szCs w:val="24"/>
          <w:lang w:val="es-ES_tradnl"/>
        </w:rPr>
        <w:t>de salud.</w:t>
      </w:r>
    </w:p>
    <w:p w:rsidR="00090723" w:rsidRPr="00D76289" w:rsidRDefault="00B42B5C" w:rsidP="00C34FBC">
      <w:pPr>
        <w:pStyle w:val="ListParagraph"/>
        <w:numPr>
          <w:ilvl w:val="0"/>
          <w:numId w:val="13"/>
        </w:numPr>
        <w:tabs>
          <w:tab w:val="left" w:pos="810"/>
        </w:tabs>
        <w:spacing w:before="120" w:after="120" w:line="240" w:lineRule="auto"/>
        <w:ind w:left="1267"/>
        <w:contextualSpacing w:val="0"/>
        <w:mirrorIndents/>
        <w:jc w:val="both"/>
        <w:rPr>
          <w:rFonts w:ascii="Times New Roman" w:hAnsi="Times New Roman" w:cs="Times New Roman"/>
          <w:sz w:val="24"/>
          <w:szCs w:val="24"/>
          <w:lang w:val="es-ES_tradnl"/>
        </w:rPr>
      </w:pPr>
      <w:r w:rsidRPr="00D76289">
        <w:rPr>
          <w:rFonts w:ascii="Times New Roman" w:hAnsi="Times New Roman" w:cs="Times New Roman"/>
          <w:sz w:val="24"/>
          <w:szCs w:val="24"/>
          <w:lang w:val="es-ES_tradnl"/>
        </w:rPr>
        <w:t>El conocimiento, actitudes y prácticas de lactancia materna y uso de suplementos por parte de la población beneficiaria de Oportunidades.</w:t>
      </w:r>
    </w:p>
    <w:p w:rsidR="00CF14AD" w:rsidRPr="00D76289" w:rsidRDefault="00A325FE" w:rsidP="00C34FBC">
      <w:pPr>
        <w:pStyle w:val="Paragraph"/>
        <w:rPr>
          <w:szCs w:val="24"/>
        </w:rPr>
      </w:pPr>
      <w:r w:rsidRPr="00D76289">
        <w:rPr>
          <w:szCs w:val="24"/>
        </w:rPr>
        <w:t>1.17</w:t>
      </w:r>
      <w:r w:rsidRPr="00D76289">
        <w:rPr>
          <w:szCs w:val="24"/>
        </w:rPr>
        <w:tab/>
      </w:r>
      <w:r w:rsidR="002623E1" w:rsidRPr="00D76289">
        <w:rPr>
          <w:szCs w:val="24"/>
        </w:rPr>
        <w:t>Finalmente</w:t>
      </w:r>
      <w:r w:rsidR="00BE5890" w:rsidRPr="00D76289">
        <w:rPr>
          <w:szCs w:val="24"/>
        </w:rPr>
        <w:t>, la evaluación permitirá identificar factores asociados a mejores resultados de los nuevos esquemas de capacitación.</w:t>
      </w:r>
    </w:p>
    <w:p w:rsidR="005301E1" w:rsidRPr="00D76289" w:rsidRDefault="00A325FE" w:rsidP="00C34FBC">
      <w:pPr>
        <w:pStyle w:val="Paragraph"/>
        <w:rPr>
          <w:szCs w:val="24"/>
        </w:rPr>
      </w:pPr>
      <w:r w:rsidRPr="00D76289">
        <w:rPr>
          <w:szCs w:val="24"/>
        </w:rPr>
        <w:t>1.18</w:t>
      </w:r>
      <w:r w:rsidRPr="00D76289">
        <w:rPr>
          <w:szCs w:val="24"/>
        </w:rPr>
        <w:tab/>
      </w:r>
      <w:r w:rsidR="00586C70" w:rsidRPr="00D76289">
        <w:rPr>
          <w:szCs w:val="24"/>
        </w:rPr>
        <w:t xml:space="preserve">De manera preliminar, se prevé asignar </w:t>
      </w:r>
      <w:r w:rsidR="002A3818" w:rsidRPr="00D76289">
        <w:rPr>
          <w:szCs w:val="24"/>
        </w:rPr>
        <w:t xml:space="preserve">de forma aleatoria y proporcional a </w:t>
      </w:r>
      <w:r w:rsidR="00586C70" w:rsidRPr="00D76289">
        <w:rPr>
          <w:szCs w:val="24"/>
        </w:rPr>
        <w:t xml:space="preserve">180 centros de salud </w:t>
      </w:r>
      <w:r w:rsidR="002A3818" w:rsidRPr="00D76289">
        <w:rPr>
          <w:szCs w:val="24"/>
        </w:rPr>
        <w:t xml:space="preserve">con alta proporción de beneficiarios de Oportunidades </w:t>
      </w:r>
      <w:r w:rsidR="00586C70" w:rsidRPr="00D76289">
        <w:rPr>
          <w:szCs w:val="24"/>
        </w:rPr>
        <w:t>a los grupos de tratamiento</w:t>
      </w:r>
      <w:r w:rsidR="00586C70" w:rsidRPr="00D76289">
        <w:rPr>
          <w:rStyle w:val="FootnoteReference"/>
          <w:szCs w:val="24"/>
        </w:rPr>
        <w:footnoteReference w:id="4"/>
      </w:r>
      <w:r w:rsidR="00162CC8" w:rsidRPr="00D76289">
        <w:rPr>
          <w:szCs w:val="24"/>
        </w:rPr>
        <w:t xml:space="preserve">. </w:t>
      </w:r>
      <w:r w:rsidR="002A3818" w:rsidRPr="00D76289">
        <w:rPr>
          <w:szCs w:val="24"/>
        </w:rPr>
        <w:t>Con igual probabilidad, estos centros serán asignados a dos estratos, correspondientes al área rural y a la urbana</w:t>
      </w:r>
      <w:r w:rsidR="00162CC8" w:rsidRPr="00D76289">
        <w:rPr>
          <w:szCs w:val="24"/>
        </w:rPr>
        <w:t xml:space="preserve">. </w:t>
      </w:r>
      <w:r w:rsidR="00092D3E" w:rsidRPr="00D76289">
        <w:rPr>
          <w:szCs w:val="24"/>
        </w:rPr>
        <w:t xml:space="preserve">Todo el personal </w:t>
      </w:r>
      <w:r w:rsidR="001B1838">
        <w:rPr>
          <w:szCs w:val="24"/>
        </w:rPr>
        <w:t>de salud</w:t>
      </w:r>
      <w:r w:rsidR="001B1838" w:rsidRPr="00D76289">
        <w:rPr>
          <w:szCs w:val="24"/>
        </w:rPr>
        <w:t xml:space="preserve"> </w:t>
      </w:r>
      <w:r w:rsidR="00092D3E" w:rsidRPr="00D76289">
        <w:rPr>
          <w:szCs w:val="24"/>
        </w:rPr>
        <w:t xml:space="preserve">relevante de estos centros será entrevistado. </w:t>
      </w:r>
      <w:r w:rsidR="002A3818" w:rsidRPr="00D76289">
        <w:rPr>
          <w:szCs w:val="24"/>
        </w:rPr>
        <w:t>Para cada grupo se prevé seleccionar dos muestras transversales de cerca de 500 mujeres con hijos</w:t>
      </w:r>
      <w:r w:rsidR="00092D3E" w:rsidRPr="00D76289">
        <w:rPr>
          <w:szCs w:val="24"/>
        </w:rPr>
        <w:t xml:space="preserve"> de entre 6 y 59 meses de edad</w:t>
      </w:r>
      <w:r w:rsidR="00A448E5" w:rsidRPr="00D76289">
        <w:rPr>
          <w:rStyle w:val="FootnoteReference"/>
          <w:szCs w:val="24"/>
        </w:rPr>
        <w:footnoteReference w:id="5"/>
      </w:r>
      <w:r w:rsidR="00A448E5" w:rsidRPr="00D76289">
        <w:rPr>
          <w:szCs w:val="24"/>
        </w:rPr>
        <w:t xml:space="preserve">. </w:t>
      </w:r>
      <w:r w:rsidR="00092D3E" w:rsidRPr="00D76289">
        <w:rPr>
          <w:szCs w:val="24"/>
        </w:rPr>
        <w:t>Este tamaño de muestra se estima suficiente para identificar diferencias de al menos 10 puntos porcentuales entre cortes transversales para la variable continua “prevalencia de lactancia materna exclusiva”, partiendo de un valor basal estimado de 25%, con un poder estadístico de 80%, suponiendo efectos heterogéneos entre estratos y un efecto diseño de 0</w:t>
      </w:r>
      <w:r w:rsidR="00CC610A">
        <w:rPr>
          <w:szCs w:val="24"/>
        </w:rPr>
        <w:t>,</w:t>
      </w:r>
      <w:r w:rsidR="00092D3E" w:rsidRPr="00D76289">
        <w:rPr>
          <w:szCs w:val="24"/>
        </w:rPr>
        <w:t xml:space="preserve">2 desviaciones estándar, como resultado de la correlación intra-conglomerado. </w:t>
      </w:r>
      <w:r w:rsidR="00F55291" w:rsidRPr="00D76289">
        <w:rPr>
          <w:szCs w:val="24"/>
        </w:rPr>
        <w:t xml:space="preserve">El costo </w:t>
      </w:r>
      <w:r w:rsidR="00F55291" w:rsidRPr="00D76289">
        <w:rPr>
          <w:szCs w:val="24"/>
        </w:rPr>
        <w:lastRenderedPageBreak/>
        <w:t>estimado de esta evaluación es de US$1</w:t>
      </w:r>
      <w:r w:rsidR="00537FE8">
        <w:rPr>
          <w:szCs w:val="24"/>
        </w:rPr>
        <w:t>.</w:t>
      </w:r>
      <w:r w:rsidR="00F55291" w:rsidRPr="00D76289">
        <w:rPr>
          <w:szCs w:val="24"/>
        </w:rPr>
        <w:t>000</w:t>
      </w:r>
      <w:r w:rsidR="00537FE8">
        <w:rPr>
          <w:szCs w:val="24"/>
        </w:rPr>
        <w:t>.</w:t>
      </w:r>
      <w:r w:rsidR="00F55291" w:rsidRPr="00D76289">
        <w:rPr>
          <w:szCs w:val="24"/>
        </w:rPr>
        <w:t>000. Adicionalmente, se prevé la contratación de servicios distintos de consultoría para para monitorear la adecuada implementación operativa del programa piloto y del levantamiento de información en terreno, con un costo estimado de US$70</w:t>
      </w:r>
      <w:r w:rsidRPr="00D76289">
        <w:rPr>
          <w:szCs w:val="24"/>
        </w:rPr>
        <w:t>.</w:t>
      </w:r>
      <w:r w:rsidR="00F55291" w:rsidRPr="00D76289">
        <w:rPr>
          <w:szCs w:val="24"/>
        </w:rPr>
        <w:t>000.</w:t>
      </w:r>
      <w:r w:rsidR="005A7213">
        <w:rPr>
          <w:szCs w:val="24"/>
        </w:rPr>
        <w:t xml:space="preserve"> Estos parámetros son de referencia. Los tamaños definitivos de muestra y el alcance de la representatividad deseada podrán ser modificados a lo largo del proceso de preparación de los términos de referencia.</w:t>
      </w:r>
    </w:p>
    <w:p w:rsidR="00DB5482" w:rsidRPr="00D76289" w:rsidRDefault="00A325FE" w:rsidP="00C34FBC">
      <w:pPr>
        <w:pStyle w:val="Paragraph"/>
        <w:rPr>
          <w:b/>
          <w:szCs w:val="24"/>
        </w:rPr>
      </w:pPr>
      <w:r w:rsidRPr="00D76289">
        <w:rPr>
          <w:szCs w:val="24"/>
        </w:rPr>
        <w:t>1.19</w:t>
      </w:r>
      <w:r w:rsidRPr="00D76289">
        <w:rPr>
          <w:b/>
          <w:szCs w:val="24"/>
        </w:rPr>
        <w:tab/>
      </w:r>
      <w:r w:rsidR="007373E4" w:rsidRPr="00D76289">
        <w:rPr>
          <w:b/>
          <w:szCs w:val="24"/>
        </w:rPr>
        <w:t>Programa piloto</w:t>
      </w:r>
      <w:r w:rsidR="00DB5482" w:rsidRPr="00D76289">
        <w:rPr>
          <w:b/>
          <w:szCs w:val="24"/>
        </w:rPr>
        <w:t xml:space="preserve"> de estimulación temprana</w:t>
      </w:r>
      <w:r w:rsidR="007373E4" w:rsidRPr="00D76289">
        <w:rPr>
          <w:b/>
          <w:szCs w:val="24"/>
        </w:rPr>
        <w:t xml:space="preserve">. </w:t>
      </w:r>
      <w:r w:rsidR="00DB5482" w:rsidRPr="00D76289">
        <w:rPr>
          <w:szCs w:val="24"/>
        </w:rPr>
        <w:t xml:space="preserve">A partir de una evaluación experimental, </w:t>
      </w:r>
      <w:r w:rsidR="007373E4" w:rsidRPr="00D76289">
        <w:rPr>
          <w:szCs w:val="24"/>
        </w:rPr>
        <w:t>se</w:t>
      </w:r>
      <w:r w:rsidR="00DB5482" w:rsidRPr="00D76289">
        <w:rPr>
          <w:szCs w:val="24"/>
        </w:rPr>
        <w:t xml:space="preserve"> evaluará </w:t>
      </w:r>
      <w:r w:rsidR="007373E4" w:rsidRPr="00D76289">
        <w:rPr>
          <w:szCs w:val="24"/>
        </w:rPr>
        <w:t>el</w:t>
      </w:r>
      <w:r w:rsidR="00DB5482" w:rsidRPr="00D76289">
        <w:rPr>
          <w:szCs w:val="24"/>
        </w:rPr>
        <w:t xml:space="preserve"> costo-efectividad de </w:t>
      </w:r>
      <w:r w:rsidR="00E751E2" w:rsidRPr="00D76289">
        <w:rPr>
          <w:szCs w:val="24"/>
        </w:rPr>
        <w:t>diferentes</w:t>
      </w:r>
      <w:r w:rsidR="00DB5482" w:rsidRPr="00D76289">
        <w:rPr>
          <w:szCs w:val="24"/>
        </w:rPr>
        <w:t xml:space="preserve"> modalidades de intervención que busquen </w:t>
      </w:r>
      <w:r w:rsidR="00E751E2" w:rsidRPr="00D76289">
        <w:rPr>
          <w:szCs w:val="24"/>
        </w:rPr>
        <w:t>cambiar</w:t>
      </w:r>
      <w:r w:rsidR="00DB5482" w:rsidRPr="00D76289">
        <w:rPr>
          <w:szCs w:val="24"/>
        </w:rPr>
        <w:t xml:space="preserve"> las prácticas de estimulación temprana y mejorar la calidad de interacción entre padres e hijos de las familias con niños de 0-4 años de edad</w:t>
      </w:r>
      <w:r w:rsidR="007373E4" w:rsidRPr="00D76289">
        <w:rPr>
          <w:szCs w:val="24"/>
        </w:rPr>
        <w:t xml:space="preserve"> beneficiarios de Oportunidades</w:t>
      </w:r>
      <w:r w:rsidR="00DB5482" w:rsidRPr="00D76289">
        <w:rPr>
          <w:szCs w:val="24"/>
        </w:rPr>
        <w:t xml:space="preserve">. El diseño de la intervención, que será implementada a través de la Secretaría de Salud (SSA), se encuentra todavía en proceso. Para el efecto, la Comisión </w:t>
      </w:r>
      <w:r w:rsidR="001B1838">
        <w:rPr>
          <w:szCs w:val="24"/>
        </w:rPr>
        <w:t xml:space="preserve">Nacional </w:t>
      </w:r>
      <w:r w:rsidR="00DB5482" w:rsidRPr="00D76289">
        <w:rPr>
          <w:szCs w:val="24"/>
        </w:rPr>
        <w:t>de Protección Social en Salud de la SSA ha contratado los servicios del departamento de investigaciones del Hospital Infantil Federico Gómez. El B</w:t>
      </w:r>
      <w:r w:rsidR="007373E4" w:rsidRPr="00D76289">
        <w:rPr>
          <w:szCs w:val="24"/>
        </w:rPr>
        <w:t>anco</w:t>
      </w:r>
      <w:r w:rsidR="00DB5482" w:rsidRPr="00D76289">
        <w:rPr>
          <w:szCs w:val="24"/>
        </w:rPr>
        <w:t xml:space="preserve"> ha participado en diferentes instancias en el desarrollo de esta propuesta y se encuentra brindando asistencia técnica al equipo del Hospital.</w:t>
      </w:r>
      <w:r w:rsidR="00E751E2" w:rsidRPr="00D76289">
        <w:rPr>
          <w:szCs w:val="24"/>
        </w:rPr>
        <w:t xml:space="preserve"> El apoyo del B</w:t>
      </w:r>
      <w:r w:rsidR="007373E4" w:rsidRPr="00D76289">
        <w:rPr>
          <w:szCs w:val="24"/>
        </w:rPr>
        <w:t>anco</w:t>
      </w:r>
      <w:r w:rsidR="00E751E2" w:rsidRPr="00D76289">
        <w:rPr>
          <w:szCs w:val="24"/>
        </w:rPr>
        <w:t xml:space="preserve"> se concentra no solo en actividades del diseño operativo de esta iniciativa, sino también en el desarrollo del currículo y material didáctico que ella requiere</w:t>
      </w:r>
      <w:r w:rsidR="007373E4" w:rsidRPr="00D76289">
        <w:rPr>
          <w:szCs w:val="24"/>
        </w:rPr>
        <w:t>,</w:t>
      </w:r>
      <w:r w:rsidR="00E751E2" w:rsidRPr="00D76289">
        <w:rPr>
          <w:szCs w:val="24"/>
        </w:rPr>
        <w:t xml:space="preserve"> así como de la planificación de actividades de monitoreo y evaluación de la misma.</w:t>
      </w:r>
    </w:p>
    <w:p w:rsidR="00DB5482" w:rsidRPr="00D76289" w:rsidRDefault="00A325FE" w:rsidP="00C34FBC">
      <w:pPr>
        <w:pStyle w:val="Paragraph"/>
        <w:rPr>
          <w:szCs w:val="24"/>
        </w:rPr>
      </w:pPr>
      <w:r w:rsidRPr="00D76289">
        <w:rPr>
          <w:szCs w:val="24"/>
        </w:rPr>
        <w:t>1.20</w:t>
      </w:r>
      <w:r w:rsidRPr="00D76289">
        <w:rPr>
          <w:szCs w:val="24"/>
        </w:rPr>
        <w:tab/>
      </w:r>
      <w:r w:rsidR="00DB5482" w:rsidRPr="00D76289">
        <w:rPr>
          <w:szCs w:val="24"/>
        </w:rPr>
        <w:t xml:space="preserve">Las dos modalidades a ser evaluadas </w:t>
      </w:r>
      <w:r w:rsidR="007373E4" w:rsidRPr="00D76289">
        <w:rPr>
          <w:szCs w:val="24"/>
        </w:rPr>
        <w:t>aún</w:t>
      </w:r>
      <w:r w:rsidR="00DB5482" w:rsidRPr="00D76289">
        <w:rPr>
          <w:szCs w:val="24"/>
        </w:rPr>
        <w:t xml:space="preserve"> no se han definido. No obstante, se busca</w:t>
      </w:r>
      <w:r w:rsidR="007373E4" w:rsidRPr="00D76289">
        <w:rPr>
          <w:szCs w:val="24"/>
        </w:rPr>
        <w:t>rá</w:t>
      </w:r>
      <w:r w:rsidR="00DB5482" w:rsidRPr="00D76289">
        <w:rPr>
          <w:szCs w:val="24"/>
        </w:rPr>
        <w:t xml:space="preserve"> comparar modalidades que difieran en aspectos críticos relacionados con el costo y la efectividad de una intervención de esta naturaleza, entre los cuales se destaca: (a) la intensidad, frecuencia y duración de las sesiones de trabajo con las familias, (b) el perfil del personal a cargo de conducir esas sesiones, (c) la modalidad de trabajo, individual o grupal, y (d) los recursos de capacitación y supervisión de ese personal.</w:t>
      </w:r>
      <w:r w:rsidR="00E751E2" w:rsidRPr="00D76289">
        <w:rPr>
          <w:szCs w:val="24"/>
        </w:rPr>
        <w:t xml:space="preserve"> La identificación de los aspectos críticos de este programa a comparar con la evaluación se definirá en base al costeo de diferentes alternativas de implementación (que se espera se lleve a cabo en el tercer trimestre de 2013).</w:t>
      </w:r>
    </w:p>
    <w:p w:rsidR="00DB5482" w:rsidRDefault="00A325FE" w:rsidP="00C34FBC">
      <w:pPr>
        <w:pStyle w:val="Paragraph"/>
        <w:rPr>
          <w:szCs w:val="24"/>
        </w:rPr>
      </w:pPr>
      <w:r w:rsidRPr="00D76289">
        <w:rPr>
          <w:szCs w:val="24"/>
        </w:rPr>
        <w:t>1.21</w:t>
      </w:r>
      <w:r w:rsidRPr="00D76289">
        <w:rPr>
          <w:szCs w:val="24"/>
        </w:rPr>
        <w:tab/>
      </w:r>
      <w:r w:rsidR="00DB5482" w:rsidRPr="00D76289">
        <w:rPr>
          <w:szCs w:val="24"/>
        </w:rPr>
        <w:t>Las principales preguntas de evaluación de esta iniciativa son las siguientes:</w:t>
      </w:r>
    </w:p>
    <w:p w:rsidR="00680C98" w:rsidRPr="00D76289" w:rsidRDefault="00680C98" w:rsidP="00C34FBC">
      <w:pPr>
        <w:pStyle w:val="Paragraph"/>
        <w:ind w:left="1152" w:hanging="432"/>
        <w:mirrorIndents w:val="0"/>
        <w:rPr>
          <w:szCs w:val="24"/>
        </w:rPr>
      </w:pPr>
      <w:r>
        <w:rPr>
          <w:szCs w:val="24"/>
        </w:rPr>
        <w:t>1.</w:t>
      </w:r>
      <w:r>
        <w:rPr>
          <w:szCs w:val="24"/>
        </w:rPr>
        <w:tab/>
      </w:r>
      <w:r w:rsidRPr="00680C98">
        <w:rPr>
          <w:szCs w:val="24"/>
        </w:rPr>
        <w:t xml:space="preserve">¿Cuál es el </w:t>
      </w:r>
      <w:r w:rsidR="00911462">
        <w:rPr>
          <w:szCs w:val="24"/>
        </w:rPr>
        <w:t>efecto</w:t>
      </w:r>
      <w:r w:rsidR="00911462" w:rsidRPr="00680C98">
        <w:rPr>
          <w:szCs w:val="24"/>
        </w:rPr>
        <w:t xml:space="preserve"> </w:t>
      </w:r>
      <w:r w:rsidRPr="00680C98">
        <w:rPr>
          <w:szCs w:val="24"/>
        </w:rPr>
        <w:t>en términos de una mejora en el desarrollo infantil temprano, medido a través de una prueba estandarizada, de una intervención de estimulación temprana implementada desde el sistema de salud?</w:t>
      </w:r>
    </w:p>
    <w:p w:rsidR="00DB5482" w:rsidRPr="00680C98" w:rsidRDefault="00680C98" w:rsidP="00C34FBC">
      <w:pPr>
        <w:pStyle w:val="Paragraph"/>
        <w:ind w:left="1152" w:hanging="432"/>
        <w:mirrorIndents w:val="0"/>
      </w:pPr>
      <w:r w:rsidRPr="00680C98">
        <w:t>2.</w:t>
      </w:r>
      <w:r w:rsidRPr="00680C98">
        <w:tab/>
      </w:r>
      <w:r w:rsidR="00DB5482" w:rsidRPr="00680C98">
        <w:t>¿</w:t>
      </w:r>
      <w:r w:rsidR="00E751E2" w:rsidRPr="00680C98">
        <w:t>Cómo se compara la efectividad de modalidades de diferentes características?</w:t>
      </w:r>
    </w:p>
    <w:p w:rsidR="00DB5482" w:rsidRPr="00D76289" w:rsidRDefault="00B06145" w:rsidP="00C34FBC">
      <w:pPr>
        <w:pStyle w:val="Paragraph"/>
        <w:rPr>
          <w:szCs w:val="24"/>
        </w:rPr>
      </w:pPr>
      <w:r w:rsidRPr="00D76289">
        <w:rPr>
          <w:szCs w:val="24"/>
        </w:rPr>
        <w:t>1.22</w:t>
      </w:r>
      <w:r w:rsidRPr="00D76289">
        <w:rPr>
          <w:szCs w:val="24"/>
        </w:rPr>
        <w:tab/>
      </w:r>
      <w:r w:rsidR="00E751E2" w:rsidRPr="00D76289">
        <w:rPr>
          <w:szCs w:val="24"/>
        </w:rPr>
        <w:t>Se prevé que la implementación a escala piloto de este componente de estimulación temprana se lleve a cabo en una o dos entidades en las cuales existan condiciones que faciliten su ejecución y monitoreo. Se buscará una representatividad urbana y rural en la muestra. También se buscará una representatividad de poblaciones indígenas, con el fin de evaluar si este modelo es pertinente dadas las diferentes visiones y prácticas relacionadas con la crianza y el cuidado infantil.</w:t>
      </w:r>
    </w:p>
    <w:p w:rsidR="00E751E2" w:rsidRPr="00D76289" w:rsidRDefault="00B06145" w:rsidP="00C34FBC">
      <w:pPr>
        <w:pStyle w:val="Paragraph"/>
        <w:rPr>
          <w:szCs w:val="24"/>
        </w:rPr>
      </w:pPr>
      <w:r w:rsidRPr="00D76289">
        <w:rPr>
          <w:szCs w:val="24"/>
        </w:rPr>
        <w:lastRenderedPageBreak/>
        <w:t>1.23</w:t>
      </w:r>
      <w:r w:rsidRPr="00D76289">
        <w:rPr>
          <w:szCs w:val="24"/>
        </w:rPr>
        <w:tab/>
      </w:r>
      <w:r w:rsidR="00E751E2" w:rsidRPr="00D76289">
        <w:rPr>
          <w:szCs w:val="24"/>
        </w:rPr>
        <w:t xml:space="preserve">De manera preliminar, se propone asignar en forma aleatoria la implementación de una u otra modalidad de intervención para el componente de estimulación temprana, tomando como unidad de análisis y de aleatorización la unidad de salud. </w:t>
      </w:r>
      <w:r w:rsidR="00F446D4" w:rsidRPr="00D76289">
        <w:rPr>
          <w:szCs w:val="24"/>
        </w:rPr>
        <w:t>Se propondrá la comparación de dos grupos de tratamiento distintos (cada uno con su propio modelo de atención) y un grupo de control.</w:t>
      </w:r>
      <w:r w:rsidR="005A7213">
        <w:rPr>
          <w:szCs w:val="24"/>
        </w:rPr>
        <w:t xml:space="preserve"> Estos parámetros son de referencia. Los tamaños definitivos de muestra y el alcance de la representatividad deseada podrán ser modificados a lo largo del proceso de preparación de los términos de referencia.</w:t>
      </w:r>
    </w:p>
    <w:p w:rsidR="00F446D4" w:rsidRPr="00D76289" w:rsidRDefault="00B06145" w:rsidP="00C34FBC">
      <w:pPr>
        <w:pStyle w:val="Paragraph"/>
        <w:rPr>
          <w:szCs w:val="24"/>
        </w:rPr>
      </w:pPr>
      <w:r w:rsidRPr="00D76289">
        <w:rPr>
          <w:szCs w:val="24"/>
        </w:rPr>
        <w:t>1.</w:t>
      </w:r>
      <w:r w:rsidR="001B1838" w:rsidRPr="00D76289">
        <w:rPr>
          <w:szCs w:val="24"/>
        </w:rPr>
        <w:t>2</w:t>
      </w:r>
      <w:r w:rsidR="001B1838">
        <w:rPr>
          <w:szCs w:val="24"/>
        </w:rPr>
        <w:t>4</w:t>
      </w:r>
      <w:r w:rsidRPr="00D76289">
        <w:rPr>
          <w:szCs w:val="24"/>
        </w:rPr>
        <w:tab/>
      </w:r>
      <w:r w:rsidR="00F446D4" w:rsidRPr="00D76289">
        <w:rPr>
          <w:szCs w:val="24"/>
        </w:rPr>
        <w:t>Para poder detectar un efecto de alrededor de 0</w:t>
      </w:r>
      <w:r w:rsidR="00CC610A">
        <w:rPr>
          <w:szCs w:val="24"/>
        </w:rPr>
        <w:t>,</w:t>
      </w:r>
      <w:r w:rsidR="00F446D4" w:rsidRPr="00D76289">
        <w:rPr>
          <w:szCs w:val="24"/>
        </w:rPr>
        <w:t>15 desviaciones estándar sobre el desarrollo infantil (con un nivel de significancia de 5% y un supuesto de ICC (correlación intra-cluster) de 0,05 y un poder de 80%), se estima que será necesario asignar 60 unidades de salud aproximadamente a cada uno de estos grupos y, en cada una de ellas, evaluar a 30 niños. Esto supone una muestra de alrededor de 5.400 niños. Con un costo por encuesta de US$150, el costo estimado para evaluación (línea de base y línea de seguimiento) ascendería a US$1.620.000. Al igual que en la evaluación del piloto de becas, se propone reforzar la capacidad de la Dirección General de Información, Geoestadística, Análisis y Evaluación (DGIGAE) del programa Oportunidades para monitorear la adecuada implementación operativa del programa piloto y del levantamiento de información en terreno. A dicho fin, se prevé la contratación de una firma consultora, con cargo al financiamiento de la operación, con un costo estimado de US$100</w:t>
      </w:r>
      <w:r w:rsidR="00D76289">
        <w:rPr>
          <w:szCs w:val="24"/>
        </w:rPr>
        <w:t>.</w:t>
      </w:r>
      <w:r w:rsidR="00F446D4" w:rsidRPr="00D76289">
        <w:rPr>
          <w:szCs w:val="24"/>
        </w:rPr>
        <w:t>000.</w:t>
      </w:r>
    </w:p>
    <w:p w:rsidR="00767BE3" w:rsidRPr="00D76289" w:rsidRDefault="00767BE3" w:rsidP="00C34FBC">
      <w:pPr>
        <w:pStyle w:val="ListParagraph"/>
        <w:numPr>
          <w:ilvl w:val="0"/>
          <w:numId w:val="1"/>
        </w:numPr>
        <w:tabs>
          <w:tab w:val="left" w:pos="810"/>
        </w:tabs>
        <w:spacing w:before="120" w:after="120" w:line="240" w:lineRule="auto"/>
        <w:contextualSpacing w:val="0"/>
        <w:mirrorIndents/>
        <w:jc w:val="both"/>
        <w:rPr>
          <w:rFonts w:ascii="Times New Roman" w:hAnsi="Times New Roman" w:cs="Times New Roman"/>
          <w:b/>
          <w:smallCaps/>
          <w:sz w:val="24"/>
          <w:szCs w:val="24"/>
          <w:lang w:val="pt-BR"/>
        </w:rPr>
      </w:pPr>
      <w:r w:rsidRPr="00D76289">
        <w:rPr>
          <w:rFonts w:ascii="Times New Roman" w:hAnsi="Times New Roman" w:cs="Times New Roman"/>
          <w:b/>
          <w:smallCaps/>
          <w:sz w:val="24"/>
          <w:szCs w:val="24"/>
          <w:lang w:val="pt-BR"/>
        </w:rPr>
        <w:t>Monitoreo de resultados e impacto</w:t>
      </w:r>
    </w:p>
    <w:p w:rsidR="00E37413" w:rsidRPr="00D76289" w:rsidRDefault="00B06145" w:rsidP="00C34FBC">
      <w:pPr>
        <w:pStyle w:val="Paragraph"/>
        <w:rPr>
          <w:szCs w:val="24"/>
        </w:rPr>
      </w:pPr>
      <w:r w:rsidRPr="00D76289">
        <w:rPr>
          <w:szCs w:val="24"/>
        </w:rPr>
        <w:t>1.</w:t>
      </w:r>
      <w:r w:rsidR="001B1838" w:rsidRPr="00D76289">
        <w:rPr>
          <w:szCs w:val="24"/>
        </w:rPr>
        <w:t>2</w:t>
      </w:r>
      <w:r w:rsidR="001B1838">
        <w:rPr>
          <w:szCs w:val="24"/>
        </w:rPr>
        <w:t>5</w:t>
      </w:r>
      <w:r w:rsidRPr="00D76289">
        <w:rPr>
          <w:szCs w:val="24"/>
        </w:rPr>
        <w:tab/>
      </w:r>
      <w:r w:rsidR="00B332E5" w:rsidRPr="00D76289">
        <w:rPr>
          <w:szCs w:val="24"/>
        </w:rPr>
        <w:t xml:space="preserve">Como fuente de información para el seguimiento a los indicadores de resultado relacionados con terminalidad educativa se prevé </w:t>
      </w:r>
      <w:r w:rsidR="002C485A">
        <w:rPr>
          <w:szCs w:val="24"/>
        </w:rPr>
        <w:t>utilizar</w:t>
      </w:r>
      <w:r w:rsidR="002C485A" w:rsidRPr="00D76289">
        <w:rPr>
          <w:szCs w:val="24"/>
        </w:rPr>
        <w:t xml:space="preserve"> </w:t>
      </w:r>
      <w:r w:rsidR="00813932" w:rsidRPr="00D76289">
        <w:rPr>
          <w:szCs w:val="24"/>
        </w:rPr>
        <w:t>el Padrón de Beneficiarios de Oportunidades</w:t>
      </w:r>
      <w:r w:rsidR="002C485A">
        <w:rPr>
          <w:szCs w:val="24"/>
        </w:rPr>
        <w:t xml:space="preserve">. Adicionalmente, conforme se tenga disponibilidad de información de la Secretaría de Educación Pública (SEP), se cruzará la información del padrón con las bases administrativas de estudiantes que terminaron un ciclo escolar. </w:t>
      </w:r>
      <w:r w:rsidR="00813932" w:rsidRPr="00D76289">
        <w:rPr>
          <w:szCs w:val="24"/>
        </w:rPr>
        <w:t xml:space="preserve">. El cruce será trivial para aquellos beneficiarios con Clave Única del Registro de Población (CURP). Para el resto de los estudiantes se utilizará un algoritmo de </w:t>
      </w:r>
      <w:r w:rsidR="00FC0A2A" w:rsidRPr="00D76289">
        <w:rPr>
          <w:szCs w:val="24"/>
        </w:rPr>
        <w:t>empalme</w:t>
      </w:r>
      <w:r w:rsidR="00813932" w:rsidRPr="00D76289">
        <w:rPr>
          <w:szCs w:val="24"/>
        </w:rPr>
        <w:t xml:space="preserve"> estadístico basado en datos comunes a ambas bases, el cual ya está incorporado al sistema de Oportunidades. </w:t>
      </w:r>
      <w:r w:rsidR="00934471" w:rsidRPr="00D76289">
        <w:rPr>
          <w:szCs w:val="24"/>
        </w:rPr>
        <w:t>El gran número de subsistemas de educación media superior representa un desafío para esta propuesta, ya que si bien está normado que deben reportar información sobre sus estudiantes de manera regular a la SEP, en la práctica este re</w:t>
      </w:r>
      <w:r w:rsidR="006D68F4" w:rsidRPr="00D76289">
        <w:rPr>
          <w:szCs w:val="24"/>
        </w:rPr>
        <w:t>porte no ha resultado tan ágil.</w:t>
      </w:r>
    </w:p>
    <w:p w:rsidR="00E37413" w:rsidRPr="00D76289" w:rsidRDefault="00B06145" w:rsidP="00C34FBC">
      <w:pPr>
        <w:pStyle w:val="Paragraph"/>
        <w:rPr>
          <w:szCs w:val="24"/>
        </w:rPr>
      </w:pPr>
      <w:r w:rsidRPr="00D76289">
        <w:rPr>
          <w:szCs w:val="24"/>
        </w:rPr>
        <w:t>1.</w:t>
      </w:r>
      <w:r w:rsidR="001B1838" w:rsidRPr="00D76289">
        <w:rPr>
          <w:szCs w:val="24"/>
        </w:rPr>
        <w:t>2</w:t>
      </w:r>
      <w:r w:rsidR="001B1838">
        <w:rPr>
          <w:szCs w:val="24"/>
        </w:rPr>
        <w:t>6</w:t>
      </w:r>
      <w:r w:rsidRPr="00D76289">
        <w:rPr>
          <w:szCs w:val="24"/>
        </w:rPr>
        <w:tab/>
      </w:r>
      <w:r w:rsidR="00E37413" w:rsidRPr="00D76289">
        <w:rPr>
          <w:szCs w:val="24"/>
        </w:rPr>
        <w:t>Con respecto al monitoreo del indicador de impacto, al ser éste parte de los indicadores del PND, su dinámica podrá ser seguida a través del Sistema de Evaluación de Desempeño del PND, de manera bienal. Por ley, su construcción está a cargo del Consejo Nacional de Evaluación de la Polític</w:t>
      </w:r>
      <w:r w:rsidR="0076553A" w:rsidRPr="00D76289">
        <w:rPr>
          <w:szCs w:val="24"/>
        </w:rPr>
        <w:t>a de Desarrollo Social (CONEVAL).</w:t>
      </w:r>
    </w:p>
    <w:sectPr w:rsidR="00E37413" w:rsidRPr="00D7628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C98" w:rsidRDefault="00680C98" w:rsidP="00F16E9C">
      <w:pPr>
        <w:spacing w:after="0" w:line="240" w:lineRule="auto"/>
      </w:pPr>
      <w:r>
        <w:separator/>
      </w:r>
    </w:p>
  </w:endnote>
  <w:endnote w:type="continuationSeparator" w:id="0">
    <w:p w:rsidR="00680C98" w:rsidRDefault="00680C98" w:rsidP="00F16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C98" w:rsidRDefault="00680C98" w:rsidP="00F16E9C">
      <w:pPr>
        <w:spacing w:after="0" w:line="240" w:lineRule="auto"/>
      </w:pPr>
      <w:r>
        <w:separator/>
      </w:r>
    </w:p>
  </w:footnote>
  <w:footnote w:type="continuationSeparator" w:id="0">
    <w:p w:rsidR="00680C98" w:rsidRDefault="00680C98" w:rsidP="00F16E9C">
      <w:pPr>
        <w:spacing w:after="0" w:line="240" w:lineRule="auto"/>
      </w:pPr>
      <w:r>
        <w:continuationSeparator/>
      </w:r>
    </w:p>
  </w:footnote>
  <w:footnote w:id="1">
    <w:p w:rsidR="00680C98" w:rsidRPr="00C45661" w:rsidRDefault="00680C98" w:rsidP="00493CF3">
      <w:pPr>
        <w:pStyle w:val="FootnoteText"/>
        <w:spacing w:after="0"/>
        <w:rPr>
          <w:sz w:val="19"/>
          <w:szCs w:val="19"/>
          <w:lang w:val="es-ES_tradnl"/>
        </w:rPr>
      </w:pPr>
      <w:r w:rsidRPr="00C45661">
        <w:rPr>
          <w:rStyle w:val="FootnoteReference"/>
          <w:sz w:val="19"/>
          <w:szCs w:val="19"/>
        </w:rPr>
        <w:footnoteRef/>
      </w:r>
      <w:r w:rsidRPr="00C45661">
        <w:rPr>
          <w:sz w:val="19"/>
          <w:szCs w:val="19"/>
          <w:lang w:val="es-ES"/>
        </w:rPr>
        <w:t xml:space="preserve"> </w:t>
      </w:r>
      <w:r>
        <w:rPr>
          <w:sz w:val="19"/>
          <w:szCs w:val="19"/>
          <w:lang w:val="es-ES"/>
        </w:rPr>
        <w:tab/>
      </w:r>
      <w:r w:rsidRPr="00C45661">
        <w:rPr>
          <w:sz w:val="19"/>
          <w:szCs w:val="19"/>
          <w:lang w:val="es-ES"/>
        </w:rPr>
        <w:t xml:space="preserve">Attanasio, O. y Silvia Espinosa. </w:t>
      </w:r>
      <w:r w:rsidRPr="00C45661">
        <w:rPr>
          <w:i/>
          <w:sz w:val="19"/>
          <w:szCs w:val="19"/>
          <w:lang w:val="es-ES"/>
        </w:rPr>
        <w:t>Informe sobre Impactos de la Estimación de Modelos Estructurales</w:t>
      </w:r>
      <w:r w:rsidRPr="00C45661">
        <w:rPr>
          <w:sz w:val="19"/>
          <w:szCs w:val="19"/>
          <w:lang w:val="es-ES"/>
        </w:rPr>
        <w:t>. Documento  no publicado del Instituto Nacional de Salud Pública y Centro de Investigación en Evaluación y Encuestas, 2010.</w:t>
      </w:r>
    </w:p>
  </w:footnote>
  <w:footnote w:id="2">
    <w:p w:rsidR="00680C98" w:rsidRPr="00C45661" w:rsidRDefault="00680C98" w:rsidP="00493CF3">
      <w:pPr>
        <w:pStyle w:val="FootnoteText"/>
        <w:spacing w:after="0"/>
        <w:rPr>
          <w:sz w:val="19"/>
          <w:szCs w:val="19"/>
          <w:lang w:val="es-ES_tradnl"/>
        </w:rPr>
      </w:pPr>
      <w:r w:rsidRPr="00C45661">
        <w:rPr>
          <w:rStyle w:val="FootnoteReference"/>
          <w:sz w:val="19"/>
          <w:szCs w:val="19"/>
        </w:rPr>
        <w:footnoteRef/>
      </w:r>
      <w:r w:rsidRPr="00C45661">
        <w:rPr>
          <w:sz w:val="19"/>
          <w:szCs w:val="19"/>
          <w:lang w:val="es-ES"/>
        </w:rPr>
        <w:t xml:space="preserve"> </w:t>
      </w:r>
      <w:r>
        <w:rPr>
          <w:sz w:val="19"/>
          <w:szCs w:val="19"/>
          <w:lang w:val="es-ES"/>
        </w:rPr>
        <w:tab/>
      </w:r>
      <w:r w:rsidRPr="00C45661">
        <w:rPr>
          <w:sz w:val="19"/>
          <w:szCs w:val="19"/>
          <w:lang w:val="es-ES"/>
        </w:rPr>
        <w:t>Attanasio, O. y Silvia Espinosa. Ibíd</w:t>
      </w:r>
      <w:r w:rsidRPr="00C45661">
        <w:rPr>
          <w:sz w:val="19"/>
          <w:szCs w:val="19"/>
          <w:lang w:val="es-ES_tradnl"/>
        </w:rPr>
        <w:t>.</w:t>
      </w:r>
    </w:p>
  </w:footnote>
  <w:footnote w:id="3">
    <w:p w:rsidR="00680C98" w:rsidRPr="00C45661" w:rsidRDefault="00680C98" w:rsidP="00493CF3">
      <w:pPr>
        <w:pStyle w:val="FootnoteText"/>
        <w:spacing w:after="0"/>
        <w:rPr>
          <w:sz w:val="19"/>
          <w:szCs w:val="19"/>
          <w:lang w:val="es-ES_tradnl"/>
        </w:rPr>
      </w:pPr>
      <w:r w:rsidRPr="00C45661">
        <w:rPr>
          <w:rStyle w:val="FootnoteReference"/>
          <w:sz w:val="19"/>
          <w:szCs w:val="19"/>
        </w:rPr>
        <w:footnoteRef/>
      </w:r>
      <w:r w:rsidRPr="00C45661">
        <w:rPr>
          <w:sz w:val="19"/>
          <w:szCs w:val="19"/>
          <w:lang w:val="es-ES"/>
        </w:rPr>
        <w:t xml:space="preserve"> </w:t>
      </w:r>
      <w:r>
        <w:rPr>
          <w:sz w:val="19"/>
          <w:szCs w:val="19"/>
          <w:lang w:val="es-ES"/>
        </w:rPr>
        <w:tab/>
      </w:r>
      <w:r w:rsidRPr="00C45661">
        <w:rPr>
          <w:sz w:val="19"/>
          <w:szCs w:val="19"/>
          <w:lang w:val="es-ES"/>
        </w:rPr>
        <w:t xml:space="preserve">Araujo, M.C. y Sandoval, C. </w:t>
      </w:r>
      <w:r w:rsidRPr="00C45661">
        <w:rPr>
          <w:i/>
          <w:sz w:val="19"/>
          <w:szCs w:val="19"/>
          <w:lang w:val="es-ES"/>
        </w:rPr>
        <w:t>Una mirada al mercado laboral que enfrentan los jóvenes en Ecatepec y Puebla</w:t>
      </w:r>
      <w:r w:rsidRPr="00C45661">
        <w:rPr>
          <w:sz w:val="19"/>
          <w:szCs w:val="19"/>
          <w:lang w:val="es-ES"/>
        </w:rPr>
        <w:t>. Documento no publicado del Banco Interamericano de Desarrollo, 2012.</w:t>
      </w:r>
    </w:p>
  </w:footnote>
  <w:footnote w:id="4">
    <w:p w:rsidR="00680C98" w:rsidRPr="00C45661" w:rsidRDefault="00680C98" w:rsidP="00493CF3">
      <w:pPr>
        <w:pStyle w:val="FootnoteText"/>
        <w:spacing w:after="0"/>
        <w:rPr>
          <w:sz w:val="19"/>
          <w:szCs w:val="19"/>
          <w:lang w:val="es-ES_tradnl"/>
        </w:rPr>
      </w:pPr>
      <w:r w:rsidRPr="00C45661">
        <w:rPr>
          <w:rStyle w:val="FootnoteReference"/>
          <w:sz w:val="19"/>
          <w:szCs w:val="19"/>
        </w:rPr>
        <w:footnoteRef/>
      </w:r>
      <w:r w:rsidRPr="00C45661">
        <w:rPr>
          <w:sz w:val="19"/>
          <w:szCs w:val="19"/>
          <w:lang w:val="es-ES_tradnl"/>
        </w:rPr>
        <w:t xml:space="preserve"> </w:t>
      </w:r>
      <w:r>
        <w:rPr>
          <w:sz w:val="19"/>
          <w:szCs w:val="19"/>
          <w:lang w:val="es-ES_tradnl"/>
        </w:rPr>
        <w:tab/>
      </w:r>
      <w:r w:rsidR="001B1838">
        <w:rPr>
          <w:sz w:val="19"/>
          <w:szCs w:val="19"/>
          <w:lang w:val="es-ES_tradnl"/>
        </w:rPr>
        <w:t>Preliminarmente s</w:t>
      </w:r>
      <w:r w:rsidRPr="00C45661">
        <w:rPr>
          <w:sz w:val="19"/>
          <w:szCs w:val="19"/>
          <w:lang w:val="es-ES_tradnl"/>
        </w:rPr>
        <w:t xml:space="preserve">e prevé que todo el personal </w:t>
      </w:r>
      <w:r w:rsidR="001B1838">
        <w:rPr>
          <w:sz w:val="19"/>
          <w:szCs w:val="19"/>
          <w:lang w:val="es-ES_tradnl"/>
        </w:rPr>
        <w:t xml:space="preserve">de salud  </w:t>
      </w:r>
      <w:r w:rsidRPr="00C45661">
        <w:rPr>
          <w:sz w:val="19"/>
          <w:szCs w:val="19"/>
          <w:lang w:val="es-ES_tradnl"/>
        </w:rPr>
        <w:t>relevante de cada uno de estos centros sea capacitado en la modalidad correspondiente. Por otro lado, si se identificase que por cuestiones operativas no es posible implementar simultáneamente la Capacitación Semi-Presencial a todo el país, se considerará la inclusión de 60 centros adicionales como “grupo control”.</w:t>
      </w:r>
    </w:p>
  </w:footnote>
  <w:footnote w:id="5">
    <w:p w:rsidR="00680C98" w:rsidRPr="00C45661" w:rsidRDefault="00680C98" w:rsidP="00493CF3">
      <w:pPr>
        <w:pStyle w:val="FootnoteText"/>
        <w:spacing w:after="0"/>
        <w:rPr>
          <w:sz w:val="19"/>
          <w:szCs w:val="19"/>
          <w:lang w:val="es-ES_tradnl"/>
        </w:rPr>
      </w:pPr>
      <w:r w:rsidRPr="00C45661">
        <w:rPr>
          <w:rStyle w:val="FootnoteReference"/>
          <w:sz w:val="19"/>
          <w:szCs w:val="19"/>
        </w:rPr>
        <w:footnoteRef/>
      </w:r>
      <w:r w:rsidRPr="00C45661">
        <w:rPr>
          <w:sz w:val="19"/>
          <w:szCs w:val="19"/>
          <w:lang w:val="es-ES_tradnl"/>
        </w:rPr>
        <w:t xml:space="preserve"> </w:t>
      </w:r>
      <w:r>
        <w:rPr>
          <w:sz w:val="19"/>
          <w:szCs w:val="19"/>
          <w:lang w:val="es-ES_tradnl"/>
        </w:rPr>
        <w:tab/>
      </w:r>
      <w:r w:rsidRPr="00C45661">
        <w:rPr>
          <w:sz w:val="19"/>
          <w:szCs w:val="19"/>
          <w:lang w:val="es-ES_tradnl"/>
        </w:rPr>
        <w:t>En principio, se prevé que la selección aleatoria de las madres se realice a la salida de los centros de salud. Esto reduciría sustancialmente los costos de levantamiento de información. No obstante, por el “sesgo de olvido” (</w:t>
      </w:r>
      <w:r w:rsidRPr="00C45661">
        <w:rPr>
          <w:i/>
          <w:sz w:val="19"/>
          <w:szCs w:val="19"/>
          <w:lang w:val="es-ES_tradnl"/>
        </w:rPr>
        <w:t>recall bias</w:t>
      </w:r>
      <w:r w:rsidRPr="00C45661">
        <w:rPr>
          <w:sz w:val="19"/>
          <w:szCs w:val="19"/>
          <w:lang w:val="es-ES_tradnl"/>
        </w:rPr>
        <w:t>) que se podría presentar—por ejemplo, pueden recordar mejor las instrucciones de utilización de suplementos inmediatamente después de la consulta se analizará la pertinencia de visitar a un grupo de ellas en sus hogares, identificándolas a partir de los registros del centro de salud y la información del Padrón de Beneficiarios de Oportunidades.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445083973"/>
      <w:docPartObj>
        <w:docPartGallery w:val="Page Numbers (Top of Page)"/>
        <w:docPartUnique/>
      </w:docPartObj>
    </w:sdtPr>
    <w:sdtEndPr>
      <w:rPr>
        <w:rFonts w:asciiTheme="minorHAnsi" w:hAnsiTheme="minorHAnsi" w:cstheme="minorBidi"/>
        <w:sz w:val="22"/>
        <w:szCs w:val="22"/>
      </w:rPr>
    </w:sdtEndPr>
    <w:sdtContent>
      <w:p w:rsidR="00680C98" w:rsidRDefault="00680C98">
        <w:pPr>
          <w:pStyle w:val="Header"/>
          <w:jc w:val="right"/>
          <w:rPr>
            <w:rFonts w:ascii="Times New Roman" w:hAnsi="Times New Roman" w:cs="Times New Roman"/>
            <w:sz w:val="20"/>
            <w:szCs w:val="20"/>
          </w:rPr>
        </w:pPr>
        <w:r>
          <w:rPr>
            <w:rFonts w:ascii="Times New Roman" w:hAnsi="Times New Roman" w:cs="Times New Roman"/>
            <w:sz w:val="20"/>
            <w:szCs w:val="20"/>
          </w:rPr>
          <w:t>ME-L1091</w:t>
        </w:r>
      </w:p>
      <w:p w:rsidR="00680C98" w:rsidRDefault="00680C98">
        <w:pPr>
          <w:pStyle w:val="Header"/>
          <w:jc w:val="right"/>
        </w:pPr>
        <w:r w:rsidRPr="00C45661">
          <w:rPr>
            <w:rFonts w:ascii="Times New Roman" w:hAnsi="Times New Roman" w:cs="Times New Roman"/>
            <w:sz w:val="20"/>
            <w:szCs w:val="20"/>
          </w:rPr>
          <w:t xml:space="preserve">Página </w:t>
        </w:r>
        <w:r w:rsidRPr="00C45661">
          <w:rPr>
            <w:rFonts w:ascii="Times New Roman" w:hAnsi="Times New Roman" w:cs="Times New Roman"/>
            <w:bCs/>
            <w:sz w:val="20"/>
            <w:szCs w:val="20"/>
          </w:rPr>
          <w:fldChar w:fldCharType="begin"/>
        </w:r>
        <w:r w:rsidRPr="00C45661">
          <w:rPr>
            <w:rFonts w:ascii="Times New Roman" w:hAnsi="Times New Roman" w:cs="Times New Roman"/>
            <w:bCs/>
            <w:sz w:val="20"/>
            <w:szCs w:val="20"/>
          </w:rPr>
          <w:instrText xml:space="preserve"> PAGE </w:instrText>
        </w:r>
        <w:r w:rsidRPr="00C45661">
          <w:rPr>
            <w:rFonts w:ascii="Times New Roman" w:hAnsi="Times New Roman" w:cs="Times New Roman"/>
            <w:bCs/>
            <w:sz w:val="20"/>
            <w:szCs w:val="20"/>
          </w:rPr>
          <w:fldChar w:fldCharType="separate"/>
        </w:r>
        <w:r w:rsidR="00C34FBC">
          <w:rPr>
            <w:rFonts w:ascii="Times New Roman" w:hAnsi="Times New Roman" w:cs="Times New Roman"/>
            <w:bCs/>
            <w:noProof/>
            <w:sz w:val="20"/>
            <w:szCs w:val="20"/>
          </w:rPr>
          <w:t>7</w:t>
        </w:r>
        <w:r w:rsidRPr="00C45661">
          <w:rPr>
            <w:rFonts w:ascii="Times New Roman" w:hAnsi="Times New Roman" w:cs="Times New Roman"/>
            <w:bCs/>
            <w:sz w:val="20"/>
            <w:szCs w:val="20"/>
          </w:rPr>
          <w:fldChar w:fldCharType="end"/>
        </w:r>
        <w:r w:rsidRPr="00C45661">
          <w:rPr>
            <w:rFonts w:ascii="Times New Roman" w:hAnsi="Times New Roman" w:cs="Times New Roman"/>
            <w:sz w:val="20"/>
            <w:szCs w:val="20"/>
          </w:rPr>
          <w:t xml:space="preserve"> de </w:t>
        </w:r>
        <w:r w:rsidRPr="00C45661">
          <w:rPr>
            <w:rFonts w:ascii="Times New Roman" w:hAnsi="Times New Roman" w:cs="Times New Roman"/>
            <w:bCs/>
            <w:sz w:val="20"/>
            <w:szCs w:val="20"/>
          </w:rPr>
          <w:fldChar w:fldCharType="begin"/>
        </w:r>
        <w:r w:rsidRPr="00C45661">
          <w:rPr>
            <w:rFonts w:ascii="Times New Roman" w:hAnsi="Times New Roman" w:cs="Times New Roman"/>
            <w:bCs/>
            <w:sz w:val="20"/>
            <w:szCs w:val="20"/>
          </w:rPr>
          <w:instrText xml:space="preserve"> NUMPAGES  </w:instrText>
        </w:r>
        <w:r w:rsidRPr="00C45661">
          <w:rPr>
            <w:rFonts w:ascii="Times New Roman" w:hAnsi="Times New Roman" w:cs="Times New Roman"/>
            <w:bCs/>
            <w:sz w:val="20"/>
            <w:szCs w:val="20"/>
          </w:rPr>
          <w:fldChar w:fldCharType="separate"/>
        </w:r>
        <w:r w:rsidR="00C34FBC">
          <w:rPr>
            <w:rFonts w:ascii="Times New Roman" w:hAnsi="Times New Roman" w:cs="Times New Roman"/>
            <w:bCs/>
            <w:noProof/>
            <w:sz w:val="20"/>
            <w:szCs w:val="20"/>
          </w:rPr>
          <w:t>7</w:t>
        </w:r>
        <w:r w:rsidRPr="00C45661">
          <w:rPr>
            <w:rFonts w:ascii="Times New Roman" w:hAnsi="Times New Roman" w:cs="Times New Roman"/>
            <w:bCs/>
            <w:sz w:val="20"/>
            <w:szCs w:val="20"/>
          </w:rPr>
          <w:fldChar w:fldCharType="end"/>
        </w:r>
      </w:p>
    </w:sdtContent>
  </w:sdt>
  <w:p w:rsidR="00680C98" w:rsidRPr="00076730" w:rsidRDefault="00680C98">
    <w:pPr>
      <w:pStyle w:val="Header"/>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37F7"/>
    <w:multiLevelType w:val="hybridMultilevel"/>
    <w:tmpl w:val="9B0A3600"/>
    <w:lvl w:ilvl="0" w:tplc="1FB60248">
      <w:start w:val="1"/>
      <w:numFmt w:val="bullet"/>
      <w:lvlText w:val="­"/>
      <w:lvlJc w:val="left"/>
      <w:pPr>
        <w:ind w:left="1428" w:hanging="360"/>
      </w:pPr>
      <w:rPr>
        <w:rFonts w:ascii="Courier New" w:hAnsi="Courier New" w:cs="Times New Roman"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1">
    <w:nsid w:val="069C4FCC"/>
    <w:multiLevelType w:val="multilevel"/>
    <w:tmpl w:val="A81CC79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87E6DA4"/>
    <w:multiLevelType w:val="hybridMultilevel"/>
    <w:tmpl w:val="8DCEA9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111ABE"/>
    <w:multiLevelType w:val="multilevel"/>
    <w:tmpl w:val="6194FCD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16306260"/>
    <w:multiLevelType w:val="multilevel"/>
    <w:tmpl w:val="FDB481D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172A49A8"/>
    <w:multiLevelType w:val="hybridMultilevel"/>
    <w:tmpl w:val="E678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875E78"/>
    <w:multiLevelType w:val="multilevel"/>
    <w:tmpl w:val="6194FCDC"/>
    <w:lvl w:ilvl="0">
      <w:start w:val="1"/>
      <w:numFmt w:val="decimal"/>
      <w:lvlText w:val="%1."/>
      <w:lvlJc w:val="left"/>
      <w:pPr>
        <w:ind w:left="900" w:hanging="36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7">
    <w:nsid w:val="18E0022F"/>
    <w:multiLevelType w:val="hybridMultilevel"/>
    <w:tmpl w:val="FF02B1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0FC1799"/>
    <w:multiLevelType w:val="hybridMultilevel"/>
    <w:tmpl w:val="048E2A6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7A13F9"/>
    <w:multiLevelType w:val="multilevel"/>
    <w:tmpl w:val="2DB628B0"/>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30D92562"/>
    <w:multiLevelType w:val="hybridMultilevel"/>
    <w:tmpl w:val="D08642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8294AD3"/>
    <w:multiLevelType w:val="hybridMultilevel"/>
    <w:tmpl w:val="048E2A6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F076CB"/>
    <w:multiLevelType w:val="multilevel"/>
    <w:tmpl w:val="7F28C28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549C2C73"/>
    <w:multiLevelType w:val="hybridMultilevel"/>
    <w:tmpl w:val="E678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452B34"/>
    <w:multiLevelType w:val="hybridMultilevel"/>
    <w:tmpl w:val="35C63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805B75"/>
    <w:multiLevelType w:val="multilevel"/>
    <w:tmpl w:val="920C76FA"/>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6B6B47D3"/>
    <w:multiLevelType w:val="hybridMultilevel"/>
    <w:tmpl w:val="A9221156"/>
    <w:lvl w:ilvl="0" w:tplc="0409000F">
      <w:start w:val="1"/>
      <w:numFmt w:val="decimal"/>
      <w:lvlText w:val="%1."/>
      <w:lvlJc w:val="left"/>
      <w:pPr>
        <w:ind w:left="1987" w:hanging="360"/>
      </w:p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7">
    <w:nsid w:val="6F0C5E19"/>
    <w:multiLevelType w:val="hybridMultilevel"/>
    <w:tmpl w:val="585A0F8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nsid w:val="6FF9704E"/>
    <w:multiLevelType w:val="hybridMultilevel"/>
    <w:tmpl w:val="984ADEB8"/>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C801662"/>
    <w:multiLevelType w:val="multilevel"/>
    <w:tmpl w:val="B1102CF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7F053D5E"/>
    <w:multiLevelType w:val="multilevel"/>
    <w:tmpl w:val="7A9C10D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7FA40487"/>
    <w:multiLevelType w:val="multilevel"/>
    <w:tmpl w:val="7CE4A54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3"/>
  </w:num>
  <w:num w:numId="3">
    <w:abstractNumId w:val="6"/>
  </w:num>
  <w:num w:numId="4">
    <w:abstractNumId w:val="18"/>
  </w:num>
  <w:num w:numId="5">
    <w:abstractNumId w:val="10"/>
  </w:num>
  <w:num w:numId="6">
    <w:abstractNumId w:val="7"/>
  </w:num>
  <w:num w:numId="7">
    <w:abstractNumId w:val="8"/>
  </w:num>
  <w:num w:numId="8">
    <w:abstractNumId w:val="11"/>
  </w:num>
  <w:num w:numId="9">
    <w:abstractNumId w:val="13"/>
  </w:num>
  <w:num w:numId="10">
    <w:abstractNumId w:val="5"/>
  </w:num>
  <w:num w:numId="11">
    <w:abstractNumId w:val="17"/>
  </w:num>
  <w:num w:numId="12">
    <w:abstractNumId w:val="0"/>
  </w:num>
  <w:num w:numId="13">
    <w:abstractNumId w:val="14"/>
  </w:num>
  <w:num w:numId="14">
    <w:abstractNumId w:val="15"/>
  </w:num>
  <w:num w:numId="15">
    <w:abstractNumId w:val="1"/>
  </w:num>
  <w:num w:numId="16">
    <w:abstractNumId w:val="20"/>
  </w:num>
  <w:num w:numId="17">
    <w:abstractNumId w:val="19"/>
  </w:num>
  <w:num w:numId="18">
    <w:abstractNumId w:val="12"/>
  </w:num>
  <w:num w:numId="19">
    <w:abstractNumId w:val="9"/>
  </w:num>
  <w:num w:numId="20">
    <w:abstractNumId w:val="21"/>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4AD"/>
    <w:rsid w:val="00041936"/>
    <w:rsid w:val="00062F23"/>
    <w:rsid w:val="00076730"/>
    <w:rsid w:val="00083F5F"/>
    <w:rsid w:val="00090723"/>
    <w:rsid w:val="00092733"/>
    <w:rsid w:val="00092D3E"/>
    <w:rsid w:val="000D4B0C"/>
    <w:rsid w:val="00127486"/>
    <w:rsid w:val="00144AEA"/>
    <w:rsid w:val="00162CC8"/>
    <w:rsid w:val="0017175C"/>
    <w:rsid w:val="00191291"/>
    <w:rsid w:val="001B1838"/>
    <w:rsid w:val="001B4BC9"/>
    <w:rsid w:val="001C4F61"/>
    <w:rsid w:val="001F6BA4"/>
    <w:rsid w:val="002271F1"/>
    <w:rsid w:val="002307C0"/>
    <w:rsid w:val="00253612"/>
    <w:rsid w:val="002623E1"/>
    <w:rsid w:val="00263327"/>
    <w:rsid w:val="00266C23"/>
    <w:rsid w:val="002A35F1"/>
    <w:rsid w:val="002A3818"/>
    <w:rsid w:val="002B7D6E"/>
    <w:rsid w:val="002C485A"/>
    <w:rsid w:val="002E1644"/>
    <w:rsid w:val="002F0D8D"/>
    <w:rsid w:val="002F220B"/>
    <w:rsid w:val="002F5161"/>
    <w:rsid w:val="00336BC6"/>
    <w:rsid w:val="00341D76"/>
    <w:rsid w:val="00345298"/>
    <w:rsid w:val="00355220"/>
    <w:rsid w:val="0036134A"/>
    <w:rsid w:val="00362E55"/>
    <w:rsid w:val="003D2226"/>
    <w:rsid w:val="003D4E0E"/>
    <w:rsid w:val="004158C0"/>
    <w:rsid w:val="00436AFA"/>
    <w:rsid w:val="00442D9A"/>
    <w:rsid w:val="00450D9F"/>
    <w:rsid w:val="0046436E"/>
    <w:rsid w:val="00493CF3"/>
    <w:rsid w:val="004A55D1"/>
    <w:rsid w:val="004B014D"/>
    <w:rsid w:val="004C423C"/>
    <w:rsid w:val="004D72A7"/>
    <w:rsid w:val="004E0E15"/>
    <w:rsid w:val="004F7067"/>
    <w:rsid w:val="005117EB"/>
    <w:rsid w:val="005301E1"/>
    <w:rsid w:val="00537FE8"/>
    <w:rsid w:val="005420F8"/>
    <w:rsid w:val="005505D1"/>
    <w:rsid w:val="00586C70"/>
    <w:rsid w:val="005A4A42"/>
    <w:rsid w:val="005A7213"/>
    <w:rsid w:val="005C3B2F"/>
    <w:rsid w:val="005D6835"/>
    <w:rsid w:val="005E6E60"/>
    <w:rsid w:val="006000B9"/>
    <w:rsid w:val="00680C98"/>
    <w:rsid w:val="00681669"/>
    <w:rsid w:val="006913D1"/>
    <w:rsid w:val="006D68F4"/>
    <w:rsid w:val="00717E83"/>
    <w:rsid w:val="007373E4"/>
    <w:rsid w:val="00750BB4"/>
    <w:rsid w:val="0076553A"/>
    <w:rsid w:val="00767BE3"/>
    <w:rsid w:val="007730B9"/>
    <w:rsid w:val="00773651"/>
    <w:rsid w:val="007803B4"/>
    <w:rsid w:val="007A71E0"/>
    <w:rsid w:val="007B4534"/>
    <w:rsid w:val="00813932"/>
    <w:rsid w:val="00844139"/>
    <w:rsid w:val="008801D2"/>
    <w:rsid w:val="008931AC"/>
    <w:rsid w:val="008F1876"/>
    <w:rsid w:val="008F30B5"/>
    <w:rsid w:val="00911462"/>
    <w:rsid w:val="00934471"/>
    <w:rsid w:val="00941DE6"/>
    <w:rsid w:val="009B35D8"/>
    <w:rsid w:val="009C42F6"/>
    <w:rsid w:val="009E1987"/>
    <w:rsid w:val="009F53B3"/>
    <w:rsid w:val="00A026FE"/>
    <w:rsid w:val="00A325FE"/>
    <w:rsid w:val="00A448E5"/>
    <w:rsid w:val="00A45B57"/>
    <w:rsid w:val="00A536A7"/>
    <w:rsid w:val="00AA7CFE"/>
    <w:rsid w:val="00B06145"/>
    <w:rsid w:val="00B332E5"/>
    <w:rsid w:val="00B42B5C"/>
    <w:rsid w:val="00B51EFC"/>
    <w:rsid w:val="00B559AA"/>
    <w:rsid w:val="00B82343"/>
    <w:rsid w:val="00BE5890"/>
    <w:rsid w:val="00C27410"/>
    <w:rsid w:val="00C3398D"/>
    <w:rsid w:val="00C34FBC"/>
    <w:rsid w:val="00C41B5F"/>
    <w:rsid w:val="00C45661"/>
    <w:rsid w:val="00CC610A"/>
    <w:rsid w:val="00CD2971"/>
    <w:rsid w:val="00CD74DD"/>
    <w:rsid w:val="00CF14AD"/>
    <w:rsid w:val="00D47B23"/>
    <w:rsid w:val="00D5654A"/>
    <w:rsid w:val="00D76289"/>
    <w:rsid w:val="00D910E0"/>
    <w:rsid w:val="00DA5E82"/>
    <w:rsid w:val="00DB5482"/>
    <w:rsid w:val="00DD192C"/>
    <w:rsid w:val="00DE38FB"/>
    <w:rsid w:val="00E27B42"/>
    <w:rsid w:val="00E37413"/>
    <w:rsid w:val="00E751E2"/>
    <w:rsid w:val="00F16E9C"/>
    <w:rsid w:val="00F278F2"/>
    <w:rsid w:val="00F446D4"/>
    <w:rsid w:val="00F55291"/>
    <w:rsid w:val="00F629B0"/>
    <w:rsid w:val="00FC0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27B42"/>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27B42"/>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27B42"/>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27B42"/>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27B42"/>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27B42"/>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27B42"/>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27B42"/>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4AD"/>
    <w:pPr>
      <w:ind w:left="720"/>
      <w:contextualSpacing/>
    </w:pPr>
  </w:style>
  <w:style w:type="paragraph" w:styleId="FootnoteText">
    <w:name w:val="footnote text"/>
    <w:basedOn w:val="Normal"/>
    <w:link w:val="FootnoteTextChar"/>
    <w:uiPriority w:val="99"/>
    <w:semiHidden/>
    <w:unhideWhenUsed/>
    <w:rsid w:val="00F16E9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F16E9C"/>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F16E9C"/>
    <w:rPr>
      <w:vertAlign w:val="superscript"/>
    </w:rPr>
  </w:style>
  <w:style w:type="paragraph" w:styleId="BalloonText">
    <w:name w:val="Balloon Text"/>
    <w:basedOn w:val="Normal"/>
    <w:link w:val="BalloonTextChar"/>
    <w:uiPriority w:val="99"/>
    <w:semiHidden/>
    <w:unhideWhenUsed/>
    <w:rsid w:val="007A71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1E0"/>
    <w:rPr>
      <w:rFonts w:ascii="Tahoma" w:hAnsi="Tahoma" w:cs="Tahoma"/>
      <w:sz w:val="16"/>
      <w:szCs w:val="16"/>
    </w:rPr>
  </w:style>
  <w:style w:type="character" w:customStyle="1" w:styleId="st1">
    <w:name w:val="st1"/>
    <w:basedOn w:val="DefaultParagraphFont"/>
    <w:rsid w:val="009B35D8"/>
  </w:style>
  <w:style w:type="character" w:styleId="CommentReference">
    <w:name w:val="annotation reference"/>
    <w:basedOn w:val="DefaultParagraphFont"/>
    <w:uiPriority w:val="99"/>
    <w:semiHidden/>
    <w:unhideWhenUsed/>
    <w:rsid w:val="00DB5482"/>
    <w:rPr>
      <w:sz w:val="16"/>
      <w:szCs w:val="16"/>
    </w:rPr>
  </w:style>
  <w:style w:type="paragraph" w:styleId="CommentText">
    <w:name w:val="annotation text"/>
    <w:basedOn w:val="Normal"/>
    <w:link w:val="CommentTextChar"/>
    <w:uiPriority w:val="99"/>
    <w:semiHidden/>
    <w:unhideWhenUsed/>
    <w:rsid w:val="00DB5482"/>
    <w:pPr>
      <w:spacing w:line="240" w:lineRule="auto"/>
    </w:pPr>
    <w:rPr>
      <w:sz w:val="20"/>
      <w:szCs w:val="20"/>
    </w:rPr>
  </w:style>
  <w:style w:type="character" w:customStyle="1" w:styleId="CommentTextChar">
    <w:name w:val="Comment Text Char"/>
    <w:basedOn w:val="DefaultParagraphFont"/>
    <w:link w:val="CommentText"/>
    <w:uiPriority w:val="99"/>
    <w:semiHidden/>
    <w:rsid w:val="00DB5482"/>
    <w:rPr>
      <w:sz w:val="20"/>
      <w:szCs w:val="20"/>
    </w:rPr>
  </w:style>
  <w:style w:type="paragraph" w:styleId="CommentSubject">
    <w:name w:val="annotation subject"/>
    <w:basedOn w:val="CommentText"/>
    <w:next w:val="CommentText"/>
    <w:link w:val="CommentSubjectChar"/>
    <w:uiPriority w:val="99"/>
    <w:semiHidden/>
    <w:unhideWhenUsed/>
    <w:rsid w:val="00DB5482"/>
    <w:rPr>
      <w:b/>
      <w:bCs/>
    </w:rPr>
  </w:style>
  <w:style w:type="character" w:customStyle="1" w:styleId="CommentSubjectChar">
    <w:name w:val="Comment Subject Char"/>
    <w:basedOn w:val="CommentTextChar"/>
    <w:link w:val="CommentSubject"/>
    <w:uiPriority w:val="99"/>
    <w:semiHidden/>
    <w:rsid w:val="00DB5482"/>
    <w:rPr>
      <w:b/>
      <w:bCs/>
      <w:sz w:val="20"/>
      <w:szCs w:val="20"/>
    </w:rPr>
  </w:style>
  <w:style w:type="paragraph" w:styleId="Header">
    <w:name w:val="header"/>
    <w:basedOn w:val="Normal"/>
    <w:link w:val="HeaderChar"/>
    <w:uiPriority w:val="99"/>
    <w:unhideWhenUsed/>
    <w:rsid w:val="00076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730"/>
  </w:style>
  <w:style w:type="paragraph" w:styleId="Footer">
    <w:name w:val="footer"/>
    <w:basedOn w:val="Normal"/>
    <w:link w:val="FooterChar"/>
    <w:uiPriority w:val="99"/>
    <w:unhideWhenUsed/>
    <w:rsid w:val="00076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730"/>
  </w:style>
  <w:style w:type="paragraph" w:customStyle="1" w:styleId="Chapter">
    <w:name w:val="Chapter"/>
    <w:basedOn w:val="Normal"/>
    <w:next w:val="Normal"/>
    <w:link w:val="ChapterChar"/>
    <w:rsid w:val="00E27B42"/>
    <w:pPr>
      <w:keepNext/>
      <w:numPr>
        <w:numId w:val="14"/>
      </w:numPr>
      <w:tabs>
        <w:tab w:val="num" w:pos="648"/>
        <w:tab w:val="left" w:pos="1440"/>
      </w:tabs>
      <w:spacing w:before="240" w:after="240" w:line="240" w:lineRule="auto"/>
      <w:ind w:left="0" w:firstLine="288"/>
      <w:mirrorIndents/>
      <w:jc w:val="center"/>
    </w:pPr>
    <w:rPr>
      <w:rFonts w:ascii="Times New Roman" w:hAnsi="Times New Roman" w:cs="Times New Roman"/>
      <w:b/>
      <w:smallCaps/>
      <w:sz w:val="24"/>
      <w:lang w:val="es-ES_tradnl"/>
    </w:rPr>
  </w:style>
  <w:style w:type="character" w:customStyle="1" w:styleId="ChapterChar">
    <w:name w:val="Chapter Char"/>
    <w:basedOn w:val="DefaultParagraphFont"/>
    <w:link w:val="Chapter"/>
    <w:rsid w:val="00E27B42"/>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E27B42"/>
    <w:pPr>
      <w:keepNext/>
      <w:tabs>
        <w:tab w:val="left" w:pos="0"/>
        <w:tab w:val="left" w:pos="86"/>
      </w:tabs>
      <w:spacing w:before="120" w:after="120" w:line="240" w:lineRule="auto"/>
      <w:ind w:left="720" w:hanging="720"/>
      <w:mirrorIndents/>
    </w:pPr>
    <w:rPr>
      <w:rFonts w:ascii="Times New Roman" w:hAnsi="Times New Roman" w:cs="Times New Roman"/>
      <w:b/>
      <w:sz w:val="24"/>
      <w:lang w:val="es-ES_tradnl"/>
    </w:rPr>
  </w:style>
  <w:style w:type="character" w:customStyle="1" w:styleId="FirstHeadingChar">
    <w:name w:val="FirstHeading Char"/>
    <w:basedOn w:val="DefaultParagraphFont"/>
    <w:link w:val="FirstHeading"/>
    <w:rsid w:val="00E27B42"/>
    <w:rPr>
      <w:rFonts w:ascii="Times New Roman" w:hAnsi="Times New Roman" w:cs="Times New Roman"/>
      <w:b/>
      <w:sz w:val="24"/>
      <w:lang w:val="es-ES_tradnl"/>
    </w:rPr>
  </w:style>
  <w:style w:type="paragraph" w:customStyle="1" w:styleId="SecHeading">
    <w:name w:val="SecHeading"/>
    <w:basedOn w:val="Normal"/>
    <w:next w:val="Paragraph"/>
    <w:link w:val="SecHeadingChar"/>
    <w:rsid w:val="00E27B42"/>
    <w:pPr>
      <w:keepNext/>
      <w:tabs>
        <w:tab w:val="num" w:pos="1296"/>
      </w:tabs>
      <w:spacing w:before="120" w:after="120" w:line="240" w:lineRule="auto"/>
      <w:ind w:left="1296" w:hanging="576"/>
      <w:mirrorIndents/>
    </w:pPr>
    <w:rPr>
      <w:rFonts w:ascii="Times New Roman" w:hAnsi="Times New Roman" w:cs="Times New Roman"/>
      <w:b/>
      <w:sz w:val="24"/>
      <w:lang w:val="es-ES_tradnl"/>
    </w:rPr>
  </w:style>
  <w:style w:type="character" w:customStyle="1" w:styleId="SecHeadingChar">
    <w:name w:val="SecHeading Char"/>
    <w:basedOn w:val="DefaultParagraphFont"/>
    <w:link w:val="SecHeading"/>
    <w:rsid w:val="00E27B42"/>
    <w:rPr>
      <w:rFonts w:ascii="Times New Roman" w:hAnsi="Times New Roman" w:cs="Times New Roman"/>
      <w:b/>
      <w:sz w:val="24"/>
      <w:lang w:val="es-ES_tradnl"/>
    </w:rPr>
  </w:style>
  <w:style w:type="paragraph" w:customStyle="1" w:styleId="SubHeading1">
    <w:name w:val="SubHeading1"/>
    <w:basedOn w:val="SecHeading"/>
    <w:link w:val="SubHeading1Char"/>
    <w:rsid w:val="00E27B42"/>
    <w:pPr>
      <w:tabs>
        <w:tab w:val="clear" w:pos="1296"/>
        <w:tab w:val="num" w:pos="1872"/>
      </w:tabs>
      <w:ind w:left="1872"/>
    </w:pPr>
  </w:style>
  <w:style w:type="character" w:customStyle="1" w:styleId="SubHeading1Char">
    <w:name w:val="SubHeading1 Char"/>
    <w:basedOn w:val="DefaultParagraphFont"/>
    <w:link w:val="SubHeading1"/>
    <w:rsid w:val="00E27B42"/>
    <w:rPr>
      <w:rFonts w:ascii="Times New Roman" w:hAnsi="Times New Roman" w:cs="Times New Roman"/>
      <w:b/>
      <w:sz w:val="24"/>
      <w:lang w:val="es-ES_tradnl"/>
    </w:rPr>
  </w:style>
  <w:style w:type="paragraph" w:customStyle="1" w:styleId="Subheading2">
    <w:name w:val="Subheading2"/>
    <w:basedOn w:val="SecHeading"/>
    <w:link w:val="Subheading2Char"/>
    <w:rsid w:val="00E27B42"/>
    <w:pPr>
      <w:tabs>
        <w:tab w:val="clear" w:pos="1296"/>
        <w:tab w:val="num" w:pos="2376"/>
      </w:tabs>
      <w:ind w:left="2376" w:hanging="288"/>
    </w:pPr>
  </w:style>
  <w:style w:type="character" w:customStyle="1" w:styleId="Subheading2Char">
    <w:name w:val="Subheading2 Char"/>
    <w:basedOn w:val="DefaultParagraphFont"/>
    <w:link w:val="Subheading2"/>
    <w:rsid w:val="00E27B42"/>
    <w:rPr>
      <w:rFonts w:ascii="Times New Roman" w:hAnsi="Times New Roman" w:cs="Times New Roman"/>
      <w:b/>
      <w:sz w:val="24"/>
      <w:lang w:val="es-ES_tradnl"/>
    </w:rPr>
  </w:style>
  <w:style w:type="paragraph" w:customStyle="1" w:styleId="Paragraph">
    <w:name w:val="Paragraph"/>
    <w:basedOn w:val="BodyTextIndent"/>
    <w:link w:val="ParagraphChar"/>
    <w:rsid w:val="00E27B42"/>
    <w:pPr>
      <w:tabs>
        <w:tab w:val="num" w:pos="720"/>
      </w:tabs>
      <w:spacing w:before="120"/>
      <w:ind w:left="720" w:hanging="720"/>
      <w:mirrorIndents/>
      <w:jc w:val="both"/>
      <w:outlineLvl w:val="1"/>
    </w:pPr>
    <w:rPr>
      <w:lang w:val="es-ES_tradnl"/>
    </w:rPr>
  </w:style>
  <w:style w:type="character" w:customStyle="1" w:styleId="ParagraphChar">
    <w:name w:val="Paragraph Char"/>
    <w:basedOn w:val="DefaultParagraphFont"/>
    <w:link w:val="Paragraph"/>
    <w:rsid w:val="00E27B42"/>
    <w:rPr>
      <w:rFonts w:ascii="Times New Roman" w:hAnsi="Times New Roman" w:cs="Times New Roman"/>
      <w:sz w:val="24"/>
      <w:lang w:val="es-ES_tradnl"/>
    </w:rPr>
  </w:style>
  <w:style w:type="paragraph" w:customStyle="1" w:styleId="subpar">
    <w:name w:val="subpar"/>
    <w:basedOn w:val="BodyTextIndent3"/>
    <w:link w:val="subparChar"/>
    <w:rsid w:val="00E27B42"/>
    <w:pPr>
      <w:tabs>
        <w:tab w:val="num" w:pos="1152"/>
      </w:tabs>
      <w:spacing w:before="120"/>
      <w:ind w:left="1152" w:hanging="432"/>
      <w:mirrorIndents/>
      <w:jc w:val="both"/>
      <w:outlineLvl w:val="2"/>
    </w:pPr>
    <w:rPr>
      <w:lang w:val="es-ES_tradnl"/>
    </w:rPr>
  </w:style>
  <w:style w:type="character" w:customStyle="1" w:styleId="subparChar">
    <w:name w:val="subpar Char"/>
    <w:basedOn w:val="DefaultParagraphFont"/>
    <w:link w:val="subpar"/>
    <w:rsid w:val="00E27B42"/>
    <w:rPr>
      <w:rFonts w:ascii="Times New Roman" w:hAnsi="Times New Roman" w:cs="Times New Roman"/>
      <w:sz w:val="24"/>
      <w:szCs w:val="16"/>
      <w:lang w:val="es-ES_tradnl"/>
    </w:rPr>
  </w:style>
  <w:style w:type="paragraph" w:customStyle="1" w:styleId="SubSubPar">
    <w:name w:val="SubSubPar"/>
    <w:basedOn w:val="subpar"/>
    <w:link w:val="SubSubParChar"/>
    <w:rsid w:val="00E27B42"/>
    <w:pPr>
      <w:tabs>
        <w:tab w:val="left" w:pos="0"/>
        <w:tab w:val="num" w:pos="1296"/>
      </w:tabs>
      <w:ind w:left="1296" w:hanging="288"/>
    </w:pPr>
  </w:style>
  <w:style w:type="character" w:customStyle="1" w:styleId="SubSubParChar">
    <w:name w:val="SubSubPar Char"/>
    <w:basedOn w:val="DefaultParagraphFont"/>
    <w:link w:val="SubSubPar"/>
    <w:rsid w:val="00E27B42"/>
    <w:rPr>
      <w:rFonts w:ascii="Times New Roman" w:hAnsi="Times New Roman" w:cs="Times New Roman"/>
      <w:sz w:val="24"/>
      <w:szCs w:val="16"/>
      <w:lang w:val="es-ES_tradnl"/>
    </w:rPr>
  </w:style>
  <w:style w:type="paragraph" w:customStyle="1" w:styleId="Regtable">
    <w:name w:val="Regtable"/>
    <w:basedOn w:val="Normal"/>
    <w:link w:val="RegtableChar"/>
    <w:rsid w:val="00E27B42"/>
    <w:pPr>
      <w:keepLines/>
      <w:framePr w:wrap="around" w:vAnchor="text" w:hAnchor="text" w:y="1"/>
      <w:tabs>
        <w:tab w:val="left" w:pos="810"/>
      </w:tabs>
      <w:spacing w:before="20" w:after="20" w:line="240" w:lineRule="auto"/>
      <w:mirrorIndents/>
    </w:pPr>
    <w:rPr>
      <w:rFonts w:ascii="Times New Roman" w:hAnsi="Times New Roman" w:cs="Times New Roman"/>
      <w:sz w:val="20"/>
      <w:lang w:val="es-ES_tradnl"/>
    </w:rPr>
  </w:style>
  <w:style w:type="character" w:customStyle="1" w:styleId="RegtableChar">
    <w:name w:val="Regtable Char"/>
    <w:basedOn w:val="DefaultParagraphFont"/>
    <w:link w:val="Regtable"/>
    <w:rsid w:val="00E27B42"/>
    <w:rPr>
      <w:rFonts w:ascii="Times New Roman" w:hAnsi="Times New Roman" w:cs="Times New Roman"/>
      <w:sz w:val="20"/>
      <w:lang w:val="es-ES_tradnl"/>
    </w:rPr>
  </w:style>
  <w:style w:type="paragraph" w:customStyle="1" w:styleId="TableTitle">
    <w:name w:val="TableTitle"/>
    <w:basedOn w:val="Normal"/>
    <w:link w:val="TableTitleChar"/>
    <w:rsid w:val="00E27B42"/>
    <w:pPr>
      <w:keepNext/>
      <w:framePr w:wrap="around" w:vAnchor="text" w:hAnchor="text" w:y="1"/>
      <w:tabs>
        <w:tab w:val="left" w:pos="810"/>
      </w:tabs>
      <w:spacing w:before="20" w:after="20" w:line="240" w:lineRule="auto"/>
      <w:mirrorIndents/>
      <w:jc w:val="center"/>
    </w:pPr>
    <w:rPr>
      <w:rFonts w:ascii="Times New Roman Bold" w:hAnsi="Times New Roman Bold" w:cs="Times New Roman"/>
      <w:b/>
      <w:spacing w:val="-3"/>
      <w:sz w:val="20"/>
      <w:lang w:val="es-ES_tradnl"/>
    </w:rPr>
  </w:style>
  <w:style w:type="character" w:customStyle="1" w:styleId="TableTitleChar">
    <w:name w:val="TableTitle Char"/>
    <w:basedOn w:val="DefaultParagraphFont"/>
    <w:link w:val="TableTitle"/>
    <w:rsid w:val="00E27B42"/>
    <w:rPr>
      <w:rFonts w:ascii="Times New Roman Bold" w:hAnsi="Times New Roman Bold" w:cs="Times New Roman"/>
      <w:b/>
      <w:spacing w:val="-3"/>
      <w:sz w:val="20"/>
      <w:lang w:val="es-ES_tradnl"/>
    </w:rPr>
  </w:style>
  <w:style w:type="character" w:customStyle="1" w:styleId="Heading2Char">
    <w:name w:val="Heading 2 Char"/>
    <w:basedOn w:val="DefaultParagraphFont"/>
    <w:link w:val="Heading2"/>
    <w:uiPriority w:val="9"/>
    <w:semiHidden/>
    <w:rsid w:val="00E27B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27B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27B4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27B4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27B4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27B4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27B4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27B42"/>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E27B4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E27B4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E27B4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E27B42"/>
    <w:rPr>
      <w:rFonts w:ascii="Times New Roman" w:hAnsi="Times New Roman" w:cs="Times New Roman"/>
      <w:sz w:val="24"/>
      <w:szCs w:val="16"/>
    </w:rPr>
  </w:style>
  <w:style w:type="character" w:styleId="Hyperlink">
    <w:name w:val="Hyperlink"/>
    <w:basedOn w:val="DefaultParagraphFont"/>
    <w:uiPriority w:val="99"/>
    <w:unhideWhenUsed/>
    <w:rsid w:val="007736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27B42"/>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27B42"/>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27B42"/>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27B42"/>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27B42"/>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27B42"/>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27B42"/>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27B42"/>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4AD"/>
    <w:pPr>
      <w:ind w:left="720"/>
      <w:contextualSpacing/>
    </w:pPr>
  </w:style>
  <w:style w:type="paragraph" w:styleId="FootnoteText">
    <w:name w:val="footnote text"/>
    <w:basedOn w:val="Normal"/>
    <w:link w:val="FootnoteTextChar"/>
    <w:uiPriority w:val="99"/>
    <w:semiHidden/>
    <w:unhideWhenUsed/>
    <w:rsid w:val="00F16E9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F16E9C"/>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F16E9C"/>
    <w:rPr>
      <w:vertAlign w:val="superscript"/>
    </w:rPr>
  </w:style>
  <w:style w:type="paragraph" w:styleId="BalloonText">
    <w:name w:val="Balloon Text"/>
    <w:basedOn w:val="Normal"/>
    <w:link w:val="BalloonTextChar"/>
    <w:uiPriority w:val="99"/>
    <w:semiHidden/>
    <w:unhideWhenUsed/>
    <w:rsid w:val="007A71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1E0"/>
    <w:rPr>
      <w:rFonts w:ascii="Tahoma" w:hAnsi="Tahoma" w:cs="Tahoma"/>
      <w:sz w:val="16"/>
      <w:szCs w:val="16"/>
    </w:rPr>
  </w:style>
  <w:style w:type="character" w:customStyle="1" w:styleId="st1">
    <w:name w:val="st1"/>
    <w:basedOn w:val="DefaultParagraphFont"/>
    <w:rsid w:val="009B35D8"/>
  </w:style>
  <w:style w:type="character" w:styleId="CommentReference">
    <w:name w:val="annotation reference"/>
    <w:basedOn w:val="DefaultParagraphFont"/>
    <w:uiPriority w:val="99"/>
    <w:semiHidden/>
    <w:unhideWhenUsed/>
    <w:rsid w:val="00DB5482"/>
    <w:rPr>
      <w:sz w:val="16"/>
      <w:szCs w:val="16"/>
    </w:rPr>
  </w:style>
  <w:style w:type="paragraph" w:styleId="CommentText">
    <w:name w:val="annotation text"/>
    <w:basedOn w:val="Normal"/>
    <w:link w:val="CommentTextChar"/>
    <w:uiPriority w:val="99"/>
    <w:semiHidden/>
    <w:unhideWhenUsed/>
    <w:rsid w:val="00DB5482"/>
    <w:pPr>
      <w:spacing w:line="240" w:lineRule="auto"/>
    </w:pPr>
    <w:rPr>
      <w:sz w:val="20"/>
      <w:szCs w:val="20"/>
    </w:rPr>
  </w:style>
  <w:style w:type="character" w:customStyle="1" w:styleId="CommentTextChar">
    <w:name w:val="Comment Text Char"/>
    <w:basedOn w:val="DefaultParagraphFont"/>
    <w:link w:val="CommentText"/>
    <w:uiPriority w:val="99"/>
    <w:semiHidden/>
    <w:rsid w:val="00DB5482"/>
    <w:rPr>
      <w:sz w:val="20"/>
      <w:szCs w:val="20"/>
    </w:rPr>
  </w:style>
  <w:style w:type="paragraph" w:styleId="CommentSubject">
    <w:name w:val="annotation subject"/>
    <w:basedOn w:val="CommentText"/>
    <w:next w:val="CommentText"/>
    <w:link w:val="CommentSubjectChar"/>
    <w:uiPriority w:val="99"/>
    <w:semiHidden/>
    <w:unhideWhenUsed/>
    <w:rsid w:val="00DB5482"/>
    <w:rPr>
      <w:b/>
      <w:bCs/>
    </w:rPr>
  </w:style>
  <w:style w:type="character" w:customStyle="1" w:styleId="CommentSubjectChar">
    <w:name w:val="Comment Subject Char"/>
    <w:basedOn w:val="CommentTextChar"/>
    <w:link w:val="CommentSubject"/>
    <w:uiPriority w:val="99"/>
    <w:semiHidden/>
    <w:rsid w:val="00DB5482"/>
    <w:rPr>
      <w:b/>
      <w:bCs/>
      <w:sz w:val="20"/>
      <w:szCs w:val="20"/>
    </w:rPr>
  </w:style>
  <w:style w:type="paragraph" w:styleId="Header">
    <w:name w:val="header"/>
    <w:basedOn w:val="Normal"/>
    <w:link w:val="HeaderChar"/>
    <w:uiPriority w:val="99"/>
    <w:unhideWhenUsed/>
    <w:rsid w:val="00076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730"/>
  </w:style>
  <w:style w:type="paragraph" w:styleId="Footer">
    <w:name w:val="footer"/>
    <w:basedOn w:val="Normal"/>
    <w:link w:val="FooterChar"/>
    <w:uiPriority w:val="99"/>
    <w:unhideWhenUsed/>
    <w:rsid w:val="00076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730"/>
  </w:style>
  <w:style w:type="paragraph" w:customStyle="1" w:styleId="Chapter">
    <w:name w:val="Chapter"/>
    <w:basedOn w:val="Normal"/>
    <w:next w:val="Normal"/>
    <w:link w:val="ChapterChar"/>
    <w:rsid w:val="00E27B42"/>
    <w:pPr>
      <w:keepNext/>
      <w:numPr>
        <w:numId w:val="14"/>
      </w:numPr>
      <w:tabs>
        <w:tab w:val="num" w:pos="648"/>
        <w:tab w:val="left" w:pos="1440"/>
      </w:tabs>
      <w:spacing w:before="240" w:after="240" w:line="240" w:lineRule="auto"/>
      <w:ind w:left="0" w:firstLine="288"/>
      <w:mirrorIndents/>
      <w:jc w:val="center"/>
    </w:pPr>
    <w:rPr>
      <w:rFonts w:ascii="Times New Roman" w:hAnsi="Times New Roman" w:cs="Times New Roman"/>
      <w:b/>
      <w:smallCaps/>
      <w:sz w:val="24"/>
      <w:lang w:val="es-ES_tradnl"/>
    </w:rPr>
  </w:style>
  <w:style w:type="character" w:customStyle="1" w:styleId="ChapterChar">
    <w:name w:val="Chapter Char"/>
    <w:basedOn w:val="DefaultParagraphFont"/>
    <w:link w:val="Chapter"/>
    <w:rsid w:val="00E27B42"/>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E27B42"/>
    <w:pPr>
      <w:keepNext/>
      <w:tabs>
        <w:tab w:val="left" w:pos="0"/>
        <w:tab w:val="left" w:pos="86"/>
      </w:tabs>
      <w:spacing w:before="120" w:after="120" w:line="240" w:lineRule="auto"/>
      <w:ind w:left="720" w:hanging="720"/>
      <w:mirrorIndents/>
    </w:pPr>
    <w:rPr>
      <w:rFonts w:ascii="Times New Roman" w:hAnsi="Times New Roman" w:cs="Times New Roman"/>
      <w:b/>
      <w:sz w:val="24"/>
      <w:lang w:val="es-ES_tradnl"/>
    </w:rPr>
  </w:style>
  <w:style w:type="character" w:customStyle="1" w:styleId="FirstHeadingChar">
    <w:name w:val="FirstHeading Char"/>
    <w:basedOn w:val="DefaultParagraphFont"/>
    <w:link w:val="FirstHeading"/>
    <w:rsid w:val="00E27B42"/>
    <w:rPr>
      <w:rFonts w:ascii="Times New Roman" w:hAnsi="Times New Roman" w:cs="Times New Roman"/>
      <w:b/>
      <w:sz w:val="24"/>
      <w:lang w:val="es-ES_tradnl"/>
    </w:rPr>
  </w:style>
  <w:style w:type="paragraph" w:customStyle="1" w:styleId="SecHeading">
    <w:name w:val="SecHeading"/>
    <w:basedOn w:val="Normal"/>
    <w:next w:val="Paragraph"/>
    <w:link w:val="SecHeadingChar"/>
    <w:rsid w:val="00E27B42"/>
    <w:pPr>
      <w:keepNext/>
      <w:tabs>
        <w:tab w:val="num" w:pos="1296"/>
      </w:tabs>
      <w:spacing w:before="120" w:after="120" w:line="240" w:lineRule="auto"/>
      <w:ind w:left="1296" w:hanging="576"/>
      <w:mirrorIndents/>
    </w:pPr>
    <w:rPr>
      <w:rFonts w:ascii="Times New Roman" w:hAnsi="Times New Roman" w:cs="Times New Roman"/>
      <w:b/>
      <w:sz w:val="24"/>
      <w:lang w:val="es-ES_tradnl"/>
    </w:rPr>
  </w:style>
  <w:style w:type="character" w:customStyle="1" w:styleId="SecHeadingChar">
    <w:name w:val="SecHeading Char"/>
    <w:basedOn w:val="DefaultParagraphFont"/>
    <w:link w:val="SecHeading"/>
    <w:rsid w:val="00E27B42"/>
    <w:rPr>
      <w:rFonts w:ascii="Times New Roman" w:hAnsi="Times New Roman" w:cs="Times New Roman"/>
      <w:b/>
      <w:sz w:val="24"/>
      <w:lang w:val="es-ES_tradnl"/>
    </w:rPr>
  </w:style>
  <w:style w:type="paragraph" w:customStyle="1" w:styleId="SubHeading1">
    <w:name w:val="SubHeading1"/>
    <w:basedOn w:val="SecHeading"/>
    <w:link w:val="SubHeading1Char"/>
    <w:rsid w:val="00E27B42"/>
    <w:pPr>
      <w:tabs>
        <w:tab w:val="clear" w:pos="1296"/>
        <w:tab w:val="num" w:pos="1872"/>
      </w:tabs>
      <w:ind w:left="1872"/>
    </w:pPr>
  </w:style>
  <w:style w:type="character" w:customStyle="1" w:styleId="SubHeading1Char">
    <w:name w:val="SubHeading1 Char"/>
    <w:basedOn w:val="DefaultParagraphFont"/>
    <w:link w:val="SubHeading1"/>
    <w:rsid w:val="00E27B42"/>
    <w:rPr>
      <w:rFonts w:ascii="Times New Roman" w:hAnsi="Times New Roman" w:cs="Times New Roman"/>
      <w:b/>
      <w:sz w:val="24"/>
      <w:lang w:val="es-ES_tradnl"/>
    </w:rPr>
  </w:style>
  <w:style w:type="paragraph" w:customStyle="1" w:styleId="Subheading2">
    <w:name w:val="Subheading2"/>
    <w:basedOn w:val="SecHeading"/>
    <w:link w:val="Subheading2Char"/>
    <w:rsid w:val="00E27B42"/>
    <w:pPr>
      <w:tabs>
        <w:tab w:val="clear" w:pos="1296"/>
        <w:tab w:val="num" w:pos="2376"/>
      </w:tabs>
      <w:ind w:left="2376" w:hanging="288"/>
    </w:pPr>
  </w:style>
  <w:style w:type="character" w:customStyle="1" w:styleId="Subheading2Char">
    <w:name w:val="Subheading2 Char"/>
    <w:basedOn w:val="DefaultParagraphFont"/>
    <w:link w:val="Subheading2"/>
    <w:rsid w:val="00E27B42"/>
    <w:rPr>
      <w:rFonts w:ascii="Times New Roman" w:hAnsi="Times New Roman" w:cs="Times New Roman"/>
      <w:b/>
      <w:sz w:val="24"/>
      <w:lang w:val="es-ES_tradnl"/>
    </w:rPr>
  </w:style>
  <w:style w:type="paragraph" w:customStyle="1" w:styleId="Paragraph">
    <w:name w:val="Paragraph"/>
    <w:basedOn w:val="BodyTextIndent"/>
    <w:link w:val="ParagraphChar"/>
    <w:rsid w:val="00E27B42"/>
    <w:pPr>
      <w:tabs>
        <w:tab w:val="num" w:pos="720"/>
      </w:tabs>
      <w:spacing w:before="120"/>
      <w:ind w:left="720" w:hanging="720"/>
      <w:mirrorIndents/>
      <w:jc w:val="both"/>
      <w:outlineLvl w:val="1"/>
    </w:pPr>
    <w:rPr>
      <w:lang w:val="es-ES_tradnl"/>
    </w:rPr>
  </w:style>
  <w:style w:type="character" w:customStyle="1" w:styleId="ParagraphChar">
    <w:name w:val="Paragraph Char"/>
    <w:basedOn w:val="DefaultParagraphFont"/>
    <w:link w:val="Paragraph"/>
    <w:rsid w:val="00E27B42"/>
    <w:rPr>
      <w:rFonts w:ascii="Times New Roman" w:hAnsi="Times New Roman" w:cs="Times New Roman"/>
      <w:sz w:val="24"/>
      <w:lang w:val="es-ES_tradnl"/>
    </w:rPr>
  </w:style>
  <w:style w:type="paragraph" w:customStyle="1" w:styleId="subpar">
    <w:name w:val="subpar"/>
    <w:basedOn w:val="BodyTextIndent3"/>
    <w:link w:val="subparChar"/>
    <w:rsid w:val="00E27B42"/>
    <w:pPr>
      <w:tabs>
        <w:tab w:val="num" w:pos="1152"/>
      </w:tabs>
      <w:spacing w:before="120"/>
      <w:ind w:left="1152" w:hanging="432"/>
      <w:mirrorIndents/>
      <w:jc w:val="both"/>
      <w:outlineLvl w:val="2"/>
    </w:pPr>
    <w:rPr>
      <w:lang w:val="es-ES_tradnl"/>
    </w:rPr>
  </w:style>
  <w:style w:type="character" w:customStyle="1" w:styleId="subparChar">
    <w:name w:val="subpar Char"/>
    <w:basedOn w:val="DefaultParagraphFont"/>
    <w:link w:val="subpar"/>
    <w:rsid w:val="00E27B42"/>
    <w:rPr>
      <w:rFonts w:ascii="Times New Roman" w:hAnsi="Times New Roman" w:cs="Times New Roman"/>
      <w:sz w:val="24"/>
      <w:szCs w:val="16"/>
      <w:lang w:val="es-ES_tradnl"/>
    </w:rPr>
  </w:style>
  <w:style w:type="paragraph" w:customStyle="1" w:styleId="SubSubPar">
    <w:name w:val="SubSubPar"/>
    <w:basedOn w:val="subpar"/>
    <w:link w:val="SubSubParChar"/>
    <w:rsid w:val="00E27B42"/>
    <w:pPr>
      <w:tabs>
        <w:tab w:val="left" w:pos="0"/>
        <w:tab w:val="num" w:pos="1296"/>
      </w:tabs>
      <w:ind w:left="1296" w:hanging="288"/>
    </w:pPr>
  </w:style>
  <w:style w:type="character" w:customStyle="1" w:styleId="SubSubParChar">
    <w:name w:val="SubSubPar Char"/>
    <w:basedOn w:val="DefaultParagraphFont"/>
    <w:link w:val="SubSubPar"/>
    <w:rsid w:val="00E27B42"/>
    <w:rPr>
      <w:rFonts w:ascii="Times New Roman" w:hAnsi="Times New Roman" w:cs="Times New Roman"/>
      <w:sz w:val="24"/>
      <w:szCs w:val="16"/>
      <w:lang w:val="es-ES_tradnl"/>
    </w:rPr>
  </w:style>
  <w:style w:type="paragraph" w:customStyle="1" w:styleId="Regtable">
    <w:name w:val="Regtable"/>
    <w:basedOn w:val="Normal"/>
    <w:link w:val="RegtableChar"/>
    <w:rsid w:val="00E27B42"/>
    <w:pPr>
      <w:keepLines/>
      <w:framePr w:wrap="around" w:vAnchor="text" w:hAnchor="text" w:y="1"/>
      <w:tabs>
        <w:tab w:val="left" w:pos="810"/>
      </w:tabs>
      <w:spacing w:before="20" w:after="20" w:line="240" w:lineRule="auto"/>
      <w:mirrorIndents/>
    </w:pPr>
    <w:rPr>
      <w:rFonts w:ascii="Times New Roman" w:hAnsi="Times New Roman" w:cs="Times New Roman"/>
      <w:sz w:val="20"/>
      <w:lang w:val="es-ES_tradnl"/>
    </w:rPr>
  </w:style>
  <w:style w:type="character" w:customStyle="1" w:styleId="RegtableChar">
    <w:name w:val="Regtable Char"/>
    <w:basedOn w:val="DefaultParagraphFont"/>
    <w:link w:val="Regtable"/>
    <w:rsid w:val="00E27B42"/>
    <w:rPr>
      <w:rFonts w:ascii="Times New Roman" w:hAnsi="Times New Roman" w:cs="Times New Roman"/>
      <w:sz w:val="20"/>
      <w:lang w:val="es-ES_tradnl"/>
    </w:rPr>
  </w:style>
  <w:style w:type="paragraph" w:customStyle="1" w:styleId="TableTitle">
    <w:name w:val="TableTitle"/>
    <w:basedOn w:val="Normal"/>
    <w:link w:val="TableTitleChar"/>
    <w:rsid w:val="00E27B42"/>
    <w:pPr>
      <w:keepNext/>
      <w:framePr w:wrap="around" w:vAnchor="text" w:hAnchor="text" w:y="1"/>
      <w:tabs>
        <w:tab w:val="left" w:pos="810"/>
      </w:tabs>
      <w:spacing w:before="20" w:after="20" w:line="240" w:lineRule="auto"/>
      <w:mirrorIndents/>
      <w:jc w:val="center"/>
    </w:pPr>
    <w:rPr>
      <w:rFonts w:ascii="Times New Roman Bold" w:hAnsi="Times New Roman Bold" w:cs="Times New Roman"/>
      <w:b/>
      <w:spacing w:val="-3"/>
      <w:sz w:val="20"/>
      <w:lang w:val="es-ES_tradnl"/>
    </w:rPr>
  </w:style>
  <w:style w:type="character" w:customStyle="1" w:styleId="TableTitleChar">
    <w:name w:val="TableTitle Char"/>
    <w:basedOn w:val="DefaultParagraphFont"/>
    <w:link w:val="TableTitle"/>
    <w:rsid w:val="00E27B42"/>
    <w:rPr>
      <w:rFonts w:ascii="Times New Roman Bold" w:hAnsi="Times New Roman Bold" w:cs="Times New Roman"/>
      <w:b/>
      <w:spacing w:val="-3"/>
      <w:sz w:val="20"/>
      <w:lang w:val="es-ES_tradnl"/>
    </w:rPr>
  </w:style>
  <w:style w:type="character" w:customStyle="1" w:styleId="Heading2Char">
    <w:name w:val="Heading 2 Char"/>
    <w:basedOn w:val="DefaultParagraphFont"/>
    <w:link w:val="Heading2"/>
    <w:uiPriority w:val="9"/>
    <w:semiHidden/>
    <w:rsid w:val="00E27B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27B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27B4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27B4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27B4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27B4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27B4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27B42"/>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E27B4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E27B4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E27B4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E27B42"/>
    <w:rPr>
      <w:rFonts w:ascii="Times New Roman" w:hAnsi="Times New Roman" w:cs="Times New Roman"/>
      <w:sz w:val="24"/>
      <w:szCs w:val="16"/>
    </w:rPr>
  </w:style>
  <w:style w:type="character" w:styleId="Hyperlink">
    <w:name w:val="Hyperlink"/>
    <w:basedOn w:val="DefaultParagraphFont"/>
    <w:uiPriority w:val="99"/>
    <w:unhideWhenUsed/>
    <w:rsid w:val="007736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55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PCDOCS://IDBDOCS/37824800/R"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FD364311FDE8A4CB0878E21BE7C8AC3" ma:contentTypeVersion="0" ma:contentTypeDescription="A content type to manage public (operations) IDB documents" ma:contentTypeScope="" ma:versionID="ea9df1161bc27f7f17d7c1b18370fc50">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37819798</IDBDocs_x0020_Number>
    <Document_x0020_Author xmlns="9c571b2f-e523-4ab2-ba2e-09e151a03ef4">Araujo, Maria Caridad</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ME-L1091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21A6C8C-3102-49A3-8E94-FF89B9336591}"/>
</file>

<file path=customXml/itemProps2.xml><?xml version="1.0" encoding="utf-8"?>
<ds:datastoreItem xmlns:ds="http://schemas.openxmlformats.org/officeDocument/2006/customXml" ds:itemID="{0987D760-2609-45E5-9ED7-384C0A36F130}"/>
</file>

<file path=customXml/itemProps3.xml><?xml version="1.0" encoding="utf-8"?>
<ds:datastoreItem xmlns:ds="http://schemas.openxmlformats.org/officeDocument/2006/customXml" ds:itemID="{DE149E8B-FF02-4E47-8E7C-FAA1E1EA926F}"/>
</file>

<file path=customXml/itemProps4.xml><?xml version="1.0" encoding="utf-8"?>
<ds:datastoreItem xmlns:ds="http://schemas.openxmlformats.org/officeDocument/2006/customXml" ds:itemID="{5D927754-64A3-476D-951A-10D3AEB2765F}"/>
</file>

<file path=customXml/itemProps5.xml><?xml version="1.0" encoding="utf-8"?>
<ds:datastoreItem xmlns:ds="http://schemas.openxmlformats.org/officeDocument/2006/customXml" ds:itemID="{F50C1590-76D7-4D99-912A-BA51C9383141}"/>
</file>

<file path=customXml/itemProps6.xml><?xml version="1.0" encoding="utf-8"?>
<ds:datastoreItem xmlns:ds="http://schemas.openxmlformats.org/officeDocument/2006/customXml" ds:itemID="{A8606034-759C-4BB4-9306-EB330A0BA5F4}"/>
</file>

<file path=docProps/app.xml><?xml version="1.0" encoding="utf-8"?>
<Properties xmlns="http://schemas.openxmlformats.org/officeDocument/2006/extended-properties" xmlns:vt="http://schemas.openxmlformats.org/officeDocument/2006/docPropsVTypes">
  <Template>Normal.dotm</Template>
  <TotalTime>6</TotalTime>
  <Pages>7</Pages>
  <Words>3183</Words>
  <Characters>18145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Plan de Seguimiento y Evaluación</dc:title>
  <dc:creator>Mariosan</dc:creator>
  <cp:lastModifiedBy>Inter-American Development Bank</cp:lastModifiedBy>
  <cp:revision>3</cp:revision>
  <dcterms:created xsi:type="dcterms:W3CDTF">2013-07-17T19:19:00Z</dcterms:created>
  <dcterms:modified xsi:type="dcterms:W3CDTF">2013-07-17T19:24:00Z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0x01010046CF21643EE8D14686A648AA6DAD089200EFD364311FDE8A4CB0878E21BE7C8AC3</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