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4F3480D5" w14:textId="3BC71A65" w:rsidR="00653973" w:rsidRPr="00653973" w:rsidRDefault="00170248" w:rsidP="00653973">
      <w:pPr>
        <w:suppressAutoHyphens/>
        <w:rPr>
          <w:rFonts w:asciiTheme="minorHAnsi" w:hAnsiTheme="minorHAnsi" w:cstheme="minorBidi"/>
          <w:color w:val="0070C0"/>
          <w:spacing w:val="-2"/>
        </w:rPr>
      </w:pPr>
      <w:r w:rsidRPr="2CDD2216">
        <w:rPr>
          <w:rFonts w:asciiTheme="minorHAnsi" w:hAnsiTheme="minorHAnsi" w:cstheme="minorBidi"/>
          <w:color w:val="0070C0"/>
          <w:spacing w:val="-2"/>
        </w:rPr>
        <w:t>Selection</w:t>
      </w:r>
      <w:r w:rsidR="00E03A9E">
        <w:rPr>
          <w:rFonts w:asciiTheme="minorHAnsi" w:hAnsiTheme="minorHAnsi" w:cstheme="minorBidi"/>
          <w:color w:val="0070C0"/>
          <w:spacing w:val="-2"/>
        </w:rPr>
        <w:t xml:space="preserve"> #</w:t>
      </w:r>
      <w:r w:rsidR="00360ACB" w:rsidRPr="2CDD2216">
        <w:rPr>
          <w:rFonts w:asciiTheme="minorHAnsi" w:hAnsiTheme="minorHAnsi" w:cstheme="minorBidi"/>
          <w:color w:val="0070C0"/>
          <w:spacing w:val="-2"/>
        </w:rPr>
        <w:t>:</w:t>
      </w:r>
      <w:r w:rsidR="00653973">
        <w:rPr>
          <w:rFonts w:asciiTheme="minorHAnsi" w:hAnsiTheme="minorHAnsi" w:cstheme="minorBidi"/>
          <w:color w:val="0070C0"/>
          <w:spacing w:val="-2"/>
        </w:rPr>
        <w:t xml:space="preserve"> </w:t>
      </w:r>
      <w:r w:rsidR="00653973" w:rsidRPr="00653973">
        <w:rPr>
          <w:rFonts w:asciiTheme="minorHAnsi" w:hAnsiTheme="minorHAnsi" w:cstheme="minorBidi"/>
          <w:color w:val="0070C0"/>
          <w:spacing w:val="-2"/>
        </w:rPr>
        <w:t>SU-T1102-P001 </w:t>
      </w:r>
    </w:p>
    <w:p w14:paraId="0992F71B" w14:textId="578E0FDB" w:rsidR="672BA234" w:rsidRDefault="2CDD2216" w:rsidP="672BA234">
      <w:r w:rsidRPr="2CDD2216">
        <w:rPr>
          <w:rFonts w:asciiTheme="minorHAnsi" w:hAnsiTheme="minorHAnsi" w:cstheme="minorBidi"/>
          <w:color w:val="0070C0"/>
        </w:rPr>
        <w:t>Selection Method:</w:t>
      </w:r>
      <w:r w:rsidR="00653973">
        <w:rPr>
          <w:rFonts w:asciiTheme="minorHAnsi" w:hAnsiTheme="minorHAnsi" w:cstheme="minorBidi"/>
          <w:color w:val="0070C0"/>
        </w:rPr>
        <w:t xml:space="preserve"> Full competitive Selection</w:t>
      </w:r>
    </w:p>
    <w:p w14:paraId="661E8539" w14:textId="10AB019C" w:rsidR="00F45D9C" w:rsidRPr="00F45D9C" w:rsidRDefault="00F45D9C" w:rsidP="2CDD2216">
      <w:pPr>
        <w:suppressAutoHyphens/>
        <w:rPr>
          <w:rFonts w:asciiTheme="minorHAnsi" w:hAnsiTheme="minorHAnsi" w:cstheme="minorBidi"/>
          <w:i/>
          <w:iCs/>
          <w:color w:val="0070C0"/>
        </w:rPr>
      </w:pPr>
      <w:r w:rsidRPr="2CDD2216">
        <w:rPr>
          <w:rFonts w:asciiTheme="minorHAnsi" w:hAnsiTheme="minorHAnsi" w:cstheme="minorBidi"/>
          <w:color w:val="0070C0"/>
          <w:spacing w:val="-2"/>
        </w:rPr>
        <w:t xml:space="preserve">Country: </w:t>
      </w:r>
      <w:r w:rsidRPr="2CDD2216">
        <w:rPr>
          <w:rFonts w:asciiTheme="minorHAnsi" w:hAnsiTheme="minorHAnsi" w:cstheme="minorBidi"/>
          <w:i/>
          <w:iCs/>
          <w:color w:val="0070C0"/>
        </w:rPr>
        <w:t xml:space="preserve"> </w:t>
      </w:r>
      <w:r w:rsidR="00653973">
        <w:rPr>
          <w:rFonts w:asciiTheme="minorHAnsi" w:hAnsiTheme="minorHAnsi" w:cstheme="minorBidi"/>
          <w:i/>
          <w:iCs/>
          <w:color w:val="0070C0"/>
        </w:rPr>
        <w:t>Suriname</w:t>
      </w:r>
    </w:p>
    <w:p w14:paraId="3BE9C14F" w14:textId="585581B1"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Sector:</w:t>
      </w:r>
      <w:r w:rsidR="00653973">
        <w:rPr>
          <w:rFonts w:asciiTheme="minorHAnsi" w:hAnsiTheme="minorHAnsi" w:cstheme="minorBidi"/>
          <w:i/>
          <w:iCs/>
          <w:color w:val="0070C0"/>
        </w:rPr>
        <w:t xml:space="preserve"> Water and Sanitation </w:t>
      </w:r>
    </w:p>
    <w:p w14:paraId="11A9D93B" w14:textId="3C4D0F17" w:rsidR="00F45D9C" w:rsidRPr="005D749D" w:rsidRDefault="2CDD2216" w:rsidP="2CDD2216">
      <w:pPr>
        <w:suppressAutoHyphens/>
        <w:rPr>
          <w:rFonts w:asciiTheme="minorHAnsi" w:hAnsiTheme="minorHAnsi" w:cstheme="minorBidi"/>
          <w:i/>
          <w:iCs/>
          <w:color w:val="0070C0"/>
        </w:rPr>
      </w:pPr>
      <w:r w:rsidRPr="2CDD2216">
        <w:rPr>
          <w:rFonts w:asciiTheme="minorHAnsi" w:hAnsiTheme="minorHAnsi" w:cstheme="minorBidi"/>
          <w:i/>
          <w:iCs/>
          <w:color w:val="0070C0"/>
        </w:rPr>
        <w:t>Funding – TC #</w:t>
      </w:r>
      <w:r w:rsidR="00653973">
        <w:rPr>
          <w:rFonts w:asciiTheme="minorHAnsi" w:hAnsiTheme="minorHAnsi" w:cstheme="minorBidi"/>
          <w:i/>
          <w:iCs/>
          <w:color w:val="0070C0"/>
        </w:rPr>
        <w:t xml:space="preserve">: </w:t>
      </w:r>
      <w:r w:rsidR="00653973" w:rsidRPr="00653973">
        <w:rPr>
          <w:rFonts w:asciiTheme="minorHAnsi" w:hAnsiTheme="minorHAnsi" w:cstheme="minorBidi"/>
          <w:i/>
          <w:iCs/>
          <w:color w:val="0070C0"/>
        </w:rPr>
        <w:t>ATN/OC-16778-SU</w:t>
      </w:r>
      <w:r w:rsidRPr="2CDD2216">
        <w:rPr>
          <w:rFonts w:asciiTheme="minorHAnsi" w:hAnsiTheme="minorHAnsi" w:cstheme="minorBidi"/>
          <w:i/>
          <w:iCs/>
          <w:color w:val="0070C0"/>
        </w:rPr>
        <w:t xml:space="preserve">              </w:t>
      </w:r>
    </w:p>
    <w:p w14:paraId="3BFF64A1" w14:textId="79107E25" w:rsidR="00F45D9C" w:rsidRPr="00AE7268" w:rsidRDefault="2CDD2216" w:rsidP="00F45D9C">
      <w:pPr>
        <w:pStyle w:val="BodyText"/>
      </w:pPr>
      <w:r w:rsidRPr="2CDD2216">
        <w:rPr>
          <w:rFonts w:asciiTheme="minorHAnsi" w:eastAsiaTheme="minorEastAsia" w:hAnsiTheme="minorHAnsi" w:cstheme="minorBidi"/>
          <w:i/>
          <w:iCs/>
          <w:color w:val="0070C0"/>
        </w:rPr>
        <w:t>Project #:</w:t>
      </w:r>
      <w:r w:rsidR="00653973">
        <w:rPr>
          <w:rFonts w:asciiTheme="minorHAnsi" w:eastAsiaTheme="minorEastAsia" w:hAnsiTheme="minorHAnsi" w:cstheme="minorBidi"/>
          <w:i/>
          <w:iCs/>
          <w:color w:val="0070C0"/>
        </w:rPr>
        <w:t xml:space="preserve"> SU-T1102</w:t>
      </w:r>
    </w:p>
    <w:p w14:paraId="1AB27CF1" w14:textId="77777777" w:rsidR="00653973" w:rsidRPr="00653973" w:rsidRDefault="672BA234" w:rsidP="00653973">
      <w:pPr>
        <w:pStyle w:val="BodyText"/>
        <w:tabs>
          <w:tab w:val="left" w:pos="6645"/>
        </w:tabs>
        <w:rPr>
          <w:rFonts w:asciiTheme="minorHAnsi" w:hAnsiTheme="minorHAnsi" w:cstheme="minorBidi"/>
          <w:b/>
          <w:bCs/>
          <w:i/>
          <w:iCs/>
          <w:color w:val="0070C0"/>
        </w:rPr>
      </w:pPr>
      <w:r w:rsidRPr="4738AB8D">
        <w:rPr>
          <w:rFonts w:asciiTheme="minorHAnsi" w:eastAsiaTheme="minorEastAsia" w:hAnsiTheme="minorHAnsi" w:cstheme="minorBidi"/>
          <w:i/>
          <w:iCs/>
          <w:color w:val="0070C0"/>
        </w:rPr>
        <w:t>TC name:</w:t>
      </w:r>
      <w:r w:rsidR="00653973">
        <w:rPr>
          <w:rFonts w:asciiTheme="minorHAnsi" w:eastAsiaTheme="minorEastAsia" w:hAnsiTheme="minorHAnsi" w:cstheme="minorBidi"/>
          <w:i/>
          <w:iCs/>
          <w:color w:val="0070C0"/>
        </w:rPr>
        <w:t xml:space="preserve"> </w:t>
      </w:r>
      <w:r w:rsidR="00653973" w:rsidRPr="00653973">
        <w:rPr>
          <w:rFonts w:asciiTheme="minorHAnsi" w:hAnsiTheme="minorHAnsi" w:cstheme="minorBidi"/>
          <w:b/>
          <w:bCs/>
          <w:i/>
          <w:iCs/>
          <w:color w:val="0070C0"/>
        </w:rPr>
        <w:t>Support to SWM Institutional and Operational Strengthening</w:t>
      </w:r>
    </w:p>
    <w:p w14:paraId="3A50EEED" w14:textId="0B6928E9" w:rsidR="00F45D9C" w:rsidRPr="00AE7268"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Description of Services: </w:t>
      </w:r>
      <w:r w:rsidR="00653973">
        <w:rPr>
          <w:rFonts w:asciiTheme="minorHAnsi" w:eastAsiaTheme="minorEastAsia" w:hAnsiTheme="minorHAnsi" w:cstheme="minorBidi"/>
          <w:i/>
          <w:iCs/>
          <w:color w:val="0070C0"/>
        </w:rPr>
        <w:t xml:space="preserve">The assignment consists </w:t>
      </w:r>
      <w:bookmarkStart w:id="0" w:name="_Hlk521054738"/>
      <w:r w:rsidR="00653973">
        <w:rPr>
          <w:rFonts w:asciiTheme="minorHAnsi" w:eastAsiaTheme="minorEastAsia" w:hAnsiTheme="minorHAnsi" w:cstheme="minorBidi"/>
          <w:i/>
          <w:iCs/>
          <w:color w:val="0070C0"/>
        </w:rPr>
        <w:t>of</w:t>
      </w:r>
      <w:r w:rsidR="00653973" w:rsidRPr="00653973">
        <w:rPr>
          <w:rFonts w:asciiTheme="minorHAnsi" w:eastAsiaTheme="minorEastAsia" w:hAnsiTheme="minorHAnsi" w:cstheme="minorBidi"/>
          <w:i/>
          <w:iCs/>
          <w:color w:val="0070C0"/>
        </w:rPr>
        <w:t xml:space="preserve"> </w:t>
      </w:r>
      <w:r w:rsidR="00653973">
        <w:rPr>
          <w:rFonts w:asciiTheme="minorHAnsi" w:eastAsiaTheme="minorEastAsia" w:hAnsiTheme="minorHAnsi" w:cstheme="minorBidi"/>
          <w:i/>
          <w:iCs/>
          <w:color w:val="0070C0"/>
        </w:rPr>
        <w:t xml:space="preserve">conducting an Operations and Management Audit for the </w:t>
      </w:r>
      <w:r w:rsidR="00653973" w:rsidRPr="00653973">
        <w:rPr>
          <w:rFonts w:asciiTheme="minorHAnsi" w:eastAsiaTheme="minorEastAsia" w:hAnsiTheme="minorHAnsi" w:cstheme="minorBidi"/>
          <w:i/>
          <w:iCs/>
          <w:color w:val="0070C0"/>
        </w:rPr>
        <w:t xml:space="preserve">N.V. </w:t>
      </w:r>
      <w:proofErr w:type="spellStart"/>
      <w:r w:rsidR="00653973" w:rsidRPr="00653973">
        <w:rPr>
          <w:rFonts w:asciiTheme="minorHAnsi" w:eastAsiaTheme="minorEastAsia" w:hAnsiTheme="minorHAnsi" w:cstheme="minorBidi"/>
          <w:i/>
          <w:iCs/>
          <w:color w:val="0070C0"/>
        </w:rPr>
        <w:t>SurinaamscheWaterleidingMaatschappij</w:t>
      </w:r>
      <w:proofErr w:type="spellEnd"/>
      <w:r w:rsidR="00653973" w:rsidRPr="00653973">
        <w:rPr>
          <w:rFonts w:asciiTheme="minorHAnsi" w:eastAsiaTheme="minorEastAsia" w:hAnsiTheme="minorHAnsi" w:cstheme="minorBidi"/>
          <w:i/>
          <w:iCs/>
          <w:color w:val="0070C0"/>
        </w:rPr>
        <w:t xml:space="preserve"> (SWM)</w:t>
      </w:r>
      <w:r w:rsidR="00653973">
        <w:rPr>
          <w:rFonts w:asciiTheme="minorHAnsi" w:eastAsiaTheme="minorEastAsia" w:hAnsiTheme="minorHAnsi" w:cstheme="minorBidi"/>
          <w:i/>
          <w:iCs/>
          <w:color w:val="0070C0"/>
        </w:rPr>
        <w:t xml:space="preserve"> and based on its results prepare recommendations in the form of an Action Plan for SWM to </w:t>
      </w:r>
      <w:r w:rsidR="00653973" w:rsidRPr="00653973">
        <w:rPr>
          <w:rFonts w:asciiTheme="minorHAnsi" w:eastAsiaTheme="minorEastAsia" w:hAnsiTheme="minorHAnsi" w:cstheme="minorBidi"/>
          <w:i/>
          <w:iCs/>
          <w:color w:val="0070C0"/>
        </w:rPr>
        <w:t>improve</w:t>
      </w:r>
      <w:r w:rsidR="00653973">
        <w:rPr>
          <w:rFonts w:asciiTheme="minorHAnsi" w:eastAsiaTheme="minorEastAsia" w:hAnsiTheme="minorHAnsi" w:cstheme="minorBidi"/>
          <w:i/>
          <w:iCs/>
          <w:color w:val="0070C0"/>
        </w:rPr>
        <w:t xml:space="preserve"> its operational and managerial </w:t>
      </w:r>
      <w:r w:rsidR="00653973" w:rsidRPr="00653973">
        <w:rPr>
          <w:rFonts w:asciiTheme="minorHAnsi" w:eastAsiaTheme="minorEastAsia" w:hAnsiTheme="minorHAnsi" w:cstheme="minorBidi"/>
          <w:i/>
          <w:iCs/>
          <w:color w:val="0070C0"/>
        </w:rPr>
        <w:t>efficiency</w:t>
      </w:r>
      <w:r w:rsidR="00653973">
        <w:rPr>
          <w:rFonts w:asciiTheme="minorHAnsi" w:eastAsiaTheme="minorEastAsia" w:hAnsiTheme="minorHAnsi" w:cstheme="minorBidi"/>
          <w:i/>
          <w:iCs/>
          <w:color w:val="0070C0"/>
        </w:rPr>
        <w:t xml:space="preserve">, as well as to be ready to </w:t>
      </w:r>
      <w:r w:rsidR="00653973" w:rsidRPr="00653973">
        <w:rPr>
          <w:rFonts w:asciiTheme="minorHAnsi" w:eastAsiaTheme="minorEastAsia" w:hAnsiTheme="minorHAnsi" w:cstheme="minorBidi"/>
          <w:i/>
          <w:iCs/>
          <w:color w:val="0070C0"/>
        </w:rPr>
        <w:t>comply with new regulations for the water sector</w:t>
      </w:r>
      <w:r w:rsidR="00653973">
        <w:rPr>
          <w:rFonts w:asciiTheme="minorHAnsi" w:eastAsiaTheme="minorEastAsia" w:hAnsiTheme="minorHAnsi" w:cstheme="minorBidi"/>
          <w:i/>
          <w:iCs/>
          <w:color w:val="0070C0"/>
        </w:rPr>
        <w:t>.</w:t>
      </w:r>
      <w:bookmarkEnd w:id="0"/>
    </w:p>
    <w:p w14:paraId="469D5B2B" w14:textId="7F0AE859" w:rsidR="00F45D9C" w:rsidRDefault="4738AB8D" w:rsidP="4738AB8D">
      <w:pPr>
        <w:pStyle w:val="BodyText"/>
        <w:rPr>
          <w:rFonts w:asciiTheme="minorHAnsi" w:eastAsiaTheme="minorEastAsia" w:hAnsiTheme="minorHAnsi" w:cstheme="minorBidi"/>
          <w:i/>
          <w:iCs/>
          <w:color w:val="0070C0"/>
        </w:rPr>
      </w:pPr>
      <w:r w:rsidRPr="4738AB8D">
        <w:rPr>
          <w:rFonts w:asciiTheme="minorHAnsi" w:eastAsiaTheme="minorEastAsia" w:hAnsiTheme="minorHAnsi" w:cstheme="minorBidi"/>
          <w:i/>
          <w:iCs/>
          <w:color w:val="0070C0"/>
        </w:rPr>
        <w:t xml:space="preserve">Link to TC document: </w:t>
      </w:r>
      <w:hyperlink r:id="rId14" w:history="1">
        <w:r w:rsidR="00653973" w:rsidRPr="00193AAF">
          <w:rPr>
            <w:rStyle w:val="Hyperlink"/>
            <w:rFonts w:asciiTheme="minorHAnsi" w:eastAsiaTheme="minorEastAsia" w:hAnsiTheme="minorHAnsi" w:cstheme="minorBidi"/>
            <w:i/>
            <w:iCs/>
          </w:rPr>
          <w:t>https://www.iadb.org/Document.cfm?id=EZSHARE-1036177694-19</w:t>
        </w:r>
      </w:hyperlink>
    </w:p>
    <w:p w14:paraId="1DBF52D2" w14:textId="77777777" w:rsidR="00F45D9C" w:rsidRDefault="00F45D9C" w:rsidP="00F45D9C">
      <w:pPr>
        <w:pStyle w:val="BodyText"/>
        <w:rPr>
          <w:rFonts w:asciiTheme="minorHAnsi" w:hAnsiTheme="minorHAnsi" w:cstheme="minorHAnsi"/>
          <w:i/>
          <w:color w:val="0070C0"/>
          <w:szCs w:val="24"/>
        </w:rPr>
      </w:pPr>
    </w:p>
    <w:p w14:paraId="4FD8FFBB" w14:textId="62B46493"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 xml:space="preserve">The Inter-American Development Bank (IDB) is executing the </w:t>
      </w:r>
      <w:r w:rsidR="00DD6F06" w:rsidRPr="2CDD2216">
        <w:rPr>
          <w:rFonts w:asciiTheme="minorHAnsi" w:hAnsiTheme="minorHAnsi" w:cstheme="minorBidi"/>
          <w:color w:val="auto"/>
        </w:rPr>
        <w:t>above-mentioned</w:t>
      </w:r>
      <w:r w:rsidRPr="2CDD2216">
        <w:rPr>
          <w:rFonts w:asciiTheme="minorHAnsi" w:hAnsiTheme="minorHAnsi" w:cstheme="minorBidi"/>
          <w:color w:val="auto"/>
        </w:rPr>
        <w:t xml:space="preserve">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40A7F865"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AA48A5">
        <w:rPr>
          <w:rFonts w:asciiTheme="minorHAnsi" w:hAnsiTheme="minorHAnsi" w:cstheme="minorBidi"/>
          <w:i/>
          <w:iCs/>
          <w:color w:val="0070C0"/>
          <w:spacing w:val="-2"/>
        </w:rPr>
        <w:t>August 2</w:t>
      </w:r>
      <w:r w:rsidR="00E60675">
        <w:rPr>
          <w:rFonts w:asciiTheme="minorHAnsi" w:hAnsiTheme="minorHAnsi" w:cstheme="minorBidi"/>
          <w:i/>
          <w:iCs/>
          <w:color w:val="0070C0"/>
          <w:spacing w:val="-2"/>
        </w:rPr>
        <w:t>4, 2018</w:t>
      </w:r>
      <w:r>
        <w:rPr>
          <w:rFonts w:asciiTheme="minorHAnsi" w:hAnsiTheme="minorHAnsi" w:cstheme="minorBidi"/>
          <w:color w:val="auto"/>
        </w:rPr>
        <w:t xml:space="preserve">, </w:t>
      </w:r>
      <w:r w:rsidRPr="6D59273E">
        <w:rPr>
          <w:rFonts w:asciiTheme="minorHAnsi" w:hAnsiTheme="minorHAnsi" w:cstheme="minorBidi"/>
          <w:color w:val="auto"/>
        </w:rPr>
        <w:t>5</w:t>
      </w:r>
      <w:r>
        <w:rPr>
          <w:rFonts w:asciiTheme="minorHAnsi" w:hAnsiTheme="minorHAnsi" w:cstheme="minorBidi"/>
          <w:color w:val="auto"/>
        </w:rPr>
        <w:t xml:space="preserve">:00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5C9CD365" w14:textId="7804716C" w:rsidR="00F45D9C" w:rsidRPr="00AE7268" w:rsidRDefault="00F45D9C" w:rsidP="2CDD2216">
      <w:pPr>
        <w:suppressAutoHyphens/>
        <w:jc w:val="both"/>
        <w:rPr>
          <w:rFonts w:asciiTheme="minorHAnsi" w:hAnsiTheme="minorHAnsi" w:cstheme="minorBidi"/>
          <w:i/>
          <w:iCs/>
          <w:color w:val="0070C0"/>
        </w:rPr>
      </w:pPr>
      <w:r w:rsidRPr="2CDD2216">
        <w:rPr>
          <w:rFonts w:asciiTheme="minorHAnsi" w:hAnsiTheme="minorHAnsi" w:cstheme="minorBidi"/>
          <w:spacing w:val="-2"/>
        </w:rPr>
        <w:t xml:space="preserve">The consulting services (“the Services”) include </w:t>
      </w:r>
      <w:r w:rsidR="00DD6F06">
        <w:rPr>
          <w:rFonts w:asciiTheme="minorHAnsi" w:hAnsiTheme="minorHAnsi" w:cstheme="minorBidi"/>
          <w:i/>
          <w:iCs/>
          <w:color w:val="0070C0"/>
        </w:rPr>
        <w:t xml:space="preserve">conducting an Operations and Management Audit for the </w:t>
      </w:r>
      <w:r w:rsidR="00DD6F06" w:rsidRPr="00653973">
        <w:rPr>
          <w:rFonts w:asciiTheme="minorHAnsi" w:hAnsiTheme="minorHAnsi" w:cstheme="minorBidi"/>
          <w:i/>
          <w:iCs/>
          <w:color w:val="0070C0"/>
        </w:rPr>
        <w:t xml:space="preserve">N.V. </w:t>
      </w:r>
      <w:proofErr w:type="spellStart"/>
      <w:r w:rsidR="00DD6F06" w:rsidRPr="00653973">
        <w:rPr>
          <w:rFonts w:asciiTheme="minorHAnsi" w:hAnsiTheme="minorHAnsi" w:cstheme="minorBidi"/>
          <w:i/>
          <w:iCs/>
          <w:color w:val="0070C0"/>
        </w:rPr>
        <w:t>SurinaamscheWaterleidingMaatschappij</w:t>
      </w:r>
      <w:proofErr w:type="spellEnd"/>
      <w:r w:rsidR="00DD6F06" w:rsidRPr="00653973">
        <w:rPr>
          <w:rFonts w:asciiTheme="minorHAnsi" w:hAnsiTheme="minorHAnsi" w:cstheme="minorBidi"/>
          <w:i/>
          <w:iCs/>
          <w:color w:val="0070C0"/>
        </w:rPr>
        <w:t xml:space="preserve"> (SWM)</w:t>
      </w:r>
      <w:r w:rsidR="00DD6F06">
        <w:rPr>
          <w:rFonts w:asciiTheme="minorHAnsi" w:hAnsiTheme="minorHAnsi" w:cstheme="minorBidi"/>
          <w:i/>
          <w:iCs/>
          <w:color w:val="0070C0"/>
        </w:rPr>
        <w:t xml:space="preserve"> and based on its results prepare recommendations in the form of an Action Plan for SWM to </w:t>
      </w:r>
      <w:r w:rsidR="00DD6F06" w:rsidRPr="00653973">
        <w:rPr>
          <w:rFonts w:asciiTheme="minorHAnsi" w:hAnsiTheme="minorHAnsi" w:cstheme="minorBidi"/>
          <w:i/>
          <w:iCs/>
          <w:color w:val="0070C0"/>
        </w:rPr>
        <w:t>improve</w:t>
      </w:r>
      <w:r w:rsidR="00DD6F06">
        <w:rPr>
          <w:rFonts w:asciiTheme="minorHAnsi" w:hAnsiTheme="minorHAnsi" w:cstheme="minorBidi"/>
          <w:i/>
          <w:iCs/>
          <w:color w:val="0070C0"/>
        </w:rPr>
        <w:t xml:space="preserve"> its operational and managerial </w:t>
      </w:r>
      <w:r w:rsidR="00DD6F06" w:rsidRPr="00653973">
        <w:rPr>
          <w:rFonts w:asciiTheme="minorHAnsi" w:hAnsiTheme="minorHAnsi" w:cstheme="minorBidi"/>
          <w:i/>
          <w:iCs/>
          <w:color w:val="0070C0"/>
        </w:rPr>
        <w:t>efficiency</w:t>
      </w:r>
      <w:r w:rsidR="00DD6F06">
        <w:rPr>
          <w:rFonts w:asciiTheme="minorHAnsi" w:hAnsiTheme="minorHAnsi" w:cstheme="minorBidi"/>
          <w:i/>
          <w:iCs/>
          <w:color w:val="0070C0"/>
        </w:rPr>
        <w:t xml:space="preserve">, as well as to be ready to </w:t>
      </w:r>
      <w:r w:rsidR="00DD6F06" w:rsidRPr="00653973">
        <w:rPr>
          <w:rFonts w:asciiTheme="minorHAnsi" w:hAnsiTheme="minorHAnsi" w:cstheme="minorBidi"/>
          <w:i/>
          <w:iCs/>
          <w:color w:val="0070C0"/>
        </w:rPr>
        <w:t>comply with new regulations for the water sector</w:t>
      </w:r>
      <w:r w:rsidR="00DD6F06">
        <w:rPr>
          <w:rFonts w:asciiTheme="minorHAnsi" w:hAnsiTheme="minorHAnsi" w:cstheme="minorBidi"/>
          <w:i/>
          <w:iCs/>
          <w:color w:val="0070C0"/>
        </w:rPr>
        <w:t xml:space="preserve">, the estimated timeframe to complete this assignment is eight months starting from </w:t>
      </w:r>
      <w:proofErr w:type="gramStart"/>
      <w:r w:rsidR="00DD6F06">
        <w:rPr>
          <w:rFonts w:asciiTheme="minorHAnsi" w:hAnsiTheme="minorHAnsi" w:cstheme="minorBidi"/>
          <w:i/>
          <w:iCs/>
          <w:color w:val="0070C0"/>
        </w:rPr>
        <w:t>October,</w:t>
      </w:r>
      <w:proofErr w:type="gramEnd"/>
      <w:r w:rsidR="00DD6F06">
        <w:rPr>
          <w:rFonts w:asciiTheme="minorHAnsi" w:hAnsiTheme="minorHAnsi" w:cstheme="minorBidi"/>
          <w:i/>
          <w:iCs/>
          <w:color w:val="0070C0"/>
        </w:rPr>
        <w:t xml:space="preserve"> 2018. </w:t>
      </w: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508C1FD4"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2D7E15A6"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hyperlink w:anchor="_Summary_of_Terms" w:history="1">
        <w:r w:rsidR="002C3359" w:rsidRPr="00036BAE">
          <w:rPr>
            <w:rStyle w:val="Hyperlink"/>
            <w:rFonts w:ascii="Calibri" w:hAnsi="Calibri"/>
            <w:shd w:val="clear" w:color="auto" w:fill="FFFFFF"/>
          </w:rPr>
          <w:t>draft s</w:t>
        </w:r>
        <w:r w:rsidR="002C3359" w:rsidRPr="00036BAE">
          <w:rPr>
            <w:rStyle w:val="Hyperlink"/>
            <w:rFonts w:ascii="Calibri" w:hAnsi="Calibri"/>
            <w:shd w:val="clear" w:color="auto" w:fill="FFFFFF"/>
          </w:rPr>
          <w:t>u</w:t>
        </w:r>
        <w:r w:rsidR="002C3359" w:rsidRPr="00036BAE">
          <w:rPr>
            <w:rStyle w:val="Hyperlink"/>
            <w:rFonts w:ascii="Calibri" w:hAnsi="Calibri"/>
            <w:shd w:val="clear" w:color="auto" w:fill="FFFFFF"/>
          </w:rPr>
          <w:t>m</w:t>
        </w:r>
        <w:r w:rsidR="002C3359" w:rsidRPr="00036BAE">
          <w:rPr>
            <w:rStyle w:val="Hyperlink"/>
            <w:rFonts w:ascii="Calibri" w:hAnsi="Calibri"/>
            <w:shd w:val="clear" w:color="auto" w:fill="FFFFFF"/>
          </w:rPr>
          <w:t>mary </w:t>
        </w:r>
      </w:hyperlink>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4E1C23E0" w14:textId="24A2EC89" w:rsidR="002E7B51" w:rsidRPr="00DD6F06"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to: </w:t>
      </w:r>
      <w:r w:rsidR="00DD6F06" w:rsidRPr="00DD6F06">
        <w:rPr>
          <w:rFonts w:asciiTheme="minorHAnsi" w:hAnsiTheme="minorHAnsi" w:cstheme="minorBidi"/>
          <w:i/>
          <w:iCs/>
          <w:color w:val="0070C0"/>
        </w:rPr>
        <w:t>Evan Cayetano (</w:t>
      </w:r>
      <w:hyperlink r:id="rId17" w:history="1">
        <w:r w:rsidR="00DD6F06" w:rsidRPr="00DD6F06">
          <w:rPr>
            <w:rStyle w:val="Hyperlink"/>
            <w:rFonts w:asciiTheme="minorHAnsi" w:hAnsiTheme="minorHAnsi" w:cstheme="minorBidi"/>
            <w:i/>
            <w:iCs/>
          </w:rPr>
          <w:t>evanc@iadb.org</w:t>
        </w:r>
      </w:hyperlink>
      <w:r w:rsidR="00DD6F06" w:rsidRPr="00DD6F06">
        <w:rPr>
          <w:rFonts w:asciiTheme="minorHAnsi" w:hAnsiTheme="minorHAnsi" w:cstheme="minorBidi"/>
          <w:i/>
          <w:iCs/>
          <w:color w:val="0070C0"/>
        </w:rPr>
        <w:t>) and Marle Reyes Pantoja (</w:t>
      </w:r>
      <w:hyperlink r:id="rId18" w:history="1">
        <w:r w:rsidR="00DD6F06" w:rsidRPr="00193AAF">
          <w:rPr>
            <w:rStyle w:val="Hyperlink"/>
            <w:rFonts w:asciiTheme="minorHAnsi" w:hAnsiTheme="minorHAnsi" w:cstheme="minorBidi"/>
            <w:i/>
            <w:iCs/>
          </w:rPr>
          <w:t>marler@iadb.org</w:t>
        </w:r>
      </w:hyperlink>
      <w:r w:rsidR="00DD6F06" w:rsidRPr="00DD6F06">
        <w:rPr>
          <w:rFonts w:asciiTheme="minorHAnsi" w:hAnsiTheme="minorHAnsi" w:cstheme="minorBidi"/>
          <w:i/>
          <w:iCs/>
          <w:color w:val="0070C0"/>
        </w:rPr>
        <w:t>)</w:t>
      </w:r>
      <w:r w:rsidR="00DD6F06">
        <w:rPr>
          <w:rFonts w:asciiTheme="minorHAnsi" w:hAnsiTheme="minorHAnsi" w:cstheme="minorBidi"/>
          <w:i/>
          <w:iCs/>
          <w:color w:val="0070C0"/>
        </w:rPr>
        <w:t xml:space="preserve">. </w:t>
      </w:r>
    </w:p>
    <w:p w14:paraId="28992729" w14:textId="77777777" w:rsidR="00F45D9C" w:rsidRPr="00DD6F06" w:rsidRDefault="00F45D9C" w:rsidP="00F45D9C">
      <w:pPr>
        <w:suppressAutoHyphens/>
        <w:jc w:val="both"/>
        <w:rPr>
          <w:rFonts w:asciiTheme="minorHAnsi" w:hAnsiTheme="minorHAnsi" w:cstheme="minorHAnsi"/>
          <w:i/>
          <w:iCs/>
          <w:color w:val="4F81BD" w:themeColor="accent1"/>
          <w:spacing w:val="-2"/>
        </w:rPr>
      </w:pPr>
    </w:p>
    <w:p w14:paraId="1680211F" w14:textId="77777777" w:rsidR="00F45D9C" w:rsidRPr="00DD6F06" w:rsidRDefault="00F45D9C" w:rsidP="00F45D9C">
      <w:pPr>
        <w:spacing w:line="320" w:lineRule="atLeast"/>
        <w:jc w:val="both"/>
        <w:rPr>
          <w:rFonts w:asciiTheme="minorHAnsi" w:hAnsiTheme="minorHAnsi" w:cs="Times New Roman"/>
          <w:color w:val="auto"/>
        </w:rPr>
      </w:pPr>
    </w:p>
    <w:p w14:paraId="4C8351D7"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64E78C0E" w14:textId="280C8638" w:rsidR="00F45D9C" w:rsidRPr="00AE7268" w:rsidRDefault="00F45D9C" w:rsidP="2CDD2216">
      <w:pPr>
        <w:spacing w:line="320" w:lineRule="atLeast"/>
        <w:jc w:val="both"/>
        <w:rPr>
          <w:rFonts w:asciiTheme="minorHAnsi" w:hAnsiTheme="minorHAnsi" w:cstheme="minorBidi"/>
          <w:i/>
          <w:iCs/>
          <w:color w:val="0070C0"/>
        </w:rPr>
      </w:pPr>
      <w:r w:rsidRPr="2CDD2216">
        <w:rPr>
          <w:rFonts w:asciiTheme="minorHAnsi" w:hAnsiTheme="minorHAnsi" w:cstheme="minorBidi"/>
          <w:color w:val="auto"/>
        </w:rPr>
        <w:t xml:space="preserve">Division: </w:t>
      </w:r>
      <w:r w:rsidR="00DD6F06">
        <w:rPr>
          <w:rFonts w:asciiTheme="minorHAnsi" w:hAnsiTheme="minorHAnsi" w:cstheme="minorBidi"/>
          <w:color w:val="auto"/>
        </w:rPr>
        <w:t xml:space="preserve">Water </w:t>
      </w:r>
      <w:proofErr w:type="gramStart"/>
      <w:r w:rsidR="00DD6F06">
        <w:rPr>
          <w:rFonts w:asciiTheme="minorHAnsi" w:hAnsiTheme="minorHAnsi" w:cstheme="minorBidi"/>
          <w:color w:val="auto"/>
        </w:rPr>
        <w:t>And</w:t>
      </w:r>
      <w:proofErr w:type="gramEnd"/>
      <w:r w:rsidR="00DD6F06">
        <w:rPr>
          <w:rFonts w:asciiTheme="minorHAnsi" w:hAnsiTheme="minorHAnsi" w:cstheme="minorBidi"/>
          <w:color w:val="auto"/>
        </w:rPr>
        <w:t xml:space="preserve"> Sanitation</w:t>
      </w:r>
    </w:p>
    <w:p w14:paraId="21F4E4F5" w14:textId="4F615278" w:rsidR="00F45D9C" w:rsidRPr="00AE7268"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Attn:</w:t>
      </w:r>
      <w:r w:rsidRPr="2CDD2216">
        <w:rPr>
          <w:rFonts w:asciiTheme="minorHAnsi" w:hAnsiTheme="minorHAnsi" w:cstheme="minorBidi"/>
          <w:i/>
          <w:iCs/>
          <w:color w:val="0070C0"/>
          <w:spacing w:val="-2"/>
        </w:rPr>
        <w:t xml:space="preserve"> </w:t>
      </w:r>
      <w:r w:rsidR="00DD6F06">
        <w:rPr>
          <w:rFonts w:asciiTheme="minorHAnsi" w:hAnsiTheme="minorHAnsi" w:cstheme="minorBidi"/>
          <w:i/>
          <w:iCs/>
          <w:color w:val="0070C0"/>
          <w:spacing w:val="-2"/>
        </w:rPr>
        <w:t>Evan Cayetano</w:t>
      </w:r>
      <w:r w:rsidRPr="2CDD2216">
        <w:rPr>
          <w:rFonts w:asciiTheme="minorHAnsi" w:hAnsiTheme="minorHAnsi" w:cstheme="minorBidi"/>
          <w:i/>
          <w:iCs/>
          <w:color w:val="0070C0"/>
          <w:spacing w:val="-2"/>
        </w:rPr>
        <w:t>, Program Team Leader</w:t>
      </w:r>
    </w:p>
    <w:p w14:paraId="0C7C68E9" w14:textId="4038B4B4" w:rsidR="00F45D9C" w:rsidRPr="009676A9" w:rsidRDefault="00F45D9C" w:rsidP="2CDD2216">
      <w:pPr>
        <w:suppressAutoHyphens/>
        <w:jc w:val="both"/>
        <w:rPr>
          <w:rFonts w:asciiTheme="minorHAnsi" w:hAnsiTheme="minorHAnsi" w:cstheme="minorBidi"/>
          <w:color w:val="0070C0"/>
          <w:lang w:val="pt-BR"/>
        </w:rPr>
      </w:pPr>
      <w:r w:rsidRPr="009676A9">
        <w:rPr>
          <w:rFonts w:asciiTheme="minorHAnsi" w:hAnsiTheme="minorHAnsi" w:cstheme="minorBidi"/>
          <w:spacing w:val="-2"/>
          <w:lang w:val="pt-BR"/>
        </w:rPr>
        <w:t xml:space="preserve">E-mail: </w:t>
      </w:r>
      <w:r w:rsidR="009676A9" w:rsidRPr="009676A9">
        <w:rPr>
          <w:rFonts w:asciiTheme="minorHAnsi" w:hAnsiTheme="minorHAnsi" w:cstheme="minorBidi"/>
          <w:i/>
          <w:iCs/>
          <w:color w:val="0070C0"/>
          <w:spacing w:val="-2"/>
          <w:lang w:val="pt-BR"/>
        </w:rPr>
        <w:t>e</w:t>
      </w:r>
      <w:r w:rsidR="009676A9">
        <w:rPr>
          <w:rFonts w:asciiTheme="minorHAnsi" w:hAnsiTheme="minorHAnsi" w:cstheme="minorBidi"/>
          <w:i/>
          <w:iCs/>
          <w:color w:val="0070C0"/>
          <w:spacing w:val="-2"/>
          <w:lang w:val="pt-BR"/>
        </w:rPr>
        <w:t>vanc@iadb.org</w:t>
      </w:r>
    </w:p>
    <w:p w14:paraId="1BD17ACE" w14:textId="77777777" w:rsidR="00170248" w:rsidRPr="009676A9" w:rsidRDefault="2CDD2216" w:rsidP="2CDD2216">
      <w:pPr>
        <w:spacing w:line="320" w:lineRule="atLeast"/>
        <w:jc w:val="both"/>
        <w:rPr>
          <w:rFonts w:asciiTheme="minorHAnsi" w:hAnsiTheme="minorHAnsi" w:cstheme="minorBidi"/>
          <w:color w:val="auto"/>
          <w:lang w:val="pt-BR"/>
        </w:rPr>
      </w:pPr>
      <w:r w:rsidRPr="009676A9">
        <w:rPr>
          <w:rFonts w:asciiTheme="minorHAnsi" w:hAnsiTheme="minorHAnsi" w:cstheme="minorBidi"/>
          <w:color w:val="auto"/>
          <w:lang w:val="pt-BR"/>
        </w:rPr>
        <w:t xml:space="preserve">Web site: </w:t>
      </w:r>
      <w:hyperlink r:id="rId19">
        <w:r w:rsidRPr="009676A9">
          <w:rPr>
            <w:rStyle w:val="Hyperlink"/>
            <w:rFonts w:asciiTheme="minorHAnsi" w:hAnsiTheme="minorHAnsi" w:cstheme="minorBidi"/>
            <w:lang w:val="pt-BR"/>
          </w:rPr>
          <w:t>www.iadb.org</w:t>
        </w:r>
      </w:hyperlink>
      <w:r w:rsidRPr="009676A9">
        <w:rPr>
          <w:rFonts w:asciiTheme="minorHAnsi" w:hAnsiTheme="minorHAnsi" w:cstheme="minorBidi"/>
          <w:color w:val="auto"/>
          <w:lang w:val="pt-BR"/>
        </w:rPr>
        <w:t xml:space="preserve"> </w:t>
      </w:r>
    </w:p>
    <w:p w14:paraId="4E60ECBE" w14:textId="77777777" w:rsidR="00170248" w:rsidRPr="009676A9" w:rsidRDefault="00170248" w:rsidP="00170248">
      <w:pPr>
        <w:rPr>
          <w:rFonts w:asciiTheme="minorHAnsi" w:hAnsiTheme="minorHAnsi" w:cs="Times New Roman"/>
          <w:lang w:val="pt-BR"/>
        </w:rPr>
      </w:pPr>
    </w:p>
    <w:p w14:paraId="7767042F" w14:textId="5C72B488" w:rsidR="00BB418F" w:rsidRDefault="00BB418F" w:rsidP="00170248">
      <w:pPr>
        <w:rPr>
          <w:rFonts w:asciiTheme="minorHAnsi" w:hAnsiTheme="minorHAnsi" w:cs="Times New Roman"/>
          <w:lang w:val="pt-BR"/>
        </w:rPr>
      </w:pPr>
      <w:r>
        <w:rPr>
          <w:rFonts w:asciiTheme="minorHAnsi" w:hAnsiTheme="minorHAnsi" w:cs="Times New Roman"/>
          <w:lang w:val="pt-BR"/>
        </w:rPr>
        <w:br w:type="page"/>
      </w:r>
    </w:p>
    <w:p w14:paraId="499493DF" w14:textId="24CBF4DD" w:rsidR="008102AD" w:rsidRPr="006F7BED" w:rsidRDefault="00E72AF3" w:rsidP="00036BAE">
      <w:pPr>
        <w:pStyle w:val="Heading1"/>
        <w:spacing w:line="276" w:lineRule="auto"/>
        <w:jc w:val="center"/>
        <w:rPr>
          <w:rFonts w:asciiTheme="minorHAnsi" w:hAnsiTheme="minorHAnsi" w:cstheme="minorHAnsi"/>
          <w:sz w:val="24"/>
          <w:szCs w:val="24"/>
        </w:rPr>
      </w:pPr>
      <w:bookmarkStart w:id="1" w:name="_Toc106189243"/>
      <w:bookmarkStart w:id="2" w:name="_Summary_of_Terms"/>
      <w:bookmarkStart w:id="3" w:name="_GoBack"/>
      <w:bookmarkEnd w:id="2"/>
      <w:bookmarkEnd w:id="3"/>
      <w:r w:rsidRPr="006F7BED">
        <w:rPr>
          <w:rFonts w:asciiTheme="minorHAnsi" w:hAnsiTheme="minorHAnsi" w:cstheme="minorHAnsi"/>
          <w:sz w:val="24"/>
          <w:szCs w:val="24"/>
        </w:rPr>
        <w:lastRenderedPageBreak/>
        <w:t xml:space="preserve">Summary of </w:t>
      </w:r>
      <w:r w:rsidR="008102AD" w:rsidRPr="006F7BED">
        <w:rPr>
          <w:rFonts w:asciiTheme="minorHAnsi" w:hAnsiTheme="minorHAnsi" w:cstheme="minorHAnsi"/>
          <w:sz w:val="24"/>
          <w:szCs w:val="24"/>
        </w:rPr>
        <w:t>Terms of Reference</w:t>
      </w:r>
      <w:bookmarkEnd w:id="1"/>
    </w:p>
    <w:p w14:paraId="63F9A4F5" w14:textId="77777777" w:rsidR="008102AD" w:rsidRPr="006F7BED" w:rsidRDefault="008102AD" w:rsidP="00036BAE">
      <w:pPr>
        <w:jc w:val="center"/>
        <w:rPr>
          <w:rFonts w:asciiTheme="minorHAnsi" w:hAnsiTheme="minorHAnsi" w:cstheme="minorHAnsi"/>
          <w:b/>
        </w:rPr>
      </w:pPr>
      <w:r w:rsidRPr="006F7BED">
        <w:rPr>
          <w:rFonts w:asciiTheme="minorHAnsi" w:hAnsiTheme="minorHAnsi" w:cstheme="minorHAnsi"/>
          <w:b/>
        </w:rPr>
        <w:t>Management and Operations Audit of the SWM</w:t>
      </w:r>
    </w:p>
    <w:p w14:paraId="7B3A27C3" w14:textId="77777777" w:rsidR="008102AD" w:rsidRPr="006F7BED" w:rsidRDefault="008102AD" w:rsidP="00036BAE">
      <w:pPr>
        <w:rPr>
          <w:rFonts w:asciiTheme="minorHAnsi" w:hAnsiTheme="minorHAnsi" w:cstheme="minorHAnsi"/>
          <w:bCs/>
        </w:rPr>
      </w:pPr>
    </w:p>
    <w:p w14:paraId="01145F1A" w14:textId="3F7D80C7" w:rsidR="008102AD" w:rsidRPr="006F7BED" w:rsidRDefault="008102AD" w:rsidP="00036BAE">
      <w:pPr>
        <w:rPr>
          <w:rFonts w:asciiTheme="minorHAnsi" w:hAnsiTheme="minorHAnsi" w:cstheme="minorHAnsi"/>
          <w:b/>
        </w:rPr>
      </w:pPr>
      <w:r w:rsidRPr="006F7BED">
        <w:rPr>
          <w:rFonts w:asciiTheme="minorHAnsi" w:hAnsiTheme="minorHAnsi" w:cstheme="minorHAnsi"/>
          <w:b/>
        </w:rPr>
        <w:t xml:space="preserve">Background </w:t>
      </w:r>
    </w:p>
    <w:p w14:paraId="4CC21880" w14:textId="77777777" w:rsidR="00E72AF3" w:rsidRPr="006F7BED" w:rsidRDefault="00E72AF3" w:rsidP="00036BAE">
      <w:pPr>
        <w:rPr>
          <w:rFonts w:asciiTheme="minorHAnsi" w:hAnsiTheme="minorHAnsi" w:cstheme="minorHAnsi"/>
          <w:b/>
        </w:rPr>
      </w:pPr>
    </w:p>
    <w:p w14:paraId="29C3CB9A" w14:textId="0B72901E" w:rsidR="008102AD" w:rsidRPr="006F7BED" w:rsidRDefault="008102AD" w:rsidP="00036BAE">
      <w:pPr>
        <w:jc w:val="both"/>
        <w:rPr>
          <w:rFonts w:asciiTheme="minorHAnsi" w:eastAsia="Calibri" w:hAnsiTheme="minorHAnsi" w:cstheme="minorHAnsi"/>
          <w:color w:val="333333"/>
          <w:spacing w:val="7"/>
        </w:rPr>
      </w:pPr>
      <w:r w:rsidRPr="006F7BED">
        <w:rPr>
          <w:rFonts w:asciiTheme="minorHAnsi" w:eastAsia="Calibri" w:hAnsiTheme="minorHAnsi" w:cstheme="minorHAnsi"/>
          <w:color w:val="333333"/>
          <w:spacing w:val="7"/>
        </w:rPr>
        <w:t xml:space="preserve">The water supply in Greater Paramaribo (including the surrounding districts of </w:t>
      </w:r>
      <w:proofErr w:type="spellStart"/>
      <w:r w:rsidRPr="006F7BED">
        <w:rPr>
          <w:rFonts w:asciiTheme="minorHAnsi" w:eastAsia="Calibri" w:hAnsiTheme="minorHAnsi" w:cstheme="minorHAnsi"/>
          <w:color w:val="333333"/>
          <w:spacing w:val="7"/>
        </w:rPr>
        <w:t>Wanica</w:t>
      </w:r>
      <w:proofErr w:type="spellEnd"/>
      <w:r w:rsidRPr="006F7BED">
        <w:rPr>
          <w:rFonts w:asciiTheme="minorHAnsi" w:eastAsia="Calibri" w:hAnsiTheme="minorHAnsi" w:cstheme="minorHAnsi"/>
          <w:color w:val="333333"/>
          <w:spacing w:val="7"/>
        </w:rPr>
        <w:t xml:space="preserve"> and Para) relies entirely on groundwater extraction and represents about 85% of all groundwater exploitation currently in Suriname, is operating under constant challenges. The main problems include: (</w:t>
      </w:r>
      <w:proofErr w:type="spellStart"/>
      <w:r w:rsidRPr="006F7BED">
        <w:rPr>
          <w:rFonts w:asciiTheme="minorHAnsi" w:eastAsia="Calibri" w:hAnsiTheme="minorHAnsi" w:cstheme="minorHAnsi"/>
          <w:color w:val="333333"/>
          <w:spacing w:val="7"/>
        </w:rPr>
        <w:t>i</w:t>
      </w:r>
      <w:proofErr w:type="spellEnd"/>
      <w:r w:rsidRPr="006F7BED">
        <w:rPr>
          <w:rFonts w:asciiTheme="minorHAnsi" w:eastAsia="Calibri" w:hAnsiTheme="minorHAnsi" w:cstheme="minorHAnsi"/>
          <w:color w:val="333333"/>
          <w:spacing w:val="7"/>
        </w:rPr>
        <w:t>) old pipes, the majority of which were laid more than 40 years ago; (ii) insufficient maintenance of the infrastructure, limited rehabilitation activities and inefficient energy use; (iii) ever increasing demand for water; (iv) lack of an integrated management information system within SWM; (v) lack of financial resources and autonomy of the SWM; (vi) uncertainty with respect to safe yield of its aquifers; and (vii) lack of comprehensive water quality monitoring system. These problems have led to gradual deterioration of the network, with high NRW levels, electromechanical inefficiencies; and saltwater intrusion in some wells.</w:t>
      </w:r>
    </w:p>
    <w:p w14:paraId="450F8DC3" w14:textId="77777777" w:rsidR="006F7BED" w:rsidRPr="006F7BED" w:rsidRDefault="006F7BED" w:rsidP="00036BAE">
      <w:pPr>
        <w:jc w:val="both"/>
        <w:rPr>
          <w:rFonts w:asciiTheme="minorHAnsi" w:eastAsia="Calibri" w:hAnsiTheme="minorHAnsi" w:cstheme="minorHAnsi"/>
          <w:color w:val="333333"/>
          <w:spacing w:val="7"/>
        </w:rPr>
      </w:pPr>
    </w:p>
    <w:p w14:paraId="57668FD2" w14:textId="77777777" w:rsidR="008102AD" w:rsidRPr="006F7BED" w:rsidRDefault="008102AD" w:rsidP="00036BAE">
      <w:pPr>
        <w:jc w:val="both"/>
        <w:rPr>
          <w:rFonts w:asciiTheme="minorHAnsi" w:eastAsia="Calibri" w:hAnsiTheme="minorHAnsi" w:cstheme="minorHAnsi"/>
          <w:color w:val="333333"/>
          <w:spacing w:val="7"/>
        </w:rPr>
      </w:pPr>
      <w:r w:rsidRPr="006F7BED">
        <w:rPr>
          <w:rFonts w:asciiTheme="minorHAnsi" w:eastAsia="Calibri" w:hAnsiTheme="minorHAnsi" w:cstheme="minorHAnsi"/>
          <w:color w:val="333333"/>
          <w:spacing w:val="7"/>
        </w:rPr>
        <w:t>Some of these problems have been addressed through the execution of the Loan Water Supply Infrastructure Rehabilitation (2451/OC-SU; SU-L1018) that increased household connections, replaced some aged pipes, reduced NRW to a limited extent, improved energy efficiency, and provided for some institutional strengthening. However, given the limited scope of SU-L1018, much more remains to be done to improve water supply in Suriname. There remains the need for a comprehensive review of SWM’s operational culture and development of an institutional development plan for SWM. Under ATN/OC-14410-SU Hydrogeological Assessment of the Coastal Aquifer in Suriname, SWM successfully executed the assessment of the aquifer potential and groundwater level of the Coastal aquifer in Suriname, but there is need for a complementary pollution risk assessment and model to consolidate SWM groundwater management capacities.</w:t>
      </w:r>
    </w:p>
    <w:p w14:paraId="14A840AC" w14:textId="77777777" w:rsidR="008102AD" w:rsidRPr="006F7BED" w:rsidRDefault="008102AD" w:rsidP="00036BAE">
      <w:pPr>
        <w:jc w:val="both"/>
        <w:rPr>
          <w:rFonts w:asciiTheme="minorHAnsi" w:eastAsia="Calibri" w:hAnsiTheme="minorHAnsi" w:cstheme="minorHAnsi"/>
          <w:color w:val="333333"/>
          <w:spacing w:val="7"/>
        </w:rPr>
      </w:pPr>
    </w:p>
    <w:p w14:paraId="15C5CC52" w14:textId="32FEA33A" w:rsidR="008102AD" w:rsidRDefault="008102AD" w:rsidP="00036BAE">
      <w:pPr>
        <w:jc w:val="both"/>
        <w:rPr>
          <w:rFonts w:asciiTheme="minorHAnsi" w:eastAsia="Calibri" w:hAnsiTheme="minorHAnsi" w:cstheme="minorHAnsi"/>
          <w:color w:val="333333"/>
          <w:spacing w:val="7"/>
        </w:rPr>
      </w:pPr>
      <w:r w:rsidRPr="006F7BED">
        <w:rPr>
          <w:rFonts w:asciiTheme="minorHAnsi" w:eastAsia="Calibri" w:hAnsiTheme="minorHAnsi" w:cstheme="minorHAnsi"/>
          <w:color w:val="333333"/>
          <w:spacing w:val="7"/>
        </w:rPr>
        <w:t>In its attempt to address this need the Government of Suriname, requested further IDB support for technical support, and the IDB has agreed to support SWM though a Technical Cooperation (SU-T1102) for SWM Institutional and Operational Strengthening. The objective of this technical cooperation is the development of a Strengthening Action Plan (AP) for the improvement of SWM operations performance and the strengthening of its groundwater and (future) surface water management capacities and risk pollution control. The accomplishment of terms of reference will contribute SWM attaining the TC objectives. Additionally, the AP will be used as a reference for planning future Bank interventions in the sector to support SWM</w:t>
      </w:r>
      <w:r w:rsidR="006F7BED">
        <w:rPr>
          <w:rFonts w:asciiTheme="minorHAnsi" w:eastAsia="Calibri" w:hAnsiTheme="minorHAnsi" w:cstheme="minorHAnsi"/>
          <w:color w:val="333333"/>
          <w:spacing w:val="7"/>
        </w:rPr>
        <w:t>.</w:t>
      </w:r>
    </w:p>
    <w:p w14:paraId="2962164F" w14:textId="77777777" w:rsidR="006F7BED" w:rsidRPr="006F7BED" w:rsidRDefault="006F7BED" w:rsidP="00036BAE">
      <w:pPr>
        <w:jc w:val="both"/>
        <w:rPr>
          <w:rFonts w:asciiTheme="minorHAnsi" w:eastAsia="Calibri" w:hAnsiTheme="minorHAnsi" w:cstheme="minorHAnsi"/>
          <w:color w:val="333333"/>
          <w:spacing w:val="7"/>
        </w:rPr>
      </w:pPr>
    </w:p>
    <w:p w14:paraId="603C245A" w14:textId="77777777" w:rsidR="008102AD" w:rsidRPr="006F7BED" w:rsidRDefault="008102AD" w:rsidP="00036BAE">
      <w:pPr>
        <w:keepNext/>
        <w:tabs>
          <w:tab w:val="num" w:pos="630"/>
        </w:tabs>
        <w:overflowPunct w:val="0"/>
        <w:jc w:val="both"/>
        <w:textAlignment w:val="baseline"/>
        <w:outlineLvl w:val="0"/>
        <w:rPr>
          <w:rFonts w:asciiTheme="minorHAnsi" w:hAnsiTheme="minorHAnsi" w:cstheme="minorHAnsi"/>
          <w:b/>
          <w:bCs/>
          <w:kern w:val="28"/>
        </w:rPr>
      </w:pPr>
      <w:r w:rsidRPr="006F7BED">
        <w:rPr>
          <w:rFonts w:asciiTheme="minorHAnsi" w:hAnsiTheme="minorHAnsi" w:cstheme="minorHAnsi"/>
          <w:b/>
          <w:bCs/>
          <w:kern w:val="28"/>
        </w:rPr>
        <w:t>Objective of Consultancy</w:t>
      </w:r>
    </w:p>
    <w:p w14:paraId="7E4B843B" w14:textId="77777777" w:rsidR="008102AD" w:rsidRPr="006F7BED" w:rsidRDefault="008102AD" w:rsidP="00036BAE">
      <w:pPr>
        <w:pStyle w:val="NoSpacing"/>
        <w:spacing w:line="276" w:lineRule="auto"/>
        <w:jc w:val="both"/>
        <w:rPr>
          <w:rFonts w:eastAsia="Calibri" w:cstheme="minorHAnsi"/>
          <w:bCs/>
          <w:sz w:val="24"/>
          <w:szCs w:val="24"/>
        </w:rPr>
      </w:pPr>
      <w:r w:rsidRPr="006F7BED">
        <w:rPr>
          <w:rFonts w:cstheme="minorHAnsi"/>
          <w:sz w:val="24"/>
          <w:szCs w:val="24"/>
        </w:rPr>
        <w:t xml:space="preserve">The objective of this consultancy is to examine all aspects of the SWM’s management and operations and provide recommendations, inclusive of </w:t>
      </w:r>
      <w:r w:rsidRPr="006F7BED">
        <w:rPr>
          <w:rFonts w:eastAsia="Calibri" w:cstheme="minorHAnsi"/>
          <w:bCs/>
          <w:sz w:val="24"/>
          <w:szCs w:val="24"/>
        </w:rPr>
        <w:t xml:space="preserve">a modernized SWM organizational structure, an operational strategy (inclusive of standard operational procedures and benchmark performance standards) and a customer service strategy (inclusive of 24-hour service provision), towards the improved efficiency of the SWM operations and its readiness to comply with new regulations for the water sector (protection of ground water sources, extraction of ground water, and the water quality standards). Since SWM is increasing its extraction of surface water, this should also be </w:t>
      </w:r>
      <w:proofErr w:type="gramStart"/>
      <w:r w:rsidRPr="006F7BED">
        <w:rPr>
          <w:rFonts w:eastAsia="Calibri" w:cstheme="minorHAnsi"/>
          <w:bCs/>
          <w:sz w:val="24"/>
          <w:szCs w:val="24"/>
        </w:rPr>
        <w:t>taken into account</w:t>
      </w:r>
      <w:proofErr w:type="gramEnd"/>
      <w:r w:rsidRPr="006F7BED">
        <w:rPr>
          <w:rFonts w:eastAsia="Calibri" w:cstheme="minorHAnsi"/>
          <w:bCs/>
          <w:sz w:val="24"/>
          <w:szCs w:val="24"/>
        </w:rPr>
        <w:t xml:space="preserve">. </w:t>
      </w:r>
    </w:p>
    <w:p w14:paraId="321CCF15" w14:textId="77777777" w:rsidR="008102AD" w:rsidRPr="006F7BED" w:rsidRDefault="008102AD" w:rsidP="00036BAE">
      <w:pPr>
        <w:pStyle w:val="NoSpacing"/>
        <w:spacing w:line="276" w:lineRule="auto"/>
        <w:jc w:val="both"/>
        <w:rPr>
          <w:rFonts w:eastAsia="Calibri" w:cstheme="minorHAnsi"/>
          <w:bCs/>
          <w:sz w:val="24"/>
          <w:szCs w:val="24"/>
        </w:rPr>
      </w:pPr>
    </w:p>
    <w:p w14:paraId="16413804" w14:textId="77777777" w:rsidR="008102AD" w:rsidRPr="006F7BED" w:rsidRDefault="008102AD" w:rsidP="00036BAE">
      <w:pPr>
        <w:pStyle w:val="NoSpacing"/>
        <w:spacing w:line="276" w:lineRule="auto"/>
        <w:jc w:val="both"/>
        <w:rPr>
          <w:rFonts w:eastAsia="Calibri" w:cstheme="minorHAnsi"/>
          <w:sz w:val="24"/>
          <w:szCs w:val="24"/>
        </w:rPr>
      </w:pPr>
      <w:r w:rsidRPr="006F7BED">
        <w:rPr>
          <w:rFonts w:eastAsia="Calibri" w:cstheme="minorHAnsi"/>
          <w:sz w:val="24"/>
          <w:szCs w:val="24"/>
        </w:rPr>
        <w:t>Important to the achievement of the objective is a thorough analysis of the following areas of the Authority’s business:</w:t>
      </w:r>
    </w:p>
    <w:p w14:paraId="5F0EADB2"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Strategic and Corporate planning</w:t>
      </w:r>
    </w:p>
    <w:p w14:paraId="512A6100"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lastRenderedPageBreak/>
        <w:t>Human Resources</w:t>
      </w:r>
    </w:p>
    <w:p w14:paraId="61D826F2"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Supply coverage/population served</w:t>
      </w:r>
    </w:p>
    <w:p w14:paraId="3C5B0BF9"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Availability and reliability of supply</w:t>
      </w:r>
    </w:p>
    <w:p w14:paraId="0BE7252E"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Operational Management and Efficiency</w:t>
      </w:r>
    </w:p>
    <w:p w14:paraId="3D8A0165"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Water Quality</w:t>
      </w:r>
    </w:p>
    <w:p w14:paraId="7264558E"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Environmental Compliance</w:t>
      </w:r>
    </w:p>
    <w:p w14:paraId="0E332EF0"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Water Resource Management and Water Safety Planning</w:t>
      </w:r>
    </w:p>
    <w:p w14:paraId="5C9C5486"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Customer Service Delivery</w:t>
      </w:r>
    </w:p>
    <w:p w14:paraId="74638061"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Information Management</w:t>
      </w:r>
    </w:p>
    <w:p w14:paraId="2840F211"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Financial Management</w:t>
      </w:r>
    </w:p>
    <w:p w14:paraId="5E932E25"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Project Management</w:t>
      </w:r>
    </w:p>
    <w:p w14:paraId="4F5E3594"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Maintenance Management</w:t>
      </w:r>
    </w:p>
    <w:p w14:paraId="6C3A5D6F" w14:textId="77777777" w:rsidR="008102AD" w:rsidRPr="006F7BED" w:rsidRDefault="008102AD" w:rsidP="00036BAE">
      <w:pPr>
        <w:pStyle w:val="NoSpacing"/>
        <w:numPr>
          <w:ilvl w:val="0"/>
          <w:numId w:val="2"/>
        </w:numPr>
        <w:spacing w:line="276" w:lineRule="auto"/>
        <w:jc w:val="both"/>
        <w:rPr>
          <w:rFonts w:eastAsia="Calibri" w:cstheme="minorHAnsi"/>
          <w:sz w:val="24"/>
          <w:szCs w:val="24"/>
          <w:lang w:val="en-JM"/>
        </w:rPr>
      </w:pPr>
      <w:r w:rsidRPr="006F7BED">
        <w:rPr>
          <w:rFonts w:eastAsia="Calibri" w:cstheme="minorHAnsi"/>
          <w:sz w:val="24"/>
          <w:szCs w:val="24"/>
          <w:lang w:val="en-JM"/>
        </w:rPr>
        <w:t>Health, Safety, Environment and Quality (HSEQ).</w:t>
      </w:r>
    </w:p>
    <w:p w14:paraId="161F5008" w14:textId="77777777" w:rsidR="008102AD" w:rsidRPr="006F7BED" w:rsidRDefault="008102AD" w:rsidP="00036BAE">
      <w:pPr>
        <w:pStyle w:val="NoSpacing"/>
        <w:spacing w:line="276" w:lineRule="auto"/>
        <w:jc w:val="both"/>
        <w:rPr>
          <w:rFonts w:cstheme="minorHAnsi"/>
          <w:sz w:val="24"/>
          <w:szCs w:val="24"/>
        </w:rPr>
      </w:pPr>
    </w:p>
    <w:p w14:paraId="6FBB915B" w14:textId="4B2FC12E" w:rsidR="008102AD" w:rsidRDefault="008102AD" w:rsidP="00036BAE">
      <w:pPr>
        <w:contextualSpacing/>
        <w:jc w:val="both"/>
        <w:rPr>
          <w:rFonts w:asciiTheme="minorHAnsi" w:eastAsia="Calibri" w:hAnsiTheme="minorHAnsi" w:cstheme="minorHAnsi"/>
          <w:b/>
          <w:lang w:val="en-JM"/>
        </w:rPr>
      </w:pPr>
      <w:r w:rsidRPr="006F7BED">
        <w:rPr>
          <w:rFonts w:asciiTheme="minorHAnsi" w:eastAsia="Calibri" w:hAnsiTheme="minorHAnsi" w:cstheme="minorHAnsi"/>
          <w:b/>
          <w:lang w:val="en-JM"/>
        </w:rPr>
        <w:t>General</w:t>
      </w:r>
      <w:r w:rsidR="00036BAE">
        <w:rPr>
          <w:rFonts w:asciiTheme="minorHAnsi" w:eastAsia="Calibri" w:hAnsiTheme="minorHAnsi" w:cstheme="minorHAnsi"/>
          <w:b/>
          <w:lang w:val="en-JM"/>
        </w:rPr>
        <w:t xml:space="preserve"> Description of Tasks</w:t>
      </w:r>
    </w:p>
    <w:p w14:paraId="0212D675" w14:textId="77777777" w:rsidR="00036BAE" w:rsidRPr="006F7BED" w:rsidRDefault="00036BAE" w:rsidP="00036BAE">
      <w:pPr>
        <w:contextualSpacing/>
        <w:jc w:val="both"/>
        <w:rPr>
          <w:rFonts w:asciiTheme="minorHAnsi" w:eastAsia="Calibri" w:hAnsiTheme="minorHAnsi" w:cstheme="minorHAnsi"/>
          <w:b/>
          <w:lang w:val="en-JM"/>
        </w:rPr>
      </w:pPr>
    </w:p>
    <w:p w14:paraId="09C44E2B" w14:textId="77777777" w:rsidR="008102AD" w:rsidRPr="006F7BED" w:rsidRDefault="008102AD" w:rsidP="00036BAE">
      <w:pPr>
        <w:pStyle w:val="NoSpacing"/>
        <w:spacing w:line="276" w:lineRule="auto"/>
        <w:jc w:val="both"/>
        <w:rPr>
          <w:rFonts w:eastAsia="Calibri" w:cstheme="minorHAnsi"/>
          <w:sz w:val="24"/>
          <w:szCs w:val="24"/>
          <w:lang w:val="en-JM"/>
        </w:rPr>
      </w:pPr>
      <w:r w:rsidRPr="006F7BED">
        <w:rPr>
          <w:rFonts w:eastAsia="Calibri" w:cstheme="minorHAnsi"/>
          <w:sz w:val="24"/>
          <w:szCs w:val="24"/>
          <w:lang w:val="en-JM"/>
        </w:rPr>
        <w:t xml:space="preserve">The N.V. </w:t>
      </w:r>
      <w:proofErr w:type="spellStart"/>
      <w:r w:rsidRPr="006F7BED">
        <w:rPr>
          <w:rFonts w:eastAsia="Calibri" w:cstheme="minorHAnsi"/>
          <w:sz w:val="24"/>
          <w:szCs w:val="24"/>
          <w:lang w:val="en-JM"/>
        </w:rPr>
        <w:t>SurinaamscheWaterleidingMaatschappij</w:t>
      </w:r>
      <w:proofErr w:type="spellEnd"/>
      <w:r w:rsidRPr="006F7BED">
        <w:rPr>
          <w:rFonts w:eastAsia="Calibri" w:cstheme="minorHAnsi"/>
          <w:sz w:val="24"/>
          <w:szCs w:val="24"/>
          <w:lang w:val="en-JM"/>
        </w:rPr>
        <w:t xml:space="preserve"> (SWM) will benefit from the services of a Consulting Firm (hereinafter referred to as “The Consultant”) to conduct a review of its management and operations in terms of its structure, processes, systems, human resource competencies and utilization, and output.</w:t>
      </w:r>
    </w:p>
    <w:p w14:paraId="1185536A" w14:textId="77777777" w:rsidR="008102AD" w:rsidRPr="006F7BED" w:rsidRDefault="008102AD" w:rsidP="00036BAE">
      <w:pPr>
        <w:pStyle w:val="NoSpacing"/>
        <w:spacing w:line="276" w:lineRule="auto"/>
        <w:jc w:val="both"/>
        <w:rPr>
          <w:rFonts w:eastAsia="Calibri" w:cstheme="minorHAnsi"/>
          <w:sz w:val="24"/>
          <w:szCs w:val="24"/>
          <w:lang w:val="en-JM"/>
        </w:rPr>
      </w:pPr>
      <w:r w:rsidRPr="006F7BED">
        <w:rPr>
          <w:rFonts w:eastAsia="Calibri" w:cstheme="minorHAnsi"/>
          <w:sz w:val="24"/>
          <w:szCs w:val="24"/>
          <w:lang w:val="en-JM"/>
        </w:rPr>
        <w:t>The intent is to:</w:t>
      </w:r>
    </w:p>
    <w:p w14:paraId="42DDC91F" w14:textId="77777777" w:rsidR="008102AD" w:rsidRPr="006F7BED" w:rsidRDefault="008102AD" w:rsidP="00036BAE">
      <w:pPr>
        <w:pStyle w:val="NoSpacing"/>
        <w:numPr>
          <w:ilvl w:val="0"/>
          <w:numId w:val="6"/>
        </w:numPr>
        <w:spacing w:line="276" w:lineRule="auto"/>
        <w:jc w:val="both"/>
        <w:rPr>
          <w:rFonts w:eastAsia="Calibri" w:cstheme="minorHAnsi"/>
          <w:sz w:val="24"/>
          <w:szCs w:val="24"/>
          <w:lang w:val="en-JM"/>
        </w:rPr>
      </w:pPr>
      <w:r w:rsidRPr="006F7BED">
        <w:rPr>
          <w:rFonts w:eastAsia="Calibri" w:cstheme="minorHAnsi"/>
          <w:sz w:val="24"/>
          <w:szCs w:val="24"/>
          <w:lang w:val="en-JM"/>
        </w:rPr>
        <w:t>Improve the level of service to customers in all respects;</w:t>
      </w:r>
    </w:p>
    <w:p w14:paraId="51798C44" w14:textId="77777777" w:rsidR="008102AD" w:rsidRPr="006F7BED" w:rsidRDefault="008102AD" w:rsidP="00036BAE">
      <w:pPr>
        <w:pStyle w:val="NoSpacing"/>
        <w:numPr>
          <w:ilvl w:val="0"/>
          <w:numId w:val="6"/>
        </w:numPr>
        <w:spacing w:line="276" w:lineRule="auto"/>
        <w:jc w:val="both"/>
        <w:rPr>
          <w:rFonts w:eastAsia="Calibri" w:cstheme="minorHAnsi"/>
          <w:sz w:val="24"/>
          <w:szCs w:val="24"/>
          <w:lang w:val="en-JM"/>
        </w:rPr>
      </w:pPr>
      <w:r w:rsidRPr="006F7BED">
        <w:rPr>
          <w:rFonts w:eastAsia="Calibri" w:cstheme="minorHAnsi"/>
          <w:sz w:val="24"/>
          <w:szCs w:val="24"/>
          <w:lang w:val="en-JM"/>
        </w:rPr>
        <w:t>Maximize the utilization of human resources;</w:t>
      </w:r>
    </w:p>
    <w:p w14:paraId="3F06FD05" w14:textId="77777777" w:rsidR="008102AD" w:rsidRPr="006F7BED" w:rsidRDefault="008102AD" w:rsidP="00036BAE">
      <w:pPr>
        <w:pStyle w:val="NoSpacing"/>
        <w:numPr>
          <w:ilvl w:val="0"/>
          <w:numId w:val="6"/>
        </w:numPr>
        <w:spacing w:line="276" w:lineRule="auto"/>
        <w:jc w:val="both"/>
        <w:rPr>
          <w:rFonts w:eastAsia="Calibri" w:cstheme="minorHAnsi"/>
          <w:sz w:val="24"/>
          <w:szCs w:val="24"/>
          <w:lang w:val="en-JM"/>
        </w:rPr>
      </w:pPr>
      <w:r w:rsidRPr="006F7BED">
        <w:rPr>
          <w:rFonts w:eastAsia="Calibri" w:cstheme="minorHAnsi"/>
          <w:sz w:val="24"/>
          <w:szCs w:val="24"/>
          <w:lang w:val="en-JM"/>
        </w:rPr>
        <w:t>Integrate related functions, where possible;</w:t>
      </w:r>
    </w:p>
    <w:p w14:paraId="0A258D60" w14:textId="77777777" w:rsidR="008102AD" w:rsidRPr="006F7BED" w:rsidRDefault="008102AD" w:rsidP="00036BAE">
      <w:pPr>
        <w:pStyle w:val="NoSpacing"/>
        <w:numPr>
          <w:ilvl w:val="0"/>
          <w:numId w:val="6"/>
        </w:numPr>
        <w:spacing w:line="276" w:lineRule="auto"/>
        <w:jc w:val="both"/>
        <w:rPr>
          <w:rFonts w:eastAsia="Calibri" w:cstheme="minorHAnsi"/>
          <w:sz w:val="24"/>
          <w:szCs w:val="24"/>
          <w:lang w:val="en-JM"/>
        </w:rPr>
      </w:pPr>
      <w:r w:rsidRPr="006F7BED">
        <w:rPr>
          <w:rFonts w:eastAsia="Calibri" w:cstheme="minorHAnsi"/>
          <w:sz w:val="24"/>
          <w:szCs w:val="24"/>
          <w:lang w:val="en-JM"/>
        </w:rPr>
        <w:t>Enhance communication and information management;</w:t>
      </w:r>
    </w:p>
    <w:p w14:paraId="5DAD4635" w14:textId="77777777" w:rsidR="008102AD" w:rsidRPr="006F7BED" w:rsidRDefault="008102AD" w:rsidP="00036BAE">
      <w:pPr>
        <w:pStyle w:val="NoSpacing"/>
        <w:numPr>
          <w:ilvl w:val="0"/>
          <w:numId w:val="6"/>
        </w:numPr>
        <w:spacing w:line="276" w:lineRule="auto"/>
        <w:jc w:val="both"/>
        <w:rPr>
          <w:rFonts w:eastAsia="Calibri" w:cstheme="minorHAnsi"/>
          <w:sz w:val="24"/>
          <w:szCs w:val="24"/>
          <w:lang w:val="en-JM"/>
        </w:rPr>
      </w:pPr>
      <w:r w:rsidRPr="006F7BED">
        <w:rPr>
          <w:rFonts w:eastAsia="Calibri" w:cstheme="minorHAnsi"/>
          <w:sz w:val="24"/>
          <w:szCs w:val="24"/>
          <w:lang w:val="en-JM"/>
        </w:rPr>
        <w:t>Improve overall efficiency of processes.</w:t>
      </w:r>
    </w:p>
    <w:p w14:paraId="5B6B5125" w14:textId="77777777" w:rsidR="008102AD" w:rsidRPr="006F7BED" w:rsidRDefault="008102AD" w:rsidP="00036BAE">
      <w:pPr>
        <w:pStyle w:val="NoSpacing"/>
        <w:spacing w:line="276" w:lineRule="auto"/>
        <w:jc w:val="both"/>
        <w:rPr>
          <w:rFonts w:eastAsia="Calibri" w:cstheme="minorHAnsi"/>
          <w:sz w:val="24"/>
          <w:szCs w:val="24"/>
          <w:lang w:val="en-JM"/>
        </w:rPr>
      </w:pPr>
      <w:r w:rsidRPr="006F7BED">
        <w:rPr>
          <w:rFonts w:eastAsia="Calibri" w:cstheme="minorHAnsi"/>
          <w:sz w:val="24"/>
          <w:szCs w:val="24"/>
          <w:lang w:val="en-JM"/>
        </w:rPr>
        <w:t>Modern and scientific techniques are expected to be used in the analysis of the different areas of the organization as appropriate, and the recommendations are to be supported with adequate justifications. The Consultant will be required to outline the proposed methodology that will apply for the assignment in its technical proposal.</w:t>
      </w:r>
    </w:p>
    <w:p w14:paraId="3F14D5E1" w14:textId="77777777" w:rsidR="008102AD" w:rsidRPr="006F7BED" w:rsidRDefault="008102AD" w:rsidP="00036BAE">
      <w:pPr>
        <w:pStyle w:val="NoSpacing"/>
        <w:spacing w:line="276" w:lineRule="auto"/>
        <w:jc w:val="both"/>
        <w:rPr>
          <w:rFonts w:eastAsia="Calibri" w:cstheme="minorHAnsi"/>
          <w:sz w:val="24"/>
          <w:szCs w:val="24"/>
          <w:lang w:val="en-JM"/>
        </w:rPr>
      </w:pPr>
    </w:p>
    <w:p w14:paraId="1D5DDF9F" w14:textId="77777777" w:rsidR="008102AD" w:rsidRPr="006F7BED" w:rsidRDefault="008102AD" w:rsidP="00036BAE">
      <w:pPr>
        <w:pStyle w:val="NoSpacing"/>
        <w:spacing w:line="276" w:lineRule="auto"/>
        <w:jc w:val="both"/>
        <w:rPr>
          <w:rFonts w:eastAsia="Calibri" w:cstheme="minorHAnsi"/>
          <w:sz w:val="24"/>
          <w:szCs w:val="24"/>
          <w:lang w:val="en-JM"/>
        </w:rPr>
      </w:pPr>
      <w:r w:rsidRPr="006F7BED">
        <w:rPr>
          <w:rFonts w:eastAsia="Calibri" w:cstheme="minorHAnsi"/>
          <w:sz w:val="24"/>
          <w:szCs w:val="24"/>
          <w:lang w:val="en-JM"/>
        </w:rPr>
        <w:t xml:space="preserve">Recommendations should be made to address the specific problems identified in the analysis of the various aspects of the utility’s operations.  However, </w:t>
      </w:r>
      <w:proofErr w:type="gramStart"/>
      <w:r w:rsidRPr="006F7BED">
        <w:rPr>
          <w:rFonts w:eastAsia="Calibri" w:cstheme="minorHAnsi"/>
          <w:sz w:val="24"/>
          <w:szCs w:val="24"/>
          <w:lang w:val="en-JM"/>
        </w:rPr>
        <w:t>in order to</w:t>
      </w:r>
      <w:proofErr w:type="gramEnd"/>
      <w:r w:rsidRPr="006F7BED">
        <w:rPr>
          <w:rFonts w:eastAsia="Calibri" w:cstheme="minorHAnsi"/>
          <w:sz w:val="24"/>
          <w:szCs w:val="24"/>
          <w:lang w:val="en-JM"/>
        </w:rPr>
        <w:t xml:space="preserve"> ensure consistency and coherence, the final recommendations should be contextualized under the following headings, as a minimum:</w:t>
      </w:r>
    </w:p>
    <w:p w14:paraId="3558AA28" w14:textId="77777777" w:rsidR="008102AD" w:rsidRPr="006F7BED" w:rsidRDefault="008102AD" w:rsidP="00036BAE">
      <w:pPr>
        <w:pStyle w:val="NoSpacing"/>
        <w:spacing w:line="276" w:lineRule="auto"/>
        <w:jc w:val="both"/>
        <w:rPr>
          <w:rFonts w:eastAsia="Calibri" w:cstheme="minorHAnsi"/>
          <w:sz w:val="24"/>
          <w:szCs w:val="24"/>
          <w:lang w:val="en-JM"/>
        </w:rPr>
      </w:pPr>
    </w:p>
    <w:p w14:paraId="2584A0BE"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General Management</w:t>
      </w:r>
    </w:p>
    <w:p w14:paraId="6C175530"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Financial Management</w:t>
      </w:r>
    </w:p>
    <w:p w14:paraId="562C0D2B"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Operations &amp; Maintenance</w:t>
      </w:r>
    </w:p>
    <w:p w14:paraId="730218D6"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Customer Service</w:t>
      </w:r>
    </w:p>
    <w:p w14:paraId="327FD15D"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Human Resources</w:t>
      </w:r>
    </w:p>
    <w:p w14:paraId="6C8FADEE"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Strategy &amp; Policy</w:t>
      </w:r>
    </w:p>
    <w:p w14:paraId="5F1078CC"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Planning</w:t>
      </w:r>
    </w:p>
    <w:p w14:paraId="15F71556" w14:textId="77777777" w:rsidR="008102AD" w:rsidRPr="006F7BED" w:rsidRDefault="008102AD" w:rsidP="00036BAE">
      <w:pPr>
        <w:pStyle w:val="NoSpacing"/>
        <w:numPr>
          <w:ilvl w:val="0"/>
          <w:numId w:val="7"/>
        </w:numPr>
        <w:spacing w:line="276" w:lineRule="auto"/>
        <w:jc w:val="both"/>
        <w:rPr>
          <w:rFonts w:eastAsia="Calibri" w:cstheme="minorHAnsi"/>
          <w:sz w:val="24"/>
          <w:szCs w:val="24"/>
          <w:lang w:val="en-JM"/>
        </w:rPr>
      </w:pPr>
      <w:r w:rsidRPr="006F7BED">
        <w:rPr>
          <w:rFonts w:eastAsia="Calibri" w:cstheme="minorHAnsi"/>
          <w:sz w:val="24"/>
          <w:szCs w:val="24"/>
          <w:lang w:val="en-JM"/>
        </w:rPr>
        <w:t>HSEQ</w:t>
      </w:r>
    </w:p>
    <w:p w14:paraId="42FA34F2" w14:textId="77777777" w:rsidR="008102AD" w:rsidRPr="006F7BED" w:rsidRDefault="008102AD" w:rsidP="00036BAE">
      <w:pPr>
        <w:pStyle w:val="NoSpacing"/>
        <w:spacing w:line="276" w:lineRule="auto"/>
        <w:jc w:val="both"/>
        <w:rPr>
          <w:rFonts w:eastAsia="Calibri" w:cstheme="minorHAnsi"/>
          <w:sz w:val="24"/>
          <w:szCs w:val="24"/>
          <w:lang w:val="en-JM"/>
        </w:rPr>
      </w:pPr>
    </w:p>
    <w:p w14:paraId="2B66540C" w14:textId="77777777" w:rsidR="008102AD" w:rsidRPr="006F7BED" w:rsidRDefault="008102AD" w:rsidP="00036BAE">
      <w:pPr>
        <w:pStyle w:val="NoSpacing"/>
        <w:spacing w:line="276" w:lineRule="auto"/>
        <w:jc w:val="both"/>
        <w:rPr>
          <w:rFonts w:eastAsia="Calibri" w:cstheme="minorHAnsi"/>
          <w:sz w:val="24"/>
          <w:szCs w:val="24"/>
          <w:lang w:val="en-JM"/>
        </w:rPr>
      </w:pPr>
    </w:p>
    <w:p w14:paraId="0FB30C88" w14:textId="77777777" w:rsidR="008102AD" w:rsidRPr="006F7BED" w:rsidRDefault="008102AD" w:rsidP="00036BAE">
      <w:pPr>
        <w:pStyle w:val="NoSpacing"/>
        <w:spacing w:line="276" w:lineRule="auto"/>
        <w:jc w:val="both"/>
        <w:rPr>
          <w:rFonts w:cstheme="minorHAnsi"/>
          <w:b/>
          <w:bCs/>
          <w:kern w:val="28"/>
          <w:sz w:val="24"/>
          <w:szCs w:val="24"/>
        </w:rPr>
      </w:pPr>
      <w:r w:rsidRPr="006F7BED">
        <w:rPr>
          <w:rFonts w:cstheme="minorHAnsi"/>
          <w:b/>
          <w:bCs/>
          <w:kern w:val="28"/>
          <w:sz w:val="24"/>
          <w:szCs w:val="24"/>
        </w:rPr>
        <w:t>Characteristics of the Consultancy</w:t>
      </w:r>
    </w:p>
    <w:p w14:paraId="62F46B69" w14:textId="77777777" w:rsidR="008102AD" w:rsidRPr="006F7BED" w:rsidRDefault="008102AD" w:rsidP="00036BAE">
      <w:pPr>
        <w:pStyle w:val="NoSpacing"/>
        <w:spacing w:line="276" w:lineRule="auto"/>
        <w:jc w:val="both"/>
        <w:rPr>
          <w:rFonts w:cstheme="minorHAnsi"/>
          <w:b/>
          <w:bCs/>
          <w:kern w:val="28"/>
          <w:sz w:val="24"/>
          <w:szCs w:val="24"/>
        </w:rPr>
      </w:pPr>
    </w:p>
    <w:p w14:paraId="55C98937" w14:textId="77777777" w:rsidR="008102AD" w:rsidRPr="006F7BED" w:rsidRDefault="008102AD" w:rsidP="00036BAE">
      <w:pPr>
        <w:pStyle w:val="NoSpacing"/>
        <w:spacing w:line="276" w:lineRule="auto"/>
        <w:jc w:val="both"/>
        <w:rPr>
          <w:rFonts w:cstheme="minorHAnsi"/>
          <w:bCs/>
          <w:kern w:val="28"/>
          <w:sz w:val="24"/>
          <w:szCs w:val="24"/>
        </w:rPr>
      </w:pPr>
      <w:r w:rsidRPr="006F7BED">
        <w:rPr>
          <w:rFonts w:cstheme="minorHAnsi"/>
          <w:b/>
          <w:bCs/>
          <w:kern w:val="28"/>
          <w:sz w:val="24"/>
          <w:szCs w:val="24"/>
        </w:rPr>
        <w:t xml:space="preserve">Type of Consultancy: </w:t>
      </w:r>
      <w:r w:rsidRPr="006F7BED">
        <w:rPr>
          <w:rFonts w:cstheme="minorHAnsi"/>
          <w:bCs/>
          <w:kern w:val="28"/>
          <w:sz w:val="24"/>
          <w:szCs w:val="24"/>
        </w:rPr>
        <w:t>Consulting firm</w:t>
      </w:r>
    </w:p>
    <w:p w14:paraId="2FA1D64D" w14:textId="77777777" w:rsidR="008102AD" w:rsidRPr="006F7BED" w:rsidRDefault="008102AD" w:rsidP="00036BAE">
      <w:pPr>
        <w:pStyle w:val="NoSpacing"/>
        <w:spacing w:line="276" w:lineRule="auto"/>
        <w:jc w:val="both"/>
        <w:rPr>
          <w:rFonts w:cstheme="minorHAnsi"/>
          <w:bCs/>
          <w:kern w:val="28"/>
          <w:sz w:val="24"/>
          <w:szCs w:val="24"/>
        </w:rPr>
      </w:pPr>
    </w:p>
    <w:p w14:paraId="6EA72136" w14:textId="77777777" w:rsidR="008102AD" w:rsidRPr="006F7BED" w:rsidRDefault="008102AD" w:rsidP="00036BAE">
      <w:pPr>
        <w:pStyle w:val="NoSpacing"/>
        <w:spacing w:line="276" w:lineRule="auto"/>
        <w:jc w:val="both"/>
        <w:rPr>
          <w:rFonts w:cstheme="minorHAnsi"/>
          <w:bCs/>
          <w:color w:val="FF0000"/>
          <w:kern w:val="28"/>
          <w:sz w:val="24"/>
          <w:szCs w:val="24"/>
        </w:rPr>
      </w:pPr>
      <w:r w:rsidRPr="006F7BED">
        <w:rPr>
          <w:rFonts w:cstheme="minorHAnsi"/>
          <w:b/>
          <w:bCs/>
          <w:kern w:val="28"/>
          <w:sz w:val="24"/>
          <w:szCs w:val="24"/>
        </w:rPr>
        <w:t xml:space="preserve">Procurement Method: </w:t>
      </w:r>
      <w:r w:rsidRPr="006F7BED">
        <w:rPr>
          <w:rFonts w:cstheme="minorHAnsi"/>
          <w:bCs/>
          <w:kern w:val="28"/>
          <w:sz w:val="24"/>
          <w:szCs w:val="24"/>
        </w:rPr>
        <w:t>Full-competitive method</w:t>
      </w:r>
    </w:p>
    <w:p w14:paraId="1CB1FB45" w14:textId="77777777" w:rsidR="008102AD" w:rsidRPr="006F7BED" w:rsidRDefault="008102AD" w:rsidP="00036BAE">
      <w:pPr>
        <w:pStyle w:val="NoSpacing"/>
        <w:spacing w:line="276" w:lineRule="auto"/>
        <w:jc w:val="both"/>
        <w:rPr>
          <w:rFonts w:cstheme="minorHAnsi"/>
          <w:bCs/>
          <w:color w:val="FF0000"/>
          <w:kern w:val="28"/>
          <w:sz w:val="24"/>
          <w:szCs w:val="24"/>
        </w:rPr>
      </w:pPr>
    </w:p>
    <w:p w14:paraId="73015A35" w14:textId="77777777" w:rsidR="008102AD" w:rsidRPr="006F7BED" w:rsidRDefault="008102AD" w:rsidP="00036BAE">
      <w:pPr>
        <w:pStyle w:val="NoSpacing"/>
        <w:spacing w:line="276" w:lineRule="auto"/>
        <w:jc w:val="both"/>
        <w:rPr>
          <w:rFonts w:cstheme="minorHAnsi"/>
          <w:bCs/>
          <w:kern w:val="28"/>
          <w:sz w:val="24"/>
          <w:szCs w:val="24"/>
        </w:rPr>
      </w:pPr>
      <w:r w:rsidRPr="006F7BED">
        <w:rPr>
          <w:rFonts w:cstheme="minorHAnsi"/>
          <w:b/>
          <w:bCs/>
          <w:kern w:val="28"/>
          <w:sz w:val="24"/>
          <w:szCs w:val="24"/>
        </w:rPr>
        <w:t>Contract Type</w:t>
      </w:r>
      <w:r w:rsidRPr="006F7BED">
        <w:rPr>
          <w:rFonts w:cstheme="minorHAnsi"/>
          <w:bCs/>
          <w:kern w:val="28"/>
          <w:sz w:val="24"/>
          <w:szCs w:val="24"/>
        </w:rPr>
        <w:t>: Lump-sum</w:t>
      </w:r>
    </w:p>
    <w:p w14:paraId="15EEA2C9" w14:textId="77777777" w:rsidR="008102AD" w:rsidRPr="006F7BED" w:rsidRDefault="008102AD" w:rsidP="00036BAE">
      <w:pPr>
        <w:pStyle w:val="NoSpacing"/>
        <w:spacing w:line="276" w:lineRule="auto"/>
        <w:jc w:val="both"/>
        <w:rPr>
          <w:rFonts w:cstheme="minorHAnsi"/>
          <w:bCs/>
          <w:kern w:val="28"/>
          <w:sz w:val="24"/>
          <w:szCs w:val="24"/>
        </w:rPr>
      </w:pPr>
    </w:p>
    <w:p w14:paraId="7EE7B27C" w14:textId="77777777" w:rsidR="008102AD" w:rsidRPr="006F7BED" w:rsidRDefault="008102AD" w:rsidP="00036BAE">
      <w:pPr>
        <w:pStyle w:val="NoSpacing"/>
        <w:spacing w:line="276" w:lineRule="auto"/>
        <w:jc w:val="both"/>
        <w:rPr>
          <w:rFonts w:cstheme="minorHAnsi"/>
          <w:bCs/>
          <w:kern w:val="28"/>
          <w:sz w:val="24"/>
          <w:szCs w:val="24"/>
        </w:rPr>
      </w:pPr>
      <w:r w:rsidRPr="006F7BED">
        <w:rPr>
          <w:rFonts w:cstheme="minorHAnsi"/>
          <w:b/>
          <w:bCs/>
          <w:kern w:val="28"/>
          <w:sz w:val="24"/>
          <w:szCs w:val="24"/>
        </w:rPr>
        <w:t>Start-up date, length and duration:</w:t>
      </w:r>
      <w:r w:rsidRPr="006F7BED">
        <w:rPr>
          <w:rFonts w:cstheme="minorHAnsi"/>
          <w:bCs/>
          <w:kern w:val="28"/>
          <w:sz w:val="24"/>
          <w:szCs w:val="24"/>
        </w:rPr>
        <w:t xml:space="preserve"> This will be an 8 months consultancy starting October/</w:t>
      </w:r>
      <w:proofErr w:type="gramStart"/>
      <w:r w:rsidRPr="006F7BED">
        <w:rPr>
          <w:rFonts w:cstheme="minorHAnsi"/>
          <w:bCs/>
          <w:kern w:val="28"/>
          <w:sz w:val="24"/>
          <w:szCs w:val="24"/>
        </w:rPr>
        <w:t>November  2018</w:t>
      </w:r>
      <w:proofErr w:type="gramEnd"/>
      <w:r w:rsidRPr="006F7BED">
        <w:rPr>
          <w:rFonts w:cstheme="minorHAnsi"/>
          <w:bCs/>
          <w:kern w:val="28"/>
          <w:sz w:val="24"/>
          <w:szCs w:val="24"/>
        </w:rPr>
        <w:t xml:space="preserve"> and ending May/June 2019.</w:t>
      </w:r>
    </w:p>
    <w:p w14:paraId="19B74B77" w14:textId="77777777" w:rsidR="008102AD" w:rsidRPr="006F7BED" w:rsidRDefault="008102AD" w:rsidP="00036BAE">
      <w:pPr>
        <w:pStyle w:val="NoSpacing"/>
        <w:spacing w:line="276" w:lineRule="auto"/>
        <w:jc w:val="both"/>
        <w:rPr>
          <w:rFonts w:cstheme="minorHAnsi"/>
          <w:bCs/>
          <w:kern w:val="28"/>
          <w:sz w:val="24"/>
          <w:szCs w:val="24"/>
        </w:rPr>
      </w:pPr>
    </w:p>
    <w:p w14:paraId="27D6D6FE" w14:textId="77777777" w:rsidR="008102AD" w:rsidRPr="006F7BED" w:rsidRDefault="008102AD" w:rsidP="00036BAE">
      <w:pPr>
        <w:pStyle w:val="NoSpacing"/>
        <w:spacing w:line="276" w:lineRule="auto"/>
        <w:jc w:val="both"/>
        <w:rPr>
          <w:rFonts w:cstheme="minorHAnsi"/>
          <w:bCs/>
          <w:color w:val="FF0000"/>
          <w:kern w:val="28"/>
          <w:sz w:val="24"/>
          <w:szCs w:val="24"/>
        </w:rPr>
      </w:pPr>
      <w:r w:rsidRPr="006F7BED">
        <w:rPr>
          <w:rFonts w:cstheme="minorHAnsi"/>
          <w:b/>
          <w:bCs/>
          <w:kern w:val="28"/>
          <w:sz w:val="24"/>
          <w:szCs w:val="24"/>
        </w:rPr>
        <w:t xml:space="preserve">Place of work:  </w:t>
      </w:r>
      <w:r w:rsidRPr="006F7BED">
        <w:rPr>
          <w:rFonts w:cstheme="minorHAnsi"/>
          <w:bCs/>
          <w:kern w:val="28"/>
          <w:sz w:val="24"/>
          <w:szCs w:val="24"/>
        </w:rPr>
        <w:t>Suriname and country of Consulting Firm</w:t>
      </w:r>
      <w:r w:rsidRPr="006F7BED">
        <w:rPr>
          <w:rFonts w:cstheme="minorHAnsi"/>
          <w:bCs/>
          <w:color w:val="FF0000"/>
          <w:kern w:val="28"/>
          <w:sz w:val="24"/>
          <w:szCs w:val="24"/>
        </w:rPr>
        <w:t xml:space="preserve">. </w:t>
      </w:r>
    </w:p>
    <w:p w14:paraId="7802A20A" w14:textId="77777777" w:rsidR="008102AD" w:rsidRPr="006F7BED" w:rsidRDefault="008102AD" w:rsidP="00036BAE">
      <w:pPr>
        <w:pStyle w:val="NoSpacing"/>
        <w:spacing w:line="276" w:lineRule="auto"/>
        <w:jc w:val="both"/>
        <w:rPr>
          <w:rFonts w:cstheme="minorHAnsi"/>
          <w:bCs/>
          <w:color w:val="FF0000"/>
          <w:kern w:val="28"/>
          <w:sz w:val="24"/>
          <w:szCs w:val="24"/>
        </w:rPr>
      </w:pPr>
    </w:p>
    <w:p w14:paraId="180F5CAF" w14:textId="77777777" w:rsidR="008102AD" w:rsidRPr="006F7BED" w:rsidRDefault="008102AD" w:rsidP="00036BAE">
      <w:pPr>
        <w:pStyle w:val="NoSpacing"/>
        <w:spacing w:line="276" w:lineRule="auto"/>
        <w:jc w:val="both"/>
        <w:rPr>
          <w:rFonts w:cstheme="minorHAnsi"/>
          <w:sz w:val="24"/>
          <w:szCs w:val="24"/>
          <w:lang w:val="en-GB"/>
        </w:rPr>
      </w:pPr>
      <w:r w:rsidRPr="006F7BED">
        <w:rPr>
          <w:rFonts w:cstheme="minorHAnsi"/>
          <w:b/>
          <w:bCs/>
          <w:kern w:val="28"/>
          <w:sz w:val="24"/>
          <w:szCs w:val="24"/>
        </w:rPr>
        <w:t xml:space="preserve">Qualifications and Experience:  </w:t>
      </w:r>
      <w:r w:rsidRPr="006F7BED">
        <w:rPr>
          <w:rFonts w:cstheme="minorHAnsi"/>
          <w:sz w:val="24"/>
          <w:szCs w:val="24"/>
          <w:lang w:val="en-GB"/>
        </w:rPr>
        <w:t>The Firm shall have at least ten (10) years’ experience in carrying out management and operations audit of companies with more than five hundred (500) employees. The auditing of utility companies would be an asset.  The composition of the firm’s audit team should include the following experienced personnel as a minimum:</w:t>
      </w:r>
    </w:p>
    <w:p w14:paraId="20637394" w14:textId="77777777" w:rsidR="008102AD" w:rsidRPr="006F7BED" w:rsidRDefault="008102AD" w:rsidP="00036BAE">
      <w:pPr>
        <w:pStyle w:val="NoSpacing"/>
        <w:spacing w:line="276" w:lineRule="auto"/>
        <w:jc w:val="both"/>
        <w:rPr>
          <w:rFonts w:eastAsia="Calibri" w:cstheme="minorHAnsi"/>
          <w:sz w:val="24"/>
          <w:szCs w:val="24"/>
          <w:lang w:val="en-JM"/>
        </w:rPr>
      </w:pPr>
    </w:p>
    <w:p w14:paraId="2255AB9E" w14:textId="77777777" w:rsidR="008102AD" w:rsidRPr="006F7BED" w:rsidRDefault="008102AD" w:rsidP="00036BAE">
      <w:pPr>
        <w:pStyle w:val="NoSpacing"/>
        <w:numPr>
          <w:ilvl w:val="0"/>
          <w:numId w:val="33"/>
        </w:numPr>
        <w:spacing w:line="276" w:lineRule="auto"/>
        <w:rPr>
          <w:rFonts w:cstheme="minorHAnsi"/>
          <w:sz w:val="24"/>
          <w:szCs w:val="24"/>
          <w:lang w:val="en-GB"/>
        </w:rPr>
      </w:pPr>
      <w:r w:rsidRPr="006F7BED">
        <w:rPr>
          <w:rFonts w:cstheme="minorHAnsi"/>
          <w:sz w:val="24"/>
          <w:szCs w:val="24"/>
          <w:lang w:val="en-GB"/>
        </w:rPr>
        <w:t>Professional and/or Registered Engineer, with experience in the water sector, particularly in NRW reduction and asset management as well as strategic planning.</w:t>
      </w:r>
    </w:p>
    <w:p w14:paraId="4BA57E60" w14:textId="77777777" w:rsidR="008102AD" w:rsidRPr="006F7BED" w:rsidRDefault="008102AD" w:rsidP="00036BAE">
      <w:pPr>
        <w:pStyle w:val="NoSpacing"/>
        <w:numPr>
          <w:ilvl w:val="0"/>
          <w:numId w:val="33"/>
        </w:numPr>
        <w:spacing w:line="276" w:lineRule="auto"/>
        <w:rPr>
          <w:rFonts w:cstheme="minorHAnsi"/>
          <w:sz w:val="24"/>
          <w:szCs w:val="24"/>
          <w:lang w:val="en-GB"/>
        </w:rPr>
      </w:pPr>
      <w:r w:rsidRPr="006F7BED">
        <w:rPr>
          <w:rFonts w:cstheme="minorHAnsi"/>
          <w:sz w:val="24"/>
          <w:szCs w:val="24"/>
          <w:lang w:val="en-GB"/>
        </w:rPr>
        <w:t>Water Sector Policy Specialist</w:t>
      </w:r>
    </w:p>
    <w:p w14:paraId="26EE08A3" w14:textId="77777777" w:rsidR="008102AD" w:rsidRPr="006F7BED" w:rsidRDefault="008102AD" w:rsidP="00036BAE">
      <w:pPr>
        <w:pStyle w:val="NoSpacing"/>
        <w:numPr>
          <w:ilvl w:val="0"/>
          <w:numId w:val="33"/>
        </w:numPr>
        <w:spacing w:line="276" w:lineRule="auto"/>
        <w:rPr>
          <w:rFonts w:cstheme="minorHAnsi"/>
          <w:sz w:val="24"/>
          <w:szCs w:val="24"/>
          <w:lang w:val="en-GB"/>
        </w:rPr>
      </w:pPr>
      <w:r w:rsidRPr="006F7BED">
        <w:rPr>
          <w:rFonts w:cstheme="minorHAnsi"/>
          <w:sz w:val="24"/>
          <w:szCs w:val="24"/>
          <w:lang w:val="en-GB"/>
        </w:rPr>
        <w:t>Human Resources Specialist</w:t>
      </w:r>
    </w:p>
    <w:p w14:paraId="14CE0DF0" w14:textId="77777777" w:rsidR="008102AD" w:rsidRPr="006F7BED" w:rsidRDefault="008102AD" w:rsidP="00036BAE">
      <w:pPr>
        <w:pStyle w:val="NoSpacing"/>
        <w:numPr>
          <w:ilvl w:val="0"/>
          <w:numId w:val="33"/>
        </w:numPr>
        <w:spacing w:line="276" w:lineRule="auto"/>
        <w:rPr>
          <w:rFonts w:cstheme="minorHAnsi"/>
          <w:sz w:val="24"/>
          <w:szCs w:val="24"/>
          <w:lang w:val="en-GB"/>
        </w:rPr>
      </w:pPr>
      <w:r w:rsidRPr="006F7BED">
        <w:rPr>
          <w:rFonts w:cstheme="minorHAnsi"/>
          <w:sz w:val="24"/>
          <w:szCs w:val="24"/>
          <w:lang w:val="en-GB"/>
        </w:rPr>
        <w:t>Financial Analyst/Economist</w:t>
      </w:r>
    </w:p>
    <w:p w14:paraId="3FF976EC" w14:textId="77777777" w:rsidR="008102AD" w:rsidRPr="006F7BED" w:rsidRDefault="008102AD" w:rsidP="00036BAE">
      <w:pPr>
        <w:pStyle w:val="NoSpacing"/>
        <w:numPr>
          <w:ilvl w:val="0"/>
          <w:numId w:val="33"/>
        </w:numPr>
        <w:spacing w:line="276" w:lineRule="auto"/>
        <w:rPr>
          <w:rFonts w:cstheme="minorHAnsi"/>
          <w:sz w:val="24"/>
          <w:szCs w:val="24"/>
          <w:lang w:val="en-GB"/>
        </w:rPr>
      </w:pPr>
      <w:r w:rsidRPr="006F7BED">
        <w:rPr>
          <w:rFonts w:cstheme="minorHAnsi"/>
          <w:sz w:val="24"/>
          <w:szCs w:val="24"/>
          <w:lang w:val="en-GB"/>
        </w:rPr>
        <w:t>Environmental Specialist</w:t>
      </w:r>
    </w:p>
    <w:p w14:paraId="60540131" w14:textId="77777777" w:rsidR="008102AD" w:rsidRPr="006F7BED" w:rsidRDefault="008102AD" w:rsidP="00036BAE">
      <w:pPr>
        <w:pStyle w:val="NoSpacing"/>
        <w:numPr>
          <w:ilvl w:val="0"/>
          <w:numId w:val="33"/>
        </w:numPr>
        <w:spacing w:line="276" w:lineRule="auto"/>
        <w:jc w:val="both"/>
        <w:rPr>
          <w:rFonts w:cstheme="minorHAnsi"/>
          <w:sz w:val="24"/>
          <w:szCs w:val="24"/>
          <w:lang w:val="en-GB"/>
        </w:rPr>
      </w:pPr>
      <w:r w:rsidRPr="006F7BED">
        <w:rPr>
          <w:rFonts w:cstheme="minorHAnsi"/>
          <w:sz w:val="24"/>
          <w:szCs w:val="24"/>
          <w:lang w:val="en-GB"/>
        </w:rPr>
        <w:t>IT Specialist</w:t>
      </w:r>
    </w:p>
    <w:p w14:paraId="11BE9D41" w14:textId="77777777" w:rsidR="008102AD" w:rsidRPr="006F7BED" w:rsidRDefault="008102AD" w:rsidP="00036BAE">
      <w:pPr>
        <w:pStyle w:val="NoSpacing"/>
        <w:spacing w:line="276" w:lineRule="auto"/>
        <w:ind w:left="1440"/>
        <w:jc w:val="both"/>
        <w:rPr>
          <w:rFonts w:cstheme="minorHAnsi"/>
          <w:sz w:val="24"/>
          <w:szCs w:val="24"/>
          <w:lang w:val="en-GB"/>
        </w:rPr>
      </w:pPr>
    </w:p>
    <w:p w14:paraId="6B5F0E71" w14:textId="77777777" w:rsidR="008102AD" w:rsidRPr="006F7BED" w:rsidRDefault="008102AD" w:rsidP="00036BAE">
      <w:pPr>
        <w:keepNext/>
        <w:tabs>
          <w:tab w:val="num" w:pos="630"/>
        </w:tabs>
        <w:overflowPunct w:val="0"/>
        <w:jc w:val="both"/>
        <w:textAlignment w:val="baseline"/>
        <w:outlineLvl w:val="0"/>
        <w:rPr>
          <w:rFonts w:asciiTheme="minorHAnsi" w:eastAsia="Calibri" w:hAnsiTheme="minorHAnsi" w:cstheme="minorHAnsi"/>
          <w:b/>
          <w:bCs/>
          <w:kern w:val="28"/>
          <w:lang w:val="en-029"/>
        </w:rPr>
      </w:pPr>
      <w:r w:rsidRPr="006F7BED">
        <w:rPr>
          <w:rFonts w:asciiTheme="minorHAnsi" w:eastAsia="Calibri" w:hAnsiTheme="minorHAnsi" w:cstheme="minorHAnsi"/>
          <w:b/>
          <w:bCs/>
          <w:kern w:val="28"/>
          <w:lang w:val="en-029"/>
        </w:rPr>
        <w:t>Coordination</w:t>
      </w:r>
    </w:p>
    <w:p w14:paraId="38BA05C7" w14:textId="77777777" w:rsidR="008102AD" w:rsidRPr="006F7BED" w:rsidRDefault="008102AD" w:rsidP="00036BAE">
      <w:pPr>
        <w:ind w:left="720"/>
        <w:contextualSpacing/>
        <w:jc w:val="both"/>
        <w:rPr>
          <w:rFonts w:asciiTheme="minorHAnsi" w:eastAsia="Calibri" w:hAnsiTheme="minorHAnsi" w:cstheme="minorHAnsi"/>
          <w:lang w:val="en-029"/>
        </w:rPr>
      </w:pPr>
      <w:r w:rsidRPr="006F7BED">
        <w:rPr>
          <w:rFonts w:asciiTheme="minorHAnsi" w:eastAsia="Calibri" w:hAnsiTheme="minorHAnsi" w:cstheme="minorHAnsi"/>
          <w:lang w:val="en-029"/>
        </w:rPr>
        <w:t>Coordination of this consultancy will be conducted by Mr. Evan Cayetano, Water and Sanitation Specialist with support of Marle Reyes, Water and Sanitation Consultant.  The Consultant will work closely with the Board, management and staff of SWM during the execution of this consultancy.</w:t>
      </w:r>
    </w:p>
    <w:p w14:paraId="537C7F87" w14:textId="77777777" w:rsidR="008102AD" w:rsidRPr="006F7BED" w:rsidRDefault="008102AD" w:rsidP="008102AD">
      <w:pPr>
        <w:jc w:val="both"/>
        <w:rPr>
          <w:rFonts w:asciiTheme="minorHAnsi" w:hAnsiTheme="minorHAnsi" w:cstheme="minorHAnsi"/>
        </w:rPr>
      </w:pPr>
    </w:p>
    <w:p w14:paraId="3784A8E9" w14:textId="77777777" w:rsidR="00170248" w:rsidRPr="008102AD" w:rsidRDefault="00170248" w:rsidP="00170248">
      <w:pPr>
        <w:rPr>
          <w:rFonts w:asciiTheme="minorHAnsi" w:hAnsiTheme="minorHAnsi" w:cs="Times New Roman"/>
        </w:rPr>
      </w:pPr>
    </w:p>
    <w:sectPr w:rsidR="00170248" w:rsidRPr="008102AD">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33BF2" w14:textId="77777777" w:rsidR="00B44F3B" w:rsidRDefault="00B44F3B" w:rsidP="0056772C">
      <w:r>
        <w:separator/>
      </w:r>
    </w:p>
  </w:endnote>
  <w:endnote w:type="continuationSeparator" w:id="0">
    <w:p w14:paraId="7ACAFC2F" w14:textId="77777777" w:rsidR="00B44F3B" w:rsidRDefault="00B44F3B"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051B7" w14:textId="77777777" w:rsidR="00B44F3B" w:rsidRDefault="00B44F3B" w:rsidP="0056772C">
      <w:r>
        <w:separator/>
      </w:r>
    </w:p>
  </w:footnote>
  <w:footnote w:type="continuationSeparator" w:id="0">
    <w:p w14:paraId="5B7F013D" w14:textId="77777777" w:rsidR="00B44F3B" w:rsidRDefault="00B44F3B"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388B"/>
    <w:multiLevelType w:val="hybridMultilevel"/>
    <w:tmpl w:val="5588B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E51297"/>
    <w:multiLevelType w:val="hybridMultilevel"/>
    <w:tmpl w:val="AD785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6403CA"/>
    <w:multiLevelType w:val="hybridMultilevel"/>
    <w:tmpl w:val="1BB8A5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9F45F2"/>
    <w:multiLevelType w:val="hybridMultilevel"/>
    <w:tmpl w:val="9C588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DC2EBF"/>
    <w:multiLevelType w:val="hybridMultilevel"/>
    <w:tmpl w:val="3D041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04203A"/>
    <w:multiLevelType w:val="hybridMultilevel"/>
    <w:tmpl w:val="0200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9A35B8"/>
    <w:multiLevelType w:val="hybridMultilevel"/>
    <w:tmpl w:val="132A9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49622B"/>
    <w:multiLevelType w:val="hybridMultilevel"/>
    <w:tmpl w:val="D02CB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AA90771"/>
    <w:multiLevelType w:val="multilevel"/>
    <w:tmpl w:val="73829CF6"/>
    <w:lvl w:ilvl="0">
      <w:start w:val="2"/>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E256AD"/>
    <w:multiLevelType w:val="hybridMultilevel"/>
    <w:tmpl w:val="D1C02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DB726A"/>
    <w:multiLevelType w:val="hybridMultilevel"/>
    <w:tmpl w:val="5BAE7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D43984"/>
    <w:multiLevelType w:val="hybridMultilevel"/>
    <w:tmpl w:val="53648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1A058A"/>
    <w:multiLevelType w:val="hybridMultilevel"/>
    <w:tmpl w:val="7B96B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E495E65"/>
    <w:multiLevelType w:val="hybridMultilevel"/>
    <w:tmpl w:val="235851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2E37CC7"/>
    <w:multiLevelType w:val="hybridMultilevel"/>
    <w:tmpl w:val="7472A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3115BD9"/>
    <w:multiLevelType w:val="hybridMultilevel"/>
    <w:tmpl w:val="0F4AFD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317811"/>
    <w:multiLevelType w:val="hybridMultilevel"/>
    <w:tmpl w:val="04CC6A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DE655FC"/>
    <w:multiLevelType w:val="hybridMultilevel"/>
    <w:tmpl w:val="BA6A1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5797124"/>
    <w:multiLevelType w:val="hybridMultilevel"/>
    <w:tmpl w:val="2084D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7AA0414"/>
    <w:multiLevelType w:val="hybridMultilevel"/>
    <w:tmpl w:val="61322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7C87FE4"/>
    <w:multiLevelType w:val="hybridMultilevel"/>
    <w:tmpl w:val="2CF2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6C26B0"/>
    <w:multiLevelType w:val="hybridMultilevel"/>
    <w:tmpl w:val="C7B4F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C9A7BE0"/>
    <w:multiLevelType w:val="multilevel"/>
    <w:tmpl w:val="17486B20"/>
    <w:lvl w:ilvl="0">
      <w:start w:val="2"/>
      <w:numFmt w:val="decimal"/>
      <w:lvlText w:val="%1"/>
      <w:lvlJc w:val="left"/>
      <w:pPr>
        <w:ind w:left="660" w:hanging="660"/>
      </w:pPr>
      <w:rPr>
        <w:rFonts w:hint="default"/>
      </w:rPr>
    </w:lvl>
    <w:lvl w:ilvl="1">
      <w:start w:val="3"/>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3"/>
      <w:numFmt w:val="decimal"/>
      <w:lvlText w:val="%1.%2.%3.%4"/>
      <w:lvlJc w:val="left"/>
      <w:pPr>
        <w:ind w:left="1440" w:hanging="72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3" w15:restartNumberingAfterBreak="0">
    <w:nsid w:val="4CEE099E"/>
    <w:multiLevelType w:val="hybridMultilevel"/>
    <w:tmpl w:val="4CE6A5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F5B10A3"/>
    <w:multiLevelType w:val="hybridMultilevel"/>
    <w:tmpl w:val="F3EC2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0D6E19"/>
    <w:multiLevelType w:val="hybridMultilevel"/>
    <w:tmpl w:val="386E3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CE92C8E"/>
    <w:multiLevelType w:val="hybridMultilevel"/>
    <w:tmpl w:val="EAC07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9E15B3"/>
    <w:multiLevelType w:val="hybridMultilevel"/>
    <w:tmpl w:val="490EE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B10BDC"/>
    <w:multiLevelType w:val="multilevel"/>
    <w:tmpl w:val="6752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6C637D"/>
    <w:multiLevelType w:val="hybridMultilevel"/>
    <w:tmpl w:val="07B6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2E68C7"/>
    <w:multiLevelType w:val="hybridMultilevel"/>
    <w:tmpl w:val="513A9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6789D"/>
    <w:multiLevelType w:val="hybridMultilevel"/>
    <w:tmpl w:val="F97835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9F3367"/>
    <w:multiLevelType w:val="hybridMultilevel"/>
    <w:tmpl w:val="1C5C4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29"/>
  </w:num>
  <w:num w:numId="3">
    <w:abstractNumId w:val="22"/>
  </w:num>
  <w:num w:numId="4">
    <w:abstractNumId w:val="8"/>
  </w:num>
  <w:num w:numId="5">
    <w:abstractNumId w:val="1"/>
  </w:num>
  <w:num w:numId="6">
    <w:abstractNumId w:val="5"/>
  </w:num>
  <w:num w:numId="7">
    <w:abstractNumId w:val="24"/>
  </w:num>
  <w:num w:numId="8">
    <w:abstractNumId w:val="30"/>
  </w:num>
  <w:num w:numId="9">
    <w:abstractNumId w:val="20"/>
  </w:num>
  <w:num w:numId="10">
    <w:abstractNumId w:val="10"/>
  </w:num>
  <w:num w:numId="11">
    <w:abstractNumId w:val="16"/>
  </w:num>
  <w:num w:numId="12">
    <w:abstractNumId w:val="26"/>
  </w:num>
  <w:num w:numId="13">
    <w:abstractNumId w:val="6"/>
  </w:num>
  <w:num w:numId="14">
    <w:abstractNumId w:val="31"/>
  </w:num>
  <w:num w:numId="15">
    <w:abstractNumId w:val="17"/>
  </w:num>
  <w:num w:numId="16">
    <w:abstractNumId w:val="7"/>
  </w:num>
  <w:num w:numId="17">
    <w:abstractNumId w:val="27"/>
  </w:num>
  <w:num w:numId="18">
    <w:abstractNumId w:val="23"/>
  </w:num>
  <w:num w:numId="19">
    <w:abstractNumId w:val="11"/>
  </w:num>
  <w:num w:numId="20">
    <w:abstractNumId w:val="9"/>
  </w:num>
  <w:num w:numId="21">
    <w:abstractNumId w:val="4"/>
  </w:num>
  <w:num w:numId="22">
    <w:abstractNumId w:val="18"/>
  </w:num>
  <w:num w:numId="23">
    <w:abstractNumId w:val="13"/>
  </w:num>
  <w:num w:numId="24">
    <w:abstractNumId w:val="3"/>
  </w:num>
  <w:num w:numId="25">
    <w:abstractNumId w:val="2"/>
  </w:num>
  <w:num w:numId="26">
    <w:abstractNumId w:val="0"/>
  </w:num>
  <w:num w:numId="27">
    <w:abstractNumId w:val="15"/>
  </w:num>
  <w:num w:numId="28">
    <w:abstractNumId w:val="12"/>
  </w:num>
  <w:num w:numId="29">
    <w:abstractNumId w:val="21"/>
  </w:num>
  <w:num w:numId="30">
    <w:abstractNumId w:val="19"/>
  </w:num>
  <w:num w:numId="31">
    <w:abstractNumId w:val="25"/>
  </w:num>
  <w:num w:numId="32">
    <w:abstractNumId w:val="14"/>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36BAE"/>
    <w:rsid w:val="00050DB5"/>
    <w:rsid w:val="000C118D"/>
    <w:rsid w:val="00170248"/>
    <w:rsid w:val="001F2366"/>
    <w:rsid w:val="002C3359"/>
    <w:rsid w:val="002E7B51"/>
    <w:rsid w:val="00360ACB"/>
    <w:rsid w:val="003800C7"/>
    <w:rsid w:val="003C4BA8"/>
    <w:rsid w:val="003C6547"/>
    <w:rsid w:val="003F5CA1"/>
    <w:rsid w:val="004003E8"/>
    <w:rsid w:val="00423E38"/>
    <w:rsid w:val="004A3654"/>
    <w:rsid w:val="004A57F6"/>
    <w:rsid w:val="004D1120"/>
    <w:rsid w:val="004D51F3"/>
    <w:rsid w:val="0051231A"/>
    <w:rsid w:val="0052634A"/>
    <w:rsid w:val="00556C08"/>
    <w:rsid w:val="005673D5"/>
    <w:rsid w:val="0056772C"/>
    <w:rsid w:val="006071D7"/>
    <w:rsid w:val="00637714"/>
    <w:rsid w:val="00637BD8"/>
    <w:rsid w:val="00653973"/>
    <w:rsid w:val="006C3B20"/>
    <w:rsid w:val="006F7BED"/>
    <w:rsid w:val="0078460F"/>
    <w:rsid w:val="008102AD"/>
    <w:rsid w:val="008171F3"/>
    <w:rsid w:val="00891E3C"/>
    <w:rsid w:val="008C7908"/>
    <w:rsid w:val="00901303"/>
    <w:rsid w:val="009676A9"/>
    <w:rsid w:val="009B688E"/>
    <w:rsid w:val="00A15B62"/>
    <w:rsid w:val="00A37CA7"/>
    <w:rsid w:val="00A838F0"/>
    <w:rsid w:val="00AA48A5"/>
    <w:rsid w:val="00AD6E3D"/>
    <w:rsid w:val="00AE7268"/>
    <w:rsid w:val="00B17BF0"/>
    <w:rsid w:val="00B27293"/>
    <w:rsid w:val="00B44F3B"/>
    <w:rsid w:val="00BB418F"/>
    <w:rsid w:val="00BF0B50"/>
    <w:rsid w:val="00BF5CD3"/>
    <w:rsid w:val="00C27587"/>
    <w:rsid w:val="00C42B39"/>
    <w:rsid w:val="00C439C0"/>
    <w:rsid w:val="00CA49B4"/>
    <w:rsid w:val="00CA7C9E"/>
    <w:rsid w:val="00CD36BB"/>
    <w:rsid w:val="00CD4904"/>
    <w:rsid w:val="00DD6F06"/>
    <w:rsid w:val="00DE327F"/>
    <w:rsid w:val="00E03A9E"/>
    <w:rsid w:val="00E277C5"/>
    <w:rsid w:val="00E60675"/>
    <w:rsid w:val="00E72AF3"/>
    <w:rsid w:val="00ED4D33"/>
    <w:rsid w:val="00F45D9C"/>
    <w:rsid w:val="00F74266"/>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653973"/>
    <w:rPr>
      <w:color w:val="605E5C"/>
      <w:shd w:val="clear" w:color="auto" w:fill="E1DFDD"/>
    </w:rPr>
  </w:style>
  <w:style w:type="paragraph" w:styleId="NoSpacing">
    <w:name w:val="No Spacing"/>
    <w:uiPriority w:val="1"/>
    <w:qFormat/>
    <w:rsid w:val="008102AD"/>
    <w:pPr>
      <w:spacing w:after="0" w:line="240" w:lineRule="auto"/>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622405">
      <w:bodyDiv w:val="1"/>
      <w:marLeft w:val="0"/>
      <w:marRight w:val="0"/>
      <w:marTop w:val="0"/>
      <w:marBottom w:val="0"/>
      <w:divBdr>
        <w:top w:val="none" w:sz="0" w:space="0" w:color="auto"/>
        <w:left w:val="none" w:sz="0" w:space="0" w:color="auto"/>
        <w:bottom w:val="none" w:sz="0" w:space="0" w:color="auto"/>
        <w:right w:val="none" w:sz="0" w:space="0" w:color="auto"/>
      </w:divBdr>
    </w:div>
    <w:div w:id="1625186958">
      <w:bodyDiv w:val="1"/>
      <w:marLeft w:val="0"/>
      <w:marRight w:val="0"/>
      <w:marTop w:val="0"/>
      <w:marBottom w:val="0"/>
      <w:divBdr>
        <w:top w:val="none" w:sz="0" w:space="0" w:color="auto"/>
        <w:left w:val="none" w:sz="0" w:space="0" w:color="auto"/>
        <w:bottom w:val="none" w:sz="0" w:space="0" w:color="auto"/>
        <w:right w:val="none" w:sz="0" w:space="0" w:color="auto"/>
      </w:divBdr>
    </w:div>
    <w:div w:id="1856923766">
      <w:bodyDiv w:val="1"/>
      <w:marLeft w:val="0"/>
      <w:marRight w:val="0"/>
      <w:marTop w:val="0"/>
      <w:marBottom w:val="0"/>
      <w:divBdr>
        <w:top w:val="none" w:sz="0" w:space="0" w:color="auto"/>
        <w:left w:val="none" w:sz="0" w:space="0" w:color="auto"/>
        <w:bottom w:val="none" w:sz="0" w:space="0" w:color="auto"/>
        <w:right w:val="none" w:sz="0" w:space="0" w:color="auto"/>
      </w:divBdr>
    </w:div>
    <w:div w:id="199413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marler@iadb.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vanc@iadb.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Document.cfm?id=EZSHARE-1036177694-19"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C1CA18E555A04409C503F0A96B86908" ma:contentTypeVersion="122" ma:contentTypeDescription="A content type to manage public (operations) IDB documents" ma:contentTypeScope="" ma:versionID="30a299324c4cf24e6c8cf365c9320364">
  <xsd:schema xmlns:xsd="http://www.w3.org/2001/XMLSchema" xmlns:xs="http://www.w3.org/2001/XMLSchema" xmlns:p="http://schemas.microsoft.com/office/2006/metadata/properties" xmlns:ns2="cdc7663a-08f0-4737-9e8c-148ce897a09c" targetNamespace="http://schemas.microsoft.com/office/2006/metadata/properties" ma:root="true" ma:fieldsID="4294522d0b581f929fa10d181ebad3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T11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Reyes Pantoja, Marle Dolores</Document_x0020_Author>
    <Document_x0020_Language_x0020_IDB xmlns="cdc7663a-08f0-4737-9e8c-148ce897a09c">English</Document_x0020_Language_x0020_IDB>
    <TaxCatchAll xmlns="cdc7663a-08f0-4737-9e8c-148ce897a09c">
      <Value>6</Value>
      <Value>40</Value>
      <Value>97</Value>
      <Value>24</Value>
      <Value>98</Value>
    </TaxCatchAll>
    <Identifier xmlns="cdc7663a-08f0-4737-9e8c-148ce897a09c" xsi:nil="true"/>
    <_dlc_DocId xmlns="cdc7663a-08f0-4737-9e8c-148ce897a09c">EZSHARE-1980789376-5</_dlc_DocId>
    <_dlc_DocIdUrl xmlns="cdc7663a-08f0-4737-9e8c-148ce897a09c">
      <Url>https://idbg.sharepoint.com/teams/EZ-SU-TCP/SU-T1102/_layouts/15/DocIdRedir.aspx?ID=EZSHARE-1980789376-5</Url>
      <Description>EZSHARE-1980789376-5</Description>
    </_dlc_DocIdUrl>
    <Related_x0020_SisCor_x0020_Number xmlns="cdc7663a-08f0-4737-9e8c-148ce897a09c" xsi:nil="true"/>
    <Record_x0020_Number xmlns="cdc7663a-08f0-4737-9e8c-148ce897a09c">R0002610740</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ATN/OC-16778-SU;</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SU-T1102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2.xml><?xml version="1.0" encoding="utf-8"?>
<ds:datastoreItem xmlns:ds="http://schemas.openxmlformats.org/officeDocument/2006/customXml" ds:itemID="{D6739226-4C6E-49FE-84CA-8B0FE3B19657}"/>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7105FB5B-D6C2-4D92-8A71-A69C71E8A852}"/>
</file>

<file path=customXml/itemProps5.xml><?xml version="1.0" encoding="utf-8"?>
<ds:datastoreItem xmlns:ds="http://schemas.openxmlformats.org/officeDocument/2006/customXml" ds:itemID="{58E47A88-CB77-466F-89AC-D939CCD47085}"/>
</file>

<file path=customXml/itemProps6.xml><?xml version="1.0" encoding="utf-8"?>
<ds:datastoreItem xmlns:ds="http://schemas.openxmlformats.org/officeDocument/2006/customXml" ds:itemID="{B98CC96B-FD11-466D-AEB4-CD0D9388406A}">
  <ds:schemaRefs>
    <ds:schemaRef ds:uri="http://purl.org/dc/dcmitype/"/>
    <ds:schemaRef ds:uri="cdc7663a-08f0-4737-9e8c-148ce897a09c"/>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1364</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Reyes Pantoja, Marle Dolores</cp:lastModifiedBy>
  <cp:revision>9</cp:revision>
  <cp:lastPrinted>2015-01-20T22:56:00Z</cp:lastPrinted>
  <dcterms:created xsi:type="dcterms:W3CDTF">2018-08-03T15:07:00Z</dcterms:created>
  <dcterms:modified xsi:type="dcterms:W3CDTF">2018-08-07T15:51:00Z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24;#Suriname|78f391d2-6a9c-4a90-96e5-b3c0fdf8e7da</vt:lpwstr>
  </property>
  <property fmtid="{D5CDD505-2E9C-101B-9397-08002B2CF9AE}" pid="8" name="_dlc_DocIdItemGuid">
    <vt:lpwstr>7b6c1db2-9e06-48aa-8258-f805a5f21319</vt:lpwstr>
  </property>
  <property fmtid="{D5CDD505-2E9C-101B-9397-08002B2CF9AE}" pid="9" name="Series Operations IDB">
    <vt:lpwstr/>
  </property>
  <property fmtid="{D5CDD505-2E9C-101B-9397-08002B2CF9AE}" pid="10" name="Sub-Sector">
    <vt:lpwstr>98;#WATER SUPPLY URBAN|28df1b5d-8f50-49f8-b50a-8bcbae67d2a4</vt:lpwstr>
  </property>
  <property fmtid="{D5CDD505-2E9C-101B-9397-08002B2CF9AE}" pid="11" name="Fund IDB">
    <vt:lpwstr>40;#TBD|d62f6e05-3e80-4abd-9bb4-5f10b4906ff6</vt:lpwstr>
  </property>
  <property fmtid="{D5CDD505-2E9C-101B-9397-08002B2CF9AE}" pid="12" name="Sector IDB">
    <vt:lpwstr>97;#WATER AND SANITATION|ba6b63cd-e402-47cb-9357-08149f7ce046</vt:lpwstr>
  </property>
  <property fmtid="{D5CDD505-2E9C-101B-9397-08002B2CF9AE}" pid="13" name="Function Operations IDB">
    <vt:lpwstr>6;#Goods and Services|5bfebf1b-9f1f-4411-b1dd-4c19b807b799</vt:lpwstr>
  </property>
  <property fmtid="{D5CDD505-2E9C-101B-9397-08002B2CF9AE}" pid="14" name="ContentTypeId">
    <vt:lpwstr>0x0101001A458A224826124E8B45B1D613300CFC006C1CA18E555A04409C503F0A96B86908</vt:lpwstr>
  </property>
</Properties>
</file>