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5EBAC" w14:textId="77777777" w:rsidR="00670E34" w:rsidRPr="00C837DF" w:rsidRDefault="00670E34">
      <w:pPr>
        <w:pStyle w:val="Title"/>
        <w:tabs>
          <w:tab w:val="clear" w:pos="1440"/>
          <w:tab w:val="clear" w:pos="3060"/>
        </w:tabs>
        <w:outlineLvl w:val="9"/>
        <w:rPr>
          <w:rFonts w:ascii="Arial" w:hAnsi="Arial" w:cs="Arial"/>
          <w:smallCaps/>
          <w:sz w:val="22"/>
          <w:szCs w:val="22"/>
          <w:lang w:val="en-US"/>
        </w:rPr>
      </w:pPr>
      <w:bookmarkStart w:id="0" w:name="_Toc299996936"/>
      <w:bookmarkStart w:id="1" w:name="_Toc299997065"/>
      <w:bookmarkStart w:id="2" w:name="_Toc299997408"/>
    </w:p>
    <w:bookmarkEnd w:id="0"/>
    <w:bookmarkEnd w:id="1"/>
    <w:bookmarkEnd w:id="2"/>
    <w:p w14:paraId="025E5387" w14:textId="77777777" w:rsidR="00740761" w:rsidRPr="00C837DF" w:rsidRDefault="00740761" w:rsidP="00740761">
      <w:pPr>
        <w:jc w:val="center"/>
        <w:rPr>
          <w:rFonts w:ascii="Arial" w:hAnsi="Arial" w:cs="Arial"/>
          <w:smallCaps/>
          <w:sz w:val="22"/>
          <w:szCs w:val="22"/>
          <w:lang w:val="en-US"/>
        </w:rPr>
      </w:pPr>
      <w:r w:rsidRPr="00C837DF">
        <w:rPr>
          <w:rFonts w:ascii="Arial" w:hAnsi="Arial" w:cs="Arial"/>
          <w:smallCaps/>
          <w:sz w:val="22"/>
          <w:szCs w:val="22"/>
          <w:lang w:val="en-US"/>
        </w:rPr>
        <w:t>Document of the Inter-American Development Bank</w:t>
      </w:r>
    </w:p>
    <w:p w14:paraId="77B71045" w14:textId="77777777" w:rsidR="00740761" w:rsidRPr="00C837DF" w:rsidRDefault="00740761" w:rsidP="00740761">
      <w:pPr>
        <w:jc w:val="center"/>
        <w:rPr>
          <w:rFonts w:ascii="Arial" w:hAnsi="Arial" w:cs="Arial"/>
          <w:sz w:val="22"/>
          <w:szCs w:val="22"/>
          <w:lang w:val="en-US"/>
        </w:rPr>
      </w:pPr>
    </w:p>
    <w:p w14:paraId="44F82A0B" w14:textId="77777777" w:rsidR="00740761" w:rsidRPr="00C837DF" w:rsidRDefault="00740761" w:rsidP="00740761">
      <w:pPr>
        <w:jc w:val="center"/>
        <w:rPr>
          <w:rFonts w:ascii="Arial" w:hAnsi="Arial" w:cs="Arial"/>
          <w:sz w:val="22"/>
          <w:szCs w:val="22"/>
          <w:lang w:val="en-US"/>
        </w:rPr>
      </w:pPr>
    </w:p>
    <w:p w14:paraId="7F71C607" w14:textId="77777777" w:rsidR="00740761" w:rsidRPr="00C837DF" w:rsidRDefault="00740761" w:rsidP="00740761">
      <w:pPr>
        <w:jc w:val="center"/>
        <w:rPr>
          <w:rFonts w:ascii="Arial" w:hAnsi="Arial" w:cs="Arial"/>
          <w:sz w:val="22"/>
          <w:szCs w:val="22"/>
          <w:lang w:val="en-US"/>
        </w:rPr>
      </w:pPr>
    </w:p>
    <w:p w14:paraId="4AC6F92C" w14:textId="77777777" w:rsidR="00740761" w:rsidRPr="00C837DF" w:rsidRDefault="00740761" w:rsidP="00740761">
      <w:pPr>
        <w:jc w:val="center"/>
        <w:rPr>
          <w:rFonts w:ascii="Arial" w:hAnsi="Arial" w:cs="Arial"/>
          <w:sz w:val="22"/>
          <w:szCs w:val="22"/>
          <w:lang w:val="en-US"/>
        </w:rPr>
      </w:pPr>
    </w:p>
    <w:p w14:paraId="4E51E5EC" w14:textId="77777777" w:rsidR="00740761" w:rsidRPr="00C837DF" w:rsidRDefault="00740761" w:rsidP="00740761">
      <w:pPr>
        <w:jc w:val="center"/>
        <w:rPr>
          <w:rFonts w:ascii="Arial" w:hAnsi="Arial" w:cs="Arial"/>
          <w:sz w:val="22"/>
          <w:szCs w:val="22"/>
          <w:lang w:val="en-US"/>
        </w:rPr>
      </w:pPr>
    </w:p>
    <w:p w14:paraId="36EE7FE1" w14:textId="77777777" w:rsidR="00740761" w:rsidRPr="00C837DF" w:rsidRDefault="00740761" w:rsidP="00740761">
      <w:pPr>
        <w:jc w:val="center"/>
        <w:rPr>
          <w:rFonts w:ascii="Arial" w:hAnsi="Arial" w:cs="Arial"/>
          <w:sz w:val="22"/>
          <w:szCs w:val="22"/>
          <w:lang w:val="en-US"/>
        </w:rPr>
      </w:pPr>
    </w:p>
    <w:p w14:paraId="76AC98DA" w14:textId="77777777" w:rsidR="00740761" w:rsidRPr="00C837DF" w:rsidRDefault="00740761" w:rsidP="00740761">
      <w:pPr>
        <w:jc w:val="center"/>
        <w:rPr>
          <w:rFonts w:ascii="Arial" w:hAnsi="Arial" w:cs="Arial"/>
          <w:sz w:val="22"/>
          <w:szCs w:val="22"/>
          <w:lang w:val="en-US"/>
        </w:rPr>
      </w:pPr>
    </w:p>
    <w:p w14:paraId="5670D349" w14:textId="77777777" w:rsidR="00740761" w:rsidRPr="00C837DF" w:rsidRDefault="00740761" w:rsidP="00740761">
      <w:pPr>
        <w:jc w:val="center"/>
        <w:rPr>
          <w:rFonts w:ascii="Arial" w:hAnsi="Arial" w:cs="Arial"/>
          <w:sz w:val="22"/>
          <w:szCs w:val="22"/>
          <w:lang w:val="en-US"/>
        </w:rPr>
      </w:pPr>
    </w:p>
    <w:p w14:paraId="41668D88" w14:textId="77777777" w:rsidR="00740761" w:rsidRPr="00C837DF" w:rsidRDefault="00740761" w:rsidP="00740761">
      <w:pPr>
        <w:jc w:val="center"/>
        <w:rPr>
          <w:rFonts w:ascii="Arial" w:hAnsi="Arial" w:cs="Arial"/>
          <w:sz w:val="22"/>
          <w:szCs w:val="22"/>
          <w:lang w:val="en-US"/>
        </w:rPr>
      </w:pPr>
    </w:p>
    <w:p w14:paraId="16507778" w14:textId="77777777" w:rsidR="00740761" w:rsidRPr="00C837DF" w:rsidRDefault="00740761" w:rsidP="00740761">
      <w:pPr>
        <w:jc w:val="center"/>
        <w:rPr>
          <w:rFonts w:ascii="Arial" w:hAnsi="Arial" w:cs="Arial"/>
          <w:b/>
          <w:smallCaps/>
          <w:szCs w:val="24"/>
          <w:lang w:val="en-US"/>
        </w:rPr>
      </w:pPr>
    </w:p>
    <w:p w14:paraId="28040100" w14:textId="77777777" w:rsidR="00740761" w:rsidRPr="00C837DF" w:rsidRDefault="00740761" w:rsidP="00740761">
      <w:pPr>
        <w:jc w:val="center"/>
        <w:rPr>
          <w:rFonts w:ascii="Arial" w:hAnsi="Arial" w:cs="Arial"/>
          <w:b/>
          <w:smallCaps/>
          <w:sz w:val="28"/>
          <w:szCs w:val="28"/>
          <w:lang w:val="en-US"/>
        </w:rPr>
      </w:pPr>
      <w:r w:rsidRPr="00C837DF">
        <w:rPr>
          <w:rFonts w:ascii="Arial" w:hAnsi="Arial" w:cs="Arial"/>
          <w:b/>
          <w:smallCaps/>
          <w:sz w:val="28"/>
          <w:szCs w:val="28"/>
          <w:lang w:val="en-US"/>
        </w:rPr>
        <w:t>Suriname</w:t>
      </w:r>
    </w:p>
    <w:p w14:paraId="3CA71EA3" w14:textId="77777777" w:rsidR="00740761" w:rsidRPr="00C837DF" w:rsidRDefault="00740761" w:rsidP="00740761">
      <w:pPr>
        <w:jc w:val="center"/>
        <w:rPr>
          <w:rFonts w:ascii="Arial" w:hAnsi="Arial" w:cs="Arial"/>
          <w:sz w:val="22"/>
          <w:szCs w:val="22"/>
          <w:lang w:val="en-US"/>
        </w:rPr>
      </w:pPr>
    </w:p>
    <w:p w14:paraId="724F318C" w14:textId="77777777" w:rsidR="00740761" w:rsidRPr="00C837DF" w:rsidRDefault="00740761" w:rsidP="00740761">
      <w:pPr>
        <w:jc w:val="center"/>
        <w:rPr>
          <w:rFonts w:ascii="Arial" w:hAnsi="Arial" w:cs="Arial"/>
          <w:sz w:val="22"/>
          <w:szCs w:val="22"/>
          <w:lang w:val="en-US"/>
        </w:rPr>
      </w:pPr>
    </w:p>
    <w:p w14:paraId="632CBBFF" w14:textId="77777777" w:rsidR="00740761" w:rsidRPr="00C837DF" w:rsidRDefault="00740761" w:rsidP="00740761">
      <w:pPr>
        <w:jc w:val="center"/>
        <w:rPr>
          <w:rFonts w:ascii="Arial" w:hAnsi="Arial" w:cs="Arial"/>
          <w:sz w:val="22"/>
          <w:szCs w:val="22"/>
          <w:lang w:val="en-US"/>
        </w:rPr>
      </w:pPr>
    </w:p>
    <w:p w14:paraId="46351475" w14:textId="77777777" w:rsidR="00740761" w:rsidRPr="00C837DF" w:rsidRDefault="00740761" w:rsidP="00740761">
      <w:pPr>
        <w:jc w:val="center"/>
        <w:rPr>
          <w:rFonts w:ascii="Arial" w:hAnsi="Arial" w:cs="Arial"/>
          <w:sz w:val="22"/>
          <w:szCs w:val="22"/>
          <w:lang w:val="en-US"/>
        </w:rPr>
      </w:pPr>
    </w:p>
    <w:p w14:paraId="7D5E98C7" w14:textId="77777777" w:rsidR="00740761" w:rsidRPr="00C837DF" w:rsidRDefault="00740761" w:rsidP="00740761">
      <w:pPr>
        <w:jc w:val="center"/>
        <w:rPr>
          <w:rFonts w:ascii="Arial" w:hAnsi="Arial" w:cs="Arial"/>
          <w:sz w:val="22"/>
          <w:szCs w:val="22"/>
          <w:lang w:val="en-US"/>
        </w:rPr>
      </w:pPr>
    </w:p>
    <w:p w14:paraId="3118070D" w14:textId="77777777" w:rsidR="00740761" w:rsidRPr="00C837DF" w:rsidRDefault="00740761" w:rsidP="00740761">
      <w:pPr>
        <w:jc w:val="center"/>
        <w:rPr>
          <w:rFonts w:ascii="Arial" w:hAnsi="Arial" w:cs="Arial"/>
          <w:sz w:val="22"/>
          <w:szCs w:val="22"/>
          <w:lang w:val="en-US"/>
        </w:rPr>
      </w:pPr>
    </w:p>
    <w:p w14:paraId="01D341D6" w14:textId="77777777" w:rsidR="00740761" w:rsidRPr="00C837DF" w:rsidRDefault="00740761" w:rsidP="00740761">
      <w:pPr>
        <w:jc w:val="center"/>
        <w:rPr>
          <w:rFonts w:ascii="Arial" w:hAnsi="Arial" w:cs="Arial"/>
          <w:b/>
          <w:smallCaps/>
          <w:sz w:val="28"/>
          <w:szCs w:val="28"/>
          <w:lang w:val="en-US"/>
        </w:rPr>
      </w:pPr>
      <w:r w:rsidRPr="00C837DF">
        <w:rPr>
          <w:rFonts w:ascii="Arial" w:hAnsi="Arial" w:cs="Arial"/>
          <w:b/>
          <w:smallCaps/>
          <w:sz w:val="28"/>
          <w:szCs w:val="28"/>
          <w:lang w:val="en-US"/>
        </w:rPr>
        <w:t>Water Supply Modernization Program</w:t>
      </w:r>
    </w:p>
    <w:p w14:paraId="2091667E" w14:textId="77777777" w:rsidR="00740761" w:rsidRPr="00C837DF" w:rsidRDefault="00740761" w:rsidP="00740761">
      <w:pPr>
        <w:jc w:val="center"/>
        <w:rPr>
          <w:rFonts w:ascii="Arial" w:hAnsi="Arial" w:cs="Arial"/>
          <w:sz w:val="22"/>
          <w:szCs w:val="22"/>
          <w:lang w:val="en-US"/>
        </w:rPr>
      </w:pPr>
    </w:p>
    <w:p w14:paraId="0515A8A6" w14:textId="77777777" w:rsidR="00740761" w:rsidRPr="00C837DF" w:rsidRDefault="00740761" w:rsidP="00740761">
      <w:pPr>
        <w:jc w:val="center"/>
        <w:rPr>
          <w:rFonts w:ascii="Arial" w:hAnsi="Arial" w:cs="Arial"/>
          <w:sz w:val="22"/>
          <w:szCs w:val="22"/>
          <w:lang w:val="en-US"/>
        </w:rPr>
      </w:pPr>
    </w:p>
    <w:p w14:paraId="2AF3AD9D" w14:textId="77777777" w:rsidR="00740761" w:rsidRPr="00C837DF" w:rsidRDefault="00740761" w:rsidP="00740761">
      <w:pPr>
        <w:jc w:val="center"/>
        <w:rPr>
          <w:rFonts w:ascii="Arial" w:hAnsi="Arial" w:cs="Arial"/>
          <w:b/>
          <w:smallCaps/>
          <w:sz w:val="22"/>
          <w:szCs w:val="22"/>
          <w:lang w:val="en-US"/>
        </w:rPr>
      </w:pPr>
      <w:r w:rsidRPr="00C837DF">
        <w:rPr>
          <w:rFonts w:ascii="Arial" w:hAnsi="Arial" w:cs="Arial"/>
          <w:b/>
          <w:smallCaps/>
          <w:sz w:val="22"/>
          <w:szCs w:val="22"/>
          <w:lang w:val="en-US"/>
        </w:rPr>
        <w:t>(SU-L1058)</w:t>
      </w:r>
    </w:p>
    <w:p w14:paraId="61583A8C" w14:textId="77777777" w:rsidR="00740761" w:rsidRPr="00C837DF" w:rsidRDefault="00740761" w:rsidP="00740761">
      <w:pPr>
        <w:jc w:val="center"/>
        <w:rPr>
          <w:rFonts w:ascii="Arial" w:hAnsi="Arial" w:cs="Arial"/>
          <w:sz w:val="22"/>
          <w:szCs w:val="22"/>
          <w:lang w:val="en-US"/>
        </w:rPr>
      </w:pPr>
    </w:p>
    <w:p w14:paraId="10CAF6E3" w14:textId="77777777" w:rsidR="00740761" w:rsidRPr="00C837DF" w:rsidRDefault="00740761" w:rsidP="00740761">
      <w:pPr>
        <w:jc w:val="center"/>
        <w:rPr>
          <w:rFonts w:ascii="Arial" w:hAnsi="Arial" w:cs="Arial"/>
          <w:sz w:val="22"/>
          <w:szCs w:val="22"/>
          <w:lang w:val="en-US"/>
        </w:rPr>
      </w:pPr>
    </w:p>
    <w:p w14:paraId="556E16C4" w14:textId="77777777" w:rsidR="00740761" w:rsidRPr="00C837DF" w:rsidRDefault="00740761" w:rsidP="00740761">
      <w:pPr>
        <w:jc w:val="center"/>
        <w:rPr>
          <w:rFonts w:ascii="Arial" w:hAnsi="Arial" w:cs="Arial"/>
          <w:sz w:val="22"/>
          <w:szCs w:val="22"/>
          <w:lang w:val="en-US"/>
        </w:rPr>
      </w:pPr>
    </w:p>
    <w:p w14:paraId="7B6C2ECC" w14:textId="77777777" w:rsidR="00740761" w:rsidRPr="00C837DF" w:rsidRDefault="00740761" w:rsidP="00740761">
      <w:pPr>
        <w:jc w:val="center"/>
        <w:rPr>
          <w:rFonts w:ascii="Arial" w:hAnsi="Arial" w:cs="Arial"/>
          <w:sz w:val="22"/>
          <w:szCs w:val="22"/>
          <w:lang w:val="en-US"/>
        </w:rPr>
      </w:pPr>
    </w:p>
    <w:p w14:paraId="004C40E6" w14:textId="122798D7" w:rsidR="00740761" w:rsidRPr="00C837DF" w:rsidRDefault="00740761" w:rsidP="00740761">
      <w:pPr>
        <w:jc w:val="center"/>
        <w:rPr>
          <w:rFonts w:ascii="Arial" w:hAnsi="Arial" w:cs="Arial"/>
          <w:b/>
          <w:smallCaps/>
          <w:szCs w:val="24"/>
          <w:lang w:val="en-US"/>
        </w:rPr>
      </w:pPr>
      <w:r w:rsidRPr="00C837DF">
        <w:rPr>
          <w:rFonts w:ascii="Arial" w:hAnsi="Arial" w:cs="Arial"/>
          <w:b/>
          <w:smallCaps/>
          <w:szCs w:val="24"/>
          <w:lang w:val="en-US"/>
        </w:rPr>
        <w:t>Monitoring and Evaluation Plan</w:t>
      </w:r>
    </w:p>
    <w:p w14:paraId="0862638B" w14:textId="77777777" w:rsidR="00740761" w:rsidRPr="00C837DF" w:rsidRDefault="00740761" w:rsidP="00740761">
      <w:pPr>
        <w:jc w:val="center"/>
        <w:rPr>
          <w:rFonts w:ascii="Arial" w:hAnsi="Arial" w:cs="Arial"/>
          <w:sz w:val="22"/>
          <w:szCs w:val="22"/>
          <w:lang w:val="en-US"/>
        </w:rPr>
      </w:pPr>
    </w:p>
    <w:p w14:paraId="41917083" w14:textId="77777777" w:rsidR="00740761" w:rsidRPr="00C837DF" w:rsidRDefault="00740761" w:rsidP="00740761">
      <w:pPr>
        <w:jc w:val="center"/>
        <w:rPr>
          <w:rFonts w:ascii="Arial" w:hAnsi="Arial" w:cs="Arial"/>
          <w:sz w:val="22"/>
          <w:szCs w:val="22"/>
          <w:lang w:val="en-US"/>
        </w:rPr>
      </w:pPr>
    </w:p>
    <w:p w14:paraId="03962F78" w14:textId="77777777" w:rsidR="00740761" w:rsidRPr="00C837DF" w:rsidRDefault="00740761" w:rsidP="00740761">
      <w:pPr>
        <w:jc w:val="center"/>
        <w:rPr>
          <w:rFonts w:ascii="Arial" w:hAnsi="Arial" w:cs="Arial"/>
          <w:sz w:val="22"/>
          <w:szCs w:val="22"/>
          <w:lang w:val="en-US"/>
        </w:rPr>
      </w:pPr>
    </w:p>
    <w:p w14:paraId="33A7C9A3" w14:textId="77777777" w:rsidR="00740761" w:rsidRPr="00C837DF" w:rsidRDefault="00740761" w:rsidP="00740761">
      <w:pPr>
        <w:jc w:val="center"/>
        <w:rPr>
          <w:rFonts w:ascii="Arial" w:hAnsi="Arial" w:cs="Arial"/>
          <w:sz w:val="22"/>
          <w:szCs w:val="22"/>
          <w:lang w:val="en-US"/>
        </w:rPr>
      </w:pPr>
    </w:p>
    <w:p w14:paraId="46EF5126" w14:textId="77777777" w:rsidR="00740761" w:rsidRPr="00C837DF" w:rsidRDefault="00740761" w:rsidP="00740761">
      <w:pPr>
        <w:jc w:val="center"/>
        <w:rPr>
          <w:rFonts w:ascii="Arial" w:hAnsi="Arial" w:cs="Arial"/>
          <w:sz w:val="22"/>
          <w:szCs w:val="22"/>
          <w:lang w:val="en-US"/>
        </w:rPr>
      </w:pPr>
    </w:p>
    <w:p w14:paraId="6608FDF6" w14:textId="77777777" w:rsidR="00740761" w:rsidRPr="00C837DF" w:rsidRDefault="00740761" w:rsidP="00740761">
      <w:pPr>
        <w:jc w:val="center"/>
        <w:rPr>
          <w:rFonts w:ascii="Arial" w:hAnsi="Arial" w:cs="Arial"/>
          <w:sz w:val="22"/>
          <w:szCs w:val="22"/>
          <w:lang w:val="en-US"/>
        </w:rPr>
      </w:pPr>
    </w:p>
    <w:p w14:paraId="0203BA6F" w14:textId="77777777" w:rsidR="00740761" w:rsidRPr="00C837DF" w:rsidRDefault="00740761" w:rsidP="00740761">
      <w:pPr>
        <w:jc w:val="center"/>
        <w:rPr>
          <w:rFonts w:ascii="Arial" w:hAnsi="Arial" w:cs="Arial"/>
          <w:sz w:val="22"/>
          <w:szCs w:val="22"/>
          <w:lang w:val="en-US"/>
        </w:rPr>
      </w:pPr>
    </w:p>
    <w:p w14:paraId="6413F5A9" w14:textId="77777777" w:rsidR="00740761" w:rsidRPr="00C837DF" w:rsidRDefault="00740761" w:rsidP="00740761">
      <w:pPr>
        <w:jc w:val="center"/>
        <w:rPr>
          <w:rFonts w:ascii="Arial" w:hAnsi="Arial" w:cs="Arial"/>
          <w:sz w:val="22"/>
          <w:szCs w:val="22"/>
          <w:lang w:val="en-US"/>
        </w:rPr>
      </w:pPr>
    </w:p>
    <w:p w14:paraId="6CC43D38" w14:textId="77777777" w:rsidR="00740761" w:rsidRPr="00C837DF" w:rsidRDefault="00740761" w:rsidP="00740761">
      <w:pPr>
        <w:jc w:val="center"/>
        <w:rPr>
          <w:rFonts w:ascii="Arial" w:hAnsi="Arial" w:cs="Arial"/>
          <w:sz w:val="22"/>
          <w:szCs w:val="22"/>
          <w:lang w:val="en-US"/>
        </w:rPr>
      </w:pPr>
    </w:p>
    <w:p w14:paraId="3F6D829B" w14:textId="77777777" w:rsidR="00740761" w:rsidRPr="00C837DF" w:rsidRDefault="00740761" w:rsidP="00740761">
      <w:pPr>
        <w:jc w:val="center"/>
        <w:rPr>
          <w:rFonts w:ascii="Arial" w:hAnsi="Arial" w:cs="Arial"/>
          <w:sz w:val="22"/>
          <w:szCs w:val="22"/>
          <w:lang w:val="en-US"/>
        </w:rPr>
      </w:pPr>
    </w:p>
    <w:p w14:paraId="6738587C" w14:textId="77777777" w:rsidR="00740761" w:rsidRPr="00C837DF" w:rsidRDefault="00740761" w:rsidP="00740761">
      <w:pPr>
        <w:jc w:val="center"/>
        <w:rPr>
          <w:rFonts w:ascii="Arial" w:hAnsi="Arial" w:cs="Arial"/>
          <w:sz w:val="22"/>
          <w:szCs w:val="22"/>
          <w:lang w:val="en-US"/>
        </w:rPr>
      </w:pPr>
    </w:p>
    <w:p w14:paraId="77A787A0" w14:textId="77777777" w:rsidR="00740761" w:rsidRPr="00C837DF" w:rsidRDefault="00740761" w:rsidP="00740761">
      <w:pPr>
        <w:jc w:val="center"/>
        <w:rPr>
          <w:rFonts w:ascii="Arial" w:hAnsi="Arial" w:cs="Arial"/>
          <w:sz w:val="22"/>
          <w:szCs w:val="22"/>
          <w:lang w:val="en-US"/>
        </w:rPr>
      </w:pPr>
    </w:p>
    <w:p w14:paraId="710B0B9E" w14:textId="1134B349" w:rsidR="00740761" w:rsidRPr="00C837DF" w:rsidRDefault="00740761" w:rsidP="00740761">
      <w:pPr>
        <w:pBdr>
          <w:top w:val="single" w:sz="4" w:space="1" w:color="auto"/>
          <w:left w:val="single" w:sz="4" w:space="4" w:color="auto"/>
          <w:bottom w:val="single" w:sz="4" w:space="1" w:color="auto"/>
          <w:right w:val="single" w:sz="4" w:space="4" w:color="auto"/>
        </w:pBdr>
        <w:rPr>
          <w:rFonts w:ascii="Arial" w:hAnsi="Arial" w:cs="Arial"/>
          <w:sz w:val="20"/>
          <w:lang w:val="en-US"/>
        </w:rPr>
      </w:pPr>
      <w:r w:rsidRPr="00C837DF">
        <w:rPr>
          <w:rFonts w:ascii="Arial" w:hAnsi="Arial" w:cs="Arial"/>
          <w:sz w:val="20"/>
          <w:lang w:val="en-US"/>
        </w:rPr>
        <w:t xml:space="preserve">This document was prepared by the project team consisting of: Evan Cayetano, Project Team Leader; </w:t>
      </w:r>
      <w:r w:rsidRPr="00C837DF">
        <w:rPr>
          <w:rFonts w:ascii="Arial" w:hAnsi="Arial" w:cs="Arial"/>
          <w:sz w:val="20"/>
          <w:szCs w:val="22"/>
          <w:lang w:val="en-US"/>
        </w:rPr>
        <w:t xml:space="preserve">Corinne Cathala, Alternate Team Leader (INE/WSA); Marle Reyes, Manuela </w:t>
      </w:r>
      <w:proofErr w:type="spellStart"/>
      <w:r w:rsidRPr="00C837DF">
        <w:rPr>
          <w:rFonts w:ascii="Arial" w:hAnsi="Arial" w:cs="Arial"/>
          <w:sz w:val="20"/>
          <w:szCs w:val="22"/>
          <w:lang w:val="en-US"/>
        </w:rPr>
        <w:t>Velásquez</w:t>
      </w:r>
      <w:proofErr w:type="spellEnd"/>
      <w:r w:rsidRPr="00C837DF">
        <w:rPr>
          <w:rFonts w:ascii="Arial" w:hAnsi="Arial" w:cs="Arial"/>
          <w:sz w:val="20"/>
          <w:szCs w:val="22"/>
          <w:lang w:val="en-US"/>
        </w:rPr>
        <w:t xml:space="preserve">, Liliana Lopez (INE/WSA); Sarah Mangones, Heidi Fishpaw (VPS/ESG); Raijant Gangadin, Mariska Tjon A Loi, Vikash Bhagirath (CCB/CSU), Cesar </w:t>
      </w:r>
      <w:proofErr w:type="spellStart"/>
      <w:r w:rsidRPr="00C837DF">
        <w:rPr>
          <w:rFonts w:ascii="Arial" w:hAnsi="Arial" w:cs="Arial"/>
          <w:sz w:val="20"/>
          <w:szCs w:val="22"/>
          <w:lang w:val="en-US"/>
        </w:rPr>
        <w:t>Negret</w:t>
      </w:r>
      <w:proofErr w:type="spellEnd"/>
      <w:r w:rsidRPr="00C837DF">
        <w:rPr>
          <w:rFonts w:ascii="Arial" w:hAnsi="Arial" w:cs="Arial"/>
          <w:sz w:val="20"/>
          <w:szCs w:val="22"/>
          <w:lang w:val="en-US"/>
        </w:rPr>
        <w:t xml:space="preserve"> (LEG/SGO)</w:t>
      </w:r>
    </w:p>
    <w:p w14:paraId="4FC9AE66" w14:textId="77777777" w:rsidR="00740761" w:rsidRPr="00C837DF" w:rsidRDefault="00740761" w:rsidP="00740761">
      <w:pPr>
        <w:jc w:val="center"/>
        <w:rPr>
          <w:rFonts w:ascii="Arial" w:hAnsi="Arial" w:cs="Arial"/>
          <w:b/>
          <w:smallCaps/>
          <w:sz w:val="22"/>
          <w:szCs w:val="22"/>
          <w:lang w:val="en-US"/>
        </w:rPr>
      </w:pPr>
    </w:p>
    <w:p w14:paraId="7C5E0079" w14:textId="77777777" w:rsidR="00EC31C6" w:rsidRPr="00C837DF" w:rsidRDefault="00EC31C6" w:rsidP="00670E34">
      <w:pPr>
        <w:rPr>
          <w:rFonts w:ascii="Arial" w:hAnsi="Arial" w:cs="Arial"/>
          <w:sz w:val="22"/>
          <w:szCs w:val="22"/>
          <w:lang w:val="en-US"/>
        </w:rPr>
        <w:sectPr w:rsidR="00EC31C6" w:rsidRPr="00C837DF" w:rsidSect="00513B08">
          <w:pgSz w:w="12240" w:h="15840"/>
          <w:pgMar w:top="1440" w:right="1800" w:bottom="1440" w:left="1800" w:header="720" w:footer="720" w:gutter="0"/>
          <w:cols w:space="720"/>
        </w:sectPr>
      </w:pPr>
    </w:p>
    <w:p w14:paraId="7FBCD31F" w14:textId="5DFA9618" w:rsidR="00EC4CE7" w:rsidRPr="00C837DF" w:rsidRDefault="00EC4CE7" w:rsidP="00F26D12">
      <w:pPr>
        <w:pStyle w:val="TOC1"/>
        <w:rPr>
          <w:lang w:val="en-US"/>
        </w:rPr>
        <w:sectPr w:rsidR="00EC4CE7" w:rsidRPr="00C837DF" w:rsidSect="00C90BB2">
          <w:footerReference w:type="default" r:id="rId13"/>
          <w:pgSz w:w="12240" w:h="15840"/>
          <w:pgMar w:top="1440" w:right="2317" w:bottom="1440" w:left="1800" w:header="720" w:footer="720" w:gutter="0"/>
          <w:cols w:space="720"/>
        </w:sectPr>
      </w:pPr>
    </w:p>
    <w:p w14:paraId="09FC40EE" w14:textId="3E0626AA" w:rsidR="00EC31C6" w:rsidRPr="00304A54" w:rsidRDefault="00281BD6" w:rsidP="00FE6A02">
      <w:pPr>
        <w:pStyle w:val="Heading1"/>
        <w:jc w:val="left"/>
        <w:rPr>
          <w:rFonts w:ascii="Arial" w:hAnsi="Arial" w:cs="Arial"/>
        </w:rPr>
      </w:pPr>
      <w:bookmarkStart w:id="3" w:name="_Toc299997411"/>
      <w:bookmarkStart w:id="4" w:name="_Toc305003917"/>
      <w:r w:rsidRPr="00304A54">
        <w:rPr>
          <w:rFonts w:ascii="Arial" w:hAnsi="Arial" w:cs="Arial"/>
        </w:rPr>
        <w:lastRenderedPageBreak/>
        <w:t>Introdu</w:t>
      </w:r>
      <w:bookmarkEnd w:id="3"/>
      <w:bookmarkEnd w:id="4"/>
      <w:r w:rsidR="00C837DF" w:rsidRPr="00304A54">
        <w:rPr>
          <w:rFonts w:ascii="Arial" w:hAnsi="Arial" w:cs="Arial"/>
        </w:rPr>
        <w:t>ction</w:t>
      </w:r>
    </w:p>
    <w:p w14:paraId="78741FD4" w14:textId="32BCC0D2" w:rsidR="00C837DF" w:rsidRPr="00C837DF" w:rsidRDefault="00C837DF" w:rsidP="007807A3">
      <w:pPr>
        <w:pStyle w:val="Paragraph"/>
        <w:numPr>
          <w:ilvl w:val="1"/>
          <w:numId w:val="8"/>
        </w:numPr>
        <w:tabs>
          <w:tab w:val="clear" w:pos="1476"/>
          <w:tab w:val="num" w:pos="900"/>
        </w:tabs>
        <w:autoSpaceDN/>
        <w:ind w:left="720" w:hanging="720"/>
        <w:textAlignment w:val="auto"/>
        <w:rPr>
          <w:rFonts w:ascii="Arial" w:hAnsi="Arial" w:cs="Arial"/>
          <w:sz w:val="22"/>
          <w:lang w:val="en-US"/>
        </w:rPr>
      </w:pPr>
      <w:bookmarkStart w:id="5" w:name="_Toc305003918"/>
      <w:r>
        <w:rPr>
          <w:rFonts w:ascii="Arial" w:hAnsi="Arial" w:cs="Arial"/>
          <w:sz w:val="22"/>
          <w:lang w:val="en-US"/>
        </w:rPr>
        <w:t xml:space="preserve">This annex presents the main elements of the Monitoring and Evaluation Plan of the Water Supply Modernization Program in Surinam (SU-L1058). </w:t>
      </w:r>
      <w:r w:rsidRPr="00C837DF">
        <w:rPr>
          <w:rFonts w:ascii="Arial" w:hAnsi="Arial" w:cs="Arial"/>
          <w:bCs/>
          <w:color w:val="000000"/>
          <w:sz w:val="22"/>
          <w:szCs w:val="18"/>
          <w:lang w:val="en-CA"/>
        </w:rPr>
        <w:t>The general objective of the proposed operation is to improve efficiency, quality, and financial and environmental sustainability of the potable water services provided by SWM. The specific objectives are: (i) Reduction of NRW levels in the Central and Western Regions through the implementation of critical aspects of the 2015 NRW reduction strategy; (ii) Increase availability of water supply services in critical areas of Suriname through upgrading water production infrastructure; (iii) Modernize the operations and management of SWM through the implementation of key recommendations of the Institutional Strengthening Plan (ISP) and the development of a water supply strategy for the Interior.</w:t>
      </w:r>
      <w:r w:rsidR="00F31673">
        <w:rPr>
          <w:rFonts w:ascii="Arial" w:hAnsi="Arial" w:cs="Arial"/>
          <w:bCs/>
          <w:color w:val="000000"/>
          <w:sz w:val="22"/>
          <w:szCs w:val="18"/>
          <w:lang w:val="en-CA"/>
        </w:rPr>
        <w:t xml:space="preserve"> For the achievement of these objectives, the Program is structured in three components:</w:t>
      </w:r>
    </w:p>
    <w:p w14:paraId="35CDC3B3" w14:textId="34E4480D" w:rsidR="004814E0" w:rsidRPr="004814E0" w:rsidRDefault="002D64DF" w:rsidP="004814E0">
      <w:pPr>
        <w:pStyle w:val="Paragraph"/>
        <w:numPr>
          <w:ilvl w:val="1"/>
          <w:numId w:val="8"/>
        </w:numPr>
        <w:tabs>
          <w:tab w:val="clear" w:pos="1476"/>
          <w:tab w:val="num" w:pos="1350"/>
        </w:tabs>
        <w:ind w:left="720" w:hanging="720"/>
        <w:textAlignment w:val="auto"/>
        <w:rPr>
          <w:rFonts w:ascii="Arial" w:hAnsi="Arial" w:cs="Arial"/>
          <w:bCs/>
          <w:color w:val="000000"/>
          <w:sz w:val="22"/>
          <w:szCs w:val="18"/>
          <w:lang w:val="en-US"/>
        </w:rPr>
      </w:pPr>
      <w:r w:rsidRPr="004814E0">
        <w:rPr>
          <w:rFonts w:ascii="Arial" w:hAnsi="Arial" w:cs="Arial"/>
          <w:b/>
          <w:color w:val="000000"/>
          <w:sz w:val="22"/>
          <w:szCs w:val="18"/>
          <w:lang w:val="en-CA"/>
        </w:rPr>
        <w:t>Component 1: Non-Revenue Water (NRW) reductio</w:t>
      </w:r>
      <w:r w:rsidR="00381FAB" w:rsidRPr="004814E0">
        <w:rPr>
          <w:rFonts w:ascii="Arial" w:hAnsi="Arial" w:cs="Arial"/>
          <w:b/>
          <w:color w:val="000000"/>
          <w:sz w:val="22"/>
          <w:szCs w:val="18"/>
          <w:lang w:val="en-CA"/>
        </w:rPr>
        <w:t>n</w:t>
      </w:r>
      <w:r w:rsidRPr="004814E0">
        <w:rPr>
          <w:rFonts w:ascii="Arial" w:hAnsi="Arial" w:cs="Arial"/>
          <w:b/>
          <w:color w:val="000000"/>
          <w:sz w:val="22"/>
          <w:szCs w:val="18"/>
          <w:lang w:val="en-CA"/>
        </w:rPr>
        <w:t>.</w:t>
      </w:r>
      <w:r w:rsidRPr="004814E0">
        <w:rPr>
          <w:rFonts w:ascii="Arial" w:hAnsi="Arial" w:cs="Arial"/>
          <w:bCs/>
          <w:color w:val="000000"/>
          <w:sz w:val="22"/>
          <w:szCs w:val="18"/>
          <w:lang w:val="en-CA"/>
        </w:rPr>
        <w:t xml:space="preserve"> </w:t>
      </w:r>
      <w:r w:rsidR="004814E0" w:rsidRPr="004814E0">
        <w:rPr>
          <w:rFonts w:ascii="Arial" w:hAnsi="Arial" w:cs="Arial"/>
          <w:bCs/>
          <w:color w:val="000000"/>
          <w:sz w:val="22"/>
          <w:szCs w:val="18"/>
          <w:lang w:val="en-CA"/>
        </w:rPr>
        <w:t xml:space="preserve">This component will be based on the 2015 NRW reduction Strategy developed under 2451/OC-SU with specific focus in the Central (Paramaribo, </w:t>
      </w:r>
      <w:proofErr w:type="spellStart"/>
      <w:r w:rsidR="004814E0" w:rsidRPr="004814E0">
        <w:rPr>
          <w:rFonts w:ascii="Arial" w:hAnsi="Arial" w:cs="Arial"/>
          <w:bCs/>
          <w:color w:val="000000"/>
          <w:sz w:val="22"/>
          <w:szCs w:val="18"/>
          <w:lang w:val="en-CA"/>
        </w:rPr>
        <w:t>Wanica</w:t>
      </w:r>
      <w:proofErr w:type="spellEnd"/>
      <w:r w:rsidR="004814E0" w:rsidRPr="004814E0">
        <w:rPr>
          <w:rFonts w:ascii="Arial" w:hAnsi="Arial" w:cs="Arial"/>
          <w:bCs/>
          <w:color w:val="000000"/>
          <w:sz w:val="22"/>
          <w:szCs w:val="18"/>
          <w:lang w:val="en-CA"/>
        </w:rPr>
        <w:t xml:space="preserve">, and Para) Region of Suriname. Supporting </w:t>
      </w:r>
      <w:r w:rsidR="004814E0" w:rsidRPr="004814E0">
        <w:rPr>
          <w:rFonts w:ascii="Arial" w:hAnsi="Arial" w:cs="Arial"/>
          <w:bCs/>
          <w:color w:val="000000"/>
          <w:sz w:val="22"/>
          <w:szCs w:val="18"/>
          <w:lang w:val="en-US"/>
        </w:rPr>
        <w:t>SWM,</w:t>
      </w:r>
      <w:r w:rsidR="004814E0">
        <w:rPr>
          <w:rFonts w:ascii="Arial" w:hAnsi="Arial" w:cs="Arial"/>
          <w:bCs/>
          <w:color w:val="000000"/>
          <w:sz w:val="22"/>
          <w:szCs w:val="18"/>
          <w:lang w:val="en-US"/>
        </w:rPr>
        <w:t xml:space="preserve"> </w:t>
      </w:r>
      <w:r w:rsidR="004814E0" w:rsidRPr="004814E0">
        <w:rPr>
          <w:rFonts w:ascii="Arial" w:hAnsi="Arial" w:cs="Arial"/>
          <w:bCs/>
          <w:color w:val="000000"/>
          <w:sz w:val="22"/>
          <w:szCs w:val="18"/>
          <w:lang w:val="en-US"/>
        </w:rPr>
        <w:t xml:space="preserve">in this area will improve its operational and financial  efficiency. </w:t>
      </w:r>
      <w:r w:rsidR="004814E0" w:rsidRPr="004814E0">
        <w:rPr>
          <w:rFonts w:ascii="Arial" w:hAnsi="Arial" w:cs="Arial"/>
          <w:bCs/>
          <w:color w:val="000000"/>
          <w:sz w:val="22"/>
          <w:szCs w:val="18"/>
          <w:lang w:val="en-CA"/>
        </w:rPr>
        <w:t>Specific activities will include: (i) Strengthening of the NRW unit through a technical assistance consultancy which will develop</w:t>
      </w:r>
      <w:r w:rsidR="004814E0" w:rsidRPr="004814E0">
        <w:rPr>
          <w:rFonts w:ascii="Arial" w:hAnsi="Arial" w:cs="Arial"/>
          <w:bCs/>
          <w:color w:val="000000"/>
          <w:sz w:val="22"/>
          <w:szCs w:val="18"/>
          <w:lang w:val="en-US"/>
        </w:rPr>
        <w:t xml:space="preserve"> the strategic requirements and plans for the establishment of the unit and will ensure knowledge transfer to SWM while carrying on an updated water balance, meter accuracy study and a meter replacement plan</w:t>
      </w:r>
      <w:r w:rsidR="004814E0" w:rsidRPr="004814E0">
        <w:rPr>
          <w:rFonts w:ascii="Arial" w:hAnsi="Arial" w:cs="Arial"/>
          <w:bCs/>
          <w:color w:val="000000"/>
          <w:sz w:val="22"/>
          <w:szCs w:val="18"/>
          <w:lang w:val="en-CA"/>
        </w:rPr>
        <w:t>; (ii) expansion of District Metered Areas (DMAs) to</w:t>
      </w:r>
      <w:r w:rsidR="004814E0" w:rsidRPr="004814E0">
        <w:rPr>
          <w:rFonts w:ascii="Arial" w:hAnsi="Arial" w:cs="Arial"/>
          <w:bCs/>
          <w:color w:val="000000"/>
          <w:sz w:val="22"/>
          <w:szCs w:val="18"/>
          <w:lang w:val="en-US"/>
        </w:rPr>
        <w:t xml:space="preserve"> help SWM establish and monitor at least five new DMAs, as well as proposing measures to reducing real and apparent losses in the selected DMAs through a systematic approach. The expansion of DMAs will include installation or replacement of water meters and service connections, active leak detection and repair, implementation of energy efficiency measures and </w:t>
      </w:r>
      <w:bookmarkStart w:id="6" w:name="_GoBack"/>
      <w:bookmarkEnd w:id="6"/>
      <w:r w:rsidR="004814E0" w:rsidRPr="004814E0">
        <w:rPr>
          <w:rFonts w:ascii="Arial" w:hAnsi="Arial" w:cs="Arial"/>
          <w:bCs/>
          <w:color w:val="000000"/>
          <w:sz w:val="22"/>
          <w:szCs w:val="18"/>
          <w:lang w:val="en-US"/>
        </w:rPr>
        <w:t xml:space="preserve">smart water technologies for pressure management and meter reading; and (iii) Updating of the customer database to ensure the current database information is accurate for SWM informed decision making. For the execution of this component, the Technical Assistance will include a Project Manager with specific expertise in implementation of NRW reduction programs to oversee the implementation of the </w:t>
      </w:r>
      <w:r w:rsidR="00380426" w:rsidRPr="004814E0">
        <w:rPr>
          <w:rFonts w:ascii="Arial" w:hAnsi="Arial" w:cs="Arial"/>
          <w:bCs/>
          <w:color w:val="000000"/>
          <w:sz w:val="22"/>
          <w:szCs w:val="18"/>
          <w:lang w:val="en-US"/>
        </w:rPr>
        <w:t>activities and</w:t>
      </w:r>
      <w:r w:rsidR="004814E0" w:rsidRPr="004814E0">
        <w:rPr>
          <w:rFonts w:ascii="Arial" w:hAnsi="Arial" w:cs="Arial"/>
          <w:bCs/>
          <w:color w:val="000000"/>
          <w:sz w:val="22"/>
          <w:szCs w:val="18"/>
          <w:lang w:val="en-US"/>
        </w:rPr>
        <w:t xml:space="preserve"> provide knowledge transfer to SWM’s NRW unit staff. SWM will assign two senior engineers to work under this component. </w:t>
      </w:r>
      <w:r w:rsidR="00380426" w:rsidRPr="004814E0">
        <w:rPr>
          <w:rFonts w:ascii="Arial" w:hAnsi="Arial" w:cs="Arial"/>
          <w:bCs/>
          <w:color w:val="000000"/>
          <w:sz w:val="22"/>
          <w:szCs w:val="18"/>
          <w:lang w:val="en-US"/>
        </w:rPr>
        <w:t>Additional</w:t>
      </w:r>
      <w:r w:rsidR="004814E0" w:rsidRPr="004814E0">
        <w:rPr>
          <w:rFonts w:ascii="Arial" w:hAnsi="Arial" w:cs="Arial"/>
          <w:bCs/>
          <w:color w:val="000000"/>
          <w:sz w:val="22"/>
          <w:szCs w:val="18"/>
          <w:lang w:val="en-US"/>
        </w:rPr>
        <w:t xml:space="preserve"> staff from the operations and financial departments will assist, as required in providing data or implementing specific actions related to the component activities. </w:t>
      </w:r>
    </w:p>
    <w:p w14:paraId="6AF70465" w14:textId="4A716B69" w:rsidR="00664C07" w:rsidRPr="004814E0" w:rsidRDefault="002D64DF" w:rsidP="00020286">
      <w:pPr>
        <w:pStyle w:val="Paragraph"/>
        <w:numPr>
          <w:ilvl w:val="1"/>
          <w:numId w:val="8"/>
        </w:numPr>
        <w:tabs>
          <w:tab w:val="clear" w:pos="1476"/>
          <w:tab w:val="num" w:pos="1350"/>
        </w:tabs>
        <w:autoSpaceDN/>
        <w:ind w:left="720" w:hanging="720"/>
        <w:textAlignment w:val="auto"/>
        <w:rPr>
          <w:rFonts w:ascii="Arial" w:hAnsi="Arial" w:cs="Arial"/>
          <w:bCs/>
          <w:color w:val="000000"/>
          <w:sz w:val="22"/>
          <w:szCs w:val="18"/>
          <w:lang w:val="en-CA"/>
        </w:rPr>
      </w:pPr>
      <w:r w:rsidRPr="00664C07">
        <w:rPr>
          <w:rFonts w:ascii="Arial" w:hAnsi="Arial" w:cs="Arial"/>
          <w:b/>
          <w:color w:val="000000"/>
          <w:sz w:val="22"/>
          <w:szCs w:val="18"/>
          <w:lang w:val="en-CA"/>
        </w:rPr>
        <w:t>Component 2: Upgrading water production infrastructure.</w:t>
      </w:r>
      <w:r w:rsidRPr="00664C07">
        <w:rPr>
          <w:rFonts w:ascii="Arial" w:hAnsi="Arial" w:cs="Arial"/>
          <w:bCs/>
          <w:color w:val="000000"/>
          <w:sz w:val="22"/>
          <w:szCs w:val="18"/>
          <w:lang w:val="en-CA"/>
        </w:rPr>
        <w:t xml:space="preserve"> </w:t>
      </w:r>
      <w:r w:rsidR="00664C07">
        <w:rPr>
          <w:rStyle w:val="normaltextrun1"/>
          <w:rFonts w:ascii="Arial" w:hAnsi="Arial" w:cs="Arial"/>
          <w:color w:val="000000"/>
          <w:sz w:val="22"/>
          <w:lang w:val="en-CA"/>
        </w:rPr>
        <w:t xml:space="preserve">The </w:t>
      </w:r>
      <w:proofErr w:type="spellStart"/>
      <w:r w:rsidR="00664C07">
        <w:rPr>
          <w:rStyle w:val="spellingerror"/>
          <w:rFonts w:ascii="Arial" w:hAnsi="Arial" w:cs="Arial"/>
          <w:color w:val="000000"/>
          <w:sz w:val="22"/>
          <w:lang w:val="en-CA"/>
        </w:rPr>
        <w:t>Wanica</w:t>
      </w:r>
      <w:proofErr w:type="spellEnd"/>
      <w:r w:rsidR="00664C07">
        <w:rPr>
          <w:rStyle w:val="normaltextrun1"/>
          <w:rFonts w:ascii="Arial" w:hAnsi="Arial" w:cs="Arial"/>
          <w:color w:val="000000"/>
          <w:sz w:val="22"/>
          <w:lang w:val="en-CA"/>
        </w:rPr>
        <w:t xml:space="preserve"> District </w:t>
      </w:r>
      <w:r w:rsidR="00664C07" w:rsidRPr="00020286">
        <w:rPr>
          <w:rStyle w:val="normaltextrun1"/>
          <w:rFonts w:ascii="Arial" w:hAnsi="Arial" w:cs="Arial"/>
          <w:color w:val="000000"/>
          <w:sz w:val="22"/>
          <w:lang w:val="en-US"/>
        </w:rPr>
        <w:t xml:space="preserve">has experienced an average population growth of approximately 3% from 2011 to 2017, one of the highest in the Country. This component will finance </w:t>
      </w:r>
      <w:r w:rsidR="00664C07" w:rsidRPr="00020286">
        <w:rPr>
          <w:rStyle w:val="normaltextrun1"/>
          <w:rFonts w:ascii="Arial" w:hAnsi="Arial" w:cs="Arial"/>
          <w:sz w:val="22"/>
          <w:lang w:val="en-US"/>
        </w:rPr>
        <w:t>infrastructure works required to expand the Helena Christina pump station and for SWM to increase the treatment capacity and be able to meet projected demands. A technical analysis of the alternatives for this Component was financed under ATN/OC-17519-SU</w:t>
      </w:r>
      <w:r w:rsidR="00664C07">
        <w:rPr>
          <w:rStyle w:val="normaltextrun1"/>
          <w:rFonts w:ascii="Arial" w:hAnsi="Arial" w:cs="Arial"/>
          <w:color w:val="000000"/>
          <w:sz w:val="22"/>
          <w:lang w:val="en-CA"/>
        </w:rPr>
        <w:t xml:space="preserve"> which confirmed the feasibility, estimated costs, and cost-effectiveness of the selected area</w:t>
      </w:r>
      <w:r w:rsidR="00664C07">
        <w:rPr>
          <w:rStyle w:val="superscript"/>
          <w:rFonts w:ascii="Arial" w:hAnsi="Arial" w:cs="Arial"/>
          <w:color w:val="000000"/>
          <w:sz w:val="17"/>
          <w:szCs w:val="17"/>
          <w:vertAlign w:val="superscript"/>
          <w:lang w:val="en-CA"/>
        </w:rPr>
        <w:t>29</w:t>
      </w:r>
      <w:r w:rsidR="00664C07">
        <w:rPr>
          <w:rStyle w:val="normaltextrun1"/>
          <w:rFonts w:ascii="Arial" w:hAnsi="Arial" w:cs="Arial"/>
          <w:color w:val="000000"/>
          <w:sz w:val="22"/>
          <w:lang w:val="en-CA"/>
        </w:rPr>
        <w:t>. Specific activities to be financed under this component in</w:t>
      </w:r>
      <w:r w:rsidR="00664C07">
        <w:rPr>
          <w:rStyle w:val="normaltextrun1"/>
          <w:rFonts w:ascii="Arial" w:hAnsi="Arial" w:cs="Arial"/>
          <w:color w:val="000000"/>
          <w:sz w:val="22"/>
          <w:lang w:val="en-CA"/>
        </w:rPr>
        <w:lastRenderedPageBreak/>
        <w:t>clude: (</w:t>
      </w:r>
      <w:r w:rsidR="00664C07">
        <w:rPr>
          <w:rStyle w:val="spellingerror"/>
          <w:rFonts w:ascii="Arial" w:hAnsi="Arial" w:cs="Arial"/>
          <w:color w:val="000000"/>
          <w:sz w:val="22"/>
          <w:lang w:val="en-CA"/>
        </w:rPr>
        <w:t>i</w:t>
      </w:r>
      <w:r w:rsidR="00664C07">
        <w:rPr>
          <w:rStyle w:val="normaltextrun1"/>
          <w:rFonts w:ascii="Arial" w:hAnsi="Arial" w:cs="Arial"/>
          <w:color w:val="000000"/>
          <w:sz w:val="22"/>
          <w:lang w:val="en-CA"/>
        </w:rPr>
        <w:t>) Expansion of the Helena Christina pump station; (ii) Construction of storage tanks at the Helena Christina pump station; and (iii) Implementation of SCADA system for the Helena Christina pump station. </w:t>
      </w:r>
    </w:p>
    <w:p w14:paraId="78EBC8C6" w14:textId="44662956" w:rsidR="003F6BFD" w:rsidRPr="00664C07" w:rsidRDefault="002D64DF" w:rsidP="00020286">
      <w:pPr>
        <w:pStyle w:val="Paragraph"/>
        <w:numPr>
          <w:ilvl w:val="1"/>
          <w:numId w:val="8"/>
        </w:numPr>
        <w:tabs>
          <w:tab w:val="clear" w:pos="1476"/>
          <w:tab w:val="num" w:pos="1350"/>
        </w:tabs>
        <w:autoSpaceDN/>
        <w:ind w:left="720" w:hanging="720"/>
        <w:textAlignment w:val="auto"/>
        <w:rPr>
          <w:rFonts w:ascii="Arial" w:hAnsi="Arial" w:cs="Arial"/>
          <w:color w:val="000000"/>
          <w:sz w:val="22"/>
          <w:szCs w:val="18"/>
          <w:lang w:val="en-CA"/>
        </w:rPr>
      </w:pPr>
      <w:r w:rsidRPr="003F6BFD">
        <w:rPr>
          <w:rFonts w:ascii="Arial" w:hAnsi="Arial" w:cs="Arial"/>
          <w:b/>
          <w:color w:val="000000"/>
          <w:sz w:val="22"/>
          <w:szCs w:val="18"/>
          <w:lang w:val="en-CA"/>
        </w:rPr>
        <w:t>Component 3: Institutional Strengthening</w:t>
      </w:r>
      <w:r w:rsidR="00381FAB" w:rsidRPr="003F6BFD">
        <w:rPr>
          <w:rFonts w:ascii="Arial" w:hAnsi="Arial" w:cs="Arial"/>
          <w:b/>
          <w:color w:val="000000"/>
          <w:sz w:val="22"/>
          <w:szCs w:val="18"/>
          <w:lang w:val="en-CA"/>
        </w:rPr>
        <w:t>.</w:t>
      </w:r>
      <w:r w:rsidRPr="003F6BFD">
        <w:rPr>
          <w:rFonts w:ascii="Arial" w:hAnsi="Arial" w:cs="Arial"/>
          <w:bCs/>
          <w:color w:val="000000"/>
          <w:sz w:val="22"/>
          <w:szCs w:val="18"/>
          <w:lang w:val="en-CA"/>
        </w:rPr>
        <w:t xml:space="preserve"> </w:t>
      </w:r>
      <w:r w:rsidR="003F6BFD">
        <w:rPr>
          <w:rStyle w:val="normaltextrun1"/>
          <w:rFonts w:ascii="Arial" w:hAnsi="Arial" w:cs="Arial"/>
          <w:color w:val="000000"/>
          <w:sz w:val="22"/>
          <w:lang w:val="en-CA"/>
        </w:rPr>
        <w:t xml:space="preserve">This component will finance the modernization of SWM operations and management, improving its planning, management and operations capacity, as well as </w:t>
      </w:r>
      <w:proofErr w:type="spellStart"/>
      <w:r w:rsidR="003F6BFD">
        <w:rPr>
          <w:rStyle w:val="spellingerror"/>
          <w:rFonts w:ascii="Arial" w:hAnsi="Arial" w:cs="Arial"/>
          <w:color w:val="000000"/>
          <w:sz w:val="22"/>
          <w:lang w:val="en-CA"/>
        </w:rPr>
        <w:t>prepareSWM</w:t>
      </w:r>
      <w:proofErr w:type="spellEnd"/>
      <w:r w:rsidR="003F6BFD">
        <w:rPr>
          <w:rStyle w:val="normaltextrun1"/>
          <w:rFonts w:ascii="Arial" w:hAnsi="Arial" w:cs="Arial"/>
          <w:color w:val="000000"/>
          <w:sz w:val="22"/>
          <w:lang w:val="en-CA"/>
        </w:rPr>
        <w:t xml:space="preserve"> for taking over responsibility for water supply in the interior. Specific activities to be financed by the loan operation include:  (</w:t>
      </w:r>
      <w:r w:rsidR="003F6BFD">
        <w:rPr>
          <w:rStyle w:val="spellingerror"/>
          <w:rFonts w:ascii="Arial" w:hAnsi="Arial" w:cs="Arial"/>
          <w:color w:val="000000"/>
          <w:sz w:val="22"/>
          <w:lang w:val="en-CA"/>
        </w:rPr>
        <w:t>i</w:t>
      </w:r>
      <w:r w:rsidR="003F6BFD">
        <w:rPr>
          <w:rStyle w:val="normaltextrun1"/>
          <w:rFonts w:ascii="Arial" w:hAnsi="Arial" w:cs="Arial"/>
          <w:color w:val="000000"/>
          <w:sz w:val="22"/>
          <w:lang w:val="en-CA"/>
        </w:rPr>
        <w:t>) Study for water supply solutions for the Interior</w:t>
      </w:r>
      <w:r w:rsidR="003F6BFD">
        <w:rPr>
          <w:rStyle w:val="textrun"/>
          <w:rFonts w:ascii="Arial" w:hAnsi="Arial" w:cs="Arial"/>
          <w:color w:val="000000"/>
          <w:sz w:val="17"/>
          <w:szCs w:val="17"/>
          <w:vertAlign w:val="superscript"/>
          <w:lang w:val="en-CA"/>
        </w:rPr>
        <w:t>30</w:t>
      </w:r>
      <w:r w:rsidR="003F6BFD">
        <w:rPr>
          <w:rStyle w:val="normaltextrun1"/>
          <w:rFonts w:ascii="Arial" w:hAnsi="Arial" w:cs="Arial"/>
          <w:color w:val="000000"/>
          <w:sz w:val="22"/>
          <w:lang w:val="en-CA"/>
        </w:rPr>
        <w:t>; (ii) Information Technology Consultancy to</w:t>
      </w:r>
      <w:r w:rsidR="003F6BFD" w:rsidRPr="00020286">
        <w:rPr>
          <w:rStyle w:val="normaltextrun1"/>
          <w:rFonts w:ascii="Arial" w:hAnsi="Arial" w:cs="Arial"/>
          <w:color w:val="000000"/>
          <w:sz w:val="22"/>
          <w:lang w:val="en-US"/>
        </w:rPr>
        <w:t xml:space="preserve"> diagnose the current state and functionality of IT systems and propose a strategy for improved integration and upgrading of IT systems, which will be crucial for SWM to respond to technological changes, allocate resources efficiently, and improve operational efficiency in the future. The levels of authorization and cybersecurity will also be considered;</w:t>
      </w:r>
      <w:r w:rsidR="003F6BFD">
        <w:rPr>
          <w:rStyle w:val="normaltextrun1"/>
          <w:rFonts w:ascii="Arial" w:hAnsi="Arial" w:cs="Arial"/>
          <w:color w:val="000000"/>
          <w:sz w:val="22"/>
          <w:lang w:val="en-CA"/>
        </w:rPr>
        <w:t xml:space="preserve"> (iii) </w:t>
      </w:r>
      <w:proofErr w:type="spellStart"/>
      <w:r w:rsidR="003F6BFD">
        <w:rPr>
          <w:rStyle w:val="spellingerror"/>
          <w:rFonts w:ascii="Arial" w:hAnsi="Arial" w:cs="Arial"/>
          <w:color w:val="000000"/>
          <w:sz w:val="22"/>
          <w:lang w:val="en-CA"/>
        </w:rPr>
        <w:t>Strenghtening</w:t>
      </w:r>
      <w:proofErr w:type="spellEnd"/>
      <w:r w:rsidR="003F6BFD">
        <w:rPr>
          <w:rStyle w:val="normaltextrun1"/>
          <w:rFonts w:ascii="Arial" w:hAnsi="Arial" w:cs="Arial"/>
          <w:color w:val="000000"/>
          <w:sz w:val="22"/>
          <w:lang w:val="en-CA"/>
        </w:rPr>
        <w:t xml:space="preserve"> of the financial and human resources departments</w:t>
      </w:r>
      <w:r w:rsidR="003F6BFD">
        <w:rPr>
          <w:rStyle w:val="textrun"/>
          <w:rFonts w:ascii="Arial" w:hAnsi="Arial" w:cs="Arial"/>
          <w:color w:val="000000"/>
          <w:sz w:val="17"/>
          <w:szCs w:val="17"/>
          <w:vertAlign w:val="superscript"/>
          <w:lang w:val="en-CA"/>
        </w:rPr>
        <w:t>31</w:t>
      </w:r>
      <w:r w:rsidR="003F6BFD">
        <w:rPr>
          <w:rStyle w:val="normaltextrun1"/>
          <w:rFonts w:ascii="Arial" w:hAnsi="Arial" w:cs="Arial"/>
          <w:color w:val="000000"/>
          <w:sz w:val="22"/>
          <w:lang w:val="en-CA"/>
        </w:rPr>
        <w:t xml:space="preserve">; (iii) Improved capacity of SWM’s water quality laboratory towards accreditation; (iv) design and implementation of training program for women and men in water management, and plumbing; and (v) preparation of a cost study to determine the real cost of providing the service, which will empower SWM </w:t>
      </w:r>
      <w:r w:rsidR="003F6BFD" w:rsidRPr="00020286">
        <w:rPr>
          <w:rStyle w:val="normaltextrun1"/>
          <w:rFonts w:ascii="Arial" w:hAnsi="Arial" w:cs="Arial"/>
          <w:sz w:val="22"/>
          <w:lang w:val="en-US"/>
        </w:rPr>
        <w:t>to request tariff adjustments based on reasonable costs.</w:t>
      </w:r>
    </w:p>
    <w:p w14:paraId="37EF4ECF" w14:textId="5C3DC818" w:rsidR="004644B4" w:rsidRPr="003F6BFD" w:rsidRDefault="004644B4" w:rsidP="00020286">
      <w:pPr>
        <w:pStyle w:val="Paragraph"/>
        <w:numPr>
          <w:ilvl w:val="1"/>
          <w:numId w:val="8"/>
        </w:numPr>
        <w:tabs>
          <w:tab w:val="clear" w:pos="1476"/>
          <w:tab w:val="num" w:pos="1350"/>
        </w:tabs>
        <w:autoSpaceDN/>
        <w:ind w:left="720" w:hanging="720"/>
        <w:textAlignment w:val="auto"/>
        <w:rPr>
          <w:rFonts w:ascii="Arial" w:hAnsi="Arial" w:cs="Arial"/>
          <w:color w:val="000000"/>
          <w:sz w:val="22"/>
          <w:szCs w:val="18"/>
          <w:lang w:val="en-CA"/>
        </w:rPr>
      </w:pPr>
      <w:r w:rsidRPr="003F6BFD">
        <w:rPr>
          <w:rFonts w:ascii="Arial" w:hAnsi="Arial" w:cs="Arial"/>
          <w:color w:val="000000"/>
          <w:sz w:val="22"/>
          <w:szCs w:val="18"/>
          <w:lang w:val="en-CA"/>
        </w:rPr>
        <w:t xml:space="preserve">As indicated in the Proposal for Operation Development (POD), SWM will be the Executing Agency (EA) for the Program with broad oversight responsibility for all matters related to the Program, and with direct responsibility for the administration of resources and the procurement processes. Program monitoring will be based on the Results Framework, the Progress Monitoring Report (PMR), the Procurement Plan, and the Annual Operating Plan (AOP). </w:t>
      </w:r>
      <w:r w:rsidR="00934A0F" w:rsidRPr="003F6BFD">
        <w:rPr>
          <w:rFonts w:ascii="Arial" w:hAnsi="Arial" w:cs="Arial"/>
          <w:color w:val="000000"/>
          <w:sz w:val="22"/>
          <w:szCs w:val="18"/>
          <w:lang w:val="en-CA"/>
        </w:rPr>
        <w:t>SWM</w:t>
      </w:r>
      <w:r w:rsidRPr="003F6BFD">
        <w:rPr>
          <w:rFonts w:ascii="Arial" w:hAnsi="Arial" w:cs="Arial"/>
          <w:color w:val="000000"/>
          <w:sz w:val="22"/>
          <w:szCs w:val="18"/>
          <w:lang w:val="en-CA"/>
        </w:rPr>
        <w:t xml:space="preserve"> will submit two semi-annual progress reports throughout program execution, within 60 days following the end of each semester, as described below.</w:t>
      </w:r>
    </w:p>
    <w:p w14:paraId="71893626" w14:textId="1E4CA6F4" w:rsidR="004644B4" w:rsidRPr="00934A0F" w:rsidRDefault="004644B4" w:rsidP="007807A3">
      <w:pPr>
        <w:pStyle w:val="Paragraph"/>
        <w:numPr>
          <w:ilvl w:val="1"/>
          <w:numId w:val="8"/>
        </w:numPr>
        <w:tabs>
          <w:tab w:val="clear" w:pos="1476"/>
          <w:tab w:val="num" w:pos="1350"/>
        </w:tabs>
        <w:autoSpaceDN/>
        <w:ind w:left="720" w:hanging="720"/>
        <w:textAlignment w:val="auto"/>
        <w:rPr>
          <w:rFonts w:ascii="Arial" w:hAnsi="Arial" w:cs="Arial"/>
          <w:color w:val="000000"/>
          <w:sz w:val="22"/>
          <w:szCs w:val="18"/>
          <w:lang w:val="en-CA"/>
        </w:rPr>
      </w:pPr>
      <w:r w:rsidRPr="004644B4">
        <w:rPr>
          <w:rFonts w:ascii="Arial" w:hAnsi="Arial" w:cs="Arial"/>
          <w:color w:val="000000"/>
          <w:sz w:val="22"/>
          <w:szCs w:val="18"/>
          <w:lang w:val="en-CA"/>
        </w:rPr>
        <w:t xml:space="preserve">Program performance will be assessed according to the indicators of the Results Matrix (RM). </w:t>
      </w:r>
      <w:bookmarkStart w:id="7" w:name="_Hlk26194521"/>
      <w:r w:rsidRPr="004644B4">
        <w:rPr>
          <w:rFonts w:ascii="Arial" w:hAnsi="Arial" w:cs="Arial"/>
          <w:color w:val="000000"/>
          <w:sz w:val="22"/>
          <w:szCs w:val="18"/>
          <w:lang w:val="en-CA"/>
        </w:rPr>
        <w:t xml:space="preserve">The Executing Agency will present the Bank for its non-objection: (i) a midterm evaluation at the </w:t>
      </w:r>
      <w:r w:rsidRPr="00020286">
        <w:rPr>
          <w:rFonts w:ascii="Arial" w:hAnsi="Arial" w:cs="Arial"/>
          <w:color w:val="000000"/>
          <w:sz w:val="22"/>
          <w:szCs w:val="18"/>
          <w:lang w:val="en-CA"/>
        </w:rPr>
        <w:t xml:space="preserve">end of </w:t>
      </w:r>
      <w:r w:rsidR="00DC5851" w:rsidRPr="00020286">
        <w:rPr>
          <w:rFonts w:ascii="Arial" w:hAnsi="Arial" w:cs="Arial"/>
          <w:color w:val="000000"/>
          <w:sz w:val="22"/>
          <w:szCs w:val="18"/>
          <w:lang w:val="en-CA"/>
        </w:rPr>
        <w:t xml:space="preserve">36 </w:t>
      </w:r>
      <w:r w:rsidRPr="00020286">
        <w:rPr>
          <w:rFonts w:ascii="Arial" w:hAnsi="Arial" w:cs="Arial"/>
          <w:color w:val="000000"/>
          <w:sz w:val="22"/>
          <w:szCs w:val="18"/>
          <w:lang w:val="en-CA"/>
        </w:rPr>
        <w:t>months from</w:t>
      </w:r>
      <w:r w:rsidRPr="004644B4">
        <w:rPr>
          <w:rFonts w:ascii="Arial" w:hAnsi="Arial" w:cs="Arial"/>
          <w:color w:val="000000"/>
          <w:sz w:val="22"/>
          <w:szCs w:val="18"/>
          <w:lang w:val="en-CA"/>
        </w:rPr>
        <w:t xml:space="preserve"> the date of the signature of the loan contract or after 60% commitment of the resources, whichever comes first, and </w:t>
      </w:r>
      <w:bookmarkEnd w:id="7"/>
      <w:r w:rsidRPr="004644B4">
        <w:rPr>
          <w:rFonts w:ascii="Arial" w:hAnsi="Arial" w:cs="Arial"/>
          <w:color w:val="000000"/>
          <w:sz w:val="22"/>
          <w:szCs w:val="18"/>
          <w:lang w:val="en-CA"/>
        </w:rPr>
        <w:t xml:space="preserve">(ii) a final evaluation of the program, after 90% of loan resources have been committed. The final evaluation will include an ex-post economic evaluation of the program as well as reporting on environment and social issues and on safeguards compliance. All the evaluations will be carried out by external independent consultants. </w:t>
      </w:r>
    </w:p>
    <w:p w14:paraId="5D9B44E0" w14:textId="0DA9E611" w:rsidR="003F3485" w:rsidRPr="00B1542A" w:rsidRDefault="003F3485" w:rsidP="00E56A2D">
      <w:pPr>
        <w:pStyle w:val="Heading1"/>
        <w:ind w:left="1530"/>
        <w:rPr>
          <w:rFonts w:ascii="Arial" w:hAnsi="Arial" w:cs="Arial"/>
          <w:lang w:val="es-CO"/>
        </w:rPr>
      </w:pPr>
      <w:proofErr w:type="spellStart"/>
      <w:r w:rsidRPr="00B1542A">
        <w:rPr>
          <w:rFonts w:ascii="Arial" w:hAnsi="Arial" w:cs="Arial"/>
          <w:lang w:val="es-CO"/>
        </w:rPr>
        <w:t>M</w:t>
      </w:r>
      <w:r w:rsidR="00A861C5" w:rsidRPr="00B1542A">
        <w:rPr>
          <w:rFonts w:ascii="Arial" w:hAnsi="Arial" w:cs="Arial"/>
          <w:lang w:val="es-CO"/>
        </w:rPr>
        <w:t>onitoring</w:t>
      </w:r>
      <w:proofErr w:type="spellEnd"/>
    </w:p>
    <w:p w14:paraId="28AE365E" w14:textId="1D040EC2" w:rsidR="003F3485" w:rsidRPr="00B1542A" w:rsidRDefault="00454CA4" w:rsidP="00F95E5D">
      <w:pPr>
        <w:pStyle w:val="Heading4"/>
        <w:ind w:left="1080"/>
        <w:rPr>
          <w:rFonts w:ascii="Arial" w:hAnsi="Arial" w:cs="Arial"/>
        </w:rPr>
      </w:pPr>
      <w:r w:rsidRPr="00B1542A">
        <w:rPr>
          <w:rFonts w:ascii="Arial" w:hAnsi="Arial" w:cs="Arial"/>
        </w:rPr>
        <w:t>Indica</w:t>
      </w:r>
      <w:r w:rsidR="00A861C5" w:rsidRPr="00B1542A">
        <w:rPr>
          <w:rFonts w:ascii="Arial" w:hAnsi="Arial" w:cs="Arial"/>
        </w:rPr>
        <w:t>t</w:t>
      </w:r>
      <w:r w:rsidRPr="00B1542A">
        <w:rPr>
          <w:rFonts w:ascii="Arial" w:hAnsi="Arial" w:cs="Arial"/>
        </w:rPr>
        <w:t>ors</w:t>
      </w:r>
    </w:p>
    <w:p w14:paraId="48E7E2DF" w14:textId="29A798E8" w:rsidR="00B1542A" w:rsidRPr="00B1542A" w:rsidRDefault="00B1542A" w:rsidP="007807A3">
      <w:pPr>
        <w:pStyle w:val="Paragraph"/>
        <w:numPr>
          <w:ilvl w:val="1"/>
          <w:numId w:val="11"/>
        </w:numPr>
        <w:autoSpaceDN/>
        <w:ind w:left="720"/>
        <w:textAlignment w:val="auto"/>
        <w:rPr>
          <w:rFonts w:ascii="Arial" w:hAnsi="Arial" w:cs="Arial"/>
          <w:color w:val="000000"/>
          <w:sz w:val="22"/>
          <w:szCs w:val="18"/>
          <w:lang w:val="en-CA"/>
        </w:rPr>
      </w:pPr>
      <w:r w:rsidRPr="00B1542A">
        <w:rPr>
          <w:rFonts w:ascii="Arial" w:hAnsi="Arial" w:cs="Arial"/>
          <w:color w:val="000000"/>
          <w:sz w:val="22"/>
          <w:szCs w:val="18"/>
          <w:lang w:val="en-CA"/>
        </w:rPr>
        <w:t xml:space="preserve">Table 1 below presents the indicators that will be monitored on a semi-annual basis. Details on the </w:t>
      </w:r>
      <w:r>
        <w:rPr>
          <w:rFonts w:ascii="Arial" w:hAnsi="Arial" w:cs="Arial"/>
          <w:color w:val="000000"/>
          <w:sz w:val="22"/>
          <w:szCs w:val="18"/>
          <w:lang w:val="en-CA"/>
        </w:rPr>
        <w:t xml:space="preserve">physical and financial </w:t>
      </w:r>
      <w:r w:rsidRPr="00B1542A">
        <w:rPr>
          <w:rFonts w:ascii="Arial" w:hAnsi="Arial" w:cs="Arial"/>
          <w:color w:val="000000"/>
          <w:sz w:val="22"/>
          <w:szCs w:val="18"/>
          <w:lang w:val="en-CA"/>
        </w:rPr>
        <w:t xml:space="preserve">progress of each indicator </w:t>
      </w:r>
      <w:r>
        <w:rPr>
          <w:rFonts w:ascii="Arial" w:hAnsi="Arial" w:cs="Arial"/>
          <w:color w:val="000000"/>
          <w:sz w:val="22"/>
          <w:szCs w:val="18"/>
          <w:lang w:val="en-CA"/>
        </w:rPr>
        <w:t xml:space="preserve">is presented in the </w:t>
      </w:r>
      <w:r w:rsidRPr="00381FAB">
        <w:rPr>
          <w:rFonts w:ascii="Arial" w:hAnsi="Arial" w:cs="Arial"/>
          <w:color w:val="000000"/>
          <w:sz w:val="22"/>
          <w:szCs w:val="18"/>
          <w:lang w:val="en-CA"/>
        </w:rPr>
        <w:t>Progress Monitoring Report (</w:t>
      </w:r>
      <w:hyperlink r:id="rId14" w:history="1">
        <w:r w:rsidRPr="00381FAB">
          <w:rPr>
            <w:rStyle w:val="Hyperlink"/>
            <w:rFonts w:ascii="Arial" w:hAnsi="Arial" w:cs="Arial"/>
            <w:sz w:val="22"/>
            <w:szCs w:val="18"/>
            <w:lang w:val="en-CA"/>
          </w:rPr>
          <w:t xml:space="preserve">link </w:t>
        </w:r>
        <w:r w:rsidR="00381FAB" w:rsidRPr="00381FAB">
          <w:rPr>
            <w:rStyle w:val="Hyperlink"/>
            <w:rFonts w:ascii="Arial" w:hAnsi="Arial" w:cs="Arial"/>
            <w:sz w:val="22"/>
            <w:szCs w:val="18"/>
            <w:lang w:val="en-CA"/>
          </w:rPr>
          <w:t>here</w:t>
        </w:r>
      </w:hyperlink>
      <w:r w:rsidRPr="00381FAB">
        <w:rPr>
          <w:rFonts w:ascii="Arial" w:hAnsi="Arial" w:cs="Arial"/>
          <w:color w:val="000000"/>
          <w:sz w:val="22"/>
          <w:szCs w:val="18"/>
          <w:lang w:val="en-CA"/>
        </w:rPr>
        <w:t>). The</w:t>
      </w:r>
      <w:r w:rsidRPr="00B1542A">
        <w:rPr>
          <w:rFonts w:ascii="Arial" w:hAnsi="Arial" w:cs="Arial"/>
          <w:color w:val="000000"/>
          <w:sz w:val="22"/>
          <w:szCs w:val="18"/>
          <w:lang w:val="en-CA"/>
        </w:rPr>
        <w:t xml:space="preserve"> PMR </w:t>
      </w:r>
      <w:r>
        <w:rPr>
          <w:rFonts w:ascii="Arial" w:hAnsi="Arial" w:cs="Arial"/>
          <w:color w:val="000000"/>
          <w:sz w:val="22"/>
          <w:szCs w:val="18"/>
          <w:lang w:val="en-CA"/>
        </w:rPr>
        <w:t>incorporated</w:t>
      </w:r>
      <w:r w:rsidRPr="00B1542A">
        <w:rPr>
          <w:rFonts w:ascii="Arial" w:hAnsi="Arial" w:cs="Arial"/>
          <w:color w:val="000000"/>
          <w:sz w:val="22"/>
          <w:szCs w:val="18"/>
          <w:lang w:val="en-CA"/>
        </w:rPr>
        <w:t xml:space="preserve"> the results framework to enable project teams to monitor the outputs and outcomes of the project, and their delivery in terms of both cost and time. The PMR will be updated twice a year in September and in March to facilitate reporting on the links between project outputs and outcomes, outcomes and priorities in country strategies. </w:t>
      </w:r>
    </w:p>
    <w:p w14:paraId="5CEE9C1D" w14:textId="77777777" w:rsidR="00B1542A" w:rsidRDefault="00B1542A" w:rsidP="00B1542A">
      <w:pPr>
        <w:pStyle w:val="AutoNumpara"/>
        <w:numPr>
          <w:ilvl w:val="0"/>
          <w:numId w:val="0"/>
        </w:numPr>
        <w:autoSpaceDN/>
        <w:ind w:left="720"/>
        <w:textAlignment w:val="auto"/>
        <w:rPr>
          <w:rFonts w:ascii="Arial" w:hAnsi="Arial" w:cs="Arial"/>
          <w:sz w:val="22"/>
          <w:szCs w:val="22"/>
          <w:lang w:val="en-US"/>
        </w:rPr>
      </w:pPr>
    </w:p>
    <w:p w14:paraId="4B9D7A46" w14:textId="179E0632" w:rsidR="00D633C2" w:rsidRPr="00C837DF" w:rsidRDefault="00B1542A" w:rsidP="00212F82">
      <w:pPr>
        <w:pStyle w:val="Paragraph"/>
        <w:tabs>
          <w:tab w:val="clear" w:pos="720"/>
        </w:tabs>
        <w:autoSpaceDN/>
        <w:spacing w:after="0"/>
        <w:ind w:left="0" w:firstLine="0"/>
        <w:jc w:val="center"/>
        <w:textAlignment w:val="auto"/>
        <w:rPr>
          <w:rFonts w:ascii="Arial" w:hAnsi="Arial" w:cs="Arial"/>
          <w:b/>
          <w:sz w:val="22"/>
          <w:lang w:val="en-US"/>
        </w:rPr>
      </w:pPr>
      <w:r>
        <w:rPr>
          <w:rFonts w:ascii="Arial" w:hAnsi="Arial" w:cs="Arial"/>
          <w:b/>
          <w:sz w:val="22"/>
          <w:lang w:val="en-US"/>
        </w:rPr>
        <w:t>Table</w:t>
      </w:r>
      <w:r w:rsidR="00D633C2" w:rsidRPr="00C837DF">
        <w:rPr>
          <w:rFonts w:ascii="Arial" w:hAnsi="Arial" w:cs="Arial"/>
          <w:b/>
          <w:sz w:val="22"/>
          <w:lang w:val="en-US"/>
        </w:rPr>
        <w:t xml:space="preserve"> 1</w:t>
      </w:r>
    </w:p>
    <w:p w14:paraId="73689E54" w14:textId="4931ADEF" w:rsidR="00D633C2" w:rsidRPr="00C837DF" w:rsidRDefault="00552AE8" w:rsidP="00212F82">
      <w:pPr>
        <w:pStyle w:val="Paragraph"/>
        <w:tabs>
          <w:tab w:val="clear" w:pos="720"/>
        </w:tabs>
        <w:autoSpaceDN/>
        <w:spacing w:before="0" w:after="0"/>
        <w:ind w:left="0" w:firstLine="0"/>
        <w:jc w:val="center"/>
        <w:textAlignment w:val="auto"/>
        <w:rPr>
          <w:rFonts w:ascii="Arial" w:hAnsi="Arial" w:cs="Arial"/>
          <w:b/>
          <w:sz w:val="22"/>
          <w:lang w:val="en-US"/>
        </w:rPr>
      </w:pPr>
      <w:r>
        <w:rPr>
          <w:rFonts w:ascii="Arial" w:hAnsi="Arial" w:cs="Arial"/>
          <w:b/>
          <w:sz w:val="22"/>
          <w:lang w:val="en-US"/>
        </w:rPr>
        <w:t>Outputs Indicators by Component</w:t>
      </w:r>
    </w:p>
    <w:p w14:paraId="0F8EE0A0" w14:textId="77777777" w:rsidR="0004352B" w:rsidRPr="00C837DF" w:rsidRDefault="0004352B" w:rsidP="00212F82">
      <w:pPr>
        <w:pStyle w:val="Paragraph"/>
        <w:tabs>
          <w:tab w:val="clear" w:pos="720"/>
        </w:tabs>
        <w:autoSpaceDN/>
        <w:spacing w:before="0" w:after="0"/>
        <w:ind w:left="0" w:firstLine="0"/>
        <w:jc w:val="center"/>
        <w:textAlignment w:val="auto"/>
        <w:rPr>
          <w:rFonts w:ascii="Arial" w:hAnsi="Arial" w:cs="Arial"/>
          <w:b/>
          <w:sz w:val="22"/>
          <w:lang w:val="en-US"/>
        </w:rPr>
      </w:pPr>
    </w:p>
    <w:tbl>
      <w:tblPr>
        <w:tblW w:w="52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9"/>
        <w:gridCol w:w="2341"/>
        <w:gridCol w:w="1890"/>
        <w:gridCol w:w="1886"/>
      </w:tblGrid>
      <w:tr w:rsidR="0096577B" w:rsidRPr="00C837DF" w14:paraId="1223DD5E" w14:textId="77777777" w:rsidTr="00A232EA">
        <w:trPr>
          <w:trHeight w:val="405"/>
          <w:jc w:val="center"/>
        </w:trPr>
        <w:tc>
          <w:tcPr>
            <w:tcW w:w="1634" w:type="pct"/>
            <w:shd w:val="clear" w:color="000000" w:fill="D6DCE4"/>
            <w:vAlign w:val="center"/>
          </w:tcPr>
          <w:p w14:paraId="774C0102" w14:textId="7ED65B23" w:rsidR="00A87E45" w:rsidRPr="00C837DF" w:rsidRDefault="00552AE8" w:rsidP="00A87E45">
            <w:pPr>
              <w:jc w:val="center"/>
              <w:rPr>
                <w:rFonts w:ascii="Arial" w:hAnsi="Arial" w:cs="Arial"/>
                <w:b/>
                <w:color w:val="000000"/>
                <w:sz w:val="18"/>
                <w:szCs w:val="18"/>
                <w:lang w:val="en-US"/>
              </w:rPr>
            </w:pPr>
            <w:r>
              <w:rPr>
                <w:rFonts w:ascii="Arial" w:hAnsi="Arial" w:cs="Arial"/>
                <w:b/>
                <w:color w:val="000000"/>
                <w:sz w:val="18"/>
                <w:szCs w:val="18"/>
                <w:lang w:val="en-US"/>
              </w:rPr>
              <w:t>Output</w:t>
            </w:r>
          </w:p>
        </w:tc>
        <w:tc>
          <w:tcPr>
            <w:tcW w:w="1288" w:type="pct"/>
            <w:shd w:val="clear" w:color="000000" w:fill="D6DCE4"/>
            <w:vAlign w:val="center"/>
          </w:tcPr>
          <w:p w14:paraId="39CFB458" w14:textId="310A63B1" w:rsidR="00A87E45" w:rsidRPr="00C837DF" w:rsidRDefault="00A87E45" w:rsidP="00A87E45">
            <w:pPr>
              <w:jc w:val="center"/>
              <w:rPr>
                <w:rFonts w:ascii="Arial" w:hAnsi="Arial" w:cs="Arial"/>
                <w:b/>
                <w:color w:val="000000"/>
                <w:sz w:val="18"/>
                <w:szCs w:val="18"/>
                <w:lang w:val="en-US"/>
              </w:rPr>
            </w:pPr>
            <w:r w:rsidRPr="00C837DF">
              <w:rPr>
                <w:rFonts w:ascii="Arial" w:hAnsi="Arial" w:cs="Arial"/>
                <w:b/>
                <w:color w:val="000000"/>
                <w:sz w:val="18"/>
                <w:szCs w:val="18"/>
                <w:lang w:val="en-US"/>
              </w:rPr>
              <w:t>Defini</w:t>
            </w:r>
            <w:r w:rsidR="00552AE8">
              <w:rPr>
                <w:rFonts w:ascii="Arial" w:hAnsi="Arial" w:cs="Arial"/>
                <w:b/>
                <w:color w:val="000000"/>
                <w:sz w:val="18"/>
                <w:szCs w:val="18"/>
                <w:lang w:val="en-US"/>
              </w:rPr>
              <w:t>tion</w:t>
            </w:r>
          </w:p>
        </w:tc>
        <w:tc>
          <w:tcPr>
            <w:tcW w:w="1040" w:type="pct"/>
            <w:shd w:val="clear" w:color="000000" w:fill="D6DCE4"/>
            <w:vAlign w:val="center"/>
          </w:tcPr>
          <w:p w14:paraId="70466F4E" w14:textId="3016AEBD" w:rsidR="00A87E45" w:rsidRPr="00C837DF" w:rsidRDefault="00552AE8" w:rsidP="00A87E45">
            <w:pPr>
              <w:jc w:val="center"/>
              <w:rPr>
                <w:rFonts w:ascii="Arial" w:hAnsi="Arial" w:cs="Arial"/>
                <w:b/>
                <w:color w:val="000000"/>
                <w:sz w:val="18"/>
                <w:szCs w:val="18"/>
                <w:lang w:val="en-US"/>
              </w:rPr>
            </w:pPr>
            <w:r>
              <w:rPr>
                <w:rFonts w:ascii="Arial" w:hAnsi="Arial" w:cs="Arial"/>
                <w:b/>
                <w:color w:val="000000"/>
                <w:sz w:val="18"/>
                <w:szCs w:val="18"/>
                <w:lang w:val="en-US"/>
              </w:rPr>
              <w:t>Frequency of Measurement</w:t>
            </w:r>
          </w:p>
        </w:tc>
        <w:tc>
          <w:tcPr>
            <w:tcW w:w="1038" w:type="pct"/>
            <w:shd w:val="clear" w:color="000000" w:fill="D6DCE4"/>
            <w:vAlign w:val="center"/>
          </w:tcPr>
          <w:p w14:paraId="5928ED49" w14:textId="055EF576" w:rsidR="00A87E45" w:rsidRPr="00C837DF" w:rsidRDefault="00552AE8" w:rsidP="00A87E45">
            <w:pPr>
              <w:jc w:val="center"/>
              <w:rPr>
                <w:rFonts w:ascii="Arial" w:hAnsi="Arial" w:cs="Arial"/>
                <w:b/>
                <w:color w:val="000000"/>
                <w:sz w:val="18"/>
                <w:szCs w:val="18"/>
                <w:lang w:val="en-US"/>
              </w:rPr>
            </w:pPr>
            <w:r>
              <w:rPr>
                <w:rFonts w:ascii="Arial" w:hAnsi="Arial" w:cs="Arial"/>
                <w:b/>
                <w:color w:val="000000"/>
                <w:sz w:val="18"/>
                <w:szCs w:val="18"/>
                <w:lang w:val="en-US"/>
              </w:rPr>
              <w:t>Means of Verification</w:t>
            </w:r>
          </w:p>
        </w:tc>
      </w:tr>
      <w:tr w:rsidR="00A87E45" w:rsidRPr="00873FBF" w14:paraId="0A7FE4DC" w14:textId="77777777" w:rsidTr="00A232EA">
        <w:trPr>
          <w:trHeight w:val="405"/>
          <w:jc w:val="center"/>
        </w:trPr>
        <w:tc>
          <w:tcPr>
            <w:tcW w:w="5000" w:type="pct"/>
            <w:gridSpan w:val="4"/>
            <w:shd w:val="clear" w:color="auto" w:fill="D9D9D9" w:themeFill="background1" w:themeFillShade="D9"/>
            <w:vAlign w:val="center"/>
          </w:tcPr>
          <w:p w14:paraId="04F01C72" w14:textId="7FF76E4E" w:rsidR="00A87E45" w:rsidRPr="00C837DF" w:rsidRDefault="00CC1739" w:rsidP="00A87E45">
            <w:pPr>
              <w:rPr>
                <w:rFonts w:ascii="Arial" w:hAnsi="Arial" w:cs="Arial"/>
                <w:b/>
                <w:color w:val="000000"/>
                <w:sz w:val="18"/>
                <w:szCs w:val="18"/>
                <w:lang w:val="en-US"/>
              </w:rPr>
            </w:pPr>
            <w:r w:rsidRPr="00C837DF">
              <w:rPr>
                <w:rFonts w:ascii="Arial" w:hAnsi="Arial" w:cs="Arial"/>
                <w:b/>
                <w:color w:val="000000"/>
                <w:sz w:val="18"/>
                <w:szCs w:val="18"/>
                <w:lang w:val="en-US"/>
              </w:rPr>
              <w:t xml:space="preserve">Component 1: </w:t>
            </w:r>
            <w:r w:rsidR="00965E1D">
              <w:rPr>
                <w:rFonts w:ascii="Arial" w:hAnsi="Arial" w:cs="Arial"/>
                <w:b/>
                <w:color w:val="000000"/>
                <w:sz w:val="18"/>
                <w:szCs w:val="18"/>
                <w:lang w:val="en-US"/>
              </w:rPr>
              <w:t>Non-revenue Water reduction</w:t>
            </w:r>
          </w:p>
        </w:tc>
      </w:tr>
      <w:tr w:rsidR="00E449AD" w:rsidRPr="00C837DF" w14:paraId="5F252E1A" w14:textId="77777777" w:rsidTr="00A232EA">
        <w:trPr>
          <w:trHeight w:val="608"/>
          <w:jc w:val="center"/>
        </w:trPr>
        <w:tc>
          <w:tcPr>
            <w:tcW w:w="1634" w:type="pct"/>
            <w:shd w:val="clear" w:color="auto" w:fill="auto"/>
            <w:vAlign w:val="center"/>
          </w:tcPr>
          <w:p w14:paraId="677B7C2C" w14:textId="33F98CEA" w:rsidR="00E449AD" w:rsidRPr="00C837DF" w:rsidRDefault="00E449AD" w:rsidP="00E449AD">
            <w:pPr>
              <w:rPr>
                <w:rFonts w:ascii="Arial" w:hAnsi="Arial" w:cs="Arial"/>
                <w:color w:val="000000"/>
                <w:sz w:val="18"/>
                <w:szCs w:val="18"/>
                <w:lang w:val="en-US"/>
              </w:rPr>
            </w:pPr>
            <w:r>
              <w:rPr>
                <w:rFonts w:ascii="Arial" w:hAnsi="Arial" w:cs="Arial"/>
                <w:sz w:val="18"/>
                <w:szCs w:val="18"/>
                <w:lang w:val="en-US"/>
              </w:rPr>
              <w:t>Micrometers installed</w:t>
            </w:r>
          </w:p>
        </w:tc>
        <w:tc>
          <w:tcPr>
            <w:tcW w:w="1288" w:type="pct"/>
            <w:shd w:val="clear" w:color="auto" w:fill="auto"/>
            <w:noWrap/>
            <w:vAlign w:val="center"/>
          </w:tcPr>
          <w:p w14:paraId="0757A34B" w14:textId="205899C3" w:rsidR="00E449AD" w:rsidRPr="00C837DF" w:rsidRDefault="00DC3A06" w:rsidP="00E449AD">
            <w:pPr>
              <w:jc w:val="center"/>
              <w:rPr>
                <w:rFonts w:ascii="Arial" w:hAnsi="Arial" w:cs="Arial"/>
                <w:color w:val="000000"/>
                <w:sz w:val="18"/>
                <w:szCs w:val="18"/>
                <w:lang w:val="en-US"/>
              </w:rPr>
            </w:pPr>
            <w:r>
              <w:rPr>
                <w:rFonts w:ascii="Arial" w:hAnsi="Arial" w:cs="Arial"/>
                <w:color w:val="000000"/>
                <w:sz w:val="18"/>
                <w:szCs w:val="18"/>
                <w:lang w:val="en-US"/>
              </w:rPr>
              <w:t>Installation of micrometers in the Central region</w:t>
            </w:r>
          </w:p>
        </w:tc>
        <w:tc>
          <w:tcPr>
            <w:tcW w:w="1040" w:type="pct"/>
            <w:shd w:val="clear" w:color="auto" w:fill="auto"/>
            <w:noWrap/>
            <w:vAlign w:val="center"/>
          </w:tcPr>
          <w:p w14:paraId="482018A9" w14:textId="4EAC0C32" w:rsidR="00E449AD" w:rsidRPr="00C837DF" w:rsidRDefault="000D1E27" w:rsidP="00E449AD">
            <w:pPr>
              <w:jc w:val="center"/>
              <w:rPr>
                <w:rFonts w:ascii="Arial" w:hAnsi="Arial" w:cs="Arial"/>
                <w:color w:val="000000"/>
                <w:sz w:val="18"/>
                <w:szCs w:val="18"/>
                <w:lang w:val="en-US"/>
              </w:rPr>
            </w:pPr>
            <w:r>
              <w:rPr>
                <w:rFonts w:ascii="Arial" w:hAnsi="Arial" w:cs="Arial"/>
                <w:color w:val="000000"/>
                <w:sz w:val="18"/>
                <w:szCs w:val="18"/>
                <w:lang w:val="en-US"/>
              </w:rPr>
              <w:t>Semiannually</w:t>
            </w:r>
          </w:p>
        </w:tc>
        <w:tc>
          <w:tcPr>
            <w:tcW w:w="1038" w:type="pct"/>
            <w:shd w:val="clear" w:color="auto" w:fill="auto"/>
            <w:vAlign w:val="center"/>
          </w:tcPr>
          <w:p w14:paraId="125EEFE0" w14:textId="75AE14C2" w:rsidR="00E449AD" w:rsidRPr="00C837DF" w:rsidRDefault="000D1E27" w:rsidP="00E449AD">
            <w:pPr>
              <w:rPr>
                <w:rFonts w:ascii="Arial" w:hAnsi="Arial" w:cs="Arial"/>
                <w:color w:val="000000"/>
                <w:sz w:val="18"/>
                <w:szCs w:val="18"/>
                <w:lang w:val="en-US"/>
              </w:rPr>
            </w:pPr>
            <w:r>
              <w:rPr>
                <w:rFonts w:ascii="Arial" w:hAnsi="Arial" w:cs="Arial"/>
                <w:color w:val="000000"/>
                <w:sz w:val="18"/>
                <w:szCs w:val="18"/>
                <w:lang w:val="en-US"/>
              </w:rPr>
              <w:t>SWM reports</w:t>
            </w:r>
          </w:p>
        </w:tc>
      </w:tr>
      <w:tr w:rsidR="007677B5" w:rsidRPr="00C837DF" w14:paraId="634C5E98" w14:textId="77777777" w:rsidTr="008F0862">
        <w:trPr>
          <w:trHeight w:val="608"/>
          <w:jc w:val="center"/>
        </w:trPr>
        <w:tc>
          <w:tcPr>
            <w:tcW w:w="1634" w:type="pct"/>
            <w:shd w:val="clear" w:color="auto" w:fill="auto"/>
            <w:vAlign w:val="center"/>
          </w:tcPr>
          <w:p w14:paraId="0003BB7F" w14:textId="079FB518" w:rsidR="007677B5" w:rsidRPr="00C837DF" w:rsidRDefault="007677B5" w:rsidP="007677B5">
            <w:pPr>
              <w:rPr>
                <w:rFonts w:ascii="Arial" w:hAnsi="Arial" w:cs="Arial"/>
                <w:color w:val="000000"/>
                <w:sz w:val="18"/>
                <w:szCs w:val="18"/>
                <w:lang w:val="en-US"/>
              </w:rPr>
            </w:pPr>
            <w:r>
              <w:rPr>
                <w:rFonts w:ascii="Arial" w:hAnsi="Arial" w:cs="Arial"/>
                <w:sz w:val="18"/>
                <w:szCs w:val="18"/>
                <w:lang w:val="en-US"/>
              </w:rPr>
              <w:t>Smart water infrastructure technologies for NRW reduction implemented</w:t>
            </w:r>
          </w:p>
        </w:tc>
        <w:tc>
          <w:tcPr>
            <w:tcW w:w="1288" w:type="pct"/>
            <w:shd w:val="clear" w:color="auto" w:fill="auto"/>
            <w:noWrap/>
          </w:tcPr>
          <w:p w14:paraId="2A3CA3DF" w14:textId="32292DFE" w:rsidR="007677B5" w:rsidRPr="00C837DF" w:rsidRDefault="007677B5" w:rsidP="007677B5">
            <w:pPr>
              <w:jc w:val="center"/>
              <w:rPr>
                <w:rFonts w:ascii="Arial" w:hAnsi="Arial" w:cs="Arial"/>
                <w:color w:val="000000"/>
                <w:sz w:val="18"/>
                <w:szCs w:val="18"/>
                <w:lang w:val="en-US"/>
              </w:rPr>
            </w:pPr>
            <w:r>
              <w:rPr>
                <w:rFonts w:ascii="Arial" w:hAnsi="Arial" w:cs="Arial"/>
                <w:sz w:val="18"/>
                <w:szCs w:val="18"/>
                <w:lang w:val="en-US"/>
              </w:rPr>
              <w:t>SWIT technologies mean pressure management systems, smart meters, automatic meter reading.</w:t>
            </w:r>
          </w:p>
        </w:tc>
        <w:tc>
          <w:tcPr>
            <w:tcW w:w="1040" w:type="pct"/>
            <w:shd w:val="clear" w:color="auto" w:fill="auto"/>
            <w:noWrap/>
            <w:vAlign w:val="center"/>
          </w:tcPr>
          <w:p w14:paraId="73676658" w14:textId="3A69E5A5" w:rsidR="007677B5" w:rsidRPr="00C837DF" w:rsidRDefault="007677B5" w:rsidP="007677B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60CE3ECE" w14:textId="4B65BFD2" w:rsidR="007677B5" w:rsidRPr="00C837DF" w:rsidRDefault="007677B5" w:rsidP="007677B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7677B5" w:rsidRPr="00C837DF" w14:paraId="5380E9BF" w14:textId="77777777" w:rsidTr="000D1E27">
        <w:trPr>
          <w:trHeight w:val="608"/>
          <w:jc w:val="center"/>
        </w:trPr>
        <w:tc>
          <w:tcPr>
            <w:tcW w:w="1634" w:type="pct"/>
            <w:shd w:val="clear" w:color="auto" w:fill="auto"/>
            <w:vAlign w:val="center"/>
          </w:tcPr>
          <w:p w14:paraId="49BA5D4F" w14:textId="14F30328" w:rsidR="007677B5" w:rsidRPr="00C837DF" w:rsidRDefault="007677B5" w:rsidP="007677B5">
            <w:pPr>
              <w:rPr>
                <w:rFonts w:ascii="Arial" w:hAnsi="Arial" w:cs="Arial"/>
                <w:color w:val="000000"/>
                <w:sz w:val="18"/>
                <w:szCs w:val="18"/>
                <w:lang w:val="en-US"/>
              </w:rPr>
            </w:pPr>
            <w:r>
              <w:rPr>
                <w:rFonts w:ascii="Arial" w:hAnsi="Arial" w:cs="Arial"/>
                <w:sz w:val="18"/>
                <w:szCs w:val="18"/>
                <w:lang w:val="en-US"/>
              </w:rPr>
              <w:t>Service connections replaced</w:t>
            </w:r>
          </w:p>
        </w:tc>
        <w:tc>
          <w:tcPr>
            <w:tcW w:w="1288" w:type="pct"/>
            <w:shd w:val="clear" w:color="auto" w:fill="auto"/>
            <w:noWrap/>
            <w:vAlign w:val="center"/>
          </w:tcPr>
          <w:p w14:paraId="0D9A78F1" w14:textId="6F1F3F25" w:rsidR="007677B5" w:rsidRPr="00020286" w:rsidRDefault="006A7860" w:rsidP="00020286">
            <w:pPr>
              <w:rPr>
                <w:rFonts w:ascii="Arial" w:hAnsi="Arial" w:cs="Arial"/>
                <w:color w:val="000000"/>
                <w:sz w:val="18"/>
                <w:szCs w:val="18"/>
                <w:lang w:val="en-US"/>
              </w:rPr>
            </w:pPr>
            <w:r w:rsidRPr="00020286">
              <w:rPr>
                <w:rFonts w:ascii="Arial" w:hAnsi="Arial" w:cs="Arial"/>
                <w:color w:val="000000"/>
                <w:sz w:val="18"/>
                <w:szCs w:val="18"/>
                <w:lang w:val="en-US"/>
              </w:rPr>
              <w:t xml:space="preserve">Replacement of service connection </w:t>
            </w:r>
            <w:r w:rsidR="00D01ADA" w:rsidRPr="00020286">
              <w:rPr>
                <w:rFonts w:ascii="Arial" w:hAnsi="Arial" w:cs="Arial"/>
                <w:color w:val="000000"/>
                <w:sz w:val="18"/>
                <w:szCs w:val="18"/>
                <w:lang w:val="en-US"/>
              </w:rPr>
              <w:t>means the replacement of the water supply line</w:t>
            </w:r>
            <w:r w:rsidR="00644136" w:rsidRPr="00020286">
              <w:rPr>
                <w:rFonts w:ascii="Arial" w:hAnsi="Arial" w:cs="Arial"/>
                <w:color w:val="000000"/>
                <w:sz w:val="18"/>
                <w:szCs w:val="18"/>
                <w:lang w:val="en-US"/>
              </w:rPr>
              <w:t xml:space="preserve"> that extends from the distribution main </w:t>
            </w:r>
            <w:r w:rsidR="00EF4DA2" w:rsidRPr="00020286">
              <w:rPr>
                <w:rFonts w:ascii="Arial" w:hAnsi="Arial" w:cs="Arial"/>
                <w:color w:val="000000"/>
                <w:sz w:val="18"/>
                <w:szCs w:val="18"/>
                <w:lang w:val="en-US"/>
              </w:rPr>
              <w:t>into the customer property</w:t>
            </w:r>
            <w:r w:rsidR="00512BEF" w:rsidRPr="00020286">
              <w:rPr>
                <w:rFonts w:ascii="Arial" w:hAnsi="Arial" w:cs="Arial"/>
                <w:color w:val="000000"/>
                <w:sz w:val="18"/>
                <w:szCs w:val="18"/>
                <w:lang w:val="en-US"/>
              </w:rPr>
              <w:t>.</w:t>
            </w:r>
          </w:p>
        </w:tc>
        <w:tc>
          <w:tcPr>
            <w:tcW w:w="1040" w:type="pct"/>
            <w:shd w:val="clear" w:color="auto" w:fill="auto"/>
            <w:noWrap/>
            <w:vAlign w:val="center"/>
          </w:tcPr>
          <w:p w14:paraId="7A1E75D6" w14:textId="0B9BB01B" w:rsidR="007677B5" w:rsidRPr="00C837DF" w:rsidRDefault="007677B5" w:rsidP="007677B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7D9B8D19" w14:textId="197CB056" w:rsidR="007677B5" w:rsidRPr="00C837DF" w:rsidRDefault="007677B5" w:rsidP="007677B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7677B5" w:rsidRPr="00C837DF" w14:paraId="55D7901B" w14:textId="77777777" w:rsidTr="000D1E27">
        <w:trPr>
          <w:trHeight w:val="608"/>
          <w:jc w:val="center"/>
        </w:trPr>
        <w:tc>
          <w:tcPr>
            <w:tcW w:w="1634" w:type="pct"/>
            <w:shd w:val="clear" w:color="auto" w:fill="auto"/>
            <w:vAlign w:val="center"/>
          </w:tcPr>
          <w:p w14:paraId="1394335C" w14:textId="49CCDA2A" w:rsidR="007677B5" w:rsidRPr="00C837DF" w:rsidRDefault="007677B5" w:rsidP="007677B5">
            <w:pPr>
              <w:rPr>
                <w:rFonts w:ascii="Arial" w:hAnsi="Arial" w:cs="Arial"/>
                <w:color w:val="000000"/>
                <w:sz w:val="18"/>
                <w:szCs w:val="18"/>
                <w:lang w:val="en-US"/>
              </w:rPr>
            </w:pPr>
            <w:r>
              <w:rPr>
                <w:rFonts w:ascii="Arial" w:hAnsi="Arial" w:cs="Arial"/>
                <w:sz w:val="18"/>
                <w:szCs w:val="18"/>
                <w:lang w:val="en-US"/>
              </w:rPr>
              <w:t xml:space="preserve">Leaks detected and repaired </w:t>
            </w:r>
          </w:p>
        </w:tc>
        <w:tc>
          <w:tcPr>
            <w:tcW w:w="1288" w:type="pct"/>
            <w:shd w:val="clear" w:color="auto" w:fill="auto"/>
            <w:noWrap/>
            <w:vAlign w:val="center"/>
          </w:tcPr>
          <w:p w14:paraId="37830446" w14:textId="1CC656BE" w:rsidR="007677B5" w:rsidRPr="00020286" w:rsidRDefault="00342B5B" w:rsidP="00020286">
            <w:pPr>
              <w:rPr>
                <w:rFonts w:ascii="Arial" w:hAnsi="Arial" w:cs="Arial"/>
                <w:color w:val="000000"/>
                <w:sz w:val="18"/>
                <w:szCs w:val="18"/>
                <w:lang w:val="en-US"/>
              </w:rPr>
            </w:pPr>
            <w:r w:rsidRPr="00020286">
              <w:rPr>
                <w:rFonts w:ascii="Arial" w:hAnsi="Arial" w:cs="Arial"/>
                <w:color w:val="000000"/>
                <w:sz w:val="18"/>
                <w:szCs w:val="18"/>
                <w:lang w:val="en-US"/>
              </w:rPr>
              <w:t xml:space="preserve">Losses of water in the network system are identified </w:t>
            </w:r>
            <w:r w:rsidR="00294118" w:rsidRPr="00020286">
              <w:rPr>
                <w:rFonts w:ascii="Arial" w:hAnsi="Arial" w:cs="Arial"/>
                <w:color w:val="000000"/>
                <w:sz w:val="18"/>
                <w:szCs w:val="18"/>
                <w:lang w:val="en-US"/>
              </w:rPr>
              <w:t>visually or with</w:t>
            </w:r>
            <w:r w:rsidRPr="00020286">
              <w:rPr>
                <w:rFonts w:ascii="Arial" w:hAnsi="Arial" w:cs="Arial"/>
                <w:color w:val="000000"/>
                <w:sz w:val="18"/>
                <w:szCs w:val="18"/>
                <w:lang w:val="en-US"/>
              </w:rPr>
              <w:t xml:space="preserve"> </w:t>
            </w:r>
            <w:r w:rsidR="00DA00BA" w:rsidRPr="00020286">
              <w:rPr>
                <w:rFonts w:ascii="Arial" w:hAnsi="Arial" w:cs="Arial"/>
                <w:color w:val="000000"/>
                <w:sz w:val="18"/>
                <w:szCs w:val="18"/>
                <w:lang w:val="en-US"/>
              </w:rPr>
              <w:t>leakage detection equipment and repaired</w:t>
            </w:r>
            <w:r w:rsidRPr="00020286">
              <w:rPr>
                <w:rFonts w:ascii="Arial" w:hAnsi="Arial" w:cs="Arial"/>
                <w:color w:val="000000"/>
                <w:sz w:val="18"/>
                <w:szCs w:val="18"/>
                <w:lang w:val="en-US"/>
              </w:rPr>
              <w:t>, meaning the water losses are stopped.</w:t>
            </w:r>
          </w:p>
        </w:tc>
        <w:tc>
          <w:tcPr>
            <w:tcW w:w="1040" w:type="pct"/>
            <w:shd w:val="clear" w:color="auto" w:fill="auto"/>
            <w:noWrap/>
            <w:vAlign w:val="center"/>
          </w:tcPr>
          <w:p w14:paraId="3847BF95" w14:textId="6EBFA205" w:rsidR="007677B5" w:rsidRPr="00C837DF" w:rsidRDefault="007677B5" w:rsidP="007677B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338D7BEA" w14:textId="5F858CEF" w:rsidR="007677B5" w:rsidRPr="00C837DF" w:rsidRDefault="007677B5" w:rsidP="007677B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E57565" w:rsidRPr="00E449AD" w14:paraId="0F6F0058" w14:textId="77777777" w:rsidTr="00E57565">
        <w:trPr>
          <w:trHeight w:val="608"/>
          <w:jc w:val="center"/>
        </w:trPr>
        <w:tc>
          <w:tcPr>
            <w:tcW w:w="1634" w:type="pct"/>
            <w:shd w:val="clear" w:color="auto" w:fill="auto"/>
            <w:vAlign w:val="center"/>
          </w:tcPr>
          <w:p w14:paraId="46EE28E4" w14:textId="52DA65C8" w:rsidR="00E57565" w:rsidRPr="00C837DF" w:rsidRDefault="00E57565" w:rsidP="00E57565">
            <w:pPr>
              <w:rPr>
                <w:rFonts w:ascii="Arial" w:hAnsi="Arial" w:cs="Arial"/>
                <w:color w:val="000000"/>
                <w:sz w:val="18"/>
                <w:szCs w:val="18"/>
                <w:lang w:val="en-US"/>
              </w:rPr>
            </w:pPr>
            <w:r>
              <w:rPr>
                <w:rFonts w:ascii="Arial" w:hAnsi="Arial" w:cs="Arial"/>
                <w:sz w:val="18"/>
                <w:szCs w:val="18"/>
                <w:lang w:val="en-US"/>
              </w:rPr>
              <w:t>NRW Unit strengthened and equipped</w:t>
            </w:r>
          </w:p>
        </w:tc>
        <w:tc>
          <w:tcPr>
            <w:tcW w:w="1288" w:type="pct"/>
            <w:shd w:val="clear" w:color="auto" w:fill="auto"/>
            <w:noWrap/>
            <w:vAlign w:val="center"/>
          </w:tcPr>
          <w:p w14:paraId="2546D5CE" w14:textId="77777777" w:rsidR="00E57565" w:rsidRPr="00020286" w:rsidRDefault="00E57565" w:rsidP="00E57565">
            <w:pPr>
              <w:pStyle w:val="ListParagraph"/>
              <w:ind w:left="0"/>
              <w:rPr>
                <w:rFonts w:ascii="Arial" w:hAnsi="Arial" w:cs="Arial"/>
                <w:sz w:val="18"/>
                <w:szCs w:val="18"/>
                <w:lang w:val="en-US"/>
              </w:rPr>
            </w:pPr>
            <w:r w:rsidRPr="00020286">
              <w:rPr>
                <w:rFonts w:ascii="Arial" w:hAnsi="Arial" w:cs="Arial"/>
                <w:sz w:val="18"/>
                <w:szCs w:val="18"/>
                <w:lang w:val="en-US"/>
              </w:rPr>
              <w:t>Strengthened means that: technical assistance for the water unit in execution; a methodology for the Water balance has been developed for SWM, meter accuracy test conducted, meter replacement plan developed.</w:t>
            </w:r>
          </w:p>
          <w:p w14:paraId="39A39788" w14:textId="298513E8" w:rsidR="00E57565" w:rsidRPr="00020286" w:rsidRDefault="00E57565" w:rsidP="00E57565">
            <w:pPr>
              <w:rPr>
                <w:rFonts w:ascii="Arial" w:hAnsi="Arial" w:cs="Arial"/>
                <w:color w:val="000000"/>
                <w:sz w:val="18"/>
                <w:szCs w:val="18"/>
                <w:lang w:val="en-US"/>
              </w:rPr>
            </w:pPr>
            <w:r w:rsidRPr="00020286">
              <w:rPr>
                <w:rFonts w:ascii="Arial" w:hAnsi="Arial" w:cs="Arial"/>
                <w:sz w:val="18"/>
                <w:szCs w:val="18"/>
                <w:lang w:val="en-US"/>
              </w:rPr>
              <w:t>Equipped means: Business systems implemented and leak detection equipment available</w:t>
            </w:r>
          </w:p>
        </w:tc>
        <w:tc>
          <w:tcPr>
            <w:tcW w:w="1040" w:type="pct"/>
            <w:shd w:val="clear" w:color="auto" w:fill="auto"/>
            <w:noWrap/>
            <w:vAlign w:val="center"/>
          </w:tcPr>
          <w:p w14:paraId="53F91B0A" w14:textId="48B78C15" w:rsidR="00E57565" w:rsidRPr="00C837DF" w:rsidRDefault="00E57565" w:rsidP="00E5756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168F3849" w14:textId="217CA7C9" w:rsidR="00E57565" w:rsidRPr="00C837DF" w:rsidRDefault="00E57565" w:rsidP="00E5756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E57565" w:rsidRPr="00C837DF" w14:paraId="15A7ACA8" w14:textId="77777777" w:rsidTr="000D1E27">
        <w:trPr>
          <w:trHeight w:val="608"/>
          <w:jc w:val="center"/>
        </w:trPr>
        <w:tc>
          <w:tcPr>
            <w:tcW w:w="1634" w:type="pct"/>
            <w:shd w:val="clear" w:color="auto" w:fill="auto"/>
            <w:vAlign w:val="center"/>
          </w:tcPr>
          <w:p w14:paraId="306CEFCF" w14:textId="1F7F9269" w:rsidR="00E57565" w:rsidRPr="00C837DF" w:rsidRDefault="00E57565" w:rsidP="00E57565">
            <w:pPr>
              <w:rPr>
                <w:rFonts w:ascii="Arial" w:hAnsi="Arial" w:cs="Arial"/>
                <w:color w:val="000000"/>
                <w:sz w:val="18"/>
                <w:szCs w:val="18"/>
                <w:lang w:val="en-US"/>
              </w:rPr>
            </w:pPr>
            <w:r>
              <w:rPr>
                <w:rFonts w:ascii="Arial" w:hAnsi="Arial" w:cs="Arial"/>
                <w:sz w:val="18"/>
                <w:szCs w:val="18"/>
                <w:lang w:val="en-US"/>
              </w:rPr>
              <w:t>District Metered Areas created</w:t>
            </w:r>
          </w:p>
        </w:tc>
        <w:tc>
          <w:tcPr>
            <w:tcW w:w="1288" w:type="pct"/>
            <w:shd w:val="clear" w:color="auto" w:fill="auto"/>
            <w:noWrap/>
            <w:vAlign w:val="center"/>
          </w:tcPr>
          <w:p w14:paraId="5E38A8BF" w14:textId="7FFA8ADD" w:rsidR="00E57565" w:rsidRPr="00016B98" w:rsidRDefault="00016B98" w:rsidP="00020286">
            <w:pPr>
              <w:rPr>
                <w:rFonts w:ascii="Arial" w:hAnsi="Arial" w:cs="Arial"/>
                <w:color w:val="000000"/>
                <w:sz w:val="18"/>
                <w:szCs w:val="18"/>
                <w:lang w:val="en-US"/>
              </w:rPr>
            </w:pPr>
            <w:r w:rsidRPr="00020286">
              <w:rPr>
                <w:lang w:val="en-US"/>
              </w:rPr>
              <w:t xml:space="preserve"> </w:t>
            </w:r>
            <w:r w:rsidRPr="00016B98">
              <w:rPr>
                <w:rFonts w:ascii="Arial" w:hAnsi="Arial" w:cs="Arial"/>
                <w:color w:val="000000"/>
                <w:sz w:val="18"/>
                <w:szCs w:val="18"/>
                <w:lang w:val="en-US"/>
              </w:rPr>
              <w:t xml:space="preserve">A district metered area (DMA) is defined as a discrete area of a water distribution network. It is created by closing boundary valves </w:t>
            </w:r>
            <w:r>
              <w:rPr>
                <w:rFonts w:ascii="Arial" w:hAnsi="Arial" w:cs="Arial"/>
                <w:color w:val="000000"/>
                <w:sz w:val="18"/>
                <w:szCs w:val="18"/>
                <w:lang w:val="en-US"/>
              </w:rPr>
              <w:t>or</w:t>
            </w:r>
            <w:r w:rsidRPr="00016B98">
              <w:rPr>
                <w:rFonts w:ascii="Arial" w:hAnsi="Arial" w:cs="Arial"/>
                <w:color w:val="000000"/>
                <w:sz w:val="18"/>
                <w:szCs w:val="18"/>
                <w:lang w:val="en-US"/>
              </w:rPr>
              <w:t xml:space="preserve"> disconnecting pipes to </w:t>
            </w:r>
            <w:r w:rsidR="00A35AC2" w:rsidRPr="00016B98">
              <w:rPr>
                <w:rFonts w:ascii="Arial" w:hAnsi="Arial" w:cs="Arial"/>
                <w:color w:val="000000"/>
                <w:sz w:val="18"/>
                <w:szCs w:val="18"/>
                <w:lang w:val="en-US"/>
              </w:rPr>
              <w:t>neighboring</w:t>
            </w:r>
            <w:r w:rsidRPr="00016B98">
              <w:rPr>
                <w:rFonts w:ascii="Arial" w:hAnsi="Arial" w:cs="Arial"/>
                <w:color w:val="000000"/>
                <w:sz w:val="18"/>
                <w:szCs w:val="18"/>
                <w:lang w:val="en-US"/>
              </w:rPr>
              <w:t xml:space="preserve"> areas.</w:t>
            </w:r>
          </w:p>
        </w:tc>
        <w:tc>
          <w:tcPr>
            <w:tcW w:w="1040" w:type="pct"/>
            <w:shd w:val="clear" w:color="auto" w:fill="auto"/>
            <w:noWrap/>
            <w:vAlign w:val="center"/>
          </w:tcPr>
          <w:p w14:paraId="3EAE8B57" w14:textId="4485DB9E" w:rsidR="00E57565" w:rsidRPr="00C837DF" w:rsidRDefault="00E57565" w:rsidP="00E5756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49246E48" w14:textId="463D8044" w:rsidR="00E57565" w:rsidRPr="00C837DF" w:rsidRDefault="00E57565" w:rsidP="00E5756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E57565" w:rsidRPr="00C837DF" w14:paraId="5465DDC8" w14:textId="77777777" w:rsidTr="000D1E27">
        <w:trPr>
          <w:trHeight w:val="608"/>
          <w:jc w:val="center"/>
        </w:trPr>
        <w:tc>
          <w:tcPr>
            <w:tcW w:w="1634" w:type="pct"/>
            <w:shd w:val="clear" w:color="auto" w:fill="auto"/>
            <w:vAlign w:val="center"/>
          </w:tcPr>
          <w:p w14:paraId="5C975D1B" w14:textId="7C207712" w:rsidR="00E57565" w:rsidRPr="00C837DF" w:rsidRDefault="00E57565" w:rsidP="00E57565">
            <w:pPr>
              <w:rPr>
                <w:rFonts w:ascii="Arial" w:hAnsi="Arial" w:cs="Arial"/>
                <w:color w:val="000000"/>
                <w:sz w:val="18"/>
                <w:szCs w:val="18"/>
                <w:lang w:val="en-US"/>
              </w:rPr>
            </w:pPr>
            <w:r>
              <w:rPr>
                <w:rFonts w:ascii="Arial" w:hAnsi="Arial" w:cs="Arial"/>
                <w:sz w:val="18"/>
                <w:szCs w:val="18"/>
                <w:lang w:val="en-US"/>
              </w:rPr>
              <w:t>Customers data base updated</w:t>
            </w:r>
          </w:p>
        </w:tc>
        <w:tc>
          <w:tcPr>
            <w:tcW w:w="1288" w:type="pct"/>
            <w:shd w:val="clear" w:color="auto" w:fill="auto"/>
            <w:noWrap/>
            <w:vAlign w:val="center"/>
          </w:tcPr>
          <w:p w14:paraId="35DBB7DD" w14:textId="49AE4A4E" w:rsidR="00E57565" w:rsidRPr="00C837DF" w:rsidRDefault="008B7D8E" w:rsidP="00E57565">
            <w:pPr>
              <w:jc w:val="center"/>
              <w:rPr>
                <w:rFonts w:ascii="Arial" w:hAnsi="Arial" w:cs="Arial"/>
                <w:color w:val="000000"/>
                <w:sz w:val="18"/>
                <w:szCs w:val="18"/>
                <w:lang w:val="en-US"/>
              </w:rPr>
            </w:pPr>
            <w:r>
              <w:rPr>
                <w:rFonts w:ascii="Arial" w:hAnsi="Arial" w:cs="Arial"/>
                <w:color w:val="000000"/>
                <w:sz w:val="18"/>
                <w:szCs w:val="18"/>
                <w:lang w:val="en-US"/>
              </w:rPr>
              <w:t xml:space="preserve">The set of </w:t>
            </w:r>
            <w:r w:rsidR="00414001">
              <w:rPr>
                <w:rFonts w:ascii="Arial" w:hAnsi="Arial" w:cs="Arial"/>
                <w:color w:val="000000"/>
                <w:sz w:val="18"/>
                <w:szCs w:val="18"/>
                <w:lang w:val="en-US"/>
              </w:rPr>
              <w:t xml:space="preserve">SWM’s customers data </w:t>
            </w:r>
            <w:r w:rsidR="001269C0">
              <w:rPr>
                <w:rFonts w:ascii="Arial" w:hAnsi="Arial" w:cs="Arial"/>
                <w:color w:val="000000"/>
                <w:sz w:val="18"/>
                <w:szCs w:val="18"/>
                <w:lang w:val="en-US"/>
              </w:rPr>
              <w:t>is ensure is accurate</w:t>
            </w:r>
          </w:p>
        </w:tc>
        <w:tc>
          <w:tcPr>
            <w:tcW w:w="1040" w:type="pct"/>
            <w:shd w:val="clear" w:color="auto" w:fill="auto"/>
            <w:noWrap/>
            <w:vAlign w:val="center"/>
          </w:tcPr>
          <w:p w14:paraId="49297812" w14:textId="5E471C01" w:rsidR="00E57565" w:rsidRPr="00C837DF" w:rsidRDefault="00E57565" w:rsidP="00E57565">
            <w:pPr>
              <w:jc w:val="center"/>
              <w:rPr>
                <w:rFonts w:ascii="Arial" w:hAnsi="Arial" w:cs="Arial"/>
                <w:color w:val="000000"/>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56F01BC3" w14:textId="406E9E06" w:rsidR="00E57565" w:rsidRPr="00C837DF" w:rsidRDefault="00E57565" w:rsidP="00E57565">
            <w:pP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E57565" w:rsidRPr="00020286" w14:paraId="522A7425" w14:textId="77777777" w:rsidTr="00A232EA">
        <w:trPr>
          <w:trHeight w:val="395"/>
          <w:jc w:val="center"/>
        </w:trPr>
        <w:tc>
          <w:tcPr>
            <w:tcW w:w="5000" w:type="pct"/>
            <w:gridSpan w:val="4"/>
            <w:shd w:val="clear" w:color="auto" w:fill="D9D9D9" w:themeFill="background1" w:themeFillShade="D9"/>
            <w:vAlign w:val="center"/>
            <w:hideMark/>
          </w:tcPr>
          <w:p w14:paraId="7AE22ECD" w14:textId="03A00909" w:rsidR="00E57565" w:rsidRPr="00A232EA" w:rsidRDefault="00E57565" w:rsidP="00E57565">
            <w:pPr>
              <w:rPr>
                <w:rFonts w:ascii="Arial" w:hAnsi="Arial" w:cs="Arial"/>
                <w:b/>
                <w:color w:val="000000"/>
                <w:sz w:val="18"/>
                <w:szCs w:val="18"/>
                <w:lang w:val="en-US"/>
              </w:rPr>
            </w:pPr>
            <w:r w:rsidRPr="00A232EA">
              <w:rPr>
                <w:rFonts w:ascii="Arial" w:hAnsi="Arial" w:cs="Arial"/>
                <w:b/>
                <w:color w:val="000000"/>
                <w:sz w:val="18"/>
                <w:szCs w:val="18"/>
                <w:lang w:val="en-US"/>
              </w:rPr>
              <w:t>Component 2: Upgrading water production infrastructure</w:t>
            </w:r>
          </w:p>
        </w:tc>
      </w:tr>
      <w:tr w:rsidR="00221CFA" w:rsidRPr="00381FAB" w14:paraId="6675483D" w14:textId="77777777" w:rsidTr="00221CFA">
        <w:trPr>
          <w:trHeight w:val="203"/>
          <w:jc w:val="center"/>
        </w:trPr>
        <w:tc>
          <w:tcPr>
            <w:tcW w:w="1634" w:type="pct"/>
            <w:shd w:val="clear" w:color="auto" w:fill="auto"/>
            <w:vAlign w:val="center"/>
          </w:tcPr>
          <w:p w14:paraId="20B0326B" w14:textId="32F7A5F5" w:rsidR="00221CFA" w:rsidRPr="00C837DF" w:rsidRDefault="00221CFA" w:rsidP="00221CFA">
            <w:pPr>
              <w:rPr>
                <w:rFonts w:ascii="Arial" w:hAnsi="Arial" w:cs="Arial"/>
                <w:sz w:val="18"/>
                <w:szCs w:val="18"/>
                <w:lang w:val="en-US"/>
              </w:rPr>
            </w:pPr>
            <w:r w:rsidRPr="00D00DE2">
              <w:rPr>
                <w:rFonts w:ascii="Arial" w:hAnsi="Arial" w:cs="Arial"/>
                <w:sz w:val="18"/>
                <w:szCs w:val="18"/>
                <w:lang w:val="en-US"/>
              </w:rPr>
              <w:t>Helena Cristina Pump</w:t>
            </w:r>
            <w:r>
              <w:rPr>
                <w:rFonts w:ascii="Arial" w:hAnsi="Arial" w:cs="Arial"/>
                <w:sz w:val="18"/>
                <w:szCs w:val="18"/>
                <w:lang w:val="en-US"/>
              </w:rPr>
              <w:t xml:space="preserve"> </w:t>
            </w:r>
            <w:r w:rsidRPr="00D00DE2">
              <w:rPr>
                <w:rFonts w:ascii="Arial" w:hAnsi="Arial" w:cs="Arial"/>
                <w:sz w:val="18"/>
                <w:szCs w:val="18"/>
                <w:lang w:val="en-US"/>
              </w:rPr>
              <w:t>Station expand</w:t>
            </w:r>
            <w:r>
              <w:rPr>
                <w:rFonts w:ascii="Arial" w:hAnsi="Arial" w:cs="Arial"/>
                <w:sz w:val="18"/>
                <w:szCs w:val="18"/>
                <w:lang w:val="en-US"/>
              </w:rPr>
              <w:t>ed</w:t>
            </w:r>
          </w:p>
        </w:tc>
        <w:tc>
          <w:tcPr>
            <w:tcW w:w="1288" w:type="pct"/>
            <w:shd w:val="clear" w:color="auto" w:fill="auto"/>
            <w:vAlign w:val="center"/>
          </w:tcPr>
          <w:p w14:paraId="228AF3FC" w14:textId="3E655C4A" w:rsidR="00221CFA" w:rsidRPr="00C837DF" w:rsidRDefault="00D035DE" w:rsidP="00221CFA">
            <w:pPr>
              <w:jc w:val="center"/>
              <w:rPr>
                <w:rFonts w:ascii="Arial" w:hAnsi="Arial" w:cs="Arial"/>
                <w:sz w:val="18"/>
                <w:szCs w:val="18"/>
                <w:lang w:val="en-US"/>
              </w:rPr>
            </w:pPr>
            <w:r>
              <w:rPr>
                <w:rFonts w:ascii="Arial" w:hAnsi="Arial" w:cs="Arial"/>
                <w:color w:val="000000"/>
                <w:sz w:val="18"/>
                <w:szCs w:val="18"/>
                <w:lang w:val="en-US"/>
              </w:rPr>
              <w:t>The production capacity of the pump station is increased</w:t>
            </w:r>
          </w:p>
        </w:tc>
        <w:tc>
          <w:tcPr>
            <w:tcW w:w="1040" w:type="pct"/>
            <w:shd w:val="clear" w:color="auto" w:fill="auto"/>
            <w:vAlign w:val="center"/>
          </w:tcPr>
          <w:p w14:paraId="47BEDE77" w14:textId="67593BEB" w:rsidR="00221CFA" w:rsidRPr="00C837DF" w:rsidRDefault="00221CFA" w:rsidP="00221CFA">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006965DC" w14:textId="655CA61F" w:rsidR="00221CFA" w:rsidRPr="00C837DF" w:rsidRDefault="00221CFA" w:rsidP="00221CFA">
            <w:pPr>
              <w:jc w:val="center"/>
              <w:rPr>
                <w:rFonts w:ascii="Arial" w:hAnsi="Arial" w:cs="Arial"/>
                <w:sz w:val="18"/>
                <w:szCs w:val="18"/>
                <w:lang w:val="en-US"/>
              </w:rPr>
            </w:pPr>
            <w:r w:rsidRPr="0075771E">
              <w:rPr>
                <w:rFonts w:ascii="Arial" w:hAnsi="Arial" w:cs="Arial"/>
                <w:color w:val="000000"/>
                <w:sz w:val="18"/>
                <w:szCs w:val="18"/>
                <w:lang w:val="en-US"/>
              </w:rPr>
              <w:t>SWM reports</w:t>
            </w:r>
          </w:p>
        </w:tc>
      </w:tr>
      <w:tr w:rsidR="00221CFA" w:rsidRPr="00381FAB" w14:paraId="27C996F8" w14:textId="77777777" w:rsidTr="00221CFA">
        <w:trPr>
          <w:trHeight w:val="203"/>
          <w:jc w:val="center"/>
        </w:trPr>
        <w:tc>
          <w:tcPr>
            <w:tcW w:w="1634" w:type="pct"/>
            <w:shd w:val="clear" w:color="auto" w:fill="auto"/>
            <w:vAlign w:val="center"/>
          </w:tcPr>
          <w:p w14:paraId="63740C63" w14:textId="61A67A80" w:rsidR="00221CFA" w:rsidRPr="00C837DF" w:rsidRDefault="00221CFA" w:rsidP="00221CFA">
            <w:pPr>
              <w:rPr>
                <w:rFonts w:ascii="Arial" w:hAnsi="Arial" w:cs="Arial"/>
                <w:sz w:val="18"/>
                <w:szCs w:val="18"/>
                <w:lang w:val="en-US"/>
              </w:rPr>
            </w:pPr>
            <w:r>
              <w:rPr>
                <w:rFonts w:ascii="Arial" w:hAnsi="Arial" w:cs="Arial"/>
                <w:sz w:val="18"/>
                <w:szCs w:val="18"/>
                <w:lang w:val="en-US"/>
              </w:rPr>
              <w:t>Storage tank built</w:t>
            </w:r>
          </w:p>
        </w:tc>
        <w:tc>
          <w:tcPr>
            <w:tcW w:w="1288" w:type="pct"/>
            <w:shd w:val="clear" w:color="auto" w:fill="auto"/>
            <w:vAlign w:val="center"/>
          </w:tcPr>
          <w:p w14:paraId="760C2202" w14:textId="51926770" w:rsidR="00221CFA" w:rsidRPr="00C837DF" w:rsidRDefault="0081404C" w:rsidP="00221CFA">
            <w:pPr>
              <w:jc w:val="center"/>
              <w:rPr>
                <w:rFonts w:ascii="Arial" w:hAnsi="Arial" w:cs="Arial"/>
                <w:sz w:val="18"/>
                <w:szCs w:val="18"/>
                <w:lang w:val="en-US"/>
              </w:rPr>
            </w:pPr>
            <w:r>
              <w:rPr>
                <w:rFonts w:ascii="Arial" w:hAnsi="Arial" w:cs="Arial"/>
                <w:color w:val="000000"/>
                <w:sz w:val="18"/>
                <w:szCs w:val="18"/>
                <w:lang w:val="en-US"/>
              </w:rPr>
              <w:t>Additional water reservoir is constructed</w:t>
            </w:r>
          </w:p>
        </w:tc>
        <w:tc>
          <w:tcPr>
            <w:tcW w:w="1040" w:type="pct"/>
            <w:shd w:val="clear" w:color="auto" w:fill="auto"/>
            <w:vAlign w:val="center"/>
          </w:tcPr>
          <w:p w14:paraId="4A81A8A7" w14:textId="2E5DE7DA" w:rsidR="00221CFA" w:rsidRPr="00C837DF" w:rsidRDefault="00221CFA" w:rsidP="00221CFA">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6B2FE74E" w14:textId="639461F2" w:rsidR="00221CFA" w:rsidRPr="00C837DF" w:rsidRDefault="00221CFA" w:rsidP="00221CFA">
            <w:pPr>
              <w:jc w:val="center"/>
              <w:rPr>
                <w:rFonts w:ascii="Arial" w:hAnsi="Arial" w:cs="Arial"/>
                <w:sz w:val="18"/>
                <w:szCs w:val="18"/>
                <w:lang w:val="en-US"/>
              </w:rPr>
            </w:pPr>
            <w:r w:rsidRPr="0075771E">
              <w:rPr>
                <w:rFonts w:ascii="Arial" w:hAnsi="Arial" w:cs="Arial"/>
                <w:color w:val="000000"/>
                <w:sz w:val="18"/>
                <w:szCs w:val="18"/>
                <w:lang w:val="en-US"/>
              </w:rPr>
              <w:t>SWM reports</w:t>
            </w:r>
          </w:p>
        </w:tc>
      </w:tr>
      <w:tr w:rsidR="00221CFA" w:rsidRPr="00381FAB" w14:paraId="199FDDC4" w14:textId="77777777" w:rsidTr="00221CFA">
        <w:trPr>
          <w:trHeight w:val="203"/>
          <w:jc w:val="center"/>
        </w:trPr>
        <w:tc>
          <w:tcPr>
            <w:tcW w:w="1634" w:type="pct"/>
            <w:shd w:val="clear" w:color="auto" w:fill="auto"/>
            <w:vAlign w:val="center"/>
          </w:tcPr>
          <w:p w14:paraId="46FEFBA5" w14:textId="4AB659D0" w:rsidR="00221CFA" w:rsidRPr="00C837DF" w:rsidRDefault="00221CFA" w:rsidP="00221CFA">
            <w:pPr>
              <w:rPr>
                <w:rFonts w:ascii="Arial" w:hAnsi="Arial" w:cs="Arial"/>
                <w:sz w:val="18"/>
                <w:szCs w:val="18"/>
                <w:lang w:val="en-US"/>
              </w:rPr>
            </w:pPr>
            <w:r>
              <w:rPr>
                <w:rFonts w:ascii="Arial" w:hAnsi="Arial" w:cs="Arial"/>
                <w:sz w:val="18"/>
                <w:szCs w:val="18"/>
                <w:lang w:val="en-US"/>
              </w:rPr>
              <w:lastRenderedPageBreak/>
              <w:t>SCADA system implemented</w:t>
            </w:r>
          </w:p>
        </w:tc>
        <w:tc>
          <w:tcPr>
            <w:tcW w:w="1288" w:type="pct"/>
            <w:shd w:val="clear" w:color="auto" w:fill="auto"/>
            <w:vAlign w:val="center"/>
          </w:tcPr>
          <w:p w14:paraId="3F08C45B" w14:textId="78970462" w:rsidR="00221CFA" w:rsidRPr="00C837DF" w:rsidRDefault="00175A7D" w:rsidP="00221CFA">
            <w:pPr>
              <w:jc w:val="center"/>
              <w:rPr>
                <w:rFonts w:ascii="Arial" w:hAnsi="Arial" w:cs="Arial"/>
                <w:sz w:val="18"/>
                <w:szCs w:val="18"/>
                <w:lang w:val="en-US"/>
              </w:rPr>
            </w:pPr>
            <w:r>
              <w:rPr>
                <w:rFonts w:ascii="Arial" w:hAnsi="Arial" w:cs="Arial"/>
                <w:color w:val="000000"/>
                <w:sz w:val="18"/>
                <w:szCs w:val="18"/>
                <w:lang w:val="en-US"/>
              </w:rPr>
              <w:t xml:space="preserve">The </w:t>
            </w:r>
            <w:r w:rsidRPr="00175A7D">
              <w:rPr>
                <w:rFonts w:ascii="Arial" w:hAnsi="Arial" w:cs="Arial"/>
                <w:color w:val="000000"/>
                <w:sz w:val="18"/>
                <w:szCs w:val="18"/>
                <w:lang w:val="en-US"/>
              </w:rPr>
              <w:t>supervisory control and data acquisition</w:t>
            </w:r>
            <w:r>
              <w:rPr>
                <w:rFonts w:ascii="Arial" w:hAnsi="Arial" w:cs="Arial"/>
                <w:color w:val="000000"/>
                <w:sz w:val="18"/>
                <w:szCs w:val="18"/>
                <w:lang w:val="en-US"/>
              </w:rPr>
              <w:t xml:space="preserve"> system is installed in the Helena Christina pump station</w:t>
            </w:r>
          </w:p>
        </w:tc>
        <w:tc>
          <w:tcPr>
            <w:tcW w:w="1040" w:type="pct"/>
            <w:shd w:val="clear" w:color="auto" w:fill="auto"/>
            <w:vAlign w:val="center"/>
          </w:tcPr>
          <w:p w14:paraId="4E61A19D" w14:textId="4E7E7341" w:rsidR="00221CFA" w:rsidRPr="00C837DF" w:rsidRDefault="00221CFA" w:rsidP="00221CFA">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1281D39D" w14:textId="6418657E" w:rsidR="00221CFA" w:rsidRPr="00C837DF" w:rsidRDefault="00221CFA" w:rsidP="00221CFA">
            <w:pPr>
              <w:jc w:val="center"/>
              <w:rPr>
                <w:rFonts w:ascii="Arial" w:hAnsi="Arial" w:cs="Arial"/>
                <w:sz w:val="18"/>
                <w:szCs w:val="18"/>
                <w:lang w:val="en-US"/>
              </w:rPr>
            </w:pPr>
            <w:r w:rsidRPr="0075771E">
              <w:rPr>
                <w:rFonts w:ascii="Arial" w:hAnsi="Arial" w:cs="Arial"/>
                <w:color w:val="000000"/>
                <w:sz w:val="18"/>
                <w:szCs w:val="18"/>
                <w:lang w:val="en-US"/>
              </w:rPr>
              <w:t>SWM reports</w:t>
            </w:r>
          </w:p>
        </w:tc>
      </w:tr>
      <w:tr w:rsidR="00E57565" w:rsidRPr="00C837DF" w14:paraId="738C19F8" w14:textId="77777777" w:rsidTr="00A232EA">
        <w:trPr>
          <w:trHeight w:val="404"/>
          <w:jc w:val="center"/>
        </w:trPr>
        <w:tc>
          <w:tcPr>
            <w:tcW w:w="5000" w:type="pct"/>
            <w:gridSpan w:val="4"/>
            <w:shd w:val="clear" w:color="auto" w:fill="D9D9D9" w:themeFill="background1" w:themeFillShade="D9"/>
            <w:vAlign w:val="center"/>
          </w:tcPr>
          <w:p w14:paraId="282A22F7" w14:textId="31936380" w:rsidR="00E57565" w:rsidRPr="00C837DF" w:rsidRDefault="00E57565" w:rsidP="00E57565">
            <w:pPr>
              <w:rPr>
                <w:rFonts w:ascii="Arial" w:hAnsi="Arial" w:cs="Arial"/>
                <w:b/>
                <w:bCs/>
                <w:color w:val="000000"/>
                <w:sz w:val="18"/>
                <w:szCs w:val="18"/>
                <w:lang w:val="en-US"/>
              </w:rPr>
            </w:pPr>
            <w:r w:rsidRPr="00C837DF">
              <w:rPr>
                <w:rFonts w:ascii="Arial" w:hAnsi="Arial" w:cs="Arial"/>
                <w:b/>
                <w:bCs/>
                <w:color w:val="000000"/>
                <w:sz w:val="18"/>
                <w:szCs w:val="18"/>
                <w:lang w:val="en-US"/>
              </w:rPr>
              <w:t xml:space="preserve">Component 3: </w:t>
            </w:r>
            <w:r w:rsidRPr="00A232EA">
              <w:rPr>
                <w:rFonts w:ascii="Arial" w:hAnsi="Arial" w:cs="Arial"/>
                <w:b/>
                <w:color w:val="000000"/>
                <w:sz w:val="18"/>
                <w:szCs w:val="18"/>
                <w:lang w:val="en-CA"/>
              </w:rPr>
              <w:t>Institutional Strengthening</w:t>
            </w:r>
          </w:p>
        </w:tc>
      </w:tr>
      <w:tr w:rsidR="005E4DC7" w:rsidRPr="0058121F" w14:paraId="73B9B353" w14:textId="77777777" w:rsidTr="005E4DC7">
        <w:trPr>
          <w:trHeight w:val="203"/>
          <w:jc w:val="center"/>
        </w:trPr>
        <w:tc>
          <w:tcPr>
            <w:tcW w:w="1634" w:type="pct"/>
            <w:shd w:val="clear" w:color="auto" w:fill="auto"/>
            <w:vAlign w:val="center"/>
          </w:tcPr>
          <w:p w14:paraId="60CD40CB" w14:textId="70C6B9D5" w:rsidR="005E4DC7" w:rsidRPr="00C837DF" w:rsidRDefault="005E4DC7" w:rsidP="005E4DC7">
            <w:pPr>
              <w:rPr>
                <w:rFonts w:ascii="Arial" w:hAnsi="Arial" w:cs="Arial"/>
                <w:color w:val="000000"/>
                <w:sz w:val="18"/>
                <w:szCs w:val="18"/>
                <w:lang w:val="en-US"/>
              </w:rPr>
            </w:pPr>
            <w:r w:rsidRPr="007C1177">
              <w:rPr>
                <w:rFonts w:ascii="Arial" w:hAnsi="Arial" w:cs="Arial"/>
                <w:sz w:val="18"/>
                <w:szCs w:val="18"/>
                <w:lang w:val="en-US"/>
              </w:rPr>
              <w:t>Drinking Water Supply Strategy i</w:t>
            </w:r>
            <w:r>
              <w:rPr>
                <w:rFonts w:ascii="Arial" w:hAnsi="Arial" w:cs="Arial"/>
                <w:sz w:val="18"/>
                <w:szCs w:val="18"/>
                <w:lang w:val="en-US"/>
              </w:rPr>
              <w:t>n the Interior developed</w:t>
            </w:r>
          </w:p>
        </w:tc>
        <w:tc>
          <w:tcPr>
            <w:tcW w:w="1288" w:type="pct"/>
            <w:shd w:val="clear" w:color="auto" w:fill="auto"/>
            <w:vAlign w:val="center"/>
          </w:tcPr>
          <w:p w14:paraId="3D3B95C5" w14:textId="5490157E" w:rsidR="005E4DC7" w:rsidRPr="00C837DF" w:rsidRDefault="001C4A89" w:rsidP="005E4DC7">
            <w:pPr>
              <w:jc w:val="center"/>
              <w:rPr>
                <w:rFonts w:ascii="Arial" w:hAnsi="Arial" w:cs="Arial"/>
                <w:sz w:val="18"/>
                <w:szCs w:val="18"/>
                <w:lang w:val="en-US"/>
              </w:rPr>
            </w:pPr>
            <w:r>
              <w:rPr>
                <w:rFonts w:ascii="Arial" w:hAnsi="Arial" w:cs="Arial"/>
                <w:color w:val="000000"/>
                <w:sz w:val="18"/>
                <w:szCs w:val="18"/>
                <w:lang w:val="en-US"/>
              </w:rPr>
              <w:t>Developed means: the strategy is completed and approved by SWM’s management</w:t>
            </w:r>
          </w:p>
        </w:tc>
        <w:tc>
          <w:tcPr>
            <w:tcW w:w="1040" w:type="pct"/>
            <w:shd w:val="clear" w:color="auto" w:fill="auto"/>
            <w:vAlign w:val="center"/>
          </w:tcPr>
          <w:p w14:paraId="31ED813B" w14:textId="5B318B51" w:rsidR="005E4DC7" w:rsidRPr="00C837DF" w:rsidRDefault="005E4DC7" w:rsidP="005E4DC7">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7F838607" w14:textId="16BA98F7" w:rsidR="005E4DC7" w:rsidRPr="00C837DF" w:rsidRDefault="005E4DC7" w:rsidP="005E4DC7">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E4DC7" w:rsidRPr="0058121F" w14:paraId="79CDEDA4" w14:textId="77777777" w:rsidTr="005E4DC7">
        <w:trPr>
          <w:trHeight w:val="203"/>
          <w:jc w:val="center"/>
        </w:trPr>
        <w:tc>
          <w:tcPr>
            <w:tcW w:w="1634" w:type="pct"/>
            <w:shd w:val="clear" w:color="auto" w:fill="auto"/>
            <w:vAlign w:val="center"/>
          </w:tcPr>
          <w:p w14:paraId="107E474D" w14:textId="12D4151F" w:rsidR="005E4DC7" w:rsidRPr="00C837DF" w:rsidRDefault="005E4DC7" w:rsidP="005E4DC7">
            <w:pPr>
              <w:rPr>
                <w:rFonts w:ascii="Arial" w:hAnsi="Arial" w:cs="Arial"/>
                <w:color w:val="000000"/>
                <w:sz w:val="18"/>
                <w:szCs w:val="18"/>
                <w:lang w:val="en-US"/>
              </w:rPr>
            </w:pPr>
            <w:r>
              <w:rPr>
                <w:rFonts w:ascii="Arial" w:hAnsi="Arial" w:cs="Arial"/>
                <w:sz w:val="18"/>
                <w:szCs w:val="18"/>
                <w:lang w:val="en-US"/>
              </w:rPr>
              <w:t>Information Technology System Audit conducted</w:t>
            </w:r>
          </w:p>
        </w:tc>
        <w:tc>
          <w:tcPr>
            <w:tcW w:w="1288" w:type="pct"/>
            <w:shd w:val="clear" w:color="auto" w:fill="auto"/>
            <w:vAlign w:val="center"/>
          </w:tcPr>
          <w:p w14:paraId="5782085F" w14:textId="36956036" w:rsidR="005E4DC7" w:rsidRPr="00C837DF" w:rsidRDefault="001C5CD1" w:rsidP="005E4DC7">
            <w:pPr>
              <w:jc w:val="center"/>
              <w:rPr>
                <w:rFonts w:ascii="Arial" w:hAnsi="Arial" w:cs="Arial"/>
                <w:sz w:val="18"/>
                <w:szCs w:val="18"/>
                <w:lang w:val="en-US"/>
              </w:rPr>
            </w:pPr>
            <w:r>
              <w:rPr>
                <w:rFonts w:ascii="Arial" w:hAnsi="Arial" w:cs="Arial"/>
                <w:color w:val="000000"/>
                <w:sz w:val="18"/>
                <w:szCs w:val="18"/>
                <w:lang w:val="en-US"/>
              </w:rPr>
              <w:t>Conduct</w:t>
            </w:r>
            <w:r w:rsidR="001C4A89">
              <w:rPr>
                <w:rFonts w:ascii="Arial" w:hAnsi="Arial" w:cs="Arial"/>
                <w:color w:val="000000"/>
                <w:sz w:val="18"/>
                <w:szCs w:val="18"/>
                <w:lang w:val="en-US"/>
              </w:rPr>
              <w:t>ed means: the IT systems of SWM are assessed and recommendations for its improvement</w:t>
            </w:r>
            <w:r>
              <w:rPr>
                <w:rFonts w:ascii="Arial" w:hAnsi="Arial" w:cs="Arial"/>
                <w:color w:val="000000"/>
                <w:sz w:val="18"/>
                <w:szCs w:val="18"/>
                <w:lang w:val="en-US"/>
              </w:rPr>
              <w:t xml:space="preserve"> are </w:t>
            </w:r>
            <w:r w:rsidR="005215F0">
              <w:rPr>
                <w:rFonts w:ascii="Arial" w:hAnsi="Arial" w:cs="Arial"/>
                <w:color w:val="000000"/>
                <w:sz w:val="18"/>
                <w:szCs w:val="18"/>
                <w:lang w:val="en-US"/>
              </w:rPr>
              <w:t>made</w:t>
            </w:r>
          </w:p>
        </w:tc>
        <w:tc>
          <w:tcPr>
            <w:tcW w:w="1040" w:type="pct"/>
            <w:shd w:val="clear" w:color="auto" w:fill="auto"/>
            <w:vAlign w:val="center"/>
          </w:tcPr>
          <w:p w14:paraId="32881594" w14:textId="0F8AFCD9" w:rsidR="005E4DC7" w:rsidRPr="00C837DF" w:rsidRDefault="005E4DC7" w:rsidP="005E4DC7">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29B0AC47" w14:textId="6212BE63" w:rsidR="005E4DC7" w:rsidRPr="00C837DF" w:rsidRDefault="005E4DC7" w:rsidP="005E4DC7">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E4DC7" w:rsidRPr="00C837DF" w14:paraId="2E756574" w14:textId="77777777" w:rsidTr="005E4DC7">
        <w:trPr>
          <w:trHeight w:val="203"/>
          <w:jc w:val="center"/>
        </w:trPr>
        <w:tc>
          <w:tcPr>
            <w:tcW w:w="1634" w:type="pct"/>
            <w:shd w:val="clear" w:color="auto" w:fill="auto"/>
            <w:vAlign w:val="center"/>
          </w:tcPr>
          <w:p w14:paraId="67704165" w14:textId="6D3B10AA" w:rsidR="005E4DC7" w:rsidRPr="00C837DF" w:rsidRDefault="005E4DC7" w:rsidP="005E4DC7">
            <w:pPr>
              <w:rPr>
                <w:rFonts w:ascii="Arial" w:hAnsi="Arial" w:cs="Arial"/>
                <w:color w:val="000000"/>
                <w:sz w:val="18"/>
                <w:szCs w:val="18"/>
                <w:lang w:val="en-US"/>
              </w:rPr>
            </w:pPr>
            <w:r>
              <w:rPr>
                <w:rFonts w:ascii="Arial" w:hAnsi="Arial" w:cs="Arial"/>
                <w:sz w:val="18"/>
                <w:szCs w:val="18"/>
                <w:lang w:val="en-US"/>
              </w:rPr>
              <w:t>Organizational structure assessed</w:t>
            </w:r>
          </w:p>
        </w:tc>
        <w:tc>
          <w:tcPr>
            <w:tcW w:w="1288" w:type="pct"/>
            <w:shd w:val="clear" w:color="auto" w:fill="auto"/>
            <w:vAlign w:val="center"/>
          </w:tcPr>
          <w:p w14:paraId="5889AF09" w14:textId="1B98BE80" w:rsidR="005E4DC7" w:rsidRPr="00C837DF" w:rsidRDefault="005215F0" w:rsidP="005E4DC7">
            <w:pPr>
              <w:jc w:val="center"/>
              <w:rPr>
                <w:rFonts w:ascii="Arial" w:hAnsi="Arial" w:cs="Arial"/>
                <w:sz w:val="18"/>
                <w:szCs w:val="18"/>
                <w:lang w:val="en-US"/>
              </w:rPr>
            </w:pPr>
            <w:r>
              <w:rPr>
                <w:rFonts w:ascii="Arial" w:hAnsi="Arial" w:cs="Arial"/>
                <w:color w:val="000000"/>
                <w:sz w:val="18"/>
                <w:szCs w:val="18"/>
                <w:lang w:val="en-US"/>
              </w:rPr>
              <w:t xml:space="preserve">The Organizational Structure of SWM is </w:t>
            </w:r>
            <w:r w:rsidR="00A11DE4">
              <w:rPr>
                <w:rFonts w:ascii="Arial" w:hAnsi="Arial" w:cs="Arial"/>
                <w:color w:val="000000"/>
                <w:sz w:val="18"/>
                <w:szCs w:val="18"/>
                <w:lang w:val="en-US"/>
              </w:rPr>
              <w:t>analyzed</w:t>
            </w:r>
            <w:r w:rsidR="00D83EFD">
              <w:rPr>
                <w:rFonts w:ascii="Arial" w:hAnsi="Arial" w:cs="Arial"/>
                <w:color w:val="000000"/>
                <w:sz w:val="18"/>
                <w:szCs w:val="18"/>
                <w:lang w:val="en-US"/>
              </w:rPr>
              <w:t xml:space="preserve"> against the utility objectives and mandate and recommendations for its improvement made</w:t>
            </w:r>
          </w:p>
        </w:tc>
        <w:tc>
          <w:tcPr>
            <w:tcW w:w="1040" w:type="pct"/>
            <w:shd w:val="clear" w:color="auto" w:fill="auto"/>
            <w:vAlign w:val="center"/>
          </w:tcPr>
          <w:p w14:paraId="350CC2F6" w14:textId="041EC697" w:rsidR="005E4DC7" w:rsidRPr="00C837DF" w:rsidRDefault="005E4DC7" w:rsidP="005E4DC7">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45A03746" w14:textId="2BB5548A" w:rsidR="005E4DC7" w:rsidRPr="00C837DF" w:rsidRDefault="005E4DC7" w:rsidP="005E4DC7">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8121F" w:rsidRPr="0058121F" w14:paraId="5E8CB2EE" w14:textId="77777777" w:rsidTr="00A232EA">
        <w:trPr>
          <w:trHeight w:val="203"/>
          <w:jc w:val="center"/>
        </w:trPr>
        <w:tc>
          <w:tcPr>
            <w:tcW w:w="1634" w:type="pct"/>
            <w:shd w:val="clear" w:color="auto" w:fill="auto"/>
            <w:vAlign w:val="center"/>
          </w:tcPr>
          <w:p w14:paraId="68C1D1A1" w14:textId="0DFB31C3" w:rsidR="0058121F" w:rsidRPr="00C837DF" w:rsidRDefault="0058121F" w:rsidP="0058121F">
            <w:pPr>
              <w:rPr>
                <w:rFonts w:ascii="Arial" w:hAnsi="Arial" w:cs="Arial"/>
                <w:color w:val="000000"/>
                <w:sz w:val="18"/>
                <w:szCs w:val="18"/>
                <w:lang w:val="en-US"/>
              </w:rPr>
            </w:pPr>
            <w:r>
              <w:rPr>
                <w:rFonts w:ascii="Arial" w:hAnsi="Arial" w:cs="Arial"/>
                <w:sz w:val="18"/>
                <w:szCs w:val="18"/>
                <w:lang w:val="en-US"/>
              </w:rPr>
              <w:t>Action Plan for strengthening of Financial and Economic Affairs Department at SWM implemented</w:t>
            </w:r>
          </w:p>
        </w:tc>
        <w:tc>
          <w:tcPr>
            <w:tcW w:w="1288" w:type="pct"/>
            <w:shd w:val="clear" w:color="auto" w:fill="auto"/>
            <w:vAlign w:val="center"/>
          </w:tcPr>
          <w:p w14:paraId="6E93FA0F" w14:textId="13DC7ABF" w:rsidR="0058121F" w:rsidRPr="00C837DF" w:rsidRDefault="0058121F" w:rsidP="0058121F">
            <w:pPr>
              <w:jc w:val="both"/>
              <w:rPr>
                <w:rFonts w:ascii="Arial" w:hAnsi="Arial" w:cs="Arial"/>
                <w:sz w:val="18"/>
                <w:szCs w:val="18"/>
                <w:lang w:val="en-US"/>
              </w:rPr>
            </w:pPr>
            <w:r w:rsidRPr="0058121F">
              <w:rPr>
                <w:rFonts w:ascii="Arial" w:hAnsi="Arial" w:cs="Arial"/>
                <w:sz w:val="18"/>
                <w:szCs w:val="18"/>
                <w:lang w:val="en-US"/>
              </w:rPr>
              <w:t>Implemented means: Fixed asset administration completed; cost of service study prepared; planning and control system implemented; and financial model developed.</w:t>
            </w:r>
          </w:p>
        </w:tc>
        <w:tc>
          <w:tcPr>
            <w:tcW w:w="1040" w:type="pct"/>
            <w:shd w:val="clear" w:color="auto" w:fill="auto"/>
            <w:vAlign w:val="center"/>
          </w:tcPr>
          <w:p w14:paraId="3DECF2DB" w14:textId="6679091F" w:rsidR="0058121F" w:rsidRPr="00C837DF" w:rsidRDefault="0058121F" w:rsidP="0058121F">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462D9A7E" w14:textId="4C5FE60B" w:rsidR="0058121F" w:rsidRPr="00C837DF" w:rsidRDefault="0058121F" w:rsidP="0058121F">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8121F" w:rsidRPr="0058121F" w14:paraId="0E009201" w14:textId="77777777" w:rsidTr="00A232EA">
        <w:trPr>
          <w:trHeight w:val="203"/>
          <w:jc w:val="center"/>
        </w:trPr>
        <w:tc>
          <w:tcPr>
            <w:tcW w:w="1634" w:type="pct"/>
            <w:shd w:val="clear" w:color="auto" w:fill="auto"/>
            <w:vAlign w:val="center"/>
          </w:tcPr>
          <w:p w14:paraId="7D6B0FB7" w14:textId="78B0BDCF" w:rsidR="0058121F" w:rsidRPr="00C837DF" w:rsidRDefault="0058121F" w:rsidP="0058121F">
            <w:pPr>
              <w:rPr>
                <w:rFonts w:ascii="Arial" w:hAnsi="Arial" w:cs="Arial"/>
                <w:color w:val="000000"/>
                <w:sz w:val="18"/>
                <w:szCs w:val="18"/>
                <w:lang w:val="en-US"/>
              </w:rPr>
            </w:pPr>
            <w:r>
              <w:rPr>
                <w:rFonts w:ascii="Arial" w:hAnsi="Arial" w:cs="Arial"/>
                <w:sz w:val="18"/>
                <w:szCs w:val="18"/>
                <w:lang w:val="en-US"/>
              </w:rPr>
              <w:t xml:space="preserve">Action Plan for strengthening of Human Resources Management Department implemented </w:t>
            </w:r>
          </w:p>
        </w:tc>
        <w:tc>
          <w:tcPr>
            <w:tcW w:w="1288" w:type="pct"/>
            <w:shd w:val="clear" w:color="auto" w:fill="auto"/>
            <w:vAlign w:val="center"/>
          </w:tcPr>
          <w:p w14:paraId="0F46D9C4" w14:textId="0C5DAFF5" w:rsidR="0058121F" w:rsidRPr="00C837DF" w:rsidRDefault="0058121F" w:rsidP="0058121F">
            <w:pPr>
              <w:jc w:val="both"/>
              <w:rPr>
                <w:rFonts w:ascii="Arial" w:hAnsi="Arial" w:cs="Arial"/>
                <w:sz w:val="18"/>
                <w:szCs w:val="18"/>
                <w:lang w:val="en-US"/>
              </w:rPr>
            </w:pPr>
            <w:r w:rsidRPr="0058121F">
              <w:rPr>
                <w:rFonts w:ascii="Arial" w:hAnsi="Arial" w:cs="Arial"/>
                <w:sz w:val="18"/>
                <w:szCs w:val="18"/>
                <w:lang w:val="en-US"/>
              </w:rPr>
              <w:t>Implemented means: Strategic HR Plan is developed; Management development program and SWM training program implemented.</w:t>
            </w:r>
          </w:p>
        </w:tc>
        <w:tc>
          <w:tcPr>
            <w:tcW w:w="1040" w:type="pct"/>
            <w:shd w:val="clear" w:color="auto" w:fill="auto"/>
            <w:vAlign w:val="center"/>
          </w:tcPr>
          <w:p w14:paraId="2C1CF877" w14:textId="16091089" w:rsidR="0058121F" w:rsidRPr="00C837DF" w:rsidRDefault="0058121F" w:rsidP="0058121F">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6E74B2E9" w14:textId="74CC17C1" w:rsidR="0058121F" w:rsidRPr="00C837DF" w:rsidRDefault="0058121F" w:rsidP="0058121F">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8121F" w:rsidRPr="0058121F" w14:paraId="4D2606D3" w14:textId="77777777" w:rsidTr="00A232EA">
        <w:trPr>
          <w:trHeight w:val="203"/>
          <w:jc w:val="center"/>
        </w:trPr>
        <w:tc>
          <w:tcPr>
            <w:tcW w:w="1634" w:type="pct"/>
            <w:shd w:val="clear" w:color="auto" w:fill="auto"/>
            <w:vAlign w:val="center"/>
          </w:tcPr>
          <w:p w14:paraId="46EDDF7E" w14:textId="2F6EA257" w:rsidR="0058121F" w:rsidRPr="00C837DF" w:rsidRDefault="0058121F" w:rsidP="0058121F">
            <w:pPr>
              <w:rPr>
                <w:rFonts w:ascii="Arial" w:hAnsi="Arial" w:cs="Arial"/>
                <w:color w:val="000000"/>
                <w:sz w:val="18"/>
                <w:szCs w:val="18"/>
                <w:lang w:val="en-US"/>
              </w:rPr>
            </w:pPr>
            <w:r>
              <w:rPr>
                <w:rFonts w:ascii="Arial" w:hAnsi="Arial" w:cs="Arial"/>
                <w:sz w:val="18"/>
                <w:szCs w:val="18"/>
                <w:lang w:val="en-US"/>
              </w:rPr>
              <w:t>Action Plan for the Laboratory Certification developed and implemented</w:t>
            </w:r>
          </w:p>
        </w:tc>
        <w:tc>
          <w:tcPr>
            <w:tcW w:w="1288" w:type="pct"/>
            <w:shd w:val="clear" w:color="auto" w:fill="auto"/>
            <w:vAlign w:val="center"/>
          </w:tcPr>
          <w:p w14:paraId="2EA3C848" w14:textId="0133F0D2" w:rsidR="0058121F" w:rsidRPr="00C837DF" w:rsidRDefault="0058121F" w:rsidP="0058121F">
            <w:pPr>
              <w:jc w:val="both"/>
              <w:rPr>
                <w:rFonts w:ascii="Arial" w:hAnsi="Arial" w:cs="Arial"/>
                <w:sz w:val="18"/>
                <w:szCs w:val="18"/>
                <w:lang w:val="en-US"/>
              </w:rPr>
            </w:pPr>
            <w:r w:rsidRPr="0058121F">
              <w:rPr>
                <w:rFonts w:ascii="Arial" w:hAnsi="Arial" w:cs="Arial"/>
                <w:sz w:val="18"/>
                <w:szCs w:val="18"/>
                <w:lang w:val="en-US"/>
              </w:rPr>
              <w:t>Implemented means: Key recommendations from the Action Plan are financed by the Loan</w:t>
            </w:r>
          </w:p>
        </w:tc>
        <w:tc>
          <w:tcPr>
            <w:tcW w:w="1040" w:type="pct"/>
            <w:shd w:val="clear" w:color="auto" w:fill="auto"/>
            <w:vAlign w:val="center"/>
          </w:tcPr>
          <w:p w14:paraId="5C472E06" w14:textId="54B84BF6" w:rsidR="0058121F" w:rsidRPr="00C837DF" w:rsidRDefault="0058121F" w:rsidP="0058121F">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31BD7B0A" w14:textId="3D46F828" w:rsidR="0058121F" w:rsidRPr="00C837DF" w:rsidRDefault="0058121F" w:rsidP="0058121F">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8121F" w:rsidRPr="00C837DF" w14:paraId="7A3EE927" w14:textId="77777777" w:rsidTr="00A232EA">
        <w:trPr>
          <w:trHeight w:val="203"/>
          <w:jc w:val="center"/>
        </w:trPr>
        <w:tc>
          <w:tcPr>
            <w:tcW w:w="1634" w:type="pct"/>
            <w:shd w:val="clear" w:color="auto" w:fill="auto"/>
            <w:vAlign w:val="center"/>
          </w:tcPr>
          <w:p w14:paraId="46E09E79" w14:textId="4256AC10" w:rsidR="0058121F" w:rsidRPr="00C837DF" w:rsidRDefault="0058121F" w:rsidP="0058121F">
            <w:pPr>
              <w:rPr>
                <w:rFonts w:ascii="Arial" w:hAnsi="Arial" w:cs="Arial"/>
                <w:color w:val="000000"/>
                <w:sz w:val="18"/>
                <w:szCs w:val="18"/>
                <w:lang w:val="en-US"/>
              </w:rPr>
            </w:pPr>
            <w:r>
              <w:rPr>
                <w:rFonts w:ascii="Arial" w:hAnsi="Arial" w:cs="Arial"/>
                <w:sz w:val="18"/>
                <w:szCs w:val="18"/>
                <w:lang w:val="en-US"/>
              </w:rPr>
              <w:t>Information Technology infrastructure updated</w:t>
            </w:r>
          </w:p>
        </w:tc>
        <w:tc>
          <w:tcPr>
            <w:tcW w:w="1288" w:type="pct"/>
            <w:shd w:val="clear" w:color="auto" w:fill="auto"/>
            <w:vAlign w:val="center"/>
          </w:tcPr>
          <w:p w14:paraId="322C6F49" w14:textId="40AA5F36" w:rsidR="0058121F" w:rsidRPr="00C837DF" w:rsidRDefault="0058121F" w:rsidP="0058121F">
            <w:pPr>
              <w:jc w:val="both"/>
              <w:rPr>
                <w:rFonts w:ascii="Arial" w:hAnsi="Arial" w:cs="Arial"/>
                <w:sz w:val="18"/>
                <w:szCs w:val="18"/>
                <w:lang w:val="en-US"/>
              </w:rPr>
            </w:pPr>
            <w:r w:rsidRPr="0058121F">
              <w:rPr>
                <w:rFonts w:ascii="Arial" w:hAnsi="Arial" w:cs="Arial"/>
                <w:sz w:val="18"/>
                <w:szCs w:val="18"/>
                <w:lang w:val="en-US"/>
              </w:rPr>
              <w:t>Infrastructure updated means: Gaps identified by the IT audit are financed by the Loan</w:t>
            </w:r>
          </w:p>
        </w:tc>
        <w:tc>
          <w:tcPr>
            <w:tcW w:w="1040" w:type="pct"/>
            <w:shd w:val="clear" w:color="auto" w:fill="auto"/>
            <w:vAlign w:val="center"/>
          </w:tcPr>
          <w:p w14:paraId="6DB60980" w14:textId="66AADD90" w:rsidR="0058121F" w:rsidRPr="00C837DF" w:rsidRDefault="0058121F" w:rsidP="0058121F">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7B97665D" w14:textId="4402BEA5" w:rsidR="0058121F" w:rsidRPr="00C837DF" w:rsidRDefault="0058121F" w:rsidP="0058121F">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r w:rsidR="0058121F" w:rsidRPr="0058121F" w14:paraId="16097AD0" w14:textId="77777777" w:rsidTr="00A232EA">
        <w:trPr>
          <w:trHeight w:val="203"/>
          <w:jc w:val="center"/>
        </w:trPr>
        <w:tc>
          <w:tcPr>
            <w:tcW w:w="1634" w:type="pct"/>
            <w:shd w:val="clear" w:color="auto" w:fill="auto"/>
            <w:vAlign w:val="center"/>
          </w:tcPr>
          <w:p w14:paraId="5A83889C" w14:textId="1213AE18" w:rsidR="0058121F" w:rsidRPr="00C837DF" w:rsidRDefault="0058121F" w:rsidP="0058121F">
            <w:pPr>
              <w:rPr>
                <w:rFonts w:ascii="Arial" w:hAnsi="Arial" w:cs="Arial"/>
                <w:color w:val="000000"/>
                <w:sz w:val="18"/>
                <w:szCs w:val="18"/>
                <w:lang w:val="en-US"/>
              </w:rPr>
            </w:pPr>
            <w:r w:rsidRPr="00CE2176">
              <w:rPr>
                <w:rFonts w:ascii="Arial" w:hAnsi="Arial" w:cs="Arial"/>
                <w:sz w:val="18"/>
                <w:szCs w:val="18"/>
                <w:lang w:val="en-US"/>
              </w:rPr>
              <w:t>Certified technical training program for women in plumbing, and others, designed and implemented</w:t>
            </w:r>
          </w:p>
        </w:tc>
        <w:tc>
          <w:tcPr>
            <w:tcW w:w="1288" w:type="pct"/>
            <w:shd w:val="clear" w:color="auto" w:fill="auto"/>
            <w:vAlign w:val="center"/>
          </w:tcPr>
          <w:p w14:paraId="031CA3DD" w14:textId="631379ED" w:rsidR="0058121F" w:rsidRPr="00C837DF" w:rsidRDefault="0058121F" w:rsidP="0058121F">
            <w:pPr>
              <w:jc w:val="both"/>
              <w:rPr>
                <w:rFonts w:ascii="Arial" w:hAnsi="Arial" w:cs="Arial"/>
                <w:sz w:val="18"/>
                <w:szCs w:val="18"/>
                <w:lang w:val="en-US"/>
              </w:rPr>
            </w:pPr>
            <w:r w:rsidRPr="0058121F">
              <w:rPr>
                <w:rFonts w:ascii="Arial" w:hAnsi="Arial" w:cs="Arial"/>
                <w:sz w:val="18"/>
                <w:szCs w:val="18"/>
                <w:lang w:val="en-US"/>
              </w:rPr>
              <w:t>At least 20 women trained. SWM will offer internships to these women</w:t>
            </w:r>
          </w:p>
        </w:tc>
        <w:tc>
          <w:tcPr>
            <w:tcW w:w="1040" w:type="pct"/>
            <w:shd w:val="clear" w:color="auto" w:fill="auto"/>
            <w:vAlign w:val="center"/>
          </w:tcPr>
          <w:p w14:paraId="7CC70AEE" w14:textId="385897E8" w:rsidR="0058121F" w:rsidRPr="00C837DF" w:rsidRDefault="0058121F" w:rsidP="0058121F">
            <w:pPr>
              <w:jc w:val="center"/>
              <w:rPr>
                <w:rFonts w:ascii="Arial" w:hAnsi="Arial" w:cs="Arial"/>
                <w:sz w:val="18"/>
                <w:szCs w:val="18"/>
                <w:lang w:val="en-US"/>
              </w:rPr>
            </w:pPr>
            <w:r w:rsidRPr="000C09C5">
              <w:rPr>
                <w:rFonts w:ascii="Arial" w:hAnsi="Arial" w:cs="Arial"/>
                <w:color w:val="000000"/>
                <w:sz w:val="18"/>
                <w:szCs w:val="18"/>
                <w:lang w:val="en-US"/>
              </w:rPr>
              <w:t>Semiannually</w:t>
            </w:r>
          </w:p>
        </w:tc>
        <w:tc>
          <w:tcPr>
            <w:tcW w:w="1038" w:type="pct"/>
            <w:shd w:val="clear" w:color="auto" w:fill="auto"/>
            <w:vAlign w:val="center"/>
          </w:tcPr>
          <w:p w14:paraId="7AFB4EC3" w14:textId="39C88290" w:rsidR="0058121F" w:rsidRPr="00C837DF" w:rsidRDefault="0058121F" w:rsidP="0058121F">
            <w:pPr>
              <w:jc w:val="center"/>
              <w:rPr>
                <w:rFonts w:ascii="Arial" w:hAnsi="Arial" w:cs="Arial"/>
                <w:color w:val="000000"/>
                <w:sz w:val="18"/>
                <w:szCs w:val="18"/>
                <w:lang w:val="en-US"/>
              </w:rPr>
            </w:pPr>
            <w:r w:rsidRPr="0075771E">
              <w:rPr>
                <w:rFonts w:ascii="Arial" w:hAnsi="Arial" w:cs="Arial"/>
                <w:color w:val="000000"/>
                <w:sz w:val="18"/>
                <w:szCs w:val="18"/>
                <w:lang w:val="en-US"/>
              </w:rPr>
              <w:t>SWM reports</w:t>
            </w:r>
          </w:p>
        </w:tc>
      </w:tr>
    </w:tbl>
    <w:p w14:paraId="49E64CAB" w14:textId="77777777" w:rsidR="0004352B" w:rsidRPr="00C837DF" w:rsidRDefault="0004352B" w:rsidP="00212F82">
      <w:pPr>
        <w:pStyle w:val="Paragraph"/>
        <w:tabs>
          <w:tab w:val="clear" w:pos="720"/>
        </w:tabs>
        <w:autoSpaceDN/>
        <w:spacing w:before="0" w:after="0"/>
        <w:ind w:left="0" w:firstLine="0"/>
        <w:jc w:val="center"/>
        <w:textAlignment w:val="auto"/>
        <w:rPr>
          <w:rFonts w:ascii="Arial" w:hAnsi="Arial" w:cs="Arial"/>
          <w:b/>
          <w:sz w:val="22"/>
          <w:lang w:val="en-US"/>
        </w:rPr>
      </w:pPr>
    </w:p>
    <w:p w14:paraId="23181331" w14:textId="77777777" w:rsidR="0004352B" w:rsidRPr="00C837DF" w:rsidRDefault="0004352B" w:rsidP="00212F82">
      <w:pPr>
        <w:pStyle w:val="Paragraph"/>
        <w:tabs>
          <w:tab w:val="clear" w:pos="720"/>
        </w:tabs>
        <w:autoSpaceDN/>
        <w:spacing w:before="0" w:after="0"/>
        <w:ind w:left="0" w:firstLine="0"/>
        <w:jc w:val="center"/>
        <w:textAlignment w:val="auto"/>
        <w:rPr>
          <w:rFonts w:ascii="Arial" w:hAnsi="Arial" w:cs="Arial"/>
          <w:b/>
          <w:sz w:val="22"/>
          <w:lang w:val="en-US"/>
        </w:rPr>
      </w:pPr>
    </w:p>
    <w:bookmarkEnd w:id="5"/>
    <w:p w14:paraId="6DA4F4D2" w14:textId="77777777" w:rsidR="001523F1" w:rsidRPr="00C837DF" w:rsidRDefault="001523F1" w:rsidP="00696C8A">
      <w:pPr>
        <w:pStyle w:val="TableTitle"/>
        <w:framePr w:wrap="around"/>
        <w:rPr>
          <w:rFonts w:ascii="Arial" w:hAnsi="Arial" w:cs="Arial"/>
          <w:sz w:val="22"/>
          <w:szCs w:val="22"/>
          <w:highlight w:val="yellow"/>
          <w:lang w:val="en-US"/>
        </w:rPr>
      </w:pPr>
    </w:p>
    <w:p w14:paraId="6C511B11" w14:textId="2C8A9B60" w:rsidR="00EB3899" w:rsidRDefault="009E3DB6" w:rsidP="00F95E5D">
      <w:pPr>
        <w:pStyle w:val="Heading4"/>
        <w:ind w:left="1080"/>
        <w:rPr>
          <w:rFonts w:ascii="Arial" w:hAnsi="Arial" w:cs="Arial"/>
          <w:sz w:val="22"/>
          <w:szCs w:val="22"/>
        </w:rPr>
      </w:pPr>
      <w:bookmarkStart w:id="8" w:name="_Toc305003921"/>
      <w:r w:rsidRPr="008A3A0B">
        <w:rPr>
          <w:rFonts w:ascii="Arial" w:hAnsi="Arial" w:cs="Arial"/>
          <w:sz w:val="22"/>
          <w:szCs w:val="22"/>
        </w:rPr>
        <w:t>Data Collection and Instruments</w:t>
      </w:r>
    </w:p>
    <w:p w14:paraId="5C777070" w14:textId="6D216C39" w:rsidR="00913269" w:rsidRDefault="00913269" w:rsidP="00913269">
      <w:pPr>
        <w:rPr>
          <w:lang w:val="en-US"/>
        </w:rPr>
      </w:pPr>
    </w:p>
    <w:p w14:paraId="14FCE472" w14:textId="2E16C4B5" w:rsidR="00913269" w:rsidRPr="00913269" w:rsidRDefault="00913269"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913269">
        <w:rPr>
          <w:rFonts w:ascii="Arial" w:hAnsi="Arial" w:cs="Arial"/>
          <w:color w:val="000000"/>
          <w:sz w:val="22"/>
          <w:szCs w:val="18"/>
          <w:lang w:val="en-CA"/>
        </w:rPr>
        <w:t xml:space="preserve">All the indicators for the proposed interventions are and will be based on information collected directly by the EA or by consultants hired for specific tasks within the program and recorded within the internal administrative record system of </w:t>
      </w:r>
      <w:r w:rsidR="0072344E">
        <w:rPr>
          <w:rFonts w:ascii="Arial" w:hAnsi="Arial" w:cs="Arial"/>
          <w:color w:val="000000"/>
          <w:sz w:val="22"/>
          <w:szCs w:val="18"/>
          <w:lang w:val="en-CA"/>
        </w:rPr>
        <w:t>S</w:t>
      </w:r>
      <w:r w:rsidRPr="00913269">
        <w:rPr>
          <w:rFonts w:ascii="Arial" w:hAnsi="Arial" w:cs="Arial"/>
          <w:color w:val="000000"/>
          <w:sz w:val="22"/>
          <w:szCs w:val="18"/>
          <w:lang w:val="en-CA"/>
        </w:rPr>
        <w:t>W</w:t>
      </w:r>
      <w:r w:rsidR="0072344E">
        <w:rPr>
          <w:rFonts w:ascii="Arial" w:hAnsi="Arial" w:cs="Arial"/>
          <w:color w:val="000000"/>
          <w:sz w:val="22"/>
          <w:szCs w:val="18"/>
          <w:lang w:val="en-CA"/>
        </w:rPr>
        <w:t>M</w:t>
      </w:r>
      <w:r w:rsidRPr="00913269">
        <w:rPr>
          <w:rFonts w:ascii="Arial" w:hAnsi="Arial" w:cs="Arial"/>
          <w:color w:val="000000"/>
          <w:sz w:val="22"/>
          <w:szCs w:val="18"/>
          <w:lang w:val="en-CA"/>
        </w:rPr>
        <w:t>.</w:t>
      </w:r>
    </w:p>
    <w:p w14:paraId="44D4A5A8" w14:textId="3A851BFC" w:rsidR="00913269" w:rsidRPr="00913269" w:rsidRDefault="00913269"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913269">
        <w:rPr>
          <w:rFonts w:ascii="Arial" w:hAnsi="Arial" w:cs="Arial"/>
          <w:color w:val="000000"/>
          <w:sz w:val="22"/>
          <w:szCs w:val="18"/>
          <w:lang w:val="en-CA"/>
        </w:rPr>
        <w:t xml:space="preserve">The EA will also be responsible for the process of systematization of the information obtained from the semi-annual reviews (semi-annual progress report), the </w:t>
      </w:r>
      <w:r w:rsidRPr="00913269">
        <w:rPr>
          <w:rFonts w:ascii="Arial" w:hAnsi="Arial" w:cs="Arial"/>
          <w:color w:val="000000"/>
          <w:sz w:val="22"/>
          <w:szCs w:val="18"/>
          <w:lang w:val="en-CA"/>
        </w:rPr>
        <w:lastRenderedPageBreak/>
        <w:t>mid-term evaluation and the final evaluation, with the overarching objective to support the preparation of the Project Completion Report.</w:t>
      </w:r>
    </w:p>
    <w:p w14:paraId="2CE3F95F" w14:textId="0EF133FD" w:rsidR="00913269" w:rsidRPr="00913269" w:rsidRDefault="00913269"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913269">
        <w:rPr>
          <w:rFonts w:ascii="Arial" w:hAnsi="Arial" w:cs="Arial"/>
          <w:color w:val="000000"/>
          <w:sz w:val="22"/>
          <w:szCs w:val="18"/>
          <w:lang w:val="en-CA"/>
        </w:rPr>
        <w:t>All the outputs and outcomes indicators will be measured directly. As mentioned above, at times the EA personnel will receive external support to carry out the measurements. Measures and estimates will be compared with the expected outputs and outcomes presented in the RM. The EA will submit two semi-annual progress reports throughout program execution, within 60 days following the end of each semester, as described below.</w:t>
      </w:r>
    </w:p>
    <w:p w14:paraId="40E27519" w14:textId="77777777" w:rsidR="00913269" w:rsidRPr="00913269" w:rsidRDefault="00913269"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913269">
        <w:rPr>
          <w:rFonts w:ascii="Arial" w:hAnsi="Arial" w:cs="Arial"/>
          <w:color w:val="000000"/>
          <w:sz w:val="22"/>
          <w:szCs w:val="18"/>
          <w:lang w:val="en-CA"/>
        </w:rPr>
        <w:t xml:space="preserve">It was agreed to use the RM and the activities defined in the PMR as the principal elements for monitoring the operation. This means that program monitoring will be based on the RM (that details also the means of verification), the PMR, and the AOP. </w:t>
      </w:r>
    </w:p>
    <w:p w14:paraId="3641CA5B" w14:textId="77777777" w:rsidR="00913269" w:rsidRPr="00913269" w:rsidRDefault="00913269" w:rsidP="00913269">
      <w:pPr>
        <w:rPr>
          <w:lang w:val="en-US"/>
        </w:rPr>
      </w:pPr>
    </w:p>
    <w:bookmarkEnd w:id="8"/>
    <w:p w14:paraId="4ACC7E42" w14:textId="5815C254" w:rsidR="0074237B" w:rsidRPr="00FB54E4" w:rsidRDefault="00FB54E4" w:rsidP="00F95E5D">
      <w:pPr>
        <w:pStyle w:val="Heading4"/>
        <w:ind w:left="1080"/>
        <w:rPr>
          <w:rFonts w:ascii="Arial" w:hAnsi="Arial" w:cs="Arial"/>
          <w:sz w:val="22"/>
          <w:szCs w:val="22"/>
        </w:rPr>
      </w:pPr>
      <w:r w:rsidRPr="00FB54E4">
        <w:rPr>
          <w:rFonts w:ascii="Arial" w:hAnsi="Arial" w:cs="Arial"/>
          <w:sz w:val="22"/>
          <w:szCs w:val="22"/>
        </w:rPr>
        <w:t>Reporting monitoring results</w:t>
      </w:r>
    </w:p>
    <w:p w14:paraId="28B8A136" w14:textId="77777777" w:rsidR="006132D6" w:rsidRPr="006132D6" w:rsidRDefault="006132D6"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6132D6">
        <w:rPr>
          <w:rFonts w:ascii="Arial" w:hAnsi="Arial" w:cs="Arial"/>
          <w:color w:val="000000"/>
          <w:sz w:val="22"/>
          <w:szCs w:val="18"/>
          <w:lang w:val="en-CA"/>
        </w:rPr>
        <w:t>Besides the AOP and the Annual Procurement Plans (see Summary Implementation Arrangements in the POD), the EA will submit two semi-annual progress reports throughout the life of the project execution, within 60 days after the end of the calendar year or half year. These reports will contain at least the following elements: (i) descriptions of the executed activities per component; (ii) accounts of the contractors’, consultants’ and the supervision firm’s performances; (iii) description of the procurement processes carried out during the reported period and any update to the procurement plan; (iv) updated schedule of physical progress and disbursements; (v) level of compliance with the performance indicators, according to the PMR system; (vi) review of critical determinants of the socioeconomic feasibility of the project, particularly actual investments costs; (vii) progress with respect to the implementation and execution of environmental audits, including timeline, results and implemented measures to comply with the Environmental and Social Management Report (ESMR); (viii) description of the elements that are affecting program implementation, and identification and proposal of corrective measures; (ix) identification of new risks / events that may potentially affect the future implementation of the program, and update of the matrices produced within the Project Risk Management process; (x) execution plan to be completed in the following two six month periods; (xi) maintenance plan for the following two six month periods; (xii) a summarized project financial statement; (xiii) the estimated cash flow for the next two six month periods; and (xiv) any lesson learned stemming from the execution of the program.</w:t>
      </w:r>
    </w:p>
    <w:p w14:paraId="4E0D4D30" w14:textId="77777777" w:rsidR="006132D6" w:rsidRPr="006132D6" w:rsidRDefault="006132D6"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6132D6">
        <w:rPr>
          <w:rFonts w:ascii="Arial" w:hAnsi="Arial" w:cs="Arial"/>
          <w:color w:val="000000"/>
          <w:sz w:val="22"/>
          <w:szCs w:val="18"/>
          <w:lang w:val="en-CA"/>
        </w:rPr>
        <w:t>As mentioned above, the semi-annual progress reports will be structured to facilitate easy updates of the PMR system (based on the RM). A standard template has been developed in this sense indicating indicators and milestones for the programs outputs, outcomes and impacts.</w:t>
      </w:r>
    </w:p>
    <w:p w14:paraId="6F570998" w14:textId="77777777" w:rsidR="006132D6" w:rsidRPr="006132D6" w:rsidRDefault="006132D6"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6132D6">
        <w:rPr>
          <w:rFonts w:ascii="Arial" w:hAnsi="Arial" w:cs="Arial"/>
          <w:color w:val="000000"/>
          <w:sz w:val="22"/>
          <w:szCs w:val="18"/>
          <w:lang w:val="en-CA"/>
        </w:rPr>
        <w:t xml:space="preserve">Inspection visits will be conducted by the IDB regularly, to monitor relevant technical, operational, and financial aspects of the Project. Inspection visits reports will be prepared quarterly. Administration missions will be conducted by the IDB whenever the need arises. </w:t>
      </w:r>
    </w:p>
    <w:p w14:paraId="502D11EF" w14:textId="5AB0BF5C" w:rsidR="00B552A6" w:rsidRPr="00A52D80" w:rsidRDefault="00A52D80" w:rsidP="00F95E5D">
      <w:pPr>
        <w:pStyle w:val="Heading4"/>
        <w:ind w:left="1080"/>
        <w:rPr>
          <w:rFonts w:ascii="Arial" w:hAnsi="Arial" w:cs="Arial"/>
          <w:sz w:val="22"/>
        </w:rPr>
      </w:pPr>
      <w:r w:rsidRPr="00A52D80">
        <w:rPr>
          <w:rFonts w:ascii="Arial" w:hAnsi="Arial" w:cs="Arial"/>
          <w:sz w:val="22"/>
        </w:rPr>
        <w:lastRenderedPageBreak/>
        <w:t>Financial Auditing</w:t>
      </w:r>
    </w:p>
    <w:p w14:paraId="1C4E791B" w14:textId="33CCAA1D" w:rsidR="00A74490" w:rsidRPr="00CE2AD8" w:rsidRDefault="00BE744E"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12B915A5">
        <w:rPr>
          <w:rFonts w:ascii="Arial" w:hAnsi="Arial" w:cs="Arial"/>
          <w:sz w:val="22"/>
          <w:lang w:val="en-US"/>
        </w:rPr>
        <w:t>Financial management of the project will be carried out in accordance with the Bank’s Management Guidelines (OP-273-12). Financial programming will be carried out based on standard models included in the Bank’s project disbursement guide. The Bank will determine the supervision procedures necessary to verify the success of the operation, including independent financial auditing performed in accordance with the guidelines for financial reporting and external auditing of projects financed by the Bank.</w:t>
      </w:r>
      <w:r w:rsidR="00CE2AD8" w:rsidRPr="00CE2AD8">
        <w:rPr>
          <w:rFonts w:ascii="Arial" w:hAnsi="Arial" w:cs="Arial"/>
          <w:color w:val="000000"/>
          <w:sz w:val="22"/>
          <w:szCs w:val="18"/>
          <w:lang w:val="en-CA"/>
        </w:rPr>
        <w:t>Additional fiduciary arrangements and auditing requirements are detailed in Annex III.</w:t>
      </w:r>
    </w:p>
    <w:p w14:paraId="64043BE8" w14:textId="77777777" w:rsidR="00C0734E" w:rsidRPr="00C0734E" w:rsidRDefault="00C0734E" w:rsidP="00C0734E">
      <w:pPr>
        <w:pStyle w:val="Heading4"/>
        <w:ind w:left="1080"/>
        <w:rPr>
          <w:rFonts w:ascii="Arial" w:hAnsi="Arial" w:cs="Arial"/>
          <w:sz w:val="22"/>
        </w:rPr>
      </w:pPr>
      <w:bookmarkStart w:id="9" w:name="_Toc305003927"/>
      <w:r w:rsidRPr="00C0734E">
        <w:rPr>
          <w:rFonts w:ascii="Arial" w:hAnsi="Arial" w:cs="Arial"/>
          <w:sz w:val="22"/>
        </w:rPr>
        <w:t>Monitoring Coordination, Work Plan and Budget</w:t>
      </w:r>
    </w:p>
    <w:bookmarkEnd w:id="9"/>
    <w:p w14:paraId="07DF9DE5" w14:textId="212E4948" w:rsidR="00575667" w:rsidRPr="00020286" w:rsidRDefault="00575667" w:rsidP="007807A3">
      <w:pPr>
        <w:pStyle w:val="Paragraph"/>
        <w:numPr>
          <w:ilvl w:val="1"/>
          <w:numId w:val="11"/>
        </w:numPr>
        <w:tabs>
          <w:tab w:val="num" w:pos="720"/>
        </w:tabs>
        <w:autoSpaceDN/>
        <w:ind w:left="720"/>
        <w:textAlignment w:val="auto"/>
        <w:rPr>
          <w:rFonts w:ascii="Arial" w:hAnsi="Arial" w:cs="Arial"/>
          <w:sz w:val="22"/>
          <w:lang w:val="en-US"/>
        </w:rPr>
      </w:pPr>
      <w:r w:rsidRPr="00020286">
        <w:rPr>
          <w:rFonts w:ascii="Arial" w:hAnsi="Arial" w:cs="Arial"/>
          <w:color w:val="000000"/>
          <w:sz w:val="22"/>
          <w:szCs w:val="18"/>
          <w:lang w:val="en-CA"/>
        </w:rPr>
        <w:t xml:space="preserve">As indicated above and in the POD, the EA will be in charge of monitoring program performance and progress throughout execution. Overall, the EA will be responsible for developing the system for gathering and maintaining the data related to the different indicators included in the Results Matrix, as well as for collecting the retaining updated information on the performance indicators and implementation plans. Acknowledging the need to ensure proper internal communication, appropriate staff will be designated by the EA for the execution of the program. The Program Manager will be responsible for monitoring progress against agreed benchmarks, assessing the continued viability of the program and present monitoring reports to the IDB every six months. </w:t>
      </w:r>
    </w:p>
    <w:p w14:paraId="49E1258E" w14:textId="4D379849" w:rsidR="00575667" w:rsidRPr="00575667" w:rsidRDefault="00575667" w:rsidP="007807A3">
      <w:pPr>
        <w:pStyle w:val="Paragraph"/>
        <w:numPr>
          <w:ilvl w:val="1"/>
          <w:numId w:val="11"/>
        </w:numPr>
        <w:tabs>
          <w:tab w:val="num" w:pos="720"/>
        </w:tabs>
        <w:autoSpaceDN/>
        <w:ind w:left="720"/>
        <w:textAlignment w:val="auto"/>
        <w:rPr>
          <w:rFonts w:ascii="Arial" w:hAnsi="Arial" w:cs="Arial"/>
          <w:color w:val="000000"/>
          <w:sz w:val="22"/>
          <w:szCs w:val="18"/>
          <w:lang w:val="en-CA"/>
        </w:rPr>
      </w:pPr>
      <w:r w:rsidRPr="00575667">
        <w:rPr>
          <w:rFonts w:ascii="Arial" w:hAnsi="Arial" w:cs="Arial"/>
          <w:color w:val="000000"/>
          <w:sz w:val="22"/>
          <w:szCs w:val="18"/>
          <w:lang w:val="en-CA"/>
        </w:rPr>
        <w:t xml:space="preserve">Table 2 presents the program monitoring timeframe, budget allocated for each main activity and source of funding. </w:t>
      </w:r>
    </w:p>
    <w:p w14:paraId="2BD0D585" w14:textId="77777777" w:rsidR="00EC31C6" w:rsidRPr="00C837DF" w:rsidRDefault="00EC31C6">
      <w:pPr>
        <w:pStyle w:val="Paragraph"/>
        <w:tabs>
          <w:tab w:val="clear" w:pos="720"/>
        </w:tabs>
        <w:ind w:left="360" w:firstLine="0"/>
        <w:outlineLvl w:val="9"/>
        <w:rPr>
          <w:rFonts w:ascii="Arial" w:hAnsi="Arial" w:cs="Arial"/>
          <w:sz w:val="22"/>
          <w:highlight w:val="yellow"/>
          <w:lang w:val="en-US"/>
        </w:rPr>
      </w:pPr>
    </w:p>
    <w:p w14:paraId="503793FB" w14:textId="4D7AECFF"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7FE2C834" w14:textId="3A275D5D"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133596F9" w14:textId="29F0447D"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01802EE1" w14:textId="6DBA6DFA"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2419F640" w14:textId="63E0DFDB"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44F8B6DD" w14:textId="7209BA81"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7A44CAAA" w14:textId="6B1629F4"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4C545B9E" w14:textId="7CDD0BBD"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4718492C" w14:textId="7E748F48"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58A9C886" w14:textId="7BAC7C9B" w:rsidR="00145288" w:rsidRPr="00C837DF" w:rsidRDefault="00145288">
      <w:pPr>
        <w:pStyle w:val="Paragraph"/>
        <w:tabs>
          <w:tab w:val="clear" w:pos="720"/>
        </w:tabs>
        <w:ind w:left="360" w:firstLine="0"/>
        <w:outlineLvl w:val="9"/>
        <w:rPr>
          <w:rFonts w:ascii="Arial" w:hAnsi="Arial" w:cs="Arial"/>
          <w:sz w:val="22"/>
          <w:highlight w:val="yellow"/>
          <w:lang w:val="en-US"/>
        </w:rPr>
      </w:pPr>
    </w:p>
    <w:p w14:paraId="2C8EB841" w14:textId="62BEED75" w:rsidR="00145288" w:rsidRPr="00C837DF" w:rsidRDefault="00145288" w:rsidP="00145288">
      <w:pPr>
        <w:pStyle w:val="TableTitle"/>
        <w:framePr w:wrap="auto" w:vAnchor="margin" w:yAlign="inline"/>
        <w:jc w:val="left"/>
        <w:rPr>
          <w:rFonts w:ascii="Arial" w:hAnsi="Arial" w:cs="Arial"/>
          <w:sz w:val="22"/>
          <w:szCs w:val="22"/>
          <w:lang w:val="en-US"/>
        </w:rPr>
        <w:sectPr w:rsidR="00145288" w:rsidRPr="00C837DF" w:rsidSect="00646653">
          <w:footerReference w:type="default" r:id="rId15"/>
          <w:pgSz w:w="12240" w:h="15840"/>
          <w:pgMar w:top="1440" w:right="1800" w:bottom="1440" w:left="1800" w:header="720" w:footer="720" w:gutter="0"/>
          <w:cols w:space="720"/>
        </w:sectPr>
      </w:pPr>
      <w:bookmarkStart w:id="10" w:name="_Toc299996940"/>
      <w:bookmarkStart w:id="11" w:name="_Toc299997070"/>
      <w:bookmarkStart w:id="12" w:name="_Toc299997413"/>
      <w:bookmarkStart w:id="13" w:name="_Toc305003930"/>
    </w:p>
    <w:p w14:paraId="6B6CC5A0" w14:textId="7DD2E033" w:rsidR="002B689C" w:rsidRDefault="00417600" w:rsidP="00417600">
      <w:pPr>
        <w:pStyle w:val="Newpage"/>
        <w:rPr>
          <w:rFonts w:ascii="Arial" w:hAnsi="Arial"/>
          <w:sz w:val="22"/>
          <w:szCs w:val="22"/>
          <w:lang w:val="en-US"/>
        </w:rPr>
      </w:pPr>
      <w:r>
        <w:rPr>
          <w:rFonts w:ascii="Arial" w:hAnsi="Arial"/>
          <w:sz w:val="22"/>
          <w:szCs w:val="22"/>
          <w:lang w:val="en-US"/>
        </w:rPr>
        <w:lastRenderedPageBreak/>
        <w:t>Table</w:t>
      </w:r>
      <w:r w:rsidR="00145288" w:rsidRPr="00C837DF">
        <w:rPr>
          <w:rFonts w:ascii="Arial" w:hAnsi="Arial"/>
          <w:sz w:val="22"/>
          <w:szCs w:val="22"/>
          <w:lang w:val="en-US"/>
        </w:rPr>
        <w:t xml:space="preserve"> 2</w:t>
      </w:r>
      <w:r w:rsidR="00145288" w:rsidRPr="00C837DF">
        <w:rPr>
          <w:rFonts w:ascii="Arial" w:hAnsi="Arial"/>
          <w:sz w:val="22"/>
          <w:szCs w:val="22"/>
          <w:lang w:val="en-US"/>
        </w:rPr>
        <w:br/>
      </w:r>
      <w:bookmarkEnd w:id="10"/>
      <w:bookmarkEnd w:id="11"/>
      <w:bookmarkEnd w:id="12"/>
      <w:bookmarkEnd w:id="13"/>
      <w:r w:rsidRPr="00417600">
        <w:rPr>
          <w:rFonts w:ascii="Arial" w:hAnsi="Arial"/>
          <w:sz w:val="22"/>
          <w:szCs w:val="22"/>
          <w:lang w:val="en-US"/>
        </w:rPr>
        <w:t>Monitoring Work Plan</w:t>
      </w:r>
    </w:p>
    <w:tbl>
      <w:tblPr>
        <w:tblW w:w="13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9"/>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1710"/>
        <w:gridCol w:w="900"/>
        <w:gridCol w:w="1586"/>
      </w:tblGrid>
      <w:tr w:rsidR="00417600" w:rsidRPr="007A45CD" w14:paraId="6C283F88" w14:textId="77777777" w:rsidTr="007A45CD">
        <w:trPr>
          <w:jc w:val="center"/>
        </w:trPr>
        <w:tc>
          <w:tcPr>
            <w:tcW w:w="1929" w:type="dxa"/>
            <w:vMerge w:val="restart"/>
            <w:shd w:val="clear" w:color="auto" w:fill="D9D9D9" w:themeFill="background1" w:themeFillShade="D9"/>
            <w:vAlign w:val="center"/>
          </w:tcPr>
          <w:p w14:paraId="4EB673B3" w14:textId="77777777" w:rsidR="00417600" w:rsidRPr="007A45CD" w:rsidRDefault="00417600" w:rsidP="007A45CD">
            <w:pPr>
              <w:spacing w:line="360" w:lineRule="auto"/>
              <w:rPr>
                <w:rFonts w:ascii="Arial" w:hAnsi="Arial" w:cs="Arial"/>
                <w:b/>
                <w:sz w:val="18"/>
                <w:szCs w:val="18"/>
                <w:lang w:val="en-US"/>
              </w:rPr>
            </w:pPr>
            <w:r w:rsidRPr="007A45CD">
              <w:rPr>
                <w:rFonts w:ascii="Arial" w:hAnsi="Arial" w:cs="Arial"/>
                <w:b/>
                <w:sz w:val="18"/>
                <w:szCs w:val="18"/>
                <w:lang w:val="en-US"/>
              </w:rPr>
              <w:t>Key Monitoring Activities/Products per Activity</w:t>
            </w:r>
          </w:p>
        </w:tc>
        <w:tc>
          <w:tcPr>
            <w:tcW w:w="1440" w:type="dxa"/>
            <w:gridSpan w:val="4"/>
            <w:shd w:val="clear" w:color="auto" w:fill="D9D9D9" w:themeFill="background1" w:themeFillShade="D9"/>
            <w:vAlign w:val="center"/>
          </w:tcPr>
          <w:p w14:paraId="488170B8"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Year</w:t>
            </w:r>
            <w:proofErr w:type="spellEnd"/>
            <w:r w:rsidRPr="007A45CD">
              <w:rPr>
                <w:rFonts w:ascii="Arial" w:hAnsi="Arial" w:cs="Arial"/>
                <w:b/>
                <w:sz w:val="18"/>
                <w:szCs w:val="18"/>
              </w:rPr>
              <w:t xml:space="preserve"> 1</w:t>
            </w:r>
          </w:p>
        </w:tc>
        <w:tc>
          <w:tcPr>
            <w:tcW w:w="1440" w:type="dxa"/>
            <w:gridSpan w:val="4"/>
            <w:shd w:val="clear" w:color="auto" w:fill="D9D9D9" w:themeFill="background1" w:themeFillShade="D9"/>
            <w:vAlign w:val="center"/>
          </w:tcPr>
          <w:p w14:paraId="28CE22C1"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Year</w:t>
            </w:r>
            <w:proofErr w:type="spellEnd"/>
            <w:r w:rsidRPr="007A45CD">
              <w:rPr>
                <w:rFonts w:ascii="Arial" w:hAnsi="Arial" w:cs="Arial"/>
                <w:b/>
                <w:sz w:val="18"/>
                <w:szCs w:val="18"/>
              </w:rPr>
              <w:t xml:space="preserve"> 2</w:t>
            </w:r>
          </w:p>
        </w:tc>
        <w:tc>
          <w:tcPr>
            <w:tcW w:w="1440" w:type="dxa"/>
            <w:gridSpan w:val="4"/>
            <w:shd w:val="clear" w:color="auto" w:fill="D9D9D9" w:themeFill="background1" w:themeFillShade="D9"/>
            <w:vAlign w:val="center"/>
          </w:tcPr>
          <w:p w14:paraId="07180CC6"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Year</w:t>
            </w:r>
            <w:proofErr w:type="spellEnd"/>
            <w:r w:rsidRPr="007A45CD">
              <w:rPr>
                <w:rFonts w:ascii="Arial" w:hAnsi="Arial" w:cs="Arial"/>
                <w:b/>
                <w:sz w:val="18"/>
                <w:szCs w:val="18"/>
              </w:rPr>
              <w:t xml:space="preserve"> 3</w:t>
            </w:r>
          </w:p>
        </w:tc>
        <w:tc>
          <w:tcPr>
            <w:tcW w:w="1440" w:type="dxa"/>
            <w:gridSpan w:val="4"/>
            <w:shd w:val="clear" w:color="auto" w:fill="D9D9D9" w:themeFill="background1" w:themeFillShade="D9"/>
            <w:vAlign w:val="center"/>
          </w:tcPr>
          <w:p w14:paraId="40AEC66C"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Year</w:t>
            </w:r>
            <w:proofErr w:type="spellEnd"/>
            <w:r w:rsidRPr="007A45CD">
              <w:rPr>
                <w:rFonts w:ascii="Arial" w:hAnsi="Arial" w:cs="Arial"/>
                <w:b/>
                <w:sz w:val="18"/>
                <w:szCs w:val="18"/>
              </w:rPr>
              <w:t xml:space="preserve"> 4</w:t>
            </w:r>
          </w:p>
        </w:tc>
        <w:tc>
          <w:tcPr>
            <w:tcW w:w="1440" w:type="dxa"/>
            <w:gridSpan w:val="4"/>
            <w:shd w:val="clear" w:color="auto" w:fill="D9D9D9" w:themeFill="background1" w:themeFillShade="D9"/>
            <w:vAlign w:val="center"/>
          </w:tcPr>
          <w:p w14:paraId="0BFEE372"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Year</w:t>
            </w:r>
            <w:proofErr w:type="spellEnd"/>
            <w:r w:rsidRPr="007A45CD">
              <w:rPr>
                <w:rFonts w:ascii="Arial" w:hAnsi="Arial" w:cs="Arial"/>
                <w:b/>
                <w:sz w:val="18"/>
                <w:szCs w:val="18"/>
              </w:rPr>
              <w:t xml:space="preserve"> 5</w:t>
            </w:r>
          </w:p>
        </w:tc>
        <w:tc>
          <w:tcPr>
            <w:tcW w:w="1710" w:type="dxa"/>
            <w:shd w:val="clear" w:color="auto" w:fill="D9D9D9" w:themeFill="background1" w:themeFillShade="D9"/>
            <w:vAlign w:val="center"/>
          </w:tcPr>
          <w:p w14:paraId="4C684775"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Responsible</w:t>
            </w:r>
            <w:proofErr w:type="spellEnd"/>
          </w:p>
        </w:tc>
        <w:tc>
          <w:tcPr>
            <w:tcW w:w="900" w:type="dxa"/>
            <w:shd w:val="clear" w:color="auto" w:fill="D9D9D9" w:themeFill="background1" w:themeFillShade="D9"/>
            <w:vAlign w:val="center"/>
          </w:tcPr>
          <w:p w14:paraId="578A3270"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Costs</w:t>
            </w:r>
            <w:proofErr w:type="spellEnd"/>
            <w:r w:rsidRPr="007A45CD">
              <w:rPr>
                <w:rFonts w:ascii="Arial" w:hAnsi="Arial" w:cs="Arial"/>
                <w:b/>
                <w:sz w:val="18"/>
                <w:szCs w:val="18"/>
              </w:rPr>
              <w:t xml:space="preserve"> (US$)</w:t>
            </w:r>
          </w:p>
        </w:tc>
        <w:tc>
          <w:tcPr>
            <w:tcW w:w="1586" w:type="dxa"/>
            <w:shd w:val="clear" w:color="auto" w:fill="D9D9D9" w:themeFill="background1" w:themeFillShade="D9"/>
            <w:vAlign w:val="center"/>
          </w:tcPr>
          <w:p w14:paraId="6BBDD1D8" w14:textId="77777777" w:rsidR="00417600" w:rsidRPr="007A45CD" w:rsidRDefault="00417600" w:rsidP="007A45CD">
            <w:pPr>
              <w:spacing w:line="360" w:lineRule="auto"/>
              <w:jc w:val="center"/>
              <w:rPr>
                <w:rFonts w:ascii="Arial" w:hAnsi="Arial" w:cs="Arial"/>
                <w:b/>
                <w:sz w:val="18"/>
                <w:szCs w:val="18"/>
              </w:rPr>
            </w:pPr>
            <w:proofErr w:type="spellStart"/>
            <w:r w:rsidRPr="007A45CD">
              <w:rPr>
                <w:rFonts w:ascii="Arial" w:hAnsi="Arial" w:cs="Arial"/>
                <w:b/>
                <w:sz w:val="18"/>
                <w:szCs w:val="18"/>
              </w:rPr>
              <w:t>Funding</w:t>
            </w:r>
            <w:proofErr w:type="spellEnd"/>
          </w:p>
        </w:tc>
      </w:tr>
      <w:tr w:rsidR="007A45CD" w:rsidRPr="007A45CD" w14:paraId="7818D2E3" w14:textId="77777777" w:rsidTr="007A45CD">
        <w:trPr>
          <w:jc w:val="center"/>
        </w:trPr>
        <w:tc>
          <w:tcPr>
            <w:tcW w:w="1929" w:type="dxa"/>
            <w:vMerge/>
            <w:shd w:val="clear" w:color="auto" w:fill="D9D9D9" w:themeFill="background1" w:themeFillShade="D9"/>
            <w:vAlign w:val="center"/>
          </w:tcPr>
          <w:p w14:paraId="5F1A2C2E" w14:textId="77777777" w:rsidR="00417600" w:rsidRPr="007A45CD" w:rsidRDefault="00417600" w:rsidP="007A45CD">
            <w:pPr>
              <w:spacing w:line="360" w:lineRule="auto"/>
              <w:rPr>
                <w:rFonts w:ascii="Arial" w:hAnsi="Arial" w:cs="Arial"/>
                <w:b/>
                <w:sz w:val="18"/>
                <w:szCs w:val="18"/>
              </w:rPr>
            </w:pPr>
          </w:p>
        </w:tc>
        <w:tc>
          <w:tcPr>
            <w:tcW w:w="360" w:type="dxa"/>
            <w:shd w:val="clear" w:color="auto" w:fill="D9D9D9" w:themeFill="background1" w:themeFillShade="D9"/>
            <w:vAlign w:val="center"/>
          </w:tcPr>
          <w:p w14:paraId="0A1DD095"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1</w:t>
            </w:r>
          </w:p>
        </w:tc>
        <w:tc>
          <w:tcPr>
            <w:tcW w:w="360" w:type="dxa"/>
            <w:shd w:val="clear" w:color="auto" w:fill="D9D9D9" w:themeFill="background1" w:themeFillShade="D9"/>
            <w:vAlign w:val="center"/>
          </w:tcPr>
          <w:p w14:paraId="34D79EE0"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2</w:t>
            </w:r>
          </w:p>
        </w:tc>
        <w:tc>
          <w:tcPr>
            <w:tcW w:w="360" w:type="dxa"/>
            <w:shd w:val="clear" w:color="auto" w:fill="D9D9D9" w:themeFill="background1" w:themeFillShade="D9"/>
            <w:vAlign w:val="center"/>
          </w:tcPr>
          <w:p w14:paraId="4EF6BA6F"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3</w:t>
            </w:r>
          </w:p>
        </w:tc>
        <w:tc>
          <w:tcPr>
            <w:tcW w:w="360" w:type="dxa"/>
            <w:shd w:val="clear" w:color="auto" w:fill="D9D9D9" w:themeFill="background1" w:themeFillShade="D9"/>
            <w:vAlign w:val="center"/>
          </w:tcPr>
          <w:p w14:paraId="6A5B23F7"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4</w:t>
            </w:r>
          </w:p>
        </w:tc>
        <w:tc>
          <w:tcPr>
            <w:tcW w:w="360" w:type="dxa"/>
            <w:shd w:val="clear" w:color="auto" w:fill="D9D9D9" w:themeFill="background1" w:themeFillShade="D9"/>
            <w:vAlign w:val="center"/>
          </w:tcPr>
          <w:p w14:paraId="457FAD4C"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1</w:t>
            </w:r>
          </w:p>
        </w:tc>
        <w:tc>
          <w:tcPr>
            <w:tcW w:w="360" w:type="dxa"/>
            <w:shd w:val="clear" w:color="auto" w:fill="D9D9D9" w:themeFill="background1" w:themeFillShade="D9"/>
            <w:vAlign w:val="center"/>
          </w:tcPr>
          <w:p w14:paraId="4E280C08"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2</w:t>
            </w:r>
          </w:p>
        </w:tc>
        <w:tc>
          <w:tcPr>
            <w:tcW w:w="360" w:type="dxa"/>
            <w:shd w:val="clear" w:color="auto" w:fill="D9D9D9" w:themeFill="background1" w:themeFillShade="D9"/>
            <w:vAlign w:val="center"/>
          </w:tcPr>
          <w:p w14:paraId="71627D6C"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3</w:t>
            </w:r>
          </w:p>
        </w:tc>
        <w:tc>
          <w:tcPr>
            <w:tcW w:w="360" w:type="dxa"/>
            <w:shd w:val="clear" w:color="auto" w:fill="D9D9D9" w:themeFill="background1" w:themeFillShade="D9"/>
            <w:vAlign w:val="center"/>
          </w:tcPr>
          <w:p w14:paraId="6A72955D"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4</w:t>
            </w:r>
          </w:p>
        </w:tc>
        <w:tc>
          <w:tcPr>
            <w:tcW w:w="360" w:type="dxa"/>
            <w:shd w:val="clear" w:color="auto" w:fill="D9D9D9" w:themeFill="background1" w:themeFillShade="D9"/>
            <w:vAlign w:val="center"/>
          </w:tcPr>
          <w:p w14:paraId="48D8F7D0"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1</w:t>
            </w:r>
          </w:p>
        </w:tc>
        <w:tc>
          <w:tcPr>
            <w:tcW w:w="360" w:type="dxa"/>
            <w:shd w:val="clear" w:color="auto" w:fill="D9D9D9" w:themeFill="background1" w:themeFillShade="D9"/>
            <w:vAlign w:val="center"/>
          </w:tcPr>
          <w:p w14:paraId="46A7B709"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2</w:t>
            </w:r>
          </w:p>
        </w:tc>
        <w:tc>
          <w:tcPr>
            <w:tcW w:w="360" w:type="dxa"/>
            <w:shd w:val="clear" w:color="auto" w:fill="D9D9D9" w:themeFill="background1" w:themeFillShade="D9"/>
            <w:vAlign w:val="center"/>
          </w:tcPr>
          <w:p w14:paraId="2B25B142"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3</w:t>
            </w:r>
          </w:p>
        </w:tc>
        <w:tc>
          <w:tcPr>
            <w:tcW w:w="360" w:type="dxa"/>
            <w:shd w:val="clear" w:color="auto" w:fill="D9D9D9" w:themeFill="background1" w:themeFillShade="D9"/>
            <w:vAlign w:val="center"/>
          </w:tcPr>
          <w:p w14:paraId="600DF469"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4</w:t>
            </w:r>
          </w:p>
        </w:tc>
        <w:tc>
          <w:tcPr>
            <w:tcW w:w="360" w:type="dxa"/>
            <w:shd w:val="clear" w:color="auto" w:fill="D9D9D9" w:themeFill="background1" w:themeFillShade="D9"/>
            <w:vAlign w:val="center"/>
          </w:tcPr>
          <w:p w14:paraId="12664C45"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1</w:t>
            </w:r>
          </w:p>
        </w:tc>
        <w:tc>
          <w:tcPr>
            <w:tcW w:w="360" w:type="dxa"/>
            <w:shd w:val="clear" w:color="auto" w:fill="D9D9D9" w:themeFill="background1" w:themeFillShade="D9"/>
            <w:vAlign w:val="center"/>
          </w:tcPr>
          <w:p w14:paraId="7988AAA9"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2</w:t>
            </w:r>
          </w:p>
        </w:tc>
        <w:tc>
          <w:tcPr>
            <w:tcW w:w="360" w:type="dxa"/>
            <w:shd w:val="clear" w:color="auto" w:fill="D9D9D9" w:themeFill="background1" w:themeFillShade="D9"/>
            <w:vAlign w:val="center"/>
          </w:tcPr>
          <w:p w14:paraId="0B080D0F"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3</w:t>
            </w:r>
          </w:p>
        </w:tc>
        <w:tc>
          <w:tcPr>
            <w:tcW w:w="360" w:type="dxa"/>
            <w:shd w:val="clear" w:color="auto" w:fill="D9D9D9" w:themeFill="background1" w:themeFillShade="D9"/>
            <w:vAlign w:val="center"/>
          </w:tcPr>
          <w:p w14:paraId="4EE9AF12"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4</w:t>
            </w:r>
          </w:p>
        </w:tc>
        <w:tc>
          <w:tcPr>
            <w:tcW w:w="360" w:type="dxa"/>
            <w:shd w:val="clear" w:color="auto" w:fill="D9D9D9" w:themeFill="background1" w:themeFillShade="D9"/>
            <w:vAlign w:val="center"/>
          </w:tcPr>
          <w:p w14:paraId="75EE2F56"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1</w:t>
            </w:r>
          </w:p>
        </w:tc>
        <w:tc>
          <w:tcPr>
            <w:tcW w:w="360" w:type="dxa"/>
            <w:shd w:val="clear" w:color="auto" w:fill="D9D9D9" w:themeFill="background1" w:themeFillShade="D9"/>
            <w:vAlign w:val="center"/>
          </w:tcPr>
          <w:p w14:paraId="4D9AE25D"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2</w:t>
            </w:r>
          </w:p>
        </w:tc>
        <w:tc>
          <w:tcPr>
            <w:tcW w:w="360" w:type="dxa"/>
            <w:shd w:val="clear" w:color="auto" w:fill="D9D9D9" w:themeFill="background1" w:themeFillShade="D9"/>
            <w:vAlign w:val="center"/>
          </w:tcPr>
          <w:p w14:paraId="49EAE7D2"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3</w:t>
            </w:r>
          </w:p>
        </w:tc>
        <w:tc>
          <w:tcPr>
            <w:tcW w:w="360" w:type="dxa"/>
            <w:shd w:val="clear" w:color="auto" w:fill="D9D9D9" w:themeFill="background1" w:themeFillShade="D9"/>
            <w:vAlign w:val="center"/>
          </w:tcPr>
          <w:p w14:paraId="53CC3B8E" w14:textId="77777777" w:rsidR="00417600" w:rsidRPr="007A45CD" w:rsidRDefault="00417600" w:rsidP="007A45CD">
            <w:pPr>
              <w:spacing w:line="360" w:lineRule="auto"/>
              <w:rPr>
                <w:rFonts w:ascii="Arial" w:hAnsi="Arial" w:cs="Arial"/>
                <w:b/>
                <w:sz w:val="18"/>
                <w:szCs w:val="18"/>
              </w:rPr>
            </w:pPr>
            <w:r w:rsidRPr="007A45CD">
              <w:rPr>
                <w:rFonts w:ascii="Arial" w:hAnsi="Arial" w:cs="Arial"/>
                <w:b/>
                <w:sz w:val="18"/>
                <w:szCs w:val="18"/>
              </w:rPr>
              <w:t>4</w:t>
            </w:r>
          </w:p>
        </w:tc>
        <w:tc>
          <w:tcPr>
            <w:tcW w:w="1710" w:type="dxa"/>
            <w:shd w:val="clear" w:color="auto" w:fill="D9D9D9" w:themeFill="background1" w:themeFillShade="D9"/>
            <w:vAlign w:val="center"/>
          </w:tcPr>
          <w:p w14:paraId="5D158F60" w14:textId="77777777" w:rsidR="00417600" w:rsidRPr="007A45CD" w:rsidRDefault="00417600" w:rsidP="007A45CD">
            <w:pPr>
              <w:spacing w:line="360" w:lineRule="auto"/>
              <w:rPr>
                <w:rFonts w:ascii="Arial" w:hAnsi="Arial" w:cs="Arial"/>
                <w:b/>
                <w:sz w:val="18"/>
                <w:szCs w:val="18"/>
              </w:rPr>
            </w:pPr>
          </w:p>
        </w:tc>
        <w:tc>
          <w:tcPr>
            <w:tcW w:w="900" w:type="dxa"/>
            <w:shd w:val="clear" w:color="auto" w:fill="D9D9D9" w:themeFill="background1" w:themeFillShade="D9"/>
            <w:vAlign w:val="center"/>
          </w:tcPr>
          <w:p w14:paraId="1F2A3915" w14:textId="77777777" w:rsidR="00417600" w:rsidRPr="007A45CD" w:rsidRDefault="00417600" w:rsidP="007A45CD">
            <w:pPr>
              <w:spacing w:line="360" w:lineRule="auto"/>
              <w:rPr>
                <w:rFonts w:ascii="Arial" w:hAnsi="Arial" w:cs="Arial"/>
                <w:b/>
                <w:sz w:val="18"/>
                <w:szCs w:val="18"/>
              </w:rPr>
            </w:pPr>
          </w:p>
        </w:tc>
        <w:tc>
          <w:tcPr>
            <w:tcW w:w="1586" w:type="dxa"/>
            <w:shd w:val="clear" w:color="auto" w:fill="D9D9D9" w:themeFill="background1" w:themeFillShade="D9"/>
            <w:vAlign w:val="center"/>
          </w:tcPr>
          <w:p w14:paraId="31DCA0FD" w14:textId="77777777" w:rsidR="00417600" w:rsidRPr="007A45CD" w:rsidRDefault="00417600" w:rsidP="007A45CD">
            <w:pPr>
              <w:spacing w:line="360" w:lineRule="auto"/>
              <w:rPr>
                <w:rFonts w:ascii="Arial" w:hAnsi="Arial" w:cs="Arial"/>
                <w:b/>
                <w:sz w:val="18"/>
                <w:szCs w:val="18"/>
              </w:rPr>
            </w:pPr>
          </w:p>
        </w:tc>
      </w:tr>
      <w:tr w:rsidR="00417600" w:rsidRPr="00020286" w14:paraId="2FDFDBD1" w14:textId="77777777" w:rsidTr="007A45CD">
        <w:trPr>
          <w:jc w:val="center"/>
        </w:trPr>
        <w:tc>
          <w:tcPr>
            <w:tcW w:w="1929" w:type="dxa"/>
            <w:vAlign w:val="center"/>
          </w:tcPr>
          <w:p w14:paraId="6B5F4B85"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 xml:space="preserve">General data collection and monitoring activities </w:t>
            </w:r>
          </w:p>
        </w:tc>
        <w:tc>
          <w:tcPr>
            <w:tcW w:w="360" w:type="dxa"/>
            <w:shd w:val="clear" w:color="auto" w:fill="auto"/>
            <w:vAlign w:val="center"/>
          </w:tcPr>
          <w:p w14:paraId="41E10D4D"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71C810AC"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23347E30"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2FD9B9E6" w14:textId="77777777" w:rsidR="00417600" w:rsidRPr="007A45CD" w:rsidRDefault="00417600" w:rsidP="007A45CD">
            <w:pPr>
              <w:rPr>
                <w:rFonts w:ascii="Arial" w:eastAsia="Arial Unicode MS" w:hAnsi="Arial" w:cs="Arial"/>
                <w:iCs/>
                <w:sz w:val="18"/>
                <w:szCs w:val="18"/>
              </w:rPr>
            </w:pPr>
          </w:p>
        </w:tc>
        <w:tc>
          <w:tcPr>
            <w:tcW w:w="360" w:type="dxa"/>
            <w:vAlign w:val="center"/>
          </w:tcPr>
          <w:p w14:paraId="4EBD8AD0"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58833ABB" w14:textId="77777777" w:rsidR="00417600" w:rsidRPr="007A45CD" w:rsidRDefault="00417600" w:rsidP="007A45CD">
            <w:pPr>
              <w:rPr>
                <w:rFonts w:ascii="Arial" w:eastAsia="Arial Unicode MS" w:hAnsi="Arial" w:cs="Arial"/>
                <w:iCs/>
                <w:sz w:val="18"/>
                <w:szCs w:val="18"/>
              </w:rPr>
            </w:pPr>
          </w:p>
        </w:tc>
        <w:tc>
          <w:tcPr>
            <w:tcW w:w="360" w:type="dxa"/>
            <w:vAlign w:val="center"/>
          </w:tcPr>
          <w:p w14:paraId="3D710AB9"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34B53F89" w14:textId="77777777" w:rsidR="00417600" w:rsidRPr="007A45CD" w:rsidRDefault="00417600" w:rsidP="007A45CD">
            <w:pPr>
              <w:rPr>
                <w:rFonts w:ascii="Arial" w:eastAsia="Arial Unicode MS" w:hAnsi="Arial" w:cs="Arial"/>
                <w:iCs/>
                <w:sz w:val="18"/>
                <w:szCs w:val="18"/>
              </w:rPr>
            </w:pPr>
          </w:p>
        </w:tc>
        <w:tc>
          <w:tcPr>
            <w:tcW w:w="360" w:type="dxa"/>
            <w:vAlign w:val="center"/>
          </w:tcPr>
          <w:p w14:paraId="28534CED"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1EBAF7FE" w14:textId="77777777" w:rsidR="00417600" w:rsidRPr="007A45CD" w:rsidRDefault="00417600" w:rsidP="007A45CD">
            <w:pPr>
              <w:rPr>
                <w:rFonts w:ascii="Arial" w:eastAsia="Arial Unicode MS" w:hAnsi="Arial" w:cs="Arial"/>
                <w:iCs/>
                <w:sz w:val="18"/>
                <w:szCs w:val="18"/>
              </w:rPr>
            </w:pPr>
          </w:p>
        </w:tc>
        <w:tc>
          <w:tcPr>
            <w:tcW w:w="360" w:type="dxa"/>
            <w:vAlign w:val="center"/>
          </w:tcPr>
          <w:p w14:paraId="05C8813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78123927"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6E277803"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7B340C30"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6C48C72"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0D4CA066"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FB21842"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7E598672"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B87C7E3"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330C2EB3" w14:textId="77777777" w:rsidR="00417600" w:rsidRPr="007A45CD" w:rsidRDefault="00417600" w:rsidP="007A45CD">
            <w:pPr>
              <w:rPr>
                <w:rFonts w:ascii="Arial" w:eastAsia="Arial Unicode MS" w:hAnsi="Arial" w:cs="Arial"/>
                <w:iCs/>
                <w:sz w:val="18"/>
                <w:szCs w:val="18"/>
              </w:rPr>
            </w:pPr>
          </w:p>
        </w:tc>
        <w:tc>
          <w:tcPr>
            <w:tcW w:w="1710" w:type="dxa"/>
            <w:vAlign w:val="center"/>
          </w:tcPr>
          <w:p w14:paraId="75685DB2" w14:textId="210F1DA7" w:rsidR="00417600" w:rsidRPr="007A45CD" w:rsidRDefault="00417600" w:rsidP="007A45CD">
            <w:pPr>
              <w:rPr>
                <w:rFonts w:ascii="Arial" w:eastAsia="Arial Unicode MS" w:hAnsi="Arial" w:cs="Arial"/>
                <w:iCs/>
                <w:sz w:val="18"/>
                <w:szCs w:val="18"/>
                <w:lang w:val="fr-FR"/>
              </w:rPr>
            </w:pPr>
            <w:r w:rsidRPr="007A45CD">
              <w:rPr>
                <w:rFonts w:ascii="Arial" w:eastAsia="Arial Unicode MS" w:hAnsi="Arial" w:cs="Arial"/>
                <w:iCs/>
                <w:sz w:val="18"/>
                <w:szCs w:val="18"/>
                <w:lang w:val="fr-FR"/>
              </w:rPr>
              <w:t>SWM</w:t>
            </w:r>
          </w:p>
        </w:tc>
        <w:tc>
          <w:tcPr>
            <w:tcW w:w="900" w:type="dxa"/>
            <w:vAlign w:val="center"/>
          </w:tcPr>
          <w:p w14:paraId="3FDF593E" w14:textId="77777777" w:rsidR="00417600" w:rsidRPr="007A45CD" w:rsidRDefault="00417600" w:rsidP="007A45CD">
            <w:pPr>
              <w:rPr>
                <w:rFonts w:ascii="Arial" w:eastAsia="Arial Unicode MS" w:hAnsi="Arial" w:cs="Arial"/>
                <w:iCs/>
                <w:sz w:val="18"/>
                <w:szCs w:val="18"/>
                <w:lang w:val="fr-FR"/>
              </w:rPr>
            </w:pPr>
            <w:r w:rsidRPr="007A45CD">
              <w:rPr>
                <w:rFonts w:ascii="Arial" w:eastAsia="Arial Unicode MS" w:hAnsi="Arial" w:cs="Arial"/>
                <w:iCs/>
                <w:sz w:val="18"/>
                <w:szCs w:val="18"/>
                <w:lang w:val="fr-FR"/>
              </w:rPr>
              <w:t>15,000*</w:t>
            </w:r>
          </w:p>
        </w:tc>
        <w:tc>
          <w:tcPr>
            <w:tcW w:w="1586" w:type="dxa"/>
            <w:vAlign w:val="center"/>
          </w:tcPr>
          <w:p w14:paraId="766F88CB"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 xml:space="preserve">Loan resources (included in item “Financial and technical auditing, monitoring and evaluation”) </w:t>
            </w:r>
          </w:p>
        </w:tc>
      </w:tr>
      <w:tr w:rsidR="00417600" w:rsidRPr="00020286" w14:paraId="6E8180E3" w14:textId="77777777" w:rsidTr="007A45CD">
        <w:trPr>
          <w:jc w:val="center"/>
        </w:trPr>
        <w:tc>
          <w:tcPr>
            <w:tcW w:w="1929" w:type="dxa"/>
            <w:vAlign w:val="center"/>
          </w:tcPr>
          <w:p w14:paraId="3A00B55F" w14:textId="77777777" w:rsidR="00417600" w:rsidRPr="007A45CD" w:rsidRDefault="00417600" w:rsidP="007A45CD">
            <w:pPr>
              <w:rPr>
                <w:rFonts w:ascii="Arial" w:eastAsia="Arial Unicode MS" w:hAnsi="Arial" w:cs="Arial"/>
                <w:iCs/>
                <w:sz w:val="18"/>
                <w:szCs w:val="18"/>
              </w:rPr>
            </w:pPr>
            <w:proofErr w:type="spellStart"/>
            <w:r w:rsidRPr="007A45CD">
              <w:rPr>
                <w:rFonts w:ascii="Arial" w:eastAsia="Arial Unicode MS" w:hAnsi="Arial" w:cs="Arial"/>
                <w:iCs/>
                <w:sz w:val="18"/>
                <w:szCs w:val="18"/>
              </w:rPr>
              <w:t>Semi-annual</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progress</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report</w:t>
            </w:r>
            <w:proofErr w:type="spellEnd"/>
            <w:r w:rsidRPr="007A45CD">
              <w:rPr>
                <w:rFonts w:ascii="Arial" w:eastAsia="Arial Unicode MS" w:hAnsi="Arial" w:cs="Arial"/>
                <w:iCs/>
                <w:sz w:val="18"/>
                <w:szCs w:val="18"/>
              </w:rPr>
              <w:t xml:space="preserve"> </w:t>
            </w:r>
          </w:p>
        </w:tc>
        <w:tc>
          <w:tcPr>
            <w:tcW w:w="360" w:type="dxa"/>
            <w:shd w:val="clear" w:color="auto" w:fill="auto"/>
            <w:vAlign w:val="center"/>
          </w:tcPr>
          <w:p w14:paraId="483ACC30"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12B81CA4"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3C2F72D4"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03551226" w14:textId="77777777" w:rsidR="00417600" w:rsidRPr="007A45CD" w:rsidRDefault="00417600" w:rsidP="007A45CD">
            <w:pPr>
              <w:rPr>
                <w:rFonts w:ascii="Arial" w:eastAsia="Arial Unicode MS" w:hAnsi="Arial" w:cs="Arial"/>
                <w:iCs/>
                <w:sz w:val="18"/>
                <w:szCs w:val="18"/>
              </w:rPr>
            </w:pPr>
          </w:p>
        </w:tc>
        <w:tc>
          <w:tcPr>
            <w:tcW w:w="360" w:type="dxa"/>
            <w:vAlign w:val="center"/>
          </w:tcPr>
          <w:p w14:paraId="71A5FB31"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07A27A45" w14:textId="77777777" w:rsidR="00417600" w:rsidRPr="007A45CD" w:rsidRDefault="00417600" w:rsidP="007A45CD">
            <w:pPr>
              <w:rPr>
                <w:rFonts w:ascii="Arial" w:eastAsia="Arial Unicode MS" w:hAnsi="Arial" w:cs="Arial"/>
                <w:iCs/>
                <w:sz w:val="18"/>
                <w:szCs w:val="18"/>
              </w:rPr>
            </w:pPr>
          </w:p>
        </w:tc>
        <w:tc>
          <w:tcPr>
            <w:tcW w:w="360" w:type="dxa"/>
            <w:vAlign w:val="center"/>
          </w:tcPr>
          <w:p w14:paraId="7F397005"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598B708B" w14:textId="77777777" w:rsidR="00417600" w:rsidRPr="007A45CD" w:rsidRDefault="00417600" w:rsidP="007A45CD">
            <w:pPr>
              <w:rPr>
                <w:rFonts w:ascii="Arial" w:eastAsia="Arial Unicode MS" w:hAnsi="Arial" w:cs="Arial"/>
                <w:iCs/>
                <w:sz w:val="18"/>
                <w:szCs w:val="18"/>
              </w:rPr>
            </w:pPr>
          </w:p>
        </w:tc>
        <w:tc>
          <w:tcPr>
            <w:tcW w:w="360" w:type="dxa"/>
            <w:vAlign w:val="center"/>
          </w:tcPr>
          <w:p w14:paraId="556960BB"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46B0D6C7" w14:textId="77777777" w:rsidR="00417600" w:rsidRPr="007A45CD" w:rsidRDefault="00417600" w:rsidP="007A45CD">
            <w:pPr>
              <w:rPr>
                <w:rFonts w:ascii="Arial" w:eastAsia="Arial Unicode MS" w:hAnsi="Arial" w:cs="Arial"/>
                <w:iCs/>
                <w:sz w:val="18"/>
                <w:szCs w:val="18"/>
              </w:rPr>
            </w:pPr>
          </w:p>
        </w:tc>
        <w:tc>
          <w:tcPr>
            <w:tcW w:w="360" w:type="dxa"/>
            <w:vAlign w:val="center"/>
          </w:tcPr>
          <w:p w14:paraId="092C58E7"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055B49C6"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A29D8B8"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526BCFA1"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D092397"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32A71200"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E6A620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624003E1"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CE1BE4E"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0B4EA1F0" w14:textId="77777777" w:rsidR="00417600" w:rsidRPr="007A45CD" w:rsidRDefault="00417600" w:rsidP="007A45CD">
            <w:pPr>
              <w:rPr>
                <w:rFonts w:ascii="Arial" w:eastAsia="Arial Unicode MS" w:hAnsi="Arial" w:cs="Arial"/>
                <w:iCs/>
                <w:sz w:val="18"/>
                <w:szCs w:val="18"/>
              </w:rPr>
            </w:pPr>
          </w:p>
        </w:tc>
        <w:tc>
          <w:tcPr>
            <w:tcW w:w="1710" w:type="dxa"/>
            <w:vAlign w:val="center"/>
          </w:tcPr>
          <w:p w14:paraId="62A7215E" w14:textId="37796A7F" w:rsidR="00417600" w:rsidRPr="007A45CD" w:rsidRDefault="00417600" w:rsidP="007A45CD">
            <w:pPr>
              <w:rPr>
                <w:rFonts w:ascii="Arial" w:eastAsia="Arial Unicode MS" w:hAnsi="Arial" w:cs="Arial"/>
                <w:iCs/>
                <w:sz w:val="18"/>
                <w:szCs w:val="18"/>
                <w:lang w:val="fr-FR"/>
              </w:rPr>
            </w:pPr>
            <w:r w:rsidRPr="007A45CD">
              <w:rPr>
                <w:rFonts w:ascii="Arial" w:eastAsia="Arial Unicode MS" w:hAnsi="Arial" w:cs="Arial"/>
                <w:iCs/>
                <w:sz w:val="18"/>
                <w:szCs w:val="18"/>
                <w:lang w:val="fr-FR"/>
              </w:rPr>
              <w:t>SWM</w:t>
            </w:r>
          </w:p>
        </w:tc>
        <w:tc>
          <w:tcPr>
            <w:tcW w:w="900" w:type="dxa"/>
            <w:vAlign w:val="center"/>
          </w:tcPr>
          <w:p w14:paraId="40B8014B"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20,000</w:t>
            </w:r>
          </w:p>
        </w:tc>
        <w:tc>
          <w:tcPr>
            <w:tcW w:w="1586" w:type="dxa"/>
            <w:vAlign w:val="center"/>
          </w:tcPr>
          <w:p w14:paraId="6E167488"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Loan resources (included in item “Program Administration”)</w:t>
            </w:r>
          </w:p>
        </w:tc>
      </w:tr>
      <w:tr w:rsidR="00417600" w:rsidRPr="00020286" w14:paraId="06237FFD" w14:textId="77777777" w:rsidTr="007A45CD">
        <w:trPr>
          <w:jc w:val="center"/>
        </w:trPr>
        <w:tc>
          <w:tcPr>
            <w:tcW w:w="1929" w:type="dxa"/>
            <w:vAlign w:val="center"/>
          </w:tcPr>
          <w:p w14:paraId="793A6B7D" w14:textId="77777777" w:rsidR="00417600" w:rsidRPr="007A45CD" w:rsidRDefault="00417600" w:rsidP="007A45CD">
            <w:pPr>
              <w:rPr>
                <w:rFonts w:ascii="Arial" w:eastAsia="Arial Unicode MS" w:hAnsi="Arial" w:cs="Arial"/>
                <w:iCs/>
                <w:sz w:val="18"/>
                <w:szCs w:val="18"/>
              </w:rPr>
            </w:pPr>
            <w:proofErr w:type="spellStart"/>
            <w:r w:rsidRPr="007A45CD">
              <w:rPr>
                <w:rFonts w:ascii="Arial" w:eastAsia="Arial Unicode MS" w:hAnsi="Arial" w:cs="Arial"/>
                <w:iCs/>
                <w:sz w:val="18"/>
                <w:szCs w:val="18"/>
              </w:rPr>
              <w:t>Inspection</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visits</w:t>
            </w:r>
            <w:proofErr w:type="spellEnd"/>
          </w:p>
        </w:tc>
        <w:tc>
          <w:tcPr>
            <w:tcW w:w="360" w:type="dxa"/>
            <w:shd w:val="clear" w:color="auto" w:fill="auto"/>
            <w:vAlign w:val="center"/>
          </w:tcPr>
          <w:p w14:paraId="513A9152"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EE5DAD1"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63087092" w14:textId="77777777" w:rsidR="00417600" w:rsidRPr="007A45CD" w:rsidRDefault="00417600" w:rsidP="007A45CD">
            <w:pPr>
              <w:rPr>
                <w:rFonts w:ascii="Arial" w:eastAsia="Arial Unicode MS" w:hAnsi="Arial" w:cs="Arial"/>
                <w:iCs/>
                <w:sz w:val="18"/>
                <w:szCs w:val="18"/>
              </w:rPr>
            </w:pPr>
          </w:p>
        </w:tc>
        <w:tc>
          <w:tcPr>
            <w:tcW w:w="360" w:type="dxa"/>
            <w:vAlign w:val="center"/>
          </w:tcPr>
          <w:p w14:paraId="55D3796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2CE5B253" w14:textId="77777777" w:rsidR="00417600" w:rsidRPr="007A45CD" w:rsidRDefault="00417600" w:rsidP="007A45CD">
            <w:pPr>
              <w:rPr>
                <w:rFonts w:ascii="Arial" w:eastAsia="Arial Unicode MS" w:hAnsi="Arial" w:cs="Arial"/>
                <w:iCs/>
                <w:sz w:val="18"/>
                <w:szCs w:val="18"/>
              </w:rPr>
            </w:pPr>
          </w:p>
        </w:tc>
        <w:tc>
          <w:tcPr>
            <w:tcW w:w="360" w:type="dxa"/>
            <w:vAlign w:val="center"/>
          </w:tcPr>
          <w:p w14:paraId="02F6D354"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5215E155" w14:textId="77777777" w:rsidR="00417600" w:rsidRPr="007A45CD" w:rsidRDefault="00417600" w:rsidP="007A45CD">
            <w:pPr>
              <w:rPr>
                <w:rFonts w:ascii="Arial" w:eastAsia="Arial Unicode MS" w:hAnsi="Arial" w:cs="Arial"/>
                <w:iCs/>
                <w:sz w:val="18"/>
                <w:szCs w:val="18"/>
              </w:rPr>
            </w:pPr>
          </w:p>
        </w:tc>
        <w:tc>
          <w:tcPr>
            <w:tcW w:w="360" w:type="dxa"/>
            <w:vAlign w:val="center"/>
          </w:tcPr>
          <w:p w14:paraId="2C724CF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37FFEE29" w14:textId="77777777" w:rsidR="00417600" w:rsidRPr="007A45CD" w:rsidRDefault="00417600" w:rsidP="007A45CD">
            <w:pPr>
              <w:rPr>
                <w:rFonts w:ascii="Arial" w:eastAsia="Arial Unicode MS" w:hAnsi="Arial" w:cs="Arial"/>
                <w:iCs/>
                <w:sz w:val="18"/>
                <w:szCs w:val="18"/>
              </w:rPr>
            </w:pPr>
          </w:p>
        </w:tc>
        <w:tc>
          <w:tcPr>
            <w:tcW w:w="360" w:type="dxa"/>
            <w:vAlign w:val="center"/>
          </w:tcPr>
          <w:p w14:paraId="70605E7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3C156861"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C522709"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16B036ED"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137CD7C"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54D2C80A"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3551181A"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0316750A"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F94C113"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58BFB179"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D0848F2"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1710" w:type="dxa"/>
            <w:vAlign w:val="center"/>
          </w:tcPr>
          <w:p w14:paraId="51E34B86"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 xml:space="preserve">IDB Program Team Leader </w:t>
            </w:r>
          </w:p>
        </w:tc>
        <w:tc>
          <w:tcPr>
            <w:tcW w:w="900" w:type="dxa"/>
            <w:vAlign w:val="center"/>
          </w:tcPr>
          <w:p w14:paraId="17D524D4" w14:textId="77777777" w:rsidR="00417600" w:rsidRPr="003C7871" w:rsidRDefault="00417600" w:rsidP="007A45CD">
            <w:pPr>
              <w:rPr>
                <w:rFonts w:ascii="Arial" w:eastAsia="Arial Unicode MS" w:hAnsi="Arial" w:cs="Arial"/>
                <w:iCs/>
                <w:sz w:val="18"/>
                <w:szCs w:val="18"/>
              </w:rPr>
            </w:pPr>
            <w:r w:rsidRPr="003C7871">
              <w:rPr>
                <w:rFonts w:ascii="Arial" w:eastAsia="Arial Unicode MS" w:hAnsi="Arial" w:cs="Arial"/>
                <w:iCs/>
                <w:sz w:val="18"/>
                <w:szCs w:val="18"/>
              </w:rPr>
              <w:t>10,000</w:t>
            </w:r>
          </w:p>
        </w:tc>
        <w:tc>
          <w:tcPr>
            <w:tcW w:w="1586" w:type="dxa"/>
            <w:vAlign w:val="center"/>
          </w:tcPr>
          <w:p w14:paraId="66F2A7FD"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Yearly assigned transactional budget (staff in country)</w:t>
            </w:r>
          </w:p>
        </w:tc>
      </w:tr>
      <w:tr w:rsidR="00417600" w:rsidRPr="00020286" w14:paraId="12EDD578" w14:textId="77777777" w:rsidTr="007A45CD">
        <w:trPr>
          <w:jc w:val="center"/>
        </w:trPr>
        <w:tc>
          <w:tcPr>
            <w:tcW w:w="1929" w:type="dxa"/>
            <w:vAlign w:val="center"/>
          </w:tcPr>
          <w:p w14:paraId="1AF1AFAE" w14:textId="77777777" w:rsidR="00417600" w:rsidRPr="007A45CD" w:rsidRDefault="00417600" w:rsidP="007A45CD">
            <w:pPr>
              <w:rPr>
                <w:rFonts w:ascii="Arial" w:eastAsia="Arial Unicode MS" w:hAnsi="Arial" w:cs="Arial"/>
                <w:iCs/>
                <w:sz w:val="18"/>
                <w:szCs w:val="18"/>
              </w:rPr>
            </w:pPr>
            <w:proofErr w:type="spellStart"/>
            <w:r w:rsidRPr="007A45CD">
              <w:rPr>
                <w:rFonts w:ascii="Arial" w:eastAsia="Arial Unicode MS" w:hAnsi="Arial" w:cs="Arial"/>
                <w:iCs/>
                <w:sz w:val="18"/>
                <w:szCs w:val="18"/>
              </w:rPr>
              <w:t>Annual</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financial</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audit</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report</w:t>
            </w:r>
            <w:proofErr w:type="spellEnd"/>
          </w:p>
        </w:tc>
        <w:tc>
          <w:tcPr>
            <w:tcW w:w="360" w:type="dxa"/>
            <w:shd w:val="clear" w:color="auto" w:fill="auto"/>
            <w:vAlign w:val="center"/>
          </w:tcPr>
          <w:p w14:paraId="44ED647A"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623473FC"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1527852" w14:textId="77777777" w:rsidR="00417600" w:rsidRPr="007A45CD" w:rsidRDefault="00417600" w:rsidP="007A45CD">
            <w:pPr>
              <w:rPr>
                <w:rFonts w:ascii="Arial" w:eastAsia="Arial Unicode MS" w:hAnsi="Arial" w:cs="Arial"/>
                <w:iCs/>
                <w:sz w:val="18"/>
                <w:szCs w:val="18"/>
              </w:rPr>
            </w:pPr>
          </w:p>
        </w:tc>
        <w:tc>
          <w:tcPr>
            <w:tcW w:w="360" w:type="dxa"/>
            <w:vAlign w:val="center"/>
          </w:tcPr>
          <w:p w14:paraId="23DE993D" w14:textId="77777777" w:rsidR="00417600" w:rsidRPr="007A45CD" w:rsidRDefault="00417600" w:rsidP="007A45CD">
            <w:pPr>
              <w:rPr>
                <w:rFonts w:ascii="Arial" w:eastAsia="Arial Unicode MS" w:hAnsi="Arial" w:cs="Arial"/>
                <w:iCs/>
                <w:sz w:val="18"/>
                <w:szCs w:val="18"/>
              </w:rPr>
            </w:pPr>
          </w:p>
        </w:tc>
        <w:tc>
          <w:tcPr>
            <w:tcW w:w="360" w:type="dxa"/>
            <w:vAlign w:val="center"/>
          </w:tcPr>
          <w:p w14:paraId="2DA97C86"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5A1ADF78" w14:textId="77777777" w:rsidR="00417600" w:rsidRPr="007A45CD" w:rsidRDefault="00417600" w:rsidP="007A45CD">
            <w:pPr>
              <w:rPr>
                <w:rFonts w:ascii="Arial" w:eastAsia="Arial Unicode MS" w:hAnsi="Arial" w:cs="Arial"/>
                <w:iCs/>
                <w:sz w:val="18"/>
                <w:szCs w:val="18"/>
              </w:rPr>
            </w:pPr>
          </w:p>
        </w:tc>
        <w:tc>
          <w:tcPr>
            <w:tcW w:w="360" w:type="dxa"/>
            <w:vAlign w:val="center"/>
          </w:tcPr>
          <w:p w14:paraId="53FBE0AD" w14:textId="77777777" w:rsidR="00417600" w:rsidRPr="007A45CD" w:rsidRDefault="00417600" w:rsidP="007A45CD">
            <w:pPr>
              <w:rPr>
                <w:rFonts w:ascii="Arial" w:eastAsia="Arial Unicode MS" w:hAnsi="Arial" w:cs="Arial"/>
                <w:iCs/>
                <w:sz w:val="18"/>
                <w:szCs w:val="18"/>
              </w:rPr>
            </w:pPr>
          </w:p>
        </w:tc>
        <w:tc>
          <w:tcPr>
            <w:tcW w:w="360" w:type="dxa"/>
            <w:vAlign w:val="center"/>
          </w:tcPr>
          <w:p w14:paraId="00E71DC6" w14:textId="77777777" w:rsidR="00417600" w:rsidRPr="007A45CD" w:rsidRDefault="00417600" w:rsidP="007A45CD">
            <w:pPr>
              <w:rPr>
                <w:rFonts w:ascii="Arial" w:eastAsia="Arial Unicode MS" w:hAnsi="Arial" w:cs="Arial"/>
                <w:iCs/>
                <w:sz w:val="18"/>
                <w:szCs w:val="18"/>
              </w:rPr>
            </w:pPr>
          </w:p>
        </w:tc>
        <w:tc>
          <w:tcPr>
            <w:tcW w:w="360" w:type="dxa"/>
            <w:vAlign w:val="center"/>
          </w:tcPr>
          <w:p w14:paraId="3D6DEF00"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vAlign w:val="center"/>
          </w:tcPr>
          <w:p w14:paraId="3D76A413" w14:textId="77777777" w:rsidR="00417600" w:rsidRPr="007A45CD" w:rsidRDefault="00417600" w:rsidP="007A45CD">
            <w:pPr>
              <w:rPr>
                <w:rFonts w:ascii="Arial" w:eastAsia="Arial Unicode MS" w:hAnsi="Arial" w:cs="Arial"/>
                <w:iCs/>
                <w:sz w:val="18"/>
                <w:szCs w:val="18"/>
              </w:rPr>
            </w:pPr>
          </w:p>
        </w:tc>
        <w:tc>
          <w:tcPr>
            <w:tcW w:w="360" w:type="dxa"/>
            <w:vAlign w:val="center"/>
          </w:tcPr>
          <w:p w14:paraId="0B814060"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788F63AF"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2FF03559"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2D3B6C14"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5BADFF73"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3D2DC3DB"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FBF83AC"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360" w:type="dxa"/>
            <w:shd w:val="clear" w:color="auto" w:fill="auto"/>
            <w:vAlign w:val="center"/>
          </w:tcPr>
          <w:p w14:paraId="112B3288"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13E451A"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CEDCB0B" w14:textId="77777777" w:rsidR="00417600" w:rsidRPr="007A45CD" w:rsidRDefault="00417600" w:rsidP="007A45CD">
            <w:pPr>
              <w:rPr>
                <w:rFonts w:ascii="Arial" w:eastAsia="Arial Unicode MS" w:hAnsi="Arial" w:cs="Arial"/>
                <w:iCs/>
                <w:sz w:val="18"/>
                <w:szCs w:val="18"/>
              </w:rPr>
            </w:pPr>
          </w:p>
        </w:tc>
        <w:tc>
          <w:tcPr>
            <w:tcW w:w="1710" w:type="dxa"/>
            <w:vAlign w:val="center"/>
          </w:tcPr>
          <w:p w14:paraId="19931B3F" w14:textId="42713273"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Firm of independent auditors acceptable to the Bank, contracted by SWM</w:t>
            </w:r>
          </w:p>
        </w:tc>
        <w:tc>
          <w:tcPr>
            <w:tcW w:w="900" w:type="dxa"/>
            <w:vAlign w:val="center"/>
          </w:tcPr>
          <w:p w14:paraId="3B8906D8" w14:textId="7235A5AA" w:rsidR="00417600" w:rsidRPr="003C7871" w:rsidRDefault="00C967D0" w:rsidP="007A45CD">
            <w:pPr>
              <w:rPr>
                <w:rFonts w:ascii="Arial" w:eastAsia="Arial Unicode MS" w:hAnsi="Arial" w:cs="Arial"/>
                <w:iCs/>
                <w:sz w:val="18"/>
                <w:szCs w:val="18"/>
              </w:rPr>
            </w:pPr>
            <w:r>
              <w:rPr>
                <w:rFonts w:ascii="Arial" w:eastAsia="Arial Unicode MS" w:hAnsi="Arial" w:cs="Arial"/>
                <w:iCs/>
                <w:sz w:val="18"/>
                <w:szCs w:val="18"/>
              </w:rPr>
              <w:t>8</w:t>
            </w:r>
            <w:r w:rsidRPr="003C7871">
              <w:rPr>
                <w:rFonts w:ascii="Arial" w:eastAsia="Arial Unicode MS" w:hAnsi="Arial" w:cs="Arial"/>
                <w:iCs/>
                <w:sz w:val="18"/>
                <w:szCs w:val="18"/>
              </w:rPr>
              <w:t>0</w:t>
            </w:r>
            <w:r w:rsidR="00417600" w:rsidRPr="003C7871">
              <w:rPr>
                <w:rFonts w:ascii="Arial" w:eastAsia="Arial Unicode MS" w:hAnsi="Arial" w:cs="Arial"/>
                <w:iCs/>
                <w:sz w:val="18"/>
                <w:szCs w:val="18"/>
              </w:rPr>
              <w:t>,000</w:t>
            </w:r>
          </w:p>
        </w:tc>
        <w:tc>
          <w:tcPr>
            <w:tcW w:w="1586" w:type="dxa"/>
            <w:vAlign w:val="center"/>
          </w:tcPr>
          <w:p w14:paraId="12D866D6"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Loan resources (included in item “Financial and technical auditing, monitoring and evaluation”)</w:t>
            </w:r>
          </w:p>
        </w:tc>
      </w:tr>
      <w:tr w:rsidR="00417600" w:rsidRPr="00020286" w14:paraId="6E0A9FDE" w14:textId="77777777" w:rsidTr="007A45CD">
        <w:trPr>
          <w:jc w:val="center"/>
        </w:trPr>
        <w:tc>
          <w:tcPr>
            <w:tcW w:w="1929" w:type="dxa"/>
            <w:vAlign w:val="center"/>
          </w:tcPr>
          <w:p w14:paraId="49231923"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 xml:space="preserve">Final </w:t>
            </w:r>
            <w:proofErr w:type="spellStart"/>
            <w:r w:rsidRPr="007A45CD">
              <w:rPr>
                <w:rFonts w:ascii="Arial" w:eastAsia="Arial Unicode MS" w:hAnsi="Arial" w:cs="Arial"/>
                <w:iCs/>
                <w:sz w:val="18"/>
                <w:szCs w:val="18"/>
              </w:rPr>
              <w:t>financial</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audit</w:t>
            </w:r>
            <w:proofErr w:type="spellEnd"/>
            <w:r w:rsidRPr="007A45CD">
              <w:rPr>
                <w:rFonts w:ascii="Arial" w:eastAsia="Arial Unicode MS" w:hAnsi="Arial" w:cs="Arial"/>
                <w:iCs/>
                <w:sz w:val="18"/>
                <w:szCs w:val="18"/>
              </w:rPr>
              <w:t xml:space="preserve"> </w:t>
            </w:r>
            <w:proofErr w:type="spellStart"/>
            <w:r w:rsidRPr="007A45CD">
              <w:rPr>
                <w:rFonts w:ascii="Arial" w:eastAsia="Arial Unicode MS" w:hAnsi="Arial" w:cs="Arial"/>
                <w:iCs/>
                <w:sz w:val="18"/>
                <w:szCs w:val="18"/>
              </w:rPr>
              <w:t>report</w:t>
            </w:r>
            <w:proofErr w:type="spellEnd"/>
            <w:r w:rsidRPr="007A45CD">
              <w:rPr>
                <w:rFonts w:ascii="Arial" w:eastAsia="Arial Unicode MS" w:hAnsi="Arial" w:cs="Arial"/>
                <w:iCs/>
                <w:sz w:val="18"/>
                <w:szCs w:val="18"/>
              </w:rPr>
              <w:t xml:space="preserve"> </w:t>
            </w:r>
          </w:p>
        </w:tc>
        <w:tc>
          <w:tcPr>
            <w:tcW w:w="360" w:type="dxa"/>
            <w:shd w:val="clear" w:color="auto" w:fill="auto"/>
            <w:vAlign w:val="center"/>
          </w:tcPr>
          <w:p w14:paraId="62882490"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BEF81C8"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E52847C" w14:textId="77777777" w:rsidR="00417600" w:rsidRPr="007A45CD" w:rsidRDefault="00417600" w:rsidP="007A45CD">
            <w:pPr>
              <w:rPr>
                <w:rFonts w:ascii="Arial" w:eastAsia="Arial Unicode MS" w:hAnsi="Arial" w:cs="Arial"/>
                <w:iCs/>
                <w:sz w:val="18"/>
                <w:szCs w:val="18"/>
              </w:rPr>
            </w:pPr>
          </w:p>
        </w:tc>
        <w:tc>
          <w:tcPr>
            <w:tcW w:w="360" w:type="dxa"/>
            <w:vAlign w:val="center"/>
          </w:tcPr>
          <w:p w14:paraId="4EB1770B" w14:textId="77777777" w:rsidR="00417600" w:rsidRPr="007A45CD" w:rsidRDefault="00417600" w:rsidP="007A45CD">
            <w:pPr>
              <w:rPr>
                <w:rFonts w:ascii="Arial" w:eastAsia="Arial Unicode MS" w:hAnsi="Arial" w:cs="Arial"/>
                <w:iCs/>
                <w:sz w:val="18"/>
                <w:szCs w:val="18"/>
              </w:rPr>
            </w:pPr>
          </w:p>
        </w:tc>
        <w:tc>
          <w:tcPr>
            <w:tcW w:w="360" w:type="dxa"/>
            <w:vAlign w:val="center"/>
          </w:tcPr>
          <w:p w14:paraId="0930AD5A" w14:textId="77777777" w:rsidR="00417600" w:rsidRPr="007A45CD" w:rsidRDefault="00417600" w:rsidP="007A45CD">
            <w:pPr>
              <w:rPr>
                <w:rFonts w:ascii="Arial" w:eastAsia="Arial Unicode MS" w:hAnsi="Arial" w:cs="Arial"/>
                <w:iCs/>
                <w:sz w:val="18"/>
                <w:szCs w:val="18"/>
              </w:rPr>
            </w:pPr>
          </w:p>
        </w:tc>
        <w:tc>
          <w:tcPr>
            <w:tcW w:w="360" w:type="dxa"/>
            <w:vAlign w:val="center"/>
          </w:tcPr>
          <w:p w14:paraId="2B770CB2" w14:textId="77777777" w:rsidR="00417600" w:rsidRPr="007A45CD" w:rsidRDefault="00417600" w:rsidP="007A45CD">
            <w:pPr>
              <w:rPr>
                <w:rFonts w:ascii="Arial" w:eastAsia="Arial Unicode MS" w:hAnsi="Arial" w:cs="Arial"/>
                <w:iCs/>
                <w:sz w:val="18"/>
                <w:szCs w:val="18"/>
              </w:rPr>
            </w:pPr>
          </w:p>
        </w:tc>
        <w:tc>
          <w:tcPr>
            <w:tcW w:w="360" w:type="dxa"/>
            <w:vAlign w:val="center"/>
          </w:tcPr>
          <w:p w14:paraId="112EC895" w14:textId="77777777" w:rsidR="00417600" w:rsidRPr="007A45CD" w:rsidRDefault="00417600" w:rsidP="007A45CD">
            <w:pPr>
              <w:rPr>
                <w:rFonts w:ascii="Arial" w:eastAsia="Arial Unicode MS" w:hAnsi="Arial" w:cs="Arial"/>
                <w:iCs/>
                <w:sz w:val="18"/>
                <w:szCs w:val="18"/>
              </w:rPr>
            </w:pPr>
          </w:p>
        </w:tc>
        <w:tc>
          <w:tcPr>
            <w:tcW w:w="360" w:type="dxa"/>
            <w:vAlign w:val="center"/>
          </w:tcPr>
          <w:p w14:paraId="4AD1AD48" w14:textId="77777777" w:rsidR="00417600" w:rsidRPr="007A45CD" w:rsidRDefault="00417600" w:rsidP="007A45CD">
            <w:pPr>
              <w:rPr>
                <w:rFonts w:ascii="Arial" w:eastAsia="Arial Unicode MS" w:hAnsi="Arial" w:cs="Arial"/>
                <w:iCs/>
                <w:sz w:val="18"/>
                <w:szCs w:val="18"/>
              </w:rPr>
            </w:pPr>
          </w:p>
        </w:tc>
        <w:tc>
          <w:tcPr>
            <w:tcW w:w="360" w:type="dxa"/>
            <w:vAlign w:val="center"/>
          </w:tcPr>
          <w:p w14:paraId="68F182FD" w14:textId="77777777" w:rsidR="00417600" w:rsidRPr="007A45CD" w:rsidRDefault="00417600" w:rsidP="007A45CD">
            <w:pPr>
              <w:rPr>
                <w:rFonts w:ascii="Arial" w:eastAsia="Arial Unicode MS" w:hAnsi="Arial" w:cs="Arial"/>
                <w:iCs/>
                <w:sz w:val="18"/>
                <w:szCs w:val="18"/>
              </w:rPr>
            </w:pPr>
          </w:p>
        </w:tc>
        <w:tc>
          <w:tcPr>
            <w:tcW w:w="360" w:type="dxa"/>
            <w:vAlign w:val="center"/>
          </w:tcPr>
          <w:p w14:paraId="143B09F7" w14:textId="77777777" w:rsidR="00417600" w:rsidRPr="007A45CD" w:rsidRDefault="00417600" w:rsidP="007A45CD">
            <w:pPr>
              <w:rPr>
                <w:rFonts w:ascii="Arial" w:eastAsia="Arial Unicode MS" w:hAnsi="Arial" w:cs="Arial"/>
                <w:iCs/>
                <w:sz w:val="18"/>
                <w:szCs w:val="18"/>
              </w:rPr>
            </w:pPr>
          </w:p>
        </w:tc>
        <w:tc>
          <w:tcPr>
            <w:tcW w:w="360" w:type="dxa"/>
            <w:vAlign w:val="center"/>
          </w:tcPr>
          <w:p w14:paraId="37FA0B58"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E91F4CE"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10694167"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30FED998"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3BEE7981"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46B8292C"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221058A0"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6824AB38"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61C96CEA" w14:textId="77777777" w:rsidR="00417600" w:rsidRPr="007A45CD" w:rsidRDefault="00417600" w:rsidP="007A45CD">
            <w:pPr>
              <w:rPr>
                <w:rFonts w:ascii="Arial" w:eastAsia="Arial Unicode MS" w:hAnsi="Arial" w:cs="Arial"/>
                <w:iCs/>
                <w:sz w:val="18"/>
                <w:szCs w:val="18"/>
              </w:rPr>
            </w:pPr>
          </w:p>
        </w:tc>
        <w:tc>
          <w:tcPr>
            <w:tcW w:w="360" w:type="dxa"/>
            <w:shd w:val="clear" w:color="auto" w:fill="auto"/>
            <w:vAlign w:val="center"/>
          </w:tcPr>
          <w:p w14:paraId="07644A97" w14:textId="77777777" w:rsidR="00417600" w:rsidRPr="007A45CD" w:rsidRDefault="00417600" w:rsidP="007A45CD">
            <w:pPr>
              <w:rPr>
                <w:rFonts w:ascii="Arial" w:eastAsia="Arial Unicode MS" w:hAnsi="Arial" w:cs="Arial"/>
                <w:iCs/>
                <w:sz w:val="18"/>
                <w:szCs w:val="18"/>
              </w:rPr>
            </w:pPr>
            <w:r w:rsidRPr="007A45CD">
              <w:rPr>
                <w:rFonts w:ascii="Arial" w:eastAsia="Arial Unicode MS" w:hAnsi="Arial" w:cs="Arial"/>
                <w:iCs/>
                <w:sz w:val="18"/>
                <w:szCs w:val="18"/>
              </w:rPr>
              <w:t>X</w:t>
            </w:r>
          </w:p>
        </w:tc>
        <w:tc>
          <w:tcPr>
            <w:tcW w:w="1710" w:type="dxa"/>
            <w:vAlign w:val="center"/>
          </w:tcPr>
          <w:p w14:paraId="2D8E46D1" w14:textId="5EA7350F"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Firm of independent auditors acceptable to the Bank, contracted by SWM</w:t>
            </w:r>
          </w:p>
        </w:tc>
        <w:tc>
          <w:tcPr>
            <w:tcW w:w="900" w:type="dxa"/>
            <w:vAlign w:val="center"/>
          </w:tcPr>
          <w:p w14:paraId="463F9019" w14:textId="3463731D" w:rsidR="00417600" w:rsidRPr="003C7871" w:rsidRDefault="003C7871" w:rsidP="007A45CD">
            <w:pPr>
              <w:rPr>
                <w:rFonts w:ascii="Arial" w:eastAsia="Arial Unicode MS" w:hAnsi="Arial" w:cs="Arial"/>
                <w:iCs/>
                <w:sz w:val="18"/>
                <w:szCs w:val="18"/>
              </w:rPr>
            </w:pPr>
            <w:r w:rsidRPr="003C7871">
              <w:rPr>
                <w:rFonts w:ascii="Arial" w:eastAsia="Arial Unicode MS" w:hAnsi="Arial" w:cs="Arial"/>
                <w:iCs/>
                <w:sz w:val="18"/>
                <w:szCs w:val="18"/>
              </w:rPr>
              <w:t>20</w:t>
            </w:r>
            <w:r w:rsidR="00417600" w:rsidRPr="003C7871">
              <w:rPr>
                <w:rFonts w:ascii="Arial" w:eastAsia="Arial Unicode MS" w:hAnsi="Arial" w:cs="Arial"/>
                <w:iCs/>
                <w:sz w:val="18"/>
                <w:szCs w:val="18"/>
              </w:rPr>
              <w:t>,000</w:t>
            </w:r>
          </w:p>
        </w:tc>
        <w:tc>
          <w:tcPr>
            <w:tcW w:w="1586" w:type="dxa"/>
            <w:vAlign w:val="center"/>
          </w:tcPr>
          <w:p w14:paraId="0F87F690" w14:textId="77777777" w:rsidR="00417600" w:rsidRPr="007A45CD" w:rsidRDefault="00417600" w:rsidP="007A45CD">
            <w:pPr>
              <w:rPr>
                <w:rFonts w:ascii="Arial" w:eastAsia="Arial Unicode MS" w:hAnsi="Arial" w:cs="Arial"/>
                <w:iCs/>
                <w:sz w:val="18"/>
                <w:szCs w:val="18"/>
                <w:lang w:val="en-US"/>
              </w:rPr>
            </w:pPr>
            <w:r w:rsidRPr="007A45CD">
              <w:rPr>
                <w:rFonts w:ascii="Arial" w:eastAsia="Arial Unicode MS" w:hAnsi="Arial" w:cs="Arial"/>
                <w:iCs/>
                <w:sz w:val="18"/>
                <w:szCs w:val="18"/>
                <w:lang w:val="en-US"/>
              </w:rPr>
              <w:t>Loan resources (included in item “Financial and technical auditing, monitoring and evaluation”)</w:t>
            </w:r>
          </w:p>
        </w:tc>
      </w:tr>
    </w:tbl>
    <w:p w14:paraId="309DE25A" w14:textId="77777777" w:rsidR="00417600" w:rsidRDefault="00417600" w:rsidP="00417600">
      <w:pPr>
        <w:pStyle w:val="TableTitle"/>
        <w:framePr w:wrap="auto" w:vAnchor="margin" w:yAlign="inline"/>
        <w:jc w:val="left"/>
        <w:rPr>
          <w:rFonts w:ascii="Arial" w:hAnsi="Arial" w:cs="Arial"/>
          <w:sz w:val="22"/>
          <w:szCs w:val="22"/>
          <w:lang w:val="en-US"/>
        </w:rPr>
        <w:sectPr w:rsidR="00417600" w:rsidSect="00417600">
          <w:footerReference w:type="default" r:id="rId16"/>
          <w:pgSz w:w="15840" w:h="12240" w:orient="landscape"/>
          <w:pgMar w:top="1800" w:right="1440" w:bottom="1800" w:left="1440" w:header="720" w:footer="720" w:gutter="0"/>
          <w:cols w:space="720"/>
          <w:docGrid w:linePitch="326"/>
        </w:sectPr>
      </w:pPr>
    </w:p>
    <w:p w14:paraId="367676CB" w14:textId="77777777" w:rsidR="002B689C" w:rsidRPr="00C837DF" w:rsidRDefault="002B689C" w:rsidP="00417600">
      <w:pPr>
        <w:pStyle w:val="TableTitle"/>
        <w:framePr w:wrap="auto" w:vAnchor="margin" w:yAlign="inline"/>
        <w:jc w:val="left"/>
        <w:rPr>
          <w:rFonts w:ascii="Arial" w:hAnsi="Arial" w:cs="Arial"/>
          <w:sz w:val="22"/>
          <w:szCs w:val="22"/>
          <w:lang w:val="en-US"/>
        </w:rPr>
      </w:pPr>
    </w:p>
    <w:p w14:paraId="725796F4" w14:textId="3138D8CC" w:rsidR="00EC31C6" w:rsidRPr="00304A54" w:rsidRDefault="002B689C" w:rsidP="00BD1551">
      <w:pPr>
        <w:pStyle w:val="Heading1"/>
        <w:ind w:left="1530"/>
        <w:rPr>
          <w:rFonts w:ascii="Arial" w:hAnsi="Arial" w:cs="Arial"/>
        </w:rPr>
      </w:pPr>
      <w:bookmarkStart w:id="14" w:name="_Toc299997416"/>
      <w:bookmarkStart w:id="15" w:name="_Toc305003943"/>
      <w:r w:rsidRPr="00304A54">
        <w:rPr>
          <w:rFonts w:ascii="Arial" w:hAnsi="Arial" w:cs="Arial"/>
        </w:rPr>
        <w:t xml:space="preserve"> </w:t>
      </w:r>
      <w:r w:rsidR="00AF6DFF" w:rsidRPr="00304A54">
        <w:rPr>
          <w:rFonts w:ascii="Arial" w:hAnsi="Arial" w:cs="Arial"/>
        </w:rPr>
        <w:t>Evalua</w:t>
      </w:r>
      <w:bookmarkEnd w:id="14"/>
      <w:bookmarkEnd w:id="15"/>
      <w:r w:rsidR="00200E50" w:rsidRPr="00304A54">
        <w:rPr>
          <w:rFonts w:ascii="Arial" w:hAnsi="Arial" w:cs="Arial"/>
        </w:rPr>
        <w:t>tion</w:t>
      </w:r>
    </w:p>
    <w:p w14:paraId="2546F482" w14:textId="65F55ABC" w:rsidR="00EC31C6" w:rsidRPr="00304A54" w:rsidRDefault="00304A54" w:rsidP="001A2C95">
      <w:pPr>
        <w:pStyle w:val="Heading4"/>
        <w:ind w:left="1080"/>
        <w:rPr>
          <w:rFonts w:ascii="Arial" w:hAnsi="Arial" w:cs="Arial"/>
          <w:noProof/>
        </w:rPr>
      </w:pPr>
      <w:r w:rsidRPr="00304A54">
        <w:rPr>
          <w:rFonts w:ascii="Arial" w:hAnsi="Arial" w:cs="Arial"/>
          <w:noProof/>
        </w:rPr>
        <w:t>Main Evaluation Questions</w:t>
      </w:r>
    </w:p>
    <w:p w14:paraId="7DFB206F" w14:textId="77777777" w:rsidR="004A49AA" w:rsidRPr="004A49AA" w:rsidRDefault="004A49AA" w:rsidP="007807A3">
      <w:pPr>
        <w:pStyle w:val="Paragraph"/>
        <w:numPr>
          <w:ilvl w:val="1"/>
          <w:numId w:val="9"/>
        </w:numPr>
        <w:rPr>
          <w:rFonts w:ascii="Arial" w:hAnsi="Arial" w:cs="Arial"/>
          <w:sz w:val="22"/>
          <w:lang w:val="en-US"/>
        </w:rPr>
      </w:pPr>
      <w:bookmarkStart w:id="16" w:name="_Toc305003944"/>
      <w:r w:rsidRPr="004A49AA">
        <w:rPr>
          <w:rFonts w:ascii="Arial" w:hAnsi="Arial" w:cs="Arial"/>
          <w:sz w:val="22"/>
          <w:lang w:val="en-US"/>
        </w:rPr>
        <w:t xml:space="preserve">The main goal of this program evaluation is to appreciate the extent to which the program objectives were achieved as a function of what had been established in the result matrix. In order to do so, a comprehensive assessment of the progress level towards the objectives will be conducted. As indicated above an ex-post socioeconomic evaluation will assess if the costs and benefits identified in the ex-ante evaluation were materialized. The main evaluation questions for this operation will thus be: </w:t>
      </w:r>
    </w:p>
    <w:p w14:paraId="5C87638B" w14:textId="6464829B" w:rsidR="00BC5552" w:rsidRDefault="000158AF" w:rsidP="007807A3">
      <w:pPr>
        <w:pStyle w:val="Paragraph"/>
        <w:numPr>
          <w:ilvl w:val="2"/>
          <w:numId w:val="9"/>
        </w:numPr>
        <w:ind w:left="1440"/>
        <w:rPr>
          <w:rFonts w:ascii="Arial" w:hAnsi="Arial" w:cs="Arial"/>
          <w:sz w:val="22"/>
          <w:lang w:val="en-US"/>
        </w:rPr>
      </w:pPr>
      <w:r>
        <w:rPr>
          <w:rFonts w:ascii="Arial" w:hAnsi="Arial" w:cs="Arial"/>
          <w:sz w:val="22"/>
          <w:lang w:val="en-US"/>
        </w:rPr>
        <w:t xml:space="preserve">Did the </w:t>
      </w:r>
      <w:r w:rsidR="00BC5552">
        <w:rPr>
          <w:rFonts w:ascii="Arial" w:hAnsi="Arial" w:cs="Arial"/>
          <w:sz w:val="22"/>
          <w:lang w:val="en-US"/>
        </w:rPr>
        <w:t>volume of potable water bill increase in Central?</w:t>
      </w:r>
    </w:p>
    <w:p w14:paraId="090BA5A0" w14:textId="6DD160CA" w:rsidR="004C77C6" w:rsidRPr="00BC5552" w:rsidRDefault="00BC5552" w:rsidP="007807A3">
      <w:pPr>
        <w:pStyle w:val="Paragraph"/>
        <w:numPr>
          <w:ilvl w:val="2"/>
          <w:numId w:val="9"/>
        </w:numPr>
        <w:ind w:left="1440"/>
        <w:rPr>
          <w:rFonts w:ascii="Arial" w:hAnsi="Arial" w:cs="Arial"/>
          <w:sz w:val="22"/>
          <w:lang w:val="en-US"/>
        </w:rPr>
      </w:pPr>
      <w:r>
        <w:rPr>
          <w:rFonts w:ascii="Arial" w:hAnsi="Arial" w:cs="Arial"/>
          <w:sz w:val="22"/>
          <w:lang w:val="en-US"/>
        </w:rPr>
        <w:t>Did the level of non-revenue water in central decrease in Central?</w:t>
      </w:r>
      <w:r w:rsidRPr="00BC5552">
        <w:rPr>
          <w:rFonts w:ascii="Arial" w:hAnsi="Arial" w:cs="Arial"/>
          <w:sz w:val="22"/>
          <w:lang w:val="en-US"/>
        </w:rPr>
        <w:t xml:space="preserve"> </w:t>
      </w:r>
    </w:p>
    <w:p w14:paraId="442B4898" w14:textId="4566BB04" w:rsidR="00BC5552" w:rsidRDefault="00BC5552" w:rsidP="007807A3">
      <w:pPr>
        <w:pStyle w:val="Paragraph"/>
        <w:numPr>
          <w:ilvl w:val="2"/>
          <w:numId w:val="9"/>
        </w:numPr>
        <w:ind w:left="1440"/>
        <w:rPr>
          <w:rFonts w:ascii="Arial" w:hAnsi="Arial" w:cs="Arial"/>
          <w:sz w:val="22"/>
          <w:lang w:val="en-US"/>
        </w:rPr>
      </w:pPr>
      <w:r w:rsidRPr="00BC5552">
        <w:rPr>
          <w:rFonts w:ascii="Arial" w:hAnsi="Arial" w:cs="Arial"/>
          <w:sz w:val="22"/>
          <w:lang w:val="en-US"/>
        </w:rPr>
        <w:t xml:space="preserve">Did the households with access to water supply network in </w:t>
      </w:r>
      <w:proofErr w:type="spellStart"/>
      <w:r w:rsidRPr="00BC5552">
        <w:rPr>
          <w:rFonts w:ascii="Arial" w:hAnsi="Arial" w:cs="Arial"/>
          <w:sz w:val="22"/>
          <w:lang w:val="en-US"/>
        </w:rPr>
        <w:t>Wanica</w:t>
      </w:r>
      <w:proofErr w:type="spellEnd"/>
      <w:r w:rsidRPr="00BC5552">
        <w:rPr>
          <w:rFonts w:ascii="Arial" w:hAnsi="Arial" w:cs="Arial"/>
          <w:sz w:val="22"/>
          <w:lang w:val="en-US"/>
        </w:rPr>
        <w:t xml:space="preserve"> region by the program increase?</w:t>
      </w:r>
    </w:p>
    <w:p w14:paraId="11217361" w14:textId="0B83944F" w:rsidR="008A0924" w:rsidRDefault="008A0924" w:rsidP="007807A3">
      <w:pPr>
        <w:pStyle w:val="Paragraph"/>
        <w:numPr>
          <w:ilvl w:val="2"/>
          <w:numId w:val="9"/>
        </w:numPr>
        <w:ind w:left="1440"/>
        <w:rPr>
          <w:rFonts w:ascii="Arial" w:hAnsi="Arial" w:cs="Arial"/>
          <w:sz w:val="22"/>
          <w:lang w:val="en-US"/>
        </w:rPr>
      </w:pPr>
      <w:r>
        <w:rPr>
          <w:rFonts w:ascii="Arial" w:hAnsi="Arial" w:cs="Arial"/>
          <w:sz w:val="22"/>
          <w:lang w:val="en-US"/>
        </w:rPr>
        <w:t>Was the strategy for water supply services in the interior region approved?</w:t>
      </w:r>
    </w:p>
    <w:p w14:paraId="51DD4230" w14:textId="00C03CE3" w:rsidR="006973AA" w:rsidRDefault="006973AA" w:rsidP="007807A3">
      <w:pPr>
        <w:pStyle w:val="Paragraph"/>
        <w:numPr>
          <w:ilvl w:val="2"/>
          <w:numId w:val="9"/>
        </w:numPr>
        <w:ind w:left="1440"/>
        <w:rPr>
          <w:rFonts w:ascii="Arial" w:hAnsi="Arial" w:cs="Arial"/>
          <w:sz w:val="22"/>
          <w:lang w:val="en-US"/>
        </w:rPr>
      </w:pPr>
      <w:r>
        <w:rPr>
          <w:rFonts w:ascii="Arial" w:hAnsi="Arial" w:cs="Arial"/>
          <w:sz w:val="22"/>
          <w:lang w:val="en-US"/>
        </w:rPr>
        <w:t>Are the audited financial statements of SWM available to the public?</w:t>
      </w:r>
    </w:p>
    <w:p w14:paraId="0C528011" w14:textId="360C4CD2" w:rsidR="004A49AA" w:rsidRPr="00F07FD8" w:rsidRDefault="006973AA" w:rsidP="007807A3">
      <w:pPr>
        <w:pStyle w:val="Paragraph"/>
        <w:numPr>
          <w:ilvl w:val="2"/>
          <w:numId w:val="9"/>
        </w:numPr>
        <w:ind w:left="1440"/>
        <w:rPr>
          <w:rFonts w:ascii="Arial" w:hAnsi="Arial" w:cs="Arial"/>
          <w:sz w:val="22"/>
          <w:lang w:val="en-US"/>
        </w:rPr>
      </w:pPr>
      <w:r>
        <w:rPr>
          <w:rFonts w:ascii="Arial" w:hAnsi="Arial" w:cs="Arial"/>
          <w:sz w:val="22"/>
          <w:lang w:val="en-US"/>
        </w:rPr>
        <w:t xml:space="preserve">Is SWM complying with </w:t>
      </w:r>
      <w:r w:rsidRPr="006973AA">
        <w:rPr>
          <w:rFonts w:ascii="Arial" w:hAnsi="Arial" w:cs="Arial"/>
          <w:sz w:val="22"/>
          <w:lang w:val="en-US"/>
        </w:rPr>
        <w:t>laboratory quality standards (ISO:17025)</w:t>
      </w:r>
      <w:r>
        <w:rPr>
          <w:rFonts w:ascii="Arial" w:hAnsi="Arial" w:cs="Arial"/>
          <w:sz w:val="22"/>
          <w:lang w:val="en-US"/>
        </w:rPr>
        <w:t>?</w:t>
      </w:r>
    </w:p>
    <w:p w14:paraId="433D3834" w14:textId="5407D60E" w:rsidR="004A49AA" w:rsidRDefault="004A49AA" w:rsidP="007807A3">
      <w:pPr>
        <w:pStyle w:val="Paragraph"/>
        <w:numPr>
          <w:ilvl w:val="1"/>
          <w:numId w:val="9"/>
        </w:numPr>
        <w:outlineLvl w:val="9"/>
        <w:rPr>
          <w:rFonts w:ascii="Arial" w:hAnsi="Arial" w:cs="Arial"/>
          <w:sz w:val="22"/>
          <w:lang w:val="en-US"/>
        </w:rPr>
      </w:pPr>
      <w:r w:rsidRPr="004A49AA">
        <w:rPr>
          <w:rFonts w:ascii="Arial" w:hAnsi="Arial" w:cs="Arial"/>
          <w:sz w:val="22"/>
          <w:lang w:val="en-US"/>
        </w:rPr>
        <w:t>The lessons learned that will stem from this exercise will be used in the preparation of subsequent phases and future interventions</w:t>
      </w:r>
    </w:p>
    <w:p w14:paraId="1774E860" w14:textId="456F2FFC" w:rsidR="005029CA" w:rsidRPr="005029CA" w:rsidRDefault="005029CA" w:rsidP="005029CA">
      <w:pPr>
        <w:pStyle w:val="Heading4"/>
        <w:ind w:left="1080"/>
        <w:rPr>
          <w:rFonts w:ascii="Arial" w:hAnsi="Arial" w:cs="Arial"/>
          <w:noProof/>
          <w:sz w:val="22"/>
          <w:szCs w:val="22"/>
        </w:rPr>
      </w:pPr>
      <w:bookmarkStart w:id="17" w:name="_Toc305003947"/>
      <w:bookmarkEnd w:id="16"/>
      <w:r w:rsidRPr="005029CA">
        <w:rPr>
          <w:rFonts w:ascii="Arial" w:hAnsi="Arial" w:cs="Arial"/>
          <w:sz w:val="22"/>
          <w:szCs w:val="22"/>
        </w:rPr>
        <w:t>Existing Knowledge (previous evaluations, ex ante economic analysis)</w:t>
      </w:r>
    </w:p>
    <w:p w14:paraId="51FAD7AA" w14:textId="4C91794A" w:rsidR="000B211C" w:rsidRPr="000B211C" w:rsidRDefault="00C23520" w:rsidP="007807A3">
      <w:pPr>
        <w:pStyle w:val="Paragraph"/>
        <w:numPr>
          <w:ilvl w:val="1"/>
          <w:numId w:val="9"/>
        </w:numPr>
        <w:tabs>
          <w:tab w:val="num" w:pos="720"/>
        </w:tabs>
        <w:outlineLvl w:val="9"/>
        <w:rPr>
          <w:rFonts w:ascii="Arial" w:hAnsi="Arial" w:cs="Arial"/>
          <w:sz w:val="22"/>
          <w:lang w:val="en-US"/>
        </w:rPr>
      </w:pPr>
      <w:r w:rsidRPr="00C23520">
        <w:rPr>
          <w:rFonts w:ascii="Arial" w:hAnsi="Arial" w:cs="Arial"/>
          <w:sz w:val="22"/>
          <w:lang w:val="en-US"/>
        </w:rPr>
        <w:t xml:space="preserve">A cost-benefit analysis for the main components of the program was performed using a discount rate of 12%. The program is economically viable, showing an Economic Rate of Return (ERR) of 22% and an Economic Net Present Value (NPV) of US$3.6 million for the NRW interventions (Component 1), and an ERR of 15% and an NPV of US$1.8 million for the upgrading of the production infrastructure (see </w:t>
      </w:r>
      <w:hyperlink r:id="rId17" w:history="1">
        <w:r w:rsidRPr="00C23520">
          <w:rPr>
            <w:rStyle w:val="Hyperlink"/>
            <w:rFonts w:ascii="Arial" w:hAnsi="Arial" w:cs="Arial"/>
            <w:sz w:val="22"/>
            <w:lang w:val="en-US"/>
          </w:rPr>
          <w:t>link</w:t>
        </w:r>
      </w:hyperlink>
      <w:r w:rsidRPr="00C23520">
        <w:rPr>
          <w:rFonts w:ascii="Arial" w:hAnsi="Arial" w:cs="Arial"/>
          <w:sz w:val="22"/>
          <w:lang w:val="en-US"/>
        </w:rPr>
        <w:t xml:space="preserve">). </w:t>
      </w:r>
      <w:r w:rsidR="000B211C" w:rsidRPr="00C23520">
        <w:rPr>
          <w:rFonts w:ascii="Arial" w:hAnsi="Arial" w:cs="Arial"/>
          <w:sz w:val="22"/>
          <w:lang w:val="en-US"/>
        </w:rPr>
        <w:t>The analysis was complemented by appropriate sensitivity and risk assessments. The achieved ERRs can be safely regarded as the lower bound estimation, as conservative assumptions were made for the analysis.</w:t>
      </w:r>
      <w:r w:rsidR="000B211C">
        <w:rPr>
          <w:rFonts w:ascii="Arial" w:hAnsi="Arial" w:cs="Arial"/>
          <w:sz w:val="22"/>
          <w:lang w:val="en-US"/>
        </w:rPr>
        <w:t xml:space="preserve"> The details of these analysis are presented below:</w:t>
      </w:r>
    </w:p>
    <w:p w14:paraId="3FD89781" w14:textId="699AAB74" w:rsidR="000B211C" w:rsidRPr="000B211C" w:rsidRDefault="000B211C" w:rsidP="007807A3">
      <w:pPr>
        <w:pStyle w:val="Paragraph"/>
        <w:numPr>
          <w:ilvl w:val="1"/>
          <w:numId w:val="9"/>
        </w:numPr>
        <w:tabs>
          <w:tab w:val="num" w:pos="720"/>
        </w:tabs>
        <w:outlineLvl w:val="9"/>
        <w:rPr>
          <w:rFonts w:ascii="Arial" w:hAnsi="Arial" w:cs="Arial"/>
          <w:sz w:val="22"/>
          <w:lang w:val="en-US"/>
        </w:rPr>
      </w:pPr>
      <w:r w:rsidRPr="000B211C">
        <w:rPr>
          <w:rFonts w:ascii="Arial" w:hAnsi="Arial" w:cs="Arial"/>
          <w:b/>
          <w:sz w:val="22"/>
          <w:lang w:val="en-US"/>
        </w:rPr>
        <w:t>Non-Revenue Water.</w:t>
      </w:r>
      <w:r>
        <w:rPr>
          <w:rFonts w:ascii="Arial" w:hAnsi="Arial" w:cs="Arial"/>
          <w:sz w:val="22"/>
          <w:lang w:val="en-US"/>
        </w:rPr>
        <w:t xml:space="preserve"> </w:t>
      </w:r>
      <w:r w:rsidRPr="000B211C">
        <w:rPr>
          <w:rFonts w:ascii="Arial" w:hAnsi="Arial" w:cs="Arial"/>
          <w:sz w:val="22"/>
          <w:lang w:val="en-US"/>
        </w:rPr>
        <w:t xml:space="preserve">The main impact of the project is to decrease the NRW level and hence improve the quality of the system. Water losses are product of a deficient infrastructure and poor O&amp;M. Therefore, users face discontinuities in the service and low water pressure. With the system rehabilitation and the NRW program, approximately 6% of the water production, a significant part of which is lost (estimated at 45% in the Central region), will be recovered and distributed to users. For NRW interventions, the benefit of the reduction of physical losses is usually estimated as the savings in production cost. This estimate is based on: 1) a technical estimate of the amount and timing of the reduction of physical losses, and 2) an economic estimate of the economic cost of producing water. The cost of producing water was estimated using data on administration, </w:t>
      </w:r>
      <w:r w:rsidRPr="000B211C">
        <w:rPr>
          <w:rFonts w:ascii="Arial" w:hAnsi="Arial" w:cs="Arial"/>
          <w:sz w:val="22"/>
          <w:lang w:val="en-US"/>
        </w:rPr>
        <w:lastRenderedPageBreak/>
        <w:t>operation and maintenance costs provided by SWM. This cost is not including capital expenditures, therefore is underestimating the value of water. Additionally, since most of the water supply is pumped from the ground, the cost of electric energy should be adjusted to reflect economic costs. The production cost calculated as explained above, is equal to US$0.65/m3, and this is the value used to obtain the cost savings due to the project.</w:t>
      </w:r>
      <w:r>
        <w:rPr>
          <w:rFonts w:ascii="Arial" w:hAnsi="Arial" w:cs="Arial"/>
          <w:sz w:val="22"/>
          <w:lang w:val="en-US"/>
        </w:rPr>
        <w:t xml:space="preserve"> </w:t>
      </w:r>
      <w:r w:rsidRPr="000B211C">
        <w:rPr>
          <w:rFonts w:ascii="Arial" w:hAnsi="Arial" w:cs="Arial"/>
          <w:sz w:val="22"/>
          <w:lang w:val="en-US"/>
        </w:rPr>
        <w:t>The total value of planned investments, at market prices reached about US$ 9 million.</w:t>
      </w:r>
    </w:p>
    <w:p w14:paraId="0AC3E8AF" w14:textId="15730C1D" w:rsidR="00D9014D" w:rsidRPr="00D9014D" w:rsidRDefault="001841BE" w:rsidP="007807A3">
      <w:pPr>
        <w:pStyle w:val="Paragraph"/>
        <w:numPr>
          <w:ilvl w:val="1"/>
          <w:numId w:val="9"/>
        </w:numPr>
        <w:tabs>
          <w:tab w:val="num" w:pos="720"/>
        </w:tabs>
        <w:outlineLvl w:val="9"/>
        <w:rPr>
          <w:rFonts w:ascii="Arial" w:hAnsi="Arial" w:cs="Arial"/>
          <w:sz w:val="22"/>
          <w:lang w:val="en-US"/>
        </w:rPr>
      </w:pPr>
      <w:r w:rsidRPr="00D9014D">
        <w:rPr>
          <w:rFonts w:ascii="Arial" w:hAnsi="Arial" w:cs="Arial"/>
          <w:b/>
          <w:sz w:val="22"/>
          <w:lang w:val="en-US"/>
        </w:rPr>
        <w:t>Upgrading Water Production Infrastructure</w:t>
      </w:r>
      <w:r w:rsidR="00D9014D" w:rsidRPr="00D9014D">
        <w:rPr>
          <w:rFonts w:ascii="Arial" w:hAnsi="Arial" w:cs="Arial"/>
          <w:b/>
          <w:sz w:val="22"/>
          <w:lang w:val="en-US"/>
        </w:rPr>
        <w:t xml:space="preserve"> in </w:t>
      </w:r>
      <w:proofErr w:type="spellStart"/>
      <w:r w:rsidR="00D9014D" w:rsidRPr="00D9014D">
        <w:rPr>
          <w:rFonts w:ascii="Arial" w:hAnsi="Arial" w:cs="Arial"/>
          <w:b/>
          <w:sz w:val="22"/>
          <w:lang w:val="en-US"/>
        </w:rPr>
        <w:t>Wanica</w:t>
      </w:r>
      <w:proofErr w:type="spellEnd"/>
      <w:r>
        <w:rPr>
          <w:rFonts w:ascii="Arial" w:hAnsi="Arial" w:cs="Arial"/>
          <w:sz w:val="22"/>
          <w:lang w:val="en-US"/>
        </w:rPr>
        <w:t xml:space="preserve">. </w:t>
      </w:r>
      <w:proofErr w:type="spellStart"/>
      <w:r w:rsidR="00D9014D" w:rsidRPr="00D9014D">
        <w:rPr>
          <w:rFonts w:ascii="Arial" w:hAnsi="Arial" w:cs="Arial"/>
          <w:sz w:val="22"/>
          <w:lang w:val="en-US"/>
        </w:rPr>
        <w:t>Wanica</w:t>
      </w:r>
      <w:proofErr w:type="spellEnd"/>
      <w:r w:rsidR="00D9014D" w:rsidRPr="00D9014D">
        <w:rPr>
          <w:rFonts w:ascii="Arial" w:hAnsi="Arial" w:cs="Arial"/>
          <w:sz w:val="22"/>
          <w:lang w:val="en-US"/>
        </w:rPr>
        <w:t xml:space="preserve"> has 29,756 connections to the water system and will benefit 3,720 new households. Based on the demand projections and on the new developments, the growth rates estimated by Castalia (SWM Prefeasibility Study) are as follow:</w:t>
      </w:r>
    </w:p>
    <w:p w14:paraId="06B04167" w14:textId="5A930C88" w:rsidR="00D9014D" w:rsidRDefault="00D9014D" w:rsidP="00D9014D">
      <w:pPr>
        <w:pStyle w:val="Footer"/>
        <w:ind w:left="360"/>
        <w:jc w:val="center"/>
        <w:rPr>
          <w:rFonts w:ascii="Arial" w:hAnsi="Arial" w:cs="Arial"/>
          <w:sz w:val="22"/>
          <w:szCs w:val="22"/>
          <w:lang w:val="en-US"/>
        </w:rPr>
      </w:pPr>
      <w:r w:rsidRPr="00D9014D">
        <w:rPr>
          <w:rFonts w:ascii="Arial" w:hAnsi="Arial" w:cs="Arial"/>
          <w:b/>
          <w:sz w:val="22"/>
          <w:szCs w:val="22"/>
          <w:lang w:val="en-US"/>
        </w:rPr>
        <w:t>Demand Growth Rate</w:t>
      </w:r>
    </w:p>
    <w:p w14:paraId="5654A541" w14:textId="77777777" w:rsidR="00D9014D" w:rsidRPr="00D9014D" w:rsidRDefault="00D9014D" w:rsidP="00D9014D">
      <w:pPr>
        <w:pStyle w:val="Footer"/>
        <w:ind w:left="360"/>
        <w:jc w:val="center"/>
        <w:rPr>
          <w:rFonts w:ascii="Arial" w:hAnsi="Arial" w:cs="Arial"/>
          <w:sz w:val="22"/>
          <w:szCs w:val="22"/>
          <w:lang w:val="en-US"/>
        </w:rPr>
      </w:pPr>
    </w:p>
    <w:tbl>
      <w:tblPr>
        <w:tblW w:w="2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1256"/>
      </w:tblGrid>
      <w:tr w:rsidR="00D9014D" w:rsidRPr="00D9014D" w14:paraId="1A201318" w14:textId="77777777" w:rsidTr="00D9014D">
        <w:trPr>
          <w:trHeight w:val="288"/>
          <w:jc w:val="center"/>
        </w:trPr>
        <w:tc>
          <w:tcPr>
            <w:tcW w:w="776" w:type="dxa"/>
            <w:shd w:val="clear" w:color="auto" w:fill="BFBFBF" w:themeFill="background1" w:themeFillShade="BF"/>
            <w:noWrap/>
            <w:vAlign w:val="center"/>
          </w:tcPr>
          <w:p w14:paraId="32C9D16E" w14:textId="77777777" w:rsidR="00D9014D" w:rsidRPr="00D9014D" w:rsidRDefault="00D9014D" w:rsidP="008F0862">
            <w:pPr>
              <w:jc w:val="center"/>
              <w:rPr>
                <w:rFonts w:ascii="Arial" w:hAnsi="Arial" w:cs="Arial"/>
                <w:b/>
                <w:color w:val="000000"/>
                <w:sz w:val="22"/>
                <w:szCs w:val="22"/>
              </w:rPr>
            </w:pPr>
            <w:proofErr w:type="spellStart"/>
            <w:r w:rsidRPr="00D9014D">
              <w:rPr>
                <w:rFonts w:ascii="Arial" w:hAnsi="Arial" w:cs="Arial"/>
                <w:b/>
                <w:color w:val="000000"/>
                <w:sz w:val="22"/>
                <w:szCs w:val="22"/>
              </w:rPr>
              <w:t>Year</w:t>
            </w:r>
            <w:proofErr w:type="spellEnd"/>
          </w:p>
        </w:tc>
        <w:tc>
          <w:tcPr>
            <w:tcW w:w="1256" w:type="dxa"/>
            <w:shd w:val="clear" w:color="auto" w:fill="BFBFBF" w:themeFill="background1" w:themeFillShade="BF"/>
            <w:noWrap/>
            <w:vAlign w:val="center"/>
          </w:tcPr>
          <w:p w14:paraId="0374279B" w14:textId="77777777" w:rsidR="00D9014D" w:rsidRPr="00D9014D" w:rsidRDefault="00D9014D" w:rsidP="008F0862">
            <w:pPr>
              <w:jc w:val="center"/>
              <w:rPr>
                <w:rFonts w:ascii="Arial" w:hAnsi="Arial" w:cs="Arial"/>
                <w:b/>
                <w:color w:val="000000"/>
                <w:sz w:val="22"/>
                <w:szCs w:val="22"/>
              </w:rPr>
            </w:pPr>
            <w:proofErr w:type="spellStart"/>
            <w:r w:rsidRPr="00D9014D">
              <w:rPr>
                <w:rFonts w:ascii="Arial" w:hAnsi="Arial" w:cs="Arial"/>
                <w:b/>
                <w:color w:val="000000"/>
                <w:sz w:val="22"/>
                <w:szCs w:val="22"/>
              </w:rPr>
              <w:t>Growth</w:t>
            </w:r>
            <w:proofErr w:type="spellEnd"/>
            <w:r w:rsidRPr="00D9014D">
              <w:rPr>
                <w:rFonts w:ascii="Arial" w:hAnsi="Arial" w:cs="Arial"/>
                <w:b/>
                <w:color w:val="000000"/>
                <w:sz w:val="22"/>
                <w:szCs w:val="22"/>
              </w:rPr>
              <w:t xml:space="preserve"> </w:t>
            </w:r>
            <w:proofErr w:type="spellStart"/>
            <w:r w:rsidRPr="00D9014D">
              <w:rPr>
                <w:rFonts w:ascii="Arial" w:hAnsi="Arial" w:cs="Arial"/>
                <w:b/>
                <w:color w:val="000000"/>
                <w:sz w:val="22"/>
                <w:szCs w:val="22"/>
              </w:rPr>
              <w:t>Rate</w:t>
            </w:r>
            <w:proofErr w:type="spellEnd"/>
          </w:p>
        </w:tc>
      </w:tr>
      <w:tr w:rsidR="00D9014D" w:rsidRPr="00D9014D" w14:paraId="4B2DF01E" w14:textId="77777777" w:rsidTr="00D9014D">
        <w:trPr>
          <w:trHeight w:val="288"/>
          <w:jc w:val="center"/>
        </w:trPr>
        <w:tc>
          <w:tcPr>
            <w:tcW w:w="776" w:type="dxa"/>
            <w:shd w:val="clear" w:color="auto" w:fill="auto"/>
            <w:noWrap/>
            <w:vAlign w:val="center"/>
            <w:hideMark/>
          </w:tcPr>
          <w:p w14:paraId="5B893285"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w:t>
            </w:r>
          </w:p>
        </w:tc>
        <w:tc>
          <w:tcPr>
            <w:tcW w:w="1256" w:type="dxa"/>
            <w:shd w:val="clear" w:color="auto" w:fill="auto"/>
            <w:noWrap/>
            <w:vAlign w:val="center"/>
            <w:hideMark/>
          </w:tcPr>
          <w:p w14:paraId="3963F800"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5%</w:t>
            </w:r>
          </w:p>
        </w:tc>
      </w:tr>
      <w:tr w:rsidR="00D9014D" w:rsidRPr="00D9014D" w14:paraId="4F5CB823" w14:textId="77777777" w:rsidTr="00D9014D">
        <w:trPr>
          <w:trHeight w:val="288"/>
          <w:jc w:val="center"/>
        </w:trPr>
        <w:tc>
          <w:tcPr>
            <w:tcW w:w="776" w:type="dxa"/>
            <w:shd w:val="clear" w:color="auto" w:fill="auto"/>
            <w:noWrap/>
            <w:vAlign w:val="center"/>
            <w:hideMark/>
          </w:tcPr>
          <w:p w14:paraId="3C6179C1"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2</w:t>
            </w:r>
          </w:p>
        </w:tc>
        <w:tc>
          <w:tcPr>
            <w:tcW w:w="1256" w:type="dxa"/>
            <w:shd w:val="clear" w:color="auto" w:fill="auto"/>
            <w:noWrap/>
            <w:vAlign w:val="center"/>
            <w:hideMark/>
          </w:tcPr>
          <w:p w14:paraId="0288A634"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10%</w:t>
            </w:r>
          </w:p>
        </w:tc>
      </w:tr>
      <w:tr w:rsidR="00D9014D" w:rsidRPr="00D9014D" w14:paraId="45168AFC" w14:textId="77777777" w:rsidTr="00D9014D">
        <w:trPr>
          <w:trHeight w:val="288"/>
          <w:jc w:val="center"/>
        </w:trPr>
        <w:tc>
          <w:tcPr>
            <w:tcW w:w="776" w:type="dxa"/>
            <w:shd w:val="clear" w:color="auto" w:fill="auto"/>
            <w:noWrap/>
            <w:vAlign w:val="center"/>
            <w:hideMark/>
          </w:tcPr>
          <w:p w14:paraId="3310E6BE"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3</w:t>
            </w:r>
          </w:p>
        </w:tc>
        <w:tc>
          <w:tcPr>
            <w:tcW w:w="1256" w:type="dxa"/>
            <w:shd w:val="clear" w:color="auto" w:fill="auto"/>
            <w:noWrap/>
            <w:vAlign w:val="center"/>
            <w:hideMark/>
          </w:tcPr>
          <w:p w14:paraId="2A70D134"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13%</w:t>
            </w:r>
          </w:p>
        </w:tc>
      </w:tr>
      <w:tr w:rsidR="00D9014D" w:rsidRPr="00D9014D" w14:paraId="09C4FA02" w14:textId="77777777" w:rsidTr="00D9014D">
        <w:trPr>
          <w:trHeight w:val="288"/>
          <w:jc w:val="center"/>
        </w:trPr>
        <w:tc>
          <w:tcPr>
            <w:tcW w:w="776" w:type="dxa"/>
            <w:shd w:val="clear" w:color="auto" w:fill="auto"/>
            <w:noWrap/>
            <w:vAlign w:val="center"/>
            <w:hideMark/>
          </w:tcPr>
          <w:p w14:paraId="0CDED040"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4</w:t>
            </w:r>
          </w:p>
        </w:tc>
        <w:tc>
          <w:tcPr>
            <w:tcW w:w="1256" w:type="dxa"/>
            <w:shd w:val="clear" w:color="auto" w:fill="auto"/>
            <w:noWrap/>
            <w:vAlign w:val="center"/>
            <w:hideMark/>
          </w:tcPr>
          <w:p w14:paraId="5AE7CD89"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15%</w:t>
            </w:r>
          </w:p>
        </w:tc>
      </w:tr>
      <w:tr w:rsidR="00D9014D" w:rsidRPr="00D9014D" w14:paraId="364AA59B" w14:textId="77777777" w:rsidTr="00D9014D">
        <w:trPr>
          <w:trHeight w:val="288"/>
          <w:jc w:val="center"/>
        </w:trPr>
        <w:tc>
          <w:tcPr>
            <w:tcW w:w="776" w:type="dxa"/>
            <w:shd w:val="clear" w:color="auto" w:fill="auto"/>
            <w:noWrap/>
            <w:vAlign w:val="center"/>
            <w:hideMark/>
          </w:tcPr>
          <w:p w14:paraId="64B7CE27"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5</w:t>
            </w:r>
          </w:p>
        </w:tc>
        <w:tc>
          <w:tcPr>
            <w:tcW w:w="1256" w:type="dxa"/>
            <w:shd w:val="clear" w:color="auto" w:fill="auto"/>
            <w:noWrap/>
            <w:vAlign w:val="center"/>
            <w:hideMark/>
          </w:tcPr>
          <w:p w14:paraId="7A6CAD8B"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16%</w:t>
            </w:r>
          </w:p>
        </w:tc>
      </w:tr>
      <w:tr w:rsidR="00D9014D" w:rsidRPr="00D9014D" w14:paraId="55F40C16" w14:textId="77777777" w:rsidTr="00D9014D">
        <w:trPr>
          <w:trHeight w:val="288"/>
          <w:jc w:val="center"/>
        </w:trPr>
        <w:tc>
          <w:tcPr>
            <w:tcW w:w="776" w:type="dxa"/>
            <w:shd w:val="clear" w:color="auto" w:fill="auto"/>
            <w:noWrap/>
            <w:vAlign w:val="center"/>
            <w:hideMark/>
          </w:tcPr>
          <w:p w14:paraId="68C00BBD"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6</w:t>
            </w:r>
          </w:p>
        </w:tc>
        <w:tc>
          <w:tcPr>
            <w:tcW w:w="1256" w:type="dxa"/>
            <w:shd w:val="clear" w:color="auto" w:fill="auto"/>
            <w:noWrap/>
            <w:vAlign w:val="center"/>
            <w:hideMark/>
          </w:tcPr>
          <w:p w14:paraId="2A8F4919"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1.20%</w:t>
            </w:r>
          </w:p>
        </w:tc>
      </w:tr>
      <w:tr w:rsidR="00D9014D" w:rsidRPr="00D9014D" w14:paraId="63E3A0F3" w14:textId="77777777" w:rsidTr="00D9014D">
        <w:trPr>
          <w:trHeight w:val="288"/>
          <w:jc w:val="center"/>
        </w:trPr>
        <w:tc>
          <w:tcPr>
            <w:tcW w:w="776" w:type="dxa"/>
            <w:shd w:val="clear" w:color="auto" w:fill="auto"/>
            <w:noWrap/>
            <w:vAlign w:val="center"/>
            <w:hideMark/>
          </w:tcPr>
          <w:p w14:paraId="0E809730"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7</w:t>
            </w:r>
          </w:p>
        </w:tc>
        <w:tc>
          <w:tcPr>
            <w:tcW w:w="1256" w:type="dxa"/>
            <w:shd w:val="clear" w:color="auto" w:fill="auto"/>
            <w:noWrap/>
            <w:vAlign w:val="center"/>
            <w:hideMark/>
          </w:tcPr>
          <w:p w14:paraId="7634D531"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1.20%</w:t>
            </w:r>
          </w:p>
        </w:tc>
      </w:tr>
      <w:tr w:rsidR="00D9014D" w:rsidRPr="00D9014D" w14:paraId="73D7E34F" w14:textId="77777777" w:rsidTr="00D9014D">
        <w:trPr>
          <w:trHeight w:val="288"/>
          <w:jc w:val="center"/>
        </w:trPr>
        <w:tc>
          <w:tcPr>
            <w:tcW w:w="776" w:type="dxa"/>
            <w:shd w:val="clear" w:color="auto" w:fill="auto"/>
            <w:noWrap/>
            <w:vAlign w:val="center"/>
            <w:hideMark/>
          </w:tcPr>
          <w:p w14:paraId="2EA276B3"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8</w:t>
            </w:r>
          </w:p>
        </w:tc>
        <w:tc>
          <w:tcPr>
            <w:tcW w:w="1256" w:type="dxa"/>
            <w:shd w:val="clear" w:color="auto" w:fill="auto"/>
            <w:noWrap/>
            <w:vAlign w:val="center"/>
            <w:hideMark/>
          </w:tcPr>
          <w:p w14:paraId="29B08480"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1.20%</w:t>
            </w:r>
          </w:p>
        </w:tc>
      </w:tr>
      <w:tr w:rsidR="00D9014D" w:rsidRPr="00D9014D" w14:paraId="18AD7D94" w14:textId="77777777" w:rsidTr="00D9014D">
        <w:trPr>
          <w:trHeight w:val="288"/>
          <w:jc w:val="center"/>
        </w:trPr>
        <w:tc>
          <w:tcPr>
            <w:tcW w:w="776" w:type="dxa"/>
            <w:shd w:val="clear" w:color="auto" w:fill="auto"/>
            <w:noWrap/>
            <w:vAlign w:val="center"/>
            <w:hideMark/>
          </w:tcPr>
          <w:p w14:paraId="3C385279"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9</w:t>
            </w:r>
          </w:p>
        </w:tc>
        <w:tc>
          <w:tcPr>
            <w:tcW w:w="1256" w:type="dxa"/>
            <w:shd w:val="clear" w:color="auto" w:fill="auto"/>
            <w:noWrap/>
            <w:vAlign w:val="center"/>
            <w:hideMark/>
          </w:tcPr>
          <w:p w14:paraId="57C0C0B3"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1.20%</w:t>
            </w:r>
          </w:p>
        </w:tc>
      </w:tr>
      <w:tr w:rsidR="00D9014D" w:rsidRPr="00D9014D" w14:paraId="5111A927" w14:textId="77777777" w:rsidTr="00D9014D">
        <w:trPr>
          <w:trHeight w:val="288"/>
          <w:jc w:val="center"/>
        </w:trPr>
        <w:tc>
          <w:tcPr>
            <w:tcW w:w="776" w:type="dxa"/>
            <w:shd w:val="clear" w:color="auto" w:fill="auto"/>
            <w:noWrap/>
            <w:vAlign w:val="center"/>
            <w:hideMark/>
          </w:tcPr>
          <w:p w14:paraId="52B7557B"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10</w:t>
            </w:r>
          </w:p>
        </w:tc>
        <w:tc>
          <w:tcPr>
            <w:tcW w:w="1256" w:type="dxa"/>
            <w:shd w:val="clear" w:color="auto" w:fill="auto"/>
            <w:noWrap/>
            <w:vAlign w:val="center"/>
            <w:hideMark/>
          </w:tcPr>
          <w:p w14:paraId="5E572ACB" w14:textId="77777777" w:rsidR="00D9014D" w:rsidRPr="00D9014D" w:rsidRDefault="00D9014D" w:rsidP="008F0862">
            <w:pPr>
              <w:jc w:val="center"/>
              <w:rPr>
                <w:rFonts w:ascii="Arial" w:hAnsi="Arial" w:cs="Arial"/>
                <w:color w:val="000000"/>
                <w:sz w:val="22"/>
                <w:szCs w:val="22"/>
              </w:rPr>
            </w:pPr>
            <w:r w:rsidRPr="00D9014D">
              <w:rPr>
                <w:rFonts w:ascii="Arial" w:hAnsi="Arial" w:cs="Arial"/>
                <w:color w:val="000000"/>
                <w:sz w:val="22"/>
                <w:szCs w:val="22"/>
              </w:rPr>
              <w:t>1.20%</w:t>
            </w:r>
          </w:p>
        </w:tc>
      </w:tr>
    </w:tbl>
    <w:p w14:paraId="6450CC8B" w14:textId="77777777" w:rsidR="00D9014D" w:rsidRPr="00D9014D" w:rsidRDefault="00D9014D" w:rsidP="00D9014D">
      <w:pPr>
        <w:pStyle w:val="Paragraph"/>
        <w:tabs>
          <w:tab w:val="clear" w:pos="720"/>
        </w:tabs>
        <w:ind w:firstLine="0"/>
        <w:outlineLvl w:val="9"/>
        <w:rPr>
          <w:rFonts w:ascii="Arial" w:hAnsi="Arial" w:cs="Arial"/>
          <w:sz w:val="22"/>
          <w:lang w:val="en-US"/>
        </w:rPr>
      </w:pPr>
    </w:p>
    <w:p w14:paraId="2065F160" w14:textId="6B155A12" w:rsidR="000B211C" w:rsidRPr="003F1AEB" w:rsidRDefault="003F1AEB" w:rsidP="007807A3">
      <w:pPr>
        <w:pStyle w:val="Paragraph"/>
        <w:numPr>
          <w:ilvl w:val="1"/>
          <w:numId w:val="9"/>
        </w:numPr>
        <w:tabs>
          <w:tab w:val="num" w:pos="720"/>
        </w:tabs>
        <w:outlineLvl w:val="9"/>
        <w:rPr>
          <w:rFonts w:ascii="Arial" w:hAnsi="Arial" w:cs="Arial"/>
          <w:sz w:val="22"/>
          <w:lang w:val="en-US"/>
        </w:rPr>
      </w:pPr>
      <w:r w:rsidRPr="003F1AEB">
        <w:rPr>
          <w:rFonts w:ascii="Arial" w:hAnsi="Arial" w:cs="Arial"/>
          <w:sz w:val="22"/>
          <w:lang w:val="en-US"/>
        </w:rPr>
        <w:t xml:space="preserve">The benefits of this project were estimated using SIMOP, that allow us to estimate the benefits on increasing the production capacity based on the current demand and future projections. With the project future water rationing will be avoided. </w:t>
      </w:r>
      <w:r w:rsidR="00D9014D" w:rsidRPr="003F1AEB">
        <w:rPr>
          <w:rFonts w:ascii="Arial" w:hAnsi="Arial" w:cs="Arial"/>
          <w:sz w:val="22"/>
          <w:lang w:val="en-US"/>
        </w:rPr>
        <w:t>The total value of planned investments in HC, at market prices reached about US$ 7 million.</w:t>
      </w:r>
    </w:p>
    <w:p w14:paraId="4507AD80" w14:textId="77777777" w:rsidR="005029CA" w:rsidRPr="00C23520" w:rsidRDefault="005029CA" w:rsidP="00362AB8">
      <w:pPr>
        <w:jc w:val="both"/>
        <w:rPr>
          <w:rFonts w:ascii="Arial" w:hAnsi="Arial" w:cs="Arial"/>
          <w:sz w:val="22"/>
          <w:szCs w:val="22"/>
          <w:lang w:val="en-US"/>
        </w:rPr>
      </w:pPr>
    </w:p>
    <w:p w14:paraId="1BA15B7D" w14:textId="77777777" w:rsidR="00FC2E95" w:rsidRPr="002C5568" w:rsidRDefault="00FC2E95" w:rsidP="00FC2E95">
      <w:pPr>
        <w:pStyle w:val="Heading4"/>
        <w:ind w:left="1080"/>
        <w:rPr>
          <w:rFonts w:ascii="Arial" w:hAnsi="Arial" w:cs="Arial"/>
          <w:sz w:val="22"/>
          <w:szCs w:val="22"/>
        </w:rPr>
      </w:pPr>
      <w:bookmarkStart w:id="18" w:name="_Toc305003948"/>
      <w:bookmarkEnd w:id="17"/>
      <w:r w:rsidRPr="002C5568">
        <w:rPr>
          <w:rFonts w:ascii="Arial" w:hAnsi="Arial" w:cs="Arial"/>
          <w:sz w:val="22"/>
          <w:szCs w:val="22"/>
        </w:rPr>
        <w:t xml:space="preserve">Key Outcome Indicators </w:t>
      </w:r>
    </w:p>
    <w:bookmarkEnd w:id="18"/>
    <w:p w14:paraId="6DC778DF" w14:textId="77777777" w:rsidR="00454E6A" w:rsidRPr="002C5568" w:rsidRDefault="00454E6A" w:rsidP="007807A3">
      <w:pPr>
        <w:pStyle w:val="Paragraph"/>
        <w:numPr>
          <w:ilvl w:val="1"/>
          <w:numId w:val="9"/>
        </w:numPr>
        <w:tabs>
          <w:tab w:val="num" w:pos="720"/>
        </w:tabs>
        <w:outlineLvl w:val="9"/>
        <w:rPr>
          <w:rFonts w:ascii="Arial" w:hAnsi="Arial" w:cs="Arial"/>
          <w:sz w:val="22"/>
          <w:lang w:val="en-US"/>
        </w:rPr>
      </w:pPr>
      <w:r w:rsidRPr="002C5568">
        <w:rPr>
          <w:rFonts w:ascii="Arial" w:hAnsi="Arial" w:cs="Arial"/>
          <w:sz w:val="22"/>
          <w:lang w:val="en-US"/>
        </w:rPr>
        <w:t xml:space="preserve">The key outcome indicators of the program are presented in Table 3 below. </w:t>
      </w:r>
    </w:p>
    <w:p w14:paraId="3D8D1045" w14:textId="77777777" w:rsidR="0091535F" w:rsidRPr="002C5568" w:rsidRDefault="0091535F" w:rsidP="00A37F62">
      <w:pPr>
        <w:pStyle w:val="TableTitle"/>
        <w:framePr w:wrap="auto" w:vAnchor="margin" w:yAlign="inline"/>
        <w:rPr>
          <w:rFonts w:ascii="Arial" w:hAnsi="Arial" w:cs="Arial"/>
          <w:sz w:val="22"/>
          <w:szCs w:val="22"/>
          <w:lang w:val="en-US"/>
        </w:rPr>
      </w:pPr>
    </w:p>
    <w:p w14:paraId="56ED4142" w14:textId="77777777" w:rsidR="002C5568" w:rsidRPr="002C5568" w:rsidRDefault="002C5568" w:rsidP="002C5568">
      <w:pPr>
        <w:pStyle w:val="ColorfulList-Accent11"/>
        <w:spacing w:line="360" w:lineRule="auto"/>
        <w:ind w:left="0"/>
        <w:jc w:val="center"/>
        <w:rPr>
          <w:rFonts w:ascii="Arial" w:hAnsi="Arial" w:cs="Arial"/>
          <w:b/>
          <w:sz w:val="20"/>
          <w:szCs w:val="20"/>
        </w:rPr>
      </w:pPr>
      <w:r w:rsidRPr="002C5568">
        <w:rPr>
          <w:rFonts w:ascii="Arial" w:hAnsi="Arial" w:cs="Arial"/>
          <w:b/>
          <w:sz w:val="20"/>
          <w:szCs w:val="20"/>
        </w:rPr>
        <w:t xml:space="preserve">Table 3 Key </w:t>
      </w:r>
      <w:proofErr w:type="spellStart"/>
      <w:r w:rsidRPr="002C5568">
        <w:rPr>
          <w:rFonts w:ascii="Arial" w:hAnsi="Arial" w:cs="Arial"/>
          <w:b/>
          <w:sz w:val="20"/>
          <w:szCs w:val="20"/>
        </w:rPr>
        <w:t>Results</w:t>
      </w:r>
      <w:proofErr w:type="spellEnd"/>
      <w:r w:rsidRPr="002C5568">
        <w:rPr>
          <w:rFonts w:ascii="Arial" w:hAnsi="Arial" w:cs="Arial"/>
          <w:b/>
          <w:sz w:val="20"/>
          <w:szCs w:val="20"/>
        </w:rPr>
        <w:t xml:space="preserve"> </w:t>
      </w:r>
      <w:proofErr w:type="spellStart"/>
      <w:r w:rsidRPr="002C5568">
        <w:rPr>
          <w:rFonts w:ascii="Arial" w:hAnsi="Arial" w:cs="Arial"/>
          <w:b/>
          <w:sz w:val="20"/>
          <w:szCs w:val="20"/>
        </w:rPr>
        <w:t>Indicators</w:t>
      </w:r>
      <w:proofErr w:type="spellEnd"/>
      <w:r w:rsidRPr="002C5568">
        <w:rPr>
          <w:rFonts w:ascii="Arial" w:hAnsi="Arial" w:cs="Arial"/>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0"/>
        <w:gridCol w:w="2132"/>
        <w:gridCol w:w="1860"/>
        <w:gridCol w:w="2281"/>
      </w:tblGrid>
      <w:tr w:rsidR="002C5568" w:rsidRPr="002C5568" w14:paraId="2A0A968B" w14:textId="77777777" w:rsidTr="002C5568">
        <w:tc>
          <w:tcPr>
            <w:tcW w:w="2890" w:type="dxa"/>
            <w:shd w:val="clear" w:color="auto" w:fill="D9D9D9" w:themeFill="background1" w:themeFillShade="D9"/>
            <w:vAlign w:val="center"/>
          </w:tcPr>
          <w:p w14:paraId="66ED5B43" w14:textId="77777777" w:rsidR="002C5568" w:rsidRPr="002C5568" w:rsidRDefault="002C5568" w:rsidP="002C5568">
            <w:pPr>
              <w:spacing w:line="360" w:lineRule="auto"/>
              <w:jc w:val="center"/>
              <w:rPr>
                <w:rFonts w:ascii="Arial" w:hAnsi="Arial" w:cs="Arial"/>
                <w:b/>
                <w:sz w:val="18"/>
                <w:szCs w:val="18"/>
              </w:rPr>
            </w:pPr>
            <w:proofErr w:type="spellStart"/>
            <w:r w:rsidRPr="002C5568">
              <w:rPr>
                <w:rFonts w:ascii="Arial" w:hAnsi="Arial" w:cs="Arial"/>
                <w:b/>
                <w:sz w:val="18"/>
                <w:szCs w:val="18"/>
              </w:rPr>
              <w:t>Indicator</w:t>
            </w:r>
            <w:proofErr w:type="spellEnd"/>
          </w:p>
        </w:tc>
        <w:tc>
          <w:tcPr>
            <w:tcW w:w="2132" w:type="dxa"/>
            <w:shd w:val="clear" w:color="auto" w:fill="D9D9D9" w:themeFill="background1" w:themeFillShade="D9"/>
            <w:vAlign w:val="center"/>
          </w:tcPr>
          <w:p w14:paraId="3AD314D3" w14:textId="77777777" w:rsidR="002C5568" w:rsidRPr="002C5568" w:rsidRDefault="002C5568" w:rsidP="002C5568">
            <w:pPr>
              <w:spacing w:line="360" w:lineRule="auto"/>
              <w:jc w:val="center"/>
              <w:rPr>
                <w:rFonts w:ascii="Arial" w:hAnsi="Arial" w:cs="Arial"/>
                <w:b/>
                <w:sz w:val="18"/>
                <w:szCs w:val="18"/>
              </w:rPr>
            </w:pPr>
            <w:r w:rsidRPr="002C5568">
              <w:rPr>
                <w:rFonts w:ascii="Arial" w:hAnsi="Arial" w:cs="Arial"/>
                <w:b/>
                <w:sz w:val="18"/>
                <w:szCs w:val="18"/>
              </w:rPr>
              <w:t xml:space="preserve">Formula / </w:t>
            </w:r>
            <w:proofErr w:type="spellStart"/>
            <w:r w:rsidRPr="002C5568">
              <w:rPr>
                <w:rFonts w:ascii="Arial" w:hAnsi="Arial" w:cs="Arial"/>
                <w:b/>
                <w:sz w:val="18"/>
                <w:szCs w:val="18"/>
              </w:rPr>
              <w:t>Definition</w:t>
            </w:r>
            <w:proofErr w:type="spellEnd"/>
          </w:p>
        </w:tc>
        <w:tc>
          <w:tcPr>
            <w:tcW w:w="1860" w:type="dxa"/>
            <w:shd w:val="clear" w:color="auto" w:fill="D9D9D9" w:themeFill="background1" w:themeFillShade="D9"/>
            <w:vAlign w:val="center"/>
          </w:tcPr>
          <w:p w14:paraId="4ED2A351" w14:textId="77777777" w:rsidR="002C5568" w:rsidRPr="002C5568" w:rsidRDefault="002C5568" w:rsidP="002C5568">
            <w:pPr>
              <w:spacing w:line="360" w:lineRule="auto"/>
              <w:jc w:val="center"/>
              <w:rPr>
                <w:rFonts w:ascii="Arial" w:hAnsi="Arial" w:cs="Arial"/>
                <w:b/>
                <w:sz w:val="18"/>
                <w:szCs w:val="18"/>
              </w:rPr>
            </w:pPr>
            <w:proofErr w:type="spellStart"/>
            <w:r w:rsidRPr="002C5568">
              <w:rPr>
                <w:rFonts w:ascii="Arial" w:hAnsi="Arial" w:cs="Arial"/>
                <w:b/>
                <w:sz w:val="18"/>
                <w:szCs w:val="18"/>
              </w:rPr>
              <w:t>Frequency</w:t>
            </w:r>
            <w:proofErr w:type="spellEnd"/>
            <w:r w:rsidRPr="002C5568">
              <w:rPr>
                <w:rFonts w:ascii="Arial" w:hAnsi="Arial" w:cs="Arial"/>
                <w:b/>
                <w:sz w:val="18"/>
                <w:szCs w:val="18"/>
              </w:rPr>
              <w:t xml:space="preserve"> </w:t>
            </w:r>
            <w:proofErr w:type="spellStart"/>
            <w:r w:rsidRPr="002C5568">
              <w:rPr>
                <w:rFonts w:ascii="Arial" w:hAnsi="Arial" w:cs="Arial"/>
                <w:b/>
                <w:sz w:val="18"/>
                <w:szCs w:val="18"/>
              </w:rPr>
              <w:t>of</w:t>
            </w:r>
            <w:proofErr w:type="spellEnd"/>
            <w:r w:rsidRPr="002C5568">
              <w:rPr>
                <w:rFonts w:ascii="Arial" w:hAnsi="Arial" w:cs="Arial"/>
                <w:b/>
                <w:sz w:val="18"/>
                <w:szCs w:val="18"/>
              </w:rPr>
              <w:t xml:space="preserve"> </w:t>
            </w:r>
            <w:proofErr w:type="spellStart"/>
            <w:r w:rsidRPr="002C5568">
              <w:rPr>
                <w:rFonts w:ascii="Arial" w:hAnsi="Arial" w:cs="Arial"/>
                <w:b/>
                <w:sz w:val="18"/>
                <w:szCs w:val="18"/>
              </w:rPr>
              <w:t>Measurement</w:t>
            </w:r>
            <w:proofErr w:type="spellEnd"/>
          </w:p>
        </w:tc>
        <w:tc>
          <w:tcPr>
            <w:tcW w:w="2281" w:type="dxa"/>
            <w:shd w:val="clear" w:color="auto" w:fill="D9D9D9" w:themeFill="background1" w:themeFillShade="D9"/>
            <w:vAlign w:val="center"/>
          </w:tcPr>
          <w:p w14:paraId="01D02AE7" w14:textId="77777777" w:rsidR="002C5568" w:rsidRPr="002C5568" w:rsidRDefault="002C5568" w:rsidP="002C5568">
            <w:pPr>
              <w:spacing w:line="360" w:lineRule="auto"/>
              <w:jc w:val="center"/>
              <w:rPr>
                <w:rFonts w:ascii="Arial" w:hAnsi="Arial" w:cs="Arial"/>
                <w:b/>
                <w:sz w:val="18"/>
                <w:szCs w:val="18"/>
              </w:rPr>
            </w:pPr>
            <w:proofErr w:type="spellStart"/>
            <w:r w:rsidRPr="002C5568">
              <w:rPr>
                <w:rFonts w:ascii="Arial" w:hAnsi="Arial" w:cs="Arial"/>
                <w:b/>
                <w:sz w:val="18"/>
                <w:szCs w:val="18"/>
              </w:rPr>
              <w:t>Source</w:t>
            </w:r>
            <w:proofErr w:type="spellEnd"/>
          </w:p>
        </w:tc>
      </w:tr>
      <w:tr w:rsidR="002C5568" w:rsidRPr="002C5568" w14:paraId="6529DC3D" w14:textId="77777777" w:rsidTr="002C5568">
        <w:trPr>
          <w:trHeight w:val="773"/>
        </w:trPr>
        <w:tc>
          <w:tcPr>
            <w:tcW w:w="2890" w:type="dxa"/>
            <w:vAlign w:val="center"/>
          </w:tcPr>
          <w:p w14:paraId="57EC01BA" w14:textId="77777777" w:rsidR="002C5568" w:rsidRPr="002C5568" w:rsidRDefault="002C5568" w:rsidP="002C5568">
            <w:pPr>
              <w:rPr>
                <w:rFonts w:ascii="Arial" w:eastAsia="Arial Unicode MS" w:hAnsi="Arial" w:cs="Arial"/>
                <w:iCs/>
                <w:sz w:val="18"/>
                <w:szCs w:val="18"/>
                <w:highlight w:val="yellow"/>
                <w:lang w:val="en-US"/>
              </w:rPr>
            </w:pPr>
            <w:r w:rsidRPr="002C5568">
              <w:rPr>
                <w:rFonts w:ascii="Arial" w:eastAsia="Arial Unicode MS" w:hAnsi="Arial" w:cs="Arial"/>
                <w:iCs/>
                <w:sz w:val="18"/>
                <w:szCs w:val="18"/>
                <w:lang w:val="en-US"/>
              </w:rPr>
              <w:t>Non-revenue water in program areas</w:t>
            </w:r>
          </w:p>
        </w:tc>
        <w:tc>
          <w:tcPr>
            <w:tcW w:w="2132" w:type="dxa"/>
            <w:vAlign w:val="center"/>
          </w:tcPr>
          <w:p w14:paraId="140B313D" w14:textId="77777777" w:rsidR="002C5568" w:rsidRPr="002C5568" w:rsidRDefault="002C5568" w:rsidP="002C5568">
            <w:pPr>
              <w:rPr>
                <w:rFonts w:ascii="Arial" w:eastAsia="Arial Unicode MS" w:hAnsi="Arial" w:cs="Arial"/>
                <w:iCs/>
                <w:sz w:val="18"/>
                <w:szCs w:val="18"/>
                <w:highlight w:val="yellow"/>
                <w:lang w:val="en-US"/>
              </w:rPr>
            </w:pPr>
            <w:r w:rsidRPr="002C5568">
              <w:rPr>
                <w:rFonts w:ascii="Arial" w:eastAsia="Arial Unicode MS" w:hAnsi="Arial" w:cs="Arial"/>
                <w:iCs/>
                <w:sz w:val="18"/>
                <w:szCs w:val="18"/>
                <w:lang w:val="en-US"/>
              </w:rPr>
              <w:t>(1- billed volume/produced volume)x100</w:t>
            </w:r>
          </w:p>
        </w:tc>
        <w:tc>
          <w:tcPr>
            <w:tcW w:w="1860" w:type="dxa"/>
            <w:vAlign w:val="center"/>
          </w:tcPr>
          <w:p w14:paraId="0C6C9D85" w14:textId="6D1E00FD" w:rsidR="002C5568" w:rsidRPr="002C5568" w:rsidRDefault="002C5568" w:rsidP="002C5568">
            <w:pPr>
              <w:rPr>
                <w:rFonts w:ascii="Arial" w:eastAsia="Arial Unicode MS" w:hAnsi="Arial" w:cs="Arial"/>
                <w:iCs/>
                <w:sz w:val="18"/>
                <w:szCs w:val="18"/>
              </w:rPr>
            </w:pPr>
            <w:proofErr w:type="spellStart"/>
            <w:r>
              <w:rPr>
                <w:rFonts w:ascii="Arial" w:eastAsia="Arial Unicode MS" w:hAnsi="Arial" w:cs="Arial"/>
                <w:iCs/>
                <w:sz w:val="18"/>
                <w:szCs w:val="18"/>
              </w:rPr>
              <w:t>An</w:t>
            </w:r>
            <w:r w:rsidR="00362AB8">
              <w:rPr>
                <w:rFonts w:ascii="Arial" w:eastAsia="Arial Unicode MS" w:hAnsi="Arial" w:cs="Arial"/>
                <w:iCs/>
                <w:sz w:val="18"/>
                <w:szCs w:val="18"/>
              </w:rPr>
              <w:t>n</w:t>
            </w:r>
            <w:r>
              <w:rPr>
                <w:rFonts w:ascii="Arial" w:eastAsia="Arial Unicode MS" w:hAnsi="Arial" w:cs="Arial"/>
                <w:iCs/>
                <w:sz w:val="18"/>
                <w:szCs w:val="18"/>
              </w:rPr>
              <w:t>ual</w:t>
            </w:r>
            <w:proofErr w:type="spellEnd"/>
          </w:p>
        </w:tc>
        <w:tc>
          <w:tcPr>
            <w:tcW w:w="2281" w:type="dxa"/>
            <w:vAlign w:val="center"/>
          </w:tcPr>
          <w:p w14:paraId="3DE3BF2C" w14:textId="4D307C2A" w:rsidR="002C5568" w:rsidRPr="002C5568" w:rsidRDefault="002C5568" w:rsidP="002C5568">
            <w:pPr>
              <w:rPr>
                <w:rFonts w:ascii="Arial" w:eastAsia="Arial Unicode MS" w:hAnsi="Arial" w:cs="Arial"/>
                <w:iCs/>
                <w:sz w:val="18"/>
                <w:szCs w:val="18"/>
                <w:highlight w:val="yellow"/>
              </w:rPr>
            </w:pPr>
            <w:r>
              <w:rPr>
                <w:rFonts w:ascii="Arial" w:eastAsia="Arial Unicode MS" w:hAnsi="Arial" w:cs="Arial"/>
                <w:iCs/>
                <w:sz w:val="18"/>
                <w:szCs w:val="18"/>
              </w:rPr>
              <w:t>S</w:t>
            </w:r>
            <w:r w:rsidRPr="002C5568">
              <w:rPr>
                <w:rFonts w:ascii="Arial" w:eastAsia="Arial Unicode MS" w:hAnsi="Arial" w:cs="Arial"/>
                <w:iCs/>
                <w:sz w:val="18"/>
                <w:szCs w:val="18"/>
              </w:rPr>
              <w:t>W</w:t>
            </w:r>
            <w:r>
              <w:rPr>
                <w:rFonts w:ascii="Arial" w:eastAsia="Arial Unicode MS" w:hAnsi="Arial" w:cs="Arial"/>
                <w:iCs/>
                <w:sz w:val="18"/>
                <w:szCs w:val="18"/>
              </w:rPr>
              <w:t>M</w:t>
            </w:r>
            <w:r w:rsidRPr="002C5568">
              <w:rPr>
                <w:rFonts w:ascii="Arial" w:eastAsia="Arial Unicode MS" w:hAnsi="Arial" w:cs="Arial"/>
                <w:iCs/>
                <w:sz w:val="18"/>
                <w:szCs w:val="18"/>
              </w:rPr>
              <w:t xml:space="preserve"> </w:t>
            </w:r>
            <w:proofErr w:type="spellStart"/>
            <w:r w:rsidRPr="002C5568">
              <w:rPr>
                <w:rFonts w:ascii="Arial" w:eastAsia="Arial Unicode MS" w:hAnsi="Arial" w:cs="Arial"/>
                <w:iCs/>
                <w:sz w:val="18"/>
                <w:szCs w:val="18"/>
              </w:rPr>
              <w:t>reports</w:t>
            </w:r>
            <w:proofErr w:type="spellEnd"/>
            <w:r w:rsidRPr="002C5568">
              <w:rPr>
                <w:rFonts w:ascii="Arial" w:eastAsia="Arial Unicode MS" w:hAnsi="Arial" w:cs="Arial"/>
                <w:iCs/>
                <w:sz w:val="18"/>
                <w:szCs w:val="18"/>
              </w:rPr>
              <w:t>.</w:t>
            </w:r>
          </w:p>
        </w:tc>
      </w:tr>
      <w:tr w:rsidR="002C5568" w:rsidRPr="00DC1BEF" w14:paraId="34EAB6CD" w14:textId="77777777" w:rsidTr="002C5568">
        <w:trPr>
          <w:trHeight w:val="773"/>
        </w:trPr>
        <w:tc>
          <w:tcPr>
            <w:tcW w:w="2890" w:type="dxa"/>
            <w:vAlign w:val="center"/>
          </w:tcPr>
          <w:p w14:paraId="47F304EF" w14:textId="4B4BDB8A" w:rsidR="002C5568" w:rsidRPr="002C5568" w:rsidRDefault="00DC1BEF" w:rsidP="002C5568">
            <w:pPr>
              <w:rPr>
                <w:rFonts w:ascii="Arial" w:eastAsia="Arial Unicode MS" w:hAnsi="Arial" w:cs="Arial"/>
                <w:iCs/>
                <w:sz w:val="18"/>
                <w:szCs w:val="18"/>
                <w:lang w:val="en-US"/>
              </w:rPr>
            </w:pPr>
            <w:r>
              <w:rPr>
                <w:rFonts w:ascii="Arial" w:eastAsia="Arial Unicode MS" w:hAnsi="Arial" w:cs="Arial"/>
                <w:iCs/>
                <w:sz w:val="18"/>
                <w:szCs w:val="18"/>
                <w:lang w:val="en-US"/>
              </w:rPr>
              <w:lastRenderedPageBreak/>
              <w:t>Volume of potable water billed</w:t>
            </w:r>
          </w:p>
        </w:tc>
        <w:tc>
          <w:tcPr>
            <w:tcW w:w="2132" w:type="dxa"/>
            <w:vAlign w:val="center"/>
          </w:tcPr>
          <w:p w14:paraId="51113118" w14:textId="77777777" w:rsidR="002C5568" w:rsidRPr="002C5568" w:rsidRDefault="002C5568" w:rsidP="002C5568">
            <w:pPr>
              <w:rPr>
                <w:rFonts w:ascii="Arial" w:eastAsia="Arial Unicode MS" w:hAnsi="Arial" w:cs="Arial"/>
                <w:iCs/>
                <w:sz w:val="18"/>
                <w:szCs w:val="18"/>
                <w:lang w:val="en-US"/>
              </w:rPr>
            </w:pPr>
          </w:p>
        </w:tc>
        <w:tc>
          <w:tcPr>
            <w:tcW w:w="1860" w:type="dxa"/>
            <w:vAlign w:val="center"/>
          </w:tcPr>
          <w:p w14:paraId="1B95519E" w14:textId="3C6D3B43" w:rsidR="002C5568" w:rsidRPr="00DC1BEF" w:rsidRDefault="00362AB8" w:rsidP="002C5568">
            <w:pPr>
              <w:rPr>
                <w:rFonts w:ascii="Arial" w:eastAsia="Arial Unicode MS" w:hAnsi="Arial" w:cs="Arial"/>
                <w:iCs/>
                <w:sz w:val="18"/>
                <w:szCs w:val="18"/>
                <w:lang w:val="en-US"/>
              </w:rPr>
            </w:pPr>
            <w:r>
              <w:rPr>
                <w:rFonts w:ascii="Arial" w:eastAsia="Arial Unicode MS" w:hAnsi="Arial" w:cs="Arial"/>
                <w:iCs/>
                <w:sz w:val="18"/>
                <w:szCs w:val="18"/>
                <w:lang w:val="en-US"/>
              </w:rPr>
              <w:t>Annual</w:t>
            </w:r>
          </w:p>
        </w:tc>
        <w:tc>
          <w:tcPr>
            <w:tcW w:w="2281" w:type="dxa"/>
            <w:vAlign w:val="center"/>
          </w:tcPr>
          <w:p w14:paraId="4A68E374" w14:textId="6AC0C00C" w:rsidR="002C5568" w:rsidRPr="00DC1BEF" w:rsidRDefault="00DC1BEF" w:rsidP="002C5568">
            <w:pPr>
              <w:rPr>
                <w:rFonts w:ascii="Arial" w:eastAsia="Arial Unicode MS" w:hAnsi="Arial" w:cs="Arial"/>
                <w:iCs/>
                <w:sz w:val="18"/>
                <w:szCs w:val="18"/>
                <w:lang w:val="en-US"/>
              </w:rPr>
            </w:pPr>
            <w:r>
              <w:rPr>
                <w:rFonts w:ascii="Arial" w:eastAsia="Arial Unicode MS" w:hAnsi="Arial" w:cs="Arial"/>
                <w:iCs/>
                <w:sz w:val="18"/>
                <w:szCs w:val="18"/>
                <w:lang w:val="en-US"/>
              </w:rPr>
              <w:t>SWM reports</w:t>
            </w:r>
          </w:p>
        </w:tc>
      </w:tr>
      <w:tr w:rsidR="002C5568" w:rsidRPr="00DC1BEF" w14:paraId="571BCDAF" w14:textId="77777777" w:rsidTr="002C5568">
        <w:trPr>
          <w:trHeight w:val="773"/>
        </w:trPr>
        <w:tc>
          <w:tcPr>
            <w:tcW w:w="2890" w:type="dxa"/>
            <w:vAlign w:val="center"/>
          </w:tcPr>
          <w:p w14:paraId="040D4F9C" w14:textId="6B4CAB0F" w:rsidR="002C5568" w:rsidRPr="002C5568" w:rsidRDefault="00DC1BEF" w:rsidP="002C5568">
            <w:pPr>
              <w:rPr>
                <w:rFonts w:ascii="Arial" w:eastAsia="Arial Unicode MS" w:hAnsi="Arial" w:cs="Arial"/>
                <w:iCs/>
                <w:sz w:val="18"/>
                <w:szCs w:val="18"/>
                <w:lang w:val="en-US"/>
              </w:rPr>
            </w:pPr>
            <w:r>
              <w:rPr>
                <w:rFonts w:ascii="Arial" w:hAnsi="Arial" w:cs="Arial"/>
                <w:sz w:val="18"/>
                <w:szCs w:val="18"/>
                <w:lang w:val="en-US"/>
              </w:rPr>
              <w:t xml:space="preserve">Households with access to water supply network in </w:t>
            </w:r>
            <w:proofErr w:type="spellStart"/>
            <w:r w:rsidR="00362AB8">
              <w:rPr>
                <w:rFonts w:ascii="Arial" w:hAnsi="Arial" w:cs="Arial"/>
                <w:sz w:val="18"/>
                <w:szCs w:val="18"/>
                <w:lang w:val="en-US"/>
              </w:rPr>
              <w:t>Wanica</w:t>
            </w:r>
            <w:proofErr w:type="spellEnd"/>
          </w:p>
        </w:tc>
        <w:tc>
          <w:tcPr>
            <w:tcW w:w="2132" w:type="dxa"/>
            <w:vAlign w:val="center"/>
          </w:tcPr>
          <w:p w14:paraId="0DB3BAB7" w14:textId="6E1B6901" w:rsidR="002C5568" w:rsidRPr="002C5568" w:rsidRDefault="002B737C" w:rsidP="002C5568">
            <w:pPr>
              <w:rPr>
                <w:rFonts w:ascii="Arial" w:eastAsia="Arial Unicode MS" w:hAnsi="Arial" w:cs="Arial"/>
                <w:iCs/>
                <w:sz w:val="18"/>
                <w:szCs w:val="18"/>
                <w:lang w:val="en-US"/>
              </w:rPr>
            </w:pPr>
            <w:r>
              <w:rPr>
                <w:rFonts w:ascii="Arial" w:eastAsia="Arial Unicode MS" w:hAnsi="Arial" w:cs="Arial"/>
                <w:iCs/>
                <w:sz w:val="18"/>
                <w:szCs w:val="18"/>
                <w:lang w:val="en-US"/>
              </w:rPr>
              <w:t xml:space="preserve">Number of households in </w:t>
            </w:r>
            <w:proofErr w:type="spellStart"/>
            <w:r w:rsidR="00362AB8">
              <w:rPr>
                <w:rFonts w:ascii="Arial" w:eastAsia="Arial Unicode MS" w:hAnsi="Arial" w:cs="Arial"/>
                <w:iCs/>
                <w:sz w:val="18"/>
                <w:szCs w:val="18"/>
                <w:lang w:val="en-US"/>
              </w:rPr>
              <w:t>Wanica</w:t>
            </w:r>
            <w:proofErr w:type="spellEnd"/>
            <w:r>
              <w:rPr>
                <w:rFonts w:ascii="Arial" w:eastAsia="Arial Unicode MS" w:hAnsi="Arial" w:cs="Arial"/>
                <w:iCs/>
                <w:sz w:val="18"/>
                <w:szCs w:val="18"/>
                <w:lang w:val="en-US"/>
              </w:rPr>
              <w:t xml:space="preserve"> that are receiving water from the water supply network</w:t>
            </w:r>
          </w:p>
        </w:tc>
        <w:tc>
          <w:tcPr>
            <w:tcW w:w="1860" w:type="dxa"/>
            <w:vAlign w:val="center"/>
          </w:tcPr>
          <w:p w14:paraId="430EA3F2" w14:textId="550CF4F3" w:rsidR="002C5568" w:rsidRPr="00DC1BEF" w:rsidRDefault="00362AB8" w:rsidP="002C5568">
            <w:pPr>
              <w:rPr>
                <w:rFonts w:ascii="Arial" w:eastAsia="Arial Unicode MS" w:hAnsi="Arial" w:cs="Arial"/>
                <w:iCs/>
                <w:sz w:val="18"/>
                <w:szCs w:val="18"/>
                <w:lang w:val="en-US"/>
              </w:rPr>
            </w:pPr>
            <w:r>
              <w:rPr>
                <w:rFonts w:ascii="Arial" w:eastAsia="Arial Unicode MS" w:hAnsi="Arial" w:cs="Arial"/>
                <w:iCs/>
                <w:sz w:val="18"/>
                <w:szCs w:val="18"/>
                <w:lang w:val="en-US"/>
              </w:rPr>
              <w:t>Annual</w:t>
            </w:r>
          </w:p>
        </w:tc>
        <w:tc>
          <w:tcPr>
            <w:tcW w:w="2281" w:type="dxa"/>
            <w:vAlign w:val="center"/>
          </w:tcPr>
          <w:p w14:paraId="23B44DDD" w14:textId="0C39F8F0" w:rsidR="002C5568" w:rsidRPr="00DC1BEF" w:rsidRDefault="002B737C" w:rsidP="002C5568">
            <w:pPr>
              <w:rPr>
                <w:rFonts w:ascii="Arial" w:eastAsia="Arial Unicode MS" w:hAnsi="Arial" w:cs="Arial"/>
                <w:iCs/>
                <w:sz w:val="18"/>
                <w:szCs w:val="18"/>
                <w:lang w:val="en-US"/>
              </w:rPr>
            </w:pPr>
            <w:r>
              <w:rPr>
                <w:rFonts w:ascii="Arial" w:eastAsia="Arial Unicode MS" w:hAnsi="Arial" w:cs="Arial"/>
                <w:iCs/>
                <w:sz w:val="18"/>
                <w:szCs w:val="18"/>
                <w:lang w:val="en-US"/>
              </w:rPr>
              <w:t>SWM reports</w:t>
            </w:r>
          </w:p>
        </w:tc>
      </w:tr>
      <w:tr w:rsidR="00194BE2" w:rsidRPr="00194BE2" w14:paraId="0C810303" w14:textId="77777777" w:rsidTr="002C5568">
        <w:trPr>
          <w:trHeight w:val="773"/>
        </w:trPr>
        <w:tc>
          <w:tcPr>
            <w:tcW w:w="2890" w:type="dxa"/>
            <w:vAlign w:val="center"/>
          </w:tcPr>
          <w:p w14:paraId="261D4620" w14:textId="3964F06A" w:rsidR="00194BE2" w:rsidRPr="002C5568" w:rsidRDefault="00194BE2" w:rsidP="00194BE2">
            <w:pPr>
              <w:rPr>
                <w:rFonts w:ascii="Arial" w:eastAsia="Arial Unicode MS" w:hAnsi="Arial" w:cs="Arial"/>
                <w:iCs/>
                <w:sz w:val="18"/>
                <w:szCs w:val="18"/>
                <w:lang w:val="en-US"/>
              </w:rPr>
            </w:pPr>
            <w:r>
              <w:rPr>
                <w:rFonts w:ascii="Arial" w:hAnsi="Arial" w:cs="Arial"/>
                <w:sz w:val="18"/>
                <w:szCs w:val="18"/>
                <w:lang w:val="en-US"/>
              </w:rPr>
              <w:t>SWM</w:t>
            </w:r>
            <w:r w:rsidRPr="0F4018DA">
              <w:rPr>
                <w:rFonts w:ascii="Arial" w:hAnsi="Arial" w:cs="Arial"/>
                <w:sz w:val="18"/>
                <w:szCs w:val="18"/>
                <w:lang w:val="en-US"/>
              </w:rPr>
              <w:t xml:space="preserve"> with approved strategy for water supply services in the Interior Region</w:t>
            </w:r>
          </w:p>
        </w:tc>
        <w:tc>
          <w:tcPr>
            <w:tcW w:w="2132" w:type="dxa"/>
            <w:vAlign w:val="center"/>
          </w:tcPr>
          <w:p w14:paraId="4C17F531" w14:textId="6451D3E7" w:rsidR="00194BE2" w:rsidRPr="002C5568" w:rsidRDefault="00194BE2" w:rsidP="00194BE2">
            <w:pPr>
              <w:rPr>
                <w:rFonts w:ascii="Arial" w:eastAsia="Arial Unicode MS" w:hAnsi="Arial" w:cs="Arial"/>
                <w:iCs/>
                <w:sz w:val="18"/>
                <w:szCs w:val="18"/>
                <w:lang w:val="en-US"/>
              </w:rPr>
            </w:pPr>
            <w:r w:rsidRPr="00194BE2">
              <w:rPr>
                <w:rFonts w:ascii="Arial" w:hAnsi="Arial" w:cs="Arial"/>
                <w:sz w:val="18"/>
                <w:szCs w:val="18"/>
                <w:lang w:val="en-US"/>
              </w:rPr>
              <w:t>Approved Water Supply strategy for the interior</w:t>
            </w:r>
          </w:p>
        </w:tc>
        <w:tc>
          <w:tcPr>
            <w:tcW w:w="1860" w:type="dxa"/>
            <w:vAlign w:val="center"/>
          </w:tcPr>
          <w:p w14:paraId="4E264226" w14:textId="528B9B98"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Annual</w:t>
            </w:r>
          </w:p>
        </w:tc>
        <w:tc>
          <w:tcPr>
            <w:tcW w:w="2281" w:type="dxa"/>
            <w:vAlign w:val="center"/>
          </w:tcPr>
          <w:p w14:paraId="2CC4947B" w14:textId="50DCE9EA"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SWM reports</w:t>
            </w:r>
          </w:p>
        </w:tc>
      </w:tr>
      <w:tr w:rsidR="00194BE2" w:rsidRPr="00194BE2" w14:paraId="461C10E2" w14:textId="77777777" w:rsidTr="002C5568">
        <w:trPr>
          <w:trHeight w:val="773"/>
        </w:trPr>
        <w:tc>
          <w:tcPr>
            <w:tcW w:w="2890" w:type="dxa"/>
            <w:vAlign w:val="center"/>
          </w:tcPr>
          <w:p w14:paraId="60AE8777" w14:textId="4B1F5976" w:rsidR="00194BE2" w:rsidRPr="002C5568" w:rsidRDefault="00194BE2" w:rsidP="00194BE2">
            <w:pPr>
              <w:rPr>
                <w:rFonts w:ascii="Arial" w:eastAsia="Arial Unicode MS" w:hAnsi="Arial" w:cs="Arial"/>
                <w:iCs/>
                <w:sz w:val="18"/>
                <w:szCs w:val="18"/>
                <w:lang w:val="en-US"/>
              </w:rPr>
            </w:pPr>
            <w:r>
              <w:rPr>
                <w:rFonts w:ascii="Arial" w:hAnsi="Arial" w:cs="Arial"/>
                <w:sz w:val="18"/>
                <w:szCs w:val="18"/>
                <w:lang w:val="en-US"/>
              </w:rPr>
              <w:t>SWM</w:t>
            </w:r>
            <w:r w:rsidRPr="00550ACA">
              <w:rPr>
                <w:rFonts w:ascii="Arial" w:hAnsi="Arial" w:cs="Arial"/>
                <w:sz w:val="18"/>
                <w:szCs w:val="18"/>
                <w:lang w:val="en-US"/>
              </w:rPr>
              <w:t xml:space="preserve"> with audited financial statements available to the public </w:t>
            </w:r>
          </w:p>
        </w:tc>
        <w:tc>
          <w:tcPr>
            <w:tcW w:w="2132" w:type="dxa"/>
            <w:vAlign w:val="center"/>
          </w:tcPr>
          <w:p w14:paraId="228FD8B8" w14:textId="53981D0B" w:rsidR="00194BE2" w:rsidRPr="00194BE2" w:rsidRDefault="00194BE2" w:rsidP="00194BE2">
            <w:pPr>
              <w:rPr>
                <w:rFonts w:ascii="Arial" w:eastAsia="Arial Unicode MS" w:hAnsi="Arial" w:cs="Arial"/>
                <w:iCs/>
                <w:sz w:val="18"/>
                <w:szCs w:val="18"/>
                <w:lang w:val="en-US"/>
              </w:rPr>
            </w:pPr>
            <w:r w:rsidRPr="00194BE2">
              <w:rPr>
                <w:rFonts w:ascii="Arial" w:hAnsi="Arial" w:cs="Arial"/>
                <w:sz w:val="18"/>
                <w:szCs w:val="18"/>
                <w:lang w:val="en-US"/>
              </w:rPr>
              <w:t>Audited financial statements available and published.</w:t>
            </w:r>
          </w:p>
        </w:tc>
        <w:tc>
          <w:tcPr>
            <w:tcW w:w="1860" w:type="dxa"/>
            <w:vAlign w:val="center"/>
          </w:tcPr>
          <w:p w14:paraId="0379C152" w14:textId="46068BBA"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Annual</w:t>
            </w:r>
          </w:p>
        </w:tc>
        <w:tc>
          <w:tcPr>
            <w:tcW w:w="2281" w:type="dxa"/>
            <w:vAlign w:val="center"/>
          </w:tcPr>
          <w:p w14:paraId="70FA1C49" w14:textId="042B309F"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SWM reports</w:t>
            </w:r>
          </w:p>
        </w:tc>
      </w:tr>
      <w:tr w:rsidR="00194BE2" w:rsidRPr="00194BE2" w14:paraId="4C85AA1A" w14:textId="77777777" w:rsidTr="002C5568">
        <w:trPr>
          <w:trHeight w:val="773"/>
        </w:trPr>
        <w:tc>
          <w:tcPr>
            <w:tcW w:w="2890" w:type="dxa"/>
            <w:vAlign w:val="center"/>
          </w:tcPr>
          <w:p w14:paraId="0157441D" w14:textId="0682B91E" w:rsidR="00194BE2" w:rsidRDefault="00194BE2" w:rsidP="00194BE2">
            <w:pPr>
              <w:rPr>
                <w:rFonts w:ascii="Arial" w:hAnsi="Arial" w:cs="Arial"/>
                <w:sz w:val="18"/>
                <w:szCs w:val="18"/>
                <w:lang w:val="en-US"/>
              </w:rPr>
            </w:pPr>
            <w:r w:rsidRPr="3011242C">
              <w:rPr>
                <w:rFonts w:ascii="Arial" w:hAnsi="Arial" w:cs="Arial"/>
                <w:sz w:val="18"/>
                <w:szCs w:val="18"/>
                <w:lang w:val="en-US"/>
              </w:rPr>
              <w:t>SWM complying with laboratory quality standards (ISO:17025)</w:t>
            </w:r>
          </w:p>
        </w:tc>
        <w:tc>
          <w:tcPr>
            <w:tcW w:w="2132" w:type="dxa"/>
            <w:vAlign w:val="center"/>
          </w:tcPr>
          <w:p w14:paraId="0BDCB50A" w14:textId="77777777" w:rsidR="00194BE2" w:rsidRPr="002C5568" w:rsidRDefault="00194BE2" w:rsidP="00194BE2">
            <w:pPr>
              <w:rPr>
                <w:rFonts w:ascii="Arial" w:eastAsia="Arial Unicode MS" w:hAnsi="Arial" w:cs="Arial"/>
                <w:iCs/>
                <w:sz w:val="18"/>
                <w:szCs w:val="18"/>
                <w:lang w:val="en-US"/>
              </w:rPr>
            </w:pPr>
          </w:p>
        </w:tc>
        <w:tc>
          <w:tcPr>
            <w:tcW w:w="1860" w:type="dxa"/>
            <w:vAlign w:val="center"/>
          </w:tcPr>
          <w:p w14:paraId="2D19E7B6" w14:textId="07F4F345"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Annual</w:t>
            </w:r>
          </w:p>
        </w:tc>
        <w:tc>
          <w:tcPr>
            <w:tcW w:w="2281" w:type="dxa"/>
            <w:vAlign w:val="center"/>
          </w:tcPr>
          <w:p w14:paraId="55DAF8BF" w14:textId="5D7C233B" w:rsidR="00194BE2" w:rsidRPr="00DC1BEF" w:rsidRDefault="00194BE2" w:rsidP="00194BE2">
            <w:pPr>
              <w:rPr>
                <w:rFonts w:ascii="Arial" w:eastAsia="Arial Unicode MS" w:hAnsi="Arial" w:cs="Arial"/>
                <w:iCs/>
                <w:sz w:val="18"/>
                <w:szCs w:val="18"/>
                <w:lang w:val="en-US"/>
              </w:rPr>
            </w:pPr>
            <w:r>
              <w:rPr>
                <w:rFonts w:ascii="Arial" w:eastAsia="Arial Unicode MS" w:hAnsi="Arial" w:cs="Arial"/>
                <w:iCs/>
                <w:sz w:val="18"/>
                <w:szCs w:val="18"/>
                <w:lang w:val="en-US"/>
              </w:rPr>
              <w:t>SWM reports / ISO certification</w:t>
            </w:r>
          </w:p>
        </w:tc>
      </w:tr>
    </w:tbl>
    <w:p w14:paraId="34FB26B1" w14:textId="77777777" w:rsidR="002C5568" w:rsidRPr="002C5568" w:rsidRDefault="002C5568" w:rsidP="002C5568">
      <w:pPr>
        <w:pStyle w:val="Paragraph"/>
        <w:tabs>
          <w:tab w:val="clear" w:pos="720"/>
        </w:tabs>
        <w:rPr>
          <w:rFonts w:ascii="Arial" w:hAnsi="Arial" w:cs="Arial"/>
          <w:highlight w:val="yellow"/>
          <w:lang w:val="en-US"/>
        </w:rPr>
      </w:pPr>
    </w:p>
    <w:p w14:paraId="220827D9" w14:textId="77777777" w:rsidR="002C5568" w:rsidRPr="002C5568" w:rsidRDefault="002C5568" w:rsidP="007807A3">
      <w:pPr>
        <w:pStyle w:val="FirstHeading"/>
        <w:numPr>
          <w:ilvl w:val="0"/>
          <w:numId w:val="12"/>
        </w:numPr>
        <w:autoSpaceDN/>
        <w:ind w:left="720"/>
        <w:textAlignment w:val="auto"/>
        <w:rPr>
          <w:rFonts w:ascii="Arial" w:hAnsi="Arial" w:cs="Arial"/>
        </w:rPr>
      </w:pPr>
      <w:r w:rsidRPr="002C5568">
        <w:rPr>
          <w:rFonts w:ascii="Arial" w:hAnsi="Arial" w:cs="Arial"/>
        </w:rPr>
        <w:fldChar w:fldCharType="begin"/>
      </w:r>
      <w:r w:rsidRPr="002C5568">
        <w:rPr>
          <w:rFonts w:ascii="Arial" w:hAnsi="Arial" w:cs="Arial"/>
        </w:rPr>
        <w:instrText xml:space="preserve"> SEQ "</w:instrText>
      </w:r>
      <w:r w:rsidRPr="002C5568">
        <w:rPr>
          <w:rFonts w:ascii="Arial" w:hAnsi="Arial" w:cs="Arial"/>
        </w:rPr>
        <w:fldChar w:fldCharType="begin"/>
      </w:r>
      <w:r w:rsidRPr="002C5568">
        <w:rPr>
          <w:rFonts w:ascii="Arial" w:hAnsi="Arial" w:cs="Arial"/>
        </w:rPr>
        <w:instrText xml:space="preserve"> SECTION  \* MERGEFORMAT </w:instrText>
      </w:r>
      <w:r w:rsidRPr="002C5568">
        <w:rPr>
          <w:rFonts w:ascii="Arial" w:hAnsi="Arial" w:cs="Arial"/>
        </w:rPr>
        <w:fldChar w:fldCharType="separate"/>
      </w:r>
      <w:r w:rsidRPr="002C5568">
        <w:rPr>
          <w:rFonts w:ascii="Arial" w:hAnsi="Arial" w:cs="Arial"/>
        </w:rPr>
        <w:instrText>6</w:instrText>
      </w:r>
      <w:r w:rsidRPr="002C5568">
        <w:rPr>
          <w:rFonts w:ascii="Arial" w:hAnsi="Arial" w:cs="Arial"/>
        </w:rPr>
        <w:fldChar w:fldCharType="end"/>
      </w:r>
      <w:r w:rsidRPr="002C5568">
        <w:rPr>
          <w:rFonts w:ascii="Arial" w:hAnsi="Arial" w:cs="Arial"/>
        </w:rPr>
        <w:instrText xml:space="preserve">#"\* ALPHABETIC \* MERGEFORMAT </w:instrText>
      </w:r>
      <w:r w:rsidRPr="002C5568">
        <w:rPr>
          <w:rFonts w:ascii="Arial" w:hAnsi="Arial" w:cs="Arial"/>
        </w:rPr>
        <w:fldChar w:fldCharType="separate"/>
      </w:r>
      <w:r w:rsidRPr="002C5568">
        <w:rPr>
          <w:rFonts w:ascii="Arial" w:hAnsi="Arial" w:cs="Arial"/>
          <w:noProof/>
        </w:rPr>
        <w:t>D</w:t>
      </w:r>
      <w:r w:rsidRPr="002C5568">
        <w:rPr>
          <w:rFonts w:ascii="Arial" w:hAnsi="Arial" w:cs="Arial"/>
        </w:rPr>
        <w:fldChar w:fldCharType="end"/>
      </w:r>
      <w:r w:rsidRPr="002C5568">
        <w:rPr>
          <w:rFonts w:ascii="Arial" w:hAnsi="Arial" w:cs="Arial"/>
        </w:rPr>
        <w:t>.</w:t>
      </w:r>
      <w:r w:rsidRPr="002C5568">
        <w:rPr>
          <w:rFonts w:ascii="Arial" w:hAnsi="Arial" w:cs="Arial"/>
        </w:rPr>
        <w:tab/>
      </w:r>
      <w:proofErr w:type="spellStart"/>
      <w:r w:rsidRPr="002C5568">
        <w:rPr>
          <w:rFonts w:ascii="Arial" w:hAnsi="Arial" w:cs="Arial"/>
        </w:rPr>
        <w:t>Evaluation</w:t>
      </w:r>
      <w:proofErr w:type="spellEnd"/>
      <w:r w:rsidRPr="002C5568">
        <w:rPr>
          <w:rFonts w:ascii="Arial" w:hAnsi="Arial" w:cs="Arial"/>
        </w:rPr>
        <w:t xml:space="preserve"> </w:t>
      </w:r>
      <w:proofErr w:type="spellStart"/>
      <w:r w:rsidRPr="002C5568">
        <w:rPr>
          <w:rFonts w:ascii="Arial" w:hAnsi="Arial" w:cs="Arial"/>
        </w:rPr>
        <w:t>Methodology</w:t>
      </w:r>
      <w:proofErr w:type="spellEnd"/>
    </w:p>
    <w:p w14:paraId="2DED779D" w14:textId="77777777" w:rsidR="002C5568" w:rsidRPr="002C5568" w:rsidRDefault="002C5568" w:rsidP="007807A3">
      <w:pPr>
        <w:pStyle w:val="Paragraph"/>
        <w:numPr>
          <w:ilvl w:val="1"/>
          <w:numId w:val="9"/>
        </w:numPr>
        <w:tabs>
          <w:tab w:val="num" w:pos="720"/>
        </w:tabs>
        <w:outlineLvl w:val="9"/>
        <w:rPr>
          <w:rFonts w:ascii="Arial" w:hAnsi="Arial" w:cs="Arial"/>
          <w:lang w:val="en-US"/>
        </w:rPr>
      </w:pPr>
      <w:r w:rsidRPr="007560AD">
        <w:rPr>
          <w:rFonts w:ascii="Arial" w:hAnsi="Arial" w:cs="Arial"/>
          <w:sz w:val="22"/>
          <w:lang w:val="en-US"/>
        </w:rPr>
        <w:t>An</w:t>
      </w:r>
      <w:r w:rsidRPr="002C5568">
        <w:rPr>
          <w:rFonts w:ascii="Arial" w:hAnsi="Arial" w:cs="Arial"/>
          <w:lang w:val="en-US"/>
        </w:rPr>
        <w:t xml:space="preserve"> ex-post economic evaluation will be carried out to measure the changes occurred in key variables before and after the proposed interventions have taken place. </w:t>
      </w:r>
    </w:p>
    <w:p w14:paraId="0A129C54" w14:textId="77777777" w:rsidR="002C5568" w:rsidRPr="002C5568" w:rsidRDefault="002C5568" w:rsidP="002C5568">
      <w:pPr>
        <w:pStyle w:val="Paragraph"/>
        <w:tabs>
          <w:tab w:val="clear" w:pos="720"/>
        </w:tabs>
        <w:ind w:firstLine="0"/>
        <w:rPr>
          <w:rFonts w:ascii="Arial" w:hAnsi="Arial" w:cs="Arial"/>
          <w:highlight w:val="yellow"/>
          <w:lang w:val="en-US"/>
        </w:rPr>
      </w:pPr>
    </w:p>
    <w:p w14:paraId="0703F146" w14:textId="77777777" w:rsidR="002C5568" w:rsidRPr="002C5568" w:rsidRDefault="002C5568" w:rsidP="007807A3">
      <w:pPr>
        <w:pStyle w:val="FirstHeading"/>
        <w:numPr>
          <w:ilvl w:val="0"/>
          <w:numId w:val="12"/>
        </w:numPr>
        <w:autoSpaceDN/>
        <w:ind w:left="720"/>
        <w:textAlignment w:val="auto"/>
        <w:rPr>
          <w:rFonts w:ascii="Arial" w:hAnsi="Arial" w:cs="Arial"/>
          <w:lang w:val="en-US"/>
        </w:rPr>
      </w:pPr>
      <w:r w:rsidRPr="002C5568">
        <w:rPr>
          <w:rFonts w:ascii="Arial" w:hAnsi="Arial" w:cs="Arial"/>
        </w:rPr>
        <w:fldChar w:fldCharType="begin"/>
      </w:r>
      <w:r w:rsidRPr="002C5568">
        <w:rPr>
          <w:rFonts w:ascii="Arial" w:hAnsi="Arial" w:cs="Arial"/>
          <w:lang w:val="en-US"/>
        </w:rPr>
        <w:instrText xml:space="preserve"> SEQ "</w:instrText>
      </w:r>
      <w:r w:rsidRPr="002C5568">
        <w:rPr>
          <w:rFonts w:ascii="Arial" w:hAnsi="Arial" w:cs="Arial"/>
        </w:rPr>
        <w:fldChar w:fldCharType="begin"/>
      </w:r>
      <w:r w:rsidRPr="002C5568">
        <w:rPr>
          <w:rFonts w:ascii="Arial" w:hAnsi="Arial" w:cs="Arial"/>
          <w:lang w:val="en-US"/>
        </w:rPr>
        <w:instrText xml:space="preserve"> SECTION  \* MERGEFORMAT </w:instrText>
      </w:r>
      <w:r w:rsidRPr="002C5568">
        <w:rPr>
          <w:rFonts w:ascii="Arial" w:hAnsi="Arial" w:cs="Arial"/>
        </w:rPr>
        <w:fldChar w:fldCharType="separate"/>
      </w:r>
      <w:r w:rsidRPr="002C5568">
        <w:rPr>
          <w:rFonts w:ascii="Arial" w:hAnsi="Arial" w:cs="Arial"/>
          <w:lang w:val="en-US"/>
        </w:rPr>
        <w:instrText>6</w:instrText>
      </w:r>
      <w:r w:rsidRPr="002C5568">
        <w:rPr>
          <w:rFonts w:ascii="Arial" w:hAnsi="Arial" w:cs="Arial"/>
        </w:rPr>
        <w:fldChar w:fldCharType="end"/>
      </w:r>
      <w:r w:rsidRPr="002C5568">
        <w:rPr>
          <w:rFonts w:ascii="Arial" w:hAnsi="Arial" w:cs="Arial"/>
          <w:lang w:val="en-US"/>
        </w:rPr>
        <w:instrText xml:space="preserve">#"\* ALPHABETIC \* MERGEFORMAT </w:instrText>
      </w:r>
      <w:r w:rsidRPr="002C5568">
        <w:rPr>
          <w:rFonts w:ascii="Arial" w:hAnsi="Arial" w:cs="Arial"/>
        </w:rPr>
        <w:fldChar w:fldCharType="separate"/>
      </w:r>
      <w:r w:rsidRPr="002C5568">
        <w:rPr>
          <w:rFonts w:ascii="Arial" w:hAnsi="Arial" w:cs="Arial"/>
          <w:noProof/>
          <w:lang w:val="en-US"/>
        </w:rPr>
        <w:t>E</w:t>
      </w:r>
      <w:r w:rsidRPr="002C5568">
        <w:rPr>
          <w:rFonts w:ascii="Arial" w:hAnsi="Arial" w:cs="Arial"/>
        </w:rPr>
        <w:fldChar w:fldCharType="end"/>
      </w:r>
      <w:r w:rsidRPr="002C5568">
        <w:rPr>
          <w:rFonts w:ascii="Arial" w:hAnsi="Arial" w:cs="Arial"/>
          <w:lang w:val="en-US"/>
        </w:rPr>
        <w:t>.</w:t>
      </w:r>
      <w:r w:rsidRPr="002C5568">
        <w:rPr>
          <w:rFonts w:ascii="Arial" w:hAnsi="Arial" w:cs="Arial"/>
          <w:lang w:val="en-US"/>
        </w:rPr>
        <w:tab/>
        <w:t>Technical Aspects of Selected Methodology</w:t>
      </w:r>
    </w:p>
    <w:p w14:paraId="71B7F466" w14:textId="77777777" w:rsidR="002C5568" w:rsidRPr="00381FAB" w:rsidRDefault="002C5568" w:rsidP="002C5568">
      <w:pPr>
        <w:pStyle w:val="ColorfulList-Accent11"/>
        <w:ind w:left="0"/>
        <w:jc w:val="both"/>
        <w:rPr>
          <w:rFonts w:ascii="Arial" w:hAnsi="Arial" w:cs="Arial"/>
          <w:b/>
          <w:sz w:val="24"/>
          <w:szCs w:val="24"/>
          <w:lang w:val="en-US"/>
        </w:rPr>
      </w:pPr>
    </w:p>
    <w:p w14:paraId="3D4BCB18" w14:textId="5083F76D" w:rsidR="002C5568" w:rsidRPr="002C5568" w:rsidRDefault="002C5568" w:rsidP="002C5568">
      <w:pPr>
        <w:pStyle w:val="ColorfulList-Accent11"/>
        <w:ind w:left="0"/>
        <w:jc w:val="both"/>
        <w:rPr>
          <w:rFonts w:ascii="Arial" w:hAnsi="Arial" w:cs="Arial"/>
          <w:b/>
          <w:sz w:val="24"/>
          <w:szCs w:val="24"/>
        </w:rPr>
      </w:pPr>
      <w:r w:rsidRPr="002C5568">
        <w:rPr>
          <w:rFonts w:ascii="Arial" w:hAnsi="Arial" w:cs="Arial"/>
          <w:b/>
          <w:sz w:val="24"/>
          <w:szCs w:val="24"/>
        </w:rPr>
        <w:t xml:space="preserve">Data </w:t>
      </w:r>
      <w:proofErr w:type="spellStart"/>
      <w:r w:rsidRPr="002C5568">
        <w:rPr>
          <w:rFonts w:ascii="Arial" w:hAnsi="Arial" w:cs="Arial"/>
          <w:b/>
          <w:sz w:val="24"/>
          <w:szCs w:val="24"/>
        </w:rPr>
        <w:t>Collection</w:t>
      </w:r>
      <w:proofErr w:type="spellEnd"/>
    </w:p>
    <w:p w14:paraId="1FBB2832" w14:textId="305A7883" w:rsidR="002C5568" w:rsidRDefault="002A50EF" w:rsidP="007807A3">
      <w:pPr>
        <w:pStyle w:val="Paragraph"/>
        <w:numPr>
          <w:ilvl w:val="1"/>
          <w:numId w:val="9"/>
        </w:numPr>
        <w:tabs>
          <w:tab w:val="num" w:pos="720"/>
        </w:tabs>
        <w:outlineLvl w:val="9"/>
        <w:rPr>
          <w:rFonts w:ascii="Arial" w:hAnsi="Arial" w:cs="Arial"/>
          <w:lang w:val="en-US"/>
        </w:rPr>
      </w:pPr>
      <w:r w:rsidRPr="002A50EF">
        <w:rPr>
          <w:rFonts w:ascii="Arial" w:hAnsi="Arial" w:cs="Arial"/>
          <w:b/>
          <w:lang w:val="en-US"/>
        </w:rPr>
        <w:t>NRW.</w:t>
      </w:r>
      <w:r>
        <w:rPr>
          <w:rFonts w:ascii="Arial" w:hAnsi="Arial" w:cs="Arial"/>
          <w:lang w:val="en-US"/>
        </w:rPr>
        <w:t xml:space="preserve"> </w:t>
      </w:r>
      <w:r w:rsidR="002C5568" w:rsidRPr="002C5568">
        <w:rPr>
          <w:rFonts w:ascii="Arial" w:hAnsi="Arial" w:cs="Arial"/>
          <w:lang w:val="en-US"/>
        </w:rPr>
        <w:t xml:space="preserve">The ex-post economic evaluation will include the comparison between the executed (ex-post) investment and operation and maintenance costs and the project benefits. </w:t>
      </w:r>
      <w:r>
        <w:rPr>
          <w:rFonts w:ascii="Arial" w:hAnsi="Arial" w:cs="Arial"/>
          <w:lang w:val="en-US"/>
        </w:rPr>
        <w:t xml:space="preserve">For the project benefits, the levels on NRW at the end of the project will be used, as well as the cost of producing water. </w:t>
      </w:r>
      <w:r w:rsidR="002C5568" w:rsidRPr="002C5568">
        <w:rPr>
          <w:rFonts w:ascii="Arial" w:hAnsi="Arial" w:cs="Arial"/>
          <w:lang w:val="en-US"/>
        </w:rPr>
        <w:t>This evaluation will be carried out once 90% of the program resources have been committed.</w:t>
      </w:r>
    </w:p>
    <w:p w14:paraId="19CDFFF3" w14:textId="1D63A89C" w:rsidR="003E60B1" w:rsidRPr="00D779B3" w:rsidRDefault="003E60B1" w:rsidP="007807A3">
      <w:pPr>
        <w:pStyle w:val="Paragraph"/>
        <w:numPr>
          <w:ilvl w:val="1"/>
          <w:numId w:val="9"/>
        </w:numPr>
        <w:tabs>
          <w:tab w:val="num" w:pos="720"/>
        </w:tabs>
        <w:outlineLvl w:val="9"/>
        <w:rPr>
          <w:rFonts w:ascii="Arial" w:hAnsi="Arial" w:cs="Arial"/>
          <w:lang w:val="en-US"/>
        </w:rPr>
      </w:pPr>
      <w:r>
        <w:rPr>
          <w:rFonts w:ascii="Arial" w:hAnsi="Arial" w:cs="Arial"/>
          <w:b/>
          <w:lang w:val="en-US"/>
        </w:rPr>
        <w:t>Upgrading Water Production Infrastructure.</w:t>
      </w:r>
      <w:r>
        <w:rPr>
          <w:rFonts w:ascii="Arial" w:hAnsi="Arial" w:cs="Arial"/>
          <w:lang w:val="en-US"/>
        </w:rPr>
        <w:t xml:space="preserve"> </w:t>
      </w:r>
      <w:r w:rsidR="00D779B3" w:rsidRPr="002C5568">
        <w:rPr>
          <w:rFonts w:ascii="Arial" w:hAnsi="Arial" w:cs="Arial"/>
          <w:lang w:val="en-US"/>
        </w:rPr>
        <w:t xml:space="preserve">The ex-post economic evaluation will include the comparison between the executed (ex-post) investment and operation and maintenance costs and the project benefits. </w:t>
      </w:r>
      <w:r w:rsidR="009F1E42">
        <w:rPr>
          <w:rFonts w:ascii="Arial" w:hAnsi="Arial" w:cs="Arial"/>
          <w:lang w:val="en-US"/>
        </w:rPr>
        <w:t xml:space="preserve">The </w:t>
      </w:r>
      <w:proofErr w:type="spellStart"/>
      <w:r w:rsidR="009F1E42">
        <w:rPr>
          <w:rFonts w:ascii="Arial" w:hAnsi="Arial" w:cs="Arial"/>
          <w:lang w:val="en-US"/>
        </w:rPr>
        <w:t>expost</w:t>
      </w:r>
      <w:proofErr w:type="spellEnd"/>
      <w:r w:rsidR="009F1E42">
        <w:rPr>
          <w:rFonts w:ascii="Arial" w:hAnsi="Arial" w:cs="Arial"/>
          <w:lang w:val="en-US"/>
        </w:rPr>
        <w:t xml:space="preserve"> economic evaluation will be done using SIMOP. For SIMOP the following data should be used: (i) price of a m3 at the end of the project; (ii) capacity increased of the PS HC. </w:t>
      </w:r>
      <w:r w:rsidR="00D779B3">
        <w:rPr>
          <w:rFonts w:ascii="Arial" w:hAnsi="Arial" w:cs="Arial"/>
          <w:lang w:val="en-US"/>
        </w:rPr>
        <w:t xml:space="preserve"> </w:t>
      </w:r>
      <w:r w:rsidR="00D779B3" w:rsidRPr="002C5568">
        <w:rPr>
          <w:rFonts w:ascii="Arial" w:hAnsi="Arial" w:cs="Arial"/>
          <w:lang w:val="en-US"/>
        </w:rPr>
        <w:t>This evaluation will be carried out once 90% of the program resources have been committed.</w:t>
      </w:r>
    </w:p>
    <w:p w14:paraId="6A01BCC9" w14:textId="77777777" w:rsidR="002C5568" w:rsidRPr="002C5568" w:rsidRDefault="002C5568" w:rsidP="007807A3">
      <w:pPr>
        <w:pStyle w:val="FirstHeading"/>
        <w:numPr>
          <w:ilvl w:val="0"/>
          <w:numId w:val="12"/>
        </w:numPr>
        <w:autoSpaceDN/>
        <w:ind w:left="720"/>
        <w:textAlignment w:val="auto"/>
        <w:rPr>
          <w:rFonts w:ascii="Arial" w:hAnsi="Arial" w:cs="Arial"/>
        </w:rPr>
      </w:pPr>
      <w:r w:rsidRPr="002C5568">
        <w:rPr>
          <w:rFonts w:ascii="Arial" w:hAnsi="Arial" w:cs="Arial"/>
        </w:rPr>
        <w:fldChar w:fldCharType="begin"/>
      </w:r>
      <w:r w:rsidRPr="002C5568">
        <w:rPr>
          <w:rFonts w:ascii="Arial" w:hAnsi="Arial" w:cs="Arial"/>
        </w:rPr>
        <w:instrText xml:space="preserve"> SEQ "</w:instrText>
      </w:r>
      <w:r w:rsidRPr="002C5568">
        <w:rPr>
          <w:rFonts w:ascii="Arial" w:hAnsi="Arial" w:cs="Arial"/>
        </w:rPr>
        <w:fldChar w:fldCharType="begin"/>
      </w:r>
      <w:r w:rsidRPr="002C5568">
        <w:rPr>
          <w:rFonts w:ascii="Arial" w:hAnsi="Arial" w:cs="Arial"/>
        </w:rPr>
        <w:instrText xml:space="preserve"> SECTION  \* MERGEFORMAT </w:instrText>
      </w:r>
      <w:r w:rsidRPr="002C5568">
        <w:rPr>
          <w:rFonts w:ascii="Arial" w:hAnsi="Arial" w:cs="Arial"/>
        </w:rPr>
        <w:fldChar w:fldCharType="separate"/>
      </w:r>
      <w:r w:rsidRPr="002C5568">
        <w:rPr>
          <w:rFonts w:ascii="Arial" w:hAnsi="Arial" w:cs="Arial"/>
        </w:rPr>
        <w:instrText>6</w:instrText>
      </w:r>
      <w:r w:rsidRPr="002C5568">
        <w:rPr>
          <w:rFonts w:ascii="Arial" w:hAnsi="Arial" w:cs="Arial"/>
        </w:rPr>
        <w:fldChar w:fldCharType="end"/>
      </w:r>
      <w:r w:rsidRPr="002C5568">
        <w:rPr>
          <w:rFonts w:ascii="Arial" w:hAnsi="Arial" w:cs="Arial"/>
        </w:rPr>
        <w:instrText xml:space="preserve">#"\* ALPHABETIC \* MERGEFORMAT </w:instrText>
      </w:r>
      <w:r w:rsidRPr="002C5568">
        <w:rPr>
          <w:rFonts w:ascii="Arial" w:hAnsi="Arial" w:cs="Arial"/>
        </w:rPr>
        <w:fldChar w:fldCharType="separate"/>
      </w:r>
      <w:r w:rsidRPr="002C5568">
        <w:rPr>
          <w:rFonts w:ascii="Arial" w:hAnsi="Arial" w:cs="Arial"/>
          <w:noProof/>
        </w:rPr>
        <w:t>F</w:t>
      </w:r>
      <w:r w:rsidRPr="002C5568">
        <w:rPr>
          <w:rFonts w:ascii="Arial" w:hAnsi="Arial" w:cs="Arial"/>
        </w:rPr>
        <w:fldChar w:fldCharType="end"/>
      </w:r>
      <w:r w:rsidRPr="002C5568">
        <w:rPr>
          <w:rFonts w:ascii="Arial" w:hAnsi="Arial" w:cs="Arial"/>
        </w:rPr>
        <w:t>.</w:t>
      </w:r>
      <w:r w:rsidRPr="002C5568">
        <w:rPr>
          <w:rFonts w:ascii="Arial" w:hAnsi="Arial" w:cs="Arial"/>
        </w:rPr>
        <w:tab/>
        <w:t xml:space="preserve">Complementary </w:t>
      </w:r>
      <w:proofErr w:type="spellStart"/>
      <w:r w:rsidRPr="002C5568">
        <w:rPr>
          <w:rFonts w:ascii="Arial" w:hAnsi="Arial" w:cs="Arial"/>
        </w:rPr>
        <w:t>Evaluation</w:t>
      </w:r>
      <w:proofErr w:type="spellEnd"/>
      <w:r w:rsidRPr="002C5568">
        <w:rPr>
          <w:rFonts w:ascii="Arial" w:hAnsi="Arial" w:cs="Arial"/>
        </w:rPr>
        <w:t xml:space="preserve"> </w:t>
      </w:r>
    </w:p>
    <w:p w14:paraId="5FB454D1" w14:textId="77777777" w:rsidR="002C5568" w:rsidRPr="002C5568" w:rsidRDefault="002C5568" w:rsidP="007807A3">
      <w:pPr>
        <w:pStyle w:val="Paragraph"/>
        <w:numPr>
          <w:ilvl w:val="1"/>
          <w:numId w:val="9"/>
        </w:numPr>
        <w:tabs>
          <w:tab w:val="num" w:pos="720"/>
        </w:tabs>
        <w:outlineLvl w:val="9"/>
        <w:rPr>
          <w:rFonts w:ascii="Arial" w:hAnsi="Arial" w:cs="Arial"/>
          <w:lang w:val="en-US"/>
        </w:rPr>
      </w:pPr>
      <w:r w:rsidRPr="002C5568">
        <w:rPr>
          <w:rFonts w:ascii="Arial" w:hAnsi="Arial" w:cs="Arial"/>
          <w:lang w:val="en-US"/>
        </w:rPr>
        <w:t xml:space="preserve">The final and ex-post economic evaluation will be complemented by a mid-term and a final qualitative progress evaluation. The purpose of these complementary evaluations is not only to capture the degree of attainment of program objectives </w:t>
      </w:r>
      <w:r w:rsidRPr="002C5568">
        <w:rPr>
          <w:rFonts w:ascii="Arial" w:hAnsi="Arial" w:cs="Arial"/>
          <w:lang w:val="en-US"/>
        </w:rPr>
        <w:lastRenderedPageBreak/>
        <w:t>in relation to plans and reasons for any variances, but also to appreciate the main bottlenecks encountered during execution.</w:t>
      </w:r>
    </w:p>
    <w:p w14:paraId="6936CC85" w14:textId="75F0C580" w:rsidR="002C5568" w:rsidRPr="00B53253" w:rsidRDefault="002C5568" w:rsidP="007807A3">
      <w:pPr>
        <w:pStyle w:val="Paragraph"/>
        <w:numPr>
          <w:ilvl w:val="1"/>
          <w:numId w:val="9"/>
        </w:numPr>
        <w:tabs>
          <w:tab w:val="num" w:pos="720"/>
        </w:tabs>
        <w:outlineLvl w:val="9"/>
        <w:rPr>
          <w:rFonts w:ascii="Arial" w:hAnsi="Arial" w:cs="Arial"/>
          <w:lang w:val="en-US"/>
        </w:rPr>
      </w:pPr>
      <w:r w:rsidRPr="002C5568">
        <w:rPr>
          <w:rFonts w:ascii="Arial" w:hAnsi="Arial" w:cs="Arial"/>
          <w:lang w:val="en-US"/>
        </w:rPr>
        <w:t xml:space="preserve">At the end of 30 months from the date of the loan contract or after 60% commitment of the resources, whichever comes first, this mid-term evaluation will take place with the support of an external consultant who will focus on, among other things: </w:t>
      </w:r>
      <w:r w:rsidR="00B53253">
        <w:rPr>
          <w:rFonts w:ascii="Arial" w:hAnsi="Arial" w:cs="Arial"/>
          <w:lang w:val="en-US"/>
        </w:rPr>
        <w:t xml:space="preserve">(i) </w:t>
      </w:r>
      <w:r w:rsidRPr="00B53253">
        <w:rPr>
          <w:rFonts w:ascii="Arial" w:hAnsi="Arial" w:cs="Arial"/>
          <w:lang w:val="en-US"/>
        </w:rPr>
        <w:t xml:space="preserve">level of progress in attaining the program’s objectives stated in the Results Framework; </w:t>
      </w:r>
      <w:r w:rsidR="00B53253">
        <w:rPr>
          <w:rFonts w:ascii="Arial" w:hAnsi="Arial" w:cs="Arial"/>
          <w:lang w:val="en-US"/>
        </w:rPr>
        <w:t xml:space="preserve">(ii) </w:t>
      </w:r>
      <w:r w:rsidRPr="00B53253">
        <w:rPr>
          <w:rFonts w:ascii="Arial" w:hAnsi="Arial" w:cs="Arial"/>
          <w:lang w:val="en-US"/>
        </w:rPr>
        <w:t>level of acceptance of procedures developed under the program</w:t>
      </w:r>
      <w:r w:rsidR="00B53253">
        <w:rPr>
          <w:rFonts w:ascii="Arial" w:hAnsi="Arial" w:cs="Arial"/>
          <w:lang w:val="en-US"/>
        </w:rPr>
        <w:t>.</w:t>
      </w:r>
    </w:p>
    <w:p w14:paraId="18EBBD18" w14:textId="77777777" w:rsidR="002C5568" w:rsidRPr="00B53253" w:rsidRDefault="002C5568" w:rsidP="007807A3">
      <w:pPr>
        <w:pStyle w:val="Paragraph"/>
        <w:numPr>
          <w:ilvl w:val="1"/>
          <w:numId w:val="9"/>
        </w:numPr>
        <w:tabs>
          <w:tab w:val="num" w:pos="720"/>
        </w:tabs>
        <w:outlineLvl w:val="9"/>
        <w:rPr>
          <w:rFonts w:ascii="Arial" w:hAnsi="Arial" w:cs="Arial"/>
          <w:lang w:val="en-US"/>
        </w:rPr>
      </w:pPr>
      <w:r w:rsidRPr="002C5568">
        <w:rPr>
          <w:rFonts w:ascii="Arial" w:hAnsi="Arial" w:cs="Arial"/>
          <w:lang w:val="en-US"/>
        </w:rPr>
        <w:t xml:space="preserve">The final evaluation, to be carried out also with the help of an external consultant, is to take place after 90% of loan resources have been committed. </w:t>
      </w:r>
      <w:r w:rsidRPr="00B53253">
        <w:rPr>
          <w:rFonts w:ascii="Arial" w:hAnsi="Arial" w:cs="Arial"/>
          <w:lang w:val="en-US"/>
        </w:rPr>
        <w:t xml:space="preserve">The evaluation will assess: </w:t>
      </w:r>
    </w:p>
    <w:p w14:paraId="26C1F858" w14:textId="77777777" w:rsidR="002C5568" w:rsidRPr="002C5568" w:rsidRDefault="002C5568" w:rsidP="007807A3">
      <w:pPr>
        <w:pStyle w:val="subpar"/>
        <w:numPr>
          <w:ilvl w:val="2"/>
          <w:numId w:val="10"/>
        </w:numPr>
        <w:tabs>
          <w:tab w:val="clear" w:pos="2304"/>
          <w:tab w:val="num" w:pos="1152"/>
        </w:tabs>
        <w:autoSpaceDN/>
        <w:spacing w:before="40" w:after="40"/>
        <w:ind w:left="1152"/>
        <w:textAlignment w:val="auto"/>
        <w:rPr>
          <w:rFonts w:ascii="Arial" w:hAnsi="Arial" w:cs="Arial"/>
          <w:lang w:val="en-US"/>
        </w:rPr>
      </w:pPr>
      <w:r w:rsidRPr="002C5568">
        <w:rPr>
          <w:rFonts w:ascii="Arial" w:hAnsi="Arial" w:cs="Arial"/>
          <w:lang w:val="en-US"/>
        </w:rPr>
        <w:t xml:space="preserve">degree of attainment of program objectives in relation to plans and reasons for any variances; </w:t>
      </w:r>
    </w:p>
    <w:p w14:paraId="7A610B67" w14:textId="77777777" w:rsidR="002C5568" w:rsidRPr="002C5568" w:rsidRDefault="002C5568" w:rsidP="007807A3">
      <w:pPr>
        <w:pStyle w:val="subpar"/>
        <w:numPr>
          <w:ilvl w:val="2"/>
          <w:numId w:val="10"/>
        </w:numPr>
        <w:tabs>
          <w:tab w:val="clear" w:pos="2304"/>
          <w:tab w:val="num" w:pos="1152"/>
        </w:tabs>
        <w:autoSpaceDN/>
        <w:spacing w:before="40" w:after="40"/>
        <w:ind w:left="1152"/>
        <w:textAlignment w:val="auto"/>
        <w:rPr>
          <w:rFonts w:ascii="Arial" w:hAnsi="Arial" w:cs="Arial"/>
          <w:lang w:val="en-US"/>
        </w:rPr>
      </w:pPr>
      <w:r w:rsidRPr="002C5568">
        <w:rPr>
          <w:rFonts w:ascii="Arial" w:hAnsi="Arial" w:cs="Arial"/>
          <w:lang w:val="en-US"/>
        </w:rPr>
        <w:t xml:space="preserve">the organization established for program execution; </w:t>
      </w:r>
    </w:p>
    <w:p w14:paraId="77FF5A89" w14:textId="21985412" w:rsidR="002C5568" w:rsidRPr="002C5568" w:rsidRDefault="002C5568" w:rsidP="007807A3">
      <w:pPr>
        <w:pStyle w:val="subpar"/>
        <w:numPr>
          <w:ilvl w:val="2"/>
          <w:numId w:val="10"/>
        </w:numPr>
        <w:tabs>
          <w:tab w:val="clear" w:pos="2304"/>
          <w:tab w:val="num" w:pos="1152"/>
        </w:tabs>
        <w:autoSpaceDN/>
        <w:spacing w:before="40" w:after="40"/>
        <w:ind w:left="1152"/>
        <w:textAlignment w:val="auto"/>
        <w:rPr>
          <w:rFonts w:ascii="Arial" w:hAnsi="Arial" w:cs="Arial"/>
          <w:lang w:val="en-US"/>
        </w:rPr>
      </w:pPr>
      <w:r w:rsidRPr="002C5568">
        <w:rPr>
          <w:rFonts w:ascii="Arial" w:hAnsi="Arial" w:cs="Arial"/>
          <w:lang w:val="en-US"/>
        </w:rPr>
        <w:t>implementation and acceptance of procedures and systems developed through the program</w:t>
      </w:r>
      <w:r w:rsidR="00B53253">
        <w:rPr>
          <w:rFonts w:ascii="Arial" w:hAnsi="Arial" w:cs="Arial"/>
          <w:lang w:val="en-US"/>
        </w:rPr>
        <w:t>;</w:t>
      </w:r>
      <w:r w:rsidRPr="002C5568">
        <w:rPr>
          <w:rFonts w:ascii="Arial" w:hAnsi="Arial" w:cs="Arial"/>
          <w:lang w:val="en-US"/>
        </w:rPr>
        <w:t xml:space="preserve"> </w:t>
      </w:r>
    </w:p>
    <w:p w14:paraId="53FACFF6" w14:textId="77777777" w:rsidR="002C5568" w:rsidRPr="002C5568" w:rsidRDefault="002C5568" w:rsidP="007807A3">
      <w:pPr>
        <w:pStyle w:val="subpar"/>
        <w:numPr>
          <w:ilvl w:val="2"/>
          <w:numId w:val="10"/>
        </w:numPr>
        <w:tabs>
          <w:tab w:val="clear" w:pos="2304"/>
          <w:tab w:val="num" w:pos="1152"/>
        </w:tabs>
        <w:autoSpaceDN/>
        <w:spacing w:before="40" w:after="40"/>
        <w:ind w:left="1152"/>
        <w:textAlignment w:val="auto"/>
        <w:rPr>
          <w:rFonts w:ascii="Arial" w:hAnsi="Arial" w:cs="Arial"/>
          <w:lang w:val="en-US"/>
        </w:rPr>
      </w:pPr>
      <w:r w:rsidRPr="002C5568">
        <w:rPr>
          <w:rFonts w:ascii="Arial" w:hAnsi="Arial" w:cs="Arial"/>
          <w:lang w:val="en-US"/>
        </w:rPr>
        <w:t xml:space="preserve">lessons learned that could be applied to future projects. </w:t>
      </w:r>
    </w:p>
    <w:p w14:paraId="5808F020" w14:textId="77777777"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lang w:val="en-US"/>
        </w:rPr>
      </w:pPr>
      <w:r w:rsidRPr="002C5568">
        <w:rPr>
          <w:rFonts w:ascii="Arial" w:hAnsi="Arial" w:cs="Arial"/>
          <w:lang w:val="en-US"/>
        </w:rPr>
        <w:t xml:space="preserve">The ex-post economic evaluation described above will be performed as part of this final evaluation. </w:t>
      </w:r>
    </w:p>
    <w:p w14:paraId="69F0DAB5" w14:textId="77777777" w:rsidR="002C5568" w:rsidRPr="002C5568" w:rsidRDefault="002C5568" w:rsidP="007807A3">
      <w:pPr>
        <w:pStyle w:val="FirstHeading"/>
        <w:numPr>
          <w:ilvl w:val="0"/>
          <w:numId w:val="12"/>
        </w:numPr>
        <w:autoSpaceDN/>
        <w:ind w:left="720"/>
        <w:textAlignment w:val="auto"/>
        <w:rPr>
          <w:rFonts w:ascii="Arial" w:hAnsi="Arial" w:cs="Arial"/>
        </w:rPr>
      </w:pPr>
      <w:r w:rsidRPr="002C5568">
        <w:rPr>
          <w:rFonts w:ascii="Arial" w:hAnsi="Arial" w:cs="Arial"/>
        </w:rPr>
        <w:fldChar w:fldCharType="begin"/>
      </w:r>
      <w:r w:rsidRPr="002C5568">
        <w:rPr>
          <w:rFonts w:ascii="Arial" w:hAnsi="Arial" w:cs="Arial"/>
        </w:rPr>
        <w:instrText xml:space="preserve"> SEQ "</w:instrText>
      </w:r>
      <w:r w:rsidRPr="002C5568">
        <w:rPr>
          <w:rFonts w:ascii="Arial" w:hAnsi="Arial" w:cs="Arial"/>
        </w:rPr>
        <w:fldChar w:fldCharType="begin"/>
      </w:r>
      <w:r w:rsidRPr="002C5568">
        <w:rPr>
          <w:rFonts w:ascii="Arial" w:hAnsi="Arial" w:cs="Arial"/>
        </w:rPr>
        <w:instrText xml:space="preserve"> SECTION  \* MERGEFORMAT </w:instrText>
      </w:r>
      <w:r w:rsidRPr="002C5568">
        <w:rPr>
          <w:rFonts w:ascii="Arial" w:hAnsi="Arial" w:cs="Arial"/>
        </w:rPr>
        <w:fldChar w:fldCharType="separate"/>
      </w:r>
      <w:r w:rsidRPr="002C5568">
        <w:rPr>
          <w:rFonts w:ascii="Arial" w:hAnsi="Arial" w:cs="Arial"/>
        </w:rPr>
        <w:instrText>6</w:instrText>
      </w:r>
      <w:r w:rsidRPr="002C5568">
        <w:rPr>
          <w:rFonts w:ascii="Arial" w:hAnsi="Arial" w:cs="Arial"/>
        </w:rPr>
        <w:fldChar w:fldCharType="end"/>
      </w:r>
      <w:r w:rsidRPr="002C5568">
        <w:rPr>
          <w:rFonts w:ascii="Arial" w:hAnsi="Arial" w:cs="Arial"/>
        </w:rPr>
        <w:instrText xml:space="preserve">#"\* ALPHABETIC \* MERGEFORMAT </w:instrText>
      </w:r>
      <w:r w:rsidRPr="002C5568">
        <w:rPr>
          <w:rFonts w:ascii="Arial" w:hAnsi="Arial" w:cs="Arial"/>
        </w:rPr>
        <w:fldChar w:fldCharType="separate"/>
      </w:r>
      <w:r w:rsidRPr="002C5568">
        <w:rPr>
          <w:rFonts w:ascii="Arial" w:hAnsi="Arial" w:cs="Arial"/>
          <w:noProof/>
        </w:rPr>
        <w:t>G</w:t>
      </w:r>
      <w:r w:rsidRPr="002C5568">
        <w:rPr>
          <w:rFonts w:ascii="Arial" w:hAnsi="Arial" w:cs="Arial"/>
        </w:rPr>
        <w:fldChar w:fldCharType="end"/>
      </w:r>
      <w:r w:rsidRPr="002C5568">
        <w:rPr>
          <w:rFonts w:ascii="Arial" w:hAnsi="Arial" w:cs="Arial"/>
        </w:rPr>
        <w:t>.</w:t>
      </w:r>
      <w:r w:rsidRPr="002C5568">
        <w:rPr>
          <w:rFonts w:ascii="Arial" w:hAnsi="Arial" w:cs="Arial"/>
        </w:rPr>
        <w:tab/>
      </w:r>
      <w:proofErr w:type="spellStart"/>
      <w:r w:rsidRPr="002C5568">
        <w:rPr>
          <w:rFonts w:ascii="Arial" w:hAnsi="Arial" w:cs="Arial"/>
        </w:rPr>
        <w:t>Reporting</w:t>
      </w:r>
      <w:proofErr w:type="spellEnd"/>
      <w:r w:rsidRPr="002C5568">
        <w:rPr>
          <w:rFonts w:ascii="Arial" w:hAnsi="Arial" w:cs="Arial"/>
        </w:rPr>
        <w:t xml:space="preserve"> </w:t>
      </w:r>
      <w:proofErr w:type="spellStart"/>
      <w:r w:rsidRPr="002C5568">
        <w:rPr>
          <w:rFonts w:ascii="Arial" w:hAnsi="Arial" w:cs="Arial"/>
        </w:rPr>
        <w:t>Results</w:t>
      </w:r>
      <w:proofErr w:type="spellEnd"/>
    </w:p>
    <w:p w14:paraId="58033ED9" w14:textId="76189364"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lang w:val="en-US"/>
        </w:rPr>
      </w:pPr>
      <w:r w:rsidRPr="002C5568">
        <w:rPr>
          <w:rFonts w:ascii="Arial" w:hAnsi="Arial" w:cs="Arial"/>
          <w:lang w:val="en-US"/>
        </w:rPr>
        <w:t xml:space="preserve">The information included in the final complementary evaluation and in the ex-post economic evaluation will be used as inputs to prepare the </w:t>
      </w:r>
      <w:r w:rsidRPr="002C5568">
        <w:rPr>
          <w:rFonts w:ascii="Arial" w:hAnsi="Arial" w:cs="Arial"/>
          <w:bCs/>
          <w:lang w:val="en-US"/>
        </w:rPr>
        <w:t>P</w:t>
      </w:r>
      <w:r w:rsidR="00AC4C33">
        <w:rPr>
          <w:rFonts w:ascii="Arial" w:hAnsi="Arial" w:cs="Arial"/>
          <w:bCs/>
          <w:lang w:val="en-US"/>
        </w:rPr>
        <w:t>CR</w:t>
      </w:r>
      <w:r w:rsidRPr="002C5568">
        <w:rPr>
          <w:rFonts w:ascii="Arial" w:hAnsi="Arial" w:cs="Arial"/>
          <w:bCs/>
          <w:lang w:val="en-US"/>
        </w:rPr>
        <w:t xml:space="preserve">. The mechanisms and instruments to report program evaluation results are those listed above, and in particular the PMR system (with the semi-annual updates), paying particular attention to the change in the risk analysis and the conditions recorded at program inception. </w:t>
      </w:r>
      <w:r w:rsidRPr="002C5568">
        <w:rPr>
          <w:rFonts w:ascii="Arial" w:hAnsi="Arial" w:cs="Arial"/>
          <w:lang w:val="en-US"/>
        </w:rPr>
        <w:t xml:space="preserve">The </w:t>
      </w:r>
      <w:r w:rsidR="00874285">
        <w:rPr>
          <w:rFonts w:ascii="Arial" w:hAnsi="Arial" w:cs="Arial"/>
          <w:bCs/>
          <w:lang w:val="en-US"/>
        </w:rPr>
        <w:t>PC</w:t>
      </w:r>
      <w:r w:rsidRPr="002C5568">
        <w:rPr>
          <w:rFonts w:ascii="Arial" w:hAnsi="Arial" w:cs="Arial"/>
          <w:bCs/>
          <w:lang w:val="en-US"/>
        </w:rPr>
        <w:t>R</w:t>
      </w:r>
      <w:r w:rsidRPr="002C5568">
        <w:rPr>
          <w:rFonts w:ascii="Arial" w:hAnsi="Arial" w:cs="Arial"/>
          <w:lang w:val="en-US"/>
        </w:rPr>
        <w:t xml:space="preserve"> compares actual results achieved with the expected results. It will report on: (i) time and cost of outputs achieved from the last PMR; (ii) on results achieved and evaluation methods used; and (iii) Bank’s performance during the life of the project. The exercise will be used to improve management for results, learning and greater accountability.</w:t>
      </w:r>
      <w:r w:rsidRPr="002C5568">
        <w:rPr>
          <w:rFonts w:ascii="Arial" w:hAnsi="Arial" w:cs="Arial"/>
          <w:color w:val="333333"/>
          <w:lang w:val="en-US"/>
        </w:rPr>
        <w:t xml:space="preserve"> </w:t>
      </w:r>
    </w:p>
    <w:p w14:paraId="0F8EF6A8" w14:textId="77777777"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color w:val="000000"/>
          <w:lang w:val="en-US"/>
        </w:rPr>
      </w:pPr>
      <w:r w:rsidRPr="002C5568">
        <w:rPr>
          <w:rFonts w:ascii="Arial" w:hAnsi="Arial" w:cs="Arial"/>
          <w:lang w:val="en-US"/>
        </w:rPr>
        <w:t xml:space="preserve">All the evaluation reports are expected to be </w:t>
      </w:r>
      <w:r w:rsidRPr="009F1E42">
        <w:rPr>
          <w:rFonts w:ascii="Arial" w:hAnsi="Arial" w:cs="Arial"/>
          <w:lang w:val="en-US"/>
        </w:rPr>
        <w:t>available within 6 months after</w:t>
      </w:r>
      <w:r w:rsidRPr="002C5568">
        <w:rPr>
          <w:rFonts w:ascii="Arial" w:hAnsi="Arial" w:cs="Arial"/>
          <w:lang w:val="en-US"/>
        </w:rPr>
        <w:t xml:space="preserve"> completion. The reports will benefit the Bank as well as the borrower and the executing agency. </w:t>
      </w:r>
    </w:p>
    <w:p w14:paraId="7A994D1D" w14:textId="77777777" w:rsidR="002C5568" w:rsidRPr="002C5568" w:rsidRDefault="002C5568" w:rsidP="007807A3">
      <w:pPr>
        <w:pStyle w:val="FirstHeading"/>
        <w:numPr>
          <w:ilvl w:val="0"/>
          <w:numId w:val="12"/>
        </w:numPr>
        <w:autoSpaceDN/>
        <w:ind w:left="720"/>
        <w:textAlignment w:val="auto"/>
        <w:rPr>
          <w:rFonts w:ascii="Arial" w:hAnsi="Arial" w:cs="Arial"/>
          <w:lang w:val="en-US"/>
        </w:rPr>
      </w:pPr>
      <w:r w:rsidRPr="002C5568">
        <w:rPr>
          <w:rFonts w:ascii="Arial" w:hAnsi="Arial" w:cs="Arial"/>
        </w:rPr>
        <w:fldChar w:fldCharType="begin"/>
      </w:r>
      <w:r w:rsidRPr="002C5568">
        <w:rPr>
          <w:rFonts w:ascii="Arial" w:hAnsi="Arial" w:cs="Arial"/>
          <w:lang w:val="en-US"/>
        </w:rPr>
        <w:instrText xml:space="preserve"> SEQ "</w:instrText>
      </w:r>
      <w:r w:rsidRPr="002C5568">
        <w:rPr>
          <w:rFonts w:ascii="Arial" w:hAnsi="Arial" w:cs="Arial"/>
        </w:rPr>
        <w:fldChar w:fldCharType="begin"/>
      </w:r>
      <w:r w:rsidRPr="002C5568">
        <w:rPr>
          <w:rFonts w:ascii="Arial" w:hAnsi="Arial" w:cs="Arial"/>
          <w:lang w:val="en-US"/>
        </w:rPr>
        <w:instrText xml:space="preserve"> SECTION  \* MERGEFORMAT </w:instrText>
      </w:r>
      <w:r w:rsidRPr="002C5568">
        <w:rPr>
          <w:rFonts w:ascii="Arial" w:hAnsi="Arial" w:cs="Arial"/>
        </w:rPr>
        <w:fldChar w:fldCharType="separate"/>
      </w:r>
      <w:r w:rsidRPr="002C5568">
        <w:rPr>
          <w:rFonts w:ascii="Arial" w:hAnsi="Arial" w:cs="Arial"/>
          <w:lang w:val="en-US"/>
        </w:rPr>
        <w:instrText>6</w:instrText>
      </w:r>
      <w:r w:rsidRPr="002C5568">
        <w:rPr>
          <w:rFonts w:ascii="Arial" w:hAnsi="Arial" w:cs="Arial"/>
        </w:rPr>
        <w:fldChar w:fldCharType="end"/>
      </w:r>
      <w:r w:rsidRPr="002C5568">
        <w:rPr>
          <w:rFonts w:ascii="Arial" w:hAnsi="Arial" w:cs="Arial"/>
          <w:lang w:val="en-US"/>
        </w:rPr>
        <w:instrText xml:space="preserve">#"\* ALPHABETIC \* MERGEFORMAT </w:instrText>
      </w:r>
      <w:r w:rsidRPr="002C5568">
        <w:rPr>
          <w:rFonts w:ascii="Arial" w:hAnsi="Arial" w:cs="Arial"/>
        </w:rPr>
        <w:fldChar w:fldCharType="separate"/>
      </w:r>
      <w:r w:rsidRPr="002C5568">
        <w:rPr>
          <w:rFonts w:ascii="Arial" w:hAnsi="Arial" w:cs="Arial"/>
          <w:noProof/>
          <w:lang w:val="en-US"/>
        </w:rPr>
        <w:t>H</w:t>
      </w:r>
      <w:r w:rsidRPr="002C5568">
        <w:rPr>
          <w:rFonts w:ascii="Arial" w:hAnsi="Arial" w:cs="Arial"/>
        </w:rPr>
        <w:fldChar w:fldCharType="end"/>
      </w:r>
      <w:r w:rsidRPr="002C5568">
        <w:rPr>
          <w:rFonts w:ascii="Arial" w:hAnsi="Arial" w:cs="Arial"/>
          <w:lang w:val="en-US"/>
        </w:rPr>
        <w:t>.</w:t>
      </w:r>
      <w:r w:rsidRPr="002C5568">
        <w:rPr>
          <w:rFonts w:ascii="Arial" w:hAnsi="Arial" w:cs="Arial"/>
          <w:lang w:val="en-US"/>
        </w:rPr>
        <w:tab/>
        <w:t>Evaluation Coordination, Work Plan and Budget</w:t>
      </w:r>
    </w:p>
    <w:p w14:paraId="663059AE" w14:textId="2A8C22B9"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lang w:val="en-US"/>
        </w:rPr>
      </w:pPr>
      <w:r w:rsidRPr="002C5568">
        <w:rPr>
          <w:rFonts w:ascii="Arial" w:hAnsi="Arial" w:cs="Arial"/>
          <w:lang w:val="en-US"/>
        </w:rPr>
        <w:t xml:space="preserve">All the evaluations (mid-term and final, which will include the ex-post economic evaluation) will be carried out by an external independent consultant. The contracting will be managed by </w:t>
      </w:r>
      <w:r w:rsidR="00874285">
        <w:rPr>
          <w:rFonts w:ascii="Arial" w:hAnsi="Arial" w:cs="Arial"/>
          <w:lang w:val="en-US"/>
        </w:rPr>
        <w:t>SWM</w:t>
      </w:r>
      <w:r w:rsidRPr="002C5568">
        <w:rPr>
          <w:rFonts w:ascii="Arial" w:hAnsi="Arial" w:cs="Arial"/>
          <w:lang w:val="en-US"/>
        </w:rPr>
        <w:t xml:space="preserve">, which will prepare the Terms of Reference </w:t>
      </w:r>
      <w:r w:rsidRPr="002C5568">
        <w:rPr>
          <w:rFonts w:ascii="Arial" w:hAnsi="Arial" w:cs="Arial"/>
          <w:lang w:val="en-US"/>
        </w:rPr>
        <w:lastRenderedPageBreak/>
        <w:t xml:space="preserve">and supervise the consultant with the support of the Bank and will be financed through loan resources. </w:t>
      </w:r>
    </w:p>
    <w:p w14:paraId="67ED43B2" w14:textId="351B8C72"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lang w:val="en-US"/>
        </w:rPr>
      </w:pPr>
      <w:r w:rsidRPr="002C5568">
        <w:rPr>
          <w:rFonts w:ascii="Arial" w:hAnsi="Arial" w:cs="Arial"/>
          <w:lang w:val="en-US"/>
        </w:rPr>
        <w:t xml:space="preserve">The final evaluation plan will be revised by both </w:t>
      </w:r>
      <w:r w:rsidR="00874285">
        <w:rPr>
          <w:rFonts w:ascii="Arial" w:hAnsi="Arial" w:cs="Arial"/>
          <w:lang w:val="en-US"/>
        </w:rPr>
        <w:t>SWM</w:t>
      </w:r>
      <w:r w:rsidRPr="002C5568">
        <w:rPr>
          <w:rFonts w:ascii="Arial" w:hAnsi="Arial" w:cs="Arial"/>
          <w:lang w:val="en-US"/>
        </w:rPr>
        <w:t xml:space="preserve"> and the IDB team, in order to ensure the accuracy of the information and to ensure that the most relevant aspects of the program are analyzed.  </w:t>
      </w:r>
    </w:p>
    <w:p w14:paraId="144AFB8D" w14:textId="77777777" w:rsidR="002C5568" w:rsidRPr="002C5568" w:rsidRDefault="002C5568" w:rsidP="007807A3">
      <w:pPr>
        <w:pStyle w:val="Paragraph"/>
        <w:numPr>
          <w:ilvl w:val="1"/>
          <w:numId w:val="10"/>
        </w:numPr>
        <w:tabs>
          <w:tab w:val="clear" w:pos="2286"/>
          <w:tab w:val="num" w:pos="720"/>
        </w:tabs>
        <w:autoSpaceDN/>
        <w:ind w:left="720" w:hanging="720"/>
        <w:textAlignment w:val="auto"/>
        <w:rPr>
          <w:rFonts w:ascii="Arial" w:hAnsi="Arial" w:cs="Arial"/>
          <w:lang w:val="en-US"/>
        </w:rPr>
      </w:pPr>
      <w:r w:rsidRPr="002C5568">
        <w:rPr>
          <w:rFonts w:ascii="Arial" w:hAnsi="Arial" w:cs="Arial"/>
          <w:lang w:val="en-US"/>
        </w:rPr>
        <w:t xml:space="preserve">The evaluation timeframe, budget allocated for each main activity and source of funding are presented in Table 5 below. </w:t>
      </w:r>
    </w:p>
    <w:p w14:paraId="1BA11BAE" w14:textId="77777777" w:rsidR="002C5568" w:rsidRPr="002C5568" w:rsidRDefault="002C5568" w:rsidP="002C5568">
      <w:pPr>
        <w:spacing w:line="360" w:lineRule="auto"/>
        <w:jc w:val="both"/>
        <w:textAlignment w:val="top"/>
        <w:rPr>
          <w:rFonts w:ascii="Arial" w:hAnsi="Arial" w:cs="Arial"/>
          <w:color w:val="000000"/>
          <w:szCs w:val="24"/>
          <w:highlight w:val="yellow"/>
          <w:lang w:val="en-US"/>
        </w:rPr>
      </w:pPr>
    </w:p>
    <w:p w14:paraId="0EAF9251" w14:textId="77777777" w:rsidR="002C5568" w:rsidRPr="002C5568" w:rsidRDefault="002C5568" w:rsidP="002C5568">
      <w:pPr>
        <w:spacing w:line="360" w:lineRule="auto"/>
        <w:jc w:val="both"/>
        <w:textAlignment w:val="top"/>
        <w:rPr>
          <w:rFonts w:ascii="Arial" w:hAnsi="Arial" w:cs="Arial"/>
          <w:color w:val="000000"/>
          <w:szCs w:val="24"/>
          <w:highlight w:val="yellow"/>
          <w:lang w:val="en-US"/>
        </w:rPr>
        <w:sectPr w:rsidR="002C5568" w:rsidRPr="002C5568" w:rsidSect="002C5568">
          <w:pgSz w:w="12240" w:h="15840"/>
          <w:pgMar w:top="1440" w:right="1627" w:bottom="1440" w:left="1440" w:header="720" w:footer="720" w:gutter="0"/>
          <w:cols w:space="720"/>
          <w:docGrid w:linePitch="360"/>
        </w:sectPr>
      </w:pPr>
    </w:p>
    <w:p w14:paraId="01D256D2" w14:textId="5FB5D917" w:rsidR="002C5568" w:rsidRPr="002C5568" w:rsidRDefault="002C5568" w:rsidP="002C5568">
      <w:pPr>
        <w:spacing w:line="360" w:lineRule="auto"/>
        <w:jc w:val="center"/>
        <w:rPr>
          <w:rFonts w:ascii="Arial" w:hAnsi="Arial" w:cs="Arial"/>
          <w:b/>
          <w:sz w:val="20"/>
          <w:lang w:val="en-US"/>
        </w:rPr>
      </w:pPr>
      <w:r w:rsidRPr="002C5568">
        <w:rPr>
          <w:rFonts w:ascii="Arial" w:hAnsi="Arial" w:cs="Arial"/>
          <w:b/>
          <w:sz w:val="20"/>
          <w:lang w:val="en-US"/>
        </w:rPr>
        <w:lastRenderedPageBreak/>
        <w:t xml:space="preserve">Table </w:t>
      </w:r>
      <w:r w:rsidR="00874285">
        <w:rPr>
          <w:rFonts w:ascii="Arial" w:hAnsi="Arial" w:cs="Arial"/>
          <w:b/>
          <w:sz w:val="20"/>
          <w:lang w:val="en-US"/>
        </w:rPr>
        <w:t>4</w:t>
      </w:r>
    </w:p>
    <w:p w14:paraId="008CF86F" w14:textId="3308A263" w:rsidR="002C5568" w:rsidRPr="002C5568" w:rsidRDefault="002C5568" w:rsidP="002C5568">
      <w:pPr>
        <w:spacing w:line="360" w:lineRule="auto"/>
        <w:jc w:val="center"/>
        <w:rPr>
          <w:rFonts w:ascii="Arial" w:hAnsi="Arial" w:cs="Arial"/>
          <w:b/>
          <w:sz w:val="20"/>
          <w:lang w:val="en-US"/>
        </w:rPr>
      </w:pPr>
      <w:r w:rsidRPr="002C5568">
        <w:rPr>
          <w:rFonts w:ascii="Arial" w:hAnsi="Arial" w:cs="Arial"/>
          <w:b/>
          <w:sz w:val="20"/>
          <w:lang w:val="en-US"/>
        </w:rPr>
        <w:t>Evaluation Work Plan</w:t>
      </w:r>
    </w:p>
    <w:tbl>
      <w:tblPr>
        <w:tblW w:w="13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9"/>
        <w:gridCol w:w="415"/>
        <w:gridCol w:w="357"/>
        <w:gridCol w:w="357"/>
        <w:gridCol w:w="357"/>
        <w:gridCol w:w="357"/>
        <w:gridCol w:w="357"/>
        <w:gridCol w:w="358"/>
        <w:gridCol w:w="358"/>
        <w:gridCol w:w="358"/>
        <w:gridCol w:w="358"/>
        <w:gridCol w:w="358"/>
        <w:gridCol w:w="358"/>
        <w:gridCol w:w="358"/>
        <w:gridCol w:w="358"/>
        <w:gridCol w:w="358"/>
        <w:gridCol w:w="358"/>
        <w:gridCol w:w="358"/>
        <w:gridCol w:w="358"/>
        <w:gridCol w:w="358"/>
        <w:gridCol w:w="358"/>
        <w:gridCol w:w="1248"/>
        <w:gridCol w:w="946"/>
        <w:gridCol w:w="1450"/>
      </w:tblGrid>
      <w:tr w:rsidR="002C5568" w:rsidRPr="002C5568" w14:paraId="6B6853D2" w14:textId="77777777" w:rsidTr="00874285">
        <w:trPr>
          <w:trHeight w:val="20"/>
          <w:jc w:val="center"/>
        </w:trPr>
        <w:tc>
          <w:tcPr>
            <w:tcW w:w="2469" w:type="dxa"/>
            <w:vMerge w:val="restart"/>
            <w:shd w:val="clear" w:color="auto" w:fill="D9D9D9" w:themeFill="background1" w:themeFillShade="D9"/>
          </w:tcPr>
          <w:p w14:paraId="3B2366FB" w14:textId="77777777" w:rsidR="002C5568" w:rsidRPr="002C5568" w:rsidRDefault="002C5568" w:rsidP="008F0862">
            <w:pPr>
              <w:rPr>
                <w:rFonts w:ascii="Arial" w:eastAsia="Arial Unicode MS" w:hAnsi="Arial" w:cs="Arial"/>
                <w:b/>
                <w:iCs/>
                <w:sz w:val="20"/>
                <w:lang w:val="en-US"/>
              </w:rPr>
            </w:pPr>
            <w:r w:rsidRPr="002C5568">
              <w:rPr>
                <w:rFonts w:ascii="Arial" w:eastAsia="Arial Unicode MS" w:hAnsi="Arial" w:cs="Arial"/>
                <w:b/>
                <w:iCs/>
                <w:sz w:val="20"/>
                <w:lang w:val="en-US"/>
              </w:rPr>
              <w:t>Key Evaluation Activities/Products per Activity</w:t>
            </w:r>
          </w:p>
        </w:tc>
        <w:tc>
          <w:tcPr>
            <w:tcW w:w="1486" w:type="dxa"/>
            <w:gridSpan w:val="4"/>
            <w:shd w:val="clear" w:color="auto" w:fill="D9D9D9" w:themeFill="background1" w:themeFillShade="D9"/>
          </w:tcPr>
          <w:p w14:paraId="58328EEA"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Year</w:t>
            </w:r>
            <w:proofErr w:type="spellEnd"/>
            <w:r w:rsidRPr="002C5568">
              <w:rPr>
                <w:rFonts w:ascii="Arial" w:eastAsia="Arial Unicode MS" w:hAnsi="Arial" w:cs="Arial"/>
                <w:b/>
                <w:iCs/>
                <w:sz w:val="20"/>
              </w:rPr>
              <w:t xml:space="preserve"> 1</w:t>
            </w:r>
          </w:p>
        </w:tc>
        <w:tc>
          <w:tcPr>
            <w:tcW w:w="1430" w:type="dxa"/>
            <w:gridSpan w:val="4"/>
            <w:shd w:val="clear" w:color="auto" w:fill="D9D9D9" w:themeFill="background1" w:themeFillShade="D9"/>
          </w:tcPr>
          <w:p w14:paraId="26A1833F"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Year</w:t>
            </w:r>
            <w:proofErr w:type="spellEnd"/>
            <w:r w:rsidRPr="002C5568">
              <w:rPr>
                <w:rFonts w:ascii="Arial" w:eastAsia="Arial Unicode MS" w:hAnsi="Arial" w:cs="Arial"/>
                <w:b/>
                <w:iCs/>
                <w:sz w:val="20"/>
              </w:rPr>
              <w:t xml:space="preserve"> 2</w:t>
            </w:r>
          </w:p>
        </w:tc>
        <w:tc>
          <w:tcPr>
            <w:tcW w:w="1432" w:type="dxa"/>
            <w:gridSpan w:val="4"/>
            <w:shd w:val="clear" w:color="auto" w:fill="D9D9D9" w:themeFill="background1" w:themeFillShade="D9"/>
          </w:tcPr>
          <w:p w14:paraId="1D34D25E"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Year</w:t>
            </w:r>
            <w:proofErr w:type="spellEnd"/>
            <w:r w:rsidRPr="002C5568">
              <w:rPr>
                <w:rFonts w:ascii="Arial" w:eastAsia="Arial Unicode MS" w:hAnsi="Arial" w:cs="Arial"/>
                <w:b/>
                <w:iCs/>
                <w:sz w:val="20"/>
              </w:rPr>
              <w:t xml:space="preserve"> 3</w:t>
            </w:r>
          </w:p>
        </w:tc>
        <w:tc>
          <w:tcPr>
            <w:tcW w:w="1432" w:type="dxa"/>
            <w:gridSpan w:val="4"/>
            <w:shd w:val="clear" w:color="auto" w:fill="D9D9D9" w:themeFill="background1" w:themeFillShade="D9"/>
          </w:tcPr>
          <w:p w14:paraId="0E7728C2"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Year</w:t>
            </w:r>
            <w:proofErr w:type="spellEnd"/>
            <w:r w:rsidRPr="002C5568">
              <w:rPr>
                <w:rFonts w:ascii="Arial" w:eastAsia="Arial Unicode MS" w:hAnsi="Arial" w:cs="Arial"/>
                <w:b/>
                <w:iCs/>
                <w:sz w:val="20"/>
              </w:rPr>
              <w:t xml:space="preserve"> 4</w:t>
            </w:r>
          </w:p>
        </w:tc>
        <w:tc>
          <w:tcPr>
            <w:tcW w:w="1432" w:type="dxa"/>
            <w:gridSpan w:val="4"/>
            <w:shd w:val="clear" w:color="auto" w:fill="D9D9D9" w:themeFill="background1" w:themeFillShade="D9"/>
          </w:tcPr>
          <w:p w14:paraId="0C634E55"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Year</w:t>
            </w:r>
            <w:proofErr w:type="spellEnd"/>
            <w:r w:rsidRPr="002C5568">
              <w:rPr>
                <w:rFonts w:ascii="Arial" w:eastAsia="Arial Unicode MS" w:hAnsi="Arial" w:cs="Arial"/>
                <w:b/>
                <w:iCs/>
                <w:sz w:val="20"/>
              </w:rPr>
              <w:t xml:space="preserve"> 5</w:t>
            </w:r>
          </w:p>
        </w:tc>
        <w:tc>
          <w:tcPr>
            <w:tcW w:w="1248" w:type="dxa"/>
            <w:shd w:val="clear" w:color="auto" w:fill="D9D9D9" w:themeFill="background1" w:themeFillShade="D9"/>
          </w:tcPr>
          <w:p w14:paraId="58C0BAAA"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Responsible</w:t>
            </w:r>
            <w:proofErr w:type="spellEnd"/>
          </w:p>
        </w:tc>
        <w:tc>
          <w:tcPr>
            <w:tcW w:w="946" w:type="dxa"/>
            <w:shd w:val="clear" w:color="auto" w:fill="D9D9D9" w:themeFill="background1" w:themeFillShade="D9"/>
          </w:tcPr>
          <w:p w14:paraId="74C5F6E7"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Costs</w:t>
            </w:r>
            <w:proofErr w:type="spellEnd"/>
            <w:r w:rsidRPr="002C5568">
              <w:rPr>
                <w:rFonts w:ascii="Arial" w:eastAsia="Arial Unicode MS" w:hAnsi="Arial" w:cs="Arial"/>
                <w:b/>
                <w:iCs/>
                <w:sz w:val="20"/>
              </w:rPr>
              <w:t xml:space="preserve"> (US$)</w:t>
            </w:r>
          </w:p>
        </w:tc>
        <w:tc>
          <w:tcPr>
            <w:tcW w:w="1450" w:type="dxa"/>
            <w:shd w:val="clear" w:color="auto" w:fill="D9D9D9" w:themeFill="background1" w:themeFillShade="D9"/>
          </w:tcPr>
          <w:p w14:paraId="699DF261" w14:textId="77777777" w:rsidR="002C5568" w:rsidRPr="002C5568" w:rsidRDefault="002C5568" w:rsidP="008F0862">
            <w:pPr>
              <w:rPr>
                <w:rFonts w:ascii="Arial" w:eastAsia="Arial Unicode MS" w:hAnsi="Arial" w:cs="Arial"/>
                <w:b/>
                <w:iCs/>
                <w:sz w:val="20"/>
              </w:rPr>
            </w:pPr>
            <w:proofErr w:type="spellStart"/>
            <w:r w:rsidRPr="002C5568">
              <w:rPr>
                <w:rFonts w:ascii="Arial" w:eastAsia="Arial Unicode MS" w:hAnsi="Arial" w:cs="Arial"/>
                <w:b/>
                <w:iCs/>
                <w:sz w:val="20"/>
              </w:rPr>
              <w:t>Funding</w:t>
            </w:r>
            <w:proofErr w:type="spellEnd"/>
          </w:p>
        </w:tc>
      </w:tr>
      <w:tr w:rsidR="00874285" w:rsidRPr="002C5568" w14:paraId="1B4F32BD" w14:textId="77777777" w:rsidTr="00874285">
        <w:trPr>
          <w:trHeight w:val="20"/>
          <w:jc w:val="center"/>
        </w:trPr>
        <w:tc>
          <w:tcPr>
            <w:tcW w:w="2469" w:type="dxa"/>
            <w:vMerge/>
            <w:shd w:val="clear" w:color="auto" w:fill="D9D9D9" w:themeFill="background1" w:themeFillShade="D9"/>
          </w:tcPr>
          <w:p w14:paraId="1C647E4D" w14:textId="77777777" w:rsidR="002C5568" w:rsidRPr="002C5568" w:rsidRDefault="002C5568" w:rsidP="008F0862">
            <w:pPr>
              <w:rPr>
                <w:rFonts w:ascii="Arial" w:eastAsia="Arial Unicode MS" w:hAnsi="Arial" w:cs="Arial"/>
                <w:b/>
                <w:iCs/>
                <w:sz w:val="20"/>
              </w:rPr>
            </w:pPr>
          </w:p>
        </w:tc>
        <w:tc>
          <w:tcPr>
            <w:tcW w:w="415" w:type="dxa"/>
            <w:shd w:val="clear" w:color="auto" w:fill="D9D9D9" w:themeFill="background1" w:themeFillShade="D9"/>
          </w:tcPr>
          <w:p w14:paraId="564E0FBC"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1</w:t>
            </w:r>
          </w:p>
        </w:tc>
        <w:tc>
          <w:tcPr>
            <w:tcW w:w="357" w:type="dxa"/>
            <w:shd w:val="clear" w:color="auto" w:fill="D9D9D9" w:themeFill="background1" w:themeFillShade="D9"/>
          </w:tcPr>
          <w:p w14:paraId="0BBE8F3E"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2</w:t>
            </w:r>
          </w:p>
        </w:tc>
        <w:tc>
          <w:tcPr>
            <w:tcW w:w="357" w:type="dxa"/>
            <w:shd w:val="clear" w:color="auto" w:fill="D9D9D9" w:themeFill="background1" w:themeFillShade="D9"/>
          </w:tcPr>
          <w:p w14:paraId="2889FF3D"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3</w:t>
            </w:r>
          </w:p>
        </w:tc>
        <w:tc>
          <w:tcPr>
            <w:tcW w:w="357" w:type="dxa"/>
            <w:shd w:val="clear" w:color="auto" w:fill="D9D9D9" w:themeFill="background1" w:themeFillShade="D9"/>
          </w:tcPr>
          <w:p w14:paraId="51118619"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4</w:t>
            </w:r>
          </w:p>
        </w:tc>
        <w:tc>
          <w:tcPr>
            <w:tcW w:w="357" w:type="dxa"/>
            <w:shd w:val="clear" w:color="auto" w:fill="D9D9D9" w:themeFill="background1" w:themeFillShade="D9"/>
          </w:tcPr>
          <w:p w14:paraId="28525D1A"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1</w:t>
            </w:r>
          </w:p>
        </w:tc>
        <w:tc>
          <w:tcPr>
            <w:tcW w:w="357" w:type="dxa"/>
            <w:shd w:val="clear" w:color="auto" w:fill="D9D9D9" w:themeFill="background1" w:themeFillShade="D9"/>
          </w:tcPr>
          <w:p w14:paraId="7ACA771F"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2</w:t>
            </w:r>
          </w:p>
        </w:tc>
        <w:tc>
          <w:tcPr>
            <w:tcW w:w="358" w:type="dxa"/>
            <w:shd w:val="clear" w:color="auto" w:fill="D9D9D9" w:themeFill="background1" w:themeFillShade="D9"/>
          </w:tcPr>
          <w:p w14:paraId="4448E7CF"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3</w:t>
            </w:r>
          </w:p>
        </w:tc>
        <w:tc>
          <w:tcPr>
            <w:tcW w:w="358" w:type="dxa"/>
            <w:shd w:val="clear" w:color="auto" w:fill="D9D9D9" w:themeFill="background1" w:themeFillShade="D9"/>
          </w:tcPr>
          <w:p w14:paraId="3BF1BA4E"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4</w:t>
            </w:r>
          </w:p>
        </w:tc>
        <w:tc>
          <w:tcPr>
            <w:tcW w:w="358" w:type="dxa"/>
            <w:shd w:val="clear" w:color="auto" w:fill="D9D9D9" w:themeFill="background1" w:themeFillShade="D9"/>
          </w:tcPr>
          <w:p w14:paraId="43850E77"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1</w:t>
            </w:r>
          </w:p>
        </w:tc>
        <w:tc>
          <w:tcPr>
            <w:tcW w:w="358" w:type="dxa"/>
            <w:shd w:val="clear" w:color="auto" w:fill="D9D9D9" w:themeFill="background1" w:themeFillShade="D9"/>
          </w:tcPr>
          <w:p w14:paraId="6288B3AF"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2</w:t>
            </w:r>
          </w:p>
        </w:tc>
        <w:tc>
          <w:tcPr>
            <w:tcW w:w="358" w:type="dxa"/>
            <w:shd w:val="clear" w:color="auto" w:fill="D9D9D9" w:themeFill="background1" w:themeFillShade="D9"/>
          </w:tcPr>
          <w:p w14:paraId="31623337"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3</w:t>
            </w:r>
          </w:p>
        </w:tc>
        <w:tc>
          <w:tcPr>
            <w:tcW w:w="358" w:type="dxa"/>
            <w:shd w:val="clear" w:color="auto" w:fill="D9D9D9" w:themeFill="background1" w:themeFillShade="D9"/>
          </w:tcPr>
          <w:p w14:paraId="1F539B60"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4</w:t>
            </w:r>
          </w:p>
        </w:tc>
        <w:tc>
          <w:tcPr>
            <w:tcW w:w="358" w:type="dxa"/>
            <w:shd w:val="clear" w:color="auto" w:fill="D9D9D9" w:themeFill="background1" w:themeFillShade="D9"/>
          </w:tcPr>
          <w:p w14:paraId="657C75E8"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1</w:t>
            </w:r>
          </w:p>
        </w:tc>
        <w:tc>
          <w:tcPr>
            <w:tcW w:w="358" w:type="dxa"/>
            <w:shd w:val="clear" w:color="auto" w:fill="D9D9D9" w:themeFill="background1" w:themeFillShade="D9"/>
          </w:tcPr>
          <w:p w14:paraId="72C442C9"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2</w:t>
            </w:r>
          </w:p>
        </w:tc>
        <w:tc>
          <w:tcPr>
            <w:tcW w:w="358" w:type="dxa"/>
            <w:shd w:val="clear" w:color="auto" w:fill="D9D9D9" w:themeFill="background1" w:themeFillShade="D9"/>
          </w:tcPr>
          <w:p w14:paraId="6E42FC5F"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3</w:t>
            </w:r>
          </w:p>
        </w:tc>
        <w:tc>
          <w:tcPr>
            <w:tcW w:w="358" w:type="dxa"/>
            <w:shd w:val="clear" w:color="auto" w:fill="D9D9D9" w:themeFill="background1" w:themeFillShade="D9"/>
          </w:tcPr>
          <w:p w14:paraId="1AD8C352"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4</w:t>
            </w:r>
          </w:p>
        </w:tc>
        <w:tc>
          <w:tcPr>
            <w:tcW w:w="358" w:type="dxa"/>
            <w:shd w:val="clear" w:color="auto" w:fill="D9D9D9" w:themeFill="background1" w:themeFillShade="D9"/>
          </w:tcPr>
          <w:p w14:paraId="08C9EF8B"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1</w:t>
            </w:r>
          </w:p>
        </w:tc>
        <w:tc>
          <w:tcPr>
            <w:tcW w:w="358" w:type="dxa"/>
            <w:shd w:val="clear" w:color="auto" w:fill="D9D9D9" w:themeFill="background1" w:themeFillShade="D9"/>
          </w:tcPr>
          <w:p w14:paraId="45F7574D"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2</w:t>
            </w:r>
          </w:p>
        </w:tc>
        <w:tc>
          <w:tcPr>
            <w:tcW w:w="358" w:type="dxa"/>
            <w:shd w:val="clear" w:color="auto" w:fill="D9D9D9" w:themeFill="background1" w:themeFillShade="D9"/>
          </w:tcPr>
          <w:p w14:paraId="3CDCFA77"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3</w:t>
            </w:r>
          </w:p>
        </w:tc>
        <w:tc>
          <w:tcPr>
            <w:tcW w:w="358" w:type="dxa"/>
            <w:shd w:val="clear" w:color="auto" w:fill="D9D9D9" w:themeFill="background1" w:themeFillShade="D9"/>
          </w:tcPr>
          <w:p w14:paraId="04818ABD" w14:textId="77777777" w:rsidR="002C5568" w:rsidRPr="002C5568" w:rsidRDefault="002C5568" w:rsidP="008F0862">
            <w:pPr>
              <w:rPr>
                <w:rFonts w:ascii="Arial" w:eastAsia="Arial Unicode MS" w:hAnsi="Arial" w:cs="Arial"/>
                <w:b/>
                <w:iCs/>
                <w:sz w:val="20"/>
              </w:rPr>
            </w:pPr>
            <w:r w:rsidRPr="002C5568">
              <w:rPr>
                <w:rFonts w:ascii="Arial" w:eastAsia="Arial Unicode MS" w:hAnsi="Arial" w:cs="Arial"/>
                <w:b/>
                <w:iCs/>
                <w:sz w:val="20"/>
              </w:rPr>
              <w:t>4</w:t>
            </w:r>
          </w:p>
        </w:tc>
        <w:tc>
          <w:tcPr>
            <w:tcW w:w="1248" w:type="dxa"/>
            <w:shd w:val="clear" w:color="auto" w:fill="D9D9D9" w:themeFill="background1" w:themeFillShade="D9"/>
          </w:tcPr>
          <w:p w14:paraId="78B43086" w14:textId="77777777" w:rsidR="002C5568" w:rsidRPr="002C5568" w:rsidRDefault="002C5568" w:rsidP="008F0862">
            <w:pPr>
              <w:rPr>
                <w:rFonts w:ascii="Arial" w:eastAsia="Arial Unicode MS" w:hAnsi="Arial" w:cs="Arial"/>
                <w:b/>
                <w:iCs/>
                <w:sz w:val="20"/>
              </w:rPr>
            </w:pPr>
          </w:p>
        </w:tc>
        <w:tc>
          <w:tcPr>
            <w:tcW w:w="946" w:type="dxa"/>
            <w:shd w:val="clear" w:color="auto" w:fill="D9D9D9" w:themeFill="background1" w:themeFillShade="D9"/>
          </w:tcPr>
          <w:p w14:paraId="33B689E7" w14:textId="77777777" w:rsidR="002C5568" w:rsidRPr="002C5568" w:rsidRDefault="002C5568" w:rsidP="008F0862">
            <w:pPr>
              <w:rPr>
                <w:rFonts w:ascii="Arial" w:eastAsia="Arial Unicode MS" w:hAnsi="Arial" w:cs="Arial"/>
                <w:b/>
                <w:iCs/>
                <w:sz w:val="20"/>
              </w:rPr>
            </w:pPr>
          </w:p>
        </w:tc>
        <w:tc>
          <w:tcPr>
            <w:tcW w:w="1450" w:type="dxa"/>
            <w:shd w:val="clear" w:color="auto" w:fill="D9D9D9" w:themeFill="background1" w:themeFillShade="D9"/>
          </w:tcPr>
          <w:p w14:paraId="7CD53B41" w14:textId="77777777" w:rsidR="002C5568" w:rsidRPr="002C5568" w:rsidRDefault="002C5568" w:rsidP="008F0862">
            <w:pPr>
              <w:rPr>
                <w:rFonts w:ascii="Arial" w:eastAsia="Arial Unicode MS" w:hAnsi="Arial" w:cs="Arial"/>
                <w:b/>
                <w:iCs/>
                <w:sz w:val="20"/>
              </w:rPr>
            </w:pPr>
          </w:p>
        </w:tc>
      </w:tr>
      <w:tr w:rsidR="002C5568" w:rsidRPr="002C5568" w14:paraId="47C47713" w14:textId="77777777" w:rsidTr="002C5568">
        <w:trPr>
          <w:trHeight w:val="20"/>
          <w:jc w:val="center"/>
        </w:trPr>
        <w:tc>
          <w:tcPr>
            <w:tcW w:w="13325" w:type="dxa"/>
            <w:gridSpan w:val="24"/>
          </w:tcPr>
          <w:p w14:paraId="485A3588" w14:textId="77777777" w:rsidR="002C5568" w:rsidRPr="002C5568" w:rsidRDefault="002C5568" w:rsidP="008F0862">
            <w:pPr>
              <w:rPr>
                <w:rFonts w:ascii="Arial" w:eastAsia="Arial Unicode MS" w:hAnsi="Arial" w:cs="Arial"/>
                <w:iCs/>
                <w:sz w:val="20"/>
              </w:rPr>
            </w:pPr>
            <w:proofErr w:type="spellStart"/>
            <w:r w:rsidRPr="002C5568">
              <w:rPr>
                <w:rFonts w:ascii="Arial" w:eastAsia="Arial Unicode MS" w:hAnsi="Arial" w:cs="Arial"/>
                <w:i/>
                <w:iCs/>
                <w:sz w:val="20"/>
              </w:rPr>
              <w:t>Mid-Term</w:t>
            </w:r>
            <w:proofErr w:type="spellEnd"/>
            <w:r w:rsidRPr="002C5568">
              <w:rPr>
                <w:rFonts w:ascii="Arial" w:eastAsia="Arial Unicode MS" w:hAnsi="Arial" w:cs="Arial"/>
                <w:i/>
                <w:iCs/>
                <w:sz w:val="20"/>
              </w:rPr>
              <w:t xml:space="preserve"> </w:t>
            </w:r>
            <w:proofErr w:type="spellStart"/>
            <w:r w:rsidRPr="002C5568">
              <w:rPr>
                <w:rFonts w:ascii="Arial" w:eastAsia="Arial Unicode MS" w:hAnsi="Arial" w:cs="Arial"/>
                <w:i/>
                <w:iCs/>
                <w:sz w:val="20"/>
              </w:rPr>
              <w:t>Evaluation</w:t>
            </w:r>
            <w:proofErr w:type="spellEnd"/>
          </w:p>
        </w:tc>
      </w:tr>
      <w:tr w:rsidR="002C5568" w:rsidRPr="00020286" w14:paraId="1B9716C1" w14:textId="77777777" w:rsidTr="00874285">
        <w:trPr>
          <w:trHeight w:val="20"/>
          <w:jc w:val="center"/>
        </w:trPr>
        <w:tc>
          <w:tcPr>
            <w:tcW w:w="2469" w:type="dxa"/>
          </w:tcPr>
          <w:p w14:paraId="5718F77B"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 xml:space="preserve">Consultant contracted for mid-term (complementary) evaluation </w:t>
            </w:r>
          </w:p>
        </w:tc>
        <w:tc>
          <w:tcPr>
            <w:tcW w:w="415" w:type="dxa"/>
            <w:shd w:val="clear" w:color="auto" w:fill="auto"/>
          </w:tcPr>
          <w:p w14:paraId="73DB12E1"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367042D7"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0BC10AC0" w14:textId="77777777" w:rsidR="002C5568" w:rsidRPr="002C5568" w:rsidRDefault="002C5568" w:rsidP="008F0862">
            <w:pPr>
              <w:rPr>
                <w:rFonts w:ascii="Arial" w:eastAsia="Arial Unicode MS" w:hAnsi="Arial" w:cs="Arial"/>
                <w:iCs/>
                <w:sz w:val="20"/>
                <w:lang w:val="en-US"/>
              </w:rPr>
            </w:pPr>
          </w:p>
        </w:tc>
        <w:tc>
          <w:tcPr>
            <w:tcW w:w="357" w:type="dxa"/>
          </w:tcPr>
          <w:p w14:paraId="07C616A9" w14:textId="77777777" w:rsidR="002C5568" w:rsidRPr="002C5568" w:rsidRDefault="002C5568" w:rsidP="008F0862">
            <w:pPr>
              <w:rPr>
                <w:rFonts w:ascii="Arial" w:eastAsia="Arial Unicode MS" w:hAnsi="Arial" w:cs="Arial"/>
                <w:iCs/>
                <w:sz w:val="20"/>
                <w:lang w:val="en-US"/>
              </w:rPr>
            </w:pPr>
          </w:p>
        </w:tc>
        <w:tc>
          <w:tcPr>
            <w:tcW w:w="357" w:type="dxa"/>
          </w:tcPr>
          <w:p w14:paraId="555FF9A1" w14:textId="77777777" w:rsidR="002C5568" w:rsidRPr="002C5568" w:rsidRDefault="002C5568" w:rsidP="008F0862">
            <w:pPr>
              <w:rPr>
                <w:rFonts w:ascii="Arial" w:eastAsia="Arial Unicode MS" w:hAnsi="Arial" w:cs="Arial"/>
                <w:iCs/>
                <w:sz w:val="20"/>
                <w:lang w:val="en-US"/>
              </w:rPr>
            </w:pPr>
          </w:p>
        </w:tc>
        <w:tc>
          <w:tcPr>
            <w:tcW w:w="357" w:type="dxa"/>
          </w:tcPr>
          <w:p w14:paraId="5DF88415" w14:textId="77777777" w:rsidR="002C5568" w:rsidRPr="002C5568" w:rsidRDefault="002C5568" w:rsidP="008F0862">
            <w:pPr>
              <w:rPr>
                <w:rFonts w:ascii="Arial" w:eastAsia="Arial Unicode MS" w:hAnsi="Arial" w:cs="Arial"/>
                <w:iCs/>
                <w:sz w:val="20"/>
                <w:lang w:val="en-US"/>
              </w:rPr>
            </w:pPr>
          </w:p>
        </w:tc>
        <w:tc>
          <w:tcPr>
            <w:tcW w:w="358" w:type="dxa"/>
          </w:tcPr>
          <w:p w14:paraId="21EFF75E" w14:textId="77777777" w:rsidR="002C5568" w:rsidRPr="002C5568" w:rsidRDefault="002C5568" w:rsidP="008F0862">
            <w:pPr>
              <w:rPr>
                <w:rFonts w:ascii="Arial" w:eastAsia="Arial Unicode MS" w:hAnsi="Arial" w:cs="Arial"/>
                <w:iCs/>
                <w:sz w:val="20"/>
                <w:lang w:val="en-US"/>
              </w:rPr>
            </w:pPr>
          </w:p>
        </w:tc>
        <w:tc>
          <w:tcPr>
            <w:tcW w:w="358" w:type="dxa"/>
          </w:tcPr>
          <w:p w14:paraId="0DF18D8B" w14:textId="77777777" w:rsidR="002C5568" w:rsidRPr="002C5568" w:rsidRDefault="002C5568" w:rsidP="008F0862">
            <w:pPr>
              <w:rPr>
                <w:rFonts w:ascii="Arial" w:eastAsia="Arial Unicode MS" w:hAnsi="Arial" w:cs="Arial"/>
                <w:iCs/>
                <w:sz w:val="20"/>
                <w:lang w:val="en-US"/>
              </w:rPr>
            </w:pPr>
          </w:p>
        </w:tc>
        <w:tc>
          <w:tcPr>
            <w:tcW w:w="358" w:type="dxa"/>
          </w:tcPr>
          <w:p w14:paraId="06CFD069" w14:textId="77777777" w:rsidR="002C5568" w:rsidRPr="002C5568" w:rsidRDefault="002C5568" w:rsidP="008F0862">
            <w:pPr>
              <w:rPr>
                <w:rFonts w:ascii="Arial" w:eastAsia="Arial Unicode MS" w:hAnsi="Arial" w:cs="Arial"/>
                <w:iCs/>
                <w:sz w:val="20"/>
                <w:lang w:val="en-US"/>
              </w:rPr>
            </w:pPr>
          </w:p>
        </w:tc>
        <w:tc>
          <w:tcPr>
            <w:tcW w:w="358" w:type="dxa"/>
          </w:tcPr>
          <w:p w14:paraId="6D7B077C" w14:textId="77777777" w:rsidR="002C5568" w:rsidRPr="002C5568" w:rsidRDefault="002C5568" w:rsidP="008F0862">
            <w:pPr>
              <w:rPr>
                <w:rFonts w:ascii="Arial" w:eastAsia="Arial Unicode MS" w:hAnsi="Arial" w:cs="Arial"/>
                <w:iCs/>
                <w:sz w:val="20"/>
                <w:lang w:val="en-US"/>
              </w:rPr>
            </w:pPr>
          </w:p>
        </w:tc>
        <w:tc>
          <w:tcPr>
            <w:tcW w:w="358" w:type="dxa"/>
          </w:tcPr>
          <w:p w14:paraId="23DB1ADB"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27A2124F"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0FA536DF"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5036B824"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5E432095"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5045D65C"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23D6649"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889B059"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453F1827"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08E777F" w14:textId="77777777" w:rsidR="002C5568" w:rsidRPr="002C5568" w:rsidRDefault="002C5568" w:rsidP="008F0862">
            <w:pPr>
              <w:rPr>
                <w:rFonts w:ascii="Arial" w:eastAsia="Arial Unicode MS" w:hAnsi="Arial" w:cs="Arial"/>
                <w:iCs/>
                <w:sz w:val="20"/>
              </w:rPr>
            </w:pPr>
          </w:p>
        </w:tc>
        <w:tc>
          <w:tcPr>
            <w:tcW w:w="1248" w:type="dxa"/>
          </w:tcPr>
          <w:p w14:paraId="148B091F" w14:textId="4778AA5A" w:rsidR="002C5568" w:rsidRPr="002C5568" w:rsidRDefault="00874285" w:rsidP="008F0862">
            <w:pPr>
              <w:rPr>
                <w:rFonts w:ascii="Arial" w:eastAsia="Arial Unicode MS" w:hAnsi="Arial" w:cs="Arial"/>
                <w:iCs/>
                <w:sz w:val="20"/>
                <w:lang w:val="fr-FR"/>
              </w:rPr>
            </w:pPr>
            <w:r>
              <w:rPr>
                <w:rFonts w:ascii="Arial" w:eastAsia="Arial Unicode MS" w:hAnsi="Arial" w:cs="Arial"/>
                <w:iCs/>
                <w:sz w:val="20"/>
                <w:lang w:val="fr-FR"/>
              </w:rPr>
              <w:t>SWM</w:t>
            </w:r>
          </w:p>
        </w:tc>
        <w:tc>
          <w:tcPr>
            <w:tcW w:w="946" w:type="dxa"/>
            <w:vMerge w:val="restart"/>
          </w:tcPr>
          <w:p w14:paraId="34E9B6C4" w14:textId="77777777" w:rsidR="002C5568" w:rsidRPr="003C7871" w:rsidRDefault="002C5568" w:rsidP="008F0862">
            <w:pPr>
              <w:rPr>
                <w:rFonts w:ascii="Arial" w:eastAsia="Arial Unicode MS" w:hAnsi="Arial" w:cs="Arial"/>
                <w:iCs/>
                <w:sz w:val="20"/>
              </w:rPr>
            </w:pPr>
            <w:r w:rsidRPr="003C7871">
              <w:rPr>
                <w:rFonts w:ascii="Arial" w:eastAsia="Arial Unicode MS" w:hAnsi="Arial" w:cs="Arial"/>
                <w:iCs/>
                <w:sz w:val="20"/>
              </w:rPr>
              <w:t>25,000</w:t>
            </w:r>
          </w:p>
        </w:tc>
        <w:tc>
          <w:tcPr>
            <w:tcW w:w="1450" w:type="dxa"/>
            <w:vMerge w:val="restart"/>
          </w:tcPr>
          <w:p w14:paraId="05154224"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Loan resources (included in the budget line “Financial and technical auditing, monitoring and evaluation”)</w:t>
            </w:r>
          </w:p>
        </w:tc>
      </w:tr>
      <w:tr w:rsidR="002C5568" w:rsidRPr="002C5568" w14:paraId="4332CAEF" w14:textId="77777777" w:rsidTr="00874285">
        <w:trPr>
          <w:trHeight w:val="20"/>
          <w:jc w:val="center"/>
        </w:trPr>
        <w:tc>
          <w:tcPr>
            <w:tcW w:w="2469" w:type="dxa"/>
          </w:tcPr>
          <w:p w14:paraId="0E509C05" w14:textId="77777777" w:rsidR="002C5568" w:rsidRPr="002C5568" w:rsidRDefault="002C5568" w:rsidP="008F0862">
            <w:pPr>
              <w:rPr>
                <w:rFonts w:ascii="Arial" w:eastAsia="Arial Unicode MS" w:hAnsi="Arial" w:cs="Arial"/>
                <w:iCs/>
                <w:sz w:val="20"/>
              </w:rPr>
            </w:pPr>
            <w:proofErr w:type="spellStart"/>
            <w:r w:rsidRPr="002C5568">
              <w:rPr>
                <w:rFonts w:ascii="Arial" w:eastAsia="Arial Unicode MS" w:hAnsi="Arial" w:cs="Arial"/>
                <w:iCs/>
                <w:sz w:val="20"/>
              </w:rPr>
              <w:t>Mid-term</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evaluation</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completion</w:t>
            </w:r>
            <w:proofErr w:type="spellEnd"/>
            <w:r w:rsidRPr="002C5568">
              <w:rPr>
                <w:rFonts w:ascii="Arial" w:eastAsia="Arial Unicode MS" w:hAnsi="Arial" w:cs="Arial"/>
                <w:iCs/>
                <w:sz w:val="20"/>
              </w:rPr>
              <w:t xml:space="preserve"> </w:t>
            </w:r>
          </w:p>
        </w:tc>
        <w:tc>
          <w:tcPr>
            <w:tcW w:w="415" w:type="dxa"/>
            <w:shd w:val="clear" w:color="auto" w:fill="auto"/>
          </w:tcPr>
          <w:p w14:paraId="457E1E3E" w14:textId="77777777" w:rsidR="002C5568" w:rsidRPr="002C5568" w:rsidRDefault="002C5568" w:rsidP="008F0862">
            <w:pPr>
              <w:rPr>
                <w:rFonts w:ascii="Arial" w:eastAsia="Arial Unicode MS" w:hAnsi="Arial" w:cs="Arial"/>
                <w:iCs/>
                <w:sz w:val="20"/>
              </w:rPr>
            </w:pPr>
          </w:p>
        </w:tc>
        <w:tc>
          <w:tcPr>
            <w:tcW w:w="357" w:type="dxa"/>
            <w:shd w:val="clear" w:color="auto" w:fill="auto"/>
          </w:tcPr>
          <w:p w14:paraId="125B13BB" w14:textId="77777777" w:rsidR="002C5568" w:rsidRPr="002C5568" w:rsidRDefault="002C5568" w:rsidP="008F0862">
            <w:pPr>
              <w:rPr>
                <w:rFonts w:ascii="Arial" w:eastAsia="Arial Unicode MS" w:hAnsi="Arial" w:cs="Arial"/>
                <w:iCs/>
                <w:sz w:val="20"/>
              </w:rPr>
            </w:pPr>
          </w:p>
        </w:tc>
        <w:tc>
          <w:tcPr>
            <w:tcW w:w="357" w:type="dxa"/>
            <w:shd w:val="clear" w:color="auto" w:fill="auto"/>
          </w:tcPr>
          <w:p w14:paraId="4B10B34A" w14:textId="77777777" w:rsidR="002C5568" w:rsidRPr="002C5568" w:rsidRDefault="002C5568" w:rsidP="008F0862">
            <w:pPr>
              <w:rPr>
                <w:rFonts w:ascii="Arial" w:eastAsia="Arial Unicode MS" w:hAnsi="Arial" w:cs="Arial"/>
                <w:iCs/>
                <w:sz w:val="20"/>
              </w:rPr>
            </w:pPr>
          </w:p>
        </w:tc>
        <w:tc>
          <w:tcPr>
            <w:tcW w:w="357" w:type="dxa"/>
          </w:tcPr>
          <w:p w14:paraId="5ABB0D3A" w14:textId="77777777" w:rsidR="002C5568" w:rsidRPr="002C5568" w:rsidRDefault="002C5568" w:rsidP="008F0862">
            <w:pPr>
              <w:rPr>
                <w:rFonts w:ascii="Arial" w:eastAsia="Arial Unicode MS" w:hAnsi="Arial" w:cs="Arial"/>
                <w:iCs/>
                <w:sz w:val="20"/>
              </w:rPr>
            </w:pPr>
          </w:p>
        </w:tc>
        <w:tc>
          <w:tcPr>
            <w:tcW w:w="357" w:type="dxa"/>
          </w:tcPr>
          <w:p w14:paraId="54F740C3" w14:textId="77777777" w:rsidR="002C5568" w:rsidRPr="002C5568" w:rsidRDefault="002C5568" w:rsidP="008F0862">
            <w:pPr>
              <w:rPr>
                <w:rFonts w:ascii="Arial" w:eastAsia="Arial Unicode MS" w:hAnsi="Arial" w:cs="Arial"/>
                <w:iCs/>
                <w:sz w:val="20"/>
              </w:rPr>
            </w:pPr>
          </w:p>
        </w:tc>
        <w:tc>
          <w:tcPr>
            <w:tcW w:w="357" w:type="dxa"/>
          </w:tcPr>
          <w:p w14:paraId="2C7C58C0" w14:textId="77777777" w:rsidR="002C5568" w:rsidRPr="002C5568" w:rsidRDefault="002C5568" w:rsidP="008F0862">
            <w:pPr>
              <w:rPr>
                <w:rFonts w:ascii="Arial" w:eastAsia="Arial Unicode MS" w:hAnsi="Arial" w:cs="Arial"/>
                <w:iCs/>
                <w:sz w:val="20"/>
              </w:rPr>
            </w:pPr>
          </w:p>
        </w:tc>
        <w:tc>
          <w:tcPr>
            <w:tcW w:w="358" w:type="dxa"/>
          </w:tcPr>
          <w:p w14:paraId="39658468" w14:textId="77777777" w:rsidR="002C5568" w:rsidRPr="002C5568" w:rsidRDefault="002C5568" w:rsidP="008F0862">
            <w:pPr>
              <w:rPr>
                <w:rFonts w:ascii="Arial" w:eastAsia="Arial Unicode MS" w:hAnsi="Arial" w:cs="Arial"/>
                <w:iCs/>
                <w:sz w:val="20"/>
              </w:rPr>
            </w:pPr>
          </w:p>
        </w:tc>
        <w:tc>
          <w:tcPr>
            <w:tcW w:w="358" w:type="dxa"/>
          </w:tcPr>
          <w:p w14:paraId="06956EA3" w14:textId="77777777" w:rsidR="002C5568" w:rsidRPr="002C5568" w:rsidRDefault="002C5568" w:rsidP="008F0862">
            <w:pPr>
              <w:rPr>
                <w:rFonts w:ascii="Arial" w:eastAsia="Arial Unicode MS" w:hAnsi="Arial" w:cs="Arial"/>
                <w:iCs/>
                <w:sz w:val="20"/>
              </w:rPr>
            </w:pPr>
          </w:p>
        </w:tc>
        <w:tc>
          <w:tcPr>
            <w:tcW w:w="358" w:type="dxa"/>
          </w:tcPr>
          <w:p w14:paraId="2DC2296D" w14:textId="77777777" w:rsidR="002C5568" w:rsidRPr="002C5568" w:rsidRDefault="002C5568" w:rsidP="008F0862">
            <w:pPr>
              <w:rPr>
                <w:rFonts w:ascii="Arial" w:eastAsia="Arial Unicode MS" w:hAnsi="Arial" w:cs="Arial"/>
                <w:iCs/>
                <w:sz w:val="20"/>
              </w:rPr>
            </w:pPr>
          </w:p>
        </w:tc>
        <w:tc>
          <w:tcPr>
            <w:tcW w:w="358" w:type="dxa"/>
          </w:tcPr>
          <w:p w14:paraId="0CBBF5A5" w14:textId="77777777" w:rsidR="002C5568" w:rsidRPr="002C5568" w:rsidRDefault="002C5568" w:rsidP="008F0862">
            <w:pPr>
              <w:rPr>
                <w:rFonts w:ascii="Arial" w:eastAsia="Arial Unicode MS" w:hAnsi="Arial" w:cs="Arial"/>
                <w:iCs/>
                <w:sz w:val="20"/>
              </w:rPr>
            </w:pPr>
          </w:p>
        </w:tc>
        <w:tc>
          <w:tcPr>
            <w:tcW w:w="358" w:type="dxa"/>
          </w:tcPr>
          <w:p w14:paraId="21CB7384"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151B47C0"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529C5E73"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53E0497A"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5E6FB625"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7EAB87B3"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1581CB33"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F5D3008"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50867D8"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4E848124" w14:textId="77777777" w:rsidR="002C5568" w:rsidRPr="002C5568" w:rsidRDefault="002C5568" w:rsidP="008F0862">
            <w:pPr>
              <w:rPr>
                <w:rFonts w:ascii="Arial" w:eastAsia="Arial Unicode MS" w:hAnsi="Arial" w:cs="Arial"/>
                <w:iCs/>
                <w:sz w:val="20"/>
              </w:rPr>
            </w:pPr>
          </w:p>
        </w:tc>
        <w:tc>
          <w:tcPr>
            <w:tcW w:w="1248" w:type="dxa"/>
          </w:tcPr>
          <w:p w14:paraId="4C5B1A58" w14:textId="5F6A36B7" w:rsidR="002C5568" w:rsidRPr="002C5568" w:rsidRDefault="002C5568" w:rsidP="008F0862">
            <w:pPr>
              <w:rPr>
                <w:rFonts w:ascii="Arial" w:eastAsia="Arial Unicode MS" w:hAnsi="Arial" w:cs="Arial"/>
                <w:iCs/>
                <w:sz w:val="20"/>
              </w:rPr>
            </w:pPr>
            <w:proofErr w:type="spellStart"/>
            <w:r w:rsidRPr="002C5568">
              <w:rPr>
                <w:rFonts w:ascii="Arial" w:eastAsia="Arial Unicode MS" w:hAnsi="Arial" w:cs="Arial"/>
                <w:iCs/>
                <w:sz w:val="20"/>
              </w:rPr>
              <w:t>Consultant</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contracted</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by</w:t>
            </w:r>
            <w:proofErr w:type="spellEnd"/>
            <w:r w:rsidRPr="002C5568">
              <w:rPr>
                <w:rFonts w:ascii="Arial" w:eastAsia="Arial Unicode MS" w:hAnsi="Arial" w:cs="Arial"/>
                <w:iCs/>
                <w:sz w:val="20"/>
              </w:rPr>
              <w:t xml:space="preserve"> </w:t>
            </w:r>
            <w:r w:rsidR="00874285">
              <w:rPr>
                <w:rFonts w:ascii="Arial" w:eastAsia="Arial Unicode MS" w:hAnsi="Arial" w:cs="Arial"/>
                <w:iCs/>
                <w:sz w:val="20"/>
              </w:rPr>
              <w:t>SWM</w:t>
            </w:r>
          </w:p>
        </w:tc>
        <w:tc>
          <w:tcPr>
            <w:tcW w:w="946" w:type="dxa"/>
            <w:vMerge/>
          </w:tcPr>
          <w:p w14:paraId="5E0E7AC2" w14:textId="77777777" w:rsidR="002C5568" w:rsidRPr="003C7871" w:rsidRDefault="002C5568" w:rsidP="008F0862">
            <w:pPr>
              <w:rPr>
                <w:rFonts w:ascii="Arial" w:eastAsia="Arial Unicode MS" w:hAnsi="Arial" w:cs="Arial"/>
                <w:iCs/>
                <w:sz w:val="20"/>
              </w:rPr>
            </w:pPr>
          </w:p>
        </w:tc>
        <w:tc>
          <w:tcPr>
            <w:tcW w:w="1450" w:type="dxa"/>
            <w:vMerge/>
          </w:tcPr>
          <w:p w14:paraId="6C8847AE" w14:textId="77777777" w:rsidR="002C5568" w:rsidRPr="002C5568" w:rsidRDefault="002C5568" w:rsidP="008F0862">
            <w:pPr>
              <w:rPr>
                <w:rFonts w:ascii="Arial" w:eastAsia="Arial Unicode MS" w:hAnsi="Arial" w:cs="Arial"/>
                <w:iCs/>
                <w:sz w:val="20"/>
              </w:rPr>
            </w:pPr>
          </w:p>
        </w:tc>
      </w:tr>
      <w:tr w:rsidR="002C5568" w:rsidRPr="00020286" w14:paraId="2A8EC466" w14:textId="77777777" w:rsidTr="002C5568">
        <w:trPr>
          <w:trHeight w:val="20"/>
          <w:jc w:val="center"/>
        </w:trPr>
        <w:tc>
          <w:tcPr>
            <w:tcW w:w="13325" w:type="dxa"/>
            <w:gridSpan w:val="24"/>
          </w:tcPr>
          <w:p w14:paraId="0E9FFBE2" w14:textId="77777777" w:rsidR="002C5568" w:rsidRPr="003C7871" w:rsidRDefault="002C5568" w:rsidP="008F0862">
            <w:pPr>
              <w:rPr>
                <w:rFonts w:ascii="Arial" w:eastAsia="Arial Unicode MS" w:hAnsi="Arial" w:cs="Arial"/>
                <w:iCs/>
                <w:sz w:val="20"/>
                <w:lang w:val="en-US"/>
              </w:rPr>
            </w:pPr>
            <w:r w:rsidRPr="003C7871">
              <w:rPr>
                <w:rFonts w:ascii="Arial" w:eastAsia="Arial Unicode MS" w:hAnsi="Arial" w:cs="Arial"/>
                <w:i/>
                <w:iCs/>
                <w:sz w:val="20"/>
                <w:lang w:val="en-US"/>
              </w:rPr>
              <w:t>Ex-post economic and final evaluation</w:t>
            </w:r>
          </w:p>
        </w:tc>
      </w:tr>
      <w:tr w:rsidR="002C5568" w:rsidRPr="00020286" w14:paraId="0EE37244" w14:textId="77777777" w:rsidTr="00874285">
        <w:trPr>
          <w:trHeight w:val="20"/>
          <w:jc w:val="center"/>
        </w:trPr>
        <w:tc>
          <w:tcPr>
            <w:tcW w:w="2469" w:type="dxa"/>
          </w:tcPr>
          <w:p w14:paraId="421158D8"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 xml:space="preserve">Consultant contracted for final and ex-post evaluation </w:t>
            </w:r>
          </w:p>
        </w:tc>
        <w:tc>
          <w:tcPr>
            <w:tcW w:w="415" w:type="dxa"/>
            <w:shd w:val="clear" w:color="auto" w:fill="auto"/>
          </w:tcPr>
          <w:p w14:paraId="2E8A1D81"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039A98D6"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5CE5FB58" w14:textId="77777777" w:rsidR="002C5568" w:rsidRPr="002C5568" w:rsidRDefault="002C5568" w:rsidP="008F0862">
            <w:pPr>
              <w:rPr>
                <w:rFonts w:ascii="Arial" w:eastAsia="Arial Unicode MS" w:hAnsi="Arial" w:cs="Arial"/>
                <w:iCs/>
                <w:sz w:val="20"/>
                <w:lang w:val="en-US"/>
              </w:rPr>
            </w:pPr>
          </w:p>
        </w:tc>
        <w:tc>
          <w:tcPr>
            <w:tcW w:w="357" w:type="dxa"/>
          </w:tcPr>
          <w:p w14:paraId="7DE8423F" w14:textId="77777777" w:rsidR="002C5568" w:rsidRPr="002C5568" w:rsidRDefault="002C5568" w:rsidP="008F0862">
            <w:pPr>
              <w:rPr>
                <w:rFonts w:ascii="Arial" w:eastAsia="Arial Unicode MS" w:hAnsi="Arial" w:cs="Arial"/>
                <w:iCs/>
                <w:sz w:val="20"/>
                <w:lang w:val="en-US"/>
              </w:rPr>
            </w:pPr>
          </w:p>
        </w:tc>
        <w:tc>
          <w:tcPr>
            <w:tcW w:w="357" w:type="dxa"/>
          </w:tcPr>
          <w:p w14:paraId="52425E93" w14:textId="77777777" w:rsidR="002C5568" w:rsidRPr="002C5568" w:rsidRDefault="002C5568" w:rsidP="008F0862">
            <w:pPr>
              <w:rPr>
                <w:rFonts w:ascii="Arial" w:eastAsia="Arial Unicode MS" w:hAnsi="Arial" w:cs="Arial"/>
                <w:iCs/>
                <w:sz w:val="20"/>
                <w:lang w:val="en-US"/>
              </w:rPr>
            </w:pPr>
          </w:p>
        </w:tc>
        <w:tc>
          <w:tcPr>
            <w:tcW w:w="357" w:type="dxa"/>
          </w:tcPr>
          <w:p w14:paraId="573318A0" w14:textId="77777777" w:rsidR="002C5568" w:rsidRPr="002C5568" w:rsidRDefault="002C5568" w:rsidP="008F0862">
            <w:pPr>
              <w:rPr>
                <w:rFonts w:ascii="Arial" w:eastAsia="Arial Unicode MS" w:hAnsi="Arial" w:cs="Arial"/>
                <w:iCs/>
                <w:sz w:val="20"/>
                <w:lang w:val="en-US"/>
              </w:rPr>
            </w:pPr>
          </w:p>
        </w:tc>
        <w:tc>
          <w:tcPr>
            <w:tcW w:w="358" w:type="dxa"/>
          </w:tcPr>
          <w:p w14:paraId="5E448931" w14:textId="77777777" w:rsidR="002C5568" w:rsidRPr="002C5568" w:rsidRDefault="002C5568" w:rsidP="008F0862">
            <w:pPr>
              <w:rPr>
                <w:rFonts w:ascii="Arial" w:eastAsia="Arial Unicode MS" w:hAnsi="Arial" w:cs="Arial"/>
                <w:iCs/>
                <w:sz w:val="20"/>
                <w:lang w:val="en-US"/>
              </w:rPr>
            </w:pPr>
          </w:p>
        </w:tc>
        <w:tc>
          <w:tcPr>
            <w:tcW w:w="358" w:type="dxa"/>
          </w:tcPr>
          <w:p w14:paraId="064FF931" w14:textId="77777777" w:rsidR="002C5568" w:rsidRPr="002C5568" w:rsidRDefault="002C5568" w:rsidP="008F0862">
            <w:pPr>
              <w:rPr>
                <w:rFonts w:ascii="Arial" w:eastAsia="Arial Unicode MS" w:hAnsi="Arial" w:cs="Arial"/>
                <w:iCs/>
                <w:sz w:val="20"/>
                <w:lang w:val="en-US"/>
              </w:rPr>
            </w:pPr>
          </w:p>
        </w:tc>
        <w:tc>
          <w:tcPr>
            <w:tcW w:w="358" w:type="dxa"/>
          </w:tcPr>
          <w:p w14:paraId="45177EDA" w14:textId="77777777" w:rsidR="002C5568" w:rsidRPr="002C5568" w:rsidRDefault="002C5568" w:rsidP="008F0862">
            <w:pPr>
              <w:rPr>
                <w:rFonts w:ascii="Arial" w:eastAsia="Arial Unicode MS" w:hAnsi="Arial" w:cs="Arial"/>
                <w:iCs/>
                <w:sz w:val="20"/>
                <w:lang w:val="en-US"/>
              </w:rPr>
            </w:pPr>
          </w:p>
        </w:tc>
        <w:tc>
          <w:tcPr>
            <w:tcW w:w="358" w:type="dxa"/>
          </w:tcPr>
          <w:p w14:paraId="316A57EC" w14:textId="77777777" w:rsidR="002C5568" w:rsidRPr="002C5568" w:rsidRDefault="002C5568" w:rsidP="008F0862">
            <w:pPr>
              <w:rPr>
                <w:rFonts w:ascii="Arial" w:eastAsia="Arial Unicode MS" w:hAnsi="Arial" w:cs="Arial"/>
                <w:iCs/>
                <w:sz w:val="20"/>
                <w:lang w:val="en-US"/>
              </w:rPr>
            </w:pPr>
          </w:p>
        </w:tc>
        <w:tc>
          <w:tcPr>
            <w:tcW w:w="358" w:type="dxa"/>
          </w:tcPr>
          <w:p w14:paraId="57BBD3B2"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5BB54122"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53909DA7"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6DFCE383"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19B0FC3F"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35C9C6D8"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18DE0AA9"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194BC618"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0AFB5240"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668F1852" w14:textId="77777777" w:rsidR="002C5568" w:rsidRPr="002C5568" w:rsidRDefault="002C5568" w:rsidP="008F0862">
            <w:pPr>
              <w:rPr>
                <w:rFonts w:ascii="Arial" w:eastAsia="Arial Unicode MS" w:hAnsi="Arial" w:cs="Arial"/>
                <w:iCs/>
                <w:sz w:val="20"/>
              </w:rPr>
            </w:pPr>
          </w:p>
        </w:tc>
        <w:tc>
          <w:tcPr>
            <w:tcW w:w="1248" w:type="dxa"/>
          </w:tcPr>
          <w:p w14:paraId="1AA4EF0A" w14:textId="0211404E" w:rsidR="002C5568" w:rsidRPr="002C5568" w:rsidRDefault="00874285" w:rsidP="008F0862">
            <w:pPr>
              <w:rPr>
                <w:rFonts w:ascii="Arial" w:eastAsia="Arial Unicode MS" w:hAnsi="Arial" w:cs="Arial"/>
                <w:iCs/>
                <w:sz w:val="20"/>
                <w:lang w:val="fr-FR"/>
              </w:rPr>
            </w:pPr>
            <w:r>
              <w:rPr>
                <w:rFonts w:ascii="Arial" w:eastAsia="Arial Unicode MS" w:hAnsi="Arial" w:cs="Arial"/>
                <w:iCs/>
                <w:sz w:val="20"/>
                <w:lang w:val="fr-FR"/>
              </w:rPr>
              <w:t>SWM</w:t>
            </w:r>
          </w:p>
        </w:tc>
        <w:tc>
          <w:tcPr>
            <w:tcW w:w="946" w:type="dxa"/>
            <w:vMerge w:val="restart"/>
          </w:tcPr>
          <w:p w14:paraId="4472FFAA" w14:textId="1F99EEC8" w:rsidR="002C5568" w:rsidRPr="003C7871" w:rsidRDefault="003C7871" w:rsidP="008F0862">
            <w:pPr>
              <w:rPr>
                <w:rFonts w:ascii="Arial" w:eastAsia="Arial Unicode MS" w:hAnsi="Arial" w:cs="Arial"/>
                <w:iCs/>
                <w:sz w:val="20"/>
              </w:rPr>
            </w:pPr>
            <w:r w:rsidRPr="003C7871">
              <w:rPr>
                <w:rFonts w:ascii="Arial" w:eastAsia="Arial Unicode MS" w:hAnsi="Arial" w:cs="Arial"/>
                <w:iCs/>
                <w:sz w:val="20"/>
              </w:rPr>
              <w:t>3</w:t>
            </w:r>
            <w:r w:rsidR="002C5568" w:rsidRPr="003C7871">
              <w:rPr>
                <w:rFonts w:ascii="Arial" w:eastAsia="Arial Unicode MS" w:hAnsi="Arial" w:cs="Arial"/>
                <w:iCs/>
                <w:sz w:val="20"/>
              </w:rPr>
              <w:t>5,000</w:t>
            </w:r>
          </w:p>
        </w:tc>
        <w:tc>
          <w:tcPr>
            <w:tcW w:w="1450" w:type="dxa"/>
            <w:vMerge w:val="restart"/>
          </w:tcPr>
          <w:p w14:paraId="0AC6FCF8"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Loan resources (included in the budget line “Financial and technical auditing, monitoring and evaluation”)</w:t>
            </w:r>
          </w:p>
        </w:tc>
      </w:tr>
      <w:tr w:rsidR="002C5568" w:rsidRPr="002C5568" w14:paraId="30A30C24" w14:textId="77777777" w:rsidTr="00874285">
        <w:trPr>
          <w:trHeight w:val="20"/>
          <w:jc w:val="center"/>
        </w:trPr>
        <w:tc>
          <w:tcPr>
            <w:tcW w:w="2469" w:type="dxa"/>
          </w:tcPr>
          <w:p w14:paraId="46A348B6"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Data collected (number of beneficiaries and investment costs ex post)</w:t>
            </w:r>
          </w:p>
        </w:tc>
        <w:tc>
          <w:tcPr>
            <w:tcW w:w="415" w:type="dxa"/>
            <w:shd w:val="clear" w:color="auto" w:fill="auto"/>
          </w:tcPr>
          <w:p w14:paraId="012935D4"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2502B2F9"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7398D3B2" w14:textId="77777777" w:rsidR="002C5568" w:rsidRPr="002C5568" w:rsidRDefault="002C5568" w:rsidP="008F0862">
            <w:pPr>
              <w:rPr>
                <w:rFonts w:ascii="Arial" w:eastAsia="Arial Unicode MS" w:hAnsi="Arial" w:cs="Arial"/>
                <w:iCs/>
                <w:sz w:val="20"/>
                <w:lang w:val="en-US"/>
              </w:rPr>
            </w:pPr>
          </w:p>
        </w:tc>
        <w:tc>
          <w:tcPr>
            <w:tcW w:w="357" w:type="dxa"/>
          </w:tcPr>
          <w:p w14:paraId="48FE45D1" w14:textId="77777777" w:rsidR="002C5568" w:rsidRPr="002C5568" w:rsidRDefault="002C5568" w:rsidP="008F0862">
            <w:pPr>
              <w:rPr>
                <w:rFonts w:ascii="Arial" w:eastAsia="Arial Unicode MS" w:hAnsi="Arial" w:cs="Arial"/>
                <w:iCs/>
                <w:sz w:val="20"/>
                <w:lang w:val="en-US"/>
              </w:rPr>
            </w:pPr>
          </w:p>
        </w:tc>
        <w:tc>
          <w:tcPr>
            <w:tcW w:w="357" w:type="dxa"/>
          </w:tcPr>
          <w:p w14:paraId="5DC9459B" w14:textId="77777777" w:rsidR="002C5568" w:rsidRPr="002C5568" w:rsidRDefault="002C5568" w:rsidP="008F0862">
            <w:pPr>
              <w:rPr>
                <w:rFonts w:ascii="Arial" w:eastAsia="Arial Unicode MS" w:hAnsi="Arial" w:cs="Arial"/>
                <w:iCs/>
                <w:sz w:val="20"/>
                <w:lang w:val="en-US"/>
              </w:rPr>
            </w:pPr>
          </w:p>
        </w:tc>
        <w:tc>
          <w:tcPr>
            <w:tcW w:w="357" w:type="dxa"/>
          </w:tcPr>
          <w:p w14:paraId="0D802D9E" w14:textId="77777777" w:rsidR="002C5568" w:rsidRPr="002C5568" w:rsidRDefault="002C5568" w:rsidP="008F0862">
            <w:pPr>
              <w:rPr>
                <w:rFonts w:ascii="Arial" w:eastAsia="Arial Unicode MS" w:hAnsi="Arial" w:cs="Arial"/>
                <w:iCs/>
                <w:sz w:val="20"/>
                <w:lang w:val="en-US"/>
              </w:rPr>
            </w:pPr>
          </w:p>
        </w:tc>
        <w:tc>
          <w:tcPr>
            <w:tcW w:w="358" w:type="dxa"/>
          </w:tcPr>
          <w:p w14:paraId="0962C5DE" w14:textId="77777777" w:rsidR="002C5568" w:rsidRPr="002C5568" w:rsidRDefault="002C5568" w:rsidP="008F0862">
            <w:pPr>
              <w:rPr>
                <w:rFonts w:ascii="Arial" w:eastAsia="Arial Unicode MS" w:hAnsi="Arial" w:cs="Arial"/>
                <w:iCs/>
                <w:sz w:val="20"/>
                <w:lang w:val="en-US"/>
              </w:rPr>
            </w:pPr>
          </w:p>
        </w:tc>
        <w:tc>
          <w:tcPr>
            <w:tcW w:w="358" w:type="dxa"/>
          </w:tcPr>
          <w:p w14:paraId="2D4D835B" w14:textId="77777777" w:rsidR="002C5568" w:rsidRPr="002C5568" w:rsidRDefault="002C5568" w:rsidP="008F0862">
            <w:pPr>
              <w:rPr>
                <w:rFonts w:ascii="Arial" w:eastAsia="Arial Unicode MS" w:hAnsi="Arial" w:cs="Arial"/>
                <w:iCs/>
                <w:sz w:val="20"/>
                <w:lang w:val="en-US"/>
              </w:rPr>
            </w:pPr>
          </w:p>
        </w:tc>
        <w:tc>
          <w:tcPr>
            <w:tcW w:w="358" w:type="dxa"/>
          </w:tcPr>
          <w:p w14:paraId="11B50C42" w14:textId="77777777" w:rsidR="002C5568" w:rsidRPr="002C5568" w:rsidRDefault="002C5568" w:rsidP="008F0862">
            <w:pPr>
              <w:rPr>
                <w:rFonts w:ascii="Arial" w:eastAsia="Arial Unicode MS" w:hAnsi="Arial" w:cs="Arial"/>
                <w:iCs/>
                <w:sz w:val="20"/>
                <w:lang w:val="en-US"/>
              </w:rPr>
            </w:pPr>
          </w:p>
        </w:tc>
        <w:tc>
          <w:tcPr>
            <w:tcW w:w="358" w:type="dxa"/>
          </w:tcPr>
          <w:p w14:paraId="69A3FD6A" w14:textId="77777777" w:rsidR="002C5568" w:rsidRPr="002C5568" w:rsidRDefault="002C5568" w:rsidP="008F0862">
            <w:pPr>
              <w:rPr>
                <w:rFonts w:ascii="Arial" w:eastAsia="Arial Unicode MS" w:hAnsi="Arial" w:cs="Arial"/>
                <w:iCs/>
                <w:sz w:val="20"/>
                <w:lang w:val="en-US"/>
              </w:rPr>
            </w:pPr>
          </w:p>
        </w:tc>
        <w:tc>
          <w:tcPr>
            <w:tcW w:w="358" w:type="dxa"/>
          </w:tcPr>
          <w:p w14:paraId="533DC99C"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046C5A6A"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4BD547D5"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5031A07A"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1AE649F4"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0FAFE31F"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69A8C8B1"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0B28237E"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1DE64F8C"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7867F3C" w14:textId="77777777" w:rsidR="002C5568" w:rsidRPr="002C5568" w:rsidRDefault="002C5568" w:rsidP="008F0862">
            <w:pPr>
              <w:rPr>
                <w:rFonts w:ascii="Arial" w:eastAsia="Arial Unicode MS" w:hAnsi="Arial" w:cs="Arial"/>
                <w:iCs/>
                <w:sz w:val="20"/>
              </w:rPr>
            </w:pPr>
          </w:p>
        </w:tc>
        <w:tc>
          <w:tcPr>
            <w:tcW w:w="1248" w:type="dxa"/>
          </w:tcPr>
          <w:p w14:paraId="6DCBDE4F" w14:textId="77777777" w:rsidR="002C5568" w:rsidRPr="002C5568" w:rsidRDefault="002C5568" w:rsidP="008F0862">
            <w:pPr>
              <w:rPr>
                <w:rFonts w:ascii="Arial" w:eastAsia="Arial Unicode MS" w:hAnsi="Arial" w:cs="Arial"/>
                <w:iCs/>
                <w:sz w:val="20"/>
                <w:highlight w:val="yellow"/>
              </w:rPr>
            </w:pPr>
          </w:p>
        </w:tc>
        <w:tc>
          <w:tcPr>
            <w:tcW w:w="946" w:type="dxa"/>
            <w:vMerge/>
          </w:tcPr>
          <w:p w14:paraId="411C81C6" w14:textId="77777777" w:rsidR="002C5568" w:rsidRPr="002C5568" w:rsidRDefault="002C5568" w:rsidP="008F0862">
            <w:pPr>
              <w:rPr>
                <w:rFonts w:ascii="Arial" w:eastAsia="Arial Unicode MS" w:hAnsi="Arial" w:cs="Arial"/>
                <w:iCs/>
                <w:sz w:val="20"/>
                <w:highlight w:val="yellow"/>
              </w:rPr>
            </w:pPr>
          </w:p>
        </w:tc>
        <w:tc>
          <w:tcPr>
            <w:tcW w:w="1450" w:type="dxa"/>
            <w:vMerge/>
          </w:tcPr>
          <w:p w14:paraId="7DAB532E" w14:textId="77777777" w:rsidR="002C5568" w:rsidRPr="002C5568" w:rsidRDefault="002C5568" w:rsidP="008F0862">
            <w:pPr>
              <w:rPr>
                <w:rFonts w:ascii="Arial" w:eastAsia="Arial Unicode MS" w:hAnsi="Arial" w:cs="Arial"/>
                <w:iCs/>
                <w:sz w:val="20"/>
                <w:highlight w:val="yellow"/>
              </w:rPr>
            </w:pPr>
          </w:p>
        </w:tc>
      </w:tr>
      <w:tr w:rsidR="002C5568" w:rsidRPr="002C5568" w14:paraId="3890AD31" w14:textId="77777777" w:rsidTr="00874285">
        <w:trPr>
          <w:trHeight w:val="20"/>
          <w:jc w:val="center"/>
        </w:trPr>
        <w:tc>
          <w:tcPr>
            <w:tcW w:w="2469" w:type="dxa"/>
          </w:tcPr>
          <w:p w14:paraId="7A158170" w14:textId="77777777" w:rsidR="002C5568" w:rsidRPr="002C5568" w:rsidRDefault="002C5568" w:rsidP="008F0862">
            <w:pPr>
              <w:rPr>
                <w:rFonts w:ascii="Arial" w:eastAsia="Arial Unicode MS" w:hAnsi="Arial" w:cs="Arial"/>
                <w:iCs/>
                <w:sz w:val="20"/>
                <w:lang w:val="en-US"/>
              </w:rPr>
            </w:pPr>
            <w:r w:rsidRPr="002C5568">
              <w:rPr>
                <w:rFonts w:ascii="Arial" w:eastAsia="Arial Unicode MS" w:hAnsi="Arial" w:cs="Arial"/>
                <w:iCs/>
                <w:sz w:val="20"/>
                <w:lang w:val="en-US"/>
              </w:rPr>
              <w:t xml:space="preserve">Data analysis and report preparation </w:t>
            </w:r>
          </w:p>
        </w:tc>
        <w:tc>
          <w:tcPr>
            <w:tcW w:w="415" w:type="dxa"/>
            <w:shd w:val="clear" w:color="auto" w:fill="auto"/>
          </w:tcPr>
          <w:p w14:paraId="2613A704"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5AFB0BB5" w14:textId="77777777" w:rsidR="002C5568" w:rsidRPr="002C5568" w:rsidRDefault="002C5568" w:rsidP="008F0862">
            <w:pPr>
              <w:rPr>
                <w:rFonts w:ascii="Arial" w:eastAsia="Arial Unicode MS" w:hAnsi="Arial" w:cs="Arial"/>
                <w:iCs/>
                <w:sz w:val="20"/>
                <w:lang w:val="en-US"/>
              </w:rPr>
            </w:pPr>
          </w:p>
        </w:tc>
        <w:tc>
          <w:tcPr>
            <w:tcW w:w="357" w:type="dxa"/>
            <w:shd w:val="clear" w:color="auto" w:fill="auto"/>
          </w:tcPr>
          <w:p w14:paraId="6BFD14FD" w14:textId="77777777" w:rsidR="002C5568" w:rsidRPr="002C5568" w:rsidRDefault="002C5568" w:rsidP="008F0862">
            <w:pPr>
              <w:rPr>
                <w:rFonts w:ascii="Arial" w:eastAsia="Arial Unicode MS" w:hAnsi="Arial" w:cs="Arial"/>
                <w:iCs/>
                <w:sz w:val="20"/>
                <w:lang w:val="en-US"/>
              </w:rPr>
            </w:pPr>
          </w:p>
        </w:tc>
        <w:tc>
          <w:tcPr>
            <w:tcW w:w="357" w:type="dxa"/>
          </w:tcPr>
          <w:p w14:paraId="671B1FE0" w14:textId="77777777" w:rsidR="002C5568" w:rsidRPr="002C5568" w:rsidRDefault="002C5568" w:rsidP="008F0862">
            <w:pPr>
              <w:rPr>
                <w:rFonts w:ascii="Arial" w:eastAsia="Arial Unicode MS" w:hAnsi="Arial" w:cs="Arial"/>
                <w:iCs/>
                <w:sz w:val="20"/>
                <w:lang w:val="en-US"/>
              </w:rPr>
            </w:pPr>
          </w:p>
        </w:tc>
        <w:tc>
          <w:tcPr>
            <w:tcW w:w="357" w:type="dxa"/>
          </w:tcPr>
          <w:p w14:paraId="16A2B8DB" w14:textId="77777777" w:rsidR="002C5568" w:rsidRPr="002C5568" w:rsidRDefault="002C5568" w:rsidP="008F0862">
            <w:pPr>
              <w:rPr>
                <w:rFonts w:ascii="Arial" w:eastAsia="Arial Unicode MS" w:hAnsi="Arial" w:cs="Arial"/>
                <w:iCs/>
                <w:sz w:val="20"/>
                <w:lang w:val="en-US"/>
              </w:rPr>
            </w:pPr>
          </w:p>
        </w:tc>
        <w:tc>
          <w:tcPr>
            <w:tcW w:w="357" w:type="dxa"/>
          </w:tcPr>
          <w:p w14:paraId="7B9A7349" w14:textId="77777777" w:rsidR="002C5568" w:rsidRPr="002C5568" w:rsidRDefault="002C5568" w:rsidP="008F0862">
            <w:pPr>
              <w:rPr>
                <w:rFonts w:ascii="Arial" w:eastAsia="Arial Unicode MS" w:hAnsi="Arial" w:cs="Arial"/>
                <w:iCs/>
                <w:sz w:val="20"/>
                <w:lang w:val="en-US"/>
              </w:rPr>
            </w:pPr>
          </w:p>
        </w:tc>
        <w:tc>
          <w:tcPr>
            <w:tcW w:w="358" w:type="dxa"/>
          </w:tcPr>
          <w:p w14:paraId="6F45AD87" w14:textId="77777777" w:rsidR="002C5568" w:rsidRPr="002C5568" w:rsidRDefault="002C5568" w:rsidP="008F0862">
            <w:pPr>
              <w:rPr>
                <w:rFonts w:ascii="Arial" w:eastAsia="Arial Unicode MS" w:hAnsi="Arial" w:cs="Arial"/>
                <w:iCs/>
                <w:sz w:val="20"/>
                <w:lang w:val="en-US"/>
              </w:rPr>
            </w:pPr>
          </w:p>
        </w:tc>
        <w:tc>
          <w:tcPr>
            <w:tcW w:w="358" w:type="dxa"/>
          </w:tcPr>
          <w:p w14:paraId="5F1F178A" w14:textId="77777777" w:rsidR="002C5568" w:rsidRPr="002C5568" w:rsidRDefault="002C5568" w:rsidP="008F0862">
            <w:pPr>
              <w:rPr>
                <w:rFonts w:ascii="Arial" w:eastAsia="Arial Unicode MS" w:hAnsi="Arial" w:cs="Arial"/>
                <w:iCs/>
                <w:sz w:val="20"/>
                <w:lang w:val="en-US"/>
              </w:rPr>
            </w:pPr>
          </w:p>
        </w:tc>
        <w:tc>
          <w:tcPr>
            <w:tcW w:w="358" w:type="dxa"/>
          </w:tcPr>
          <w:p w14:paraId="46D700F1" w14:textId="77777777" w:rsidR="002C5568" w:rsidRPr="002C5568" w:rsidRDefault="002C5568" w:rsidP="008F0862">
            <w:pPr>
              <w:rPr>
                <w:rFonts w:ascii="Arial" w:eastAsia="Arial Unicode MS" w:hAnsi="Arial" w:cs="Arial"/>
                <w:iCs/>
                <w:sz w:val="20"/>
                <w:lang w:val="en-US"/>
              </w:rPr>
            </w:pPr>
          </w:p>
        </w:tc>
        <w:tc>
          <w:tcPr>
            <w:tcW w:w="358" w:type="dxa"/>
          </w:tcPr>
          <w:p w14:paraId="414C0866" w14:textId="77777777" w:rsidR="002C5568" w:rsidRPr="002C5568" w:rsidRDefault="002C5568" w:rsidP="008F0862">
            <w:pPr>
              <w:rPr>
                <w:rFonts w:ascii="Arial" w:eastAsia="Arial Unicode MS" w:hAnsi="Arial" w:cs="Arial"/>
                <w:iCs/>
                <w:sz w:val="20"/>
                <w:lang w:val="en-US"/>
              </w:rPr>
            </w:pPr>
          </w:p>
        </w:tc>
        <w:tc>
          <w:tcPr>
            <w:tcW w:w="358" w:type="dxa"/>
          </w:tcPr>
          <w:p w14:paraId="1CEB0BA5"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002A8393"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7A064E94"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5F017C1A"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5702CEBB"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21C1BB3F"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2039152A" w14:textId="77777777" w:rsidR="002C5568" w:rsidRPr="002C5568" w:rsidRDefault="002C5568" w:rsidP="008F0862">
            <w:pPr>
              <w:rPr>
                <w:rFonts w:ascii="Arial" w:eastAsia="Arial Unicode MS" w:hAnsi="Arial" w:cs="Arial"/>
                <w:iCs/>
                <w:sz w:val="20"/>
                <w:lang w:val="en-US"/>
              </w:rPr>
            </w:pPr>
          </w:p>
        </w:tc>
        <w:tc>
          <w:tcPr>
            <w:tcW w:w="358" w:type="dxa"/>
            <w:shd w:val="clear" w:color="auto" w:fill="auto"/>
          </w:tcPr>
          <w:p w14:paraId="48EDA55A"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5FED5745"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2F39C949" w14:textId="77777777" w:rsidR="002C5568" w:rsidRPr="002C5568" w:rsidRDefault="002C5568" w:rsidP="008F0862">
            <w:pPr>
              <w:rPr>
                <w:rFonts w:ascii="Arial" w:eastAsia="Arial Unicode MS" w:hAnsi="Arial" w:cs="Arial"/>
                <w:iCs/>
                <w:sz w:val="20"/>
              </w:rPr>
            </w:pPr>
          </w:p>
        </w:tc>
        <w:tc>
          <w:tcPr>
            <w:tcW w:w="1248" w:type="dxa"/>
          </w:tcPr>
          <w:p w14:paraId="56EBB97A" w14:textId="3A8460C9" w:rsidR="002C5568" w:rsidRPr="002C5568" w:rsidRDefault="002C5568" w:rsidP="008F0862">
            <w:pPr>
              <w:rPr>
                <w:rFonts w:ascii="Arial" w:eastAsia="Arial Unicode MS" w:hAnsi="Arial" w:cs="Arial"/>
                <w:iCs/>
                <w:sz w:val="20"/>
              </w:rPr>
            </w:pPr>
            <w:proofErr w:type="spellStart"/>
            <w:r w:rsidRPr="002C5568">
              <w:rPr>
                <w:rFonts w:ascii="Arial" w:eastAsia="Arial Unicode MS" w:hAnsi="Arial" w:cs="Arial"/>
                <w:iCs/>
                <w:sz w:val="20"/>
              </w:rPr>
              <w:t>Consultant</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contracted</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by</w:t>
            </w:r>
            <w:proofErr w:type="spellEnd"/>
            <w:r w:rsidRPr="002C5568">
              <w:rPr>
                <w:rFonts w:ascii="Arial" w:eastAsia="Arial Unicode MS" w:hAnsi="Arial" w:cs="Arial"/>
                <w:iCs/>
                <w:sz w:val="20"/>
              </w:rPr>
              <w:t xml:space="preserve"> </w:t>
            </w:r>
            <w:r w:rsidR="00874285">
              <w:rPr>
                <w:rFonts w:ascii="Arial" w:eastAsia="Arial Unicode MS" w:hAnsi="Arial" w:cs="Arial"/>
                <w:iCs/>
                <w:sz w:val="20"/>
              </w:rPr>
              <w:t>SWM</w:t>
            </w:r>
          </w:p>
        </w:tc>
        <w:tc>
          <w:tcPr>
            <w:tcW w:w="946" w:type="dxa"/>
            <w:vMerge/>
          </w:tcPr>
          <w:p w14:paraId="2C3773DC" w14:textId="77777777" w:rsidR="002C5568" w:rsidRPr="002C5568" w:rsidRDefault="002C5568" w:rsidP="008F0862">
            <w:pPr>
              <w:rPr>
                <w:rFonts w:ascii="Arial" w:eastAsia="Arial Unicode MS" w:hAnsi="Arial" w:cs="Arial"/>
                <w:iCs/>
                <w:sz w:val="20"/>
                <w:highlight w:val="yellow"/>
              </w:rPr>
            </w:pPr>
          </w:p>
        </w:tc>
        <w:tc>
          <w:tcPr>
            <w:tcW w:w="1450" w:type="dxa"/>
            <w:vMerge/>
          </w:tcPr>
          <w:p w14:paraId="66648008" w14:textId="77777777" w:rsidR="002C5568" w:rsidRPr="002C5568" w:rsidRDefault="002C5568" w:rsidP="008F0862">
            <w:pPr>
              <w:rPr>
                <w:rFonts w:ascii="Arial" w:eastAsia="Arial Unicode MS" w:hAnsi="Arial" w:cs="Arial"/>
                <w:iCs/>
                <w:sz w:val="20"/>
                <w:highlight w:val="yellow"/>
              </w:rPr>
            </w:pPr>
          </w:p>
        </w:tc>
      </w:tr>
      <w:tr w:rsidR="002C5568" w:rsidRPr="002C5568" w14:paraId="772624EA" w14:textId="77777777" w:rsidTr="00874285">
        <w:trPr>
          <w:trHeight w:val="20"/>
          <w:jc w:val="center"/>
        </w:trPr>
        <w:tc>
          <w:tcPr>
            <w:tcW w:w="2469" w:type="dxa"/>
          </w:tcPr>
          <w:p w14:paraId="2150F510"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 xml:space="preserve">Final </w:t>
            </w:r>
            <w:proofErr w:type="spellStart"/>
            <w:r w:rsidRPr="002C5568">
              <w:rPr>
                <w:rFonts w:ascii="Arial" w:eastAsia="Arial Unicode MS" w:hAnsi="Arial" w:cs="Arial"/>
                <w:iCs/>
                <w:sz w:val="20"/>
              </w:rPr>
              <w:t>evaluation</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completion</w:t>
            </w:r>
            <w:proofErr w:type="spellEnd"/>
            <w:r w:rsidRPr="002C5568">
              <w:rPr>
                <w:rFonts w:ascii="Arial" w:eastAsia="Arial Unicode MS" w:hAnsi="Arial" w:cs="Arial"/>
                <w:iCs/>
                <w:sz w:val="20"/>
              </w:rPr>
              <w:t xml:space="preserve"> </w:t>
            </w:r>
          </w:p>
        </w:tc>
        <w:tc>
          <w:tcPr>
            <w:tcW w:w="415" w:type="dxa"/>
            <w:shd w:val="clear" w:color="auto" w:fill="auto"/>
          </w:tcPr>
          <w:p w14:paraId="39D62C7F" w14:textId="77777777" w:rsidR="002C5568" w:rsidRPr="002C5568" w:rsidRDefault="002C5568" w:rsidP="008F0862">
            <w:pPr>
              <w:rPr>
                <w:rFonts w:ascii="Arial" w:eastAsia="Arial Unicode MS" w:hAnsi="Arial" w:cs="Arial"/>
                <w:iCs/>
                <w:sz w:val="20"/>
              </w:rPr>
            </w:pPr>
          </w:p>
        </w:tc>
        <w:tc>
          <w:tcPr>
            <w:tcW w:w="357" w:type="dxa"/>
            <w:shd w:val="clear" w:color="auto" w:fill="auto"/>
          </w:tcPr>
          <w:p w14:paraId="6875DB20" w14:textId="77777777" w:rsidR="002C5568" w:rsidRPr="002C5568" w:rsidRDefault="002C5568" w:rsidP="008F0862">
            <w:pPr>
              <w:rPr>
                <w:rFonts w:ascii="Arial" w:eastAsia="Arial Unicode MS" w:hAnsi="Arial" w:cs="Arial"/>
                <w:iCs/>
                <w:sz w:val="20"/>
              </w:rPr>
            </w:pPr>
          </w:p>
        </w:tc>
        <w:tc>
          <w:tcPr>
            <w:tcW w:w="357" w:type="dxa"/>
            <w:shd w:val="clear" w:color="auto" w:fill="auto"/>
          </w:tcPr>
          <w:p w14:paraId="0C645669" w14:textId="77777777" w:rsidR="002C5568" w:rsidRPr="002C5568" w:rsidRDefault="002C5568" w:rsidP="008F0862">
            <w:pPr>
              <w:rPr>
                <w:rFonts w:ascii="Arial" w:eastAsia="Arial Unicode MS" w:hAnsi="Arial" w:cs="Arial"/>
                <w:iCs/>
                <w:sz w:val="20"/>
              </w:rPr>
            </w:pPr>
          </w:p>
        </w:tc>
        <w:tc>
          <w:tcPr>
            <w:tcW w:w="357" w:type="dxa"/>
          </w:tcPr>
          <w:p w14:paraId="0053B052" w14:textId="77777777" w:rsidR="002C5568" w:rsidRPr="002C5568" w:rsidRDefault="002C5568" w:rsidP="008F0862">
            <w:pPr>
              <w:rPr>
                <w:rFonts w:ascii="Arial" w:eastAsia="Arial Unicode MS" w:hAnsi="Arial" w:cs="Arial"/>
                <w:iCs/>
                <w:sz w:val="20"/>
              </w:rPr>
            </w:pPr>
          </w:p>
        </w:tc>
        <w:tc>
          <w:tcPr>
            <w:tcW w:w="357" w:type="dxa"/>
          </w:tcPr>
          <w:p w14:paraId="259FF9C8" w14:textId="77777777" w:rsidR="002C5568" w:rsidRPr="002C5568" w:rsidRDefault="002C5568" w:rsidP="008F0862">
            <w:pPr>
              <w:rPr>
                <w:rFonts w:ascii="Arial" w:eastAsia="Arial Unicode MS" w:hAnsi="Arial" w:cs="Arial"/>
                <w:iCs/>
                <w:sz w:val="20"/>
              </w:rPr>
            </w:pPr>
          </w:p>
        </w:tc>
        <w:tc>
          <w:tcPr>
            <w:tcW w:w="357" w:type="dxa"/>
          </w:tcPr>
          <w:p w14:paraId="053E25C8" w14:textId="77777777" w:rsidR="002C5568" w:rsidRPr="002C5568" w:rsidRDefault="002C5568" w:rsidP="008F0862">
            <w:pPr>
              <w:rPr>
                <w:rFonts w:ascii="Arial" w:eastAsia="Arial Unicode MS" w:hAnsi="Arial" w:cs="Arial"/>
                <w:iCs/>
                <w:sz w:val="20"/>
              </w:rPr>
            </w:pPr>
          </w:p>
        </w:tc>
        <w:tc>
          <w:tcPr>
            <w:tcW w:w="358" w:type="dxa"/>
          </w:tcPr>
          <w:p w14:paraId="3C3C2D64" w14:textId="77777777" w:rsidR="002C5568" w:rsidRPr="002C5568" w:rsidRDefault="002C5568" w:rsidP="008F0862">
            <w:pPr>
              <w:rPr>
                <w:rFonts w:ascii="Arial" w:eastAsia="Arial Unicode MS" w:hAnsi="Arial" w:cs="Arial"/>
                <w:iCs/>
                <w:sz w:val="20"/>
              </w:rPr>
            </w:pPr>
          </w:p>
        </w:tc>
        <w:tc>
          <w:tcPr>
            <w:tcW w:w="358" w:type="dxa"/>
          </w:tcPr>
          <w:p w14:paraId="6BA636F5" w14:textId="77777777" w:rsidR="002C5568" w:rsidRPr="002C5568" w:rsidRDefault="002C5568" w:rsidP="008F0862">
            <w:pPr>
              <w:rPr>
                <w:rFonts w:ascii="Arial" w:eastAsia="Arial Unicode MS" w:hAnsi="Arial" w:cs="Arial"/>
                <w:iCs/>
                <w:sz w:val="20"/>
              </w:rPr>
            </w:pPr>
          </w:p>
        </w:tc>
        <w:tc>
          <w:tcPr>
            <w:tcW w:w="358" w:type="dxa"/>
          </w:tcPr>
          <w:p w14:paraId="629748D7" w14:textId="77777777" w:rsidR="002C5568" w:rsidRPr="002C5568" w:rsidRDefault="002C5568" w:rsidP="008F0862">
            <w:pPr>
              <w:rPr>
                <w:rFonts w:ascii="Arial" w:eastAsia="Arial Unicode MS" w:hAnsi="Arial" w:cs="Arial"/>
                <w:iCs/>
                <w:sz w:val="20"/>
              </w:rPr>
            </w:pPr>
          </w:p>
        </w:tc>
        <w:tc>
          <w:tcPr>
            <w:tcW w:w="358" w:type="dxa"/>
          </w:tcPr>
          <w:p w14:paraId="60D2596A" w14:textId="77777777" w:rsidR="002C5568" w:rsidRPr="002C5568" w:rsidRDefault="002C5568" w:rsidP="008F0862">
            <w:pPr>
              <w:rPr>
                <w:rFonts w:ascii="Arial" w:eastAsia="Arial Unicode MS" w:hAnsi="Arial" w:cs="Arial"/>
                <w:iCs/>
                <w:sz w:val="20"/>
              </w:rPr>
            </w:pPr>
          </w:p>
        </w:tc>
        <w:tc>
          <w:tcPr>
            <w:tcW w:w="358" w:type="dxa"/>
          </w:tcPr>
          <w:p w14:paraId="00BD1446"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70BF6FF5"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7B37027D"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08675DCA"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0085C2E9"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269324C9"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75F6F913"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1EBE533D" w14:textId="77777777" w:rsidR="002C5568" w:rsidRPr="002C5568" w:rsidRDefault="002C5568" w:rsidP="008F0862">
            <w:pPr>
              <w:rPr>
                <w:rFonts w:ascii="Arial" w:eastAsia="Arial Unicode MS" w:hAnsi="Arial" w:cs="Arial"/>
                <w:iCs/>
                <w:sz w:val="20"/>
              </w:rPr>
            </w:pPr>
          </w:p>
        </w:tc>
        <w:tc>
          <w:tcPr>
            <w:tcW w:w="358" w:type="dxa"/>
            <w:shd w:val="clear" w:color="auto" w:fill="auto"/>
          </w:tcPr>
          <w:p w14:paraId="068C1AAA" w14:textId="77777777" w:rsidR="002C5568" w:rsidRPr="002C5568" w:rsidRDefault="002C5568" w:rsidP="008F0862">
            <w:pPr>
              <w:rPr>
                <w:rFonts w:ascii="Arial" w:eastAsia="Arial Unicode MS" w:hAnsi="Arial" w:cs="Arial"/>
                <w:iCs/>
                <w:sz w:val="20"/>
              </w:rPr>
            </w:pPr>
            <w:r w:rsidRPr="002C5568">
              <w:rPr>
                <w:rFonts w:ascii="Arial" w:eastAsia="Arial Unicode MS" w:hAnsi="Arial" w:cs="Arial"/>
                <w:iCs/>
                <w:sz w:val="20"/>
              </w:rPr>
              <w:t>X</w:t>
            </w:r>
          </w:p>
        </w:tc>
        <w:tc>
          <w:tcPr>
            <w:tcW w:w="358" w:type="dxa"/>
            <w:shd w:val="clear" w:color="auto" w:fill="auto"/>
          </w:tcPr>
          <w:p w14:paraId="47E79485" w14:textId="77777777" w:rsidR="002C5568" w:rsidRPr="002C5568" w:rsidRDefault="002C5568" w:rsidP="008F0862">
            <w:pPr>
              <w:rPr>
                <w:rFonts w:ascii="Arial" w:eastAsia="Arial Unicode MS" w:hAnsi="Arial" w:cs="Arial"/>
                <w:iCs/>
                <w:sz w:val="20"/>
              </w:rPr>
            </w:pPr>
          </w:p>
        </w:tc>
        <w:tc>
          <w:tcPr>
            <w:tcW w:w="1248" w:type="dxa"/>
          </w:tcPr>
          <w:p w14:paraId="1A3984F7" w14:textId="0F75C2D0" w:rsidR="002C5568" w:rsidRPr="002C5568" w:rsidRDefault="002C5568" w:rsidP="008F0862">
            <w:pPr>
              <w:rPr>
                <w:rFonts w:ascii="Arial" w:eastAsia="Arial Unicode MS" w:hAnsi="Arial" w:cs="Arial"/>
                <w:iCs/>
                <w:sz w:val="20"/>
              </w:rPr>
            </w:pPr>
            <w:proofErr w:type="spellStart"/>
            <w:r w:rsidRPr="002C5568">
              <w:rPr>
                <w:rFonts w:ascii="Arial" w:eastAsia="Arial Unicode MS" w:hAnsi="Arial" w:cs="Arial"/>
                <w:iCs/>
                <w:sz w:val="20"/>
              </w:rPr>
              <w:t>Consultant</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contracted</w:t>
            </w:r>
            <w:proofErr w:type="spellEnd"/>
            <w:r w:rsidRPr="002C5568">
              <w:rPr>
                <w:rFonts w:ascii="Arial" w:eastAsia="Arial Unicode MS" w:hAnsi="Arial" w:cs="Arial"/>
                <w:iCs/>
                <w:sz w:val="20"/>
              </w:rPr>
              <w:t xml:space="preserve"> </w:t>
            </w:r>
            <w:proofErr w:type="spellStart"/>
            <w:r w:rsidRPr="002C5568">
              <w:rPr>
                <w:rFonts w:ascii="Arial" w:eastAsia="Arial Unicode MS" w:hAnsi="Arial" w:cs="Arial"/>
                <w:iCs/>
                <w:sz w:val="20"/>
              </w:rPr>
              <w:t>by</w:t>
            </w:r>
            <w:proofErr w:type="spellEnd"/>
            <w:r w:rsidRPr="002C5568">
              <w:rPr>
                <w:rFonts w:ascii="Arial" w:eastAsia="Arial Unicode MS" w:hAnsi="Arial" w:cs="Arial"/>
                <w:iCs/>
                <w:sz w:val="20"/>
              </w:rPr>
              <w:t xml:space="preserve"> </w:t>
            </w:r>
            <w:r w:rsidR="00874285">
              <w:rPr>
                <w:rFonts w:ascii="Arial" w:eastAsia="Arial Unicode MS" w:hAnsi="Arial" w:cs="Arial"/>
                <w:iCs/>
                <w:sz w:val="20"/>
              </w:rPr>
              <w:t>SWM</w:t>
            </w:r>
          </w:p>
        </w:tc>
        <w:tc>
          <w:tcPr>
            <w:tcW w:w="946" w:type="dxa"/>
            <w:vMerge/>
          </w:tcPr>
          <w:p w14:paraId="2BAEB89F" w14:textId="77777777" w:rsidR="002C5568" w:rsidRPr="002C5568" w:rsidRDefault="002C5568" w:rsidP="008F0862">
            <w:pPr>
              <w:rPr>
                <w:rFonts w:ascii="Arial" w:eastAsia="Arial Unicode MS" w:hAnsi="Arial" w:cs="Arial"/>
                <w:iCs/>
                <w:sz w:val="20"/>
                <w:highlight w:val="yellow"/>
              </w:rPr>
            </w:pPr>
          </w:p>
        </w:tc>
        <w:tc>
          <w:tcPr>
            <w:tcW w:w="1450" w:type="dxa"/>
            <w:vMerge/>
          </w:tcPr>
          <w:p w14:paraId="68ED6AC6" w14:textId="77777777" w:rsidR="002C5568" w:rsidRPr="002C5568" w:rsidRDefault="002C5568" w:rsidP="008F0862">
            <w:pPr>
              <w:rPr>
                <w:rFonts w:ascii="Arial" w:eastAsia="Arial Unicode MS" w:hAnsi="Arial" w:cs="Arial"/>
                <w:iCs/>
                <w:sz w:val="20"/>
                <w:highlight w:val="yellow"/>
              </w:rPr>
            </w:pPr>
          </w:p>
        </w:tc>
      </w:tr>
    </w:tbl>
    <w:p w14:paraId="0D630FEF" w14:textId="77777777" w:rsidR="002C5568" w:rsidRPr="002C5568" w:rsidRDefault="002C5568" w:rsidP="002C5568">
      <w:pPr>
        <w:ind w:left="360"/>
        <w:jc w:val="both"/>
        <w:rPr>
          <w:rFonts w:ascii="Arial" w:hAnsi="Arial" w:cs="Arial"/>
          <w:sz w:val="20"/>
          <w:highlight w:val="yellow"/>
        </w:rPr>
      </w:pPr>
    </w:p>
    <w:p w14:paraId="2C66FF18" w14:textId="77777777" w:rsidR="002C5568" w:rsidRPr="002C5568" w:rsidRDefault="002C5568" w:rsidP="002C5568">
      <w:pPr>
        <w:ind w:left="360"/>
        <w:jc w:val="both"/>
        <w:rPr>
          <w:rFonts w:ascii="Arial" w:hAnsi="Arial" w:cs="Arial"/>
          <w:sz w:val="20"/>
        </w:rPr>
      </w:pPr>
    </w:p>
    <w:p w14:paraId="06550933" w14:textId="77777777" w:rsidR="002C5568" w:rsidRPr="002C5568" w:rsidRDefault="002C5568" w:rsidP="002C5568">
      <w:pPr>
        <w:ind w:left="360"/>
        <w:jc w:val="both"/>
        <w:rPr>
          <w:rFonts w:ascii="Arial" w:hAnsi="Arial" w:cs="Arial"/>
          <w:sz w:val="20"/>
        </w:rPr>
      </w:pPr>
    </w:p>
    <w:p w14:paraId="074E95F7" w14:textId="77777777" w:rsidR="002C5568" w:rsidRPr="002C5568" w:rsidRDefault="002C5568" w:rsidP="002C5568">
      <w:pPr>
        <w:ind w:left="360"/>
        <w:jc w:val="both"/>
        <w:rPr>
          <w:rFonts w:ascii="Arial" w:hAnsi="Arial" w:cs="Arial"/>
          <w:sz w:val="20"/>
        </w:rPr>
      </w:pPr>
    </w:p>
    <w:p w14:paraId="6CDBCD30" w14:textId="77777777" w:rsidR="002C5568" w:rsidRPr="002C5568" w:rsidRDefault="002C5568" w:rsidP="002C5568">
      <w:pPr>
        <w:ind w:left="360"/>
        <w:jc w:val="both"/>
        <w:rPr>
          <w:rFonts w:ascii="Arial" w:hAnsi="Arial" w:cs="Arial"/>
          <w:sz w:val="20"/>
        </w:rPr>
      </w:pPr>
    </w:p>
    <w:p w14:paraId="5635CD16" w14:textId="4FD01A68" w:rsidR="002C5568" w:rsidRPr="00874285" w:rsidRDefault="002C5568" w:rsidP="00874285">
      <w:pPr>
        <w:jc w:val="both"/>
        <w:rPr>
          <w:rFonts w:ascii="Arial" w:hAnsi="Arial" w:cs="Arial"/>
          <w:sz w:val="20"/>
        </w:rPr>
      </w:pPr>
    </w:p>
    <w:p w14:paraId="03EB7FB5" w14:textId="77777777" w:rsidR="00D35333" w:rsidRPr="002C5568" w:rsidRDefault="00D35333" w:rsidP="0068237C">
      <w:pPr>
        <w:tabs>
          <w:tab w:val="left" w:pos="2241"/>
        </w:tabs>
        <w:rPr>
          <w:rFonts w:ascii="Arial" w:hAnsi="Arial" w:cs="Arial"/>
          <w:sz w:val="22"/>
          <w:szCs w:val="22"/>
          <w:lang w:val="en-US"/>
        </w:rPr>
      </w:pPr>
    </w:p>
    <w:sectPr w:rsidR="00D35333" w:rsidRPr="002C5568" w:rsidSect="002C5568">
      <w:footerReference w:type="default" r:id="rId18"/>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3D269" w14:textId="77777777" w:rsidR="0069490E" w:rsidRDefault="0069490E" w:rsidP="00EC31C6">
      <w:r>
        <w:separator/>
      </w:r>
    </w:p>
  </w:endnote>
  <w:endnote w:type="continuationSeparator" w:id="0">
    <w:p w14:paraId="203F1CD2" w14:textId="77777777" w:rsidR="0069490E" w:rsidRDefault="0069490E" w:rsidP="00EC31C6">
      <w:r>
        <w:continuationSeparator/>
      </w:r>
    </w:p>
  </w:endnote>
  <w:endnote w:type="continuationNotice" w:id="1">
    <w:p w14:paraId="580CD223" w14:textId="77777777" w:rsidR="0069490E" w:rsidRDefault="00694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altName w:val="Times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79CA6" w14:textId="77777777" w:rsidR="00020286" w:rsidRDefault="00020286">
    <w:pPr>
      <w:pStyle w:val="Footer"/>
      <w:jc w:val="center"/>
    </w:pPr>
    <w:r>
      <w:fldChar w:fldCharType="begin"/>
    </w:r>
    <w:r>
      <w:instrText xml:space="preserve"> PAGE  \* roman </w:instrText>
    </w:r>
    <w:r>
      <w:fldChar w:fldCharType="separate"/>
    </w:r>
    <w:r>
      <w:rPr>
        <w:noProof/>
      </w:rPr>
      <w:t>ii</w:t>
    </w:r>
    <w:r>
      <w:rPr>
        <w:noProof/>
      </w:rPr>
      <w:fldChar w:fldCharType="end"/>
    </w:r>
  </w:p>
  <w:p w14:paraId="4341938D" w14:textId="77777777" w:rsidR="00020286" w:rsidRDefault="000202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F7046" w14:textId="77777777" w:rsidR="00020286" w:rsidRPr="00212F82" w:rsidRDefault="00020286">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- 11 -</w:t>
    </w:r>
    <w:r w:rsidRPr="00212F82">
      <w:rPr>
        <w:rFonts w:ascii="Arial" w:hAnsi="Arial" w:cs="Arial"/>
        <w:noProof/>
        <w:sz w:val="18"/>
        <w:szCs w:val="18"/>
      </w:rPr>
      <w:fldChar w:fldCharType="end"/>
    </w:r>
  </w:p>
  <w:p w14:paraId="6EC32563" w14:textId="77777777" w:rsidR="00020286" w:rsidRDefault="00020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FE01A" w14:textId="77777777" w:rsidR="00020286" w:rsidRPr="00212F82" w:rsidRDefault="00020286">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- 20 -</w:t>
    </w:r>
    <w:r w:rsidRPr="00212F82">
      <w:rPr>
        <w:rFonts w:ascii="Arial" w:hAnsi="Arial" w:cs="Arial"/>
        <w:noProof/>
        <w:sz w:val="18"/>
        <w:szCs w:val="18"/>
      </w:rPr>
      <w:fldChar w:fldCharType="end"/>
    </w:r>
  </w:p>
  <w:p w14:paraId="10B51AA4" w14:textId="77777777" w:rsidR="00020286" w:rsidRDefault="000202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C5CF8" w14:textId="77777777" w:rsidR="00020286" w:rsidRPr="00212F82" w:rsidRDefault="00020286">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- 22 -</w:t>
    </w:r>
    <w:r w:rsidRPr="00212F82">
      <w:rPr>
        <w:rFonts w:ascii="Arial" w:hAnsi="Arial" w:cs="Arial"/>
        <w:noProof/>
        <w:sz w:val="18"/>
        <w:szCs w:val="18"/>
      </w:rPr>
      <w:fldChar w:fldCharType="end"/>
    </w:r>
  </w:p>
  <w:p w14:paraId="12D77375" w14:textId="77777777" w:rsidR="00020286" w:rsidRDefault="00020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D8C30" w14:textId="77777777" w:rsidR="0069490E" w:rsidRDefault="0069490E" w:rsidP="00EC31C6">
      <w:r w:rsidRPr="00EC31C6">
        <w:rPr>
          <w:color w:val="000000"/>
        </w:rPr>
        <w:separator/>
      </w:r>
    </w:p>
  </w:footnote>
  <w:footnote w:type="continuationSeparator" w:id="0">
    <w:p w14:paraId="64770869" w14:textId="77777777" w:rsidR="0069490E" w:rsidRDefault="0069490E" w:rsidP="00EC31C6">
      <w:r>
        <w:continuationSeparator/>
      </w:r>
    </w:p>
  </w:footnote>
  <w:footnote w:type="continuationNotice" w:id="1">
    <w:p w14:paraId="6D1B7DB3" w14:textId="77777777" w:rsidR="0069490E" w:rsidRDefault="006949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28D6"/>
    <w:multiLevelType w:val="multilevel"/>
    <w:tmpl w:val="6DC49784"/>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 w15:restartNumberingAfterBreak="0">
    <w:nsid w:val="0D7A2B35"/>
    <w:multiLevelType w:val="multilevel"/>
    <w:tmpl w:val="0A4EB1C4"/>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1CEF23A2"/>
    <w:multiLevelType w:val="multilevel"/>
    <w:tmpl w:val="5994EFA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286"/>
        </w:tabs>
        <w:ind w:left="228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21097C85"/>
    <w:multiLevelType w:val="multilevel"/>
    <w:tmpl w:val="95A8BFE4"/>
    <w:lvl w:ilvl="0">
      <w:start w:val="27"/>
      <w:numFmt w:val="decimal"/>
      <w:lvlText w:val="%1."/>
      <w:lvlJc w:val="left"/>
      <w:pPr>
        <w:tabs>
          <w:tab w:val="num" w:pos="720"/>
        </w:tabs>
        <w:ind w:left="720" w:hanging="360"/>
      </w:pPr>
    </w:lvl>
    <w:lvl w:ilvl="1">
      <w:start w:val="2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35042685"/>
    <w:multiLevelType w:val="multilevel"/>
    <w:tmpl w:val="4672034A"/>
    <w:styleLink w:val="WWOutlineListStyle"/>
    <w:lvl w:ilvl="0">
      <w:start w:val="1"/>
      <w:numFmt w:val="upperRoman"/>
      <w:pStyle w:val="Heading1"/>
      <w:lvlText w:val="%1."/>
      <w:lvlJc w:val="left"/>
      <w:pPr>
        <w:ind w:left="4050" w:hanging="360"/>
      </w:pPr>
      <w:rPr>
        <w:rFonts w:hint="default"/>
        <w:b/>
        <w:i w:val="0"/>
        <w:sz w:val="24"/>
      </w:rPr>
    </w:lvl>
    <w:lvl w:ilvl="1">
      <w:start w:val="1"/>
      <w:numFmt w:val="lowerLetter"/>
      <w:pStyle w:val="Heading2"/>
      <w:lvlText w:val="%2."/>
      <w:lvlJc w:val="left"/>
      <w:pPr>
        <w:ind w:left="1080" w:hanging="360"/>
      </w:pPr>
      <w:rPr>
        <w:b/>
        <w:i w:val="0"/>
        <w:sz w:val="24"/>
      </w:rPr>
    </w:lvl>
    <w:lvl w:ilvl="2" w:tentative="1">
      <w:start w:val="1"/>
      <w:numFmt w:val="lowerRoman"/>
      <w:pStyle w:val="Heading3"/>
      <w:lvlText w:val="%3."/>
      <w:lvlJc w:val="right"/>
      <w:pPr>
        <w:ind w:left="1800" w:hanging="180"/>
      </w:pPr>
      <w:rPr>
        <w:b/>
        <w:i w:val="0"/>
        <w:sz w:val="24"/>
      </w:rPr>
    </w:lvl>
    <w:lvl w:ilvl="3">
      <w:start w:val="1"/>
      <w:numFmt w:val="upperLetter"/>
      <w:pStyle w:val="Heading4"/>
      <w:lvlText w:val="%4."/>
      <w:lvlJc w:val="left"/>
      <w:pPr>
        <w:ind w:left="2520" w:hanging="360"/>
      </w:pPr>
      <w:rPr>
        <w:b/>
        <w:i w:val="0"/>
        <w:sz w:val="24"/>
      </w:rPr>
    </w:lvl>
    <w:lvl w:ilvl="4" w:tentative="1">
      <w:start w:val="1"/>
      <w:numFmt w:val="lowerLetter"/>
      <w:pStyle w:val="Heading5"/>
      <w:lvlText w:val="%5."/>
      <w:lvlJc w:val="left"/>
      <w:pPr>
        <w:ind w:left="3240" w:hanging="360"/>
      </w:pPr>
      <w:rPr>
        <w:b/>
        <w:i w:val="0"/>
        <w:sz w:val="24"/>
      </w:rPr>
    </w:lvl>
    <w:lvl w:ilvl="5" w:tentative="1">
      <w:start w:val="1"/>
      <w:numFmt w:val="lowerRoman"/>
      <w:lvlText w:val="%6."/>
      <w:lvlJc w:val="right"/>
      <w:pPr>
        <w:ind w:left="3960" w:hanging="180"/>
      </w:pPr>
    </w:lvl>
    <w:lvl w:ilvl="6" w:tentative="1">
      <w:start w:val="1"/>
      <w:numFmt w:val="decimal"/>
      <w:pStyle w:val="Heading7"/>
      <w:lvlText w:val="%7."/>
      <w:lvlJc w:val="left"/>
      <w:pPr>
        <w:ind w:left="4680" w:hanging="360"/>
      </w:pPr>
    </w:lvl>
    <w:lvl w:ilvl="7" w:tentative="1">
      <w:start w:val="1"/>
      <w:numFmt w:val="lowerLetter"/>
      <w:pStyle w:val="Heading8"/>
      <w:lvlText w:val="%8."/>
      <w:lvlJc w:val="left"/>
      <w:pPr>
        <w:ind w:left="5400" w:hanging="360"/>
      </w:pPr>
    </w:lvl>
    <w:lvl w:ilvl="8" w:tentative="1">
      <w:start w:val="1"/>
      <w:numFmt w:val="lowerRoman"/>
      <w:pStyle w:val="Heading9"/>
      <w:lvlText w:val="%9."/>
      <w:lvlJc w:val="right"/>
      <w:pPr>
        <w:ind w:left="6120" w:hanging="180"/>
      </w:pPr>
    </w:lvl>
  </w:abstractNum>
  <w:abstractNum w:abstractNumId="6"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8" w15:restartNumberingAfterBreak="0">
    <w:nsid w:val="514621E4"/>
    <w:multiLevelType w:val="multilevel"/>
    <w:tmpl w:val="2706629A"/>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9"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59711B8B"/>
    <w:multiLevelType w:val="multilevel"/>
    <w:tmpl w:val="CD1663A4"/>
    <w:lvl w:ilvl="0">
      <w:start w:val="2"/>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72D40FB0"/>
    <w:multiLevelType w:val="multilevel"/>
    <w:tmpl w:val="B3AC47B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8"/>
  </w:num>
  <w:num w:numId="3">
    <w:abstractNumId w:val="6"/>
  </w:num>
  <w:num w:numId="4">
    <w:abstractNumId w:val="7"/>
  </w:num>
  <w:num w:numId="5">
    <w:abstractNumId w:val="4"/>
  </w:num>
  <w:num w:numId="6">
    <w:abstractNumId w:val="11"/>
  </w:num>
  <w:num w:numId="7">
    <w:abstractNumId w:val="9"/>
  </w:num>
  <w:num w:numId="8">
    <w:abstractNumId w:val="1"/>
  </w:num>
  <w:num w:numId="9">
    <w:abstractNumId w:val="12"/>
  </w:num>
  <w:num w:numId="10">
    <w:abstractNumId w:val="2"/>
  </w:num>
  <w:num w:numId="11">
    <w:abstractNumId w:val="10"/>
  </w:num>
  <w:num w:numId="12">
    <w:abstractNumId w:val="0"/>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autoHyphenation/>
  <w:hyphenationZone w:val="425"/>
  <w:drawingGridHorizontalSpacing w:val="237"/>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00CB"/>
    <w:rsid w:val="00003399"/>
    <w:rsid w:val="0000347A"/>
    <w:rsid w:val="000044AF"/>
    <w:rsid w:val="0000638C"/>
    <w:rsid w:val="00006F34"/>
    <w:rsid w:val="0001074A"/>
    <w:rsid w:val="0001420C"/>
    <w:rsid w:val="000152B3"/>
    <w:rsid w:val="000158AF"/>
    <w:rsid w:val="00016B98"/>
    <w:rsid w:val="0001748D"/>
    <w:rsid w:val="00020286"/>
    <w:rsid w:val="0002277E"/>
    <w:rsid w:val="000239BB"/>
    <w:rsid w:val="00023ECF"/>
    <w:rsid w:val="00024A80"/>
    <w:rsid w:val="00026275"/>
    <w:rsid w:val="00026B42"/>
    <w:rsid w:val="00027D7D"/>
    <w:rsid w:val="00030316"/>
    <w:rsid w:val="000304C4"/>
    <w:rsid w:val="00030779"/>
    <w:rsid w:val="00030C64"/>
    <w:rsid w:val="000334FF"/>
    <w:rsid w:val="000357B8"/>
    <w:rsid w:val="00041F63"/>
    <w:rsid w:val="0004352B"/>
    <w:rsid w:val="00044474"/>
    <w:rsid w:val="000452AA"/>
    <w:rsid w:val="0004625C"/>
    <w:rsid w:val="0005088F"/>
    <w:rsid w:val="000514FA"/>
    <w:rsid w:val="000524A0"/>
    <w:rsid w:val="00054807"/>
    <w:rsid w:val="00054E86"/>
    <w:rsid w:val="000566C4"/>
    <w:rsid w:val="00056AD4"/>
    <w:rsid w:val="00057690"/>
    <w:rsid w:val="000604C6"/>
    <w:rsid w:val="000623EB"/>
    <w:rsid w:val="000627B1"/>
    <w:rsid w:val="0007210E"/>
    <w:rsid w:val="00072666"/>
    <w:rsid w:val="00084283"/>
    <w:rsid w:val="000936A4"/>
    <w:rsid w:val="00095F72"/>
    <w:rsid w:val="000A0A26"/>
    <w:rsid w:val="000A0CDB"/>
    <w:rsid w:val="000A1A2B"/>
    <w:rsid w:val="000A2E44"/>
    <w:rsid w:val="000A312C"/>
    <w:rsid w:val="000A4802"/>
    <w:rsid w:val="000A7E95"/>
    <w:rsid w:val="000B0354"/>
    <w:rsid w:val="000B211C"/>
    <w:rsid w:val="000B225A"/>
    <w:rsid w:val="000B2D81"/>
    <w:rsid w:val="000B51ED"/>
    <w:rsid w:val="000B615F"/>
    <w:rsid w:val="000B6250"/>
    <w:rsid w:val="000B6E8A"/>
    <w:rsid w:val="000C16D7"/>
    <w:rsid w:val="000C26FE"/>
    <w:rsid w:val="000C563B"/>
    <w:rsid w:val="000C6265"/>
    <w:rsid w:val="000D019C"/>
    <w:rsid w:val="000D1606"/>
    <w:rsid w:val="000D1E27"/>
    <w:rsid w:val="000D273D"/>
    <w:rsid w:val="000D4CE7"/>
    <w:rsid w:val="000D5D93"/>
    <w:rsid w:val="000D6474"/>
    <w:rsid w:val="000E18C8"/>
    <w:rsid w:val="000E1CE5"/>
    <w:rsid w:val="000E2C29"/>
    <w:rsid w:val="000E4047"/>
    <w:rsid w:val="000E4A9E"/>
    <w:rsid w:val="000E735D"/>
    <w:rsid w:val="000F4D16"/>
    <w:rsid w:val="000F5C39"/>
    <w:rsid w:val="000F5E34"/>
    <w:rsid w:val="000F6AC4"/>
    <w:rsid w:val="001009AF"/>
    <w:rsid w:val="00100C40"/>
    <w:rsid w:val="00100E40"/>
    <w:rsid w:val="00101E25"/>
    <w:rsid w:val="0010368A"/>
    <w:rsid w:val="0010486C"/>
    <w:rsid w:val="00105BA4"/>
    <w:rsid w:val="0010629A"/>
    <w:rsid w:val="00107FCC"/>
    <w:rsid w:val="0011151A"/>
    <w:rsid w:val="0011448D"/>
    <w:rsid w:val="00114C8F"/>
    <w:rsid w:val="00115C93"/>
    <w:rsid w:val="00116AC8"/>
    <w:rsid w:val="00121DE1"/>
    <w:rsid w:val="001232BB"/>
    <w:rsid w:val="00123B59"/>
    <w:rsid w:val="001269C0"/>
    <w:rsid w:val="00132B43"/>
    <w:rsid w:val="00133D81"/>
    <w:rsid w:val="001340A9"/>
    <w:rsid w:val="00134145"/>
    <w:rsid w:val="00134C12"/>
    <w:rsid w:val="00135155"/>
    <w:rsid w:val="00135E14"/>
    <w:rsid w:val="00141A49"/>
    <w:rsid w:val="00141A75"/>
    <w:rsid w:val="00145288"/>
    <w:rsid w:val="00146CAE"/>
    <w:rsid w:val="001470E1"/>
    <w:rsid w:val="00150512"/>
    <w:rsid w:val="00150A27"/>
    <w:rsid w:val="00150BA2"/>
    <w:rsid w:val="001518AB"/>
    <w:rsid w:val="001523F1"/>
    <w:rsid w:val="00152BD9"/>
    <w:rsid w:val="00154232"/>
    <w:rsid w:val="00154F98"/>
    <w:rsid w:val="00163729"/>
    <w:rsid w:val="001643B5"/>
    <w:rsid w:val="0016576E"/>
    <w:rsid w:val="00165ED4"/>
    <w:rsid w:val="00171AF8"/>
    <w:rsid w:val="001748EB"/>
    <w:rsid w:val="00175A7D"/>
    <w:rsid w:val="00175BDD"/>
    <w:rsid w:val="00176B07"/>
    <w:rsid w:val="001815B4"/>
    <w:rsid w:val="00181A02"/>
    <w:rsid w:val="00182716"/>
    <w:rsid w:val="0018273D"/>
    <w:rsid w:val="00183B53"/>
    <w:rsid w:val="001841BE"/>
    <w:rsid w:val="00185504"/>
    <w:rsid w:val="00185F6F"/>
    <w:rsid w:val="0018690D"/>
    <w:rsid w:val="00186B2D"/>
    <w:rsid w:val="00187349"/>
    <w:rsid w:val="00190E94"/>
    <w:rsid w:val="00193BFE"/>
    <w:rsid w:val="0019461E"/>
    <w:rsid w:val="00194BE2"/>
    <w:rsid w:val="001959AB"/>
    <w:rsid w:val="00196076"/>
    <w:rsid w:val="00196A03"/>
    <w:rsid w:val="001A0895"/>
    <w:rsid w:val="001A0FFA"/>
    <w:rsid w:val="001A175E"/>
    <w:rsid w:val="001A2C95"/>
    <w:rsid w:val="001A35E8"/>
    <w:rsid w:val="001A3B70"/>
    <w:rsid w:val="001A5D68"/>
    <w:rsid w:val="001B0405"/>
    <w:rsid w:val="001B0982"/>
    <w:rsid w:val="001B21A7"/>
    <w:rsid w:val="001B6F4B"/>
    <w:rsid w:val="001B775E"/>
    <w:rsid w:val="001B7C6C"/>
    <w:rsid w:val="001C1451"/>
    <w:rsid w:val="001C3FB5"/>
    <w:rsid w:val="001C4A89"/>
    <w:rsid w:val="001C5080"/>
    <w:rsid w:val="001C5AAF"/>
    <w:rsid w:val="001C5CD1"/>
    <w:rsid w:val="001D1C44"/>
    <w:rsid w:val="001D2120"/>
    <w:rsid w:val="001D2131"/>
    <w:rsid w:val="001D3E1F"/>
    <w:rsid w:val="001D3EA4"/>
    <w:rsid w:val="001D3F30"/>
    <w:rsid w:val="001E1D41"/>
    <w:rsid w:val="001E2FA4"/>
    <w:rsid w:val="001E3882"/>
    <w:rsid w:val="001E3E11"/>
    <w:rsid w:val="001E7797"/>
    <w:rsid w:val="001F2269"/>
    <w:rsid w:val="001F4477"/>
    <w:rsid w:val="001F49F4"/>
    <w:rsid w:val="001F5D62"/>
    <w:rsid w:val="00200C7F"/>
    <w:rsid w:val="00200E50"/>
    <w:rsid w:val="00205CBD"/>
    <w:rsid w:val="0021187B"/>
    <w:rsid w:val="0021276E"/>
    <w:rsid w:val="00212C83"/>
    <w:rsid w:val="00212F82"/>
    <w:rsid w:val="00213752"/>
    <w:rsid w:val="0021581D"/>
    <w:rsid w:val="0022010A"/>
    <w:rsid w:val="00220901"/>
    <w:rsid w:val="00221CFA"/>
    <w:rsid w:val="00222F4E"/>
    <w:rsid w:val="002236C6"/>
    <w:rsid w:val="0022408D"/>
    <w:rsid w:val="0022739F"/>
    <w:rsid w:val="00227A56"/>
    <w:rsid w:val="0023394B"/>
    <w:rsid w:val="00235DFB"/>
    <w:rsid w:val="002369C8"/>
    <w:rsid w:val="00236F9D"/>
    <w:rsid w:val="00240AF1"/>
    <w:rsid w:val="00244D38"/>
    <w:rsid w:val="0024532F"/>
    <w:rsid w:val="00246555"/>
    <w:rsid w:val="002474FD"/>
    <w:rsid w:val="002475F1"/>
    <w:rsid w:val="002525DC"/>
    <w:rsid w:val="00252B32"/>
    <w:rsid w:val="002537F1"/>
    <w:rsid w:val="0025420D"/>
    <w:rsid w:val="00254519"/>
    <w:rsid w:val="00257146"/>
    <w:rsid w:val="00257881"/>
    <w:rsid w:val="002616B6"/>
    <w:rsid w:val="002622AF"/>
    <w:rsid w:val="0026597A"/>
    <w:rsid w:val="002678D2"/>
    <w:rsid w:val="00271450"/>
    <w:rsid w:val="0027287C"/>
    <w:rsid w:val="002729B4"/>
    <w:rsid w:val="002749C3"/>
    <w:rsid w:val="00281BD6"/>
    <w:rsid w:val="00285BC2"/>
    <w:rsid w:val="002901DF"/>
    <w:rsid w:val="0029036B"/>
    <w:rsid w:val="00291912"/>
    <w:rsid w:val="00294118"/>
    <w:rsid w:val="00294E41"/>
    <w:rsid w:val="002A31D4"/>
    <w:rsid w:val="002A50EF"/>
    <w:rsid w:val="002A7765"/>
    <w:rsid w:val="002B00E7"/>
    <w:rsid w:val="002B0E88"/>
    <w:rsid w:val="002B22C6"/>
    <w:rsid w:val="002B3A1B"/>
    <w:rsid w:val="002B6234"/>
    <w:rsid w:val="002B689C"/>
    <w:rsid w:val="002B737C"/>
    <w:rsid w:val="002C5149"/>
    <w:rsid w:val="002C5568"/>
    <w:rsid w:val="002D3098"/>
    <w:rsid w:val="002D4743"/>
    <w:rsid w:val="002D56A9"/>
    <w:rsid w:val="002D5749"/>
    <w:rsid w:val="002D64DF"/>
    <w:rsid w:val="002D6840"/>
    <w:rsid w:val="002D720E"/>
    <w:rsid w:val="002D7E34"/>
    <w:rsid w:val="00301497"/>
    <w:rsid w:val="0030182D"/>
    <w:rsid w:val="00302370"/>
    <w:rsid w:val="00304A54"/>
    <w:rsid w:val="003107A8"/>
    <w:rsid w:val="00311104"/>
    <w:rsid w:val="00313770"/>
    <w:rsid w:val="00321571"/>
    <w:rsid w:val="003216E5"/>
    <w:rsid w:val="00321EFE"/>
    <w:rsid w:val="003225F4"/>
    <w:rsid w:val="00323D5B"/>
    <w:rsid w:val="00324D79"/>
    <w:rsid w:val="00326B8C"/>
    <w:rsid w:val="0033091A"/>
    <w:rsid w:val="00330E8A"/>
    <w:rsid w:val="003346DE"/>
    <w:rsid w:val="00336935"/>
    <w:rsid w:val="003371EA"/>
    <w:rsid w:val="00340AD7"/>
    <w:rsid w:val="00342B5B"/>
    <w:rsid w:val="00344279"/>
    <w:rsid w:val="003442B6"/>
    <w:rsid w:val="00344ECC"/>
    <w:rsid w:val="003575C2"/>
    <w:rsid w:val="003619D6"/>
    <w:rsid w:val="003629A6"/>
    <w:rsid w:val="00362AB8"/>
    <w:rsid w:val="00365689"/>
    <w:rsid w:val="00366A4F"/>
    <w:rsid w:val="003720C3"/>
    <w:rsid w:val="003738AF"/>
    <w:rsid w:val="00375173"/>
    <w:rsid w:val="00377B88"/>
    <w:rsid w:val="00380426"/>
    <w:rsid w:val="00381FAB"/>
    <w:rsid w:val="003830CB"/>
    <w:rsid w:val="00384FED"/>
    <w:rsid w:val="0038508F"/>
    <w:rsid w:val="00386540"/>
    <w:rsid w:val="00386CDD"/>
    <w:rsid w:val="003905C0"/>
    <w:rsid w:val="00392859"/>
    <w:rsid w:val="003934CA"/>
    <w:rsid w:val="003938F3"/>
    <w:rsid w:val="003953C0"/>
    <w:rsid w:val="00395869"/>
    <w:rsid w:val="0039733E"/>
    <w:rsid w:val="003A0B53"/>
    <w:rsid w:val="003A14DB"/>
    <w:rsid w:val="003A185F"/>
    <w:rsid w:val="003A363B"/>
    <w:rsid w:val="003A554F"/>
    <w:rsid w:val="003A55F3"/>
    <w:rsid w:val="003C0377"/>
    <w:rsid w:val="003C225A"/>
    <w:rsid w:val="003C4491"/>
    <w:rsid w:val="003C51B5"/>
    <w:rsid w:val="003C7871"/>
    <w:rsid w:val="003D2A27"/>
    <w:rsid w:val="003D3E42"/>
    <w:rsid w:val="003D5AAD"/>
    <w:rsid w:val="003D7BAB"/>
    <w:rsid w:val="003E2926"/>
    <w:rsid w:val="003E3675"/>
    <w:rsid w:val="003E5F5D"/>
    <w:rsid w:val="003E60B1"/>
    <w:rsid w:val="003F107E"/>
    <w:rsid w:val="003F1150"/>
    <w:rsid w:val="003F1AEB"/>
    <w:rsid w:val="003F3485"/>
    <w:rsid w:val="003F6B0A"/>
    <w:rsid w:val="003F6BFD"/>
    <w:rsid w:val="004027A2"/>
    <w:rsid w:val="00402A2B"/>
    <w:rsid w:val="0040366A"/>
    <w:rsid w:val="00403A54"/>
    <w:rsid w:val="0040558D"/>
    <w:rsid w:val="004070D6"/>
    <w:rsid w:val="00412334"/>
    <w:rsid w:val="00414001"/>
    <w:rsid w:val="004143FA"/>
    <w:rsid w:val="0041554D"/>
    <w:rsid w:val="00417600"/>
    <w:rsid w:val="00420484"/>
    <w:rsid w:val="00420B9E"/>
    <w:rsid w:val="00422A7A"/>
    <w:rsid w:val="00423A84"/>
    <w:rsid w:val="00435028"/>
    <w:rsid w:val="004412ED"/>
    <w:rsid w:val="00446C58"/>
    <w:rsid w:val="004505BD"/>
    <w:rsid w:val="00450E13"/>
    <w:rsid w:val="00451706"/>
    <w:rsid w:val="00453DE6"/>
    <w:rsid w:val="00454CA4"/>
    <w:rsid w:val="00454E6A"/>
    <w:rsid w:val="00455B5B"/>
    <w:rsid w:val="00456391"/>
    <w:rsid w:val="004564D6"/>
    <w:rsid w:val="004573A3"/>
    <w:rsid w:val="004620CD"/>
    <w:rsid w:val="0046226B"/>
    <w:rsid w:val="004644B4"/>
    <w:rsid w:val="004652D8"/>
    <w:rsid w:val="004667F3"/>
    <w:rsid w:val="004746AD"/>
    <w:rsid w:val="0047481B"/>
    <w:rsid w:val="004753CB"/>
    <w:rsid w:val="00477F64"/>
    <w:rsid w:val="004814E0"/>
    <w:rsid w:val="00483406"/>
    <w:rsid w:val="0048529F"/>
    <w:rsid w:val="00491455"/>
    <w:rsid w:val="004924DA"/>
    <w:rsid w:val="0049467C"/>
    <w:rsid w:val="00495AE6"/>
    <w:rsid w:val="004A0EA7"/>
    <w:rsid w:val="004A2B72"/>
    <w:rsid w:val="004A454F"/>
    <w:rsid w:val="004A49AA"/>
    <w:rsid w:val="004A4BB6"/>
    <w:rsid w:val="004A6729"/>
    <w:rsid w:val="004A71BC"/>
    <w:rsid w:val="004B0F10"/>
    <w:rsid w:val="004B3C64"/>
    <w:rsid w:val="004B481E"/>
    <w:rsid w:val="004B4B64"/>
    <w:rsid w:val="004C038C"/>
    <w:rsid w:val="004C06E1"/>
    <w:rsid w:val="004C19A5"/>
    <w:rsid w:val="004C2FA5"/>
    <w:rsid w:val="004C4579"/>
    <w:rsid w:val="004C72C8"/>
    <w:rsid w:val="004C77C6"/>
    <w:rsid w:val="004D410F"/>
    <w:rsid w:val="004D44A9"/>
    <w:rsid w:val="004D59FF"/>
    <w:rsid w:val="004D75C3"/>
    <w:rsid w:val="004D7CE1"/>
    <w:rsid w:val="004D7E0C"/>
    <w:rsid w:val="004E3D88"/>
    <w:rsid w:val="004E73D7"/>
    <w:rsid w:val="004E7E7E"/>
    <w:rsid w:val="004F18A6"/>
    <w:rsid w:val="004F1D3D"/>
    <w:rsid w:val="004F2DA9"/>
    <w:rsid w:val="004F7964"/>
    <w:rsid w:val="005029CA"/>
    <w:rsid w:val="005033E8"/>
    <w:rsid w:val="00504080"/>
    <w:rsid w:val="005041E6"/>
    <w:rsid w:val="00504AB3"/>
    <w:rsid w:val="00512659"/>
    <w:rsid w:val="00512BEF"/>
    <w:rsid w:val="00513B08"/>
    <w:rsid w:val="005164E7"/>
    <w:rsid w:val="00520E03"/>
    <w:rsid w:val="005215F0"/>
    <w:rsid w:val="005215FE"/>
    <w:rsid w:val="005246DA"/>
    <w:rsid w:val="00525A15"/>
    <w:rsid w:val="00525CAB"/>
    <w:rsid w:val="00530CD5"/>
    <w:rsid w:val="00531360"/>
    <w:rsid w:val="0053737D"/>
    <w:rsid w:val="005411AF"/>
    <w:rsid w:val="00546D1C"/>
    <w:rsid w:val="00550A40"/>
    <w:rsid w:val="0055268D"/>
    <w:rsid w:val="00552AE8"/>
    <w:rsid w:val="00555E32"/>
    <w:rsid w:val="0055735E"/>
    <w:rsid w:val="00560CC4"/>
    <w:rsid w:val="00561053"/>
    <w:rsid w:val="005611A0"/>
    <w:rsid w:val="00561E7F"/>
    <w:rsid w:val="00563766"/>
    <w:rsid w:val="005645C2"/>
    <w:rsid w:val="0056655D"/>
    <w:rsid w:val="00566ED3"/>
    <w:rsid w:val="0056791A"/>
    <w:rsid w:val="00574026"/>
    <w:rsid w:val="00574667"/>
    <w:rsid w:val="00575667"/>
    <w:rsid w:val="0058121F"/>
    <w:rsid w:val="00585351"/>
    <w:rsid w:val="00585CFA"/>
    <w:rsid w:val="005874B1"/>
    <w:rsid w:val="00590F9F"/>
    <w:rsid w:val="0059211F"/>
    <w:rsid w:val="00593034"/>
    <w:rsid w:val="00593CEC"/>
    <w:rsid w:val="0059466D"/>
    <w:rsid w:val="00595076"/>
    <w:rsid w:val="00595D5A"/>
    <w:rsid w:val="00596419"/>
    <w:rsid w:val="00597445"/>
    <w:rsid w:val="005A09E3"/>
    <w:rsid w:val="005A2DF3"/>
    <w:rsid w:val="005A35EA"/>
    <w:rsid w:val="005A421A"/>
    <w:rsid w:val="005A4CB2"/>
    <w:rsid w:val="005A6026"/>
    <w:rsid w:val="005A6A82"/>
    <w:rsid w:val="005A7349"/>
    <w:rsid w:val="005A7E43"/>
    <w:rsid w:val="005B0813"/>
    <w:rsid w:val="005B563D"/>
    <w:rsid w:val="005B587A"/>
    <w:rsid w:val="005C36EF"/>
    <w:rsid w:val="005C538D"/>
    <w:rsid w:val="005C55EC"/>
    <w:rsid w:val="005C5B06"/>
    <w:rsid w:val="005C6719"/>
    <w:rsid w:val="005D0F38"/>
    <w:rsid w:val="005D12C9"/>
    <w:rsid w:val="005D1B45"/>
    <w:rsid w:val="005D20F2"/>
    <w:rsid w:val="005D5D10"/>
    <w:rsid w:val="005D6B85"/>
    <w:rsid w:val="005E09BF"/>
    <w:rsid w:val="005E1F3F"/>
    <w:rsid w:val="005E4DC7"/>
    <w:rsid w:val="005E57EB"/>
    <w:rsid w:val="005F1F13"/>
    <w:rsid w:val="005F44D5"/>
    <w:rsid w:val="005F5269"/>
    <w:rsid w:val="005F69B3"/>
    <w:rsid w:val="005F75E8"/>
    <w:rsid w:val="00600BE6"/>
    <w:rsid w:val="006013BE"/>
    <w:rsid w:val="00602DA3"/>
    <w:rsid w:val="00604BBE"/>
    <w:rsid w:val="00605BDA"/>
    <w:rsid w:val="00607ECD"/>
    <w:rsid w:val="0061041A"/>
    <w:rsid w:val="00611B8C"/>
    <w:rsid w:val="0061223E"/>
    <w:rsid w:val="006132D6"/>
    <w:rsid w:val="0061367A"/>
    <w:rsid w:val="00615AA7"/>
    <w:rsid w:val="00620E2A"/>
    <w:rsid w:val="006223C3"/>
    <w:rsid w:val="0062426D"/>
    <w:rsid w:val="00624AA4"/>
    <w:rsid w:val="00624EDF"/>
    <w:rsid w:val="0062557C"/>
    <w:rsid w:val="006259D1"/>
    <w:rsid w:val="006260AD"/>
    <w:rsid w:val="00626421"/>
    <w:rsid w:val="00626CDD"/>
    <w:rsid w:val="00626E1A"/>
    <w:rsid w:val="006277D7"/>
    <w:rsid w:val="00632806"/>
    <w:rsid w:val="0063319A"/>
    <w:rsid w:val="00637B69"/>
    <w:rsid w:val="006400DD"/>
    <w:rsid w:val="0064137A"/>
    <w:rsid w:val="006434D2"/>
    <w:rsid w:val="00644136"/>
    <w:rsid w:val="00644CFA"/>
    <w:rsid w:val="00646653"/>
    <w:rsid w:val="0064684A"/>
    <w:rsid w:val="00664C07"/>
    <w:rsid w:val="006659B2"/>
    <w:rsid w:val="00670E34"/>
    <w:rsid w:val="0067126F"/>
    <w:rsid w:val="006729E1"/>
    <w:rsid w:val="0067679A"/>
    <w:rsid w:val="006800FA"/>
    <w:rsid w:val="0068237C"/>
    <w:rsid w:val="006871A1"/>
    <w:rsid w:val="006914E1"/>
    <w:rsid w:val="00691A88"/>
    <w:rsid w:val="00691B8B"/>
    <w:rsid w:val="006926B7"/>
    <w:rsid w:val="00693BF7"/>
    <w:rsid w:val="0069490E"/>
    <w:rsid w:val="00696423"/>
    <w:rsid w:val="00696C3A"/>
    <w:rsid w:val="00696C8A"/>
    <w:rsid w:val="006973AA"/>
    <w:rsid w:val="00697FA8"/>
    <w:rsid w:val="006A000C"/>
    <w:rsid w:val="006A1E16"/>
    <w:rsid w:val="006A4AFD"/>
    <w:rsid w:val="006A761F"/>
    <w:rsid w:val="006A7860"/>
    <w:rsid w:val="006B007A"/>
    <w:rsid w:val="006B1525"/>
    <w:rsid w:val="006B1AD1"/>
    <w:rsid w:val="006B3ED8"/>
    <w:rsid w:val="006B5596"/>
    <w:rsid w:val="006B59D2"/>
    <w:rsid w:val="006B5C1A"/>
    <w:rsid w:val="006B666B"/>
    <w:rsid w:val="006B677F"/>
    <w:rsid w:val="006B76B8"/>
    <w:rsid w:val="006B79CB"/>
    <w:rsid w:val="006C015A"/>
    <w:rsid w:val="006C1278"/>
    <w:rsid w:val="006C13A3"/>
    <w:rsid w:val="006C2EE1"/>
    <w:rsid w:val="006C4C23"/>
    <w:rsid w:val="006C5987"/>
    <w:rsid w:val="006C60A4"/>
    <w:rsid w:val="006C6BB9"/>
    <w:rsid w:val="006D09F0"/>
    <w:rsid w:val="006D0EEF"/>
    <w:rsid w:val="006D20DA"/>
    <w:rsid w:val="006E20A4"/>
    <w:rsid w:val="006E3389"/>
    <w:rsid w:val="006E7CA1"/>
    <w:rsid w:val="006F23B9"/>
    <w:rsid w:val="006F2CC9"/>
    <w:rsid w:val="006F4340"/>
    <w:rsid w:val="006F65B2"/>
    <w:rsid w:val="0070014E"/>
    <w:rsid w:val="007004A8"/>
    <w:rsid w:val="00700774"/>
    <w:rsid w:val="0070252C"/>
    <w:rsid w:val="00705824"/>
    <w:rsid w:val="00712056"/>
    <w:rsid w:val="00715833"/>
    <w:rsid w:val="007169A3"/>
    <w:rsid w:val="0072323C"/>
    <w:rsid w:val="0072344E"/>
    <w:rsid w:val="00724835"/>
    <w:rsid w:val="00726268"/>
    <w:rsid w:val="00730CFC"/>
    <w:rsid w:val="0073199F"/>
    <w:rsid w:val="00732575"/>
    <w:rsid w:val="00732981"/>
    <w:rsid w:val="007376CF"/>
    <w:rsid w:val="00737BC5"/>
    <w:rsid w:val="00740761"/>
    <w:rsid w:val="0074095A"/>
    <w:rsid w:val="0074237B"/>
    <w:rsid w:val="00744F49"/>
    <w:rsid w:val="00754DB9"/>
    <w:rsid w:val="00755128"/>
    <w:rsid w:val="00755B96"/>
    <w:rsid w:val="0075602F"/>
    <w:rsid w:val="007560AD"/>
    <w:rsid w:val="0075724D"/>
    <w:rsid w:val="00761F33"/>
    <w:rsid w:val="007623F3"/>
    <w:rsid w:val="00762E7B"/>
    <w:rsid w:val="00762EE9"/>
    <w:rsid w:val="00765A8C"/>
    <w:rsid w:val="007677B5"/>
    <w:rsid w:val="00771439"/>
    <w:rsid w:val="00772737"/>
    <w:rsid w:val="00772EA3"/>
    <w:rsid w:val="00775FBB"/>
    <w:rsid w:val="007807A3"/>
    <w:rsid w:val="00781641"/>
    <w:rsid w:val="00781AE0"/>
    <w:rsid w:val="00781FD8"/>
    <w:rsid w:val="00782073"/>
    <w:rsid w:val="007849E5"/>
    <w:rsid w:val="00784C5C"/>
    <w:rsid w:val="00785D98"/>
    <w:rsid w:val="00791207"/>
    <w:rsid w:val="007916EB"/>
    <w:rsid w:val="00791A24"/>
    <w:rsid w:val="00792C5B"/>
    <w:rsid w:val="00793271"/>
    <w:rsid w:val="007933F7"/>
    <w:rsid w:val="00793D83"/>
    <w:rsid w:val="007A14F0"/>
    <w:rsid w:val="007A3D17"/>
    <w:rsid w:val="007A4361"/>
    <w:rsid w:val="007A45CD"/>
    <w:rsid w:val="007A5B99"/>
    <w:rsid w:val="007A7DF2"/>
    <w:rsid w:val="007B0856"/>
    <w:rsid w:val="007B1C19"/>
    <w:rsid w:val="007B1C45"/>
    <w:rsid w:val="007B23B3"/>
    <w:rsid w:val="007B43E4"/>
    <w:rsid w:val="007B5586"/>
    <w:rsid w:val="007B6918"/>
    <w:rsid w:val="007C0DA7"/>
    <w:rsid w:val="007C1C83"/>
    <w:rsid w:val="007C23C6"/>
    <w:rsid w:val="007C304A"/>
    <w:rsid w:val="007C3E8B"/>
    <w:rsid w:val="007D3A7F"/>
    <w:rsid w:val="007D3B2B"/>
    <w:rsid w:val="007D5006"/>
    <w:rsid w:val="007E0B3C"/>
    <w:rsid w:val="007E0C82"/>
    <w:rsid w:val="007E2EE6"/>
    <w:rsid w:val="007E3AD3"/>
    <w:rsid w:val="007E526D"/>
    <w:rsid w:val="007E565E"/>
    <w:rsid w:val="007E5C69"/>
    <w:rsid w:val="007E68EE"/>
    <w:rsid w:val="007E6FF9"/>
    <w:rsid w:val="007E7990"/>
    <w:rsid w:val="007F0FE8"/>
    <w:rsid w:val="007F412D"/>
    <w:rsid w:val="007F47E6"/>
    <w:rsid w:val="007F4F23"/>
    <w:rsid w:val="007F5C1D"/>
    <w:rsid w:val="007F699F"/>
    <w:rsid w:val="007F787A"/>
    <w:rsid w:val="008003B6"/>
    <w:rsid w:val="00800CC8"/>
    <w:rsid w:val="00803CFF"/>
    <w:rsid w:val="008051A2"/>
    <w:rsid w:val="0081009A"/>
    <w:rsid w:val="0081100F"/>
    <w:rsid w:val="008114A3"/>
    <w:rsid w:val="0081192E"/>
    <w:rsid w:val="00813DBE"/>
    <w:rsid w:val="0081404C"/>
    <w:rsid w:val="00814D21"/>
    <w:rsid w:val="008150FE"/>
    <w:rsid w:val="008241C2"/>
    <w:rsid w:val="008245ED"/>
    <w:rsid w:val="00827191"/>
    <w:rsid w:val="0083190C"/>
    <w:rsid w:val="00832FF7"/>
    <w:rsid w:val="00840E6E"/>
    <w:rsid w:val="008427B6"/>
    <w:rsid w:val="00843914"/>
    <w:rsid w:val="008453E6"/>
    <w:rsid w:val="00850C14"/>
    <w:rsid w:val="008512A1"/>
    <w:rsid w:val="00856BEF"/>
    <w:rsid w:val="008573F7"/>
    <w:rsid w:val="00863CEE"/>
    <w:rsid w:val="00864C46"/>
    <w:rsid w:val="00865A08"/>
    <w:rsid w:val="008673AB"/>
    <w:rsid w:val="008703B2"/>
    <w:rsid w:val="0087075C"/>
    <w:rsid w:val="00872FF4"/>
    <w:rsid w:val="00873214"/>
    <w:rsid w:val="00873FBF"/>
    <w:rsid w:val="00874244"/>
    <w:rsid w:val="00874285"/>
    <w:rsid w:val="008743AB"/>
    <w:rsid w:val="00874D3E"/>
    <w:rsid w:val="008778B1"/>
    <w:rsid w:val="00881B87"/>
    <w:rsid w:val="008837F4"/>
    <w:rsid w:val="00884401"/>
    <w:rsid w:val="00890449"/>
    <w:rsid w:val="00890A4A"/>
    <w:rsid w:val="00892A48"/>
    <w:rsid w:val="00897758"/>
    <w:rsid w:val="008A04D8"/>
    <w:rsid w:val="008A0924"/>
    <w:rsid w:val="008A0BDA"/>
    <w:rsid w:val="008A132A"/>
    <w:rsid w:val="008A3A0B"/>
    <w:rsid w:val="008A3A58"/>
    <w:rsid w:val="008A6CFF"/>
    <w:rsid w:val="008B1623"/>
    <w:rsid w:val="008B55D6"/>
    <w:rsid w:val="008B56BD"/>
    <w:rsid w:val="008B7C95"/>
    <w:rsid w:val="008B7D8E"/>
    <w:rsid w:val="008C07FC"/>
    <w:rsid w:val="008C159C"/>
    <w:rsid w:val="008C2052"/>
    <w:rsid w:val="008C51D8"/>
    <w:rsid w:val="008C5C10"/>
    <w:rsid w:val="008D02AA"/>
    <w:rsid w:val="008D085F"/>
    <w:rsid w:val="008D14F4"/>
    <w:rsid w:val="008D219E"/>
    <w:rsid w:val="008D644F"/>
    <w:rsid w:val="008D7491"/>
    <w:rsid w:val="008E0988"/>
    <w:rsid w:val="008E1037"/>
    <w:rsid w:val="008E1AB3"/>
    <w:rsid w:val="008E3E30"/>
    <w:rsid w:val="008E55C6"/>
    <w:rsid w:val="008E5C5E"/>
    <w:rsid w:val="008F0862"/>
    <w:rsid w:val="008F0869"/>
    <w:rsid w:val="008F1A0B"/>
    <w:rsid w:val="008F45E2"/>
    <w:rsid w:val="00902447"/>
    <w:rsid w:val="00904576"/>
    <w:rsid w:val="0090482D"/>
    <w:rsid w:val="00905E22"/>
    <w:rsid w:val="00905E32"/>
    <w:rsid w:val="00906F57"/>
    <w:rsid w:val="009074BC"/>
    <w:rsid w:val="00911DB0"/>
    <w:rsid w:val="00913269"/>
    <w:rsid w:val="0091535F"/>
    <w:rsid w:val="0091563B"/>
    <w:rsid w:val="00920370"/>
    <w:rsid w:val="00923362"/>
    <w:rsid w:val="009244FA"/>
    <w:rsid w:val="00925F43"/>
    <w:rsid w:val="00926886"/>
    <w:rsid w:val="00927577"/>
    <w:rsid w:val="0093004B"/>
    <w:rsid w:val="0093050D"/>
    <w:rsid w:val="00933B78"/>
    <w:rsid w:val="00934A0F"/>
    <w:rsid w:val="009350AD"/>
    <w:rsid w:val="00936250"/>
    <w:rsid w:val="00936D2B"/>
    <w:rsid w:val="009371B2"/>
    <w:rsid w:val="00937B94"/>
    <w:rsid w:val="00941492"/>
    <w:rsid w:val="0094283E"/>
    <w:rsid w:val="00942F6C"/>
    <w:rsid w:val="009431A9"/>
    <w:rsid w:val="00944870"/>
    <w:rsid w:val="00944F62"/>
    <w:rsid w:val="00945665"/>
    <w:rsid w:val="00945A89"/>
    <w:rsid w:val="00947D28"/>
    <w:rsid w:val="00947DC5"/>
    <w:rsid w:val="00953670"/>
    <w:rsid w:val="009538CC"/>
    <w:rsid w:val="00960EC0"/>
    <w:rsid w:val="00962860"/>
    <w:rsid w:val="0096577B"/>
    <w:rsid w:val="00965E1D"/>
    <w:rsid w:val="00967E6E"/>
    <w:rsid w:val="00972F17"/>
    <w:rsid w:val="0097467E"/>
    <w:rsid w:val="009869A1"/>
    <w:rsid w:val="00986E7E"/>
    <w:rsid w:val="00990021"/>
    <w:rsid w:val="009901B9"/>
    <w:rsid w:val="00990350"/>
    <w:rsid w:val="00990CD1"/>
    <w:rsid w:val="00993CEC"/>
    <w:rsid w:val="009942FA"/>
    <w:rsid w:val="009A0379"/>
    <w:rsid w:val="009A4A78"/>
    <w:rsid w:val="009A595A"/>
    <w:rsid w:val="009B0084"/>
    <w:rsid w:val="009B036D"/>
    <w:rsid w:val="009B15F8"/>
    <w:rsid w:val="009B38C5"/>
    <w:rsid w:val="009B413C"/>
    <w:rsid w:val="009B470B"/>
    <w:rsid w:val="009B773E"/>
    <w:rsid w:val="009C2D19"/>
    <w:rsid w:val="009C3304"/>
    <w:rsid w:val="009C5A4F"/>
    <w:rsid w:val="009C6036"/>
    <w:rsid w:val="009C6F61"/>
    <w:rsid w:val="009D1D4A"/>
    <w:rsid w:val="009D5D6C"/>
    <w:rsid w:val="009E19B5"/>
    <w:rsid w:val="009E3DB6"/>
    <w:rsid w:val="009E4673"/>
    <w:rsid w:val="009E5EBD"/>
    <w:rsid w:val="009F00C8"/>
    <w:rsid w:val="009F0F85"/>
    <w:rsid w:val="009F1E42"/>
    <w:rsid w:val="009F3268"/>
    <w:rsid w:val="009F7B46"/>
    <w:rsid w:val="00A02663"/>
    <w:rsid w:val="00A05232"/>
    <w:rsid w:val="00A11DE4"/>
    <w:rsid w:val="00A232EA"/>
    <w:rsid w:val="00A23E74"/>
    <w:rsid w:val="00A24759"/>
    <w:rsid w:val="00A30607"/>
    <w:rsid w:val="00A31E39"/>
    <w:rsid w:val="00A35AC2"/>
    <w:rsid w:val="00A35BC6"/>
    <w:rsid w:val="00A37F62"/>
    <w:rsid w:val="00A40CF5"/>
    <w:rsid w:val="00A41167"/>
    <w:rsid w:val="00A427CE"/>
    <w:rsid w:val="00A42B94"/>
    <w:rsid w:val="00A449B4"/>
    <w:rsid w:val="00A50373"/>
    <w:rsid w:val="00A52D80"/>
    <w:rsid w:val="00A544D8"/>
    <w:rsid w:val="00A556BC"/>
    <w:rsid w:val="00A56E36"/>
    <w:rsid w:val="00A61973"/>
    <w:rsid w:val="00A62CEF"/>
    <w:rsid w:val="00A63B1D"/>
    <w:rsid w:val="00A63E87"/>
    <w:rsid w:val="00A720F5"/>
    <w:rsid w:val="00A73ACD"/>
    <w:rsid w:val="00A74219"/>
    <w:rsid w:val="00A74490"/>
    <w:rsid w:val="00A74542"/>
    <w:rsid w:val="00A74F68"/>
    <w:rsid w:val="00A82830"/>
    <w:rsid w:val="00A8286C"/>
    <w:rsid w:val="00A861C5"/>
    <w:rsid w:val="00A867A8"/>
    <w:rsid w:val="00A87E45"/>
    <w:rsid w:val="00A900C5"/>
    <w:rsid w:val="00A9011E"/>
    <w:rsid w:val="00A90BE0"/>
    <w:rsid w:val="00A91118"/>
    <w:rsid w:val="00A91D4F"/>
    <w:rsid w:val="00AA0B8E"/>
    <w:rsid w:val="00AA17EF"/>
    <w:rsid w:val="00AA291B"/>
    <w:rsid w:val="00AA6E48"/>
    <w:rsid w:val="00AB32AD"/>
    <w:rsid w:val="00AB33C0"/>
    <w:rsid w:val="00AC225D"/>
    <w:rsid w:val="00AC2805"/>
    <w:rsid w:val="00AC3FA5"/>
    <w:rsid w:val="00AC45B7"/>
    <w:rsid w:val="00AC4C33"/>
    <w:rsid w:val="00AC5D3A"/>
    <w:rsid w:val="00AC6168"/>
    <w:rsid w:val="00AC63E6"/>
    <w:rsid w:val="00AC6DAC"/>
    <w:rsid w:val="00AD0448"/>
    <w:rsid w:val="00AD3D75"/>
    <w:rsid w:val="00AD3DEE"/>
    <w:rsid w:val="00AD605A"/>
    <w:rsid w:val="00AD6CF1"/>
    <w:rsid w:val="00AE02FE"/>
    <w:rsid w:val="00AE139F"/>
    <w:rsid w:val="00AE1894"/>
    <w:rsid w:val="00AE28B9"/>
    <w:rsid w:val="00AE3277"/>
    <w:rsid w:val="00AE3563"/>
    <w:rsid w:val="00AE5FEA"/>
    <w:rsid w:val="00AE67FF"/>
    <w:rsid w:val="00AF11E4"/>
    <w:rsid w:val="00AF1C69"/>
    <w:rsid w:val="00AF2135"/>
    <w:rsid w:val="00AF36BB"/>
    <w:rsid w:val="00AF62B8"/>
    <w:rsid w:val="00AF6DFF"/>
    <w:rsid w:val="00AF717E"/>
    <w:rsid w:val="00B019DA"/>
    <w:rsid w:val="00B02234"/>
    <w:rsid w:val="00B04BC0"/>
    <w:rsid w:val="00B0717F"/>
    <w:rsid w:val="00B075DF"/>
    <w:rsid w:val="00B07BBD"/>
    <w:rsid w:val="00B1023D"/>
    <w:rsid w:val="00B107DB"/>
    <w:rsid w:val="00B10CB0"/>
    <w:rsid w:val="00B125E4"/>
    <w:rsid w:val="00B1542A"/>
    <w:rsid w:val="00B15E57"/>
    <w:rsid w:val="00B2308C"/>
    <w:rsid w:val="00B2564F"/>
    <w:rsid w:val="00B26281"/>
    <w:rsid w:val="00B30468"/>
    <w:rsid w:val="00B30577"/>
    <w:rsid w:val="00B30E2C"/>
    <w:rsid w:val="00B31903"/>
    <w:rsid w:val="00B3490E"/>
    <w:rsid w:val="00B35737"/>
    <w:rsid w:val="00B36ABF"/>
    <w:rsid w:val="00B3709F"/>
    <w:rsid w:val="00B37DF6"/>
    <w:rsid w:val="00B40E47"/>
    <w:rsid w:val="00B44BAE"/>
    <w:rsid w:val="00B45928"/>
    <w:rsid w:val="00B50AFF"/>
    <w:rsid w:val="00B53253"/>
    <w:rsid w:val="00B552A6"/>
    <w:rsid w:val="00B5630E"/>
    <w:rsid w:val="00B57470"/>
    <w:rsid w:val="00B64181"/>
    <w:rsid w:val="00B66B65"/>
    <w:rsid w:val="00B6744F"/>
    <w:rsid w:val="00B7111E"/>
    <w:rsid w:val="00B715F6"/>
    <w:rsid w:val="00B7182D"/>
    <w:rsid w:val="00B728CE"/>
    <w:rsid w:val="00B72B7F"/>
    <w:rsid w:val="00B75EB0"/>
    <w:rsid w:val="00B81530"/>
    <w:rsid w:val="00B81601"/>
    <w:rsid w:val="00B817AD"/>
    <w:rsid w:val="00B82BE6"/>
    <w:rsid w:val="00B83C0B"/>
    <w:rsid w:val="00B87248"/>
    <w:rsid w:val="00B87CF2"/>
    <w:rsid w:val="00B90958"/>
    <w:rsid w:val="00B918DE"/>
    <w:rsid w:val="00B92CF9"/>
    <w:rsid w:val="00B963B5"/>
    <w:rsid w:val="00B965FA"/>
    <w:rsid w:val="00BA1A53"/>
    <w:rsid w:val="00BA1CAB"/>
    <w:rsid w:val="00BA5462"/>
    <w:rsid w:val="00BA6B36"/>
    <w:rsid w:val="00BB113E"/>
    <w:rsid w:val="00BB5400"/>
    <w:rsid w:val="00BB780D"/>
    <w:rsid w:val="00BB7A87"/>
    <w:rsid w:val="00BC08DE"/>
    <w:rsid w:val="00BC2F98"/>
    <w:rsid w:val="00BC3AA8"/>
    <w:rsid w:val="00BC5552"/>
    <w:rsid w:val="00BC7D7C"/>
    <w:rsid w:val="00BD0140"/>
    <w:rsid w:val="00BD1276"/>
    <w:rsid w:val="00BD1551"/>
    <w:rsid w:val="00BD5274"/>
    <w:rsid w:val="00BD6110"/>
    <w:rsid w:val="00BD66BA"/>
    <w:rsid w:val="00BE3A8F"/>
    <w:rsid w:val="00BE744E"/>
    <w:rsid w:val="00BF25DF"/>
    <w:rsid w:val="00BF70F5"/>
    <w:rsid w:val="00BF79B1"/>
    <w:rsid w:val="00C00352"/>
    <w:rsid w:val="00C01863"/>
    <w:rsid w:val="00C0699E"/>
    <w:rsid w:val="00C0734E"/>
    <w:rsid w:val="00C11549"/>
    <w:rsid w:val="00C13EE0"/>
    <w:rsid w:val="00C15AAE"/>
    <w:rsid w:val="00C23520"/>
    <w:rsid w:val="00C23A1D"/>
    <w:rsid w:val="00C24937"/>
    <w:rsid w:val="00C25218"/>
    <w:rsid w:val="00C310B6"/>
    <w:rsid w:val="00C32343"/>
    <w:rsid w:val="00C33811"/>
    <w:rsid w:val="00C363B0"/>
    <w:rsid w:val="00C42D3C"/>
    <w:rsid w:val="00C431C4"/>
    <w:rsid w:val="00C5014B"/>
    <w:rsid w:val="00C50380"/>
    <w:rsid w:val="00C5312C"/>
    <w:rsid w:val="00C53355"/>
    <w:rsid w:val="00C540C6"/>
    <w:rsid w:val="00C55F32"/>
    <w:rsid w:val="00C56E8B"/>
    <w:rsid w:val="00C57627"/>
    <w:rsid w:val="00C57977"/>
    <w:rsid w:val="00C613E4"/>
    <w:rsid w:val="00C6220A"/>
    <w:rsid w:val="00C6388B"/>
    <w:rsid w:val="00C63B0D"/>
    <w:rsid w:val="00C7268D"/>
    <w:rsid w:val="00C730C5"/>
    <w:rsid w:val="00C730FB"/>
    <w:rsid w:val="00C748EB"/>
    <w:rsid w:val="00C76420"/>
    <w:rsid w:val="00C77E22"/>
    <w:rsid w:val="00C810DB"/>
    <w:rsid w:val="00C82F05"/>
    <w:rsid w:val="00C837DF"/>
    <w:rsid w:val="00C8546E"/>
    <w:rsid w:val="00C9054D"/>
    <w:rsid w:val="00C90BB2"/>
    <w:rsid w:val="00C91956"/>
    <w:rsid w:val="00C9244D"/>
    <w:rsid w:val="00C93F5B"/>
    <w:rsid w:val="00C967D0"/>
    <w:rsid w:val="00C97FA3"/>
    <w:rsid w:val="00CA1232"/>
    <w:rsid w:val="00CB0ECF"/>
    <w:rsid w:val="00CB1627"/>
    <w:rsid w:val="00CB2D21"/>
    <w:rsid w:val="00CB35B2"/>
    <w:rsid w:val="00CC072F"/>
    <w:rsid w:val="00CC1739"/>
    <w:rsid w:val="00CC19E6"/>
    <w:rsid w:val="00CC2688"/>
    <w:rsid w:val="00CC3503"/>
    <w:rsid w:val="00CC3DD2"/>
    <w:rsid w:val="00CC610E"/>
    <w:rsid w:val="00CD14DE"/>
    <w:rsid w:val="00CD1A36"/>
    <w:rsid w:val="00CD2E54"/>
    <w:rsid w:val="00CD5723"/>
    <w:rsid w:val="00CE2AD8"/>
    <w:rsid w:val="00CE4A04"/>
    <w:rsid w:val="00CE77DD"/>
    <w:rsid w:val="00CF3266"/>
    <w:rsid w:val="00CF4EC6"/>
    <w:rsid w:val="00CF68BE"/>
    <w:rsid w:val="00D004BD"/>
    <w:rsid w:val="00D0134B"/>
    <w:rsid w:val="00D01ADA"/>
    <w:rsid w:val="00D02A44"/>
    <w:rsid w:val="00D0341F"/>
    <w:rsid w:val="00D035DE"/>
    <w:rsid w:val="00D05D66"/>
    <w:rsid w:val="00D106D7"/>
    <w:rsid w:val="00D13278"/>
    <w:rsid w:val="00D136E7"/>
    <w:rsid w:val="00D22C44"/>
    <w:rsid w:val="00D22FD3"/>
    <w:rsid w:val="00D26185"/>
    <w:rsid w:val="00D27110"/>
    <w:rsid w:val="00D32BB4"/>
    <w:rsid w:val="00D34426"/>
    <w:rsid w:val="00D35333"/>
    <w:rsid w:val="00D3546D"/>
    <w:rsid w:val="00D3664B"/>
    <w:rsid w:val="00D37E97"/>
    <w:rsid w:val="00D4270B"/>
    <w:rsid w:val="00D43D39"/>
    <w:rsid w:val="00D45E1A"/>
    <w:rsid w:val="00D5163F"/>
    <w:rsid w:val="00D53F04"/>
    <w:rsid w:val="00D5474E"/>
    <w:rsid w:val="00D560DF"/>
    <w:rsid w:val="00D574FF"/>
    <w:rsid w:val="00D60237"/>
    <w:rsid w:val="00D6257A"/>
    <w:rsid w:val="00D633C2"/>
    <w:rsid w:val="00D6486B"/>
    <w:rsid w:val="00D66AFD"/>
    <w:rsid w:val="00D71FFC"/>
    <w:rsid w:val="00D7387D"/>
    <w:rsid w:val="00D74A80"/>
    <w:rsid w:val="00D758AA"/>
    <w:rsid w:val="00D7683A"/>
    <w:rsid w:val="00D779B3"/>
    <w:rsid w:val="00D83EFD"/>
    <w:rsid w:val="00D84106"/>
    <w:rsid w:val="00D85A7A"/>
    <w:rsid w:val="00D87FDE"/>
    <w:rsid w:val="00D9014D"/>
    <w:rsid w:val="00D92107"/>
    <w:rsid w:val="00D939DB"/>
    <w:rsid w:val="00D93C73"/>
    <w:rsid w:val="00D96F12"/>
    <w:rsid w:val="00DA00BA"/>
    <w:rsid w:val="00DA0581"/>
    <w:rsid w:val="00DA43DD"/>
    <w:rsid w:val="00DA49DE"/>
    <w:rsid w:val="00DA6FE1"/>
    <w:rsid w:val="00DB16C3"/>
    <w:rsid w:val="00DB2DB1"/>
    <w:rsid w:val="00DB6F1A"/>
    <w:rsid w:val="00DB719D"/>
    <w:rsid w:val="00DC1BEF"/>
    <w:rsid w:val="00DC2D73"/>
    <w:rsid w:val="00DC3A06"/>
    <w:rsid w:val="00DC4E01"/>
    <w:rsid w:val="00DC5851"/>
    <w:rsid w:val="00DC66B9"/>
    <w:rsid w:val="00DD1ED7"/>
    <w:rsid w:val="00DD2C96"/>
    <w:rsid w:val="00DD3CE7"/>
    <w:rsid w:val="00DD60AA"/>
    <w:rsid w:val="00DF0A8E"/>
    <w:rsid w:val="00DF353D"/>
    <w:rsid w:val="00DF508E"/>
    <w:rsid w:val="00DF65AE"/>
    <w:rsid w:val="00DF6DB1"/>
    <w:rsid w:val="00DF7515"/>
    <w:rsid w:val="00E00DB3"/>
    <w:rsid w:val="00E01B9A"/>
    <w:rsid w:val="00E07E23"/>
    <w:rsid w:val="00E10734"/>
    <w:rsid w:val="00E1092D"/>
    <w:rsid w:val="00E2055C"/>
    <w:rsid w:val="00E20BF2"/>
    <w:rsid w:val="00E22B26"/>
    <w:rsid w:val="00E2771B"/>
    <w:rsid w:val="00E32370"/>
    <w:rsid w:val="00E328BF"/>
    <w:rsid w:val="00E33D66"/>
    <w:rsid w:val="00E34305"/>
    <w:rsid w:val="00E3435C"/>
    <w:rsid w:val="00E34608"/>
    <w:rsid w:val="00E36623"/>
    <w:rsid w:val="00E3691E"/>
    <w:rsid w:val="00E369B7"/>
    <w:rsid w:val="00E449AD"/>
    <w:rsid w:val="00E463D6"/>
    <w:rsid w:val="00E50F8F"/>
    <w:rsid w:val="00E54A21"/>
    <w:rsid w:val="00E5614D"/>
    <w:rsid w:val="00E56A2D"/>
    <w:rsid w:val="00E57565"/>
    <w:rsid w:val="00E61DC6"/>
    <w:rsid w:val="00E62C04"/>
    <w:rsid w:val="00E64AAD"/>
    <w:rsid w:val="00E64AD2"/>
    <w:rsid w:val="00E66801"/>
    <w:rsid w:val="00E70703"/>
    <w:rsid w:val="00E71172"/>
    <w:rsid w:val="00E74B7B"/>
    <w:rsid w:val="00E74C38"/>
    <w:rsid w:val="00E76727"/>
    <w:rsid w:val="00E802DF"/>
    <w:rsid w:val="00E80E3D"/>
    <w:rsid w:val="00E80F5C"/>
    <w:rsid w:val="00E835B5"/>
    <w:rsid w:val="00E846E0"/>
    <w:rsid w:val="00E85050"/>
    <w:rsid w:val="00E90C94"/>
    <w:rsid w:val="00E929D2"/>
    <w:rsid w:val="00E92A39"/>
    <w:rsid w:val="00E92A84"/>
    <w:rsid w:val="00E95185"/>
    <w:rsid w:val="00E95E04"/>
    <w:rsid w:val="00E96194"/>
    <w:rsid w:val="00EA04DF"/>
    <w:rsid w:val="00EA1886"/>
    <w:rsid w:val="00EA38A2"/>
    <w:rsid w:val="00EB0382"/>
    <w:rsid w:val="00EB0568"/>
    <w:rsid w:val="00EB1533"/>
    <w:rsid w:val="00EB2652"/>
    <w:rsid w:val="00EB2737"/>
    <w:rsid w:val="00EB3662"/>
    <w:rsid w:val="00EB3899"/>
    <w:rsid w:val="00EB4EE1"/>
    <w:rsid w:val="00EB6F96"/>
    <w:rsid w:val="00EB75CF"/>
    <w:rsid w:val="00EC2614"/>
    <w:rsid w:val="00EC31C6"/>
    <w:rsid w:val="00EC3663"/>
    <w:rsid w:val="00EC4CE7"/>
    <w:rsid w:val="00EC5966"/>
    <w:rsid w:val="00EC5F8C"/>
    <w:rsid w:val="00ED0B86"/>
    <w:rsid w:val="00ED336B"/>
    <w:rsid w:val="00ED408C"/>
    <w:rsid w:val="00ED4C26"/>
    <w:rsid w:val="00EE0633"/>
    <w:rsid w:val="00EE0B06"/>
    <w:rsid w:val="00EE111F"/>
    <w:rsid w:val="00EE25BD"/>
    <w:rsid w:val="00EE54E0"/>
    <w:rsid w:val="00EE679E"/>
    <w:rsid w:val="00EF4DA2"/>
    <w:rsid w:val="00EF510A"/>
    <w:rsid w:val="00EF6E5B"/>
    <w:rsid w:val="00EF7875"/>
    <w:rsid w:val="00F00E78"/>
    <w:rsid w:val="00F032E3"/>
    <w:rsid w:val="00F066C6"/>
    <w:rsid w:val="00F07FD8"/>
    <w:rsid w:val="00F126D3"/>
    <w:rsid w:val="00F13B1A"/>
    <w:rsid w:val="00F15C89"/>
    <w:rsid w:val="00F20598"/>
    <w:rsid w:val="00F213D4"/>
    <w:rsid w:val="00F21EF8"/>
    <w:rsid w:val="00F26D12"/>
    <w:rsid w:val="00F300FA"/>
    <w:rsid w:val="00F31673"/>
    <w:rsid w:val="00F321AD"/>
    <w:rsid w:val="00F41E50"/>
    <w:rsid w:val="00F42458"/>
    <w:rsid w:val="00F430AF"/>
    <w:rsid w:val="00F4410A"/>
    <w:rsid w:val="00F457B6"/>
    <w:rsid w:val="00F47D9E"/>
    <w:rsid w:val="00F50BE3"/>
    <w:rsid w:val="00F523DB"/>
    <w:rsid w:val="00F53118"/>
    <w:rsid w:val="00F55089"/>
    <w:rsid w:val="00F57951"/>
    <w:rsid w:val="00F64B8C"/>
    <w:rsid w:val="00F65B98"/>
    <w:rsid w:val="00F67238"/>
    <w:rsid w:val="00F7069A"/>
    <w:rsid w:val="00F70BE3"/>
    <w:rsid w:val="00F7661E"/>
    <w:rsid w:val="00F80E6B"/>
    <w:rsid w:val="00F80F59"/>
    <w:rsid w:val="00F8375F"/>
    <w:rsid w:val="00F84092"/>
    <w:rsid w:val="00F85C6B"/>
    <w:rsid w:val="00F92AF0"/>
    <w:rsid w:val="00F92CAA"/>
    <w:rsid w:val="00F944C5"/>
    <w:rsid w:val="00F95B6B"/>
    <w:rsid w:val="00F95E5D"/>
    <w:rsid w:val="00F97894"/>
    <w:rsid w:val="00F97E14"/>
    <w:rsid w:val="00FA2A9D"/>
    <w:rsid w:val="00FA41EB"/>
    <w:rsid w:val="00FA4816"/>
    <w:rsid w:val="00FA6FDD"/>
    <w:rsid w:val="00FB1B9F"/>
    <w:rsid w:val="00FB39C2"/>
    <w:rsid w:val="00FB53BE"/>
    <w:rsid w:val="00FB54E4"/>
    <w:rsid w:val="00FB67E9"/>
    <w:rsid w:val="00FB6A53"/>
    <w:rsid w:val="00FB766A"/>
    <w:rsid w:val="00FC21B0"/>
    <w:rsid w:val="00FC2E95"/>
    <w:rsid w:val="00FC3B81"/>
    <w:rsid w:val="00FC3C11"/>
    <w:rsid w:val="00FC4D5C"/>
    <w:rsid w:val="00FC5DC1"/>
    <w:rsid w:val="00FC7366"/>
    <w:rsid w:val="00FD1F92"/>
    <w:rsid w:val="00FD210E"/>
    <w:rsid w:val="00FD2CBD"/>
    <w:rsid w:val="00FD4F9F"/>
    <w:rsid w:val="00FE3EBE"/>
    <w:rsid w:val="00FE6A02"/>
    <w:rsid w:val="00FE79E7"/>
    <w:rsid w:val="00FF0D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F023B"/>
  <w15:docId w15:val="{5277C425-9282-451F-9438-62327046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Footnote Reference Number,Footnote Reference_LVL6,Знак сноски-FN,Re"/>
    <w:basedOn w:val="DefaultParagraphFont"/>
    <w:link w:val="ftrefCharCharCharChar"/>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947DC5"/>
    <w:pPr>
      <w:keepNext/>
      <w:tabs>
        <w:tab w:val="num" w:pos="648"/>
        <w:tab w:val="left" w:pos="1440"/>
      </w:tabs>
      <w:suppressAutoHyphens w:val="0"/>
      <w:spacing w:before="240" w:after="240"/>
      <w:ind w:firstLine="288"/>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uppressAutoHyphens w:val="0"/>
      <w:spacing w:before="120" w:after="120"/>
      <w:ind w:left="720"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num" w:pos="1296"/>
      </w:tabs>
      <w:suppressAutoHyphens w:val="0"/>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num"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uiPriority w:val="99"/>
    <w:qFormat/>
    <w:rsid w:val="00947DC5"/>
    <w:pPr>
      <w:tabs>
        <w:tab w:val="num" w:pos="720"/>
      </w:tabs>
      <w:spacing w:before="120"/>
      <w:ind w:left="720" w:hanging="720"/>
      <w:jc w:val="both"/>
      <w:outlineLvl w:val="1"/>
    </w:pPr>
    <w:rPr>
      <w:rFonts w:eastAsia="Calibri"/>
      <w:spacing w:val="0"/>
      <w:szCs w:val="22"/>
    </w:rPr>
  </w:style>
  <w:style w:type="character" w:customStyle="1" w:styleId="ParagraphChar">
    <w:name w:val="Paragraph Char"/>
    <w:aliases w:val="paragraph Char,p Char,PARAGRAPH Char,PG Char,pa Char,at Char"/>
    <w:uiPriority w:val="99"/>
    <w:rsid w:val="00EC31C6"/>
    <w:rPr>
      <w:rFonts w:ascii="Times New Roman" w:hAnsi="Times New Roman"/>
      <w:sz w:val="24"/>
      <w:szCs w:val="22"/>
    </w:rPr>
  </w:style>
  <w:style w:type="paragraph" w:customStyle="1" w:styleId="subpar">
    <w:name w:val="subpar"/>
    <w:basedOn w:val="BodyTextIndent3"/>
    <w:rsid w:val="00EC31C6"/>
    <w:pPr>
      <w:tabs>
        <w:tab w:val="num" w:pos="1152"/>
      </w:tabs>
      <w:spacing w:before="120"/>
      <w:ind w:left="1152" w:hanging="432"/>
      <w:jc w:val="both"/>
      <w:outlineLvl w:val="2"/>
    </w:pPr>
  </w:style>
  <w:style w:type="character" w:customStyle="1" w:styleId="subparChar">
    <w:name w:val="subpar Char"/>
    <w:uiPriority w:val="99"/>
    <w:rsid w:val="00EC31C6"/>
    <w:rPr>
      <w:rFonts w:ascii="Times New Roman" w:hAnsi="Times New Roman"/>
      <w:sz w:val="24"/>
      <w:szCs w:val="16"/>
    </w:rPr>
  </w:style>
  <w:style w:type="paragraph" w:customStyle="1" w:styleId="SubSubPar">
    <w:name w:val="SubSubPar"/>
    <w:basedOn w:val="subpar"/>
    <w:uiPriority w:val="99"/>
    <w:rsid w:val="00EC31C6"/>
    <w:pPr>
      <w:tabs>
        <w:tab w:val="clear" w:pos="1152"/>
        <w:tab w:val="left" w:pos="0"/>
        <w:tab w:val="num" w:pos="1296"/>
      </w:tabs>
      <w:ind w:left="1296" w:hanging="288"/>
    </w:pPr>
  </w:style>
  <w:style w:type="character" w:customStyle="1" w:styleId="SubSubParChar">
    <w:name w:val="SubSubPar Char"/>
    <w:uiPriority w:val="99"/>
    <w:rsid w:val="00EC31C6"/>
    <w:rPr>
      <w:rFonts w:ascii="Times New Roman" w:hAnsi="Times New Roman"/>
      <w:sz w:val="24"/>
      <w:szCs w:val="16"/>
    </w:rPr>
  </w:style>
  <w:style w:type="paragraph" w:customStyle="1" w:styleId="Regtable">
    <w:name w:val="Regtable"/>
    <w:basedOn w:val="Normal"/>
    <w:rsid w:val="00947DC5"/>
    <w:pPr>
      <w:keepLines/>
      <w:framePr w:wrap="around" w:vAnchor="text" w:hAnchor="text" w:y="1"/>
      <w:spacing w:before="20" w:after="20"/>
    </w:p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947DC5"/>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uiPriority w:val="99"/>
    <w:rsid w:val="00EC31C6"/>
    <w:pPr>
      <w:suppressAutoHyphens w:val="0"/>
      <w:spacing w:after="120"/>
      <w:ind w:left="360"/>
    </w:pPr>
  </w:style>
  <w:style w:type="character" w:customStyle="1" w:styleId="BodyTextIndentChar">
    <w:name w:val="Body Text Indent Char"/>
    <w:uiPriority w:val="99"/>
    <w:rsid w:val="00EC31C6"/>
    <w:rPr>
      <w:rFonts w:ascii="Times New Roman" w:eastAsia="Times New Roman" w:hAnsi="Times New Roman"/>
      <w:spacing w:val="-3"/>
      <w:sz w:val="24"/>
    </w:rPr>
  </w:style>
  <w:style w:type="paragraph" w:styleId="BodyTextIndent3">
    <w:name w:val="Body Text Indent 3"/>
    <w:basedOn w:val="Normal"/>
    <w:uiPriority w:val="99"/>
    <w:rsid w:val="00EC31C6"/>
    <w:pPr>
      <w:suppressAutoHyphens w:val="0"/>
      <w:spacing w:after="120"/>
      <w:ind w:left="360"/>
    </w:pPr>
    <w:rPr>
      <w:rFonts w:eastAsia="Calibri"/>
      <w:spacing w:val="0"/>
      <w:szCs w:val="16"/>
    </w:rPr>
  </w:style>
  <w:style w:type="character" w:customStyle="1" w:styleId="BodyTextIndent3Char">
    <w:name w:val="Body Text Indent 3 Char"/>
    <w:uiPriority w:val="99"/>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uiPriority w:val="99"/>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F26D12"/>
    <w:pPr>
      <w:tabs>
        <w:tab w:val="left" w:pos="634"/>
        <w:tab w:val="right" w:leader="dot" w:pos="8630"/>
      </w:tabs>
      <w:spacing w:before="240" w:after="240"/>
      <w:ind w:left="634" w:hanging="634"/>
      <w:jc w:val="center"/>
    </w:pPr>
    <w:rPr>
      <w:rFonts w:ascii="Arial" w:hAnsi="Arial" w:cs="Arial"/>
      <w:b/>
      <w:bCs/>
      <w:smallCaps/>
      <w:sz w:val="20"/>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uiPriority w:val="39"/>
    <w:rsid w:val="00EC31C6"/>
    <w:pPr>
      <w:tabs>
        <w:tab w:val="left" w:pos="1627"/>
        <w:tab w:val="right" w:leader="dot" w:pos="8630"/>
      </w:tabs>
      <w:ind w:left="1713" w:hanging="547"/>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customStyle="1" w:styleId="Textodebalo">
    <w:name w:val="Texto de balão"/>
    <w:basedOn w:val="Normal"/>
    <w:semiHidden/>
    <w:rsid w:val="00181A02"/>
    <w:pPr>
      <w:suppressAutoHyphens w:val="0"/>
      <w:autoSpaceDN/>
      <w:textAlignment w:val="auto"/>
    </w:pPr>
    <w:rPr>
      <w:rFonts w:ascii="Tahoma" w:hAnsi="Tahoma" w:cs="Tahoma"/>
      <w:spacing w:val="0"/>
      <w:sz w:val="16"/>
      <w:szCs w:val="16"/>
      <w:lang w:val="en-US"/>
    </w:rPr>
  </w:style>
  <w:style w:type="paragraph" w:styleId="NoSpacing">
    <w:name w:val="No Spacing"/>
    <w:uiPriority w:val="1"/>
    <w:qFormat/>
    <w:rsid w:val="005B587A"/>
    <w:pPr>
      <w:autoSpaceDN/>
      <w:textAlignment w:val="auto"/>
    </w:pPr>
    <w:rPr>
      <w:rFonts w:asciiTheme="minorHAnsi" w:eastAsiaTheme="minorHAnsi" w:hAnsiTheme="minorHAnsi" w:cstheme="minorBidi"/>
      <w:sz w:val="22"/>
      <w:szCs w:val="22"/>
      <w:lang w:val="es-ES_tradnl"/>
    </w:rPr>
  </w:style>
  <w:style w:type="table" w:styleId="TableGrid">
    <w:name w:val="Table Grid"/>
    <w:basedOn w:val="TableNormal"/>
    <w:uiPriority w:val="39"/>
    <w:rsid w:val="00637B69"/>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67238"/>
    <w:rPr>
      <w:color w:val="808080"/>
    </w:rPr>
  </w:style>
  <w:style w:type="paragraph" w:customStyle="1" w:styleId="Pa4">
    <w:name w:val="Pa4"/>
    <w:basedOn w:val="Default"/>
    <w:next w:val="Default"/>
    <w:uiPriority w:val="99"/>
    <w:rsid w:val="00F67238"/>
    <w:pPr>
      <w:suppressAutoHyphens w:val="0"/>
      <w:adjustRightInd w:val="0"/>
      <w:spacing w:line="201" w:lineRule="atLeast"/>
      <w:textAlignment w:val="auto"/>
    </w:pPr>
    <w:rPr>
      <w:rFonts w:ascii="Times New Roman" w:eastAsiaTheme="minorHAnsi" w:hAnsi="Times New Roman" w:cs="Times New Roman"/>
      <w:color w:val="auto"/>
    </w:rPr>
  </w:style>
  <w:style w:type="paragraph" w:styleId="Revision">
    <w:name w:val="Revision"/>
    <w:hidden/>
    <w:uiPriority w:val="99"/>
    <w:semiHidden/>
    <w:rsid w:val="00F00E78"/>
    <w:pPr>
      <w:autoSpaceDN/>
      <w:textAlignment w:val="auto"/>
    </w:pPr>
    <w:rPr>
      <w:rFonts w:ascii="Times New Roman" w:eastAsia="Times New Roman" w:hAnsi="Times New Roman"/>
      <w:spacing w:val="-3"/>
      <w:sz w:val="24"/>
      <w:lang w:val="es-ES_tradnl"/>
    </w:rPr>
  </w:style>
  <w:style w:type="paragraph" w:customStyle="1" w:styleId="msonormal0">
    <w:name w:val="msonormal"/>
    <w:basedOn w:val="Normal"/>
    <w:rsid w:val="00145288"/>
    <w:pPr>
      <w:suppressAutoHyphens w:val="0"/>
      <w:autoSpaceDN/>
      <w:spacing w:before="100" w:beforeAutospacing="1" w:after="100" w:afterAutospacing="1"/>
      <w:textAlignment w:val="auto"/>
    </w:pPr>
    <w:rPr>
      <w:spacing w:val="0"/>
      <w:szCs w:val="24"/>
      <w:lang w:val="en-US"/>
    </w:rPr>
  </w:style>
  <w:style w:type="paragraph" w:customStyle="1" w:styleId="font5">
    <w:name w:val="font5"/>
    <w:basedOn w:val="Normal"/>
    <w:rsid w:val="00145288"/>
    <w:pPr>
      <w:suppressAutoHyphens w:val="0"/>
      <w:autoSpaceDN/>
      <w:spacing w:before="100" w:beforeAutospacing="1" w:after="100" w:afterAutospacing="1"/>
      <w:textAlignment w:val="auto"/>
    </w:pPr>
    <w:rPr>
      <w:rFonts w:ascii="Arial" w:hAnsi="Arial" w:cs="Arial"/>
      <w:b/>
      <w:bCs/>
      <w:color w:val="000000"/>
      <w:spacing w:val="0"/>
      <w:sz w:val="17"/>
      <w:szCs w:val="17"/>
      <w:lang w:val="en-US"/>
    </w:rPr>
  </w:style>
  <w:style w:type="paragraph" w:customStyle="1" w:styleId="font6">
    <w:name w:val="font6"/>
    <w:basedOn w:val="Normal"/>
    <w:rsid w:val="00145288"/>
    <w:pPr>
      <w:suppressAutoHyphens w:val="0"/>
      <w:autoSpaceDN/>
      <w:spacing w:before="100" w:beforeAutospacing="1" w:after="100" w:afterAutospacing="1"/>
      <w:textAlignment w:val="auto"/>
    </w:pPr>
    <w:rPr>
      <w:b/>
      <w:bCs/>
      <w:color w:val="000000"/>
      <w:spacing w:val="0"/>
      <w:sz w:val="14"/>
      <w:szCs w:val="14"/>
      <w:lang w:val="en-US"/>
    </w:rPr>
  </w:style>
  <w:style w:type="paragraph" w:customStyle="1" w:styleId="font7">
    <w:name w:val="font7"/>
    <w:basedOn w:val="Normal"/>
    <w:rsid w:val="00145288"/>
    <w:pPr>
      <w:suppressAutoHyphens w:val="0"/>
      <w:autoSpaceDN/>
      <w:spacing w:before="100" w:beforeAutospacing="1" w:after="100" w:afterAutospacing="1"/>
      <w:textAlignment w:val="auto"/>
    </w:pPr>
    <w:rPr>
      <w:rFonts w:ascii="Arial" w:hAnsi="Arial" w:cs="Arial"/>
      <w:color w:val="000000"/>
      <w:spacing w:val="0"/>
      <w:sz w:val="16"/>
      <w:szCs w:val="16"/>
      <w:lang w:val="en-US"/>
    </w:rPr>
  </w:style>
  <w:style w:type="paragraph" w:customStyle="1" w:styleId="font8">
    <w:name w:val="font8"/>
    <w:basedOn w:val="Normal"/>
    <w:rsid w:val="00145288"/>
    <w:pPr>
      <w:suppressAutoHyphens w:val="0"/>
      <w:autoSpaceDN/>
      <w:spacing w:before="100" w:beforeAutospacing="1" w:after="100" w:afterAutospacing="1"/>
      <w:textAlignment w:val="auto"/>
    </w:pPr>
    <w:rPr>
      <w:rFonts w:ascii="Arial" w:hAnsi="Arial" w:cs="Arial"/>
      <w:i/>
      <w:iCs/>
      <w:color w:val="000000"/>
      <w:spacing w:val="0"/>
      <w:sz w:val="16"/>
      <w:szCs w:val="16"/>
      <w:lang w:val="en-US"/>
    </w:rPr>
  </w:style>
  <w:style w:type="paragraph" w:customStyle="1" w:styleId="xl64">
    <w:name w:val="xl64"/>
    <w:basedOn w:val="Normal"/>
    <w:rsid w:val="00145288"/>
    <w:pPr>
      <w:pBdr>
        <w:top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65">
    <w:name w:val="xl65"/>
    <w:basedOn w:val="Normal"/>
    <w:rsid w:val="00145288"/>
    <w:pPr>
      <w:pBdr>
        <w:top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66">
    <w:name w:val="xl66"/>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67">
    <w:name w:val="xl67"/>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68">
    <w:name w:val="xl68"/>
    <w:basedOn w:val="Normal"/>
    <w:rsid w:val="00145288"/>
    <w:pPr>
      <w:pBdr>
        <w:bottom w:val="single" w:sz="8" w:space="0" w:color="000000"/>
        <w:right w:val="single" w:sz="8" w:space="0" w:color="000000"/>
      </w:pBdr>
      <w:shd w:val="clear" w:color="000000" w:fill="FF000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69">
    <w:name w:val="xl69"/>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70">
    <w:name w:val="xl70"/>
    <w:basedOn w:val="Normal"/>
    <w:rsid w:val="00145288"/>
    <w:pPr>
      <w:pBdr>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71">
    <w:name w:val="xl71"/>
    <w:basedOn w:val="Normal"/>
    <w:rsid w:val="00145288"/>
    <w:pPr>
      <w:pBdr>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72">
    <w:name w:val="xl72"/>
    <w:basedOn w:val="Normal"/>
    <w:rsid w:val="00145288"/>
    <w:pPr>
      <w:pBdr>
        <w:left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b/>
      <w:bCs/>
      <w:spacing w:val="0"/>
      <w:sz w:val="17"/>
      <w:szCs w:val="17"/>
      <w:lang w:val="en-US"/>
    </w:rPr>
  </w:style>
  <w:style w:type="paragraph" w:customStyle="1" w:styleId="xl73">
    <w:name w:val="xl73"/>
    <w:basedOn w:val="Normal"/>
    <w:rsid w:val="00145288"/>
    <w:pPr>
      <w:pBdr>
        <w:top w:val="single" w:sz="8" w:space="0" w:color="000000"/>
        <w:left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74">
    <w:name w:val="xl74"/>
    <w:basedOn w:val="Normal"/>
    <w:rsid w:val="00145288"/>
    <w:pPr>
      <w:pBdr>
        <w:left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75">
    <w:name w:val="xl75"/>
    <w:basedOn w:val="Normal"/>
    <w:rsid w:val="00145288"/>
    <w:pPr>
      <w:pBdr>
        <w:top w:val="single" w:sz="8" w:space="0" w:color="000000"/>
        <w:left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76">
    <w:name w:val="xl76"/>
    <w:basedOn w:val="Normal"/>
    <w:rsid w:val="00145288"/>
    <w:pPr>
      <w:pBdr>
        <w:left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77">
    <w:name w:val="xl77"/>
    <w:basedOn w:val="Normal"/>
    <w:rsid w:val="00145288"/>
    <w:pPr>
      <w:pBdr>
        <w:top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78">
    <w:name w:val="xl78"/>
    <w:basedOn w:val="Normal"/>
    <w:rsid w:val="00145288"/>
    <w:pPr>
      <w:pBdr>
        <w:right w:val="single" w:sz="8" w:space="0" w:color="000000"/>
      </w:pBdr>
      <w:shd w:val="clear" w:color="000000" w:fill="FF000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79">
    <w:name w:val="xl79"/>
    <w:basedOn w:val="Normal"/>
    <w:rsid w:val="00145288"/>
    <w:pPr>
      <w:pBdr>
        <w:right w:val="single" w:sz="8" w:space="0" w:color="000000"/>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0">
    <w:name w:val="xl80"/>
    <w:basedOn w:val="Normal"/>
    <w:rsid w:val="00145288"/>
    <w:pPr>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1">
    <w:name w:val="xl81"/>
    <w:basedOn w:val="Normal"/>
    <w:rsid w:val="00145288"/>
    <w:pP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2">
    <w:name w:val="xl82"/>
    <w:basedOn w:val="Normal"/>
    <w:rsid w:val="00145288"/>
    <w:pPr>
      <w:pBdr>
        <w:left w:val="single" w:sz="8" w:space="0" w:color="auto"/>
        <w:right w:val="single" w:sz="8" w:space="0" w:color="auto"/>
      </w:pBdr>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3">
    <w:name w:val="xl83"/>
    <w:basedOn w:val="Normal"/>
    <w:rsid w:val="00145288"/>
    <w:pP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4">
    <w:name w:val="xl84"/>
    <w:basedOn w:val="Normal"/>
    <w:rsid w:val="00145288"/>
    <w:pPr>
      <w:pBdr>
        <w:left w:val="single" w:sz="8" w:space="0" w:color="auto"/>
        <w:right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85">
    <w:name w:val="xl85"/>
    <w:basedOn w:val="Normal"/>
    <w:rsid w:val="00145288"/>
    <w:pPr>
      <w:pBdr>
        <w:right w:val="single" w:sz="8" w:space="0" w:color="000000"/>
      </w:pBdr>
      <w:shd w:val="clear" w:color="000000" w:fill="FFFFFF"/>
      <w:suppressAutoHyphens w:val="0"/>
      <w:autoSpaceDN/>
      <w:spacing w:before="100" w:beforeAutospacing="1" w:after="100" w:afterAutospacing="1"/>
      <w:jc w:val="center"/>
      <w:textAlignment w:val="top"/>
    </w:pPr>
    <w:rPr>
      <w:spacing w:val="0"/>
      <w:szCs w:val="24"/>
      <w:lang w:val="en-US"/>
    </w:rPr>
  </w:style>
  <w:style w:type="paragraph" w:customStyle="1" w:styleId="xl86">
    <w:name w:val="xl86"/>
    <w:basedOn w:val="Normal"/>
    <w:rsid w:val="00145288"/>
    <w:pPr>
      <w:shd w:val="clear" w:color="000000" w:fill="FFFFFF"/>
      <w:suppressAutoHyphens w:val="0"/>
      <w:autoSpaceDN/>
      <w:spacing w:before="100" w:beforeAutospacing="1" w:after="100" w:afterAutospacing="1"/>
      <w:jc w:val="center"/>
      <w:textAlignment w:val="top"/>
    </w:pPr>
    <w:rPr>
      <w:spacing w:val="0"/>
      <w:szCs w:val="24"/>
      <w:lang w:val="en-US"/>
    </w:rPr>
  </w:style>
  <w:style w:type="paragraph" w:customStyle="1" w:styleId="xl87">
    <w:name w:val="xl87"/>
    <w:basedOn w:val="Normal"/>
    <w:rsid w:val="00145288"/>
    <w:pPr>
      <w:pBdr>
        <w:left w:val="single" w:sz="8" w:space="14" w:color="auto"/>
      </w:pBdr>
      <w:suppressAutoHyphens w:val="0"/>
      <w:autoSpaceDN/>
      <w:spacing w:before="100" w:beforeAutospacing="1" w:after="100" w:afterAutospacing="1"/>
      <w:ind w:firstLineChars="200" w:firstLine="200"/>
      <w:textAlignment w:val="center"/>
    </w:pPr>
    <w:rPr>
      <w:rFonts w:ascii="Arial" w:hAnsi="Arial" w:cs="Arial"/>
      <w:color w:val="000000"/>
      <w:spacing w:val="0"/>
      <w:sz w:val="16"/>
      <w:szCs w:val="16"/>
      <w:lang w:val="en-US"/>
    </w:rPr>
  </w:style>
  <w:style w:type="paragraph" w:customStyle="1" w:styleId="xl88">
    <w:name w:val="xl88"/>
    <w:basedOn w:val="Normal"/>
    <w:rsid w:val="00145288"/>
    <w:pPr>
      <w:pBdr>
        <w:right w:val="single" w:sz="8" w:space="0" w:color="000000"/>
      </w:pBdr>
      <w:suppressAutoHyphens w:val="0"/>
      <w:autoSpaceDN/>
      <w:spacing w:before="100" w:beforeAutospacing="1" w:after="100" w:afterAutospacing="1"/>
      <w:ind w:firstLineChars="200" w:firstLine="200"/>
      <w:textAlignment w:val="center"/>
    </w:pPr>
    <w:rPr>
      <w:rFonts w:ascii="Arial" w:hAnsi="Arial" w:cs="Arial"/>
      <w:color w:val="000000"/>
      <w:spacing w:val="0"/>
      <w:sz w:val="16"/>
      <w:szCs w:val="16"/>
      <w:lang w:val="en-US"/>
    </w:rPr>
  </w:style>
  <w:style w:type="paragraph" w:customStyle="1" w:styleId="xl89">
    <w:name w:val="xl89"/>
    <w:basedOn w:val="Normal"/>
    <w:rsid w:val="00145288"/>
    <w:pPr>
      <w:pBdr>
        <w:left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90">
    <w:name w:val="xl90"/>
    <w:basedOn w:val="Normal"/>
    <w:rsid w:val="00145288"/>
    <w:pPr>
      <w:pBdr>
        <w:top w:val="single" w:sz="8" w:space="0" w:color="000000"/>
        <w:left w:val="single" w:sz="8" w:space="0" w:color="000000"/>
        <w:bottom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91">
    <w:name w:val="xl91"/>
    <w:basedOn w:val="Normal"/>
    <w:rsid w:val="00145288"/>
    <w:pPr>
      <w:pBdr>
        <w:top w:val="single" w:sz="8" w:space="0" w:color="000000"/>
        <w:bottom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92">
    <w:name w:val="xl92"/>
    <w:basedOn w:val="Normal"/>
    <w:rsid w:val="00145288"/>
    <w:pPr>
      <w:pBdr>
        <w:left w:val="single" w:sz="8" w:space="14" w:color="auto"/>
      </w:pBdr>
      <w:suppressAutoHyphens w:val="0"/>
      <w:autoSpaceDN/>
      <w:spacing w:before="100" w:beforeAutospacing="1" w:after="100" w:afterAutospacing="1"/>
      <w:ind w:firstLineChars="200" w:firstLine="200"/>
      <w:textAlignment w:val="center"/>
    </w:pPr>
    <w:rPr>
      <w:rFonts w:ascii="Arial" w:hAnsi="Arial" w:cs="Arial"/>
      <w:spacing w:val="0"/>
      <w:sz w:val="16"/>
      <w:szCs w:val="16"/>
      <w:lang w:val="en-US"/>
    </w:rPr>
  </w:style>
  <w:style w:type="paragraph" w:customStyle="1" w:styleId="xl93">
    <w:name w:val="xl93"/>
    <w:basedOn w:val="Normal"/>
    <w:rsid w:val="00145288"/>
    <w:pPr>
      <w:suppressAutoHyphens w:val="0"/>
      <w:autoSpaceDN/>
      <w:spacing w:before="100" w:beforeAutospacing="1" w:after="100" w:afterAutospacing="1"/>
      <w:ind w:firstLineChars="200" w:firstLine="200"/>
      <w:textAlignment w:val="center"/>
    </w:pPr>
    <w:rPr>
      <w:rFonts w:ascii="Arial" w:hAnsi="Arial" w:cs="Arial"/>
      <w:spacing w:val="0"/>
      <w:sz w:val="16"/>
      <w:szCs w:val="16"/>
      <w:lang w:val="en-US"/>
    </w:rPr>
  </w:style>
  <w:style w:type="paragraph" w:customStyle="1" w:styleId="xl94">
    <w:name w:val="xl94"/>
    <w:basedOn w:val="Normal"/>
    <w:rsid w:val="00145288"/>
    <w:pPr>
      <w:pBdr>
        <w:top w:val="single" w:sz="8" w:space="0" w:color="000000"/>
        <w:left w:val="single" w:sz="8" w:space="0" w:color="000000"/>
        <w:bottom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95">
    <w:name w:val="xl95"/>
    <w:basedOn w:val="Normal"/>
    <w:rsid w:val="00145288"/>
    <w:pPr>
      <w:pBdr>
        <w:top w:val="single" w:sz="8" w:space="0" w:color="000000"/>
        <w:bottom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96">
    <w:name w:val="xl96"/>
    <w:basedOn w:val="Normal"/>
    <w:rsid w:val="00145288"/>
    <w:pPr>
      <w:pBdr>
        <w:top w:val="single" w:sz="8" w:space="0" w:color="000000"/>
        <w:left w:val="single" w:sz="8" w:space="0" w:color="000000"/>
        <w:right w:val="single" w:sz="8" w:space="0" w:color="000000"/>
      </w:pBdr>
      <w:shd w:val="clear" w:color="000000" w:fill="00B05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97">
    <w:name w:val="xl97"/>
    <w:basedOn w:val="Normal"/>
    <w:rsid w:val="00145288"/>
    <w:pPr>
      <w:pBdr>
        <w:left w:val="single" w:sz="8" w:space="0" w:color="000000"/>
        <w:bottom w:val="single" w:sz="8" w:space="0" w:color="000000"/>
        <w:right w:val="single" w:sz="8" w:space="0" w:color="000000"/>
      </w:pBdr>
      <w:shd w:val="clear" w:color="000000" w:fill="00B05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98">
    <w:name w:val="xl98"/>
    <w:basedOn w:val="Normal"/>
    <w:rsid w:val="00145288"/>
    <w:pPr>
      <w:pBdr>
        <w:left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99">
    <w:name w:val="xl99"/>
    <w:basedOn w:val="Normal"/>
    <w:rsid w:val="00145288"/>
    <w:pPr>
      <w:pBdr>
        <w:top w:val="single" w:sz="8" w:space="0" w:color="000000"/>
        <w:left w:val="single" w:sz="8" w:space="0" w:color="000000"/>
        <w:bottom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0">
    <w:name w:val="xl100"/>
    <w:basedOn w:val="Normal"/>
    <w:rsid w:val="00145288"/>
    <w:pPr>
      <w:pBdr>
        <w:top w:val="single" w:sz="8" w:space="0" w:color="000000"/>
        <w:bottom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1">
    <w:name w:val="xl101"/>
    <w:basedOn w:val="Normal"/>
    <w:rsid w:val="00145288"/>
    <w:pPr>
      <w:pBdr>
        <w:top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2">
    <w:name w:val="xl102"/>
    <w:basedOn w:val="Normal"/>
    <w:rsid w:val="00145288"/>
    <w:pPr>
      <w:pBdr>
        <w:top w:val="single" w:sz="8" w:space="0" w:color="000000"/>
        <w:left w:val="single" w:sz="8" w:space="7" w:color="000000"/>
        <w:bottom w:val="single" w:sz="8" w:space="0" w:color="000000"/>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03">
    <w:name w:val="xl103"/>
    <w:basedOn w:val="Normal"/>
    <w:rsid w:val="00145288"/>
    <w:pPr>
      <w:pBdr>
        <w:top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04">
    <w:name w:val="xl104"/>
    <w:basedOn w:val="Normal"/>
    <w:rsid w:val="00145288"/>
    <w:pPr>
      <w:pBdr>
        <w:top w:val="single" w:sz="8" w:space="0" w:color="000000"/>
        <w:left w:val="single" w:sz="8" w:space="14" w:color="000000"/>
        <w:bottom w:val="single" w:sz="8" w:space="0"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05">
    <w:name w:val="xl105"/>
    <w:basedOn w:val="Normal"/>
    <w:rsid w:val="00145288"/>
    <w:pPr>
      <w:pBdr>
        <w:top w:val="single" w:sz="8" w:space="0" w:color="000000"/>
        <w:lef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6">
    <w:name w:val="xl106"/>
    <w:basedOn w:val="Normal"/>
    <w:rsid w:val="00145288"/>
    <w:pPr>
      <w:pBdr>
        <w:top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7">
    <w:name w:val="xl107"/>
    <w:basedOn w:val="Normal"/>
    <w:rsid w:val="00145288"/>
    <w:pPr>
      <w:pBdr>
        <w:top w:val="single" w:sz="8" w:space="0" w:color="000000"/>
        <w:left w:val="single" w:sz="8" w:space="0" w:color="000000"/>
        <w:right w:val="single" w:sz="8" w:space="0" w:color="00000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8">
    <w:name w:val="xl108"/>
    <w:basedOn w:val="Normal"/>
    <w:rsid w:val="00145288"/>
    <w:pPr>
      <w:pBdr>
        <w:left w:val="single" w:sz="8" w:space="0" w:color="000000"/>
        <w:bottom w:val="single" w:sz="8" w:space="0" w:color="000000"/>
        <w:right w:val="single" w:sz="8" w:space="0" w:color="00000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09">
    <w:name w:val="xl109"/>
    <w:basedOn w:val="Normal"/>
    <w:rsid w:val="00145288"/>
    <w:pPr>
      <w:pBdr>
        <w:left w:val="single" w:sz="8" w:space="14"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10">
    <w:name w:val="xl110"/>
    <w:basedOn w:val="Normal"/>
    <w:rsid w:val="00145288"/>
    <w:pPr>
      <w:pBdr>
        <w:right w:val="single" w:sz="8" w:space="0"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11">
    <w:name w:val="xl111"/>
    <w:basedOn w:val="Normal"/>
    <w:rsid w:val="00145288"/>
    <w:pPr>
      <w:pBdr>
        <w:left w:val="single" w:sz="8" w:space="14" w:color="000000"/>
        <w:bottom w:val="single" w:sz="8" w:space="0"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12">
    <w:name w:val="xl112"/>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13">
    <w:name w:val="xl113"/>
    <w:basedOn w:val="Normal"/>
    <w:rsid w:val="00145288"/>
    <w:pPr>
      <w:pBdr>
        <w:left w:val="single" w:sz="8" w:space="0" w:color="000000"/>
        <w:right w:val="single" w:sz="8" w:space="0" w:color="00000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14">
    <w:name w:val="xl114"/>
    <w:basedOn w:val="Normal"/>
    <w:rsid w:val="00145288"/>
    <w:pPr>
      <w:pBdr>
        <w:left w:val="single" w:sz="8" w:space="14" w:color="auto"/>
        <w:bottom w:val="single" w:sz="8" w:space="0" w:color="auto"/>
      </w:pBdr>
      <w:suppressAutoHyphens w:val="0"/>
      <w:autoSpaceDN/>
      <w:spacing w:before="100" w:beforeAutospacing="1" w:after="100" w:afterAutospacing="1"/>
      <w:ind w:firstLineChars="200" w:firstLine="200"/>
      <w:textAlignment w:val="center"/>
    </w:pPr>
    <w:rPr>
      <w:rFonts w:ascii="Arial" w:hAnsi="Arial" w:cs="Arial"/>
      <w:spacing w:val="0"/>
      <w:sz w:val="16"/>
      <w:szCs w:val="16"/>
      <w:lang w:val="en-US"/>
    </w:rPr>
  </w:style>
  <w:style w:type="paragraph" w:customStyle="1" w:styleId="xl115">
    <w:name w:val="xl115"/>
    <w:basedOn w:val="Normal"/>
    <w:rsid w:val="00145288"/>
    <w:pPr>
      <w:pBdr>
        <w:bottom w:val="single" w:sz="8" w:space="0" w:color="auto"/>
      </w:pBdr>
      <w:suppressAutoHyphens w:val="0"/>
      <w:autoSpaceDN/>
      <w:spacing w:before="100" w:beforeAutospacing="1" w:after="100" w:afterAutospacing="1"/>
      <w:ind w:firstLineChars="200" w:firstLine="200"/>
      <w:textAlignment w:val="center"/>
    </w:pPr>
    <w:rPr>
      <w:rFonts w:ascii="Arial" w:hAnsi="Arial" w:cs="Arial"/>
      <w:spacing w:val="0"/>
      <w:sz w:val="16"/>
      <w:szCs w:val="16"/>
      <w:lang w:val="en-US"/>
    </w:rPr>
  </w:style>
  <w:style w:type="paragraph" w:customStyle="1" w:styleId="xl116">
    <w:name w:val="xl116"/>
    <w:basedOn w:val="Normal"/>
    <w:rsid w:val="00145288"/>
    <w:pPr>
      <w:pBdr>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17">
    <w:name w:val="xl117"/>
    <w:basedOn w:val="Normal"/>
    <w:rsid w:val="00145288"/>
    <w:pPr>
      <w:pBdr>
        <w:top w:val="single" w:sz="8" w:space="0" w:color="000000"/>
        <w:left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18">
    <w:name w:val="xl118"/>
    <w:basedOn w:val="Normal"/>
    <w:rsid w:val="00145288"/>
    <w:pPr>
      <w:pBdr>
        <w:left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19">
    <w:name w:val="xl119"/>
    <w:basedOn w:val="Normal"/>
    <w:rsid w:val="00145288"/>
    <w:pPr>
      <w:pBdr>
        <w:top w:val="single" w:sz="8" w:space="0" w:color="auto"/>
        <w:left w:val="single" w:sz="8" w:space="14" w:color="auto"/>
        <w:bottom w:val="single" w:sz="8" w:space="0" w:color="auto"/>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20">
    <w:name w:val="xl120"/>
    <w:basedOn w:val="Normal"/>
    <w:rsid w:val="00145288"/>
    <w:pPr>
      <w:pBdr>
        <w:top w:val="single" w:sz="8" w:space="0" w:color="auto"/>
        <w:bottom w:val="single" w:sz="8" w:space="0" w:color="auto"/>
        <w:right w:val="single" w:sz="8" w:space="0" w:color="auto"/>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21">
    <w:name w:val="xl121"/>
    <w:basedOn w:val="Normal"/>
    <w:rsid w:val="00145288"/>
    <w:pPr>
      <w:pBdr>
        <w:top w:val="single" w:sz="8" w:space="0" w:color="auto"/>
        <w:left w:val="single" w:sz="8" w:space="0" w:color="auto"/>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22">
    <w:name w:val="xl122"/>
    <w:basedOn w:val="Normal"/>
    <w:rsid w:val="00145288"/>
    <w:pPr>
      <w:pBdr>
        <w:top w:val="single" w:sz="8" w:space="0" w:color="auto"/>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23">
    <w:name w:val="xl123"/>
    <w:basedOn w:val="Normal"/>
    <w:rsid w:val="00145288"/>
    <w:pPr>
      <w:pBdr>
        <w:top w:val="single" w:sz="8" w:space="0" w:color="000000"/>
        <w:lef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24">
    <w:name w:val="xl124"/>
    <w:basedOn w:val="Normal"/>
    <w:rsid w:val="00145288"/>
    <w:pPr>
      <w:pBdr>
        <w:lef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25">
    <w:name w:val="xl125"/>
    <w:basedOn w:val="Normal"/>
    <w:rsid w:val="00145288"/>
    <w:pPr>
      <w:pBdr>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26">
    <w:name w:val="xl126"/>
    <w:basedOn w:val="Normal"/>
    <w:rsid w:val="00145288"/>
    <w:pPr>
      <w:pBdr>
        <w:left w:val="single" w:sz="8" w:space="0" w:color="000000"/>
        <w:bottom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27">
    <w:name w:val="xl127"/>
    <w:basedOn w:val="Normal"/>
    <w:rsid w:val="00145288"/>
    <w:pPr>
      <w:pBdr>
        <w:top w:val="single" w:sz="8" w:space="0" w:color="000000"/>
        <w:right w:val="single" w:sz="8" w:space="0" w:color="00000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28">
    <w:name w:val="xl128"/>
    <w:basedOn w:val="Normal"/>
    <w:rsid w:val="00145288"/>
    <w:pPr>
      <w:pBdr>
        <w:bottom w:val="single" w:sz="8" w:space="0" w:color="000000"/>
        <w:right w:val="single" w:sz="8" w:space="0" w:color="000000"/>
      </w:pBdr>
      <w:shd w:val="clear" w:color="000000" w:fill="00B05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29">
    <w:name w:val="xl129"/>
    <w:basedOn w:val="Normal"/>
    <w:rsid w:val="00145288"/>
    <w:pPr>
      <w:pBdr>
        <w:top w:val="single" w:sz="8" w:space="0" w:color="auto"/>
        <w:left w:val="single" w:sz="8" w:space="0" w:color="auto"/>
        <w:right w:val="single" w:sz="8" w:space="0" w:color="auto"/>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0">
    <w:name w:val="xl130"/>
    <w:basedOn w:val="Normal"/>
    <w:rsid w:val="00145288"/>
    <w:pPr>
      <w:pBdr>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1">
    <w:name w:val="xl131"/>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32">
    <w:name w:val="xl132"/>
    <w:basedOn w:val="Normal"/>
    <w:rsid w:val="00145288"/>
    <w:pPr>
      <w:pBdr>
        <w:top w:val="single" w:sz="8" w:space="0" w:color="auto"/>
        <w:left w:val="single" w:sz="8" w:space="0" w:color="auto"/>
        <w:right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33">
    <w:name w:val="xl133"/>
    <w:basedOn w:val="Normal"/>
    <w:rsid w:val="00145288"/>
    <w:pPr>
      <w:pBdr>
        <w:left w:val="single" w:sz="8" w:space="0" w:color="auto"/>
        <w:right w:val="single" w:sz="8" w:space="0" w:color="auto"/>
      </w:pBdr>
      <w:suppressAutoHyphens w:val="0"/>
      <w:autoSpaceDN/>
      <w:spacing w:before="100" w:beforeAutospacing="1" w:after="100" w:afterAutospacing="1"/>
      <w:textAlignment w:val="auto"/>
    </w:pPr>
    <w:rPr>
      <w:spacing w:val="0"/>
      <w:szCs w:val="24"/>
      <w:lang w:val="en-US"/>
    </w:rPr>
  </w:style>
  <w:style w:type="paragraph" w:customStyle="1" w:styleId="xl134">
    <w:name w:val="xl134"/>
    <w:basedOn w:val="Normal"/>
    <w:rsid w:val="00145288"/>
    <w:pPr>
      <w:pBdr>
        <w:top w:val="single" w:sz="8" w:space="0" w:color="000000"/>
        <w:bottom w:val="single" w:sz="8" w:space="0" w:color="000000"/>
      </w:pBdr>
      <w:shd w:val="clear" w:color="000000" w:fill="FFFFFF"/>
      <w:suppressAutoHyphens w:val="0"/>
      <w:autoSpaceDN/>
      <w:spacing w:before="100" w:beforeAutospacing="1" w:after="100" w:afterAutospacing="1"/>
      <w:ind w:firstLineChars="200" w:firstLine="200"/>
      <w:textAlignment w:val="center"/>
    </w:pPr>
    <w:rPr>
      <w:rFonts w:ascii="Arial" w:hAnsi="Arial" w:cs="Arial"/>
      <w:b/>
      <w:bCs/>
      <w:spacing w:val="0"/>
      <w:sz w:val="17"/>
      <w:szCs w:val="17"/>
      <w:lang w:val="en-US"/>
    </w:rPr>
  </w:style>
  <w:style w:type="paragraph" w:customStyle="1" w:styleId="xl135">
    <w:name w:val="xl135"/>
    <w:basedOn w:val="Normal"/>
    <w:rsid w:val="00145288"/>
    <w:pPr>
      <w:pBdr>
        <w:top w:val="single" w:sz="8" w:space="0" w:color="auto"/>
        <w:left w:val="single" w:sz="8" w:space="0" w:color="auto"/>
        <w:bottom w:val="single" w:sz="8" w:space="0" w:color="auto"/>
        <w:right w:val="single" w:sz="8" w:space="0" w:color="000000"/>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6">
    <w:name w:val="xl136"/>
    <w:basedOn w:val="Normal"/>
    <w:rsid w:val="00145288"/>
    <w:pPr>
      <w:pBdr>
        <w:top w:val="single" w:sz="8" w:space="0" w:color="auto"/>
        <w:bottom w:val="single" w:sz="8" w:space="0" w:color="auto"/>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7">
    <w:name w:val="xl137"/>
    <w:basedOn w:val="Normal"/>
    <w:rsid w:val="00145288"/>
    <w:pPr>
      <w:pBdr>
        <w:top w:val="single" w:sz="8" w:space="0" w:color="auto"/>
        <w:bottom w:val="single" w:sz="8" w:space="0" w:color="auto"/>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8">
    <w:name w:val="xl138"/>
    <w:basedOn w:val="Normal"/>
    <w:rsid w:val="00145288"/>
    <w:pPr>
      <w:pBdr>
        <w:top w:val="single" w:sz="8" w:space="0" w:color="auto"/>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39">
    <w:name w:val="xl139"/>
    <w:basedOn w:val="Normal"/>
    <w:rsid w:val="00145288"/>
    <w:pPr>
      <w:pBdr>
        <w:top w:val="single" w:sz="8" w:space="0" w:color="auto"/>
        <w:bottom w:val="single" w:sz="8" w:space="0" w:color="auto"/>
        <w:right w:val="single" w:sz="8" w:space="0" w:color="000000"/>
      </w:pBdr>
      <w:shd w:val="clear" w:color="000000" w:fill="0070C0"/>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40">
    <w:name w:val="xl140"/>
    <w:basedOn w:val="Normal"/>
    <w:rsid w:val="00145288"/>
    <w:pPr>
      <w:pBdr>
        <w:top w:val="single" w:sz="8" w:space="0" w:color="auto"/>
        <w:bottom w:val="single" w:sz="8" w:space="0" w:color="auto"/>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41">
    <w:name w:val="xl141"/>
    <w:basedOn w:val="Normal"/>
    <w:rsid w:val="00145288"/>
    <w:pPr>
      <w:pBdr>
        <w:top w:val="single" w:sz="8" w:space="0" w:color="auto"/>
        <w:bottom w:val="single" w:sz="8" w:space="0" w:color="auto"/>
        <w:right w:val="single" w:sz="8" w:space="0" w:color="000000"/>
      </w:pBdr>
      <w:shd w:val="clear" w:color="000000" w:fill="0070C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42">
    <w:name w:val="xl142"/>
    <w:basedOn w:val="Normal"/>
    <w:rsid w:val="00145288"/>
    <w:pPr>
      <w:pBdr>
        <w:top w:val="single" w:sz="8" w:space="0" w:color="auto"/>
        <w:bottom w:val="single" w:sz="8" w:space="0" w:color="auto"/>
        <w:right w:val="single" w:sz="8" w:space="0" w:color="auto"/>
      </w:pBdr>
      <w:shd w:val="clear" w:color="000000" w:fill="0070C0"/>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43">
    <w:name w:val="xl143"/>
    <w:basedOn w:val="Normal"/>
    <w:rsid w:val="00145288"/>
    <w:pPr>
      <w:pBdr>
        <w:left w:val="single" w:sz="8" w:space="7" w:color="000000"/>
        <w:bottom w:val="single" w:sz="8" w:space="0" w:color="000000"/>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44">
    <w:name w:val="xl144"/>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45">
    <w:name w:val="xl145"/>
    <w:basedOn w:val="Normal"/>
    <w:rsid w:val="00145288"/>
    <w:pPr>
      <w:pBdr>
        <w:top w:val="single" w:sz="8" w:space="0" w:color="auto"/>
        <w:left w:val="single" w:sz="8" w:space="7" w:color="auto"/>
        <w:bottom w:val="single" w:sz="8" w:space="0" w:color="auto"/>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46">
    <w:name w:val="xl146"/>
    <w:basedOn w:val="Normal"/>
    <w:rsid w:val="00145288"/>
    <w:pPr>
      <w:pBdr>
        <w:top w:val="single" w:sz="8" w:space="0" w:color="auto"/>
        <w:bottom w:val="single" w:sz="8" w:space="0" w:color="auto"/>
        <w:right w:val="single" w:sz="8" w:space="0" w:color="000000"/>
      </w:pBdr>
      <w:shd w:val="clear" w:color="000000" w:fill="FFFFFF"/>
      <w:suppressAutoHyphens w:val="0"/>
      <w:autoSpaceDN/>
      <w:spacing w:before="100" w:beforeAutospacing="1" w:after="100" w:afterAutospacing="1"/>
      <w:ind w:firstLineChars="100" w:firstLine="100"/>
      <w:textAlignment w:val="center"/>
    </w:pPr>
    <w:rPr>
      <w:rFonts w:ascii="Arial" w:hAnsi="Arial" w:cs="Arial"/>
      <w:b/>
      <w:bCs/>
      <w:spacing w:val="0"/>
      <w:sz w:val="17"/>
      <w:szCs w:val="17"/>
      <w:lang w:val="en-US"/>
    </w:rPr>
  </w:style>
  <w:style w:type="paragraph" w:customStyle="1" w:styleId="xl147">
    <w:name w:val="xl147"/>
    <w:basedOn w:val="Normal"/>
    <w:rsid w:val="00145288"/>
    <w:pPr>
      <w:pBdr>
        <w:top w:val="single" w:sz="8" w:space="0" w:color="auto"/>
        <w:bottom w:val="single" w:sz="8" w:space="0" w:color="auto"/>
        <w:right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48">
    <w:name w:val="xl148"/>
    <w:basedOn w:val="Normal"/>
    <w:rsid w:val="00145288"/>
    <w:pPr>
      <w:pBdr>
        <w:top w:val="single" w:sz="8" w:space="0" w:color="auto"/>
        <w:left w:val="single" w:sz="8" w:space="0" w:color="auto"/>
        <w:bottom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49">
    <w:name w:val="xl149"/>
    <w:basedOn w:val="Normal"/>
    <w:rsid w:val="00145288"/>
    <w:pPr>
      <w:pBdr>
        <w:top w:val="single" w:sz="8" w:space="0" w:color="auto"/>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50">
    <w:name w:val="xl150"/>
    <w:basedOn w:val="Normal"/>
    <w:rsid w:val="00145288"/>
    <w:pPr>
      <w:pBdr>
        <w:top w:val="single" w:sz="8" w:space="0" w:color="000000"/>
        <w:left w:val="single" w:sz="8" w:space="0" w:color="000000"/>
        <w:bottom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51">
    <w:name w:val="xl151"/>
    <w:basedOn w:val="Normal"/>
    <w:rsid w:val="00145288"/>
    <w:pPr>
      <w:pBdr>
        <w:top w:val="single" w:sz="8" w:space="0" w:color="000000"/>
        <w:bottom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52">
    <w:name w:val="xl152"/>
    <w:basedOn w:val="Normal"/>
    <w:rsid w:val="00145288"/>
    <w:pPr>
      <w:pBdr>
        <w:top w:val="single" w:sz="8" w:space="0" w:color="000000"/>
        <w:bottom w:val="single" w:sz="8" w:space="0" w:color="000000"/>
        <w:right w:val="single" w:sz="8" w:space="0" w:color="000000"/>
      </w:pBdr>
      <w:shd w:val="clear" w:color="000000" w:fill="FFFFFF"/>
      <w:suppressAutoHyphens w:val="0"/>
      <w:autoSpaceDN/>
      <w:spacing w:before="100" w:beforeAutospacing="1" w:after="100" w:afterAutospacing="1"/>
      <w:textAlignment w:val="center"/>
    </w:pPr>
    <w:rPr>
      <w:rFonts w:ascii="Arial" w:hAnsi="Arial" w:cs="Arial"/>
      <w:spacing w:val="0"/>
      <w:sz w:val="17"/>
      <w:szCs w:val="17"/>
      <w:lang w:val="en-US"/>
    </w:rPr>
  </w:style>
  <w:style w:type="paragraph" w:customStyle="1" w:styleId="xl153">
    <w:name w:val="xl153"/>
    <w:basedOn w:val="Normal"/>
    <w:rsid w:val="00145288"/>
    <w:pPr>
      <w:pBdr>
        <w:top w:val="single" w:sz="8" w:space="0" w:color="000000"/>
        <w:left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spacing w:val="0"/>
      <w:sz w:val="17"/>
      <w:szCs w:val="17"/>
      <w:lang w:val="en-US"/>
    </w:rPr>
  </w:style>
  <w:style w:type="paragraph" w:customStyle="1" w:styleId="xl154">
    <w:name w:val="xl154"/>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paragraph" w:customStyle="1" w:styleId="xl155">
    <w:name w:val="xl155"/>
    <w:basedOn w:val="Normal"/>
    <w:rsid w:val="00145288"/>
    <w:pPr>
      <w:pBdr>
        <w:bottom w:val="single" w:sz="8" w:space="0" w:color="000000"/>
        <w:right w:val="single" w:sz="8" w:space="0" w:color="000000"/>
      </w:pBdr>
      <w:shd w:val="clear" w:color="000000" w:fill="FFFFFF"/>
      <w:suppressAutoHyphens w:val="0"/>
      <w:autoSpaceDN/>
      <w:spacing w:before="100" w:beforeAutospacing="1" w:after="100" w:afterAutospacing="1"/>
      <w:jc w:val="center"/>
      <w:textAlignment w:val="center"/>
    </w:pPr>
    <w:rPr>
      <w:rFonts w:ascii="Arial" w:hAnsi="Arial" w:cs="Arial"/>
      <w:b/>
      <w:bCs/>
      <w:spacing w:val="0"/>
      <w:sz w:val="17"/>
      <w:szCs w:val="17"/>
      <w:lang w:val="en-US"/>
    </w:rPr>
  </w:style>
  <w:style w:type="character" w:customStyle="1" w:styleId="normaltextrun">
    <w:name w:val="normaltextrun"/>
    <w:basedOn w:val="DefaultParagraphFont"/>
    <w:rsid w:val="000627B1"/>
  </w:style>
  <w:style w:type="character" w:customStyle="1" w:styleId="scxw174576788">
    <w:name w:val="scxw174576788"/>
    <w:basedOn w:val="DefaultParagraphFont"/>
    <w:rsid w:val="000627B1"/>
  </w:style>
  <w:style w:type="character" w:customStyle="1" w:styleId="spellingerror">
    <w:name w:val="spellingerror"/>
    <w:basedOn w:val="DefaultParagraphFont"/>
    <w:rsid w:val="00C91956"/>
  </w:style>
  <w:style w:type="character" w:customStyle="1" w:styleId="scxw128231835">
    <w:name w:val="scxw128231835"/>
    <w:basedOn w:val="DefaultParagraphFont"/>
    <w:rsid w:val="00152BD9"/>
  </w:style>
  <w:style w:type="character" w:styleId="UnresolvedMention">
    <w:name w:val="Unresolved Mention"/>
    <w:basedOn w:val="DefaultParagraphFont"/>
    <w:uiPriority w:val="99"/>
    <w:semiHidden/>
    <w:unhideWhenUsed/>
    <w:rsid w:val="003C51B5"/>
    <w:rPr>
      <w:color w:val="605E5C"/>
      <w:shd w:val="clear" w:color="auto" w:fill="E1DFDD"/>
    </w:rPr>
  </w:style>
  <w:style w:type="paragraph" w:customStyle="1" w:styleId="ftrefCharCharCharChar">
    <w:name w:val="ftref Char Char Char Char"/>
    <w:aliases w:val="Char Char Char Char Char Char,Carattere Char1 Char Char Char Char,Carattere Char Char Carattere Carattere Char Char Char Char Char Char,single space Char Char Char Char Char"/>
    <w:basedOn w:val="Normal"/>
    <w:next w:val="FootnoteText"/>
    <w:link w:val="FootnoteReference"/>
    <w:rsid w:val="00C837DF"/>
    <w:pPr>
      <w:suppressAutoHyphens w:val="0"/>
      <w:autoSpaceDN/>
      <w:spacing w:before="200" w:line="240" w:lineRule="exact"/>
      <w:jc w:val="both"/>
      <w:textAlignment w:val="auto"/>
    </w:pPr>
    <w:rPr>
      <w:rFonts w:eastAsia="Calibri"/>
      <w:spacing w:val="0"/>
      <w:sz w:val="20"/>
      <w:vertAlign w:val="superscript"/>
      <w:lang w:val="en-US"/>
    </w:rPr>
  </w:style>
  <w:style w:type="character" w:customStyle="1" w:styleId="ListParagraphChar">
    <w:name w:val="List Paragraph Char"/>
    <w:link w:val="ListParagraph"/>
    <w:uiPriority w:val="34"/>
    <w:locked/>
    <w:rsid w:val="00E57565"/>
    <w:rPr>
      <w:rFonts w:ascii="Times New Roman" w:eastAsia="Times New Roman" w:hAnsi="Times New Roman"/>
      <w:sz w:val="24"/>
      <w:szCs w:val="24"/>
      <w:lang w:val="es-ES"/>
    </w:rPr>
  </w:style>
  <w:style w:type="character" w:customStyle="1" w:styleId="normaltextrun1">
    <w:name w:val="normaltextrun1"/>
    <w:basedOn w:val="DefaultParagraphFont"/>
    <w:rsid w:val="00664C07"/>
  </w:style>
  <w:style w:type="character" w:customStyle="1" w:styleId="superscript">
    <w:name w:val="superscript"/>
    <w:basedOn w:val="DefaultParagraphFont"/>
    <w:rsid w:val="00664C07"/>
  </w:style>
  <w:style w:type="character" w:customStyle="1" w:styleId="textrun">
    <w:name w:val="textrun"/>
    <w:basedOn w:val="DefaultParagraphFont"/>
    <w:rsid w:val="003F6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00931">
      <w:bodyDiv w:val="1"/>
      <w:marLeft w:val="0"/>
      <w:marRight w:val="0"/>
      <w:marTop w:val="0"/>
      <w:marBottom w:val="0"/>
      <w:divBdr>
        <w:top w:val="none" w:sz="0" w:space="0" w:color="auto"/>
        <w:left w:val="none" w:sz="0" w:space="0" w:color="auto"/>
        <w:bottom w:val="none" w:sz="0" w:space="0" w:color="auto"/>
        <w:right w:val="none" w:sz="0" w:space="0" w:color="auto"/>
      </w:divBdr>
      <w:divsChild>
        <w:div w:id="944458454">
          <w:marLeft w:val="0"/>
          <w:marRight w:val="0"/>
          <w:marTop w:val="0"/>
          <w:marBottom w:val="0"/>
          <w:divBdr>
            <w:top w:val="none" w:sz="0" w:space="0" w:color="auto"/>
            <w:left w:val="none" w:sz="0" w:space="0" w:color="auto"/>
            <w:bottom w:val="none" w:sz="0" w:space="0" w:color="auto"/>
            <w:right w:val="none" w:sz="0" w:space="0" w:color="auto"/>
          </w:divBdr>
          <w:divsChild>
            <w:div w:id="257252960">
              <w:marLeft w:val="0"/>
              <w:marRight w:val="0"/>
              <w:marTop w:val="0"/>
              <w:marBottom w:val="0"/>
              <w:divBdr>
                <w:top w:val="none" w:sz="0" w:space="0" w:color="auto"/>
                <w:left w:val="none" w:sz="0" w:space="0" w:color="auto"/>
                <w:bottom w:val="none" w:sz="0" w:space="0" w:color="auto"/>
                <w:right w:val="none" w:sz="0" w:space="0" w:color="auto"/>
              </w:divBdr>
              <w:divsChild>
                <w:div w:id="225799259">
                  <w:marLeft w:val="0"/>
                  <w:marRight w:val="0"/>
                  <w:marTop w:val="0"/>
                  <w:marBottom w:val="0"/>
                  <w:divBdr>
                    <w:top w:val="none" w:sz="0" w:space="0" w:color="auto"/>
                    <w:left w:val="none" w:sz="0" w:space="0" w:color="auto"/>
                    <w:bottom w:val="none" w:sz="0" w:space="0" w:color="auto"/>
                    <w:right w:val="none" w:sz="0" w:space="0" w:color="auto"/>
                  </w:divBdr>
                  <w:divsChild>
                    <w:div w:id="1689023029">
                      <w:marLeft w:val="0"/>
                      <w:marRight w:val="0"/>
                      <w:marTop w:val="0"/>
                      <w:marBottom w:val="0"/>
                      <w:divBdr>
                        <w:top w:val="none" w:sz="0" w:space="0" w:color="auto"/>
                        <w:left w:val="none" w:sz="0" w:space="0" w:color="auto"/>
                        <w:bottom w:val="none" w:sz="0" w:space="0" w:color="auto"/>
                        <w:right w:val="none" w:sz="0" w:space="0" w:color="auto"/>
                      </w:divBdr>
                      <w:divsChild>
                        <w:div w:id="421147050">
                          <w:marLeft w:val="0"/>
                          <w:marRight w:val="0"/>
                          <w:marTop w:val="0"/>
                          <w:marBottom w:val="0"/>
                          <w:divBdr>
                            <w:top w:val="none" w:sz="0" w:space="0" w:color="auto"/>
                            <w:left w:val="none" w:sz="0" w:space="0" w:color="auto"/>
                            <w:bottom w:val="none" w:sz="0" w:space="0" w:color="auto"/>
                            <w:right w:val="none" w:sz="0" w:space="0" w:color="auto"/>
                          </w:divBdr>
                          <w:divsChild>
                            <w:div w:id="320894885">
                              <w:marLeft w:val="0"/>
                              <w:marRight w:val="0"/>
                              <w:marTop w:val="0"/>
                              <w:marBottom w:val="0"/>
                              <w:divBdr>
                                <w:top w:val="none" w:sz="0" w:space="0" w:color="auto"/>
                                <w:left w:val="none" w:sz="0" w:space="0" w:color="auto"/>
                                <w:bottom w:val="none" w:sz="0" w:space="0" w:color="auto"/>
                                <w:right w:val="none" w:sz="0" w:space="0" w:color="auto"/>
                              </w:divBdr>
                              <w:divsChild>
                                <w:div w:id="798183747">
                                  <w:marLeft w:val="0"/>
                                  <w:marRight w:val="0"/>
                                  <w:marTop w:val="0"/>
                                  <w:marBottom w:val="0"/>
                                  <w:divBdr>
                                    <w:top w:val="none" w:sz="0" w:space="0" w:color="auto"/>
                                    <w:left w:val="none" w:sz="0" w:space="0" w:color="auto"/>
                                    <w:bottom w:val="none" w:sz="0" w:space="0" w:color="auto"/>
                                    <w:right w:val="none" w:sz="0" w:space="0" w:color="auto"/>
                                  </w:divBdr>
                                  <w:divsChild>
                                    <w:div w:id="439380600">
                                      <w:marLeft w:val="0"/>
                                      <w:marRight w:val="0"/>
                                      <w:marTop w:val="0"/>
                                      <w:marBottom w:val="0"/>
                                      <w:divBdr>
                                        <w:top w:val="none" w:sz="0" w:space="0" w:color="auto"/>
                                        <w:left w:val="none" w:sz="0" w:space="0" w:color="auto"/>
                                        <w:bottom w:val="none" w:sz="0" w:space="0" w:color="auto"/>
                                        <w:right w:val="none" w:sz="0" w:space="0" w:color="auto"/>
                                      </w:divBdr>
                                      <w:divsChild>
                                        <w:div w:id="2052219071">
                                          <w:marLeft w:val="0"/>
                                          <w:marRight w:val="0"/>
                                          <w:marTop w:val="0"/>
                                          <w:marBottom w:val="0"/>
                                          <w:divBdr>
                                            <w:top w:val="none" w:sz="0" w:space="0" w:color="auto"/>
                                            <w:left w:val="none" w:sz="0" w:space="0" w:color="auto"/>
                                            <w:bottom w:val="none" w:sz="0" w:space="0" w:color="auto"/>
                                            <w:right w:val="none" w:sz="0" w:space="0" w:color="auto"/>
                                          </w:divBdr>
                                          <w:divsChild>
                                            <w:div w:id="937982097">
                                              <w:marLeft w:val="0"/>
                                              <w:marRight w:val="0"/>
                                              <w:marTop w:val="0"/>
                                              <w:marBottom w:val="0"/>
                                              <w:divBdr>
                                                <w:top w:val="none" w:sz="0" w:space="0" w:color="auto"/>
                                                <w:left w:val="none" w:sz="0" w:space="0" w:color="auto"/>
                                                <w:bottom w:val="none" w:sz="0" w:space="0" w:color="auto"/>
                                                <w:right w:val="none" w:sz="0" w:space="0" w:color="auto"/>
                                              </w:divBdr>
                                              <w:divsChild>
                                                <w:div w:id="487746245">
                                                  <w:marLeft w:val="0"/>
                                                  <w:marRight w:val="0"/>
                                                  <w:marTop w:val="0"/>
                                                  <w:marBottom w:val="0"/>
                                                  <w:divBdr>
                                                    <w:top w:val="none" w:sz="0" w:space="0" w:color="auto"/>
                                                    <w:left w:val="none" w:sz="0" w:space="0" w:color="auto"/>
                                                    <w:bottom w:val="none" w:sz="0" w:space="0" w:color="auto"/>
                                                    <w:right w:val="none" w:sz="0" w:space="0" w:color="auto"/>
                                                  </w:divBdr>
                                                  <w:divsChild>
                                                    <w:div w:id="1968580895">
                                                      <w:marLeft w:val="0"/>
                                                      <w:marRight w:val="0"/>
                                                      <w:marTop w:val="0"/>
                                                      <w:marBottom w:val="0"/>
                                                      <w:divBdr>
                                                        <w:top w:val="single" w:sz="12" w:space="0" w:color="auto"/>
                                                        <w:left w:val="none" w:sz="0" w:space="0" w:color="auto"/>
                                                        <w:bottom w:val="single" w:sz="6" w:space="0" w:color="auto"/>
                                                        <w:right w:val="none" w:sz="0" w:space="0" w:color="auto"/>
                                                      </w:divBdr>
                                                      <w:divsChild>
                                                        <w:div w:id="1260870589">
                                                          <w:marLeft w:val="0"/>
                                                          <w:marRight w:val="0"/>
                                                          <w:marTop w:val="0"/>
                                                          <w:marBottom w:val="0"/>
                                                          <w:divBdr>
                                                            <w:top w:val="none" w:sz="0" w:space="0" w:color="auto"/>
                                                            <w:left w:val="none" w:sz="0" w:space="0" w:color="auto"/>
                                                            <w:bottom w:val="none" w:sz="0" w:space="0" w:color="auto"/>
                                                            <w:right w:val="none" w:sz="0" w:space="0" w:color="auto"/>
                                                          </w:divBdr>
                                                          <w:divsChild>
                                                            <w:div w:id="849370150">
                                                              <w:marLeft w:val="0"/>
                                                              <w:marRight w:val="0"/>
                                                              <w:marTop w:val="0"/>
                                                              <w:marBottom w:val="0"/>
                                                              <w:divBdr>
                                                                <w:top w:val="none" w:sz="0" w:space="0" w:color="auto"/>
                                                                <w:left w:val="none" w:sz="0" w:space="0" w:color="auto"/>
                                                                <w:bottom w:val="none" w:sz="0" w:space="0" w:color="auto"/>
                                                                <w:right w:val="none" w:sz="0" w:space="0" w:color="auto"/>
                                                              </w:divBdr>
                                                              <w:divsChild>
                                                                <w:div w:id="1023441790">
                                                                  <w:marLeft w:val="0"/>
                                                                  <w:marRight w:val="0"/>
                                                                  <w:marTop w:val="0"/>
                                                                  <w:marBottom w:val="0"/>
                                                                  <w:divBdr>
                                                                    <w:top w:val="none" w:sz="0" w:space="0" w:color="auto"/>
                                                                    <w:left w:val="none" w:sz="0" w:space="0" w:color="auto"/>
                                                                    <w:bottom w:val="none" w:sz="0" w:space="0" w:color="auto"/>
                                                                    <w:right w:val="none" w:sz="0" w:space="0" w:color="auto"/>
                                                                  </w:divBdr>
                                                                  <w:divsChild>
                                                                    <w:div w:id="1528787764">
                                                                      <w:marLeft w:val="0"/>
                                                                      <w:marRight w:val="0"/>
                                                                      <w:marTop w:val="0"/>
                                                                      <w:marBottom w:val="0"/>
                                                                      <w:divBdr>
                                                                        <w:top w:val="none" w:sz="0" w:space="0" w:color="auto"/>
                                                                        <w:left w:val="none" w:sz="0" w:space="0" w:color="auto"/>
                                                                        <w:bottom w:val="none" w:sz="0" w:space="0" w:color="auto"/>
                                                                        <w:right w:val="none" w:sz="0" w:space="0" w:color="auto"/>
                                                                      </w:divBdr>
                                                                      <w:divsChild>
                                                                        <w:div w:id="314069994">
                                                                          <w:marLeft w:val="0"/>
                                                                          <w:marRight w:val="0"/>
                                                                          <w:marTop w:val="0"/>
                                                                          <w:marBottom w:val="0"/>
                                                                          <w:divBdr>
                                                                            <w:top w:val="none" w:sz="0" w:space="0" w:color="auto"/>
                                                                            <w:left w:val="none" w:sz="0" w:space="0" w:color="auto"/>
                                                                            <w:bottom w:val="none" w:sz="0" w:space="0" w:color="auto"/>
                                                                            <w:right w:val="none" w:sz="0" w:space="0" w:color="auto"/>
                                                                          </w:divBdr>
                                                                          <w:divsChild>
                                                                            <w:div w:id="183177811">
                                                                              <w:marLeft w:val="0"/>
                                                                              <w:marRight w:val="0"/>
                                                                              <w:marTop w:val="0"/>
                                                                              <w:marBottom w:val="0"/>
                                                                              <w:divBdr>
                                                                                <w:top w:val="none" w:sz="0" w:space="0" w:color="auto"/>
                                                                                <w:left w:val="none" w:sz="0" w:space="0" w:color="auto"/>
                                                                                <w:bottom w:val="none" w:sz="0" w:space="0" w:color="auto"/>
                                                                                <w:right w:val="none" w:sz="0" w:space="0" w:color="auto"/>
                                                                              </w:divBdr>
                                                                              <w:divsChild>
                                                                                <w:div w:id="2096856787">
                                                                                  <w:marLeft w:val="0"/>
                                                                                  <w:marRight w:val="0"/>
                                                                                  <w:marTop w:val="0"/>
                                                                                  <w:marBottom w:val="0"/>
                                                                                  <w:divBdr>
                                                                                    <w:top w:val="none" w:sz="0" w:space="0" w:color="auto"/>
                                                                                    <w:left w:val="none" w:sz="0" w:space="0" w:color="auto"/>
                                                                                    <w:bottom w:val="none" w:sz="0" w:space="0" w:color="auto"/>
                                                                                    <w:right w:val="none" w:sz="0" w:space="0" w:color="auto"/>
                                                                                  </w:divBdr>
                                                                                  <w:divsChild>
                                                                                    <w:div w:id="210877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0473058">
      <w:bodyDiv w:val="1"/>
      <w:marLeft w:val="0"/>
      <w:marRight w:val="0"/>
      <w:marTop w:val="0"/>
      <w:marBottom w:val="0"/>
      <w:divBdr>
        <w:top w:val="none" w:sz="0" w:space="0" w:color="auto"/>
        <w:left w:val="none" w:sz="0" w:space="0" w:color="auto"/>
        <w:bottom w:val="none" w:sz="0" w:space="0" w:color="auto"/>
        <w:right w:val="none" w:sz="0" w:space="0" w:color="auto"/>
      </w:divBdr>
    </w:div>
    <w:div w:id="725690349">
      <w:bodyDiv w:val="1"/>
      <w:marLeft w:val="0"/>
      <w:marRight w:val="0"/>
      <w:marTop w:val="0"/>
      <w:marBottom w:val="0"/>
      <w:divBdr>
        <w:top w:val="none" w:sz="0" w:space="0" w:color="auto"/>
        <w:left w:val="none" w:sz="0" w:space="0" w:color="auto"/>
        <w:bottom w:val="none" w:sz="0" w:space="0" w:color="auto"/>
        <w:right w:val="none" w:sz="0" w:space="0" w:color="auto"/>
      </w:divBdr>
      <w:divsChild>
        <w:div w:id="593826728">
          <w:marLeft w:val="0"/>
          <w:marRight w:val="0"/>
          <w:marTop w:val="0"/>
          <w:marBottom w:val="0"/>
          <w:divBdr>
            <w:top w:val="none" w:sz="0" w:space="0" w:color="auto"/>
            <w:left w:val="none" w:sz="0" w:space="0" w:color="auto"/>
            <w:bottom w:val="none" w:sz="0" w:space="0" w:color="auto"/>
            <w:right w:val="none" w:sz="0" w:space="0" w:color="auto"/>
          </w:divBdr>
          <w:divsChild>
            <w:div w:id="763264356">
              <w:marLeft w:val="0"/>
              <w:marRight w:val="0"/>
              <w:marTop w:val="0"/>
              <w:marBottom w:val="0"/>
              <w:divBdr>
                <w:top w:val="none" w:sz="0" w:space="0" w:color="auto"/>
                <w:left w:val="none" w:sz="0" w:space="0" w:color="auto"/>
                <w:bottom w:val="none" w:sz="0" w:space="0" w:color="auto"/>
                <w:right w:val="none" w:sz="0" w:space="0" w:color="auto"/>
              </w:divBdr>
              <w:divsChild>
                <w:div w:id="1722823845">
                  <w:marLeft w:val="0"/>
                  <w:marRight w:val="0"/>
                  <w:marTop w:val="0"/>
                  <w:marBottom w:val="0"/>
                  <w:divBdr>
                    <w:top w:val="none" w:sz="0" w:space="0" w:color="auto"/>
                    <w:left w:val="none" w:sz="0" w:space="0" w:color="auto"/>
                    <w:bottom w:val="none" w:sz="0" w:space="0" w:color="auto"/>
                    <w:right w:val="none" w:sz="0" w:space="0" w:color="auto"/>
                  </w:divBdr>
                  <w:divsChild>
                    <w:div w:id="2024016285">
                      <w:marLeft w:val="0"/>
                      <w:marRight w:val="0"/>
                      <w:marTop w:val="0"/>
                      <w:marBottom w:val="0"/>
                      <w:divBdr>
                        <w:top w:val="none" w:sz="0" w:space="0" w:color="auto"/>
                        <w:left w:val="none" w:sz="0" w:space="0" w:color="auto"/>
                        <w:bottom w:val="none" w:sz="0" w:space="0" w:color="auto"/>
                        <w:right w:val="none" w:sz="0" w:space="0" w:color="auto"/>
                      </w:divBdr>
                      <w:divsChild>
                        <w:div w:id="1497065032">
                          <w:marLeft w:val="0"/>
                          <w:marRight w:val="0"/>
                          <w:marTop w:val="0"/>
                          <w:marBottom w:val="0"/>
                          <w:divBdr>
                            <w:top w:val="none" w:sz="0" w:space="0" w:color="auto"/>
                            <w:left w:val="none" w:sz="0" w:space="0" w:color="auto"/>
                            <w:bottom w:val="none" w:sz="0" w:space="0" w:color="auto"/>
                            <w:right w:val="none" w:sz="0" w:space="0" w:color="auto"/>
                          </w:divBdr>
                          <w:divsChild>
                            <w:div w:id="901134339">
                              <w:marLeft w:val="0"/>
                              <w:marRight w:val="0"/>
                              <w:marTop w:val="0"/>
                              <w:marBottom w:val="0"/>
                              <w:divBdr>
                                <w:top w:val="none" w:sz="0" w:space="0" w:color="auto"/>
                                <w:left w:val="none" w:sz="0" w:space="0" w:color="auto"/>
                                <w:bottom w:val="none" w:sz="0" w:space="0" w:color="auto"/>
                                <w:right w:val="none" w:sz="0" w:space="0" w:color="auto"/>
                              </w:divBdr>
                              <w:divsChild>
                                <w:div w:id="763376335">
                                  <w:marLeft w:val="0"/>
                                  <w:marRight w:val="0"/>
                                  <w:marTop w:val="0"/>
                                  <w:marBottom w:val="0"/>
                                  <w:divBdr>
                                    <w:top w:val="none" w:sz="0" w:space="0" w:color="auto"/>
                                    <w:left w:val="none" w:sz="0" w:space="0" w:color="auto"/>
                                    <w:bottom w:val="none" w:sz="0" w:space="0" w:color="auto"/>
                                    <w:right w:val="none" w:sz="0" w:space="0" w:color="auto"/>
                                  </w:divBdr>
                                  <w:divsChild>
                                    <w:div w:id="2010519691">
                                      <w:marLeft w:val="0"/>
                                      <w:marRight w:val="0"/>
                                      <w:marTop w:val="0"/>
                                      <w:marBottom w:val="0"/>
                                      <w:divBdr>
                                        <w:top w:val="none" w:sz="0" w:space="0" w:color="auto"/>
                                        <w:left w:val="none" w:sz="0" w:space="0" w:color="auto"/>
                                        <w:bottom w:val="none" w:sz="0" w:space="0" w:color="auto"/>
                                        <w:right w:val="none" w:sz="0" w:space="0" w:color="auto"/>
                                      </w:divBdr>
                                      <w:divsChild>
                                        <w:div w:id="528643830">
                                          <w:marLeft w:val="0"/>
                                          <w:marRight w:val="0"/>
                                          <w:marTop w:val="0"/>
                                          <w:marBottom w:val="0"/>
                                          <w:divBdr>
                                            <w:top w:val="none" w:sz="0" w:space="0" w:color="auto"/>
                                            <w:left w:val="none" w:sz="0" w:space="0" w:color="auto"/>
                                            <w:bottom w:val="none" w:sz="0" w:space="0" w:color="auto"/>
                                            <w:right w:val="none" w:sz="0" w:space="0" w:color="auto"/>
                                          </w:divBdr>
                                          <w:divsChild>
                                            <w:div w:id="1142455342">
                                              <w:marLeft w:val="0"/>
                                              <w:marRight w:val="0"/>
                                              <w:marTop w:val="0"/>
                                              <w:marBottom w:val="0"/>
                                              <w:divBdr>
                                                <w:top w:val="none" w:sz="0" w:space="0" w:color="auto"/>
                                                <w:left w:val="none" w:sz="0" w:space="0" w:color="auto"/>
                                                <w:bottom w:val="none" w:sz="0" w:space="0" w:color="auto"/>
                                                <w:right w:val="none" w:sz="0" w:space="0" w:color="auto"/>
                                              </w:divBdr>
                                              <w:divsChild>
                                                <w:div w:id="53237077">
                                                  <w:marLeft w:val="0"/>
                                                  <w:marRight w:val="0"/>
                                                  <w:marTop w:val="0"/>
                                                  <w:marBottom w:val="0"/>
                                                  <w:divBdr>
                                                    <w:top w:val="none" w:sz="0" w:space="0" w:color="auto"/>
                                                    <w:left w:val="none" w:sz="0" w:space="0" w:color="auto"/>
                                                    <w:bottom w:val="none" w:sz="0" w:space="0" w:color="auto"/>
                                                    <w:right w:val="none" w:sz="0" w:space="0" w:color="auto"/>
                                                  </w:divBdr>
                                                  <w:divsChild>
                                                    <w:div w:id="1212576099">
                                                      <w:marLeft w:val="0"/>
                                                      <w:marRight w:val="0"/>
                                                      <w:marTop w:val="0"/>
                                                      <w:marBottom w:val="0"/>
                                                      <w:divBdr>
                                                        <w:top w:val="single" w:sz="12" w:space="0" w:color="auto"/>
                                                        <w:left w:val="none" w:sz="0" w:space="0" w:color="auto"/>
                                                        <w:bottom w:val="single" w:sz="6" w:space="0" w:color="auto"/>
                                                        <w:right w:val="none" w:sz="0" w:space="0" w:color="auto"/>
                                                      </w:divBdr>
                                                      <w:divsChild>
                                                        <w:div w:id="723723742">
                                                          <w:marLeft w:val="0"/>
                                                          <w:marRight w:val="0"/>
                                                          <w:marTop w:val="0"/>
                                                          <w:marBottom w:val="0"/>
                                                          <w:divBdr>
                                                            <w:top w:val="none" w:sz="0" w:space="0" w:color="auto"/>
                                                            <w:left w:val="none" w:sz="0" w:space="0" w:color="auto"/>
                                                            <w:bottom w:val="none" w:sz="0" w:space="0" w:color="auto"/>
                                                            <w:right w:val="none" w:sz="0" w:space="0" w:color="auto"/>
                                                          </w:divBdr>
                                                          <w:divsChild>
                                                            <w:div w:id="229270332">
                                                              <w:marLeft w:val="0"/>
                                                              <w:marRight w:val="0"/>
                                                              <w:marTop w:val="0"/>
                                                              <w:marBottom w:val="0"/>
                                                              <w:divBdr>
                                                                <w:top w:val="none" w:sz="0" w:space="0" w:color="auto"/>
                                                                <w:left w:val="none" w:sz="0" w:space="0" w:color="auto"/>
                                                                <w:bottom w:val="none" w:sz="0" w:space="0" w:color="auto"/>
                                                                <w:right w:val="none" w:sz="0" w:space="0" w:color="auto"/>
                                                              </w:divBdr>
                                                              <w:divsChild>
                                                                <w:div w:id="734934163">
                                                                  <w:marLeft w:val="0"/>
                                                                  <w:marRight w:val="0"/>
                                                                  <w:marTop w:val="0"/>
                                                                  <w:marBottom w:val="0"/>
                                                                  <w:divBdr>
                                                                    <w:top w:val="none" w:sz="0" w:space="0" w:color="auto"/>
                                                                    <w:left w:val="none" w:sz="0" w:space="0" w:color="auto"/>
                                                                    <w:bottom w:val="none" w:sz="0" w:space="0" w:color="auto"/>
                                                                    <w:right w:val="none" w:sz="0" w:space="0" w:color="auto"/>
                                                                  </w:divBdr>
                                                                  <w:divsChild>
                                                                    <w:div w:id="2083595811">
                                                                      <w:marLeft w:val="0"/>
                                                                      <w:marRight w:val="0"/>
                                                                      <w:marTop w:val="0"/>
                                                                      <w:marBottom w:val="0"/>
                                                                      <w:divBdr>
                                                                        <w:top w:val="none" w:sz="0" w:space="0" w:color="auto"/>
                                                                        <w:left w:val="none" w:sz="0" w:space="0" w:color="auto"/>
                                                                        <w:bottom w:val="none" w:sz="0" w:space="0" w:color="auto"/>
                                                                        <w:right w:val="none" w:sz="0" w:space="0" w:color="auto"/>
                                                                      </w:divBdr>
                                                                      <w:divsChild>
                                                                        <w:div w:id="1800996080">
                                                                          <w:marLeft w:val="0"/>
                                                                          <w:marRight w:val="0"/>
                                                                          <w:marTop w:val="0"/>
                                                                          <w:marBottom w:val="0"/>
                                                                          <w:divBdr>
                                                                            <w:top w:val="none" w:sz="0" w:space="0" w:color="auto"/>
                                                                            <w:left w:val="none" w:sz="0" w:space="0" w:color="auto"/>
                                                                            <w:bottom w:val="none" w:sz="0" w:space="0" w:color="auto"/>
                                                                            <w:right w:val="none" w:sz="0" w:space="0" w:color="auto"/>
                                                                          </w:divBdr>
                                                                          <w:divsChild>
                                                                            <w:div w:id="1356151875">
                                                                              <w:marLeft w:val="0"/>
                                                                              <w:marRight w:val="0"/>
                                                                              <w:marTop w:val="0"/>
                                                                              <w:marBottom w:val="0"/>
                                                                              <w:divBdr>
                                                                                <w:top w:val="none" w:sz="0" w:space="0" w:color="auto"/>
                                                                                <w:left w:val="none" w:sz="0" w:space="0" w:color="auto"/>
                                                                                <w:bottom w:val="none" w:sz="0" w:space="0" w:color="auto"/>
                                                                                <w:right w:val="none" w:sz="0" w:space="0" w:color="auto"/>
                                                                              </w:divBdr>
                                                                              <w:divsChild>
                                                                                <w:div w:id="495075488">
                                                                                  <w:marLeft w:val="0"/>
                                                                                  <w:marRight w:val="0"/>
                                                                                  <w:marTop w:val="0"/>
                                                                                  <w:marBottom w:val="0"/>
                                                                                  <w:divBdr>
                                                                                    <w:top w:val="none" w:sz="0" w:space="0" w:color="auto"/>
                                                                                    <w:left w:val="none" w:sz="0" w:space="0" w:color="auto"/>
                                                                                    <w:bottom w:val="none" w:sz="0" w:space="0" w:color="auto"/>
                                                                                    <w:right w:val="none" w:sz="0" w:space="0" w:color="auto"/>
                                                                                  </w:divBdr>
                                                                                  <w:divsChild>
                                                                                    <w:div w:id="8958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10821">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2110537252">
      <w:bodyDiv w:val="1"/>
      <w:marLeft w:val="0"/>
      <w:marRight w:val="0"/>
      <w:marTop w:val="0"/>
      <w:marBottom w:val="0"/>
      <w:divBdr>
        <w:top w:val="none" w:sz="0" w:space="0" w:color="auto"/>
        <w:left w:val="none" w:sz="0" w:space="0" w:color="auto"/>
        <w:bottom w:val="none" w:sz="0" w:space="0" w:color="auto"/>
        <w:right w:val="none" w:sz="0" w:space="0" w:color="auto"/>
      </w:divBdr>
    </w:div>
    <w:div w:id="2138183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dbg.sharepoint.com/teams/EZ-SU-LON/SU-L1058/15%20LifeCycle%20Milestones/Anexo%20Socioeconomico%20SU-L1058.docx?d=wabf2264ae0484c9991672f9cfa902427"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g.sharepoint.com/teams/EZ-SU-LON/SU-L1058/15%20LifeCycle%20Milestones/OEL%23%20-%20PMR%20-%20SU-L105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610FA18F98704BBCEC4A10FFA53F62" ma:contentTypeVersion="801" ma:contentTypeDescription="A content type to manage public (operations) IDB documents" ma:contentTypeScope="" ma:versionID="935256cb84520dbb6d511713fb5b8825">
  <xsd:schema xmlns:xsd="http://www.w3.org/2001/XMLSchema" xmlns:xs="http://www.w3.org/2001/XMLSchema" xmlns:p="http://schemas.microsoft.com/office/2006/metadata/properties" xmlns:ns2="cdc7663a-08f0-4737-9e8c-148ce897a09c" targetNamespace="http://schemas.microsoft.com/office/2006/metadata/properties" ma:root="true" ma:fieldsID="3ac79362012fe8bb5f7569e7e4df0a9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142</Value>
      <Value>22</Value>
      <Value>24</Value>
      <Value>23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SU-L1058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R0002900234</Record_x0020_Number>
    <_dlc_DocId xmlns="cdc7663a-08f0-4737-9e8c-148ce897a09c">EZSHARE-1994346789-37</_dlc_DocId>
    <_dlc_DocIdUrl xmlns="cdc7663a-08f0-4737-9e8c-148ce897a09c">
      <Url>https://idbg.sharepoint.com/teams/EZ-SU-LON/SU-L1058/_layouts/15/DocIdRedir.aspx?ID=EZSHARE-1994346789-37</Url>
      <Description>EZSHARE-1994346789-37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7FBFAFD-1234-4080-B768-BEBC90DB941D}"/>
</file>

<file path=customXml/itemProps2.xml><?xml version="1.0" encoding="utf-8"?>
<ds:datastoreItem xmlns:ds="http://schemas.openxmlformats.org/officeDocument/2006/customXml" ds:itemID="{0F0C1657-4F6C-4B67-BA30-1973A201C2D8}">
  <ds:schemaRefs>
    <ds:schemaRef ds:uri="http://schemas.microsoft.com/sharepoint/events"/>
  </ds:schemaRefs>
</ds:datastoreItem>
</file>

<file path=customXml/itemProps3.xml><?xml version="1.0" encoding="utf-8"?>
<ds:datastoreItem xmlns:ds="http://schemas.openxmlformats.org/officeDocument/2006/customXml" ds:itemID="{47BB7B31-240B-4858-9C62-962D8F52C515}">
  <ds:schemaRefs>
    <ds:schemaRef ds:uri="http://schemas.microsoft.com/sharepoint/v3/contenttype/forms"/>
  </ds:schemaRefs>
</ds:datastoreItem>
</file>

<file path=customXml/itemProps4.xml><?xml version="1.0" encoding="utf-8"?>
<ds:datastoreItem xmlns:ds="http://schemas.openxmlformats.org/officeDocument/2006/customXml" ds:itemID="{807F60D6-FA17-46CC-AFC7-681C04DF1910}">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0A6C9F53-879F-4A39-B2A3-4A27BA52EF68}">
  <ds:schemaRefs>
    <ds:schemaRef ds:uri="Microsoft.SharePoint.Taxonomy.ContentTypeSync"/>
  </ds:schemaRefs>
</ds:datastoreItem>
</file>

<file path=customXml/itemProps6.xml><?xml version="1.0" encoding="utf-8"?>
<ds:datastoreItem xmlns:ds="http://schemas.openxmlformats.org/officeDocument/2006/customXml" ds:itemID="{801D7B79-F468-408D-B69E-F5D960F919E9}">
  <ds:schemaRefs>
    <ds:schemaRef ds:uri="http://schemas.openxmlformats.org/officeDocument/2006/bibliography"/>
  </ds:schemaRefs>
</ds:datastoreItem>
</file>

<file path=customXml/itemProps7.xml><?xml version="1.0" encoding="utf-8"?>
<ds:datastoreItem xmlns:ds="http://schemas.openxmlformats.org/officeDocument/2006/customXml" ds:itemID="{EDEE0346-1664-4DD8-A5D9-D19FA4861771}"/>
</file>

<file path=docProps/app.xml><?xml version="1.0" encoding="utf-8"?>
<Properties xmlns="http://schemas.openxmlformats.org/officeDocument/2006/extended-properties" xmlns:vt="http://schemas.openxmlformats.org/officeDocument/2006/docPropsVTypes">
  <Template>Normal</Template>
  <TotalTime>20</TotalTime>
  <Pages>15</Pages>
  <Words>4121</Words>
  <Characters>23493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cp:lastModifiedBy>Velasquez Rodriguez, Manuela</cp:lastModifiedBy>
  <cp:revision>2</cp:revision>
  <cp:lastPrinted>2017-09-11T18:57:00Z</cp:lastPrinted>
  <dcterms:created xsi:type="dcterms:W3CDTF">2019-12-03T17:02:00Z</dcterms:created>
  <dcterms:modified xsi:type="dcterms:W3CDTF">2019-12-03T17:02:00Z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142;#WATER SUPPLY URBAN|28df1b5d-8f50-49f8-b50a-8bcbae67d2a4</vt:lpwstr>
  </property>
  <property fmtid="{D5CDD505-2E9C-101B-9397-08002B2CF9AE}" pid="10" name="Fund IDB">
    <vt:lpwstr>24;#ORC|c028a4b2-ad8b-4cf4-9cac-a2ae6a778e23</vt:lpwstr>
  </property>
  <property fmtid="{D5CDD505-2E9C-101B-9397-08002B2CF9AE}" pid="11" name="Country">
    <vt:lpwstr>22;#Suriname|78f391d2-6a9c-4a90-96e5-b3c0fdf8e7da</vt:lpwstr>
  </property>
  <property fmtid="{D5CDD505-2E9C-101B-9397-08002B2CF9AE}" pid="12" name="Sector IDB">
    <vt:lpwstr>23;#WATER AND SANITATION|ba6b63cd-e402-47cb-9357-08149f7ce046</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d8f33f64-4a2e-4b85-aa60-e626de50b4f3</vt:lpwstr>
  </property>
  <property fmtid="{D5CDD505-2E9C-101B-9397-08002B2CF9AE}" pid="15" name="ContentTypeId">
    <vt:lpwstr>0x0101001A458A224826124E8B45B1D613300CFC0075610FA18F98704BBCEC4A10FFA53F62</vt:lpwstr>
  </property>
</Properties>
</file>