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5270" w:rsidRDefault="006D1323">
      <w:pPr>
        <w:spacing w:before="200" w:after="200"/>
        <w:jc w:val="center"/>
      </w:pPr>
      <w:r>
        <w:rPr>
          <w:rFonts w:ascii="Arial" w:hAnsi="Arial" w:cs="Arial"/>
          <w:b/>
        </w:rPr>
        <w:t>TC ABSTRACT</w:t>
      </w:r>
    </w:p>
    <w:p w:rsidR="00625270" w:rsidRDefault="006D1323">
      <w:pPr>
        <w:spacing w:before="120" w:after="120"/>
        <w:ind w:left="579" w:hanging="579"/>
      </w:pPr>
      <w:r>
        <w:rPr>
          <w:rFonts w:ascii="Arial" w:hAnsi="Arial" w:cs="Arial"/>
          <w:b/>
        </w:rPr>
        <w:t>I.</w:t>
      </w:r>
      <w:r>
        <w:rPr>
          <w:rFonts w:ascii="Arial" w:hAnsi="Arial" w:cs="Arial"/>
          <w:b/>
        </w:rPr>
        <w:tab/>
        <w:t>Basic Project Data</w:t>
      </w:r>
    </w:p>
    <w:tbl>
      <w:tblPr>
        <w:tblStyle w:val="TableGrid"/>
        <w:tblW w:w="500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3998"/>
        <w:gridCol w:w="5022"/>
      </w:tblGrid>
      <w:tr w:rsidR="00625270">
        <w:trPr>
          <w:jc w:val="center"/>
        </w:trPr>
        <w:tc>
          <w:tcPr>
            <w:tcW w:w="5250" w:type="dxa"/>
          </w:tcPr>
          <w:p w:rsidR="00625270" w:rsidRDefault="006D1323">
            <w:pPr>
              <w:spacing w:before="40" w:after="40"/>
              <w:ind w:left="115" w:hanging="115"/>
            </w:pPr>
            <w:r>
              <w:rPr>
                <w:rFonts w:ascii="Arial" w:hAnsi="Arial" w:cs="Arial"/>
                <w:sz w:val="18"/>
                <w:szCs w:val="18"/>
              </w:rPr>
              <w:t>▪ Country/Region:</w:t>
            </w:r>
          </w:p>
        </w:tc>
        <w:tc>
          <w:tcPr>
            <w:tcW w:w="6750" w:type="dxa"/>
          </w:tcPr>
          <w:p w:rsidR="00625270" w:rsidRDefault="006D1323">
            <w:pPr>
              <w:spacing w:before="40" w:after="40"/>
            </w:pPr>
            <w:r>
              <w:rPr>
                <w:rFonts w:ascii="Arial" w:hAnsi="Arial" w:cs="Arial"/>
                <w:sz w:val="18"/>
                <w:szCs w:val="18"/>
              </w:rPr>
              <w:t>REGIONAL/Regional</w:t>
            </w:r>
          </w:p>
        </w:tc>
      </w:tr>
      <w:tr w:rsidR="00625270">
        <w:trPr>
          <w:jc w:val="center"/>
        </w:trPr>
        <w:tc>
          <w:tcPr>
            <w:tcW w:w="5250" w:type="dxa"/>
          </w:tcPr>
          <w:p w:rsidR="00625270" w:rsidRDefault="006D1323">
            <w:pPr>
              <w:spacing w:before="40" w:after="40"/>
              <w:ind w:left="115" w:hanging="115"/>
            </w:pPr>
            <w:r>
              <w:rPr>
                <w:rFonts w:ascii="Arial" w:hAnsi="Arial" w:cs="Arial"/>
                <w:sz w:val="18"/>
                <w:szCs w:val="18"/>
              </w:rPr>
              <w:t>▪ TC Name:</w:t>
            </w:r>
          </w:p>
        </w:tc>
        <w:tc>
          <w:tcPr>
            <w:tcW w:w="6750" w:type="dxa"/>
          </w:tcPr>
          <w:p w:rsidR="00625270" w:rsidRDefault="006D1323">
            <w:pPr>
              <w:spacing w:before="40" w:after="40"/>
            </w:pPr>
            <w:r>
              <w:rPr>
                <w:rFonts w:ascii="Arial" w:hAnsi="Arial" w:cs="Arial"/>
                <w:sz w:val="18"/>
                <w:szCs w:val="18"/>
              </w:rPr>
              <w:t>The Future of the Jobs in Latin America and the Caribbean</w:t>
            </w:r>
          </w:p>
        </w:tc>
      </w:tr>
      <w:tr w:rsidR="00625270">
        <w:trPr>
          <w:jc w:val="center"/>
        </w:trPr>
        <w:tc>
          <w:tcPr>
            <w:tcW w:w="5250" w:type="dxa"/>
          </w:tcPr>
          <w:p w:rsidR="00625270" w:rsidRDefault="006D1323">
            <w:pPr>
              <w:spacing w:before="40" w:after="40"/>
              <w:ind w:left="115" w:hanging="115"/>
            </w:pPr>
            <w:r>
              <w:rPr>
                <w:rFonts w:ascii="Arial" w:hAnsi="Arial" w:cs="Arial"/>
                <w:sz w:val="18"/>
                <w:szCs w:val="18"/>
              </w:rPr>
              <w:t>▪ TC Number:</w:t>
            </w:r>
          </w:p>
        </w:tc>
        <w:tc>
          <w:tcPr>
            <w:tcW w:w="6750" w:type="dxa"/>
          </w:tcPr>
          <w:p w:rsidR="00625270" w:rsidRDefault="006D1323">
            <w:pPr>
              <w:spacing w:before="40" w:after="40"/>
            </w:pPr>
            <w:r>
              <w:rPr>
                <w:rFonts w:ascii="Arial" w:hAnsi="Arial" w:cs="Arial"/>
                <w:sz w:val="18"/>
                <w:szCs w:val="18"/>
              </w:rPr>
              <w:t>RG-T3249</w:t>
            </w:r>
          </w:p>
        </w:tc>
      </w:tr>
      <w:tr w:rsidR="00625270">
        <w:trPr>
          <w:jc w:val="center"/>
        </w:trPr>
        <w:tc>
          <w:tcPr>
            <w:tcW w:w="5250" w:type="dxa"/>
          </w:tcPr>
          <w:p w:rsidR="00625270" w:rsidRDefault="006D1323">
            <w:pPr>
              <w:spacing w:before="40" w:after="40"/>
              <w:ind w:left="115" w:hanging="115"/>
            </w:pPr>
            <w:r>
              <w:rPr>
                <w:rFonts w:ascii="Arial" w:hAnsi="Arial" w:cs="Arial"/>
                <w:sz w:val="18"/>
                <w:szCs w:val="18"/>
              </w:rPr>
              <w:t>▪ Team Leader/Members:</w:t>
            </w:r>
          </w:p>
        </w:tc>
        <w:tc>
          <w:tcPr>
            <w:tcW w:w="6750" w:type="dxa"/>
          </w:tcPr>
          <w:p w:rsidR="00625270" w:rsidRDefault="00D56993" w:rsidP="002011DE">
            <w:pPr>
              <w:spacing w:before="40" w:after="40"/>
              <w:jc w:val="both"/>
            </w:pPr>
            <w:r>
              <w:rPr>
                <w:rFonts w:ascii="Arial" w:hAnsi="Arial" w:cs="Arial"/>
                <w:sz w:val="18"/>
                <w:szCs w:val="18"/>
              </w:rPr>
              <w:t xml:space="preserve">Laura </w:t>
            </w:r>
            <w:r w:rsidR="006D1323">
              <w:rPr>
                <w:rFonts w:ascii="Arial" w:hAnsi="Arial" w:cs="Arial"/>
                <w:sz w:val="18"/>
                <w:szCs w:val="18"/>
              </w:rPr>
              <w:t>R</w:t>
            </w:r>
            <w:r w:rsidR="00771D4A">
              <w:rPr>
                <w:rFonts w:ascii="Arial" w:hAnsi="Arial" w:cs="Arial"/>
                <w:sz w:val="18"/>
                <w:szCs w:val="18"/>
              </w:rPr>
              <w:t>ipani</w:t>
            </w:r>
            <w:r w:rsidR="006D1323">
              <w:rPr>
                <w:rFonts w:ascii="Arial" w:hAnsi="Arial" w:cs="Arial"/>
                <w:sz w:val="18"/>
                <w:szCs w:val="18"/>
              </w:rPr>
              <w:t xml:space="preserve"> (SCL/LMK) </w:t>
            </w:r>
            <w:r w:rsidR="00771D4A">
              <w:rPr>
                <w:rFonts w:ascii="Arial" w:hAnsi="Arial" w:cs="Arial"/>
                <w:sz w:val="18"/>
                <w:szCs w:val="18"/>
              </w:rPr>
              <w:t>t</w:t>
            </w:r>
            <w:r w:rsidR="006D1323">
              <w:rPr>
                <w:rFonts w:ascii="Arial" w:hAnsi="Arial" w:cs="Arial"/>
                <w:sz w:val="18"/>
                <w:szCs w:val="18"/>
              </w:rPr>
              <w:t xml:space="preserve">eam </w:t>
            </w:r>
            <w:r w:rsidR="00771D4A">
              <w:rPr>
                <w:rFonts w:ascii="Arial" w:hAnsi="Arial" w:cs="Arial"/>
                <w:sz w:val="18"/>
                <w:szCs w:val="18"/>
              </w:rPr>
              <w:t>l</w:t>
            </w:r>
            <w:r w:rsidR="006D1323">
              <w:rPr>
                <w:rFonts w:ascii="Arial" w:hAnsi="Arial" w:cs="Arial"/>
                <w:sz w:val="18"/>
                <w:szCs w:val="18"/>
              </w:rPr>
              <w:t xml:space="preserve">eader; </w:t>
            </w:r>
            <w:r>
              <w:rPr>
                <w:rFonts w:ascii="Arial" w:hAnsi="Arial" w:cs="Arial"/>
                <w:sz w:val="18"/>
                <w:szCs w:val="18"/>
              </w:rPr>
              <w:t xml:space="preserve">Graciana </w:t>
            </w:r>
            <w:r w:rsidR="00771D4A">
              <w:rPr>
                <w:rFonts w:ascii="Arial" w:hAnsi="Arial" w:cs="Arial"/>
                <w:sz w:val="18"/>
                <w:szCs w:val="18"/>
              </w:rPr>
              <w:t>Rucci</w:t>
            </w:r>
            <w:r w:rsidR="006D1323">
              <w:rPr>
                <w:rFonts w:ascii="Arial" w:hAnsi="Arial" w:cs="Arial"/>
                <w:sz w:val="18"/>
                <w:szCs w:val="18"/>
              </w:rPr>
              <w:t xml:space="preserve"> (SCL/LMK) </w:t>
            </w:r>
            <w:r>
              <w:rPr>
                <w:rFonts w:ascii="Arial" w:hAnsi="Arial" w:cs="Arial"/>
                <w:sz w:val="18"/>
                <w:szCs w:val="18"/>
              </w:rPr>
              <w:t>a</w:t>
            </w:r>
            <w:r w:rsidR="006D1323">
              <w:rPr>
                <w:rFonts w:ascii="Arial" w:hAnsi="Arial" w:cs="Arial"/>
                <w:sz w:val="18"/>
                <w:szCs w:val="18"/>
              </w:rPr>
              <w:t xml:space="preserve">lternate </w:t>
            </w:r>
            <w:r>
              <w:rPr>
                <w:rFonts w:ascii="Arial" w:hAnsi="Arial" w:cs="Arial"/>
                <w:sz w:val="18"/>
                <w:szCs w:val="18"/>
              </w:rPr>
              <w:t>t</w:t>
            </w:r>
            <w:r w:rsidR="006D1323">
              <w:rPr>
                <w:rFonts w:ascii="Arial" w:hAnsi="Arial" w:cs="Arial"/>
                <w:sz w:val="18"/>
                <w:szCs w:val="18"/>
              </w:rPr>
              <w:t xml:space="preserve">eam </w:t>
            </w:r>
            <w:r>
              <w:rPr>
                <w:rFonts w:ascii="Arial" w:hAnsi="Arial" w:cs="Arial"/>
                <w:sz w:val="18"/>
                <w:szCs w:val="18"/>
              </w:rPr>
              <w:t>l</w:t>
            </w:r>
            <w:r w:rsidR="006D1323">
              <w:rPr>
                <w:rFonts w:ascii="Arial" w:hAnsi="Arial" w:cs="Arial"/>
                <w:sz w:val="18"/>
                <w:szCs w:val="18"/>
              </w:rPr>
              <w:t xml:space="preserve">eader; </w:t>
            </w:r>
            <w:r>
              <w:rPr>
                <w:rFonts w:ascii="Arial" w:hAnsi="Arial" w:cs="Arial"/>
                <w:sz w:val="18"/>
                <w:szCs w:val="18"/>
              </w:rPr>
              <w:t xml:space="preserve">Carmen Pages </w:t>
            </w:r>
            <w:r w:rsidR="006D1323">
              <w:rPr>
                <w:rFonts w:ascii="Arial" w:hAnsi="Arial" w:cs="Arial"/>
                <w:sz w:val="18"/>
                <w:szCs w:val="18"/>
              </w:rPr>
              <w:t xml:space="preserve">(SCL/LMK) </w:t>
            </w:r>
            <w:r>
              <w:rPr>
                <w:rFonts w:ascii="Arial" w:hAnsi="Arial" w:cs="Arial"/>
                <w:sz w:val="18"/>
                <w:szCs w:val="18"/>
              </w:rPr>
              <w:t>a</w:t>
            </w:r>
            <w:r w:rsidR="006D1323">
              <w:rPr>
                <w:rFonts w:ascii="Arial" w:hAnsi="Arial" w:cs="Arial"/>
                <w:sz w:val="18"/>
                <w:szCs w:val="18"/>
              </w:rPr>
              <w:t xml:space="preserve">lternate </w:t>
            </w:r>
            <w:r>
              <w:rPr>
                <w:rFonts w:ascii="Arial" w:hAnsi="Arial" w:cs="Arial"/>
                <w:sz w:val="18"/>
                <w:szCs w:val="18"/>
              </w:rPr>
              <w:t>t</w:t>
            </w:r>
            <w:r w:rsidR="006D1323">
              <w:rPr>
                <w:rFonts w:ascii="Arial" w:hAnsi="Arial" w:cs="Arial"/>
                <w:sz w:val="18"/>
                <w:szCs w:val="18"/>
              </w:rPr>
              <w:t xml:space="preserve">eam </w:t>
            </w:r>
            <w:r>
              <w:rPr>
                <w:rFonts w:ascii="Arial" w:hAnsi="Arial" w:cs="Arial"/>
                <w:sz w:val="18"/>
                <w:szCs w:val="18"/>
              </w:rPr>
              <w:t>l</w:t>
            </w:r>
            <w:r w:rsidR="006D1323">
              <w:rPr>
                <w:rFonts w:ascii="Arial" w:hAnsi="Arial" w:cs="Arial"/>
                <w:sz w:val="18"/>
                <w:szCs w:val="18"/>
              </w:rPr>
              <w:t xml:space="preserve">eader; </w:t>
            </w:r>
            <w:r>
              <w:rPr>
                <w:rFonts w:ascii="Arial" w:hAnsi="Arial" w:cs="Arial"/>
                <w:sz w:val="18"/>
                <w:szCs w:val="18"/>
              </w:rPr>
              <w:t>Ethel Muhlstein</w:t>
            </w:r>
            <w:r w:rsidR="006D1323">
              <w:rPr>
                <w:rFonts w:ascii="Arial" w:hAnsi="Arial" w:cs="Arial"/>
                <w:sz w:val="18"/>
                <w:szCs w:val="18"/>
              </w:rPr>
              <w:t xml:space="preserve"> (SCL/LMK); </w:t>
            </w:r>
            <w:r w:rsidR="00DB3E81">
              <w:rPr>
                <w:rFonts w:ascii="Arial" w:hAnsi="Arial" w:cs="Arial"/>
                <w:sz w:val="18"/>
                <w:szCs w:val="18"/>
              </w:rPr>
              <w:t>and</w:t>
            </w:r>
            <w:r>
              <w:rPr>
                <w:rFonts w:ascii="Arial" w:hAnsi="Arial" w:cs="Arial"/>
                <w:sz w:val="18"/>
                <w:szCs w:val="18"/>
              </w:rPr>
              <w:t xml:space="preserve"> Tania Gaona</w:t>
            </w:r>
            <w:r w:rsidR="006D1323">
              <w:rPr>
                <w:rFonts w:ascii="Arial" w:hAnsi="Arial" w:cs="Arial"/>
                <w:sz w:val="18"/>
                <w:szCs w:val="18"/>
              </w:rPr>
              <w:t xml:space="preserve"> (SCL/LMK)</w:t>
            </w:r>
            <w:r>
              <w:rPr>
                <w:rFonts w:ascii="Arial" w:hAnsi="Arial" w:cs="Arial"/>
                <w:sz w:val="18"/>
                <w:szCs w:val="18"/>
              </w:rPr>
              <w:t>.</w:t>
            </w:r>
          </w:p>
        </w:tc>
      </w:tr>
      <w:tr w:rsidR="00625270">
        <w:trPr>
          <w:jc w:val="center"/>
        </w:trPr>
        <w:tc>
          <w:tcPr>
            <w:tcW w:w="5250" w:type="dxa"/>
          </w:tcPr>
          <w:p w:rsidR="00625270" w:rsidRDefault="006D1323">
            <w:pPr>
              <w:spacing w:before="40" w:after="40"/>
              <w:ind w:left="115" w:hanging="115"/>
            </w:pPr>
            <w:r>
              <w:rPr>
                <w:rFonts w:ascii="Arial" w:hAnsi="Arial" w:cs="Arial"/>
                <w:sz w:val="18"/>
                <w:szCs w:val="18"/>
              </w:rPr>
              <w:t>▪ Taxonomy:</w:t>
            </w:r>
          </w:p>
        </w:tc>
        <w:tc>
          <w:tcPr>
            <w:tcW w:w="6750" w:type="dxa"/>
          </w:tcPr>
          <w:p w:rsidR="00625270" w:rsidRDefault="006D1323">
            <w:pPr>
              <w:spacing w:before="40" w:after="40"/>
            </w:pPr>
            <w:r>
              <w:rPr>
                <w:rFonts w:ascii="Arial" w:hAnsi="Arial" w:cs="Arial"/>
                <w:sz w:val="18"/>
                <w:szCs w:val="18"/>
              </w:rPr>
              <w:t>Research and Dissemination</w:t>
            </w:r>
            <w:r w:rsidR="00D56993">
              <w:rPr>
                <w:rFonts w:ascii="Arial" w:hAnsi="Arial" w:cs="Arial"/>
                <w:sz w:val="18"/>
                <w:szCs w:val="18"/>
              </w:rPr>
              <w:t xml:space="preserve"> (R&amp;D)</w:t>
            </w:r>
          </w:p>
        </w:tc>
      </w:tr>
      <w:tr w:rsidR="00625270">
        <w:trPr>
          <w:jc w:val="center"/>
        </w:trPr>
        <w:tc>
          <w:tcPr>
            <w:tcW w:w="5250" w:type="dxa"/>
          </w:tcPr>
          <w:p w:rsidR="00625270" w:rsidRDefault="006D1323">
            <w:pPr>
              <w:spacing w:before="40" w:after="40"/>
              <w:ind w:left="115" w:hanging="115"/>
            </w:pPr>
            <w:r>
              <w:rPr>
                <w:rFonts w:ascii="Arial" w:hAnsi="Arial" w:cs="Arial"/>
                <w:sz w:val="18"/>
                <w:szCs w:val="18"/>
              </w:rPr>
              <w:t>▪ Number and name of operation supported by the TC:</w:t>
            </w:r>
          </w:p>
        </w:tc>
        <w:tc>
          <w:tcPr>
            <w:tcW w:w="6750" w:type="dxa"/>
          </w:tcPr>
          <w:p w:rsidR="00625270" w:rsidRDefault="006D1323">
            <w:pPr>
              <w:spacing w:before="40" w:after="40"/>
            </w:pPr>
            <w:r>
              <w:rPr>
                <w:rFonts w:ascii="Arial" w:hAnsi="Arial" w:cs="Arial"/>
                <w:sz w:val="18"/>
                <w:szCs w:val="18"/>
              </w:rPr>
              <w:t>N/A</w:t>
            </w:r>
          </w:p>
        </w:tc>
      </w:tr>
      <w:tr w:rsidR="00625270">
        <w:trPr>
          <w:jc w:val="center"/>
        </w:trPr>
        <w:tc>
          <w:tcPr>
            <w:tcW w:w="5250" w:type="dxa"/>
          </w:tcPr>
          <w:p w:rsidR="00625270" w:rsidRDefault="006D1323">
            <w:pPr>
              <w:spacing w:before="40" w:after="40"/>
              <w:ind w:left="115" w:hanging="115"/>
            </w:pPr>
            <w:r>
              <w:rPr>
                <w:rFonts w:ascii="Arial" w:hAnsi="Arial" w:cs="Arial"/>
                <w:sz w:val="18"/>
                <w:szCs w:val="18"/>
              </w:rPr>
              <w:t>▪ Date of TC Abstract:</w:t>
            </w:r>
          </w:p>
        </w:tc>
        <w:tc>
          <w:tcPr>
            <w:tcW w:w="6750" w:type="dxa"/>
          </w:tcPr>
          <w:p w:rsidR="00625270" w:rsidRDefault="006D1323">
            <w:pPr>
              <w:spacing w:before="40" w:after="40"/>
            </w:pPr>
            <w:r>
              <w:rPr>
                <w:rFonts w:ascii="Arial" w:hAnsi="Arial" w:cs="Arial"/>
                <w:sz w:val="18"/>
                <w:szCs w:val="18"/>
              </w:rPr>
              <w:t>11 Apr 2018</w:t>
            </w:r>
          </w:p>
        </w:tc>
      </w:tr>
      <w:tr w:rsidR="00625270">
        <w:trPr>
          <w:jc w:val="center"/>
        </w:trPr>
        <w:tc>
          <w:tcPr>
            <w:tcW w:w="5250" w:type="dxa"/>
          </w:tcPr>
          <w:p w:rsidR="00625270" w:rsidRDefault="006D1323">
            <w:pPr>
              <w:spacing w:before="40" w:after="40"/>
              <w:ind w:left="115" w:hanging="115"/>
            </w:pPr>
            <w:r>
              <w:rPr>
                <w:rFonts w:ascii="Arial" w:hAnsi="Arial" w:cs="Arial"/>
                <w:sz w:val="18"/>
                <w:szCs w:val="18"/>
              </w:rPr>
              <w:t>▪ Beneficiary:</w:t>
            </w:r>
          </w:p>
        </w:tc>
        <w:tc>
          <w:tcPr>
            <w:tcW w:w="6750" w:type="dxa"/>
          </w:tcPr>
          <w:p w:rsidR="00625270" w:rsidRDefault="006D1323" w:rsidP="00DB3E81">
            <w:pPr>
              <w:spacing w:before="40" w:after="40"/>
              <w:jc w:val="both"/>
            </w:pPr>
            <w:r>
              <w:rPr>
                <w:rFonts w:ascii="Arial" w:hAnsi="Arial" w:cs="Arial"/>
                <w:sz w:val="18"/>
                <w:szCs w:val="18"/>
              </w:rPr>
              <w:t xml:space="preserve">Ministries of Labor in the </w:t>
            </w:r>
            <w:r w:rsidR="002011DE">
              <w:rPr>
                <w:rFonts w:ascii="Arial" w:hAnsi="Arial" w:cs="Arial"/>
                <w:sz w:val="18"/>
                <w:szCs w:val="18"/>
              </w:rPr>
              <w:t>Latin America and Caribbean (</w:t>
            </w:r>
            <w:r>
              <w:rPr>
                <w:rFonts w:ascii="Arial" w:hAnsi="Arial" w:cs="Arial"/>
                <w:sz w:val="18"/>
                <w:szCs w:val="18"/>
              </w:rPr>
              <w:t>LAC</w:t>
            </w:r>
            <w:r w:rsidR="002011DE">
              <w:rPr>
                <w:rFonts w:ascii="Arial" w:hAnsi="Arial" w:cs="Arial"/>
                <w:sz w:val="18"/>
                <w:szCs w:val="18"/>
              </w:rPr>
              <w:t>)</w:t>
            </w:r>
            <w:r>
              <w:rPr>
                <w:rFonts w:ascii="Arial" w:hAnsi="Arial" w:cs="Arial"/>
                <w:sz w:val="18"/>
                <w:szCs w:val="18"/>
              </w:rPr>
              <w:t xml:space="preserve"> </w:t>
            </w:r>
            <w:r w:rsidR="002011DE">
              <w:rPr>
                <w:rFonts w:ascii="Arial" w:hAnsi="Arial" w:cs="Arial"/>
                <w:sz w:val="18"/>
                <w:szCs w:val="18"/>
              </w:rPr>
              <w:t>R</w:t>
            </w:r>
            <w:r>
              <w:rPr>
                <w:rFonts w:ascii="Arial" w:hAnsi="Arial" w:cs="Arial"/>
                <w:sz w:val="18"/>
                <w:szCs w:val="18"/>
              </w:rPr>
              <w:t>egion</w:t>
            </w:r>
          </w:p>
        </w:tc>
      </w:tr>
      <w:tr w:rsidR="00625270">
        <w:trPr>
          <w:jc w:val="center"/>
        </w:trPr>
        <w:tc>
          <w:tcPr>
            <w:tcW w:w="5250" w:type="dxa"/>
          </w:tcPr>
          <w:p w:rsidR="00625270" w:rsidRDefault="006D1323">
            <w:pPr>
              <w:spacing w:before="40" w:after="40"/>
              <w:ind w:left="115" w:hanging="115"/>
            </w:pPr>
            <w:r>
              <w:rPr>
                <w:rFonts w:ascii="Arial" w:hAnsi="Arial" w:cs="Arial"/>
                <w:sz w:val="18"/>
                <w:szCs w:val="18"/>
              </w:rPr>
              <w:t>▪ Executing Agency:</w:t>
            </w:r>
          </w:p>
        </w:tc>
        <w:tc>
          <w:tcPr>
            <w:tcW w:w="6750" w:type="dxa"/>
          </w:tcPr>
          <w:p w:rsidR="00625270" w:rsidRDefault="00D56993" w:rsidP="00DB3E81">
            <w:pPr>
              <w:spacing w:before="40" w:after="40"/>
              <w:jc w:val="both"/>
            </w:pPr>
            <w:r>
              <w:rPr>
                <w:rFonts w:ascii="Arial" w:hAnsi="Arial" w:cs="Arial"/>
                <w:sz w:val="18"/>
                <w:szCs w:val="18"/>
              </w:rPr>
              <w:t>Inter-American Development Bank, Social Sector, Labor Markets Division (SCL/LMK)</w:t>
            </w:r>
          </w:p>
        </w:tc>
      </w:tr>
      <w:tr w:rsidR="00625270">
        <w:trPr>
          <w:jc w:val="center"/>
        </w:trPr>
        <w:tc>
          <w:tcPr>
            <w:tcW w:w="5250" w:type="dxa"/>
          </w:tcPr>
          <w:p w:rsidR="00625270" w:rsidRDefault="006D1323">
            <w:pPr>
              <w:spacing w:before="40" w:after="40"/>
              <w:ind w:left="115" w:hanging="115"/>
            </w:pPr>
            <w:r>
              <w:rPr>
                <w:rFonts w:ascii="Arial" w:hAnsi="Arial" w:cs="Arial"/>
                <w:sz w:val="18"/>
                <w:szCs w:val="18"/>
              </w:rPr>
              <w:t>▪ IDB funding requested:</w:t>
            </w:r>
          </w:p>
        </w:tc>
        <w:tc>
          <w:tcPr>
            <w:tcW w:w="6750" w:type="dxa"/>
          </w:tcPr>
          <w:p w:rsidR="00625270" w:rsidRDefault="006D1323">
            <w:pPr>
              <w:bidi/>
              <w:spacing w:before="40" w:after="40"/>
            </w:pPr>
            <w:r>
              <w:rPr>
                <w:rFonts w:ascii="Arial" w:hAnsi="Arial" w:cs="Arial"/>
                <w:sz w:val="18"/>
                <w:szCs w:val="18"/>
              </w:rPr>
              <w:t>$ 300,000</w:t>
            </w:r>
          </w:p>
        </w:tc>
      </w:tr>
      <w:tr w:rsidR="00625270">
        <w:trPr>
          <w:jc w:val="center"/>
        </w:trPr>
        <w:tc>
          <w:tcPr>
            <w:tcW w:w="5250" w:type="dxa"/>
          </w:tcPr>
          <w:p w:rsidR="00625270" w:rsidRDefault="006D1323">
            <w:pPr>
              <w:spacing w:before="40" w:after="40"/>
              <w:ind w:left="115" w:hanging="115"/>
            </w:pPr>
            <w:r>
              <w:rPr>
                <w:rFonts w:ascii="Arial" w:hAnsi="Arial" w:cs="Arial"/>
                <w:sz w:val="18"/>
                <w:szCs w:val="18"/>
              </w:rPr>
              <w:t>▪ Local counterpart funding:</w:t>
            </w:r>
          </w:p>
        </w:tc>
        <w:tc>
          <w:tcPr>
            <w:tcW w:w="6750" w:type="dxa"/>
          </w:tcPr>
          <w:p w:rsidR="00625270" w:rsidRDefault="006D1323">
            <w:pPr>
              <w:bidi/>
              <w:spacing w:before="40" w:after="40"/>
            </w:pPr>
            <w:r>
              <w:rPr>
                <w:rFonts w:ascii="Arial" w:hAnsi="Arial" w:cs="Arial"/>
                <w:sz w:val="18"/>
                <w:szCs w:val="18"/>
              </w:rPr>
              <w:t>$ 0</w:t>
            </w:r>
          </w:p>
        </w:tc>
      </w:tr>
      <w:tr w:rsidR="00625270">
        <w:trPr>
          <w:jc w:val="center"/>
        </w:trPr>
        <w:tc>
          <w:tcPr>
            <w:tcW w:w="5250" w:type="dxa"/>
          </w:tcPr>
          <w:p w:rsidR="00625270" w:rsidRDefault="006D1323">
            <w:pPr>
              <w:spacing w:before="40" w:after="40"/>
              <w:ind w:left="115" w:hanging="115"/>
            </w:pPr>
            <w:r>
              <w:rPr>
                <w:rFonts w:ascii="Arial" w:hAnsi="Arial" w:cs="Arial"/>
                <w:sz w:val="18"/>
                <w:szCs w:val="18"/>
              </w:rPr>
              <w:t xml:space="preserve">▪ Disbursement </w:t>
            </w:r>
            <w:r w:rsidR="00D56993">
              <w:rPr>
                <w:rFonts w:ascii="Arial" w:hAnsi="Arial" w:cs="Arial"/>
                <w:sz w:val="18"/>
                <w:szCs w:val="18"/>
              </w:rPr>
              <w:t xml:space="preserve">and execution </w:t>
            </w:r>
            <w:r>
              <w:rPr>
                <w:rFonts w:ascii="Arial" w:hAnsi="Arial" w:cs="Arial"/>
                <w:sz w:val="18"/>
                <w:szCs w:val="18"/>
              </w:rPr>
              <w:t>period:</w:t>
            </w:r>
          </w:p>
        </w:tc>
        <w:tc>
          <w:tcPr>
            <w:tcW w:w="6750" w:type="dxa"/>
          </w:tcPr>
          <w:p w:rsidR="00625270" w:rsidRDefault="006D1323">
            <w:pPr>
              <w:bidi/>
              <w:spacing w:before="40" w:after="40"/>
            </w:pPr>
            <w:r>
              <w:rPr>
                <w:rFonts w:ascii="Arial" w:hAnsi="Arial" w:cs="Arial"/>
                <w:sz w:val="18"/>
                <w:szCs w:val="18"/>
              </w:rPr>
              <w:t>30 months</w:t>
            </w:r>
          </w:p>
        </w:tc>
      </w:tr>
      <w:tr w:rsidR="00625270">
        <w:trPr>
          <w:jc w:val="center"/>
        </w:trPr>
        <w:tc>
          <w:tcPr>
            <w:tcW w:w="5250" w:type="dxa"/>
          </w:tcPr>
          <w:p w:rsidR="00625270" w:rsidRDefault="006D1323">
            <w:pPr>
              <w:spacing w:before="40" w:after="40"/>
              <w:ind w:left="115" w:hanging="115"/>
            </w:pPr>
            <w:r>
              <w:rPr>
                <w:rFonts w:ascii="Arial" w:hAnsi="Arial" w:cs="Arial"/>
                <w:sz w:val="18"/>
                <w:szCs w:val="18"/>
              </w:rPr>
              <w:t>▪ Types of consultants:</w:t>
            </w:r>
          </w:p>
        </w:tc>
        <w:tc>
          <w:tcPr>
            <w:tcW w:w="6750" w:type="dxa"/>
          </w:tcPr>
          <w:p w:rsidR="00625270" w:rsidRDefault="006D1323">
            <w:pPr>
              <w:spacing w:before="40" w:after="40"/>
            </w:pPr>
            <w:r>
              <w:rPr>
                <w:rFonts w:ascii="Arial" w:hAnsi="Arial" w:cs="Arial"/>
                <w:sz w:val="18"/>
                <w:szCs w:val="18"/>
              </w:rPr>
              <w:t>Individual</w:t>
            </w:r>
            <w:r w:rsidR="00D56993">
              <w:rPr>
                <w:rFonts w:ascii="Arial" w:hAnsi="Arial" w:cs="Arial"/>
                <w:sz w:val="18"/>
                <w:szCs w:val="18"/>
              </w:rPr>
              <w:t xml:space="preserve"> consultants and consulting firms</w:t>
            </w:r>
          </w:p>
        </w:tc>
      </w:tr>
      <w:tr w:rsidR="00625270">
        <w:trPr>
          <w:jc w:val="center"/>
        </w:trPr>
        <w:tc>
          <w:tcPr>
            <w:tcW w:w="5250" w:type="dxa"/>
          </w:tcPr>
          <w:p w:rsidR="00625270" w:rsidRDefault="006D1323">
            <w:pPr>
              <w:spacing w:before="40" w:after="40"/>
              <w:ind w:left="115" w:hanging="115"/>
            </w:pPr>
            <w:r>
              <w:rPr>
                <w:rFonts w:ascii="Arial" w:hAnsi="Arial" w:cs="Arial"/>
                <w:sz w:val="18"/>
                <w:szCs w:val="18"/>
              </w:rPr>
              <w:t>▪ Prepared by Unit:</w:t>
            </w:r>
          </w:p>
        </w:tc>
        <w:tc>
          <w:tcPr>
            <w:tcW w:w="6750" w:type="dxa"/>
          </w:tcPr>
          <w:p w:rsidR="00625270" w:rsidRDefault="006D1323">
            <w:pPr>
              <w:spacing w:before="40" w:after="40"/>
            </w:pPr>
            <w:r>
              <w:rPr>
                <w:rFonts w:ascii="Arial" w:hAnsi="Arial" w:cs="Arial"/>
                <w:sz w:val="18"/>
                <w:szCs w:val="18"/>
              </w:rPr>
              <w:t>Labor Markets</w:t>
            </w:r>
            <w:r w:rsidR="00D56993">
              <w:rPr>
                <w:rFonts w:ascii="Arial" w:hAnsi="Arial" w:cs="Arial"/>
                <w:sz w:val="18"/>
                <w:szCs w:val="18"/>
              </w:rPr>
              <w:t xml:space="preserve"> Division</w:t>
            </w:r>
            <w:r w:rsidR="002011DE">
              <w:rPr>
                <w:rFonts w:ascii="Arial" w:hAnsi="Arial" w:cs="Arial"/>
                <w:sz w:val="18"/>
                <w:szCs w:val="18"/>
              </w:rPr>
              <w:t xml:space="preserve"> (SCL/LMK)</w:t>
            </w:r>
          </w:p>
        </w:tc>
      </w:tr>
      <w:tr w:rsidR="00625270">
        <w:trPr>
          <w:jc w:val="center"/>
        </w:trPr>
        <w:tc>
          <w:tcPr>
            <w:tcW w:w="5250" w:type="dxa"/>
          </w:tcPr>
          <w:p w:rsidR="00625270" w:rsidRDefault="006D1323">
            <w:pPr>
              <w:spacing w:before="40" w:after="40"/>
              <w:ind w:left="115" w:hanging="115"/>
            </w:pPr>
            <w:r>
              <w:rPr>
                <w:rFonts w:ascii="Arial" w:hAnsi="Arial" w:cs="Arial"/>
                <w:sz w:val="18"/>
                <w:szCs w:val="18"/>
              </w:rPr>
              <w:t>▪ Unit of Disbursement Responsibility:</w:t>
            </w:r>
          </w:p>
        </w:tc>
        <w:tc>
          <w:tcPr>
            <w:tcW w:w="6750" w:type="dxa"/>
          </w:tcPr>
          <w:p w:rsidR="00625270" w:rsidRDefault="006D1323">
            <w:pPr>
              <w:spacing w:before="40" w:after="40"/>
            </w:pPr>
            <w:r>
              <w:rPr>
                <w:rFonts w:ascii="Arial" w:hAnsi="Arial" w:cs="Arial"/>
                <w:sz w:val="18"/>
                <w:szCs w:val="18"/>
              </w:rPr>
              <w:t>Labor Markets</w:t>
            </w:r>
            <w:r w:rsidR="00D56993">
              <w:rPr>
                <w:rFonts w:ascii="Arial" w:hAnsi="Arial" w:cs="Arial"/>
                <w:sz w:val="18"/>
                <w:szCs w:val="18"/>
              </w:rPr>
              <w:t xml:space="preserve"> Division</w:t>
            </w:r>
            <w:r w:rsidR="002011DE">
              <w:rPr>
                <w:rFonts w:ascii="Arial" w:hAnsi="Arial" w:cs="Arial"/>
                <w:sz w:val="18"/>
                <w:szCs w:val="18"/>
              </w:rPr>
              <w:t xml:space="preserve"> (SCL/LMK)</w:t>
            </w:r>
          </w:p>
        </w:tc>
      </w:tr>
      <w:tr w:rsidR="00625270">
        <w:trPr>
          <w:jc w:val="center"/>
        </w:trPr>
        <w:tc>
          <w:tcPr>
            <w:tcW w:w="5250" w:type="dxa"/>
          </w:tcPr>
          <w:p w:rsidR="00625270" w:rsidRDefault="006D1323">
            <w:pPr>
              <w:spacing w:before="40" w:after="40"/>
            </w:pPr>
            <w:r>
              <w:rPr>
                <w:rFonts w:ascii="Arial" w:hAnsi="Arial" w:cs="Arial"/>
                <w:sz w:val="18"/>
                <w:szCs w:val="18"/>
              </w:rPr>
              <w:t>▪ TC included in Country Strategy (y/n):</w:t>
            </w:r>
            <w:r>
              <w:rPr>
                <w:rFonts w:ascii="Arial" w:hAnsi="Arial" w:cs="Arial"/>
                <w:sz w:val="18"/>
                <w:szCs w:val="18"/>
              </w:rPr>
              <w:br/>
              <w:t>▪ TC included in CPD (y/n):</w:t>
            </w:r>
          </w:p>
        </w:tc>
        <w:tc>
          <w:tcPr>
            <w:tcW w:w="6750" w:type="dxa"/>
          </w:tcPr>
          <w:p w:rsidR="00625270" w:rsidRDefault="006D1323">
            <w:pPr>
              <w:spacing w:before="40" w:after="40"/>
            </w:pPr>
            <w:r>
              <w:rPr>
                <w:rFonts w:ascii="Arial" w:hAnsi="Arial" w:cs="Arial"/>
                <w:sz w:val="18"/>
                <w:szCs w:val="18"/>
              </w:rPr>
              <w:t>No</w:t>
            </w:r>
            <w:r>
              <w:rPr>
                <w:rFonts w:ascii="Arial" w:hAnsi="Arial" w:cs="Arial"/>
                <w:sz w:val="18"/>
                <w:szCs w:val="18"/>
              </w:rPr>
              <w:br/>
              <w:t>No</w:t>
            </w:r>
          </w:p>
        </w:tc>
      </w:tr>
      <w:tr w:rsidR="00625270">
        <w:trPr>
          <w:jc w:val="center"/>
        </w:trPr>
        <w:tc>
          <w:tcPr>
            <w:tcW w:w="5250" w:type="dxa"/>
          </w:tcPr>
          <w:p w:rsidR="00625270" w:rsidRDefault="006D1323">
            <w:pPr>
              <w:spacing w:before="40" w:after="40"/>
              <w:ind w:left="115" w:hanging="115"/>
            </w:pPr>
            <w:r>
              <w:rPr>
                <w:rFonts w:ascii="Arial" w:hAnsi="Arial" w:cs="Arial"/>
                <w:sz w:val="18"/>
                <w:szCs w:val="18"/>
              </w:rPr>
              <w:t>▪ Alignment to the Update to the Institutional Strategy 2010-2020:</w:t>
            </w:r>
          </w:p>
        </w:tc>
        <w:tc>
          <w:tcPr>
            <w:tcW w:w="6750" w:type="dxa"/>
          </w:tcPr>
          <w:p w:rsidR="00625270" w:rsidRDefault="006D1323">
            <w:pPr>
              <w:spacing w:before="40" w:after="40"/>
            </w:pPr>
            <w:r>
              <w:rPr>
                <w:rFonts w:ascii="Arial" w:hAnsi="Arial" w:cs="Arial"/>
                <w:sz w:val="18"/>
                <w:szCs w:val="18"/>
              </w:rPr>
              <w:t>Social inclusion and equality</w:t>
            </w:r>
          </w:p>
        </w:tc>
      </w:tr>
    </w:tbl>
    <w:p w:rsidR="00625270" w:rsidRDefault="006D1323">
      <w:pPr>
        <w:spacing w:before="120" w:after="120"/>
        <w:ind w:left="579" w:hanging="579"/>
      </w:pPr>
      <w:r>
        <w:rPr>
          <w:rFonts w:ascii="Arial" w:hAnsi="Arial" w:cs="Arial"/>
          <w:b/>
        </w:rPr>
        <w:t>II.</w:t>
      </w:r>
      <w:r>
        <w:rPr>
          <w:rFonts w:ascii="Arial" w:hAnsi="Arial" w:cs="Arial"/>
          <w:b/>
        </w:rPr>
        <w:tab/>
        <w:t>Objective and Justification</w:t>
      </w:r>
    </w:p>
    <w:p w:rsidR="00625270" w:rsidRDefault="006D1323">
      <w:pPr>
        <w:spacing w:before="120" w:after="120"/>
        <w:ind w:left="579" w:hanging="579"/>
        <w:jc w:val="both"/>
      </w:pPr>
      <w:r>
        <w:rPr>
          <w:rFonts w:ascii="Arial" w:hAnsi="Arial" w:cs="Arial"/>
        </w:rPr>
        <w:t>2.1</w:t>
      </w:r>
      <w:r>
        <w:rPr>
          <w:rFonts w:ascii="Arial" w:hAnsi="Arial" w:cs="Arial"/>
        </w:rPr>
        <w:tab/>
        <w:t xml:space="preserve">The objective of this TC is to contribute to the research on the future of jobs in two aspects: adding new data for Latin America and the Caribbean </w:t>
      </w:r>
      <w:r w:rsidR="002011DE">
        <w:rPr>
          <w:rFonts w:ascii="Arial" w:hAnsi="Arial" w:cs="Arial"/>
        </w:rPr>
        <w:t xml:space="preserve">(LAC) </w:t>
      </w:r>
      <w:r>
        <w:rPr>
          <w:rFonts w:ascii="Arial" w:hAnsi="Arial" w:cs="Arial"/>
        </w:rPr>
        <w:t xml:space="preserve">and developing policy tools to confront the challenges that the new trends pose for workers and firms in the region. One of the main aspects will be studying the skills that will be needed for tomorrow’s jobs and tasks by analyzing how technological change is affecting today´s labor demand and offer. In addition, this TC aims to use digital innovation to offer countries innovative tools that contribute to a better and more informed policy dialogue on this matter. A final task is to understand the impacts that automation will have in the labor market in the </w:t>
      </w:r>
      <w:r w:rsidR="00D56993">
        <w:rPr>
          <w:rFonts w:ascii="Arial" w:hAnsi="Arial" w:cs="Arial"/>
        </w:rPr>
        <w:t>R</w:t>
      </w:r>
      <w:r>
        <w:rPr>
          <w:rFonts w:ascii="Arial" w:hAnsi="Arial" w:cs="Arial"/>
        </w:rPr>
        <w:t>egion.</w:t>
      </w:r>
    </w:p>
    <w:p w:rsidR="00625270" w:rsidRDefault="006D1323">
      <w:pPr>
        <w:spacing w:before="120" w:after="120"/>
        <w:ind w:left="579" w:hanging="579"/>
        <w:jc w:val="both"/>
      </w:pPr>
      <w:r>
        <w:rPr>
          <w:rFonts w:ascii="Arial" w:hAnsi="Arial" w:cs="Arial"/>
        </w:rPr>
        <w:t>2.2</w:t>
      </w:r>
      <w:r>
        <w:rPr>
          <w:rFonts w:ascii="Arial" w:hAnsi="Arial" w:cs="Arial"/>
        </w:rPr>
        <w:tab/>
        <w:t xml:space="preserve">Technological advances known as the Fourth Industrial Revolution are changing today´s and tomorrow’s labor market. In recent years, many economies in LAC have experienced an expanded use of the Internet and digital technologies but the digital economy remains limited. </w:t>
      </w:r>
      <w:r w:rsidR="002011DE">
        <w:rPr>
          <w:rFonts w:ascii="Arial" w:hAnsi="Arial" w:cs="Arial"/>
        </w:rPr>
        <w:t>LAC</w:t>
      </w:r>
      <w:r>
        <w:rPr>
          <w:rFonts w:ascii="Arial" w:hAnsi="Arial" w:cs="Arial"/>
        </w:rPr>
        <w:t xml:space="preserve"> governments are now realizing the tremendous opportunities that digitalization opens for economies to become more productive, expand entrepreneurship, and drive inclusive economic growth. Countries in LAC will have a big opportunity, with an eager private sector and abundant natural resources. To capitalize on the opportunities of technological change, talent should be unlocked. Technology enhances all this potential and bring</w:t>
      </w:r>
      <w:r w:rsidR="002011DE">
        <w:rPr>
          <w:rFonts w:ascii="Arial" w:hAnsi="Arial" w:cs="Arial"/>
        </w:rPr>
        <w:t>s</w:t>
      </w:r>
      <w:r>
        <w:rPr>
          <w:rFonts w:ascii="Arial" w:hAnsi="Arial" w:cs="Arial"/>
        </w:rPr>
        <w:t xml:space="preserve"> opportunities for all. However, achieving higher economic growth and regional competitiveness depend</w:t>
      </w:r>
      <w:r w:rsidR="002011DE">
        <w:rPr>
          <w:rFonts w:ascii="Arial" w:hAnsi="Arial" w:cs="Arial"/>
        </w:rPr>
        <w:t>s</w:t>
      </w:r>
      <w:r>
        <w:rPr>
          <w:rFonts w:ascii="Arial" w:hAnsi="Arial" w:cs="Arial"/>
        </w:rPr>
        <w:t xml:space="preserve"> not only on technological advances, but also on having the adequate labor force to undertake the coming challenges. Without it, there will not be an alignment of digitalization and development. To prepare workers, countries in LAC will have to understand better what </w:t>
      </w:r>
      <w:r>
        <w:rPr>
          <w:rFonts w:ascii="Arial" w:hAnsi="Arial" w:cs="Arial"/>
        </w:rPr>
        <w:lastRenderedPageBreak/>
        <w:t xml:space="preserve">are the skills that are increasing in demand, and what types of skills are less demanded. The use of big data for this type of analysis is fundamental, since traditional surveys (household and firm surveys) are not as timely as they need to be to understand the fast changes that are occurring in the labor market. With a coverage of over 61 million users throughout </w:t>
      </w:r>
      <w:r w:rsidR="00590157">
        <w:rPr>
          <w:rFonts w:ascii="Arial" w:hAnsi="Arial" w:cs="Arial"/>
        </w:rPr>
        <w:t>LAC</w:t>
      </w:r>
      <w:r>
        <w:rPr>
          <w:rFonts w:ascii="Arial" w:hAnsi="Arial" w:cs="Arial"/>
        </w:rPr>
        <w:t xml:space="preserve"> and 546 million users globally, LinkedIn can bring new, real-time insights which identify key elements of labor markets and skills. After knowing what are the skills that are more demanded, it is key to develop innovative policy tools to bring more and better training for all workers, especially younger individuals that are starting their first steps in the labor market. Technology brings many opportunities, but there is fear that automation and freelancing will pose a risk for all, especially for the middle class and the most vulnerable. In LAC, some countries are at the top of the list of potential automation. In addition, the lower cost of labor relative to capital and the slower introduction of technology bring ambiguity about the pace of these changes. And even though there are existing efforts to study the impact of this transformation, higher efforts to understand the specific challenges in the </w:t>
      </w:r>
      <w:r w:rsidR="00D56993">
        <w:rPr>
          <w:rFonts w:ascii="Arial" w:hAnsi="Arial" w:cs="Arial"/>
        </w:rPr>
        <w:t>R</w:t>
      </w:r>
      <w:r>
        <w:rPr>
          <w:rFonts w:ascii="Arial" w:hAnsi="Arial" w:cs="Arial"/>
        </w:rPr>
        <w:t xml:space="preserve">egion are needed. There is a need to study the role of automation in labor markets in </w:t>
      </w:r>
      <w:r w:rsidR="003E3805">
        <w:rPr>
          <w:rFonts w:ascii="Arial" w:hAnsi="Arial" w:cs="Arial"/>
        </w:rPr>
        <w:t>LAC</w:t>
      </w:r>
      <w:r>
        <w:rPr>
          <w:rFonts w:ascii="Arial" w:hAnsi="Arial" w:cs="Arial"/>
        </w:rPr>
        <w:t xml:space="preserve">. While much research has been done for the </w:t>
      </w:r>
      <w:r w:rsidR="00C109D9">
        <w:rPr>
          <w:rFonts w:ascii="Arial" w:hAnsi="Arial" w:cs="Arial"/>
        </w:rPr>
        <w:t>United States</w:t>
      </w:r>
      <w:r>
        <w:rPr>
          <w:rFonts w:ascii="Arial" w:hAnsi="Arial" w:cs="Arial"/>
        </w:rPr>
        <w:t xml:space="preserve"> and Europe, there is limited evidence about the effects of this new wave of automation on workers in </w:t>
      </w:r>
      <w:r w:rsidR="003E3805">
        <w:rPr>
          <w:rFonts w:ascii="Arial" w:hAnsi="Arial" w:cs="Arial"/>
        </w:rPr>
        <w:t>LAC</w:t>
      </w:r>
      <w:r>
        <w:rPr>
          <w:rFonts w:ascii="Arial" w:hAnsi="Arial" w:cs="Arial"/>
        </w:rPr>
        <w:t>.</w:t>
      </w:r>
    </w:p>
    <w:p w:rsidR="00625270" w:rsidRDefault="006D1323">
      <w:pPr>
        <w:spacing w:before="120" w:after="120"/>
        <w:ind w:left="579" w:hanging="579"/>
      </w:pPr>
      <w:r>
        <w:rPr>
          <w:rFonts w:ascii="Arial" w:hAnsi="Arial" w:cs="Arial"/>
          <w:b/>
        </w:rPr>
        <w:t>III.</w:t>
      </w:r>
      <w:r>
        <w:rPr>
          <w:rFonts w:ascii="Arial" w:hAnsi="Arial" w:cs="Arial"/>
          <w:b/>
        </w:rPr>
        <w:tab/>
        <w:t>Description of Activities and Outputs</w:t>
      </w:r>
    </w:p>
    <w:p w:rsidR="00744890" w:rsidRDefault="006D1323">
      <w:pPr>
        <w:spacing w:before="120" w:after="120"/>
        <w:ind w:left="579" w:hanging="579"/>
        <w:jc w:val="both"/>
        <w:rPr>
          <w:rFonts w:ascii="Arial" w:hAnsi="Arial" w:cs="Arial"/>
        </w:rPr>
      </w:pPr>
      <w:r>
        <w:rPr>
          <w:rFonts w:ascii="Arial" w:hAnsi="Arial" w:cs="Arial"/>
        </w:rPr>
        <w:t>3.1</w:t>
      </w:r>
      <w:r>
        <w:rPr>
          <w:rFonts w:ascii="Arial" w:hAnsi="Arial" w:cs="Arial"/>
        </w:rPr>
        <w:tab/>
        <w:t xml:space="preserve">The TC will have </w:t>
      </w:r>
      <w:r w:rsidR="00744890">
        <w:rPr>
          <w:rFonts w:ascii="Arial" w:hAnsi="Arial" w:cs="Arial"/>
        </w:rPr>
        <w:t xml:space="preserve">the following </w:t>
      </w:r>
      <w:r>
        <w:rPr>
          <w:rFonts w:ascii="Arial" w:hAnsi="Arial" w:cs="Arial"/>
        </w:rPr>
        <w:t xml:space="preserve">four main components: </w:t>
      </w:r>
      <w:r w:rsidRPr="00744890">
        <w:rPr>
          <w:rFonts w:ascii="Arial" w:hAnsi="Arial" w:cs="Arial"/>
          <w:b/>
        </w:rPr>
        <w:t>Component 1: Understanding the impact of automation in the LAC labor market</w:t>
      </w:r>
      <w:r>
        <w:rPr>
          <w:rFonts w:ascii="Arial" w:hAnsi="Arial" w:cs="Arial"/>
        </w:rPr>
        <w:t xml:space="preserve">. The objective of this component is to support a study that aims to use the documented variation in automation across different sectors in the </w:t>
      </w:r>
      <w:r w:rsidR="00C109D9">
        <w:rPr>
          <w:rFonts w:ascii="Arial" w:hAnsi="Arial" w:cs="Arial"/>
        </w:rPr>
        <w:t>United States</w:t>
      </w:r>
      <w:r>
        <w:rPr>
          <w:rFonts w:ascii="Arial" w:hAnsi="Arial" w:cs="Arial"/>
        </w:rPr>
        <w:t xml:space="preserve"> to understand in which way this is affecting at least three countries in </w:t>
      </w:r>
      <w:r w:rsidR="003E3805">
        <w:rPr>
          <w:rFonts w:ascii="Arial" w:hAnsi="Arial" w:cs="Arial"/>
        </w:rPr>
        <w:t>LAC</w:t>
      </w:r>
      <w:r>
        <w:rPr>
          <w:rFonts w:ascii="Arial" w:hAnsi="Arial" w:cs="Arial"/>
        </w:rPr>
        <w:t>.</w:t>
      </w:r>
    </w:p>
    <w:p w:rsidR="00744890" w:rsidRDefault="006D1323">
      <w:pPr>
        <w:spacing w:before="120" w:after="120"/>
        <w:ind w:left="579" w:hanging="579"/>
        <w:jc w:val="both"/>
        <w:rPr>
          <w:rFonts w:ascii="Arial" w:hAnsi="Arial" w:cs="Arial"/>
        </w:rPr>
      </w:pPr>
      <w:r>
        <w:rPr>
          <w:rFonts w:ascii="Arial" w:hAnsi="Arial" w:cs="Arial"/>
        </w:rPr>
        <w:br/>
      </w:r>
      <w:r w:rsidRPr="00744890">
        <w:rPr>
          <w:rFonts w:ascii="Arial" w:hAnsi="Arial" w:cs="Arial"/>
          <w:b/>
        </w:rPr>
        <w:t>Component 2: Big data analysis to understand how labor markets are changing</w:t>
      </w:r>
      <w:r>
        <w:rPr>
          <w:rFonts w:ascii="Arial" w:hAnsi="Arial" w:cs="Arial"/>
        </w:rPr>
        <w:t xml:space="preserve">. The objective of this component is to have a better grasp of the changes in skills demand due to technological advances. </w:t>
      </w:r>
      <w:r w:rsidR="00C938B7">
        <w:rPr>
          <w:rFonts w:ascii="Arial" w:hAnsi="Arial" w:cs="Arial"/>
        </w:rPr>
        <w:t xml:space="preserve">In collaboration with </w:t>
      </w:r>
      <w:r w:rsidR="00DB3E81">
        <w:rPr>
          <w:rFonts w:ascii="Arial" w:hAnsi="Arial" w:cs="Arial"/>
        </w:rPr>
        <w:t>LinkedIn</w:t>
      </w:r>
      <w:r>
        <w:rPr>
          <w:rFonts w:ascii="Arial" w:hAnsi="Arial" w:cs="Arial"/>
        </w:rPr>
        <w:t xml:space="preserve">, </w:t>
      </w:r>
      <w:r w:rsidR="00C938B7">
        <w:rPr>
          <w:rFonts w:ascii="Arial" w:hAnsi="Arial" w:cs="Arial"/>
        </w:rPr>
        <w:t xml:space="preserve">anonymized </w:t>
      </w:r>
      <w:r>
        <w:rPr>
          <w:rFonts w:ascii="Arial" w:hAnsi="Arial" w:cs="Arial"/>
        </w:rPr>
        <w:t xml:space="preserve">big data from </w:t>
      </w:r>
      <w:r w:rsidR="00C938B7">
        <w:rPr>
          <w:rFonts w:ascii="Arial" w:hAnsi="Arial" w:cs="Arial"/>
        </w:rPr>
        <w:t>its platform</w:t>
      </w:r>
      <w:r>
        <w:rPr>
          <w:rFonts w:ascii="Arial" w:hAnsi="Arial" w:cs="Arial"/>
        </w:rPr>
        <w:t xml:space="preserve"> will be used to understand future trends and inform policymakers about new skills demands. The final objective is to use this information to inform the Technical Vocational Education and Training (TVET) system. </w:t>
      </w:r>
    </w:p>
    <w:p w:rsidR="00744890" w:rsidRDefault="006D1323">
      <w:pPr>
        <w:spacing w:before="120" w:after="120"/>
        <w:ind w:left="579" w:hanging="579"/>
        <w:jc w:val="both"/>
        <w:rPr>
          <w:rFonts w:ascii="Arial" w:hAnsi="Arial" w:cs="Arial"/>
        </w:rPr>
      </w:pPr>
      <w:r>
        <w:rPr>
          <w:rFonts w:ascii="Arial" w:hAnsi="Arial" w:cs="Arial"/>
        </w:rPr>
        <w:t xml:space="preserve"> </w:t>
      </w:r>
      <w:r>
        <w:rPr>
          <w:rFonts w:ascii="Arial" w:hAnsi="Arial" w:cs="Arial"/>
        </w:rPr>
        <w:br/>
      </w:r>
      <w:r w:rsidRPr="00744890">
        <w:rPr>
          <w:rFonts w:ascii="Arial" w:hAnsi="Arial" w:cs="Arial"/>
          <w:b/>
        </w:rPr>
        <w:t>Component 3: Digital innovation to close the skills gap</w:t>
      </w:r>
      <w:r>
        <w:rPr>
          <w:rFonts w:ascii="Arial" w:hAnsi="Arial" w:cs="Arial"/>
        </w:rPr>
        <w:t>. Technological innovation has also brought new ways to develop skills. Digital learning is getting bigger and bigger as a way to learn new skills and adapt quickly to new skills demands. This component will study how digital learning can help current and future workers to prepare for the new labor market.</w:t>
      </w:r>
    </w:p>
    <w:p w:rsidR="00625270" w:rsidRDefault="006D1323">
      <w:pPr>
        <w:spacing w:before="120" w:after="120"/>
        <w:ind w:left="579" w:hanging="579"/>
        <w:jc w:val="both"/>
      </w:pPr>
      <w:r>
        <w:rPr>
          <w:rFonts w:ascii="Arial" w:hAnsi="Arial" w:cs="Arial"/>
        </w:rPr>
        <w:t xml:space="preserve"> </w:t>
      </w:r>
      <w:r>
        <w:rPr>
          <w:rFonts w:ascii="Arial" w:hAnsi="Arial" w:cs="Arial"/>
        </w:rPr>
        <w:br/>
      </w:r>
      <w:r w:rsidRPr="00744890">
        <w:rPr>
          <w:rFonts w:ascii="Arial" w:hAnsi="Arial" w:cs="Arial"/>
          <w:b/>
        </w:rPr>
        <w:t>Component 4: Sharing knowledge about the future of work in LAC</w:t>
      </w:r>
      <w:r>
        <w:rPr>
          <w:rFonts w:ascii="Arial" w:hAnsi="Arial" w:cs="Arial"/>
        </w:rPr>
        <w:t>. The knowledge generated in this TC is extremely new and valuable for policymakers in the region. The IDB has a comparative advantage in two aspects: its knowledge about what is happening in the LAC region, and its expertise identifying and working on creative solutions to face the new challenges. For these reasons, it is important to include as part of this TC a component to finance a co</w:t>
      </w:r>
      <w:bookmarkStart w:id="0" w:name="_GoBack"/>
      <w:bookmarkEnd w:id="0"/>
      <w:r>
        <w:rPr>
          <w:rFonts w:ascii="Arial" w:hAnsi="Arial" w:cs="Arial"/>
        </w:rPr>
        <w:t>mmunication campaign, including infographics, videos, and other impactful dissemination tools, to maximize the impact of the research developed in this Technical Cooperation</w:t>
      </w:r>
      <w:r w:rsidR="003E3805">
        <w:rPr>
          <w:rFonts w:ascii="Arial" w:hAnsi="Arial" w:cs="Arial"/>
        </w:rPr>
        <w:t xml:space="preserve"> (TC)</w:t>
      </w:r>
      <w:r>
        <w:rPr>
          <w:rFonts w:ascii="Arial" w:hAnsi="Arial" w:cs="Arial"/>
        </w:rPr>
        <w:t xml:space="preserve"> about the future of work.</w:t>
      </w:r>
    </w:p>
    <w:p w:rsidR="00625270" w:rsidRDefault="00625270" w:rsidP="00590157">
      <w:pPr>
        <w:spacing w:before="120" w:after="120"/>
        <w:ind w:left="579" w:hanging="579"/>
        <w:jc w:val="both"/>
      </w:pPr>
    </w:p>
    <w:p w:rsidR="00625270" w:rsidRDefault="006D1323" w:rsidP="00DB3E81">
      <w:pPr>
        <w:keepNext/>
        <w:spacing w:before="120" w:after="120"/>
        <w:ind w:left="579" w:hanging="579"/>
      </w:pPr>
      <w:r>
        <w:rPr>
          <w:rFonts w:ascii="Arial" w:hAnsi="Arial" w:cs="Arial"/>
          <w:b/>
        </w:rPr>
        <w:t>IV.</w:t>
      </w:r>
      <w:r>
        <w:rPr>
          <w:rFonts w:ascii="Arial" w:hAnsi="Arial" w:cs="Arial"/>
          <w:b/>
        </w:rPr>
        <w:tab/>
        <w:t>Budget</w:t>
      </w:r>
    </w:p>
    <w:p w:rsidR="00625270" w:rsidRDefault="006D1323" w:rsidP="00DB3E81">
      <w:pPr>
        <w:keepNext/>
        <w:spacing w:before="240" w:after="120"/>
        <w:jc w:val="center"/>
      </w:pPr>
      <w:r>
        <w:rPr>
          <w:rFonts w:ascii="Arial" w:hAnsi="Arial" w:cs="Arial"/>
          <w:b/>
          <w:sz w:val="18"/>
          <w:szCs w:val="18"/>
        </w:rPr>
        <w:t>Indicative Budget</w:t>
      </w:r>
      <w:r w:rsidR="003E3805">
        <w:rPr>
          <w:rFonts w:ascii="Arial" w:hAnsi="Arial" w:cs="Arial"/>
          <w:b/>
          <w:sz w:val="18"/>
          <w:szCs w:val="18"/>
        </w:rPr>
        <w:t xml:space="preserve"> (US$)</w:t>
      </w:r>
    </w:p>
    <w:tbl>
      <w:tblPr>
        <w:tblStyle w:val="TableGrid"/>
        <w:tblW w:w="9366" w:type="dxa"/>
        <w:tblLook w:val="04A0" w:firstRow="1" w:lastRow="0" w:firstColumn="1" w:lastColumn="0" w:noHBand="0" w:noVBand="1"/>
      </w:tblPr>
      <w:tblGrid>
        <w:gridCol w:w="3145"/>
        <w:gridCol w:w="2160"/>
        <w:gridCol w:w="2160"/>
        <w:gridCol w:w="1901"/>
      </w:tblGrid>
      <w:tr w:rsidR="00625270" w:rsidTr="00C109D9">
        <w:tc>
          <w:tcPr>
            <w:tcW w:w="3145" w:type="dxa"/>
            <w:vAlign w:val="center"/>
          </w:tcPr>
          <w:p w:rsidR="00625270" w:rsidRDefault="006D1323" w:rsidP="00DB3E81">
            <w:pPr>
              <w:keepNext/>
              <w:spacing w:before="40" w:after="40"/>
              <w:jc w:val="center"/>
            </w:pPr>
            <w:r>
              <w:rPr>
                <w:rFonts w:ascii="Arial" w:hAnsi="Arial" w:cs="Arial"/>
                <w:b/>
                <w:sz w:val="18"/>
                <w:szCs w:val="18"/>
              </w:rPr>
              <w:t>Activity/Component</w:t>
            </w:r>
          </w:p>
        </w:tc>
        <w:tc>
          <w:tcPr>
            <w:tcW w:w="2160" w:type="dxa"/>
          </w:tcPr>
          <w:p w:rsidR="00625270" w:rsidRDefault="006D1323" w:rsidP="00DB3E81">
            <w:pPr>
              <w:keepNext/>
              <w:spacing w:before="40" w:after="40"/>
              <w:jc w:val="center"/>
            </w:pPr>
            <w:r>
              <w:rPr>
                <w:rFonts w:ascii="Arial" w:hAnsi="Arial" w:cs="Arial"/>
                <w:b/>
                <w:sz w:val="18"/>
                <w:szCs w:val="18"/>
              </w:rPr>
              <w:t>IDB/Fund Funding</w:t>
            </w:r>
            <w:r w:rsidR="002011DE">
              <w:rPr>
                <w:rFonts w:ascii="Arial" w:hAnsi="Arial" w:cs="Arial"/>
                <w:b/>
                <w:sz w:val="18"/>
                <w:szCs w:val="18"/>
              </w:rPr>
              <w:t xml:space="preserve"> (SOC)</w:t>
            </w:r>
          </w:p>
        </w:tc>
        <w:tc>
          <w:tcPr>
            <w:tcW w:w="2160" w:type="dxa"/>
          </w:tcPr>
          <w:p w:rsidR="00625270" w:rsidRDefault="006D1323" w:rsidP="00DB3E81">
            <w:pPr>
              <w:keepNext/>
              <w:spacing w:before="40" w:after="40"/>
              <w:jc w:val="center"/>
            </w:pPr>
            <w:r>
              <w:rPr>
                <w:rFonts w:ascii="Arial" w:hAnsi="Arial" w:cs="Arial"/>
                <w:b/>
                <w:sz w:val="18"/>
                <w:szCs w:val="18"/>
              </w:rPr>
              <w:t>Counterpart Funding</w:t>
            </w:r>
          </w:p>
        </w:tc>
        <w:tc>
          <w:tcPr>
            <w:tcW w:w="1901" w:type="dxa"/>
          </w:tcPr>
          <w:p w:rsidR="00625270" w:rsidRDefault="006D1323" w:rsidP="00DB3E81">
            <w:pPr>
              <w:keepNext/>
              <w:spacing w:before="40" w:after="40"/>
              <w:jc w:val="center"/>
            </w:pPr>
            <w:r>
              <w:rPr>
                <w:rFonts w:ascii="Arial" w:hAnsi="Arial" w:cs="Arial"/>
                <w:b/>
                <w:sz w:val="18"/>
                <w:szCs w:val="18"/>
              </w:rPr>
              <w:t>Total Funding</w:t>
            </w:r>
          </w:p>
        </w:tc>
      </w:tr>
      <w:tr w:rsidR="00625270" w:rsidTr="00C109D9">
        <w:tc>
          <w:tcPr>
            <w:tcW w:w="3145" w:type="dxa"/>
            <w:vAlign w:val="center"/>
          </w:tcPr>
          <w:p w:rsidR="00625270" w:rsidRDefault="006D1323" w:rsidP="00DB3E81">
            <w:pPr>
              <w:keepNext/>
              <w:spacing w:before="40" w:after="40"/>
            </w:pPr>
            <w:r>
              <w:rPr>
                <w:rFonts w:ascii="Arial" w:hAnsi="Arial" w:cs="Arial"/>
                <w:sz w:val="18"/>
                <w:szCs w:val="18"/>
              </w:rPr>
              <w:t>Understanding the impacts of automation on the labor markets of the region</w:t>
            </w:r>
          </w:p>
        </w:tc>
        <w:tc>
          <w:tcPr>
            <w:tcW w:w="2160" w:type="dxa"/>
            <w:vAlign w:val="center"/>
          </w:tcPr>
          <w:p w:rsidR="00625270" w:rsidRDefault="006D1323" w:rsidP="00DB3E81">
            <w:pPr>
              <w:keepNext/>
              <w:spacing w:before="40" w:after="40"/>
              <w:jc w:val="right"/>
            </w:pPr>
            <w:r>
              <w:rPr>
                <w:rFonts w:ascii="Arial" w:hAnsi="Arial" w:cs="Arial"/>
                <w:sz w:val="18"/>
                <w:szCs w:val="18"/>
              </w:rPr>
              <w:t xml:space="preserve"> 95,000</w:t>
            </w:r>
          </w:p>
        </w:tc>
        <w:tc>
          <w:tcPr>
            <w:tcW w:w="2160" w:type="dxa"/>
            <w:vAlign w:val="center"/>
          </w:tcPr>
          <w:p w:rsidR="00625270" w:rsidRDefault="006D1323" w:rsidP="00DB3E81">
            <w:pPr>
              <w:keepNext/>
              <w:spacing w:before="40" w:after="40"/>
              <w:jc w:val="right"/>
            </w:pPr>
            <w:r>
              <w:rPr>
                <w:rFonts w:ascii="Arial" w:hAnsi="Arial" w:cs="Arial"/>
                <w:sz w:val="18"/>
                <w:szCs w:val="18"/>
              </w:rPr>
              <w:t xml:space="preserve"> 0</w:t>
            </w:r>
          </w:p>
        </w:tc>
        <w:tc>
          <w:tcPr>
            <w:tcW w:w="1901" w:type="dxa"/>
            <w:vAlign w:val="center"/>
          </w:tcPr>
          <w:p w:rsidR="00625270" w:rsidRDefault="006D1323" w:rsidP="00DB3E81">
            <w:pPr>
              <w:keepNext/>
              <w:spacing w:before="40" w:after="40"/>
              <w:jc w:val="right"/>
            </w:pPr>
            <w:r>
              <w:rPr>
                <w:rFonts w:ascii="Arial" w:hAnsi="Arial" w:cs="Arial"/>
                <w:sz w:val="18"/>
                <w:szCs w:val="18"/>
              </w:rPr>
              <w:t xml:space="preserve"> 95,000</w:t>
            </w:r>
          </w:p>
        </w:tc>
      </w:tr>
      <w:tr w:rsidR="00625270" w:rsidTr="00C109D9">
        <w:tc>
          <w:tcPr>
            <w:tcW w:w="3145" w:type="dxa"/>
            <w:vAlign w:val="center"/>
          </w:tcPr>
          <w:p w:rsidR="00625270" w:rsidRDefault="006D1323">
            <w:pPr>
              <w:spacing w:before="40" w:after="40"/>
            </w:pPr>
            <w:r>
              <w:rPr>
                <w:rFonts w:ascii="Arial" w:hAnsi="Arial" w:cs="Arial"/>
                <w:sz w:val="18"/>
                <w:szCs w:val="18"/>
              </w:rPr>
              <w:t>Big data analysis to understand how labor markets are changing</w:t>
            </w:r>
          </w:p>
        </w:tc>
        <w:tc>
          <w:tcPr>
            <w:tcW w:w="2160" w:type="dxa"/>
            <w:vAlign w:val="center"/>
          </w:tcPr>
          <w:p w:rsidR="00625270" w:rsidRDefault="006D1323">
            <w:pPr>
              <w:spacing w:before="40" w:after="40"/>
              <w:jc w:val="right"/>
            </w:pPr>
            <w:r>
              <w:rPr>
                <w:rFonts w:ascii="Arial" w:hAnsi="Arial" w:cs="Arial"/>
                <w:sz w:val="18"/>
                <w:szCs w:val="18"/>
              </w:rPr>
              <w:t xml:space="preserve"> 85,000</w:t>
            </w:r>
          </w:p>
        </w:tc>
        <w:tc>
          <w:tcPr>
            <w:tcW w:w="2160" w:type="dxa"/>
            <w:vAlign w:val="center"/>
          </w:tcPr>
          <w:p w:rsidR="00625270" w:rsidRDefault="006D1323">
            <w:pPr>
              <w:spacing w:before="40" w:after="40"/>
              <w:jc w:val="right"/>
            </w:pPr>
            <w:r>
              <w:rPr>
                <w:rFonts w:ascii="Arial" w:hAnsi="Arial" w:cs="Arial"/>
                <w:sz w:val="18"/>
                <w:szCs w:val="18"/>
              </w:rPr>
              <w:t xml:space="preserve"> 0</w:t>
            </w:r>
          </w:p>
        </w:tc>
        <w:tc>
          <w:tcPr>
            <w:tcW w:w="1901" w:type="dxa"/>
            <w:vAlign w:val="center"/>
          </w:tcPr>
          <w:p w:rsidR="00625270" w:rsidRDefault="006D1323">
            <w:pPr>
              <w:spacing w:before="40" w:after="40"/>
              <w:jc w:val="right"/>
            </w:pPr>
            <w:r>
              <w:rPr>
                <w:rFonts w:ascii="Arial" w:hAnsi="Arial" w:cs="Arial"/>
                <w:sz w:val="18"/>
                <w:szCs w:val="18"/>
              </w:rPr>
              <w:t xml:space="preserve"> 85,000</w:t>
            </w:r>
          </w:p>
        </w:tc>
      </w:tr>
      <w:tr w:rsidR="00625270" w:rsidTr="00C109D9">
        <w:tc>
          <w:tcPr>
            <w:tcW w:w="3145" w:type="dxa"/>
            <w:vAlign w:val="center"/>
          </w:tcPr>
          <w:p w:rsidR="00625270" w:rsidRDefault="006D1323">
            <w:pPr>
              <w:spacing w:before="40" w:after="40"/>
            </w:pPr>
            <w:r>
              <w:rPr>
                <w:rFonts w:ascii="Arial" w:hAnsi="Arial" w:cs="Arial"/>
                <w:sz w:val="18"/>
                <w:szCs w:val="18"/>
              </w:rPr>
              <w:t>Digital innovation for closing the skills gaps</w:t>
            </w:r>
          </w:p>
        </w:tc>
        <w:tc>
          <w:tcPr>
            <w:tcW w:w="2160" w:type="dxa"/>
            <w:vAlign w:val="center"/>
          </w:tcPr>
          <w:p w:rsidR="00625270" w:rsidRDefault="006D1323">
            <w:pPr>
              <w:spacing w:before="40" w:after="40"/>
              <w:jc w:val="right"/>
            </w:pPr>
            <w:r>
              <w:rPr>
                <w:rFonts w:ascii="Arial" w:hAnsi="Arial" w:cs="Arial"/>
                <w:sz w:val="18"/>
                <w:szCs w:val="18"/>
              </w:rPr>
              <w:t xml:space="preserve"> 60,000</w:t>
            </w:r>
          </w:p>
        </w:tc>
        <w:tc>
          <w:tcPr>
            <w:tcW w:w="2160" w:type="dxa"/>
            <w:vAlign w:val="center"/>
          </w:tcPr>
          <w:p w:rsidR="00625270" w:rsidRDefault="006D1323">
            <w:pPr>
              <w:spacing w:before="40" w:after="40"/>
              <w:jc w:val="right"/>
            </w:pPr>
            <w:r>
              <w:rPr>
                <w:rFonts w:ascii="Arial" w:hAnsi="Arial" w:cs="Arial"/>
                <w:sz w:val="18"/>
                <w:szCs w:val="18"/>
              </w:rPr>
              <w:t xml:space="preserve"> 0</w:t>
            </w:r>
          </w:p>
        </w:tc>
        <w:tc>
          <w:tcPr>
            <w:tcW w:w="1901" w:type="dxa"/>
            <w:vAlign w:val="center"/>
          </w:tcPr>
          <w:p w:rsidR="00625270" w:rsidRDefault="006D1323">
            <w:pPr>
              <w:spacing w:before="40" w:after="40"/>
              <w:jc w:val="right"/>
            </w:pPr>
            <w:r>
              <w:rPr>
                <w:rFonts w:ascii="Arial" w:hAnsi="Arial" w:cs="Arial"/>
                <w:sz w:val="18"/>
                <w:szCs w:val="18"/>
              </w:rPr>
              <w:t xml:space="preserve"> 60,000</w:t>
            </w:r>
          </w:p>
        </w:tc>
      </w:tr>
      <w:tr w:rsidR="00625270" w:rsidTr="00C109D9">
        <w:tc>
          <w:tcPr>
            <w:tcW w:w="3145" w:type="dxa"/>
            <w:vAlign w:val="center"/>
          </w:tcPr>
          <w:p w:rsidR="00625270" w:rsidRDefault="006D1323">
            <w:pPr>
              <w:spacing w:before="40" w:after="40"/>
            </w:pPr>
            <w:r>
              <w:rPr>
                <w:rFonts w:ascii="Arial" w:hAnsi="Arial" w:cs="Arial"/>
                <w:sz w:val="18"/>
                <w:szCs w:val="18"/>
              </w:rPr>
              <w:t>Sharing knowledge about the future of work in LAC</w:t>
            </w:r>
          </w:p>
        </w:tc>
        <w:tc>
          <w:tcPr>
            <w:tcW w:w="2160" w:type="dxa"/>
            <w:vAlign w:val="center"/>
          </w:tcPr>
          <w:p w:rsidR="00625270" w:rsidRDefault="006D1323">
            <w:pPr>
              <w:spacing w:before="40" w:after="40"/>
              <w:jc w:val="right"/>
            </w:pPr>
            <w:r>
              <w:rPr>
                <w:rFonts w:ascii="Arial" w:hAnsi="Arial" w:cs="Arial"/>
                <w:sz w:val="18"/>
                <w:szCs w:val="18"/>
              </w:rPr>
              <w:t xml:space="preserve"> 60,000</w:t>
            </w:r>
          </w:p>
        </w:tc>
        <w:tc>
          <w:tcPr>
            <w:tcW w:w="2160" w:type="dxa"/>
            <w:vAlign w:val="center"/>
          </w:tcPr>
          <w:p w:rsidR="00625270" w:rsidRDefault="006D1323">
            <w:pPr>
              <w:spacing w:before="40" w:after="40"/>
              <w:jc w:val="right"/>
            </w:pPr>
            <w:r>
              <w:rPr>
                <w:rFonts w:ascii="Arial" w:hAnsi="Arial" w:cs="Arial"/>
                <w:sz w:val="18"/>
                <w:szCs w:val="18"/>
              </w:rPr>
              <w:t xml:space="preserve"> 0</w:t>
            </w:r>
          </w:p>
        </w:tc>
        <w:tc>
          <w:tcPr>
            <w:tcW w:w="1901" w:type="dxa"/>
            <w:vAlign w:val="center"/>
          </w:tcPr>
          <w:p w:rsidR="00625270" w:rsidRDefault="006D1323">
            <w:pPr>
              <w:spacing w:before="40" w:after="40"/>
              <w:jc w:val="right"/>
            </w:pPr>
            <w:r>
              <w:rPr>
                <w:rFonts w:ascii="Arial" w:hAnsi="Arial" w:cs="Arial"/>
                <w:sz w:val="18"/>
                <w:szCs w:val="18"/>
              </w:rPr>
              <w:t xml:space="preserve"> 60,000</w:t>
            </w:r>
          </w:p>
        </w:tc>
      </w:tr>
      <w:tr w:rsidR="003E3805" w:rsidTr="00C109D9">
        <w:tc>
          <w:tcPr>
            <w:tcW w:w="3145" w:type="dxa"/>
            <w:vAlign w:val="center"/>
          </w:tcPr>
          <w:p w:rsidR="003E3805" w:rsidRDefault="002011DE">
            <w:pPr>
              <w:spacing w:before="40" w:after="40"/>
              <w:rPr>
                <w:rFonts w:ascii="Arial" w:hAnsi="Arial" w:cs="Arial"/>
                <w:sz w:val="18"/>
                <w:szCs w:val="18"/>
              </w:rPr>
            </w:pPr>
            <w:r>
              <w:rPr>
                <w:rFonts w:ascii="Arial" w:hAnsi="Arial" w:cs="Arial"/>
                <w:sz w:val="18"/>
                <w:szCs w:val="18"/>
              </w:rPr>
              <w:t>TOTAL</w:t>
            </w:r>
          </w:p>
        </w:tc>
        <w:tc>
          <w:tcPr>
            <w:tcW w:w="2160" w:type="dxa"/>
            <w:vAlign w:val="center"/>
          </w:tcPr>
          <w:p w:rsidR="003E3805" w:rsidRDefault="002011DE">
            <w:pPr>
              <w:spacing w:before="40" w:after="40"/>
              <w:jc w:val="right"/>
              <w:rPr>
                <w:rFonts w:ascii="Arial" w:hAnsi="Arial" w:cs="Arial"/>
                <w:sz w:val="18"/>
                <w:szCs w:val="18"/>
              </w:rPr>
            </w:pPr>
            <w:r>
              <w:rPr>
                <w:rFonts w:ascii="Arial" w:hAnsi="Arial" w:cs="Arial"/>
                <w:sz w:val="18"/>
                <w:szCs w:val="18"/>
              </w:rPr>
              <w:t>300,000</w:t>
            </w:r>
          </w:p>
        </w:tc>
        <w:tc>
          <w:tcPr>
            <w:tcW w:w="2160" w:type="dxa"/>
            <w:vAlign w:val="center"/>
          </w:tcPr>
          <w:p w:rsidR="003E3805" w:rsidRDefault="002011DE">
            <w:pPr>
              <w:spacing w:before="40" w:after="40"/>
              <w:jc w:val="right"/>
              <w:rPr>
                <w:rFonts w:ascii="Arial" w:hAnsi="Arial" w:cs="Arial"/>
                <w:sz w:val="18"/>
                <w:szCs w:val="18"/>
              </w:rPr>
            </w:pPr>
            <w:r>
              <w:rPr>
                <w:rFonts w:ascii="Arial" w:hAnsi="Arial" w:cs="Arial"/>
                <w:sz w:val="18"/>
                <w:szCs w:val="18"/>
              </w:rPr>
              <w:t>0</w:t>
            </w:r>
          </w:p>
        </w:tc>
        <w:tc>
          <w:tcPr>
            <w:tcW w:w="1901" w:type="dxa"/>
            <w:vAlign w:val="center"/>
          </w:tcPr>
          <w:p w:rsidR="003E3805" w:rsidRDefault="002011DE">
            <w:pPr>
              <w:spacing w:before="40" w:after="40"/>
              <w:jc w:val="right"/>
              <w:rPr>
                <w:rFonts w:ascii="Arial" w:hAnsi="Arial" w:cs="Arial"/>
                <w:sz w:val="18"/>
                <w:szCs w:val="18"/>
              </w:rPr>
            </w:pPr>
            <w:r>
              <w:rPr>
                <w:rFonts w:ascii="Arial" w:hAnsi="Arial" w:cs="Arial"/>
                <w:sz w:val="18"/>
                <w:szCs w:val="18"/>
              </w:rPr>
              <w:t>300,000</w:t>
            </w:r>
          </w:p>
        </w:tc>
      </w:tr>
    </w:tbl>
    <w:p w:rsidR="002011DE" w:rsidRDefault="002011DE">
      <w:pPr>
        <w:spacing w:before="120" w:after="120"/>
        <w:ind w:left="579" w:hanging="579"/>
        <w:rPr>
          <w:rFonts w:ascii="Arial" w:hAnsi="Arial" w:cs="Arial"/>
          <w:b/>
        </w:rPr>
      </w:pPr>
    </w:p>
    <w:p w:rsidR="00625270" w:rsidRDefault="006D1323">
      <w:pPr>
        <w:spacing w:before="120" w:after="120"/>
        <w:ind w:left="579" w:hanging="579"/>
      </w:pPr>
      <w:r>
        <w:rPr>
          <w:rFonts w:ascii="Arial" w:hAnsi="Arial" w:cs="Arial"/>
          <w:b/>
        </w:rPr>
        <w:t>V.</w:t>
      </w:r>
      <w:r>
        <w:rPr>
          <w:rFonts w:ascii="Arial" w:hAnsi="Arial" w:cs="Arial"/>
          <w:b/>
        </w:rPr>
        <w:tab/>
        <w:t>Executing Agency and Execution Structure</w:t>
      </w:r>
    </w:p>
    <w:p w:rsidR="00625270" w:rsidRDefault="006D1323">
      <w:pPr>
        <w:spacing w:before="200" w:after="200"/>
        <w:ind w:left="579" w:hanging="579"/>
        <w:jc w:val="both"/>
      </w:pPr>
      <w:r>
        <w:rPr>
          <w:rFonts w:ascii="Arial" w:hAnsi="Arial" w:cs="Arial"/>
        </w:rPr>
        <w:t>5.1</w:t>
      </w:r>
      <w:r>
        <w:rPr>
          <w:rFonts w:ascii="Arial" w:hAnsi="Arial" w:cs="Arial"/>
        </w:rPr>
        <w:tab/>
        <w:t xml:space="preserve">The </w:t>
      </w:r>
      <w:r w:rsidR="002011DE">
        <w:rPr>
          <w:rFonts w:ascii="Arial" w:hAnsi="Arial" w:cs="Arial"/>
        </w:rPr>
        <w:t>Bank</w:t>
      </w:r>
      <w:r>
        <w:rPr>
          <w:rFonts w:ascii="Arial" w:hAnsi="Arial" w:cs="Arial"/>
        </w:rPr>
        <w:t>, through SCL/LMK, will be responsible for the direction, supervision and coordination of this TC, in accordance with the guidelines and requirements established in the Technical Cooperation Policy (GN-2470-2) and in the T</w:t>
      </w:r>
      <w:r w:rsidR="002011DE">
        <w:rPr>
          <w:rFonts w:ascii="Arial" w:hAnsi="Arial" w:cs="Arial"/>
        </w:rPr>
        <w:t>C</w:t>
      </w:r>
      <w:r>
        <w:rPr>
          <w:rFonts w:ascii="Arial" w:hAnsi="Arial" w:cs="Arial"/>
        </w:rPr>
        <w:t xml:space="preserve"> Operating Guidelines (GN-2629-1).</w:t>
      </w:r>
    </w:p>
    <w:p w:rsidR="00625270" w:rsidRDefault="006D1323">
      <w:pPr>
        <w:spacing w:before="200" w:after="200"/>
        <w:ind w:left="579" w:hanging="579"/>
        <w:jc w:val="both"/>
      </w:pPr>
      <w:r>
        <w:rPr>
          <w:rFonts w:ascii="Arial" w:hAnsi="Arial" w:cs="Arial"/>
        </w:rPr>
        <w:t>5.2</w:t>
      </w:r>
      <w:r>
        <w:rPr>
          <w:rFonts w:ascii="Arial" w:hAnsi="Arial" w:cs="Arial"/>
        </w:rPr>
        <w:tab/>
        <w:t xml:space="preserve">This is due to the experience and capacity of the Bank in executing this type of project and its ability to hire high-level international consultancies, with added value, in addition to the Bank's greater options for using tools to transfer lessons learned from other countries, as well as organizing activities to promote the transfer of best practices from within and outside the region. The Bank will supervise the consulting services and the beneficiaries will be able to provide technical inputs to the consultants' reports. The ownership of the intellectual property rights </w:t>
      </w:r>
      <w:r w:rsidR="002011DE">
        <w:rPr>
          <w:rFonts w:ascii="Arial" w:hAnsi="Arial" w:cs="Arial"/>
        </w:rPr>
        <w:t xml:space="preserve">of the products </w:t>
      </w:r>
      <w:r>
        <w:rPr>
          <w:rFonts w:ascii="Arial" w:hAnsi="Arial" w:cs="Arial"/>
        </w:rPr>
        <w:t>resulting from the execution of the TC belong to the Bank; however, a license to use the products will be granted to the governments of the Region.</w:t>
      </w:r>
    </w:p>
    <w:p w:rsidR="00625270" w:rsidRDefault="006D1323" w:rsidP="002011DE">
      <w:pPr>
        <w:keepNext/>
        <w:spacing w:before="120" w:after="120"/>
        <w:ind w:left="576" w:hanging="576"/>
      </w:pPr>
      <w:r>
        <w:rPr>
          <w:rFonts w:ascii="Arial" w:hAnsi="Arial" w:cs="Arial"/>
          <w:b/>
        </w:rPr>
        <w:t>VI.</w:t>
      </w:r>
      <w:r>
        <w:rPr>
          <w:rFonts w:ascii="Arial" w:hAnsi="Arial" w:cs="Arial"/>
          <w:b/>
        </w:rPr>
        <w:tab/>
        <w:t>Project Risks and Issues</w:t>
      </w:r>
    </w:p>
    <w:p w:rsidR="00625270" w:rsidRDefault="006D1323" w:rsidP="002011DE">
      <w:pPr>
        <w:keepNext/>
        <w:spacing w:before="200" w:after="200"/>
        <w:ind w:left="576" w:hanging="576"/>
        <w:jc w:val="both"/>
      </w:pPr>
      <w:r>
        <w:rPr>
          <w:rFonts w:ascii="Arial" w:hAnsi="Arial" w:cs="Arial"/>
        </w:rPr>
        <w:t>6.1</w:t>
      </w:r>
      <w:r>
        <w:rPr>
          <w:rFonts w:ascii="Arial" w:hAnsi="Arial" w:cs="Arial"/>
        </w:rPr>
        <w:tab/>
        <w:t>There are no risks associated with the execution of this TC.</w:t>
      </w:r>
    </w:p>
    <w:p w:rsidR="00625270" w:rsidRDefault="006D1323">
      <w:pPr>
        <w:spacing w:before="120" w:after="120"/>
        <w:ind w:left="579" w:hanging="579"/>
      </w:pPr>
      <w:r>
        <w:rPr>
          <w:rFonts w:ascii="Arial" w:hAnsi="Arial" w:cs="Arial"/>
          <w:b/>
        </w:rPr>
        <w:t>VII.</w:t>
      </w:r>
      <w:r>
        <w:rPr>
          <w:rFonts w:ascii="Arial" w:hAnsi="Arial" w:cs="Arial"/>
          <w:b/>
        </w:rPr>
        <w:tab/>
        <w:t>Environmental and Social Classification</w:t>
      </w:r>
    </w:p>
    <w:p w:rsidR="00625270" w:rsidRDefault="006D1323">
      <w:pPr>
        <w:spacing w:before="240" w:after="120"/>
        <w:ind w:left="579" w:hanging="579"/>
        <w:jc w:val="both"/>
      </w:pPr>
      <w:r>
        <w:rPr>
          <w:rFonts w:ascii="Arial" w:hAnsi="Arial" w:cs="Arial"/>
        </w:rPr>
        <w:t>7.1</w:t>
      </w:r>
      <w:r>
        <w:rPr>
          <w:rFonts w:ascii="Arial" w:hAnsi="Arial" w:cs="Arial"/>
        </w:rPr>
        <w:tab/>
        <w:t>The ESG classification for this operation is "</w:t>
      </w:r>
      <w:r w:rsidR="002011DE">
        <w:rPr>
          <w:rFonts w:ascii="Arial" w:hAnsi="Arial" w:cs="Arial"/>
        </w:rPr>
        <w:t>C</w:t>
      </w:r>
      <w:r>
        <w:rPr>
          <w:rFonts w:ascii="Arial" w:hAnsi="Arial" w:cs="Arial"/>
        </w:rPr>
        <w:t>".</w:t>
      </w:r>
    </w:p>
    <w:sectPr w:rsidR="00625270" w:rsidSect="00FC3028">
      <w:footerReference w:type="even" r:id="rId6"/>
      <w:footerReference w:type="default" r:id="rId7"/>
      <w:footerReference w:type="firs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2545" w:rsidRDefault="00C42545">
      <w:r>
        <w:separator/>
      </w:r>
    </w:p>
  </w:endnote>
  <w:endnote w:type="continuationSeparator" w:id="0">
    <w:p w:rsidR="00C42545" w:rsidRDefault="00C42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72B" w:rsidRDefault="00C4254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72B" w:rsidRDefault="00C42545"/>
  <w:p w:rsidR="00625270" w:rsidRDefault="006D1323">
    <w:pPr>
      <w:jc w:val="center"/>
    </w:pPr>
    <w:r>
      <w:t xml:space="preserve">- </w:t>
    </w:r>
    <w:r>
      <w:fldChar w:fldCharType="begin"/>
    </w:r>
    <w:r>
      <w:instrText xml:space="preserve"> PAGE   \* MERGEFORMAT </w:instrText>
    </w:r>
    <w:r>
      <w:fldChar w:fldCharType="separate"/>
    </w:r>
    <w:r>
      <w:rPr>
        <w:noProof/>
      </w:rPr>
      <w:t>1</w:t>
    </w:r>
    <w:r>
      <w:rPr>
        <w:noProof/>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72B" w:rsidRDefault="00C4254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2545" w:rsidRDefault="00C42545">
      <w:r>
        <w:separator/>
      </w:r>
    </w:p>
  </w:footnote>
  <w:footnote w:type="continuationSeparator" w:id="0">
    <w:p w:rsidR="00C42545" w:rsidRDefault="00C425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121403"/>
    <w:rsid w:val="001915A3"/>
    <w:rsid w:val="002011DE"/>
    <w:rsid w:val="00217F62"/>
    <w:rsid w:val="003B40BB"/>
    <w:rsid w:val="003E3805"/>
    <w:rsid w:val="00590157"/>
    <w:rsid w:val="00625270"/>
    <w:rsid w:val="006D1323"/>
    <w:rsid w:val="00744890"/>
    <w:rsid w:val="00771D4A"/>
    <w:rsid w:val="00A11394"/>
    <w:rsid w:val="00A906D8"/>
    <w:rsid w:val="00AB5A74"/>
    <w:rsid w:val="00BD1C4A"/>
    <w:rsid w:val="00C109D9"/>
    <w:rsid w:val="00C42545"/>
    <w:rsid w:val="00C938B7"/>
    <w:rsid w:val="00D56993"/>
    <w:rsid w:val="00DB3E81"/>
    <w:rsid w:val="00F071A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8D913"/>
  <w15:docId w15:val="{37C20F2E-2847-4333-BDA7-DE255F4DE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D5699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69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customXml" Target="../customXml/item3.xml"/><Relationship Id="rId18" Type="http://schemas.openxmlformats.org/officeDocument/2006/relationships/customXml" Target="../customXml/item8.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customXml" Target="../customXml/item2.xml"/><Relationship Id="rId17" Type="http://schemas.openxmlformats.org/officeDocument/2006/relationships/customXml" Target="../customXml/item7.xml"/><Relationship Id="rId2" Type="http://schemas.openxmlformats.org/officeDocument/2006/relationships/settings" Target="settings.xml"/><Relationship Id="rId16" Type="http://schemas.openxmlformats.org/officeDocument/2006/relationships/customXml" Target="../customXml/item6.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44D6AC20F5C35D41ABF87C44919DAE18" ma:contentTypeVersion="104" ma:contentTypeDescription="The base project type from which other project content types inherit their information." ma:contentTypeScope="" ma:versionID="3230a3fc2ff4c79a83f7dc3ad4b22bcb">
  <xsd:schema xmlns:xsd="http://www.w3.org/2001/XMLSchema" xmlns:xs="http://www.w3.org/2001/XMLSchema" xmlns:p="http://schemas.microsoft.com/office/2006/metadata/properties" xmlns:ns2="cdc7663a-08f0-4737-9e8c-148ce897a09c" targetNamespace="http://schemas.microsoft.com/office/2006/metadata/properties" ma:root="true" ma:fieldsID="e40d56d5b718856d428b017a58671f8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RG-T3249"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C3C6D04F00EB7C46B7A8C0CE5A3683ED" ma:contentTypeVersion="106" ma:contentTypeDescription="A content type to manage public (operations) IDB documents" ma:contentTypeScope="" ma:versionID="2952bdb040678787f322a3beb4eae2df">
  <xsd:schema xmlns:xsd="http://www.w3.org/2001/XMLSchema" xmlns:xs="http://www.w3.org/2001/XMLSchema" xmlns:p="http://schemas.microsoft.com/office/2006/metadata/properties" xmlns:ns2="cdc7663a-08f0-4737-9e8c-148ce897a09c" targetNamespace="http://schemas.microsoft.com/office/2006/metadata/properties" ma:root="true" ma:fieldsID="a38361b9acb4988b74e2c64dd052dc4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24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Ripani, Laura</Other_x0020_Author>
    <Migration_x0020_Info xmlns="cdc7663a-08f0-4737-9e8c-148ce897a09c" xsi:nil="true"/>
    <Approval_x0020_Number xmlns="cdc7663a-08f0-4737-9e8c-148ce897a09c" xsi:nil="true"/>
    <Phase xmlns="cdc7663a-08f0-4737-9e8c-148ce897a09c">ACTIVE</Phase>
    <Document_x0020_Author xmlns="cdc7663a-08f0-4737-9e8c-148ce897a09c">Muhlstein, Ethel Rosa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396ec9c3-9632-4cdc-a19a-36df0d2b2979</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3086ce3f-38db-462a-ad79-6fb1ca9264c8</TermId>
        </TermInfo>
      </Terms>
    </g511464f9e53401d84b16fa9b379a574>
    <Related_x0020_SisCor_x0020_Number xmlns="cdc7663a-08f0-4737-9e8c-148ce897a09c" xsi:nil="true"/>
    <TaxCatchAll xmlns="cdc7663a-08f0-4737-9e8c-148ce897a09c">
      <Value>564</Value>
      <Value>354</Value>
      <Value>79</Value>
      <Value>1</Value>
      <Value>44</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RG-T3249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R0002296742</Record_x0020_Number>
    <_dlc_DocId xmlns="cdc7663a-08f0-4737-9e8c-148ce897a09c">EZSHARE-1994665585-3</_dlc_DocId>
    <_dlc_DocIdUrl xmlns="cdc7663a-08f0-4737-9e8c-148ce897a09c">
      <Url>https://idbg.sharepoint.com/teams/EZ-RG-TCP/RG-T3249/_layouts/15/DocIdRedir.aspx?ID=EZSHARE-1994665585-3</Url>
      <Description>EZSHARE-1994665585-3</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Training;</Webtopic>
    <Abstract xmlns="cdc7663a-08f0-4737-9e8c-148ce897a09c" xsi:nil="true"/>
    <Publishing_x0020_House xmlns="cdc7663a-08f0-4737-9e8c-148ce897a09c" xsi:nil="true"/>
  </documentManagement>
</p:propertie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730E497B-E0BA-4663-9EB3-3DBF91DC5192}"/>
</file>

<file path=customXml/itemProps2.xml><?xml version="1.0" encoding="utf-8"?>
<ds:datastoreItem xmlns:ds="http://schemas.openxmlformats.org/officeDocument/2006/customXml" ds:itemID="{BB3B44B0-1313-41D2-8509-6A2E6BC7BAE6}"/>
</file>

<file path=customXml/itemProps3.xml><?xml version="1.0" encoding="utf-8"?>
<ds:datastoreItem xmlns:ds="http://schemas.openxmlformats.org/officeDocument/2006/customXml" ds:itemID="{0973DA7B-29FA-4816-9C39-CEF136D2BE24}"/>
</file>

<file path=customXml/itemProps4.xml><?xml version="1.0" encoding="utf-8"?>
<ds:datastoreItem xmlns:ds="http://schemas.openxmlformats.org/officeDocument/2006/customXml" ds:itemID="{8DB8537D-1D5C-41A6-A2B0-656E7AF93405}"/>
</file>

<file path=customXml/itemProps5.xml><?xml version="1.0" encoding="utf-8"?>
<ds:datastoreItem xmlns:ds="http://schemas.openxmlformats.org/officeDocument/2006/customXml" ds:itemID="{39DD1FD2-16B7-48D9-8347-161755F8136B}"/>
</file>

<file path=customXml/itemProps6.xml><?xml version="1.0" encoding="utf-8"?>
<ds:datastoreItem xmlns:ds="http://schemas.openxmlformats.org/officeDocument/2006/customXml" ds:itemID="{ED12B52C-C3DB-4EAC-93F9-F8DC25846D38}"/>
</file>

<file path=customXml/itemProps7.xml><?xml version="1.0" encoding="utf-8"?>
<ds:datastoreItem xmlns:ds="http://schemas.openxmlformats.org/officeDocument/2006/customXml" ds:itemID="{5A0F8C15-B1DD-46FA-B610-286E4862EE7E}"/>
</file>

<file path=customXml/itemProps8.xml><?xml version="1.0" encoding="utf-8"?>
<ds:datastoreItem xmlns:ds="http://schemas.openxmlformats.org/officeDocument/2006/customXml" ds:itemID="{6FC0F081-8D83-439A-B03B-71BAD9B7073F}"/>
</file>

<file path=docProps/app.xml><?xml version="1.0" encoding="utf-8"?>
<Properties xmlns="http://schemas.openxmlformats.org/officeDocument/2006/extended-properties" xmlns:vt="http://schemas.openxmlformats.org/officeDocument/2006/docPropsVTypes">
  <Template>Normal.dotm</Template>
  <TotalTime>1</TotalTime>
  <Pages>3</Pages>
  <Words>1222</Words>
  <Characters>6969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Muhlstein, Ethel Rosa</dc:creator>
  <cp:keywords/>
  <cp:lastModifiedBy>Muhlstein, Ethel Rosa</cp:lastModifiedBy>
  <cp:revision>3</cp:revision>
  <dcterms:created xsi:type="dcterms:W3CDTF">2018-06-04T19:50:00Z</dcterms:created>
  <dcterms:modified xsi:type="dcterms:W3CDTF">2018-06-04T19:51:00Z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564;#SOCIAL INVESTMENT|396ec9c3-9632-4cdc-a19a-36df0d2b2979</vt:lpwstr>
  </property>
  <property fmtid="{D5CDD505-2E9C-101B-9397-08002B2CF9AE}" pid="7" name="Fund IDB">
    <vt:lpwstr>354;#SOC|3086ce3f-38db-462a-ad79-6fb1ca9264c8</vt:lpwstr>
  </property>
  <property fmtid="{D5CDD505-2E9C-101B-9397-08002B2CF9AE}" pid="8" name="Country">
    <vt:lpwstr>44;#Regional|2537a5b7-6d8e-482c-94dc-32c3cc44ff65</vt:lpwstr>
  </property>
  <property fmtid="{D5CDD505-2E9C-101B-9397-08002B2CF9AE}" pid="9" name="Sector IDB">
    <vt:lpwstr>79;#SOCIAL INVESTMENT|3f908695-d5b5-49f6-941f-76876b39564f</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34c68c80-33ee-46b6-9a9e-f0adb150dba0</vt:lpwstr>
  </property>
  <property fmtid="{D5CDD505-2E9C-101B-9397-08002B2CF9AE}" pid="12" name="Disclosure Activity">
    <vt:lpwstr>TC Abstract</vt:lpwstr>
  </property>
  <property fmtid="{D5CDD505-2E9C-101B-9397-08002B2CF9AE}" pid="13" name="ContentTypeId">
    <vt:lpwstr>0x0101001A458A224826124E8B45B1D613300CFC00C3C6D04F00EB7C46B7A8C0CE5A3683ED</vt:lpwstr>
  </property>
</Properties>
</file>