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95957" w:rsidR="00D761FB" w:rsidRDefault="00546C8D" w14:paraId="6A246E3F" w14:textId="5A1D5527">
      <w:pPr>
        <w:pStyle w:val="Heading1a"/>
        <w:keepNext w:val="0"/>
        <w:keepLines w:val="0"/>
        <w:tabs>
          <w:tab w:val="clear" w:pos="-720"/>
        </w:tabs>
        <w:suppressAutoHyphens w:val="0"/>
        <w:jc w:val="left"/>
        <w:rPr>
          <w:rFonts w:asciiTheme="minorHAnsi" w:hAnsiTheme="minorHAnsi" w:cstheme="minorHAnsi"/>
          <w:smallCaps w:val="0"/>
          <w:sz w:val="28"/>
          <w:u w:val="single"/>
          <w:lang w:val="es-419"/>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895957">
        <w:rPr>
          <w:rFonts w:asciiTheme="minorHAnsi" w:hAnsiTheme="minorHAnsi"/>
          <w:lang w:val="es-419"/>
        </w:rPr>
        <w:t xml:space="preserve">                </w:t>
      </w:r>
    </w:p>
    <w:p w:rsidRPr="00895957" w:rsidR="00D761FB" w:rsidP="08202347" w:rsidRDefault="00546C8D" w14:paraId="7BC714B6" w14:textId="5F39ACBA">
      <w:pPr>
        <w:pStyle w:val="Heading1a"/>
        <w:keepNext w:val="0"/>
        <w:keepLines w:val="0"/>
        <w:tabs>
          <w:tab w:val="clear" w:pos="-720"/>
        </w:tabs>
        <w:suppressAutoHyphens w:val="0"/>
        <w:rPr>
          <w:rFonts w:asciiTheme="minorHAnsi" w:hAnsiTheme="minorHAnsi" w:eastAsiaTheme="minorEastAsia" w:cstheme="minorBidi"/>
          <w:sz w:val="28"/>
          <w:szCs w:val="28"/>
          <w:u w:val="single"/>
          <w:lang w:val="es-419"/>
        </w:rPr>
      </w:pPr>
      <w:r w:rsidRPr="00895957">
        <w:rPr>
          <w:rFonts w:asciiTheme="minorHAnsi" w:hAnsiTheme="minorHAnsi" w:eastAsiaTheme="minorEastAsia" w:cstheme="minorBidi"/>
          <w:smallCaps w:val="0"/>
          <w:sz w:val="28"/>
          <w:szCs w:val="28"/>
          <w:u w:val="single"/>
          <w:lang w:val="es-419"/>
        </w:rPr>
        <w:t xml:space="preserve">SOLICITUD DE </w:t>
      </w:r>
      <w:r w:rsidRPr="00895957" w:rsidR="00E82ED1">
        <w:rPr>
          <w:rFonts w:asciiTheme="minorHAnsi" w:hAnsiTheme="minorHAnsi" w:eastAsiaTheme="minorEastAsia" w:cstheme="minorBidi"/>
          <w:smallCaps w:val="0"/>
          <w:sz w:val="28"/>
          <w:szCs w:val="28"/>
          <w:u w:val="single"/>
          <w:lang w:val="es-419"/>
        </w:rPr>
        <w:t xml:space="preserve">EXPRESIONES </w:t>
      </w:r>
      <w:r w:rsidRPr="00895957">
        <w:rPr>
          <w:rFonts w:asciiTheme="minorHAnsi" w:hAnsiTheme="minorHAnsi" w:eastAsiaTheme="minorEastAsia" w:cstheme="minorBidi"/>
          <w:smallCaps w:val="0"/>
          <w:sz w:val="28"/>
          <w:szCs w:val="28"/>
          <w:u w:val="single"/>
          <w:lang w:val="es-419"/>
        </w:rPr>
        <w:t>DE INTERÉS</w:t>
      </w:r>
    </w:p>
    <w:p w:rsidR="00D761FB" w:rsidP="08202347" w:rsidRDefault="00546C8D" w14:paraId="32A39256" w14:textId="77777777">
      <w:pPr>
        <w:pStyle w:val="Heading1a"/>
        <w:keepNext w:val="0"/>
        <w:keepLines w:val="0"/>
        <w:tabs>
          <w:tab w:val="clear" w:pos="-720"/>
        </w:tabs>
        <w:suppressAutoHyphens w:val="0"/>
        <w:rPr>
          <w:rFonts w:asciiTheme="minorHAnsi" w:hAnsiTheme="minorHAnsi" w:eastAsiaTheme="minorEastAsia" w:cstheme="minorBidi"/>
          <w:sz w:val="28"/>
          <w:szCs w:val="28"/>
          <w:u w:val="single"/>
        </w:rPr>
      </w:pPr>
      <w:r w:rsidRPr="08202347">
        <w:rPr>
          <w:rFonts w:asciiTheme="minorHAnsi" w:hAnsiTheme="minorHAnsi" w:eastAsiaTheme="minorEastAsia" w:cstheme="minorBidi"/>
          <w:smallCaps w:val="0"/>
          <w:sz w:val="28"/>
          <w:szCs w:val="28"/>
          <w:u w:val="single"/>
        </w:rPr>
        <w:t>SERVICIOS DE CONSULTORÍA</w:t>
      </w:r>
    </w:p>
    <w:p w:rsidR="00D761FB" w:rsidRDefault="00D761FB" w14:paraId="2E615853" w14:textId="77777777">
      <w:pPr>
        <w:jc w:val="both"/>
        <w:rPr>
          <w:rFonts w:cs="Times New Roman" w:asciiTheme="minorHAnsi" w:hAnsiTheme="minorHAnsi"/>
          <w:color w:val="auto"/>
        </w:rPr>
      </w:pPr>
    </w:p>
    <w:p w:rsidR="00D761FB" w:rsidP="72154CC4" w:rsidRDefault="08202347" w14:paraId="628BF229" w14:textId="00F3B6C5">
      <w:pPr>
        <w:suppressAutoHyphens/>
        <w:rPr>
          <w:rFonts w:ascii="Calibri" w:hAnsi="Calibri" w:cs="" w:asciiTheme="minorAscii" w:hAnsiTheme="minorAscii" w:cstheme="minorBidi"/>
          <w:color w:val="0070C0"/>
        </w:rPr>
      </w:pPr>
      <w:r w:rsidRPr="72154CC4" w:rsidR="08202347">
        <w:rPr>
          <w:rFonts w:ascii="Calibri" w:hAnsi="Calibri" w:cs="" w:asciiTheme="minorAscii" w:hAnsiTheme="minorAscii" w:cstheme="minorBidi"/>
          <w:color w:val="0070C0"/>
        </w:rPr>
        <w:t xml:space="preserve">Selección #: </w:t>
      </w:r>
      <w:r w:rsidRPr="72154CC4" w:rsidR="002A48F0">
        <w:rPr>
          <w:rFonts w:ascii="Calibri" w:hAnsi="Calibri" w:cs="" w:asciiTheme="minorAscii" w:hAnsiTheme="minorAscii" w:cstheme="minorBidi"/>
          <w:color w:val="0070C0"/>
        </w:rPr>
        <w:t>RG-T4133-P00</w:t>
      </w:r>
      <w:r w:rsidRPr="72154CC4" w:rsidR="002A48F0">
        <w:rPr>
          <w:rFonts w:ascii="Calibri" w:hAnsi="Calibri" w:cs="" w:asciiTheme="minorAscii" w:hAnsiTheme="minorAscii" w:cstheme="minorBidi"/>
          <w:color w:val="0070C0"/>
        </w:rPr>
        <w:t>1</w:t>
      </w:r>
    </w:p>
    <w:p w:rsidR="00D761FB" w:rsidRDefault="08202347" w14:paraId="2FE659F0" w14:textId="1BEB6FD9">
      <w:r w:rsidRPr="08202347">
        <w:rPr>
          <w:rFonts w:asciiTheme="minorHAnsi" w:hAnsiTheme="minorHAnsi" w:cstheme="minorBidi"/>
          <w:color w:val="0070C0"/>
        </w:rPr>
        <w:t>Método de selección:</w:t>
      </w:r>
      <w:r w:rsidR="002A48F0">
        <w:rPr>
          <w:rFonts w:asciiTheme="minorHAnsi" w:hAnsiTheme="minorHAnsi" w:cstheme="minorBidi"/>
          <w:color w:val="0070C0"/>
        </w:rPr>
        <w:t xml:space="preserve"> Selección Competitiva Simplificada</w:t>
      </w:r>
    </w:p>
    <w:p w:rsidR="00D761FB" w:rsidP="08202347" w:rsidRDefault="08202347" w14:paraId="4356DB27" w14:textId="33480F70">
      <w:pPr>
        <w:suppressAutoHyphens/>
        <w:rPr>
          <w:rFonts w:asciiTheme="minorHAnsi" w:hAnsiTheme="minorHAnsi" w:cstheme="minorBidi"/>
          <w:i/>
          <w:iCs/>
          <w:color w:val="0070C0"/>
        </w:rPr>
      </w:pPr>
      <w:r w:rsidRPr="08202347">
        <w:rPr>
          <w:rFonts w:asciiTheme="minorHAnsi" w:hAnsiTheme="minorHAnsi" w:cstheme="minorBidi"/>
          <w:color w:val="0070C0"/>
        </w:rPr>
        <w:t>País</w:t>
      </w:r>
      <w:r w:rsidR="002A48F0">
        <w:rPr>
          <w:rFonts w:asciiTheme="minorHAnsi" w:hAnsiTheme="minorHAnsi" w:cstheme="minorBidi"/>
          <w:color w:val="0070C0"/>
        </w:rPr>
        <w:t>: Panamá</w:t>
      </w:r>
    </w:p>
    <w:p w:rsidR="00D761FB" w:rsidP="08202347" w:rsidRDefault="08202347" w14:paraId="4C834057" w14:textId="4BB2493C">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2A48F0">
        <w:rPr>
          <w:rFonts w:asciiTheme="minorHAnsi" w:hAnsiTheme="minorHAnsi" w:cstheme="minorBidi"/>
          <w:i/>
          <w:iCs/>
          <w:color w:val="0070C0"/>
        </w:rPr>
        <w:t xml:space="preserve"> Energía</w:t>
      </w:r>
    </w:p>
    <w:p w:rsidR="00D761FB" w:rsidP="08202347" w:rsidRDefault="08202347" w14:paraId="420580C3" w14:textId="70EDA1F4">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sidR="002A48F0">
        <w:rPr>
          <w:rFonts w:asciiTheme="minorHAnsi" w:hAnsiTheme="minorHAnsi" w:cstheme="minorBidi"/>
          <w:i/>
          <w:iCs/>
          <w:color w:val="0070C0"/>
        </w:rPr>
        <w:t xml:space="preserve"> </w:t>
      </w:r>
      <w:r w:rsidRPr="002A48F0" w:rsidR="002A48F0">
        <w:rPr>
          <w:rFonts w:asciiTheme="minorHAnsi" w:hAnsiTheme="minorHAnsi" w:cstheme="minorBidi"/>
          <w:i/>
          <w:iCs/>
          <w:color w:val="0070C0"/>
        </w:rPr>
        <w:t>ATN/LE-19700-RG</w:t>
      </w:r>
      <w:r w:rsidRPr="08202347">
        <w:rPr>
          <w:rFonts w:asciiTheme="minorHAnsi" w:hAnsiTheme="minorHAnsi" w:cstheme="minorBidi"/>
          <w:i/>
          <w:iCs/>
          <w:color w:val="0070C0"/>
        </w:rPr>
        <w:t xml:space="preserve">                        </w:t>
      </w:r>
    </w:p>
    <w:p w:rsidRPr="00EC3CF4" w:rsidR="00D761FB" w:rsidRDefault="08202347" w14:paraId="6B175998" w14:textId="4DC7EE03">
      <w:pPr>
        <w:pStyle w:val="BodyText"/>
        <w:rPr>
          <w:lang w:val="en-US"/>
        </w:rPr>
      </w:pPr>
      <w:r w:rsidRPr="00EC3CF4">
        <w:rPr>
          <w:rFonts w:asciiTheme="minorHAnsi" w:hAnsiTheme="minorHAnsi" w:eastAsiaTheme="minorEastAsia" w:cstheme="minorBidi"/>
          <w:i/>
          <w:iCs/>
          <w:color w:val="0070C0"/>
          <w:lang w:val="en-US"/>
        </w:rPr>
        <w:t>Proyecto #:</w:t>
      </w:r>
      <w:r w:rsidRPr="00EC3CF4" w:rsidR="002A48F0">
        <w:rPr>
          <w:rFonts w:asciiTheme="minorHAnsi" w:hAnsiTheme="minorHAnsi" w:eastAsiaTheme="minorEastAsia" w:cstheme="minorBidi"/>
          <w:i/>
          <w:iCs/>
          <w:color w:val="0070C0"/>
          <w:lang w:val="en-US"/>
        </w:rPr>
        <w:t xml:space="preserve"> RG-T4133</w:t>
      </w:r>
    </w:p>
    <w:p w:rsidRPr="002A48F0" w:rsidR="00D761FB" w:rsidRDefault="08202347" w14:paraId="08959238" w14:textId="3FE0D6BD">
      <w:pPr>
        <w:pStyle w:val="BodyText"/>
        <w:rPr>
          <w:lang w:val="en-US"/>
        </w:rPr>
      </w:pPr>
      <w:proofErr w:type="spellStart"/>
      <w:r w:rsidRPr="002A48F0">
        <w:rPr>
          <w:rFonts w:asciiTheme="minorHAnsi" w:hAnsiTheme="minorHAnsi" w:eastAsiaTheme="minorEastAsia" w:cstheme="minorBidi"/>
          <w:i/>
          <w:iCs/>
          <w:color w:val="0070C0"/>
          <w:lang w:val="en-US"/>
        </w:rPr>
        <w:t>Nombre</w:t>
      </w:r>
      <w:proofErr w:type="spellEnd"/>
      <w:r w:rsidRPr="002A48F0">
        <w:rPr>
          <w:rFonts w:asciiTheme="minorHAnsi" w:hAnsiTheme="minorHAnsi" w:eastAsiaTheme="minorEastAsia" w:cstheme="minorBidi"/>
          <w:i/>
          <w:iCs/>
          <w:color w:val="0070C0"/>
          <w:lang w:val="en-US"/>
        </w:rPr>
        <w:t xml:space="preserve"> del TC:</w:t>
      </w:r>
      <w:r w:rsidRPr="002A48F0" w:rsidR="002A48F0">
        <w:rPr>
          <w:rFonts w:asciiTheme="minorHAnsi" w:hAnsiTheme="minorHAnsi" w:eastAsiaTheme="minorEastAsia" w:cstheme="minorBidi"/>
          <w:i/>
          <w:iCs/>
          <w:color w:val="0070C0"/>
          <w:lang w:val="en-US"/>
        </w:rPr>
        <w:t xml:space="preserve"> </w:t>
      </w:r>
      <w:r w:rsidRPr="00EC3CF4" w:rsidR="002A48F0">
        <w:rPr>
          <w:rFonts w:asciiTheme="minorHAnsi" w:hAnsiTheme="minorHAnsi" w:eastAsiaTheme="minorEastAsia" w:cstheme="minorBidi"/>
          <w:i/>
          <w:iCs/>
          <w:color w:val="0070C0"/>
          <w:lang w:val="en-US"/>
        </w:rPr>
        <w:t>Regional Platform to Scale Up Rural Electrification Investment</w:t>
      </w:r>
    </w:p>
    <w:p w:rsidRPr="002A48F0" w:rsidR="002A48F0" w:rsidP="002A48F0" w:rsidRDefault="08202347" w14:paraId="30E2F2EE" w14:textId="199F94AA">
      <w:pPr>
        <w:widowControl/>
        <w:jc w:val="both"/>
        <w:rPr>
          <w:rFonts w:asciiTheme="minorHAnsi" w:hAnsiTheme="minorHAnsi" w:cstheme="minorBidi"/>
          <w:i/>
          <w:iCs/>
          <w:color w:val="0070C0"/>
          <w:spacing w:val="-2"/>
          <w:szCs w:val="20"/>
          <w:lang w:eastAsia="en-US"/>
        </w:rPr>
      </w:pPr>
      <w:r w:rsidRPr="08202347">
        <w:rPr>
          <w:rFonts w:asciiTheme="minorHAnsi" w:hAnsiTheme="minorHAnsi" w:cstheme="minorBidi"/>
          <w:i/>
          <w:iCs/>
          <w:color w:val="0070C0"/>
        </w:rPr>
        <w:t xml:space="preserve">Descripción de los Servicios: </w:t>
      </w:r>
      <w:r w:rsidRPr="002A48F0" w:rsidR="002A48F0">
        <w:rPr>
          <w:rFonts w:asciiTheme="minorHAnsi" w:hAnsiTheme="minorHAnsi" w:cstheme="minorBidi"/>
          <w:i/>
          <w:iCs/>
          <w:color w:val="0070C0"/>
          <w:spacing w:val="-2"/>
          <w:szCs w:val="20"/>
          <w:lang w:eastAsia="en-US"/>
        </w:rPr>
        <w:t>El objetivo de esta consultoría es apoyar al gobierno de Panamá en el desarrollo de un plan</w:t>
      </w:r>
      <w:r w:rsidR="002A48F0">
        <w:rPr>
          <w:rFonts w:asciiTheme="minorHAnsi" w:hAnsiTheme="minorHAnsi" w:cstheme="minorBidi"/>
          <w:i/>
          <w:iCs/>
          <w:color w:val="0070C0"/>
          <w:spacing w:val="-2"/>
          <w:szCs w:val="20"/>
          <w:lang w:eastAsia="en-US"/>
        </w:rPr>
        <w:t xml:space="preserve"> </w:t>
      </w:r>
      <w:r w:rsidRPr="002A48F0" w:rsidR="002A48F0">
        <w:rPr>
          <w:rFonts w:asciiTheme="minorHAnsi" w:hAnsiTheme="minorHAnsi" w:cstheme="minorBidi"/>
          <w:i/>
          <w:iCs/>
          <w:color w:val="0070C0"/>
          <w:spacing w:val="-2"/>
          <w:szCs w:val="20"/>
          <w:lang w:eastAsia="en-US"/>
        </w:rPr>
        <w:t xml:space="preserve">nacional de electrificación </w:t>
      </w:r>
      <w:r w:rsidR="002A48F0">
        <w:rPr>
          <w:rFonts w:asciiTheme="minorHAnsi" w:hAnsiTheme="minorHAnsi" w:cstheme="minorBidi"/>
          <w:i/>
          <w:iCs/>
          <w:color w:val="0070C0"/>
          <w:spacing w:val="-2"/>
          <w:szCs w:val="20"/>
          <w:lang w:eastAsia="en-US"/>
        </w:rPr>
        <w:t xml:space="preserve">rural </w:t>
      </w:r>
      <w:r w:rsidRPr="002A48F0" w:rsidR="002A48F0">
        <w:rPr>
          <w:rFonts w:asciiTheme="minorHAnsi" w:hAnsiTheme="minorHAnsi" w:cstheme="minorBidi"/>
          <w:i/>
          <w:iCs/>
          <w:color w:val="0070C0"/>
          <w:spacing w:val="-2"/>
          <w:szCs w:val="20"/>
          <w:lang w:eastAsia="en-US"/>
        </w:rPr>
        <w:t>como base para alcanzar la meta de acceso universal a la energía</w:t>
      </w:r>
    </w:p>
    <w:p w:rsidR="00D761FB" w:rsidP="002A48F0" w:rsidRDefault="002A48F0" w14:paraId="35128683" w14:textId="0D8E54AE">
      <w:pPr>
        <w:pStyle w:val="BodyText"/>
        <w:jc w:val="both"/>
        <w:rPr>
          <w:rFonts w:asciiTheme="minorHAnsi" w:hAnsiTheme="minorHAnsi" w:eastAsiaTheme="minorEastAsia" w:cstheme="minorBidi"/>
          <w:i/>
          <w:iCs/>
          <w:color w:val="0070C0"/>
        </w:rPr>
      </w:pPr>
      <w:r w:rsidRPr="002A48F0">
        <w:rPr>
          <w:rFonts w:asciiTheme="minorHAnsi" w:hAnsiTheme="minorHAnsi" w:eastAsiaTheme="minorEastAsia" w:cstheme="minorBidi"/>
          <w:i/>
          <w:iCs/>
          <w:color w:val="0070C0"/>
        </w:rPr>
        <w:t>a 2030.</w:t>
      </w:r>
    </w:p>
    <w:p w:rsidRPr="002A48F0" w:rsidR="00D761FB" w:rsidRDefault="00D761FB" w14:paraId="19F1721F" w14:textId="77777777">
      <w:pPr>
        <w:pStyle w:val="BodyText"/>
        <w:rPr>
          <w:rFonts w:asciiTheme="minorHAnsi" w:hAnsiTheme="minorHAnsi" w:eastAsiaTheme="minorEastAsia" w:cstheme="minorBidi"/>
          <w:i/>
          <w:iCs/>
          <w:color w:val="0070C0"/>
        </w:rPr>
      </w:pPr>
    </w:p>
    <w:p w:rsidR="00D761FB" w:rsidP="08202347" w:rsidRDefault="08202347" w14:paraId="18F92703" w14:textId="66A580DD">
      <w:pPr>
        <w:pStyle w:val="BodyText"/>
        <w:rPr>
          <w:rFonts w:asciiTheme="minorHAnsi" w:hAnsiTheme="minorHAnsi" w:eastAsiaTheme="minorEastAsia" w:cstheme="minorBidi"/>
          <w:i/>
          <w:iCs/>
          <w:color w:val="0070C0"/>
        </w:rPr>
      </w:pPr>
      <w:r w:rsidRPr="08202347">
        <w:rPr>
          <w:rFonts w:asciiTheme="minorHAnsi" w:hAnsiTheme="minorHAnsi" w:eastAsiaTheme="minorEastAsia" w:cstheme="minorBidi"/>
          <w:i/>
          <w:iCs/>
          <w:color w:val="0070C0"/>
        </w:rPr>
        <w:t xml:space="preserve">Enlace al documento TC: </w:t>
      </w:r>
      <w:hyperlink w:history="1" r:id="rId13">
        <w:r w:rsidRPr="00107762" w:rsidR="002A48F0">
          <w:rPr>
            <w:rStyle w:val="Hyperlink"/>
            <w:rFonts w:asciiTheme="minorHAnsi" w:hAnsiTheme="minorHAnsi" w:eastAsiaTheme="minorEastAsia" w:cstheme="minorBidi"/>
            <w:i/>
            <w:iCs/>
          </w:rPr>
          <w:t>https://www.iadb.org/en/project/RG-T4133</w:t>
        </w:r>
      </w:hyperlink>
    </w:p>
    <w:p w:rsidR="00D761FB" w:rsidRDefault="00D761FB" w14:paraId="5D15DF79" w14:textId="77777777">
      <w:pPr>
        <w:pStyle w:val="BodyText"/>
        <w:rPr>
          <w:rFonts w:asciiTheme="minorHAnsi" w:hAnsiTheme="minorHAnsi" w:cstheme="minorHAnsi"/>
          <w:i/>
          <w:color w:val="0070C0"/>
        </w:rPr>
      </w:pPr>
    </w:p>
    <w:p w:rsidR="00D761FB" w:rsidP="6F9AC8F2" w:rsidRDefault="08202347" w14:paraId="2C0FC91B" w14:textId="1C80B40C">
      <w:pPr>
        <w:jc w:val="both"/>
        <w:rPr>
          <w:rFonts w:ascii="Calibri" w:hAnsi="Calibri" w:cs="" w:asciiTheme="minorAscii" w:hAnsiTheme="minorAscii" w:cstheme="minorBidi"/>
          <w:color w:val="auto"/>
        </w:rPr>
      </w:pPr>
      <w:r w:rsidRPr="6F9AC8F2" w:rsidR="08202347">
        <w:rPr>
          <w:rFonts w:ascii="Calibri" w:hAnsi="Calibri" w:cs="" w:asciiTheme="minorAscii" w:hAnsiTheme="minorAscii" w:cstheme="minorBidi"/>
          <w:color w:val="auto"/>
        </w:rPr>
        <w:t>El Banco Interamericano de Desarrollo (BID) está ejecutando la operación antes mencionada.</w:t>
      </w:r>
      <w:r w:rsidRPr="6F9AC8F2" w:rsidR="002A48F0">
        <w:rPr>
          <w:rFonts w:ascii="Calibri" w:hAnsi="Calibri" w:cs="" w:asciiTheme="minorAscii" w:hAnsiTheme="minorAscii" w:cstheme="minorBidi"/>
          <w:color w:val="auto"/>
        </w:rPr>
        <w:t xml:space="preserve"> </w:t>
      </w:r>
      <w:r w:rsidRPr="6F9AC8F2" w:rsidR="08202347">
        <w:rPr>
          <w:rFonts w:ascii="Calibri" w:hAnsi="Calibri" w:cs="" w:asciiTheme="minorAscii" w:hAnsiTheme="minorAscii" w:cstheme="minorBidi"/>
          <w:color w:val="auto"/>
        </w:rPr>
        <w:t xml:space="preserve">Para esta operación, el BID </w:t>
      </w:r>
      <w:r w:rsidRPr="6F9AC8F2" w:rsidR="08202347">
        <w:rPr>
          <w:rFonts w:ascii="Calibri" w:hAnsi="Calibri" w:cs="" w:asciiTheme="minorAscii" w:hAnsiTheme="minorAscii" w:cstheme="minorBidi"/>
        </w:rPr>
        <w:t>tiene la intención de contratar los servicios de consultoría descriptos en esta Solicitud de Expresiones de Interés.</w:t>
      </w:r>
      <w:r w:rsidRPr="6F9AC8F2" w:rsidR="005B434A">
        <w:rPr>
          <w:rFonts w:ascii="Calibri" w:hAnsi="Calibri" w:cs="" w:asciiTheme="minorAscii" w:hAnsiTheme="minorAscii" w:cstheme="minorBidi"/>
        </w:rPr>
        <w:t xml:space="preserve"> </w:t>
      </w:r>
      <w:r w:rsidRPr="6F9AC8F2" w:rsidR="005B434A">
        <w:rPr>
          <w:rFonts w:ascii="Calibri" w:hAnsi="Calibri" w:cs="" w:asciiTheme="minorAscii" w:hAnsiTheme="minorAscii" w:cstheme="minorBidi"/>
          <w:color w:val="auto"/>
        </w:rPr>
        <w:t xml:space="preserve">Las expresiones de interés deberán ser recibidas usando el Portal del BID para las Operaciones Ejecutadas por el Banco </w:t>
      </w:r>
      <w:hyperlink r:id="R7f773faa4dbc4fe3">
        <w:r w:rsidRPr="6F9AC8F2" w:rsidR="005B434A">
          <w:rPr>
            <w:rStyle w:val="Hyperlink"/>
            <w:rFonts w:ascii="Calibri" w:hAnsi="Calibri" w:eastAsia="Calibri" w:cs="Calibri"/>
            <w:lang w:val="es-ES"/>
          </w:rPr>
          <w:t>http://beo-procurement.iadb.org/home</w:t>
        </w:r>
      </w:hyperlink>
      <w:r w:rsidRPr="6F9AC8F2" w:rsidR="002A48F0">
        <w:rPr>
          <w:rFonts w:ascii="Calibri" w:hAnsi="Calibri" w:cs="" w:asciiTheme="minorAscii" w:hAnsiTheme="minorAscii" w:cstheme="minorBidi"/>
          <w:color w:val="auto"/>
        </w:rPr>
        <w:t xml:space="preserve"> a</w:t>
      </w:r>
      <w:r w:rsidRPr="6F9AC8F2" w:rsidR="005B434A">
        <w:rPr>
          <w:rFonts w:ascii="Calibri" w:hAnsi="Calibri" w:cs="" w:asciiTheme="minorAscii" w:hAnsiTheme="minorAscii" w:cstheme="minorBidi"/>
          <w:color w:val="auto"/>
        </w:rPr>
        <w:t>ntes de</w:t>
      </w:r>
      <w:r w:rsidRPr="6F9AC8F2" w:rsidR="002A48F0">
        <w:rPr>
          <w:rFonts w:ascii="Calibri" w:hAnsi="Calibri" w:cs="" w:asciiTheme="minorAscii" w:hAnsiTheme="minorAscii" w:cstheme="minorBidi"/>
          <w:color w:val="auto"/>
        </w:rPr>
        <w:t>l</w:t>
      </w:r>
      <w:r w:rsidRPr="6F9AC8F2" w:rsidR="005B434A">
        <w:rPr>
          <w:rFonts w:ascii="Calibri" w:hAnsi="Calibri" w:cs="" w:asciiTheme="minorAscii" w:hAnsiTheme="minorAscii" w:cstheme="minorBidi"/>
          <w:color w:val="auto"/>
        </w:rPr>
        <w:t xml:space="preserve"> </w:t>
      </w:r>
      <w:r w:rsidRPr="6F9AC8F2" w:rsidR="48B3A8E5">
        <w:rPr>
          <w:rFonts w:ascii="Calibri" w:hAnsi="Calibri" w:cs="" w:asciiTheme="minorAscii" w:hAnsiTheme="minorAscii" w:cstheme="minorBidi"/>
          <w:i w:val="1"/>
          <w:iCs w:val="1"/>
          <w:color w:val="0070C0"/>
        </w:rPr>
        <w:t>1</w:t>
      </w:r>
      <w:r w:rsidRPr="6F9AC8F2" w:rsidR="02989A1E">
        <w:rPr>
          <w:rFonts w:ascii="Calibri" w:hAnsi="Calibri" w:cs="" w:asciiTheme="minorAscii" w:hAnsiTheme="minorAscii" w:cstheme="minorBidi"/>
          <w:i w:val="1"/>
          <w:iCs w:val="1"/>
          <w:color w:val="0070C0"/>
        </w:rPr>
        <w:t>7</w:t>
      </w:r>
      <w:r w:rsidRPr="6F9AC8F2" w:rsidR="002A48F0">
        <w:rPr>
          <w:rFonts w:ascii="Calibri" w:hAnsi="Calibri" w:cs="" w:asciiTheme="minorAscii" w:hAnsiTheme="minorAscii" w:cstheme="minorBidi"/>
          <w:i w:val="1"/>
          <w:iCs w:val="1"/>
          <w:color w:val="0070C0"/>
        </w:rPr>
        <w:t xml:space="preserve"> de </w:t>
      </w:r>
      <w:proofErr w:type="gramStart"/>
      <w:r w:rsidRPr="6F9AC8F2" w:rsidR="002A48F0">
        <w:rPr>
          <w:rFonts w:ascii="Calibri" w:hAnsi="Calibri" w:cs="" w:asciiTheme="minorAscii" w:hAnsiTheme="minorAscii" w:cstheme="minorBidi"/>
          <w:i w:val="1"/>
          <w:iCs w:val="1"/>
          <w:color w:val="0070C0"/>
        </w:rPr>
        <w:t>Enero</w:t>
      </w:r>
      <w:proofErr w:type="gramEnd"/>
      <w:r w:rsidRPr="6F9AC8F2" w:rsidR="002A48F0">
        <w:rPr>
          <w:rFonts w:ascii="Calibri" w:hAnsi="Calibri" w:cs="" w:asciiTheme="minorAscii" w:hAnsiTheme="minorAscii" w:cstheme="minorBidi"/>
          <w:i w:val="1"/>
          <w:iCs w:val="1"/>
          <w:color w:val="0070C0"/>
        </w:rPr>
        <w:t xml:space="preserve"> de 2023</w:t>
      </w:r>
      <w:r w:rsidRPr="6F9AC8F2" w:rsidR="005B434A">
        <w:rPr>
          <w:rFonts w:ascii="Calibri" w:hAnsi="Calibri" w:cs="" w:asciiTheme="minorAscii" w:hAnsiTheme="minorAscii" w:cstheme="minorBidi"/>
          <w:color w:val="auto"/>
        </w:rPr>
        <w:t xml:space="preserve"> 5:00 P.M. (Hora de Washington DC).</w:t>
      </w:r>
    </w:p>
    <w:p w:rsidR="00E90C6D" w:rsidP="005B434A" w:rsidRDefault="00E90C6D" w14:paraId="3B4B0DCE" w14:textId="495D739F">
      <w:pPr>
        <w:rPr>
          <w:rFonts w:asciiTheme="minorHAnsi" w:hAnsiTheme="minorHAnsi" w:cstheme="minorBidi"/>
          <w:color w:val="auto"/>
        </w:rPr>
      </w:pPr>
    </w:p>
    <w:p w:rsidR="00D761FB" w:rsidRDefault="00195118" w14:paraId="2CDBF98B" w14:textId="79D2E17A">
      <w:pPr>
        <w:jc w:val="both"/>
        <w:rPr>
          <w:rFonts w:asciiTheme="minorHAnsi" w:hAnsiTheme="minorHAnsi" w:cstheme="minorBidi"/>
          <w:color w:val="auto"/>
        </w:rPr>
      </w:pPr>
      <w:r w:rsidRPr="00195118">
        <w:rPr>
          <w:rFonts w:asciiTheme="minorHAnsi" w:hAnsiTheme="minorHAnsi" w:cstheme="minorBidi"/>
          <w:color w:val="auto"/>
        </w:rPr>
        <w:t xml:space="preserve">Para acceder al Portal del BID, las firmas deberán de generar una cuenta de registro, incluyendo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Pr>
          <w:rFonts w:asciiTheme="minorHAnsi" w:hAnsiTheme="minorHAnsi" w:cstheme="minorBidi"/>
          <w:color w:val="auto"/>
        </w:rPr>
        <w:t>Si</w:t>
      </w:r>
      <w:r w:rsidRPr="00195118">
        <w:rPr>
          <w:rFonts w:asciiTheme="minorHAnsi" w:hAnsiTheme="minorHAnsi" w:cstheme="minorBidi"/>
          <w:color w:val="auto"/>
        </w:rPr>
        <w:t xml:space="preserve"> su firma ya se haya registrado previamente, deberá de validar que cuenta con </w:t>
      </w:r>
      <w:r w:rsidRPr="00195118">
        <w:rPr>
          <w:rFonts w:asciiTheme="minorHAnsi" w:hAnsiTheme="minorHAnsi" w:cstheme="minorBidi"/>
          <w:b/>
          <w:bCs/>
          <w:i/>
          <w:iCs/>
          <w:color w:val="auto"/>
        </w:rPr>
        <w:t>todos</w:t>
      </w:r>
      <w:r w:rsidRPr="00195118">
        <w:rPr>
          <w:rFonts w:asciiTheme="minorHAnsi" w:hAnsiTheme="minorHAnsi" w:cstheme="minorBidi"/>
          <w:color w:val="auto"/>
        </w:rPr>
        <w:t xml:space="preserve"> los datos completos y actualizados antes de presentar una expresión de interés.</w:t>
      </w:r>
    </w:p>
    <w:p w:rsidRPr="00195118" w:rsidR="00195118" w:rsidRDefault="00195118" w14:paraId="2C349D0C" w14:textId="77777777">
      <w:pPr>
        <w:jc w:val="both"/>
        <w:rPr>
          <w:rFonts w:asciiTheme="minorHAnsi" w:hAnsiTheme="minorHAnsi" w:cstheme="minorHAnsi"/>
          <w:lang w:val="es-419"/>
        </w:rPr>
      </w:pPr>
    </w:p>
    <w:p w:rsidR="00C106E6" w:rsidP="00C106E6" w:rsidRDefault="08202347" w14:paraId="67ED3951" w14:textId="77777777">
      <w:pPr>
        <w:suppressAutoHyphens/>
        <w:jc w:val="both"/>
        <w:rPr>
          <w:rFonts w:asciiTheme="minorHAnsi" w:hAnsiTheme="minorHAnsi" w:cstheme="minorBidi"/>
          <w:color w:val="auto"/>
        </w:rPr>
      </w:pPr>
      <w:r w:rsidRPr="08202347">
        <w:rPr>
          <w:rFonts w:asciiTheme="minorHAnsi" w:hAnsiTheme="minorHAnsi" w:cstheme="minorBidi"/>
        </w:rPr>
        <w:t xml:space="preserve">Los servicios de consultoría ("los Servicios") </w:t>
      </w:r>
      <w:r w:rsidRPr="00B522BC">
        <w:rPr>
          <w:rFonts w:asciiTheme="minorHAnsi" w:hAnsiTheme="minorHAnsi" w:cstheme="minorBidi"/>
          <w:color w:val="auto"/>
        </w:rPr>
        <w:t>incluye</w:t>
      </w:r>
      <w:r w:rsidR="00C106E6">
        <w:rPr>
          <w:rFonts w:asciiTheme="minorHAnsi" w:hAnsiTheme="minorHAnsi" w:cstheme="minorBidi"/>
          <w:color w:val="auto"/>
        </w:rPr>
        <w:t>n:</w:t>
      </w:r>
      <w:r w:rsidRPr="00B522BC" w:rsidR="00B522BC">
        <w:rPr>
          <w:rFonts w:asciiTheme="minorHAnsi" w:hAnsiTheme="minorHAnsi" w:cstheme="minorBidi"/>
          <w:color w:val="auto"/>
        </w:rPr>
        <w:t xml:space="preserve"> </w:t>
      </w:r>
    </w:p>
    <w:p w:rsidRPr="00C106E6" w:rsidR="00C106E6" w:rsidP="00C106E6" w:rsidRDefault="00C106E6" w14:paraId="76994912" w14:textId="77777777">
      <w:pPr>
        <w:pStyle w:val="ListParagraph"/>
        <w:widowControl/>
        <w:numPr>
          <w:ilvl w:val="0"/>
          <w:numId w:val="2"/>
        </w:numPr>
        <w:jc w:val="both"/>
        <w:rPr>
          <w:rFonts w:asciiTheme="minorHAnsi" w:hAnsiTheme="minorHAnsi" w:cstheme="minorBidi"/>
          <w:color w:val="auto"/>
        </w:rPr>
      </w:pPr>
      <w:r w:rsidRPr="00C106E6">
        <w:rPr>
          <w:rFonts w:asciiTheme="minorHAnsi" w:hAnsiTheme="minorHAnsi" w:cstheme="minorBidi"/>
          <w:color w:val="auto"/>
        </w:rPr>
        <w:t xml:space="preserve">Elaboración de un plan nacional de electrificación rural georreferenciado, optimizado al menor costo, que identifique tanto las soluciones energéticas a implementar en todo el país, como las inversiones asociadas que permitan alcanzar el acceso universal a la energía para el año 2030. </w:t>
      </w:r>
    </w:p>
    <w:p w:rsidRPr="00C106E6" w:rsidR="00C106E6" w:rsidP="00C106E6" w:rsidRDefault="00C106E6" w14:paraId="5D351ACE" w14:textId="3DB82A71">
      <w:pPr>
        <w:pStyle w:val="ListParagraph"/>
        <w:widowControl/>
        <w:numPr>
          <w:ilvl w:val="0"/>
          <w:numId w:val="2"/>
        </w:numPr>
        <w:jc w:val="both"/>
        <w:rPr>
          <w:rFonts w:asciiTheme="minorHAnsi" w:hAnsiTheme="minorHAnsi" w:cstheme="minorBidi"/>
          <w:color w:val="auto"/>
        </w:rPr>
      </w:pPr>
      <w:r w:rsidRPr="00C106E6">
        <w:rPr>
          <w:rFonts w:asciiTheme="minorHAnsi" w:hAnsiTheme="minorHAnsi" w:cstheme="minorBidi"/>
          <w:color w:val="auto"/>
        </w:rPr>
        <w:t>Desarrollo de una base de datos georreferenciada en formato GIS</w:t>
      </w:r>
      <w:r>
        <w:rPr>
          <w:rFonts w:asciiTheme="minorHAnsi" w:hAnsiTheme="minorHAnsi" w:cstheme="minorBidi"/>
          <w:color w:val="auto"/>
        </w:rPr>
        <w:t xml:space="preserve"> con </w:t>
      </w:r>
      <w:r w:rsidRPr="00C106E6">
        <w:rPr>
          <w:rFonts w:asciiTheme="minorHAnsi" w:hAnsiTheme="minorHAnsi" w:cstheme="minorBidi"/>
          <w:color w:val="auto"/>
        </w:rPr>
        <w:t>información relevante para el desarrollo y monitoreo del plan</w:t>
      </w:r>
      <w:r>
        <w:rPr>
          <w:rFonts w:asciiTheme="minorHAnsi" w:hAnsiTheme="minorHAnsi" w:cstheme="minorBidi"/>
          <w:color w:val="auto"/>
        </w:rPr>
        <w:t>.</w:t>
      </w:r>
    </w:p>
    <w:p w:rsidRPr="00C106E6" w:rsidR="00C106E6" w:rsidP="0BB5302D" w:rsidRDefault="00C106E6" w14:paraId="0BDEE806" w14:textId="6FD5C529">
      <w:pPr>
        <w:pStyle w:val="ListParagraph"/>
        <w:widowControl/>
        <w:numPr>
          <w:ilvl w:val="0"/>
          <w:numId w:val="2"/>
        </w:numPr>
        <w:jc w:val="both"/>
        <w:rPr>
          <w:rFonts w:asciiTheme="minorHAnsi" w:hAnsiTheme="minorHAnsi" w:cstheme="minorBidi"/>
          <w:color w:val="auto"/>
        </w:rPr>
      </w:pPr>
      <w:r w:rsidRPr="0BB5302D">
        <w:rPr>
          <w:rFonts w:asciiTheme="minorHAnsi" w:hAnsiTheme="minorHAnsi" w:cstheme="minorBidi"/>
          <w:color w:val="auto"/>
        </w:rPr>
        <w:t xml:space="preserve">Propuesta de especificaciones técnicas </w:t>
      </w:r>
      <w:r w:rsidRPr="0BB5302D" w:rsidR="4A097C3F">
        <w:rPr>
          <w:rFonts w:asciiTheme="minorHAnsi" w:hAnsiTheme="minorHAnsi" w:cstheme="minorBidi"/>
          <w:color w:val="auto"/>
        </w:rPr>
        <w:t xml:space="preserve">mínimas </w:t>
      </w:r>
      <w:r w:rsidRPr="0BB5302D">
        <w:rPr>
          <w:rFonts w:asciiTheme="minorHAnsi" w:hAnsiTheme="minorHAnsi" w:cstheme="minorBidi"/>
          <w:color w:val="auto"/>
        </w:rPr>
        <w:t>para los proyectos resultantes del plan nacional de electrificación.</w:t>
      </w:r>
    </w:p>
    <w:p w:rsidRPr="00C106E6" w:rsidR="00C106E6" w:rsidP="0001557D" w:rsidRDefault="00C106E6" w14:paraId="71072575" w14:textId="7380615B">
      <w:pPr>
        <w:pStyle w:val="ListParagraph"/>
        <w:widowControl/>
        <w:numPr>
          <w:ilvl w:val="0"/>
          <w:numId w:val="2"/>
        </w:numPr>
        <w:jc w:val="both"/>
        <w:rPr>
          <w:rFonts w:asciiTheme="minorHAnsi" w:hAnsiTheme="minorHAnsi" w:cstheme="minorBidi"/>
          <w:color w:val="auto"/>
        </w:rPr>
      </w:pPr>
      <w:r w:rsidRPr="00C106E6">
        <w:rPr>
          <w:rFonts w:asciiTheme="minorHAnsi" w:hAnsiTheme="minorHAnsi" w:cstheme="minorBidi"/>
          <w:color w:val="auto"/>
        </w:rPr>
        <w:t>Elaboración de una metodología para la actualización y monitoreo del plan nacional de Electrificación rural.</w:t>
      </w:r>
    </w:p>
    <w:p w:rsidRPr="00C106E6" w:rsidR="00C106E6" w:rsidP="004E5FA3" w:rsidRDefault="00C106E6" w14:paraId="1A8DD260" w14:textId="1331444E">
      <w:pPr>
        <w:pStyle w:val="ListParagraph"/>
        <w:widowControl/>
        <w:numPr>
          <w:ilvl w:val="0"/>
          <w:numId w:val="2"/>
        </w:numPr>
        <w:jc w:val="both"/>
        <w:rPr>
          <w:rFonts w:asciiTheme="minorHAnsi" w:hAnsiTheme="minorHAnsi" w:cstheme="minorBidi"/>
          <w:color w:val="auto"/>
        </w:rPr>
      </w:pPr>
      <w:r w:rsidRPr="00C106E6">
        <w:rPr>
          <w:rFonts w:asciiTheme="minorHAnsi" w:hAnsiTheme="minorHAnsi" w:cstheme="minorBidi"/>
          <w:color w:val="auto"/>
        </w:rPr>
        <w:t>Identificación y presentación de los riesgos y medidas de mitigación identificados para la implementación del plan nacional de electrificación rural.</w:t>
      </w:r>
    </w:p>
    <w:p w:rsidRPr="00C106E6" w:rsidR="00C106E6" w:rsidP="00C106E6" w:rsidRDefault="00C106E6" w14:paraId="457BE68B" w14:textId="77777777">
      <w:pPr>
        <w:suppressAutoHyphens/>
        <w:jc w:val="both"/>
        <w:rPr>
          <w:rFonts w:asciiTheme="minorHAnsi" w:hAnsiTheme="minorHAnsi" w:cstheme="minorBidi"/>
          <w:color w:val="auto"/>
          <w:lang w:val="es-419"/>
        </w:rPr>
      </w:pPr>
    </w:p>
    <w:p w:rsidRPr="00C106E6" w:rsidR="002A48F0" w:rsidP="00C106E6" w:rsidRDefault="002A48F0" w14:paraId="00E6800B" w14:textId="2DF0A41A">
      <w:pPr>
        <w:suppressAutoHyphens/>
        <w:jc w:val="both"/>
        <w:rPr>
          <w:rFonts w:asciiTheme="minorHAnsi" w:hAnsiTheme="minorHAnsi" w:cstheme="minorBidi"/>
          <w:color w:val="auto"/>
        </w:rPr>
      </w:pPr>
      <w:bookmarkStart w:name="_Hlk122350565" w:id="0"/>
      <w:r w:rsidRPr="002A48F0">
        <w:rPr>
          <w:rFonts w:asciiTheme="minorHAnsi" w:hAnsiTheme="minorHAnsi" w:cstheme="minorBidi"/>
          <w:color w:val="auto"/>
        </w:rPr>
        <w:lastRenderedPageBreak/>
        <w:t xml:space="preserve">El plazo estimado para realizar los servicios es de </w:t>
      </w:r>
      <w:r>
        <w:rPr>
          <w:rFonts w:asciiTheme="minorHAnsi" w:hAnsiTheme="minorHAnsi" w:cstheme="minorBidi"/>
          <w:color w:val="auto"/>
        </w:rPr>
        <w:t>seis</w:t>
      </w:r>
      <w:r w:rsidRPr="002A48F0">
        <w:rPr>
          <w:rFonts w:asciiTheme="minorHAnsi" w:hAnsiTheme="minorHAnsi" w:cstheme="minorBidi"/>
          <w:color w:val="auto"/>
        </w:rPr>
        <w:t xml:space="preserve"> (</w:t>
      </w:r>
      <w:r>
        <w:rPr>
          <w:rFonts w:asciiTheme="minorHAnsi" w:hAnsiTheme="minorHAnsi" w:cstheme="minorBidi"/>
          <w:color w:val="auto"/>
        </w:rPr>
        <w:t>6</w:t>
      </w:r>
      <w:r w:rsidRPr="002A48F0">
        <w:rPr>
          <w:rFonts w:asciiTheme="minorHAnsi" w:hAnsiTheme="minorHAnsi" w:cstheme="minorBidi"/>
          <w:color w:val="auto"/>
        </w:rPr>
        <w:t>) meses y el valor de la consultoría será de aproximadamente US$ 120.000.</w:t>
      </w:r>
    </w:p>
    <w:bookmarkEnd w:id="0"/>
    <w:p w:rsidR="00D761FB" w:rsidRDefault="00546C8D" w14:paraId="545B4BCE" w14:textId="77777777">
      <w:pPr>
        <w:jc w:val="both"/>
        <w:rPr>
          <w:rFonts w:cs="Times New Roman" w:asciiTheme="minorHAnsi" w:hAnsiTheme="minorHAnsi"/>
          <w:color w:val="auto"/>
        </w:rPr>
      </w:pPr>
      <w:r>
        <w:rPr>
          <w:rFonts w:cs="Times New Roman" w:asciiTheme="minorHAnsi" w:hAnsiTheme="minorHAnsi"/>
          <w:color w:val="auto"/>
        </w:rPr>
        <w:t xml:space="preserve"> </w:t>
      </w:r>
    </w:p>
    <w:p w:rsidR="00D761FB" w:rsidP="427E340D" w:rsidRDefault="08202347" w14:paraId="35803BFB" w14:textId="5A943D72">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r w:rsidRPr="427E340D">
          <w:rPr>
            <w:rStyle w:val="Hyperlink"/>
            <w:rFonts w:asciiTheme="minorHAnsi" w:hAnsiTheme="minorHAnsi" w:cstheme="minorBidi"/>
          </w:rPr>
          <w:t>Política para la Selección y Contratación de Firmas Consultoras para el   Trabajo Operativo ejecutado por el Banco - GN-2765-</w:t>
        </w:r>
        <w:r w:rsidRPr="427E340D" w:rsidR="0506207C">
          <w:rPr>
            <w:rStyle w:val="Hyperlink"/>
            <w:rFonts w:asciiTheme="minorHAnsi" w:hAnsiTheme="minorHAnsi" w:cstheme="minorBidi"/>
          </w:rPr>
          <w:t>4</w:t>
        </w:r>
      </w:hyperlink>
      <w:r w:rsidRPr="427E340D" w:rsidR="00C90263">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Pr="427E340D" w:rsidR="00C90263">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Pr="427E340D" w:rsidR="007001EE">
        <w:rPr>
          <w:rFonts w:asciiTheme="minorHAnsi" w:hAnsiTheme="minorHAnsi" w:cstheme="minorBidi"/>
          <w:color w:val="auto"/>
        </w:rPr>
        <w:t>s correspondientes.</w:t>
      </w:r>
    </w:p>
    <w:p w:rsidR="007001EE" w:rsidRDefault="007001EE" w14:paraId="68B2066F" w14:textId="77777777">
      <w:pPr>
        <w:jc w:val="both"/>
        <w:rPr>
          <w:rFonts w:cs="Times New Roman" w:asciiTheme="minorHAnsi" w:hAnsiTheme="minorHAnsi"/>
          <w:color w:val="auto"/>
        </w:rPr>
      </w:pPr>
    </w:p>
    <w:p w:rsidR="00C106E6" w:rsidP="0BB5302D" w:rsidRDefault="08202347" w14:paraId="4B916852" w14:textId="39A95184">
      <w:pPr>
        <w:jc w:val="both"/>
        <w:rPr>
          <w:rFonts w:asciiTheme="minorHAnsi" w:hAnsiTheme="minorHAnsi" w:cstheme="minorBidi"/>
          <w:color w:val="auto"/>
        </w:rPr>
      </w:pPr>
      <w:r w:rsidRPr="0BB5302D">
        <w:rPr>
          <w:rFonts w:asciiTheme="minorHAnsi" w:hAnsiTheme="minorHAnsi" w:cstheme="minorBidi"/>
          <w:color w:val="auto"/>
        </w:rPr>
        <w:t>El BID invita ahora a las firmas consultoras elegibles a expresar su interés en prestar los servicios</w:t>
      </w:r>
      <w:r w:rsidRPr="0BB5302D" w:rsidR="00CE0491">
        <w:rPr>
          <w:rFonts w:asciiTheme="minorHAnsi" w:hAnsiTheme="minorHAnsi" w:cstheme="minorBidi"/>
          <w:color w:val="auto"/>
        </w:rPr>
        <w:t xml:space="preserve"> </w:t>
      </w:r>
      <w:r w:rsidRPr="0BB5302D" w:rsidR="005B434A">
        <w:rPr>
          <w:rFonts w:asciiTheme="minorHAnsi" w:hAnsiTheme="minorHAnsi" w:cstheme="minorBidi"/>
          <w:color w:val="auto"/>
        </w:rPr>
        <w:t>descritos</w:t>
      </w:r>
      <w:r w:rsidRPr="0BB5302D" w:rsidR="00CE0491">
        <w:rPr>
          <w:rFonts w:asciiTheme="minorHAnsi" w:hAnsiTheme="minorHAnsi" w:cstheme="minorBidi"/>
          <w:color w:val="auto"/>
        </w:rPr>
        <w:t xml:space="preserve"> </w:t>
      </w:r>
      <w:r w:rsidRPr="0BB5302D" w:rsidR="005B434A">
        <w:rPr>
          <w:rFonts w:asciiTheme="minorHAnsi" w:hAnsiTheme="minorHAnsi" w:cstheme="minorBidi"/>
          <w:color w:val="auto"/>
        </w:rPr>
        <w:t>a</w:t>
      </w:r>
      <w:r w:rsidRPr="0BB5302D" w:rsidR="19427AB5">
        <w:rPr>
          <w:rFonts w:asciiTheme="minorHAnsi" w:hAnsiTheme="minorHAnsi" w:cstheme="minorBidi"/>
          <w:color w:val="auto"/>
        </w:rPr>
        <w:t xml:space="preserve">rriba </w:t>
      </w:r>
      <w:r w:rsidRPr="0BB5302D" w:rsidR="005B434A">
        <w:rPr>
          <w:rFonts w:asciiTheme="minorHAnsi" w:hAnsiTheme="minorHAnsi" w:cstheme="minorBidi"/>
          <w:color w:val="auto"/>
        </w:rPr>
        <w:t xml:space="preserve">donde </w:t>
      </w:r>
      <w:r w:rsidRPr="0BB5302D" w:rsidR="00CE0491">
        <w:rPr>
          <w:rFonts w:asciiTheme="minorHAnsi" w:hAnsiTheme="minorHAnsi" w:cstheme="minorBidi"/>
          <w:color w:val="auto"/>
        </w:rPr>
        <w:t xml:space="preserve">se presenta un </w:t>
      </w:r>
      <w:r w:rsidRPr="0BB5302D" w:rsidR="00CE0491">
        <w:rPr>
          <w:rFonts w:asciiTheme="minorHAnsi" w:hAnsiTheme="minorHAnsi" w:cstheme="minorBidi"/>
          <w:color w:val="auto"/>
          <w:u w:val="single"/>
        </w:rPr>
        <w:t>borrador del resumen de los Términos de Referencia</w:t>
      </w:r>
      <w:r w:rsidRPr="0BB5302D" w:rsidR="005B434A">
        <w:rPr>
          <w:rFonts w:asciiTheme="minorHAnsi" w:hAnsiTheme="minorHAnsi" w:cstheme="minorBidi"/>
          <w:color w:val="auto"/>
        </w:rPr>
        <w:t xml:space="preserve"> de esta asignación</w:t>
      </w:r>
      <w:r w:rsidRPr="0BB5302D">
        <w:rPr>
          <w:rFonts w:asciiTheme="minorHAnsi" w:hAnsiTheme="minorHAnsi" w:cstheme="minorBidi"/>
          <w:color w:val="auto"/>
        </w:rPr>
        <w:t>. Las f</w:t>
      </w:r>
      <w:r w:rsidRPr="0BB5302D" w:rsidR="00C90263">
        <w:rPr>
          <w:rFonts w:asciiTheme="minorHAnsi" w:hAnsiTheme="minorHAnsi" w:cstheme="minorBidi"/>
          <w:color w:val="auto"/>
        </w:rPr>
        <w:t xml:space="preserve">irmas consultoras interesadas </w:t>
      </w:r>
      <w:r w:rsidRPr="0BB5302D">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w:t>
      </w:r>
      <w:r w:rsidRPr="0BB5302D" w:rsidR="00C106E6">
        <w:rPr>
          <w:rFonts w:asciiTheme="minorHAnsi" w:hAnsiTheme="minorHAnsi" w:cstheme="minorBidi"/>
          <w:color w:val="auto"/>
        </w:rPr>
        <w:t xml:space="preserve"> y que permitan evidenciar su experiencia en:</w:t>
      </w:r>
      <w:r w:rsidRPr="0BB5302D">
        <w:rPr>
          <w:rFonts w:asciiTheme="minorHAnsi" w:hAnsiTheme="minorHAnsi" w:cstheme="minorBidi"/>
          <w:color w:val="auto"/>
        </w:rPr>
        <w:t xml:space="preserve"> </w:t>
      </w:r>
    </w:p>
    <w:p w:rsidRPr="00C106E6" w:rsidR="00C106E6" w:rsidP="00C106E6" w:rsidRDefault="00C106E6" w14:paraId="12445942" w14:textId="7D5ABBD9">
      <w:pPr>
        <w:pStyle w:val="ListParagraph"/>
        <w:numPr>
          <w:ilvl w:val="0"/>
          <w:numId w:val="1"/>
        </w:numPr>
        <w:jc w:val="both"/>
        <w:rPr>
          <w:rFonts w:asciiTheme="minorHAnsi" w:hAnsiTheme="minorHAnsi" w:cstheme="minorBidi"/>
          <w:color w:val="auto"/>
        </w:rPr>
      </w:pPr>
      <w:r>
        <w:rPr>
          <w:rFonts w:asciiTheme="minorHAnsi" w:hAnsiTheme="minorHAnsi" w:cstheme="minorBidi"/>
          <w:color w:val="auto"/>
        </w:rPr>
        <w:t>El uso</w:t>
      </w:r>
      <w:r w:rsidRPr="00C106E6">
        <w:rPr>
          <w:rFonts w:asciiTheme="minorHAnsi" w:hAnsiTheme="minorHAnsi" w:cstheme="minorBidi"/>
          <w:color w:val="auto"/>
        </w:rPr>
        <w:t xml:space="preserve"> de software de planificación georreferenciado para llevar a cabo </w:t>
      </w:r>
      <w:r>
        <w:rPr>
          <w:rFonts w:asciiTheme="minorHAnsi" w:hAnsiTheme="minorHAnsi" w:cstheme="minorBidi"/>
          <w:color w:val="auto"/>
        </w:rPr>
        <w:t xml:space="preserve">el análisis de planificación rural a nivel de cada consumidor y </w:t>
      </w:r>
      <w:r w:rsidRPr="00C106E6">
        <w:rPr>
          <w:rFonts w:asciiTheme="minorHAnsi" w:hAnsiTheme="minorHAnsi" w:cstheme="minorBidi"/>
          <w:color w:val="auto"/>
        </w:rPr>
        <w:t xml:space="preserve">mostrar los resultados </w:t>
      </w:r>
      <w:r>
        <w:rPr>
          <w:rFonts w:asciiTheme="minorHAnsi" w:hAnsiTheme="minorHAnsi" w:cstheme="minorBidi"/>
          <w:color w:val="auto"/>
        </w:rPr>
        <w:t xml:space="preserve">obtenidos </w:t>
      </w:r>
      <w:r w:rsidRPr="00C106E6">
        <w:rPr>
          <w:rFonts w:asciiTheme="minorHAnsi" w:hAnsiTheme="minorHAnsi" w:cstheme="minorBidi"/>
          <w:color w:val="auto"/>
        </w:rPr>
        <w:t xml:space="preserve">en formato </w:t>
      </w:r>
      <w:r>
        <w:rPr>
          <w:rFonts w:asciiTheme="minorHAnsi" w:hAnsiTheme="minorHAnsi" w:cstheme="minorBidi"/>
          <w:color w:val="auto"/>
        </w:rPr>
        <w:t>GIS</w:t>
      </w:r>
      <w:r w:rsidRPr="00C106E6">
        <w:rPr>
          <w:rFonts w:asciiTheme="minorHAnsi" w:hAnsiTheme="minorHAnsi" w:cstheme="minorBidi"/>
          <w:color w:val="auto"/>
        </w:rPr>
        <w:t>.</w:t>
      </w:r>
    </w:p>
    <w:p w:rsidRPr="00C106E6" w:rsidR="00C106E6" w:rsidP="00C106E6" w:rsidRDefault="00C106E6" w14:paraId="63210387" w14:textId="53A5B1D1">
      <w:pPr>
        <w:pStyle w:val="ListParagraph"/>
        <w:numPr>
          <w:ilvl w:val="0"/>
          <w:numId w:val="1"/>
        </w:numPr>
        <w:jc w:val="both"/>
        <w:rPr>
          <w:rFonts w:asciiTheme="minorHAnsi" w:hAnsiTheme="minorHAnsi" w:cstheme="minorBidi"/>
          <w:color w:val="auto"/>
        </w:rPr>
      </w:pPr>
      <w:r>
        <w:rPr>
          <w:rFonts w:asciiTheme="minorHAnsi" w:hAnsiTheme="minorHAnsi" w:cstheme="minorBidi"/>
          <w:color w:val="auto"/>
        </w:rPr>
        <w:t>P</w:t>
      </w:r>
      <w:r w:rsidRPr="00C106E6">
        <w:rPr>
          <w:rFonts w:asciiTheme="minorHAnsi" w:hAnsiTheme="minorHAnsi" w:cstheme="minorBidi"/>
          <w:color w:val="auto"/>
        </w:rPr>
        <w:t>reparación de proyectos de acceso a la electricidad, especialmente en zonas remotas y aisladas, utilizando energías renovables.</w:t>
      </w:r>
    </w:p>
    <w:p w:rsidR="00C106E6" w:rsidP="00C106E6" w:rsidRDefault="00C106E6" w14:paraId="20A134A0" w14:textId="77777777">
      <w:pPr>
        <w:pStyle w:val="ListParagraph"/>
        <w:numPr>
          <w:ilvl w:val="0"/>
          <w:numId w:val="1"/>
        </w:numPr>
        <w:jc w:val="both"/>
        <w:rPr>
          <w:rFonts w:asciiTheme="minorHAnsi" w:hAnsiTheme="minorHAnsi" w:cstheme="minorBidi"/>
          <w:color w:val="auto"/>
        </w:rPr>
      </w:pPr>
      <w:r w:rsidRPr="008E5F0A">
        <w:rPr>
          <w:rFonts w:asciiTheme="minorHAnsi" w:hAnsiTheme="minorHAnsi" w:cstheme="minorBidi"/>
          <w:color w:val="auto"/>
        </w:rPr>
        <w:t xml:space="preserve">Conocimiento del marco legal del sector eléctrico panameño es imprescindible. </w:t>
      </w:r>
    </w:p>
    <w:p w:rsidR="00C106E6" w:rsidP="00C106E6" w:rsidRDefault="00C106E6" w14:paraId="6B087AE3" w14:textId="5117FF12">
      <w:pPr>
        <w:pStyle w:val="ListParagraph"/>
        <w:numPr>
          <w:ilvl w:val="0"/>
          <w:numId w:val="1"/>
        </w:numPr>
        <w:jc w:val="both"/>
        <w:rPr>
          <w:rFonts w:asciiTheme="minorHAnsi" w:hAnsiTheme="minorHAnsi" w:cstheme="minorBidi"/>
          <w:color w:val="auto"/>
        </w:rPr>
      </w:pPr>
      <w:r w:rsidRPr="008E5F0A">
        <w:rPr>
          <w:rFonts w:asciiTheme="minorHAnsi" w:hAnsiTheme="minorHAnsi" w:cstheme="minorBidi"/>
          <w:color w:val="auto"/>
        </w:rPr>
        <w:t>Evidencia de participación en procesos similares en la región es altamente deseable.</w:t>
      </w:r>
    </w:p>
    <w:p w:rsidR="00C106E6" w:rsidP="1ACBE1A0" w:rsidRDefault="00C106E6" w14:paraId="42C706E8" w14:textId="77777777">
      <w:pPr>
        <w:jc w:val="both"/>
        <w:rPr>
          <w:rFonts w:asciiTheme="minorHAnsi" w:hAnsiTheme="minorHAnsi" w:cstheme="minorBidi"/>
          <w:color w:val="auto"/>
        </w:rPr>
      </w:pPr>
    </w:p>
    <w:p w:rsidR="00D761FB" w:rsidP="1ACBE1A0" w:rsidRDefault="08202347" w14:paraId="61707059" w14:textId="2015837D">
      <w:pPr>
        <w:jc w:val="both"/>
        <w:rPr>
          <w:rFonts w:asciiTheme="minorHAnsi" w:hAnsiTheme="minorHAnsi" w:cstheme="minorBidi"/>
          <w:color w:val="auto"/>
        </w:rPr>
      </w:pPr>
      <w:r w:rsidRPr="1ACBE1A0">
        <w:rPr>
          <w:rFonts w:asciiTheme="minorHAnsi" w:hAnsiTheme="minorHAnsi" w:cstheme="minorBidi"/>
          <w:color w:val="auto"/>
        </w:rPr>
        <w:t xml:space="preserve">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rsidR="00C106E6" w:rsidP="1ACBE1A0" w:rsidRDefault="00C106E6" w14:paraId="74622128" w14:textId="739EF80F">
      <w:pPr>
        <w:jc w:val="both"/>
        <w:rPr>
          <w:rFonts w:asciiTheme="minorHAnsi" w:hAnsiTheme="minorHAnsi" w:cstheme="minorBidi"/>
          <w:color w:val="auto"/>
        </w:rPr>
      </w:pPr>
    </w:p>
    <w:p w:rsidRPr="008E5F0A" w:rsidR="00C106E6" w:rsidP="0BB5302D" w:rsidRDefault="00C106E6" w14:paraId="5F517AA8" w14:textId="7EA202D7">
      <w:pPr>
        <w:jc w:val="both"/>
        <w:rPr>
          <w:rFonts w:asciiTheme="minorHAnsi" w:hAnsiTheme="minorHAnsi" w:cstheme="minorBidi"/>
          <w:b/>
          <w:bCs/>
          <w:color w:val="auto"/>
        </w:rPr>
      </w:pPr>
      <w:r w:rsidRPr="67671311">
        <w:rPr>
          <w:rFonts w:asciiTheme="minorHAnsi" w:hAnsiTheme="minorHAnsi" w:cstheme="minorBidi"/>
          <w:b/>
          <w:bCs/>
          <w:color w:val="auto"/>
        </w:rPr>
        <w:t xml:space="preserve">Nota: Por favor, </w:t>
      </w:r>
      <w:r w:rsidRPr="67671311" w:rsidR="00895957">
        <w:rPr>
          <w:rFonts w:asciiTheme="minorHAnsi" w:hAnsiTheme="minorHAnsi" w:cstheme="minorBidi"/>
          <w:b/>
          <w:bCs/>
          <w:color w:val="auto"/>
        </w:rPr>
        <w:t xml:space="preserve">considere </w:t>
      </w:r>
      <w:r w:rsidRPr="67671311">
        <w:rPr>
          <w:rFonts w:asciiTheme="minorHAnsi" w:hAnsiTheme="minorHAnsi" w:cstheme="minorBidi"/>
          <w:b/>
          <w:bCs/>
          <w:color w:val="auto"/>
        </w:rPr>
        <w:t>que esta etapa es para recibir expresiones de interés para el proceso de selección, por lo que se solicita enviar la información que demuestre que la firma es apta para este servicio. No enviar propuestas técnicas completas</w:t>
      </w:r>
      <w:r w:rsidR="004D31FC">
        <w:rPr>
          <w:rFonts w:asciiTheme="minorHAnsi" w:hAnsiTheme="minorHAnsi" w:cstheme="minorBidi"/>
          <w:b/>
          <w:bCs/>
          <w:color w:val="auto"/>
        </w:rPr>
        <w:t>. N</w:t>
      </w:r>
      <w:r w:rsidRPr="67671311">
        <w:rPr>
          <w:rFonts w:asciiTheme="minorHAnsi" w:hAnsiTheme="minorHAnsi" w:cstheme="minorBidi"/>
          <w:b/>
          <w:bCs/>
          <w:color w:val="auto"/>
        </w:rPr>
        <w:t xml:space="preserve">o enviar solamente las hojas de vida de expertos. No enviar propuestas de precios. </w:t>
      </w:r>
      <w:r w:rsidRPr="67671311" w:rsidR="1D12F432">
        <w:rPr>
          <w:rFonts w:asciiTheme="minorHAnsi" w:hAnsiTheme="minorHAnsi" w:cstheme="minorBidi"/>
          <w:b/>
          <w:bCs/>
          <w:color w:val="auto"/>
        </w:rPr>
        <w:t xml:space="preserve">Favor remitir solo </w:t>
      </w:r>
      <w:r w:rsidRPr="67671311" w:rsidR="0DFD09C8">
        <w:rPr>
          <w:rFonts w:asciiTheme="minorHAnsi" w:hAnsiTheme="minorHAnsi" w:cstheme="minorBidi"/>
          <w:b/>
          <w:bCs/>
          <w:color w:val="auto"/>
        </w:rPr>
        <w:t>información</w:t>
      </w:r>
      <w:r w:rsidRPr="67671311" w:rsidR="1D12F432">
        <w:rPr>
          <w:rFonts w:asciiTheme="minorHAnsi" w:hAnsiTheme="minorHAnsi" w:cstheme="minorBidi"/>
          <w:b/>
          <w:bCs/>
          <w:color w:val="auto"/>
        </w:rPr>
        <w:t xml:space="preserve"> relevante para este proceso de </w:t>
      </w:r>
      <w:r w:rsidRPr="67671311" w:rsidR="004D31FC">
        <w:rPr>
          <w:rFonts w:asciiTheme="minorHAnsi" w:hAnsiTheme="minorHAnsi" w:cstheme="minorBidi"/>
          <w:b/>
          <w:bCs/>
          <w:color w:val="auto"/>
        </w:rPr>
        <w:t>consultoría</w:t>
      </w:r>
      <w:r w:rsidRPr="67671311" w:rsidR="1D12F432">
        <w:rPr>
          <w:rFonts w:asciiTheme="minorHAnsi" w:hAnsiTheme="minorHAnsi" w:cstheme="minorBidi"/>
          <w:b/>
          <w:bCs/>
          <w:color w:val="auto"/>
        </w:rPr>
        <w:t xml:space="preserve">. </w:t>
      </w:r>
    </w:p>
    <w:p w:rsidR="00C106E6" w:rsidP="1ACBE1A0" w:rsidRDefault="00C106E6" w14:paraId="349F5375" w14:textId="77777777">
      <w:pPr>
        <w:jc w:val="both"/>
        <w:rPr>
          <w:rFonts w:asciiTheme="minorHAnsi" w:hAnsiTheme="minorHAnsi" w:cstheme="minorBidi"/>
          <w:color w:val="auto"/>
        </w:rPr>
      </w:pPr>
    </w:p>
    <w:p w:rsidR="00D761FB" w:rsidP="08202347" w:rsidRDefault="08202347" w14:paraId="70D0EF38" w14:textId="2FC68163">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hyperlink w:history="1" r:id="rId16">
        <w:r w:rsidRPr="008E5F0A" w:rsidR="00C106E6">
          <w:rPr>
            <w:rStyle w:val="Hyperlink"/>
            <w:rFonts w:asciiTheme="minorHAnsi" w:hAnsiTheme="minorHAnsi" w:cstheme="minorBidi"/>
            <w:i/>
            <w:iCs/>
          </w:rPr>
          <w:t>arturoal@iadb.org</w:t>
        </w:r>
      </w:hyperlink>
      <w:r w:rsidRPr="008E5F0A" w:rsidR="00C106E6">
        <w:t xml:space="preserve"> </w:t>
      </w:r>
      <w:r w:rsidRPr="008E5F0A" w:rsidR="00C106E6">
        <w:rPr>
          <w:rFonts w:asciiTheme="minorHAnsi" w:hAnsiTheme="minorHAnsi" w:cstheme="minorBidi"/>
          <w:color w:val="auto"/>
        </w:rPr>
        <w:t>con copia a</w:t>
      </w:r>
      <w:r w:rsidRPr="00C106E6" w:rsidR="00C106E6">
        <w:rPr>
          <w:rFonts w:asciiTheme="minorHAnsi" w:hAnsiTheme="minorHAnsi" w:cstheme="minorBidi"/>
          <w:i/>
          <w:iCs/>
          <w:color w:val="auto"/>
        </w:rPr>
        <w:t xml:space="preserve"> </w:t>
      </w:r>
      <w:hyperlink w:history="1" r:id="rId17">
        <w:r w:rsidRPr="00C106E6" w:rsidR="00C106E6">
          <w:rPr>
            <w:rStyle w:val="Hyperlink"/>
            <w:rFonts w:asciiTheme="minorHAnsi" w:hAnsiTheme="minorHAnsi" w:cstheme="minorBidi"/>
            <w:i/>
            <w:iCs/>
          </w:rPr>
          <w:t>javiercu@iadb.org</w:t>
        </w:r>
      </w:hyperlink>
      <w:r w:rsidR="00EC3CF4">
        <w:rPr>
          <w:rFonts w:asciiTheme="minorHAnsi" w:hAnsiTheme="minorHAnsi" w:cstheme="minorBidi"/>
          <w:color w:val="auto"/>
        </w:rPr>
        <w:t>,</w:t>
      </w:r>
      <w:r w:rsidRPr="008E5F0A" w:rsidR="00C106E6">
        <w:rPr>
          <w:rFonts w:asciiTheme="minorHAnsi" w:hAnsiTheme="minorHAnsi" w:cstheme="minorBidi"/>
          <w:i/>
          <w:iCs/>
          <w:color w:val="0070C0"/>
        </w:rPr>
        <w:t xml:space="preserve"> </w:t>
      </w:r>
      <w:hyperlink w:history="1" r:id="rId18">
        <w:r w:rsidRPr="008E5F0A" w:rsidR="00C106E6">
          <w:rPr>
            <w:rStyle w:val="Hyperlink"/>
            <w:rFonts w:asciiTheme="minorHAnsi" w:hAnsiTheme="minorHAnsi" w:cstheme="minorBidi"/>
            <w:i/>
            <w:iCs/>
          </w:rPr>
          <w:t>ricardoesp@iadb.org</w:t>
        </w:r>
      </w:hyperlink>
      <w:r w:rsidR="00EC3CF4">
        <w:rPr>
          <w:rFonts w:asciiTheme="minorHAnsi" w:hAnsiTheme="minorHAnsi" w:cstheme="minorBidi"/>
          <w:i/>
          <w:iCs/>
          <w:color w:val="auto"/>
        </w:rPr>
        <w:t xml:space="preserve"> y </w:t>
      </w:r>
      <w:hyperlink w:history="1" r:id="rId19">
        <w:r w:rsidRPr="00466D18" w:rsidR="00EC3CF4">
          <w:rPr>
            <w:rStyle w:val="Hyperlink"/>
            <w:rFonts w:asciiTheme="minorHAnsi" w:hAnsiTheme="minorHAnsi" w:cstheme="minorBidi"/>
            <w:i/>
            <w:iCs/>
          </w:rPr>
          <w:t>laurahi@iadb.org</w:t>
        </w:r>
      </w:hyperlink>
      <w:r w:rsidR="00EC3CF4">
        <w:rPr>
          <w:rFonts w:asciiTheme="minorHAnsi" w:hAnsiTheme="minorHAnsi" w:cstheme="minorBidi"/>
          <w:i/>
          <w:iCs/>
          <w:color w:val="auto"/>
        </w:rPr>
        <w:t xml:space="preserve">. </w:t>
      </w:r>
    </w:p>
    <w:p w:rsidR="00D761FB" w:rsidRDefault="00D761FB" w14:paraId="03405C6F" w14:textId="77777777">
      <w:pPr>
        <w:jc w:val="both"/>
        <w:rPr>
          <w:rFonts w:cs="Times New Roman" w:asciiTheme="minorHAnsi" w:hAnsiTheme="minorHAnsi"/>
          <w:color w:val="auto"/>
        </w:rPr>
      </w:pPr>
    </w:p>
    <w:p w:rsidR="00D761FB" w:rsidP="08202347" w:rsidRDefault="08202347" w14:paraId="4B527D25" w14:textId="7777777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rsidR="00D761FB" w:rsidP="08202347" w:rsidRDefault="00546C8D" w14:paraId="5B03049A" w14:textId="26435169">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C106E6">
        <w:rPr>
          <w:rFonts w:asciiTheme="minorHAnsi" w:hAnsiTheme="minorHAnsi" w:cstheme="minorBidi"/>
          <w:i/>
          <w:iCs/>
          <w:color w:val="0070C0"/>
        </w:rPr>
        <w:t>INE/ENE</w:t>
      </w:r>
    </w:p>
    <w:p w:rsidR="00D761FB" w:rsidP="08202347" w:rsidRDefault="08202347" w14:paraId="3A83DC3F" w14:textId="7AB7DC13">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C106E6">
        <w:rPr>
          <w:rFonts w:asciiTheme="minorHAnsi" w:hAnsiTheme="minorHAnsi" w:cstheme="minorBidi"/>
          <w:i/>
          <w:iCs/>
          <w:color w:val="0070C0"/>
        </w:rPr>
        <w:t xml:space="preserve">Arturo Alarcón, </w:t>
      </w:r>
      <w:r w:rsidRPr="00C106E6" w:rsidR="00C106E6">
        <w:rPr>
          <w:rFonts w:asciiTheme="minorHAnsi" w:hAnsiTheme="minorHAnsi" w:cstheme="minorBidi"/>
          <w:i/>
          <w:iCs/>
          <w:color w:val="0070C0"/>
        </w:rPr>
        <w:t>Especialista Sénior en Energía</w:t>
      </w:r>
    </w:p>
    <w:p w:rsidR="00D761FB" w:rsidRDefault="00D761FB" w14:paraId="6C3797D2" w14:textId="08B770BD">
      <w:pPr>
        <w:jc w:val="both"/>
        <w:rPr>
          <w:rFonts w:cs="Times New Roman" w:asciiTheme="minorHAnsi" w:hAnsiTheme="minorHAnsi"/>
          <w:color w:val="auto"/>
        </w:rPr>
      </w:pPr>
    </w:p>
    <w:p w:rsidR="00D761FB" w:rsidP="08202347" w:rsidRDefault="08202347" w14:paraId="7A3B9024" w14:textId="50AAF00E">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rsidRPr="00895957" w:rsidR="00895957" w:rsidP="08202347" w:rsidRDefault="00895957" w14:paraId="48C83BBA" w14:textId="4C1D86A2">
      <w:pPr>
        <w:jc w:val="both"/>
        <w:rPr>
          <w:rFonts w:asciiTheme="minorHAnsi" w:hAnsiTheme="minorHAnsi" w:cstheme="minorBidi"/>
          <w:b/>
          <w:bCs/>
          <w:color w:val="auto"/>
          <w:lang w:val="en-US"/>
        </w:rPr>
      </w:pPr>
      <w:r>
        <w:rPr>
          <w:rFonts w:asciiTheme="minorHAnsi" w:hAnsiTheme="minorHAnsi" w:cstheme="minorBidi"/>
          <w:color w:val="auto"/>
          <w:lang w:val="en-US"/>
        </w:rPr>
        <w:t xml:space="preserve">Tel.: </w:t>
      </w:r>
      <w:r w:rsidRPr="00EC3CF4">
        <w:rPr>
          <w:rFonts w:asciiTheme="minorHAnsi" w:hAnsiTheme="minorHAnsi" w:cstheme="minorBidi"/>
          <w:i/>
          <w:iCs/>
          <w:color w:val="0070C0"/>
          <w:lang w:val="en-US"/>
        </w:rPr>
        <w:t>(507) 206-0982</w:t>
      </w:r>
    </w:p>
    <w:p w:rsidR="00D761FB" w:rsidP="08202347" w:rsidRDefault="08202347" w14:paraId="71BBB3A6" w14:textId="6722D3C1">
      <w:pPr>
        <w:suppressAutoHyphens/>
        <w:jc w:val="both"/>
        <w:rPr>
          <w:rFonts w:asciiTheme="minorHAnsi" w:hAnsiTheme="minorHAnsi" w:cstheme="minorBidi"/>
          <w:i/>
          <w:iCs/>
          <w:color w:val="0070C0"/>
          <w:lang w:val="en-US"/>
        </w:rPr>
      </w:pPr>
      <w:r w:rsidRPr="00C106E6">
        <w:rPr>
          <w:rFonts w:asciiTheme="minorHAnsi" w:hAnsiTheme="minorHAnsi" w:cstheme="minorBidi"/>
          <w:lang w:val="en-US"/>
        </w:rPr>
        <w:t xml:space="preserve">Email: </w:t>
      </w:r>
      <w:hyperlink w:history="1" r:id="rId20">
        <w:r w:rsidRPr="00C106E6" w:rsidR="00C106E6">
          <w:rPr>
            <w:rStyle w:val="Hyperlink"/>
            <w:rFonts w:asciiTheme="minorHAnsi" w:hAnsiTheme="minorHAnsi" w:cstheme="minorBidi"/>
            <w:lang w:val="en-US"/>
          </w:rPr>
          <w:t>arturoal@iadb.org</w:t>
        </w:r>
      </w:hyperlink>
    </w:p>
    <w:p w:rsidRPr="00C106E6" w:rsidR="00D761FB" w:rsidP="08202347" w:rsidRDefault="08202347" w14:paraId="6B9A2A55" w14:textId="5A7EFBBB">
      <w:pPr>
        <w:jc w:val="both"/>
        <w:rPr>
          <w:rFonts w:asciiTheme="minorHAnsi" w:hAnsiTheme="minorHAnsi" w:cstheme="minorBidi"/>
          <w:color w:val="auto"/>
          <w:lang w:val="en-US"/>
        </w:rPr>
      </w:pPr>
      <w:r w:rsidRPr="00C106E6">
        <w:rPr>
          <w:rFonts w:asciiTheme="minorHAnsi" w:hAnsiTheme="minorHAnsi" w:cstheme="minorBidi"/>
          <w:color w:val="auto"/>
          <w:lang w:val="en-US"/>
        </w:rPr>
        <w:lastRenderedPageBreak/>
        <w:t xml:space="preserve">Sitio Web: </w:t>
      </w:r>
      <w:hyperlink r:id="rId21">
        <w:r w:rsidRPr="00C106E6">
          <w:rPr>
            <w:rStyle w:val="Hyperlink"/>
            <w:rFonts w:asciiTheme="minorHAnsi" w:hAnsiTheme="minorHAnsi" w:cstheme="minorBidi"/>
            <w:lang w:val="en-US"/>
          </w:rPr>
          <w:t>www.iadb.org</w:t>
        </w:r>
      </w:hyperlink>
      <w:r w:rsidRPr="00C106E6">
        <w:rPr>
          <w:rFonts w:asciiTheme="minorHAnsi" w:hAnsiTheme="minorHAnsi" w:cstheme="minorBidi"/>
          <w:color w:val="auto"/>
          <w:lang w:val="en-US"/>
        </w:rPr>
        <w:t xml:space="preserve"> </w:t>
      </w:r>
    </w:p>
    <w:p w:rsidR="00895957" w:rsidP="08202347" w:rsidRDefault="00895957" w14:paraId="56F72082" w14:textId="3A90D698">
      <w:pPr>
        <w:jc w:val="both"/>
        <w:rPr>
          <w:rFonts w:asciiTheme="minorHAnsi" w:hAnsiTheme="minorHAnsi" w:cstheme="minorBidi"/>
          <w:color w:val="auto"/>
          <w:lang w:val="en-US"/>
        </w:rPr>
        <w:sectPr w:rsidR="00895957" w:rsidSect="00895957">
          <w:footerReference w:type="default" r:id="rId22"/>
          <w:headerReference w:type="first" r:id="rId23"/>
          <w:pgSz w:w="11907" w:h="16840" w:orient="portrait"/>
          <w:pgMar w:top="1440" w:right="1080" w:bottom="1440" w:left="1080" w:header="720" w:footer="720" w:gutter="0"/>
          <w:cols w:space="720"/>
          <w:noEndnote/>
          <w:docGrid w:linePitch="326"/>
        </w:sectPr>
      </w:pPr>
    </w:p>
    <w:p w:rsidR="00895957" w:rsidP="0F853965" w:rsidRDefault="00895957" w14:paraId="42A00E5F" w14:textId="22D5D325">
      <w:pPr>
        <w:suppressAutoHyphens/>
        <w:spacing w:line="360" w:lineRule="auto"/>
        <w:rPr>
          <w:rFonts w:ascii="Calibri" w:hAnsi="Calibri" w:cs="" w:asciiTheme="minorAscii" w:hAnsiTheme="minorAscii" w:cstheme="minorBidi"/>
          <w:color w:val="0070C0"/>
        </w:rPr>
      </w:pPr>
      <w:r w:rsidRPr="0F853965" w:rsidR="00895957">
        <w:rPr>
          <w:rFonts w:ascii="Calibri" w:hAnsi="Calibri" w:cs="" w:asciiTheme="minorAscii" w:hAnsiTheme="minorAscii" w:cstheme="minorBidi"/>
          <w:i w:val="1"/>
          <w:iCs w:val="1"/>
          <w:color w:val="0070C0"/>
        </w:rPr>
        <w:t>Selección Competitiva Simplificada Proceso de selección RG-T4133-P001</w:t>
      </w:r>
    </w:p>
    <w:p w:rsidRPr="00895957" w:rsidR="00895957" w:rsidP="00895957" w:rsidRDefault="00895957" w14:paraId="04EA497A" w14:textId="11543DD0">
      <w:pPr>
        <w:rPr>
          <w:rFonts w:asciiTheme="minorHAnsi" w:hAnsiTheme="minorHAnsi" w:cstheme="minorBidi"/>
          <w:i/>
          <w:iCs/>
          <w:color w:val="0070C0"/>
        </w:rPr>
      </w:pPr>
    </w:p>
    <w:p w:rsidRPr="00CD3023" w:rsidR="00895957" w:rsidP="00895957" w:rsidRDefault="00895957" w14:paraId="49C8A6B9" w14:textId="5FE98321">
      <w:pPr>
        <w:jc w:val="center"/>
        <w:rPr>
          <w:b/>
          <w:bCs/>
          <w:sz w:val="22"/>
          <w:szCs w:val="22"/>
          <w:u w:val="single"/>
          <w:lang w:val="es-BO"/>
        </w:rPr>
      </w:pPr>
      <w:r>
        <w:rPr>
          <w:b/>
          <w:bCs/>
          <w:sz w:val="22"/>
          <w:szCs w:val="22"/>
          <w:u w:val="single"/>
          <w:lang w:val="es-BO"/>
        </w:rPr>
        <w:t xml:space="preserve">Borrador de </w:t>
      </w:r>
      <w:r w:rsidRPr="00CD3023">
        <w:rPr>
          <w:b/>
          <w:bCs/>
          <w:sz w:val="22"/>
          <w:szCs w:val="22"/>
          <w:u w:val="single"/>
          <w:lang w:val="es-BO"/>
        </w:rPr>
        <w:t>Términos de Referencia</w:t>
      </w:r>
    </w:p>
    <w:p w:rsidRPr="00CD3023" w:rsidR="00895957" w:rsidP="00895957" w:rsidRDefault="00895957" w14:paraId="31B0F248" w14:textId="77777777">
      <w:pPr>
        <w:jc w:val="center"/>
        <w:rPr>
          <w:b/>
          <w:bCs/>
          <w:sz w:val="22"/>
          <w:szCs w:val="22"/>
          <w:lang w:val="es-BO"/>
        </w:rPr>
      </w:pPr>
    </w:p>
    <w:p w:rsidRPr="00895957" w:rsidR="00895957" w:rsidP="00895957" w:rsidRDefault="00895957" w14:paraId="27123E26" w14:textId="1309672F">
      <w:pPr>
        <w:jc w:val="center"/>
        <w:rPr>
          <w:rFonts w:asciiTheme="minorHAnsi" w:hAnsiTheme="minorHAnsi" w:cstheme="minorBidi"/>
          <w:i/>
          <w:iCs/>
          <w:color w:val="0070C0"/>
        </w:rPr>
      </w:pPr>
      <w:r w:rsidRPr="00895957">
        <w:rPr>
          <w:rFonts w:asciiTheme="minorHAnsi" w:hAnsiTheme="minorHAnsi" w:cstheme="minorBidi"/>
          <w:i/>
          <w:iCs/>
          <w:color w:val="0070C0"/>
        </w:rPr>
        <w:t>Consultoría para apoyar la elaboración del Plan Nacional de Electrificación Rural de Panamá</w:t>
      </w:r>
    </w:p>
    <w:p w:rsidRPr="005A4208" w:rsidR="00895957" w:rsidP="00895957" w:rsidRDefault="00895957" w14:paraId="01E70F8D" w14:textId="77777777">
      <w:pPr>
        <w:jc w:val="center"/>
        <w:rPr>
          <w:b/>
          <w:color w:val="000000" w:themeColor="text1"/>
          <w:sz w:val="22"/>
          <w:szCs w:val="22"/>
          <w:lang w:val="es-BO"/>
        </w:rPr>
      </w:pPr>
    </w:p>
    <w:p w:rsidR="00895957" w:rsidP="00895957" w:rsidRDefault="00895957" w14:paraId="4CE63210" w14:textId="77777777">
      <w:pPr>
        <w:suppressAutoHyphens/>
        <w:spacing w:line="360" w:lineRule="auto"/>
        <w:rPr>
          <w:rFonts w:asciiTheme="minorHAnsi" w:hAnsiTheme="minorHAnsi" w:cstheme="minorBidi"/>
          <w:color w:val="0070C0"/>
        </w:rPr>
      </w:pPr>
    </w:p>
    <w:p w:rsidR="00895957" w:rsidP="00895957" w:rsidRDefault="00895957" w14:paraId="60D44C10" w14:textId="67D40C3B">
      <w:pPr>
        <w:suppressAutoHyphens/>
        <w:spacing w:line="360" w:lineRule="auto"/>
        <w:rPr>
          <w:rFonts w:asciiTheme="minorHAnsi" w:hAnsiTheme="minorHAnsi" w:cstheme="minorBidi"/>
          <w:color w:val="0070C0"/>
        </w:rPr>
      </w:pPr>
      <w:r>
        <w:rPr>
          <w:rFonts w:asciiTheme="minorHAnsi" w:hAnsiTheme="minorHAnsi" w:cstheme="minorBidi"/>
          <w:color w:val="0070C0"/>
        </w:rPr>
        <w:t>PANAMÁ</w:t>
      </w:r>
    </w:p>
    <w:p w:rsidRPr="00895957" w:rsidR="00895957" w:rsidP="0F853965" w:rsidRDefault="00895957" w14:paraId="763586ED" w14:textId="580DABC4">
      <w:pPr>
        <w:suppressAutoHyphens/>
        <w:spacing w:line="360" w:lineRule="auto"/>
        <w:rPr>
          <w:rFonts w:ascii="Calibri" w:hAnsi="Calibri" w:cs="" w:asciiTheme="minorAscii" w:hAnsiTheme="minorAscii" w:cstheme="minorBidi"/>
          <w:i w:val="1"/>
          <w:iCs w:val="1"/>
          <w:color w:val="0070C0"/>
        </w:rPr>
      </w:pPr>
      <w:r w:rsidRPr="0F853965" w:rsidR="00895957">
        <w:rPr>
          <w:rFonts w:ascii="Calibri" w:hAnsi="Calibri" w:cs="" w:asciiTheme="minorAscii" w:hAnsiTheme="minorAscii" w:cstheme="minorBidi"/>
          <w:i w:val="1"/>
          <w:iCs w:val="1"/>
          <w:color w:val="0070C0"/>
        </w:rPr>
        <w:t>RG-T4133-P001</w:t>
      </w:r>
    </w:p>
    <w:p w:rsidRPr="00895957" w:rsidR="00895957" w:rsidP="00895957" w:rsidRDefault="00895957" w14:paraId="141AEE00" w14:textId="77777777">
      <w:pPr>
        <w:suppressAutoHyphens/>
        <w:spacing w:line="360" w:lineRule="auto"/>
        <w:rPr>
          <w:rFonts w:asciiTheme="minorHAnsi" w:hAnsiTheme="minorHAnsi" w:cstheme="minorBidi"/>
          <w:i/>
          <w:iCs/>
          <w:color w:val="0070C0"/>
        </w:rPr>
      </w:pPr>
      <w:r w:rsidRPr="00895957">
        <w:rPr>
          <w:rFonts w:asciiTheme="minorHAnsi" w:hAnsiTheme="minorHAnsi" w:cstheme="minorBidi"/>
          <w:i/>
          <w:iCs/>
          <w:color w:val="0070C0"/>
        </w:rPr>
        <w:t xml:space="preserve">ATN/LE-19700-RG      </w:t>
      </w:r>
    </w:p>
    <w:p w:rsidRPr="00895957" w:rsidR="00895957" w:rsidP="00895957" w:rsidRDefault="008917A3" w14:paraId="7CBAE4AC" w14:textId="0BE2EF05">
      <w:pPr>
        <w:pStyle w:val="BodyText"/>
        <w:spacing w:before="40" w:after="40" w:line="360" w:lineRule="auto"/>
        <w:rPr>
          <w:rFonts w:asciiTheme="minorHAnsi" w:hAnsiTheme="minorHAnsi" w:eastAsiaTheme="minorEastAsia" w:cstheme="minorBidi"/>
          <w:i/>
          <w:iCs/>
          <w:color w:val="0070C0"/>
        </w:rPr>
      </w:pPr>
      <w:hyperlink w:history="1" r:id="rId24">
        <w:r w:rsidRPr="00895957" w:rsidR="00895957">
          <w:rPr>
            <w:rStyle w:val="Hyperlink"/>
            <w:rFonts w:asciiTheme="minorHAnsi" w:hAnsiTheme="minorHAnsi" w:eastAsiaTheme="minorEastAsia" w:cstheme="minorBidi"/>
            <w:i/>
            <w:iCs/>
          </w:rPr>
          <w:t>https://www.iadb.org/en/project/RG-T4133</w:t>
        </w:r>
      </w:hyperlink>
      <w:r w:rsidRPr="08202347" w:rsidR="00895957">
        <w:rPr>
          <w:rFonts w:asciiTheme="minorHAnsi" w:hAnsiTheme="minorHAnsi" w:cstheme="minorBidi"/>
          <w:i/>
          <w:iCs/>
          <w:color w:val="0070C0"/>
        </w:rPr>
        <w:t xml:space="preserve">                </w:t>
      </w:r>
      <w:sdt>
        <w:sdtPr>
          <w:rPr>
            <w:rFonts w:asciiTheme="minorHAnsi" w:hAnsiTheme="minorHAnsi" w:cstheme="minorBidi"/>
            <w:i/>
            <w:iCs/>
            <w:color w:val="0070C0"/>
          </w:rPr>
          <w:id w:val="-191992849"/>
          <w:docPartObj>
            <w:docPartGallery w:val="Watermarks"/>
          </w:docPartObj>
        </w:sdtPr>
        <w:sdtEndPr/>
        <w:sdtContent/>
      </w:sdt>
    </w:p>
    <w:p w:rsidRPr="002A48F0" w:rsidR="00895957" w:rsidP="00895957" w:rsidRDefault="00895957" w14:paraId="3F01EBEE" w14:textId="680E1E23">
      <w:pPr>
        <w:pStyle w:val="BodyText"/>
        <w:spacing w:line="360" w:lineRule="auto"/>
        <w:rPr>
          <w:lang w:val="en-US"/>
        </w:rPr>
      </w:pPr>
      <w:r w:rsidRPr="00895957">
        <w:rPr>
          <w:rFonts w:asciiTheme="minorHAnsi" w:hAnsiTheme="minorHAnsi" w:eastAsiaTheme="minorEastAsia" w:cstheme="minorBidi"/>
          <w:i/>
          <w:iCs/>
          <w:color w:val="0070C0"/>
          <w:lang w:val="en-US"/>
        </w:rPr>
        <w:t>Regional Platform to Scale Up Rural Electrification Investment</w:t>
      </w:r>
    </w:p>
    <w:p w:rsidRPr="00895957" w:rsidR="00895957" w:rsidP="00895957" w:rsidRDefault="00895957" w14:paraId="07A421D1" w14:textId="77777777">
      <w:pPr>
        <w:tabs>
          <w:tab w:val="left" w:pos="7080"/>
        </w:tabs>
        <w:jc w:val="both"/>
        <w:rPr>
          <w:color w:val="000000" w:themeColor="text1"/>
          <w:sz w:val="22"/>
          <w:szCs w:val="22"/>
          <w:lang w:val="en-US"/>
        </w:rPr>
      </w:pPr>
    </w:p>
    <w:p w:rsidRPr="00F92FA7" w:rsidR="00895957" w:rsidP="00895957" w:rsidRDefault="00895957" w14:paraId="3EB1FB5C" w14:textId="77777777">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F92FA7">
        <w:rPr>
          <w:rFonts w:eastAsiaTheme="minorHAnsi"/>
          <w:b/>
          <w:color w:val="000000" w:themeColor="text1"/>
          <w:sz w:val="22"/>
          <w:szCs w:val="22"/>
          <w:u w:val="single"/>
          <w:lang w:val="es-BO"/>
        </w:rPr>
        <w:t>Antecedentes y justificación</w:t>
      </w:r>
    </w:p>
    <w:p w:rsidRPr="005A4208" w:rsidR="00895957" w:rsidP="00895957" w:rsidRDefault="00895957" w14:paraId="4D04C73F" w14:textId="77777777">
      <w:pPr>
        <w:contextualSpacing/>
        <w:jc w:val="both"/>
        <w:rPr>
          <w:rFonts w:eastAsiaTheme="minorHAnsi"/>
          <w:color w:val="000000" w:themeColor="text1"/>
          <w:sz w:val="22"/>
          <w:szCs w:val="22"/>
          <w:lang w:val="es-BO"/>
        </w:rPr>
      </w:pPr>
    </w:p>
    <w:p w:rsidRPr="006F6589" w:rsidR="00895957" w:rsidP="00895957" w:rsidRDefault="008D30BA" w14:paraId="4B5C9906" w14:textId="1BF83DAE">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D30BA">
        <w:rPr>
          <w:rFonts w:asciiTheme="minorHAnsi" w:hAnsiTheme="minorHAnsi" w:cstheme="minorBidi"/>
          <w:i/>
          <w:iCs/>
          <w:noProof/>
          <w:color w:val="0070C0"/>
        </w:rPr>
        <mc:AlternateContent>
          <mc:Choice Requires="wps">
            <w:drawing>
              <wp:anchor distT="0" distB="0" distL="114300" distR="114300" simplePos="0" relativeHeight="251661312" behindDoc="1" locked="0" layoutInCell="0" allowOverlap="1" wp14:anchorId="363AE4E1" wp14:editId="7E86E676">
                <wp:simplePos x="0" y="0"/>
                <wp:positionH relativeFrom="margin">
                  <wp:posOffset>614474</wp:posOffset>
                </wp:positionH>
                <wp:positionV relativeFrom="margin">
                  <wp:posOffset>4343060</wp:posOffset>
                </wp:positionV>
                <wp:extent cx="5237480" cy="3142615"/>
                <wp:effectExtent l="0" t="1143000" r="0" b="65786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Pr="008D30BA" w:rsidR="008D30BA" w:rsidP="008D30BA" w:rsidRDefault="008D30BA" w14:paraId="4DA57247" w14:textId="19EFA27A">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63AE4E1">
                <v:stroke joinstyle="miter"/>
                <v:path gradientshapeok="t" o:connecttype="rect"/>
              </v:shapetype>
              <v:shape id="Text Box 9" style="position:absolute;left:0;text-align:left;margin-left:48.4pt;margin-top:341.95pt;width:412.4pt;height:247.45pt;rotation:-45;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rR9AEAAMU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">
                <v:stroke joinstyle="round"/>
                <o:lock v:ext="edit" shapetype="t"/>
                <v:textbox style="mso-fit-shape-to-text:t">
                  <w:txbxContent>
                    <w:p w:rsidRPr="008D30BA" w:rsidR="008D30BA" w:rsidP="008D30BA" w:rsidRDefault="008D30BA" w14:paraId="4DA57247" w14:textId="19EFA27A">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v:textbox>
                <w10:wrap anchorx="margin" anchory="margin"/>
              </v:shape>
            </w:pict>
          </mc:Fallback>
        </mc:AlternateContent>
      </w:r>
      <w:r w:rsidRPr="006F6589" w:rsidR="00895957">
        <w:rPr>
          <w:color w:val="000000" w:themeColor="text1"/>
          <w:sz w:val="22"/>
          <w:szCs w:val="22"/>
          <w:lang w:val="es-BO"/>
        </w:rPr>
        <w:t>El 93% de las viviendas en Panamá contaban con acceso a electricidad en 2019, esto representa cerca de 93,000 familias sin acceso a dicho servicio. Estas viviendas están localizadas principalmente en áreas rurales, comarcas indígenas, en áreas remotas y zonas aisladas de los centros urbanos. La falta de acceso a electricidad limita a la población de contar con acceso a servicios de educación y de salud de calidad y a desarrollar actividades productivas para su bienestar económico.</w:t>
      </w:r>
    </w:p>
    <w:p w:rsidRPr="006F6589" w:rsidR="00895957" w:rsidP="00895957" w:rsidRDefault="00895957" w14:paraId="3A674C8D" w14:textId="3CF2F77B">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6F6589">
        <w:rPr>
          <w:color w:val="000000" w:themeColor="text1"/>
          <w:sz w:val="22"/>
          <w:szCs w:val="22"/>
          <w:lang w:val="es-BO"/>
        </w:rPr>
        <w:t>El Gobierno de Panamá</w:t>
      </w:r>
      <w:r w:rsidR="00730C9B">
        <w:rPr>
          <w:color w:val="000000" w:themeColor="text1"/>
          <w:sz w:val="22"/>
          <w:szCs w:val="22"/>
          <w:lang w:val="es-BO"/>
        </w:rPr>
        <w:t xml:space="preserve"> (</w:t>
      </w:r>
      <w:proofErr w:type="spellStart"/>
      <w:r w:rsidR="00730C9B">
        <w:rPr>
          <w:color w:val="000000" w:themeColor="text1"/>
          <w:sz w:val="22"/>
          <w:szCs w:val="22"/>
          <w:lang w:val="es-BO"/>
        </w:rPr>
        <w:t>GdP</w:t>
      </w:r>
      <w:proofErr w:type="spellEnd"/>
      <w:r w:rsidR="00730C9B">
        <w:rPr>
          <w:color w:val="000000" w:themeColor="text1"/>
          <w:sz w:val="22"/>
          <w:szCs w:val="22"/>
          <w:lang w:val="es-BO"/>
        </w:rPr>
        <w:t>)</w:t>
      </w:r>
      <w:r w:rsidRPr="006F6589">
        <w:rPr>
          <w:color w:val="000000" w:themeColor="text1"/>
          <w:sz w:val="22"/>
          <w:szCs w:val="22"/>
          <w:lang w:val="es-BO"/>
        </w:rPr>
        <w:t>, por medio de la Secretaría Nacional de Energía, ha elaborado la Agenda de Transición Energética (ATE), que propone una visión estratégica integral del sector. La ATE fue aprobada en Gaceta Oficial en noviembre de 2020, teniendo como meta aportar al cumplimiento de los Objetivos de Desarrollo sostenible y al Acuerdo de París. Por ello, esta agenda es parte de la actualización de las Contribuciones Nacionalmente Determinadas (NDC por sus siglas en inglés) presentadas por Panamá, en diciembre de 2020.</w:t>
      </w:r>
    </w:p>
    <w:p w:rsidRPr="006F6589" w:rsidR="00895957" w:rsidP="00895957" w:rsidRDefault="00895957" w14:paraId="27F0A11B"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6F6589">
        <w:rPr>
          <w:color w:val="000000" w:themeColor="text1"/>
          <w:sz w:val="22"/>
          <w:szCs w:val="22"/>
          <w:lang w:val="es-BO"/>
        </w:rPr>
        <w:t>Los lineamientos de la ATE contienen cinco (5) estrategias para el sector eléctrico, incluyendo las estrategias de: Acceso Universal, Eficiencia Energética, Generación Distribuida (GD), Movilidad eléctrica e Innovación del Sistema Interconectado Nacional (SIN). Estas estrategias proponen cambios en el modelo de suministro y consumo de electricidad, bajo los conceptos de descarbonización, descentralización, democratización y digitalización. Los cambios propuestos por la ATE se formulan dentro del contexto de un servicio energético accesible, asequible, sostenible, confiable, y seguro. Considerando estas premisas, el BID ha estado apoyando al gobierno de Panamá en el desarrollo de una visión y planificación sectorial integral, en diálogos sectoriales y regionales y en la formulación de políticas públicas para el sector energético de Panamá.</w:t>
      </w:r>
    </w:p>
    <w:p w:rsidRPr="006F6589" w:rsidR="00895957" w:rsidP="00895957" w:rsidRDefault="00895957" w14:paraId="55614127"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6F6589">
        <w:rPr>
          <w:color w:val="000000" w:themeColor="text1"/>
          <w:sz w:val="22"/>
          <w:szCs w:val="22"/>
          <w:lang w:val="es-BO"/>
        </w:rPr>
        <w:t>Las estrategias publicadas por la SNE plantean un cambio profundo en el desarrollo del sector eléctrico panameño, por lo que será necesario desarrollar estudios, normativas y cambios al marco legal y regulatorio para su implementación y el alcance de sus metas. Incluyendo, entre otros, aspectos como: alcanzar el objetivo de acceso universal a la energía en el 2030.</w:t>
      </w:r>
    </w:p>
    <w:p w:rsidRPr="006F6589" w:rsidR="00895957" w:rsidP="00895957" w:rsidRDefault="00895957" w14:paraId="0F0D65CA"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6F6589">
        <w:rPr>
          <w:color w:val="000000" w:themeColor="text1"/>
          <w:sz w:val="22"/>
          <w:szCs w:val="22"/>
          <w:lang w:val="es-BO"/>
        </w:rPr>
        <w:t xml:space="preserve">Con el apoyo del Banco, la SNE lanzo la estrategia nacional de acceso a la energía (ENACU) para consulta al pública, el 28 de noviembre de 2021. Esta estrategia cuenta con seis (6) ejes prioritarios y veinticinco (25) líneas de acción que tienen la meta de alcanzar el acceso universal a la energía en Panamá al 2030. Está estrategia fue desarrolla incorporando a los diversos actores involucrados del sector energético, la academia y los usuarios finales, </w:t>
      </w:r>
      <w:r w:rsidRPr="006F6589">
        <w:rPr>
          <w:color w:val="000000" w:themeColor="text1"/>
          <w:sz w:val="22"/>
          <w:szCs w:val="22"/>
          <w:lang w:val="es-BO"/>
        </w:rPr>
        <w:lastRenderedPageBreak/>
        <w:t>mediante talleres de consulta y entrevistas.</w:t>
      </w:r>
    </w:p>
    <w:p w:rsidR="00895957" w:rsidP="00895957" w:rsidRDefault="00895957" w14:paraId="1006AA16"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6F6589">
        <w:rPr>
          <w:color w:val="000000" w:themeColor="text1"/>
          <w:sz w:val="22"/>
          <w:szCs w:val="22"/>
          <w:lang w:val="es-BO"/>
        </w:rPr>
        <w:t>El primer eje estratégico de la ENACU está enfocado en la planificación para acelerar la construcción de infraestructura considerando las diversas tecnologías, necesidades de las comunidades y las capacidades nacionales de movilización de capital. Adicional, mejorar la planificación permitirá fortalecer los mecanismos y herramientas para alcanzar la meta trazada en la estrategia en conjunto con los actores claves como la Oficina de Electrificación Rural (OER), entre otros.</w:t>
      </w:r>
    </w:p>
    <w:p w:rsidRPr="006F6589" w:rsidR="00895957" w:rsidP="00895957" w:rsidRDefault="00895957" w14:paraId="6AB7CE34"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6F6589">
        <w:rPr>
          <w:color w:val="000000" w:themeColor="text1"/>
          <w:sz w:val="22"/>
          <w:szCs w:val="22"/>
          <w:lang w:val="es-BO"/>
        </w:rPr>
        <w:t>Con el apoyo del BID, la SNE tiene el objetivo de desarrollar un plan nacional de electrificación, optimizado a menor costo y georreferenciado que considere extensiones de redes eléctricas y soluciones asilados de la red como mini redes solares con almacenamiento y sistemas domiciliarios fotovoltaicos. Además, el plan apoyará a identificar las necesidades de inversión para alcanzar la meta de acceso universal a la energía a 2030.</w:t>
      </w:r>
    </w:p>
    <w:p w:rsidRPr="006F6589" w:rsidR="00895957" w:rsidP="00895957" w:rsidRDefault="00895957" w14:paraId="286E9448"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6F6589">
        <w:rPr>
          <w:color w:val="000000" w:themeColor="text1"/>
          <w:sz w:val="22"/>
          <w:szCs w:val="22"/>
          <w:lang w:val="es-BO"/>
        </w:rPr>
        <w:t>Debido a la necesidad de realizar el plan nacional de electrificación detallado de alto nivel, georreferenciado y optimizado a menor costo, así como su base de datos asociada, el BID está buscando una firma consultora con experiencia en desarrollo de planes nacionales de electrificación, optimización de soluciones energéticas para ampliación de la cobertura eléctrica, adquisición de datos de manera remota y desarrollo de base de datos georreferenciadas.</w:t>
      </w:r>
    </w:p>
    <w:p w:rsidRPr="005A4208" w:rsidR="00895957" w:rsidP="00895957" w:rsidRDefault="00895957" w14:paraId="353B5D82" w14:textId="77777777">
      <w:pPr>
        <w:contextualSpacing/>
        <w:rPr>
          <w:rFonts w:eastAsiaTheme="minorHAnsi"/>
          <w:b/>
          <w:color w:val="000000" w:themeColor="text1"/>
          <w:sz w:val="22"/>
          <w:szCs w:val="22"/>
          <w:u w:val="single"/>
          <w:lang w:val="es-BO"/>
        </w:rPr>
      </w:pPr>
    </w:p>
    <w:p w:rsidRPr="006F6589" w:rsidR="00895957" w:rsidP="00895957" w:rsidRDefault="00895957" w14:paraId="417F056A" w14:textId="77777777">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6F6589">
        <w:rPr>
          <w:rFonts w:eastAsiaTheme="minorHAnsi"/>
          <w:b/>
          <w:color w:val="000000" w:themeColor="text1"/>
          <w:sz w:val="22"/>
          <w:szCs w:val="22"/>
          <w:u w:val="single"/>
          <w:lang w:val="es-BO"/>
        </w:rPr>
        <w:t>Objetivos</w:t>
      </w:r>
    </w:p>
    <w:p w:rsidR="00895957" w:rsidP="00895957" w:rsidRDefault="00895957" w14:paraId="112C5219" w14:textId="77777777">
      <w:pPr>
        <w:ind w:hanging="540"/>
        <w:contextualSpacing/>
        <w:rPr>
          <w:rFonts w:eastAsiaTheme="minorHAnsi"/>
          <w:b/>
          <w:color w:val="000000" w:themeColor="text1"/>
          <w:sz w:val="22"/>
          <w:szCs w:val="22"/>
          <w:u w:val="single"/>
          <w:lang w:val="es-BO"/>
        </w:rPr>
      </w:pPr>
    </w:p>
    <w:p w:rsidRPr="006F6589" w:rsidR="00895957" w:rsidP="00895957" w:rsidRDefault="008D30BA" w14:paraId="27069F32" w14:textId="53CAD848">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D30BA">
        <w:rPr>
          <w:rFonts w:asciiTheme="minorHAnsi" w:hAnsiTheme="minorHAnsi" w:cstheme="minorBidi"/>
          <w:i/>
          <w:iCs/>
          <w:noProof/>
          <w:color w:val="0070C0"/>
        </w:rPr>
        <mc:AlternateContent>
          <mc:Choice Requires="wps">
            <w:drawing>
              <wp:anchor distT="0" distB="0" distL="114300" distR="114300" simplePos="0" relativeHeight="251663360" behindDoc="1" locked="0" layoutInCell="0" allowOverlap="1" wp14:anchorId="3418AC6D" wp14:editId="17DD376C">
                <wp:simplePos x="0" y="0"/>
                <wp:positionH relativeFrom="margin">
                  <wp:posOffset>595380</wp:posOffset>
                </wp:positionH>
                <wp:positionV relativeFrom="margin">
                  <wp:posOffset>3762316</wp:posOffset>
                </wp:positionV>
                <wp:extent cx="5237480" cy="3142615"/>
                <wp:effectExtent l="0" t="1143000" r="0" b="65786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Pr="008D30BA" w:rsidR="008D30BA" w:rsidP="008D30BA" w:rsidRDefault="008D30BA" w14:paraId="3CA95777"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0" style="position:absolute;left:0;text-align:left;margin-left:46.9pt;margin-top:296.25pt;width:412.4pt;height:247.4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PF9w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" w14:anchorId="3418AC6D">
                <v:stroke joinstyle="round"/>
                <o:lock v:ext="edit" shapetype="t"/>
                <v:textbox style="mso-fit-shape-to-text:t">
                  <w:txbxContent>
                    <w:p w:rsidRPr="008D30BA" w:rsidR="008D30BA" w:rsidP="008D30BA" w:rsidRDefault="008D30BA" w14:paraId="3CA95777"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v:textbox>
                <w10:wrap anchorx="margin" anchory="margin"/>
              </v:shape>
            </w:pict>
          </mc:Fallback>
        </mc:AlternateContent>
      </w:r>
      <w:r w:rsidRPr="006F6589" w:rsidR="00895957">
        <w:rPr>
          <w:color w:val="000000" w:themeColor="text1"/>
          <w:sz w:val="22"/>
          <w:szCs w:val="22"/>
          <w:lang w:val="es-BO"/>
        </w:rPr>
        <w:t xml:space="preserve">El objetivo de esta consultoría es apoyar al </w:t>
      </w:r>
      <w:proofErr w:type="spellStart"/>
      <w:r w:rsidR="00730C9B">
        <w:rPr>
          <w:color w:val="000000" w:themeColor="text1"/>
          <w:sz w:val="22"/>
          <w:szCs w:val="22"/>
          <w:lang w:val="es-BO"/>
        </w:rPr>
        <w:t>GdP</w:t>
      </w:r>
      <w:proofErr w:type="spellEnd"/>
      <w:r w:rsidR="00730C9B">
        <w:rPr>
          <w:color w:val="000000" w:themeColor="text1"/>
          <w:sz w:val="22"/>
          <w:szCs w:val="22"/>
          <w:lang w:val="es-BO"/>
        </w:rPr>
        <w:t xml:space="preserve"> </w:t>
      </w:r>
      <w:r w:rsidRPr="006F6589" w:rsidR="00895957">
        <w:rPr>
          <w:color w:val="000000" w:themeColor="text1"/>
          <w:sz w:val="22"/>
          <w:szCs w:val="22"/>
          <w:lang w:val="es-BO"/>
        </w:rPr>
        <w:t>en el desarrollo de un plan nacional de electrificación como base para alcanzar la meta de acceso universal a la energía a 2030.</w:t>
      </w:r>
    </w:p>
    <w:p w:rsidRPr="005A4208" w:rsidR="00895957" w:rsidP="00895957" w:rsidRDefault="00895957" w14:paraId="44160739" w14:textId="52D572A2">
      <w:pPr>
        <w:contextualSpacing/>
        <w:rPr>
          <w:rFonts w:eastAsiaTheme="minorHAnsi"/>
          <w:b/>
          <w:color w:val="000000" w:themeColor="text1"/>
          <w:sz w:val="22"/>
          <w:szCs w:val="22"/>
          <w:u w:val="single"/>
          <w:lang w:val="es-BO"/>
        </w:rPr>
      </w:pPr>
    </w:p>
    <w:p w:rsidRPr="005A4208" w:rsidR="00895957" w:rsidP="00895957" w:rsidRDefault="00895957" w14:paraId="1C1FE92E" w14:textId="06D14768">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5A4208">
        <w:rPr>
          <w:rFonts w:eastAsiaTheme="minorHAnsi"/>
          <w:b/>
          <w:color w:val="000000" w:themeColor="text1"/>
          <w:sz w:val="22"/>
          <w:szCs w:val="22"/>
          <w:u w:val="single"/>
          <w:lang w:val="es-BO"/>
        </w:rPr>
        <w:t>Alcance de los Servicios</w:t>
      </w:r>
    </w:p>
    <w:p w:rsidRPr="005A4208" w:rsidR="00895957" w:rsidP="00895957" w:rsidRDefault="00895957" w14:paraId="0F414A87" w14:textId="77777777">
      <w:pPr>
        <w:tabs>
          <w:tab w:val="left" w:pos="450"/>
          <w:tab w:val="left" w:pos="540"/>
        </w:tabs>
        <w:ind w:hanging="540"/>
        <w:contextualSpacing/>
        <w:jc w:val="both"/>
        <w:rPr>
          <w:rFonts w:eastAsiaTheme="minorHAnsi"/>
          <w:b/>
          <w:color w:val="000000" w:themeColor="text1"/>
          <w:sz w:val="22"/>
          <w:szCs w:val="22"/>
          <w:lang w:val="es-BO"/>
        </w:rPr>
      </w:pPr>
    </w:p>
    <w:p w:rsidR="00895957" w:rsidP="00895957" w:rsidRDefault="00895957" w14:paraId="56D4D517" w14:textId="04C1CA0F">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5A4208">
        <w:rPr>
          <w:color w:val="000000" w:themeColor="text1"/>
          <w:sz w:val="22"/>
          <w:szCs w:val="22"/>
          <w:lang w:val="es-BO"/>
        </w:rPr>
        <w:t xml:space="preserve">Desarrollo de una base de datos georreferenciada en formato GIS. Está base de datos debe incluir la localización de las comunidades y sus edificaciones, el consumo de energía de las comunidades, la localización de las líneas eléctricas existentes, vías de acceso, zonas protegidas, identificación de las zonas de concesión de las empresas distribuidoras, información socioeconómica de las comunidades, entre otra información relevante para el desarrollo y monitoreo del plan. La base de datos será elaborada utilizando información disponible a proporcionar a la firma consultora y datos obtenidos de manera remota mediante información satelital u otros medios de apoyo. </w:t>
      </w:r>
    </w:p>
    <w:p w:rsidR="00895957" w:rsidP="00895957" w:rsidRDefault="00895957" w14:paraId="6CB24194"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6F6589">
        <w:rPr>
          <w:color w:val="000000" w:themeColor="text1"/>
          <w:sz w:val="22"/>
          <w:szCs w:val="22"/>
          <w:lang w:val="es-BO"/>
        </w:rPr>
        <w:t xml:space="preserve">Estimación de la demanda de electrificación rural a un horizonte de 2040 (u otro propuesto por la consultora), adecuado para la elaboración del plan. </w:t>
      </w:r>
    </w:p>
    <w:p w:rsidR="00895957" w:rsidP="00895957" w:rsidRDefault="00895957" w14:paraId="6E357063"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95957">
        <w:rPr>
          <w:color w:val="000000" w:themeColor="text1"/>
          <w:sz w:val="22"/>
          <w:szCs w:val="22"/>
          <w:lang w:val="es-BO"/>
        </w:rPr>
        <w:t>Elaboración del plan nacional de electrificación, optimizado a menor costo global, y georreferenciado que considere la viabilidad técnica, económica y las normativas técnicas nacionales para extensiones de redes eléctricas y sistemas suministro aislados de la red como mini redes solares con almacenamiento y sistemas domiciliarios fotovoltaicos. El plan deberá estar basado en la estimación del consumo de energía de las comunidades. Con base a esto, y a la proyección de costos de las soluciones energéticas, el plan deberá dimensionar las soluciones energéticas a implementar para brindar acceso a energía eléctrica en las comunidades, estimar las necesidades de inversión de costos de capital (CAPEX), costos de operación y mantenimiento (OPEX) y costos de administración para los proyectos. EL plan deberá estar basado en una optimización del costo global que permita desarrollar un plan de ejecución e inversión para lograr el acceso universal a 2030. Finalmente se deberá desarrollar escenarios y sensibilidades, estimar la reducción de emisiones por el uso de tecnologías renovables y su base de datos de resultados finales.</w:t>
      </w:r>
    </w:p>
    <w:p w:rsidR="00895957" w:rsidP="00895957" w:rsidRDefault="00895957" w14:paraId="61F32695"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95957">
        <w:rPr>
          <w:color w:val="000000" w:themeColor="text1"/>
          <w:sz w:val="22"/>
          <w:szCs w:val="22"/>
          <w:lang w:val="es-BO"/>
        </w:rPr>
        <w:t xml:space="preserve">Presentar una plantilla con las especificaciones técnicas para los proyectos resultantes del plan nacional de electrificación. </w:t>
      </w:r>
    </w:p>
    <w:p w:rsidR="00895957" w:rsidP="00895957" w:rsidRDefault="00895957" w14:paraId="199E9D0D"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95957">
        <w:rPr>
          <w:color w:val="000000" w:themeColor="text1"/>
          <w:sz w:val="22"/>
          <w:szCs w:val="22"/>
          <w:lang w:val="es-BO"/>
        </w:rPr>
        <w:lastRenderedPageBreak/>
        <w:t>Elaboración de una metodología para la actualización y monitoreo del plan nacional de electrificación.</w:t>
      </w:r>
    </w:p>
    <w:p w:rsidRPr="00895957" w:rsidR="00895957" w:rsidP="00895957" w:rsidRDefault="00895957" w14:paraId="49469D6D" w14:textId="3A4F91F1">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95957">
        <w:rPr>
          <w:color w:val="000000" w:themeColor="text1"/>
          <w:sz w:val="22"/>
          <w:szCs w:val="22"/>
          <w:lang w:val="es-BO"/>
        </w:rPr>
        <w:t>Identificación y presentación de los riesgos y medidas de mitigación identificados para la implementación del plan nacional de electrificación.</w:t>
      </w:r>
    </w:p>
    <w:p w:rsidRPr="005A4208" w:rsidR="00895957" w:rsidP="00895957" w:rsidRDefault="00895957" w14:paraId="35123EA8" w14:textId="77777777">
      <w:pPr>
        <w:ind w:left="1224"/>
        <w:contextualSpacing/>
        <w:jc w:val="both"/>
        <w:rPr>
          <w:rFonts w:eastAsiaTheme="minorHAnsi"/>
          <w:color w:val="000000" w:themeColor="text1"/>
          <w:sz w:val="22"/>
          <w:szCs w:val="22"/>
          <w:lang w:val="es-BO"/>
        </w:rPr>
      </w:pPr>
    </w:p>
    <w:p w:rsidRPr="005A4208" w:rsidR="00895957" w:rsidP="00895957" w:rsidRDefault="00895957" w14:paraId="17FA87A1" w14:textId="77777777">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5A4208">
        <w:rPr>
          <w:rFonts w:eastAsiaTheme="minorHAnsi"/>
          <w:b/>
          <w:color w:val="000000" w:themeColor="text1"/>
          <w:sz w:val="22"/>
          <w:szCs w:val="22"/>
          <w:u w:val="single"/>
          <w:lang w:val="es-BO"/>
        </w:rPr>
        <w:t>Actividades Clave</w:t>
      </w:r>
    </w:p>
    <w:p w:rsidRPr="005A4208" w:rsidR="00895957" w:rsidP="00895957" w:rsidRDefault="00895957" w14:paraId="0131E1BE" w14:textId="77777777">
      <w:pPr>
        <w:pStyle w:val="ListParagraph"/>
        <w:autoSpaceDE/>
        <w:autoSpaceDN/>
        <w:adjustRightInd/>
        <w:ind w:left="0"/>
        <w:rPr>
          <w:rFonts w:eastAsiaTheme="minorHAnsi"/>
          <w:b/>
          <w:color w:val="000000" w:themeColor="text1"/>
          <w:sz w:val="22"/>
          <w:szCs w:val="22"/>
          <w:u w:val="single"/>
          <w:lang w:val="es-BO"/>
        </w:rPr>
      </w:pPr>
    </w:p>
    <w:p w:rsidRPr="005A4208" w:rsidR="00895957" w:rsidP="00895957" w:rsidRDefault="00895957" w14:paraId="71ADD69D"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5A4208">
        <w:rPr>
          <w:b/>
          <w:bCs/>
          <w:color w:val="000000" w:themeColor="text1"/>
          <w:sz w:val="22"/>
          <w:szCs w:val="22"/>
          <w:lang w:val="es-BO"/>
        </w:rPr>
        <w:t xml:space="preserve">Plan de trabajo. </w:t>
      </w:r>
    </w:p>
    <w:p w:rsidRPr="005A4208" w:rsidR="00895957" w:rsidP="00895957" w:rsidRDefault="00895957" w14:paraId="350F45C4" w14:textId="77777777">
      <w:pPr>
        <w:ind w:hanging="540"/>
        <w:contextualSpacing/>
        <w:jc w:val="both"/>
        <w:rPr>
          <w:color w:val="000000" w:themeColor="text1"/>
          <w:sz w:val="22"/>
          <w:szCs w:val="22"/>
          <w:lang w:val="es-BO"/>
        </w:rPr>
      </w:pPr>
    </w:p>
    <w:p w:rsidRPr="00895957" w:rsidR="00895957" w:rsidP="00895957" w:rsidRDefault="00895957" w14:paraId="25F43178" w14:textId="77777777">
      <w:pPr>
        <w:pStyle w:val="ListParagraph"/>
        <w:numPr>
          <w:ilvl w:val="0"/>
          <w:numId w:val="7"/>
        </w:numPr>
        <w:jc w:val="both"/>
        <w:rPr>
          <w:color w:val="000000" w:themeColor="text1"/>
          <w:sz w:val="22"/>
          <w:szCs w:val="22"/>
          <w:lang w:val="es-BO"/>
        </w:rPr>
      </w:pPr>
      <w:r w:rsidRPr="00895957">
        <w:rPr>
          <w:color w:val="000000" w:themeColor="text1"/>
          <w:sz w:val="22"/>
          <w:szCs w:val="22"/>
          <w:lang w:val="es-BO"/>
        </w:rPr>
        <w:t>Debe presentarse un plan de trabajo que detalle la metodología para el desarrollo de las actividades y sus tiempos de ejecución.</w:t>
      </w:r>
    </w:p>
    <w:p w:rsidRPr="005A4208" w:rsidR="00895957" w:rsidP="00895957" w:rsidRDefault="00895957" w14:paraId="241A8417" w14:textId="77777777">
      <w:pPr>
        <w:contextualSpacing/>
        <w:jc w:val="both"/>
        <w:rPr>
          <w:color w:val="000000" w:themeColor="text1"/>
          <w:sz w:val="22"/>
          <w:szCs w:val="22"/>
          <w:lang w:val="es-BO"/>
        </w:rPr>
      </w:pPr>
    </w:p>
    <w:p w:rsidRPr="005A4208" w:rsidR="00895957" w:rsidP="00895957" w:rsidRDefault="00895957" w14:paraId="284A2260"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5A4208">
        <w:rPr>
          <w:b/>
          <w:bCs/>
          <w:color w:val="000000" w:themeColor="text1"/>
          <w:sz w:val="22"/>
          <w:szCs w:val="22"/>
          <w:lang w:val="es-BO"/>
        </w:rPr>
        <w:t>Recopilación de datos y presentación de una base de datos georreferenciada en capas GIS.</w:t>
      </w:r>
    </w:p>
    <w:p w:rsidRPr="005A4208" w:rsidR="00895957" w:rsidP="00895957" w:rsidRDefault="00895957" w14:paraId="3F15834F" w14:textId="77777777">
      <w:pPr>
        <w:contextualSpacing/>
        <w:jc w:val="both"/>
        <w:rPr>
          <w:color w:val="000000" w:themeColor="text1"/>
          <w:sz w:val="22"/>
          <w:szCs w:val="22"/>
          <w:lang w:val="es-BO"/>
        </w:rPr>
      </w:pPr>
    </w:p>
    <w:p w:rsidRPr="005A4208" w:rsidR="00895957" w:rsidP="00895957" w:rsidRDefault="00895957" w14:paraId="375B3DA6"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Se debe recopilar, compilar, revisar y analizar las fuentes de datos y bases de datos necesarias disponibles y llevar a cabo la preparación de todas las capas de datos compatibles con GIS para realizar el análisis.</w:t>
      </w:r>
    </w:p>
    <w:p w:rsidRPr="005A4208" w:rsidR="00895957" w:rsidP="00895957" w:rsidRDefault="00895957" w14:paraId="4258DBE0" w14:textId="77777777">
      <w:pPr>
        <w:pStyle w:val="ListParagraph"/>
        <w:jc w:val="both"/>
        <w:rPr>
          <w:color w:val="000000" w:themeColor="text1"/>
          <w:sz w:val="22"/>
          <w:szCs w:val="22"/>
          <w:lang w:val="es-BO"/>
        </w:rPr>
      </w:pPr>
    </w:p>
    <w:p w:rsidRPr="005A4208" w:rsidR="00895957" w:rsidP="00895957" w:rsidRDefault="00895957" w14:paraId="65F800A8" w14:textId="32703E73">
      <w:pPr>
        <w:pStyle w:val="ListParagraph"/>
        <w:numPr>
          <w:ilvl w:val="0"/>
          <w:numId w:val="7"/>
        </w:numPr>
        <w:jc w:val="both"/>
        <w:rPr>
          <w:color w:val="000000" w:themeColor="text1"/>
          <w:sz w:val="22"/>
          <w:szCs w:val="22"/>
          <w:lang w:val="es-BO"/>
        </w:rPr>
      </w:pPr>
      <w:r w:rsidRPr="005A4208">
        <w:rPr>
          <w:color w:val="000000" w:themeColor="text1"/>
          <w:sz w:val="22"/>
          <w:szCs w:val="22"/>
          <w:lang w:val="es-BO"/>
        </w:rPr>
        <w:t>Se deberá evaluar la falta de datos y proponer el mejor enfoque para realizar el levantamiento de estos datos a fin de lograr los objetivos de la consultoría en tiempo y forma.</w:t>
      </w:r>
    </w:p>
    <w:p w:rsidRPr="005A4208" w:rsidR="00895957" w:rsidP="00895957" w:rsidRDefault="008D30BA" w14:paraId="763E1687" w14:textId="14B6956E">
      <w:pPr>
        <w:pStyle w:val="ListParagraph"/>
        <w:jc w:val="both"/>
        <w:rPr>
          <w:color w:val="000000" w:themeColor="text1"/>
          <w:sz w:val="22"/>
          <w:szCs w:val="22"/>
          <w:lang w:val="es-BO"/>
        </w:rPr>
      </w:pPr>
      <w:r w:rsidRPr="008D30BA">
        <w:rPr>
          <w:rFonts w:asciiTheme="minorHAnsi" w:hAnsiTheme="minorHAnsi" w:cstheme="minorBidi"/>
          <w:i/>
          <w:iCs/>
          <w:noProof/>
          <w:color w:val="0070C0"/>
        </w:rPr>
        <mc:AlternateContent>
          <mc:Choice Requires="wps">
            <w:drawing>
              <wp:anchor distT="0" distB="0" distL="114300" distR="114300" simplePos="0" relativeHeight="251665408" behindDoc="1" locked="0" layoutInCell="0" allowOverlap="1" wp14:anchorId="37463A3D" wp14:editId="509B0E3A">
                <wp:simplePos x="0" y="0"/>
                <wp:positionH relativeFrom="margin">
                  <wp:posOffset>744220</wp:posOffset>
                </wp:positionH>
                <wp:positionV relativeFrom="margin">
                  <wp:posOffset>3959225</wp:posOffset>
                </wp:positionV>
                <wp:extent cx="5237480" cy="3142615"/>
                <wp:effectExtent l="0" t="1143000" r="0" b="65786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Pr="008D30BA" w:rsidR="008D30BA" w:rsidP="008D30BA" w:rsidRDefault="008D30BA" w14:paraId="7BDDBA6C"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1" style="position:absolute;left:0;text-align:left;margin-left:58.6pt;margin-top:311.75pt;width:412.4pt;height:247.45pt;rotation:-45;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spid="_x0000_s1028"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qAl+Q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" w14:anchorId="37463A3D">
                <v:stroke joinstyle="round"/>
                <o:lock v:ext="edit" shapetype="t"/>
                <v:textbox style="mso-fit-shape-to-text:t">
                  <w:txbxContent>
                    <w:p w:rsidRPr="008D30BA" w:rsidR="008D30BA" w:rsidP="008D30BA" w:rsidRDefault="008D30BA" w14:paraId="7BDDBA6C"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v:textbox>
                <w10:wrap anchorx="margin" anchory="margin"/>
              </v:shape>
            </w:pict>
          </mc:Fallback>
        </mc:AlternateContent>
      </w:r>
    </w:p>
    <w:p w:rsidRPr="005A4208" w:rsidR="00895957" w:rsidP="00895957" w:rsidRDefault="00895957" w14:paraId="46F32FA8" w14:textId="2B31131A">
      <w:pPr>
        <w:pStyle w:val="ListParagraph"/>
        <w:numPr>
          <w:ilvl w:val="0"/>
          <w:numId w:val="7"/>
        </w:numPr>
        <w:jc w:val="both"/>
        <w:rPr>
          <w:color w:val="000000" w:themeColor="text1"/>
          <w:sz w:val="22"/>
          <w:szCs w:val="22"/>
          <w:lang w:val="es-BO"/>
        </w:rPr>
      </w:pPr>
      <w:r w:rsidRPr="005A4208">
        <w:rPr>
          <w:color w:val="000000" w:themeColor="text1"/>
          <w:sz w:val="22"/>
          <w:szCs w:val="22"/>
          <w:lang w:val="es-BO"/>
        </w:rPr>
        <w:t>En caso de existir datos de imágenes satelitales o aéreas, el consultor debe proponer la estructura y el alcance para realizar el análisis requerido; específicamente, debe proponer una representación nodal georreferenciada de cada asentamiento, derivada de los datos de imágenes de grupos familiares y la utilización de criterios de agrupamiento adecuados. El Consultor debe crear un medio para adquirir y procesar dichos datos dentro del costo propuesto.</w:t>
      </w:r>
    </w:p>
    <w:p w:rsidRPr="005A4208" w:rsidR="00895957" w:rsidP="00895957" w:rsidRDefault="00895957" w14:paraId="7A78082F" w14:textId="77777777">
      <w:pPr>
        <w:pStyle w:val="ListParagraph"/>
        <w:jc w:val="both"/>
        <w:rPr>
          <w:color w:val="000000" w:themeColor="text1"/>
          <w:sz w:val="22"/>
          <w:szCs w:val="22"/>
          <w:lang w:val="es-BO"/>
        </w:rPr>
      </w:pPr>
    </w:p>
    <w:p w:rsidRPr="005A4208" w:rsidR="00895957" w:rsidP="00895957" w:rsidRDefault="00895957" w14:paraId="69DEF034"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El consultor deberá realizar reuniones virtuales de presentación de resultados para recibir retroalimentación a las autoridades competentes como la OER y el Instituto de Estadística y Censo de Panamá (INEC), entre otras organizaciones se consideré pertinente en coordinación con la SNE y el BID.</w:t>
      </w:r>
    </w:p>
    <w:p w:rsidRPr="005A4208" w:rsidR="00895957" w:rsidP="00895957" w:rsidRDefault="00895957" w14:paraId="28B1E1EB" w14:textId="77777777">
      <w:pPr>
        <w:pStyle w:val="ListParagraph"/>
        <w:jc w:val="both"/>
        <w:rPr>
          <w:color w:val="000000" w:themeColor="text1"/>
          <w:sz w:val="22"/>
          <w:szCs w:val="22"/>
          <w:lang w:val="es-BO"/>
        </w:rPr>
      </w:pPr>
    </w:p>
    <w:p w:rsidRPr="005A4208" w:rsidR="00895957" w:rsidP="00895957" w:rsidRDefault="00895957" w14:paraId="4B34C4D8"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El diseño de la base de datos debe considerar, al menos, en su estructura niveles de información de:</w:t>
      </w:r>
    </w:p>
    <w:p w:rsidRPr="005A4208" w:rsidR="00895957" w:rsidP="00895957" w:rsidRDefault="00895957" w14:paraId="42706F74" w14:textId="77777777">
      <w:pPr>
        <w:ind w:left="360"/>
        <w:contextualSpacing/>
        <w:jc w:val="both"/>
        <w:rPr>
          <w:color w:val="000000" w:themeColor="text1"/>
          <w:sz w:val="22"/>
          <w:szCs w:val="22"/>
          <w:lang w:val="es-BO"/>
        </w:rPr>
      </w:pPr>
    </w:p>
    <w:p w:rsidRPr="005A4208" w:rsidR="00895957" w:rsidP="00895957" w:rsidRDefault="00895957" w14:paraId="6E709EF0" w14:textId="77777777">
      <w:pPr>
        <w:pStyle w:val="ListParagraph"/>
        <w:numPr>
          <w:ilvl w:val="0"/>
          <w:numId w:val="4"/>
        </w:numPr>
        <w:autoSpaceDE/>
        <w:autoSpaceDN/>
        <w:adjustRightInd/>
        <w:jc w:val="both"/>
        <w:rPr>
          <w:color w:val="000000" w:themeColor="text1"/>
          <w:sz w:val="22"/>
          <w:szCs w:val="22"/>
          <w:lang w:val="es-BO"/>
        </w:rPr>
      </w:pPr>
      <w:r w:rsidRPr="005A4208">
        <w:rPr>
          <w:color w:val="000000" w:themeColor="text1"/>
          <w:sz w:val="22"/>
          <w:szCs w:val="22"/>
          <w:lang w:val="es-BO"/>
        </w:rPr>
        <w:t>Información cartográfica:</w:t>
      </w:r>
    </w:p>
    <w:p w:rsidRPr="005A4208" w:rsidR="00895957" w:rsidP="00895957" w:rsidRDefault="00895957" w14:paraId="718E494E"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Caminos de acceso, vías, senderos, etc.</w:t>
      </w:r>
    </w:p>
    <w:p w:rsidRPr="005A4208" w:rsidR="00895957" w:rsidP="00895957" w:rsidRDefault="00895957" w14:paraId="7A9F39BB"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Poblaciones, asentamientos y localización de los clientes domiciliarios, comunitarios y productivos</w:t>
      </w:r>
    </w:p>
    <w:p w:rsidRPr="005A4208" w:rsidR="00895957" w:rsidP="00895957" w:rsidRDefault="00895957" w14:paraId="4976B9A3"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Referencias geográficas: escuelas, centros de salud, puentes, iglesias, etc.</w:t>
      </w:r>
    </w:p>
    <w:p w:rsidRPr="005A4208" w:rsidR="00895957" w:rsidP="00895957" w:rsidRDefault="00895957" w14:paraId="6ABC820C"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Accidentes geográficos: quebradas, ríos, lagunas, colinas, etc.</w:t>
      </w:r>
    </w:p>
    <w:p w:rsidRPr="005A4208" w:rsidR="00895957" w:rsidP="00895957" w:rsidRDefault="00895957" w14:paraId="5CD5EC69"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Tipo de terreno y vegetación por zona y sector</w:t>
      </w:r>
    </w:p>
    <w:p w:rsidRPr="005A4208" w:rsidR="00895957" w:rsidP="00895957" w:rsidRDefault="00895957" w14:paraId="15DB611F"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Curvas de nivel</w:t>
      </w:r>
    </w:p>
    <w:p w:rsidRPr="005A4208" w:rsidR="00895957" w:rsidP="00895957" w:rsidRDefault="00895957" w14:paraId="1C29A819"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Zonas protegidas y sensibles ambientalmente</w:t>
      </w:r>
    </w:p>
    <w:p w:rsidRPr="005A4208" w:rsidR="00895957" w:rsidP="00895957" w:rsidRDefault="00895957" w14:paraId="052285A7" w14:textId="77777777">
      <w:pPr>
        <w:pStyle w:val="ListParagraph"/>
        <w:ind w:left="1800"/>
        <w:jc w:val="both"/>
        <w:rPr>
          <w:color w:val="000000" w:themeColor="text1"/>
          <w:sz w:val="22"/>
          <w:szCs w:val="22"/>
          <w:lang w:val="es-BO"/>
        </w:rPr>
      </w:pPr>
    </w:p>
    <w:p w:rsidRPr="005A4208" w:rsidR="00895957" w:rsidP="00895957" w:rsidRDefault="00895957" w14:paraId="186DFE7C" w14:textId="77777777">
      <w:pPr>
        <w:pStyle w:val="ListParagraph"/>
        <w:numPr>
          <w:ilvl w:val="0"/>
          <w:numId w:val="4"/>
        </w:numPr>
        <w:autoSpaceDE/>
        <w:autoSpaceDN/>
        <w:adjustRightInd/>
        <w:jc w:val="both"/>
        <w:rPr>
          <w:color w:val="000000" w:themeColor="text1"/>
          <w:sz w:val="22"/>
          <w:szCs w:val="22"/>
          <w:lang w:val="es-BO"/>
        </w:rPr>
      </w:pPr>
      <w:r w:rsidRPr="005A4208">
        <w:rPr>
          <w:color w:val="000000" w:themeColor="text1"/>
          <w:sz w:val="22"/>
          <w:szCs w:val="22"/>
          <w:lang w:val="es-BO"/>
        </w:rPr>
        <w:t>Censales:</w:t>
      </w:r>
    </w:p>
    <w:p w:rsidRPr="005A4208" w:rsidR="00895957" w:rsidP="00895957" w:rsidRDefault="00895957" w14:paraId="4EC891F8"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Edificaciones por tipo: casas, edificios, chozas, etc.</w:t>
      </w:r>
    </w:p>
    <w:p w:rsidRPr="005A4208" w:rsidR="00895957" w:rsidP="00895957" w:rsidRDefault="00895957" w14:paraId="7F94B666"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Poblaciones: barrios, comunidades, asentamientos</w:t>
      </w:r>
    </w:p>
    <w:p w:rsidRPr="005A4208" w:rsidR="00895957" w:rsidP="00895957" w:rsidRDefault="00895957" w14:paraId="0726690F"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Zonas y sector geográfico</w:t>
      </w:r>
    </w:p>
    <w:p w:rsidR="00895957" w:rsidP="00895957" w:rsidRDefault="00895957" w14:paraId="67991D9E" w14:textId="77777777">
      <w:pPr>
        <w:pStyle w:val="ListParagraph"/>
        <w:numPr>
          <w:ilvl w:val="1"/>
          <w:numId w:val="4"/>
        </w:numPr>
        <w:autoSpaceDE/>
        <w:autoSpaceDN/>
        <w:adjustRightInd/>
        <w:jc w:val="both"/>
        <w:rPr>
          <w:color w:val="000000" w:themeColor="text1"/>
          <w:sz w:val="22"/>
          <w:szCs w:val="22"/>
          <w:lang w:val="es-BO"/>
        </w:rPr>
      </w:pPr>
      <w:r w:rsidRPr="005A4208">
        <w:rPr>
          <w:color w:val="000000" w:themeColor="text1"/>
          <w:sz w:val="22"/>
          <w:szCs w:val="22"/>
          <w:lang w:val="es-BO"/>
        </w:rPr>
        <w:t>Actividad económica por zona, sector, comunidad</w:t>
      </w:r>
    </w:p>
    <w:p w:rsidRPr="005A4208" w:rsidR="00895957" w:rsidP="00895957" w:rsidRDefault="00895957" w14:paraId="781226F0" w14:textId="77777777">
      <w:pPr>
        <w:pStyle w:val="ListParagraph"/>
        <w:ind w:left="1800"/>
        <w:jc w:val="both"/>
        <w:rPr>
          <w:color w:val="000000" w:themeColor="text1"/>
          <w:sz w:val="22"/>
          <w:szCs w:val="22"/>
          <w:lang w:val="es-BO"/>
        </w:rPr>
      </w:pPr>
    </w:p>
    <w:p w:rsidRPr="005A4208" w:rsidR="00895957" w:rsidP="00895957" w:rsidRDefault="00895957" w14:paraId="45DAAAB7" w14:textId="77777777">
      <w:pPr>
        <w:pStyle w:val="ListParagraph"/>
        <w:numPr>
          <w:ilvl w:val="0"/>
          <w:numId w:val="4"/>
        </w:numPr>
        <w:autoSpaceDE/>
        <w:autoSpaceDN/>
        <w:adjustRightInd/>
        <w:jc w:val="both"/>
        <w:rPr>
          <w:color w:val="000000" w:themeColor="text1"/>
          <w:sz w:val="22"/>
          <w:szCs w:val="22"/>
          <w:lang w:val="es-BO"/>
        </w:rPr>
      </w:pPr>
      <w:r w:rsidRPr="005A4208">
        <w:rPr>
          <w:color w:val="000000" w:themeColor="text1"/>
          <w:sz w:val="22"/>
          <w:szCs w:val="22"/>
          <w:lang w:val="es-BO"/>
        </w:rPr>
        <w:t>Energéticas:</w:t>
      </w:r>
    </w:p>
    <w:p w:rsidRPr="005A4208" w:rsidR="00895957" w:rsidP="00895957" w:rsidRDefault="00895957" w14:paraId="70D4022C" w14:textId="77777777">
      <w:pPr>
        <w:pStyle w:val="ListParagraph"/>
        <w:numPr>
          <w:ilvl w:val="1"/>
          <w:numId w:val="5"/>
        </w:numPr>
        <w:autoSpaceDE/>
        <w:autoSpaceDN/>
        <w:adjustRightInd/>
        <w:jc w:val="both"/>
        <w:rPr>
          <w:color w:val="000000" w:themeColor="text1"/>
          <w:sz w:val="22"/>
          <w:szCs w:val="22"/>
          <w:lang w:val="es-BO"/>
        </w:rPr>
      </w:pPr>
      <w:r w:rsidRPr="005A4208">
        <w:rPr>
          <w:color w:val="000000" w:themeColor="text1"/>
          <w:sz w:val="22"/>
          <w:szCs w:val="22"/>
          <w:lang w:val="es-BO"/>
        </w:rPr>
        <w:t>Tipo de energía accesible</w:t>
      </w:r>
    </w:p>
    <w:p w:rsidRPr="005A4208" w:rsidR="00895957" w:rsidP="00895957" w:rsidRDefault="00895957" w14:paraId="10644E12" w14:textId="77777777">
      <w:pPr>
        <w:pStyle w:val="ListParagraph"/>
        <w:numPr>
          <w:ilvl w:val="1"/>
          <w:numId w:val="5"/>
        </w:numPr>
        <w:autoSpaceDE/>
        <w:autoSpaceDN/>
        <w:adjustRightInd/>
        <w:jc w:val="both"/>
        <w:rPr>
          <w:color w:val="000000" w:themeColor="text1"/>
          <w:sz w:val="22"/>
          <w:szCs w:val="22"/>
          <w:lang w:val="es-BO"/>
        </w:rPr>
      </w:pPr>
      <w:r w:rsidRPr="005A4208">
        <w:rPr>
          <w:color w:val="000000" w:themeColor="text1"/>
          <w:sz w:val="22"/>
          <w:szCs w:val="22"/>
          <w:lang w:val="es-BO"/>
        </w:rPr>
        <w:t>Fuentes probables de energía</w:t>
      </w:r>
    </w:p>
    <w:p w:rsidRPr="005A4208" w:rsidR="00895957" w:rsidP="00895957" w:rsidRDefault="00895957" w14:paraId="7313B438" w14:textId="77777777">
      <w:pPr>
        <w:pStyle w:val="ListParagraph"/>
        <w:numPr>
          <w:ilvl w:val="1"/>
          <w:numId w:val="5"/>
        </w:numPr>
        <w:autoSpaceDE/>
        <w:autoSpaceDN/>
        <w:adjustRightInd/>
        <w:jc w:val="both"/>
        <w:rPr>
          <w:color w:val="000000" w:themeColor="text1"/>
          <w:sz w:val="22"/>
          <w:szCs w:val="22"/>
          <w:lang w:val="es-BO"/>
        </w:rPr>
      </w:pPr>
      <w:r w:rsidRPr="005A4208">
        <w:rPr>
          <w:color w:val="000000" w:themeColor="text1"/>
          <w:sz w:val="22"/>
          <w:szCs w:val="22"/>
          <w:lang w:val="es-BO"/>
        </w:rPr>
        <w:t>Requerimiento energético por zona y sector</w:t>
      </w:r>
    </w:p>
    <w:p w:rsidRPr="005A4208" w:rsidR="00895957" w:rsidP="00895957" w:rsidRDefault="00895957" w14:paraId="55F5C493" w14:textId="77777777">
      <w:pPr>
        <w:pStyle w:val="ListParagraph"/>
        <w:numPr>
          <w:ilvl w:val="1"/>
          <w:numId w:val="5"/>
        </w:numPr>
        <w:autoSpaceDE/>
        <w:autoSpaceDN/>
        <w:adjustRightInd/>
        <w:jc w:val="both"/>
        <w:rPr>
          <w:color w:val="000000" w:themeColor="text1"/>
          <w:sz w:val="22"/>
          <w:szCs w:val="22"/>
          <w:lang w:val="es-BO"/>
        </w:rPr>
      </w:pPr>
      <w:r w:rsidRPr="005A4208">
        <w:rPr>
          <w:color w:val="000000" w:themeColor="text1"/>
          <w:sz w:val="22"/>
          <w:szCs w:val="22"/>
          <w:lang w:val="es-BO"/>
        </w:rPr>
        <w:t>Consumo actual de energéticos en comunidades aledañas a la red (no conectadas)</w:t>
      </w:r>
    </w:p>
    <w:p w:rsidRPr="005A4208" w:rsidR="00895957" w:rsidP="00895957" w:rsidRDefault="00895957" w14:paraId="50831B89" w14:textId="77777777">
      <w:pPr>
        <w:pStyle w:val="ListParagraph"/>
        <w:numPr>
          <w:ilvl w:val="1"/>
          <w:numId w:val="5"/>
        </w:numPr>
        <w:autoSpaceDE/>
        <w:autoSpaceDN/>
        <w:adjustRightInd/>
        <w:jc w:val="both"/>
        <w:rPr>
          <w:color w:val="000000" w:themeColor="text1"/>
          <w:sz w:val="22"/>
          <w:szCs w:val="22"/>
          <w:lang w:val="es-BO"/>
        </w:rPr>
      </w:pPr>
      <w:r w:rsidRPr="005A4208">
        <w:rPr>
          <w:color w:val="000000" w:themeColor="text1"/>
          <w:sz w:val="22"/>
          <w:szCs w:val="22"/>
          <w:lang w:val="es-BO"/>
        </w:rPr>
        <w:t>Consumo actual de electricidad en las comunidades más alejadas en la red (para verificar estimaciones)</w:t>
      </w:r>
    </w:p>
    <w:p w:rsidRPr="005A4208" w:rsidR="00895957" w:rsidP="00895957" w:rsidRDefault="00895957" w14:paraId="50C43255" w14:textId="77777777">
      <w:pPr>
        <w:pStyle w:val="ListParagraph"/>
        <w:ind w:left="1800"/>
        <w:jc w:val="both"/>
        <w:rPr>
          <w:color w:val="000000" w:themeColor="text1"/>
          <w:sz w:val="22"/>
          <w:szCs w:val="22"/>
          <w:lang w:val="es-BO"/>
        </w:rPr>
      </w:pPr>
    </w:p>
    <w:p w:rsidRPr="005A4208" w:rsidR="00895957" w:rsidP="00895957" w:rsidRDefault="00895957" w14:paraId="11CBBF5F"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El resultado debe incluir: (i) todas las capas básicas de GIS (</w:t>
      </w:r>
      <w:proofErr w:type="spellStart"/>
      <w:r w:rsidRPr="005A4208">
        <w:rPr>
          <w:color w:val="000000" w:themeColor="text1"/>
          <w:sz w:val="22"/>
          <w:szCs w:val="22"/>
          <w:lang w:val="es-BO"/>
        </w:rPr>
        <w:t>ii</w:t>
      </w:r>
      <w:proofErr w:type="spellEnd"/>
      <w:r w:rsidRPr="005A4208">
        <w:rPr>
          <w:color w:val="000000" w:themeColor="text1"/>
          <w:sz w:val="22"/>
          <w:szCs w:val="22"/>
          <w:lang w:val="es-BO"/>
        </w:rPr>
        <w:t>) un geo-análisis que indique la población nacional en la actualidad, así como para 2025 y 2030, en especial para las comunidades identificadas sin acceso a la energía eléctrica.; (</w:t>
      </w:r>
      <w:proofErr w:type="spellStart"/>
      <w:r w:rsidRPr="005A4208">
        <w:rPr>
          <w:color w:val="000000" w:themeColor="text1"/>
          <w:sz w:val="22"/>
          <w:szCs w:val="22"/>
          <w:lang w:val="es-BO"/>
        </w:rPr>
        <w:t>iii</w:t>
      </w:r>
      <w:proofErr w:type="spellEnd"/>
      <w:r w:rsidRPr="005A4208">
        <w:rPr>
          <w:color w:val="000000" w:themeColor="text1"/>
          <w:sz w:val="22"/>
          <w:szCs w:val="22"/>
          <w:lang w:val="es-BO"/>
        </w:rPr>
        <w:t>) presentación de resultados de la base de datos.</w:t>
      </w:r>
    </w:p>
    <w:p w:rsidRPr="005A4208" w:rsidR="00895957" w:rsidP="00895957" w:rsidRDefault="00895957" w14:paraId="507966D8" w14:textId="77777777">
      <w:pPr>
        <w:contextualSpacing/>
        <w:jc w:val="both"/>
        <w:rPr>
          <w:color w:val="000000" w:themeColor="text1"/>
          <w:sz w:val="22"/>
          <w:szCs w:val="22"/>
          <w:lang w:val="es-BO"/>
        </w:rPr>
      </w:pPr>
    </w:p>
    <w:p w:rsidRPr="005A4208" w:rsidR="00895957" w:rsidP="00895957" w:rsidRDefault="00895957" w14:paraId="5C6B434F"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5A4208">
        <w:rPr>
          <w:b/>
          <w:bCs/>
          <w:color w:val="000000" w:themeColor="text1"/>
          <w:sz w:val="22"/>
          <w:szCs w:val="22"/>
          <w:lang w:val="es-BO"/>
        </w:rPr>
        <w:t>Elaboración del plan nacional de electrificación de Panamá.</w:t>
      </w:r>
    </w:p>
    <w:p w:rsidRPr="005A4208" w:rsidR="00895957" w:rsidP="00895957" w:rsidRDefault="00895957" w14:paraId="1A021B8C" w14:textId="77777777">
      <w:pPr>
        <w:contextualSpacing/>
        <w:jc w:val="both"/>
        <w:rPr>
          <w:color w:val="000000" w:themeColor="text1"/>
          <w:sz w:val="22"/>
          <w:szCs w:val="22"/>
          <w:lang w:val="es-BO"/>
        </w:rPr>
      </w:pPr>
    </w:p>
    <w:p w:rsidRPr="005A4208" w:rsidR="00895957" w:rsidP="00895957" w:rsidRDefault="00895957" w14:paraId="5DE78846"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La firma consultora deberá estimar la demanda de energía eléctrica para la electrificación rural a un horizonte a 2040 (u otro propuesto por la consultora), adecuada a la elaboración del plan. En base a esta información se dimensionarán los sistemas para la ampliación de la cobertura.</w:t>
      </w:r>
    </w:p>
    <w:p w:rsidRPr="005A4208" w:rsidR="00895957" w:rsidP="00895957" w:rsidRDefault="008D30BA" w14:paraId="0D70D770" w14:textId="4E406992">
      <w:pPr>
        <w:pStyle w:val="ListParagraph"/>
        <w:numPr>
          <w:ilvl w:val="0"/>
          <w:numId w:val="7"/>
        </w:numPr>
        <w:jc w:val="both"/>
        <w:rPr>
          <w:color w:val="000000" w:themeColor="text1"/>
          <w:sz w:val="22"/>
          <w:szCs w:val="22"/>
          <w:lang w:val="es-BO"/>
        </w:rPr>
      </w:pPr>
      <w:r w:rsidRPr="008D30BA">
        <w:rPr>
          <w:rFonts w:asciiTheme="minorHAnsi" w:hAnsiTheme="minorHAnsi" w:cstheme="minorBidi"/>
          <w:i/>
          <w:iCs/>
          <w:noProof/>
          <w:color w:val="0070C0"/>
        </w:rPr>
        <mc:AlternateContent>
          <mc:Choice Requires="wps">
            <w:drawing>
              <wp:anchor distT="0" distB="0" distL="114300" distR="114300" simplePos="0" relativeHeight="251667456" behindDoc="1" locked="0" layoutInCell="0" allowOverlap="1" wp14:anchorId="789C2545" wp14:editId="7D195970">
                <wp:simplePos x="0" y="0"/>
                <wp:positionH relativeFrom="margin">
                  <wp:posOffset>318977</wp:posOffset>
                </wp:positionH>
                <wp:positionV relativeFrom="margin">
                  <wp:posOffset>4130602</wp:posOffset>
                </wp:positionV>
                <wp:extent cx="5237480" cy="3142615"/>
                <wp:effectExtent l="0" t="1143000" r="0" b="65786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Pr="008D30BA" w:rsidR="008D30BA" w:rsidP="008D30BA" w:rsidRDefault="008D30BA" w14:paraId="3B8F4D4A"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2" style="position:absolute;left:0;text-align:left;margin-left:25.1pt;margin-top:325.25pt;width:412.4pt;height:247.45pt;rotation:-45;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spid="_x0000_s1029"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mF6+A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" w14:anchorId="789C2545">
                <v:stroke joinstyle="round"/>
                <o:lock v:ext="edit" shapetype="t"/>
                <v:textbox style="mso-fit-shape-to-text:t">
                  <w:txbxContent>
                    <w:p w:rsidRPr="008D30BA" w:rsidR="008D30BA" w:rsidP="008D30BA" w:rsidRDefault="008D30BA" w14:paraId="3B8F4D4A"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v:textbox>
                <w10:wrap anchorx="margin" anchory="margin"/>
              </v:shape>
            </w:pict>
          </mc:Fallback>
        </mc:AlternateContent>
      </w:r>
      <w:r w:rsidRPr="005A4208" w:rsidR="00895957">
        <w:rPr>
          <w:color w:val="000000" w:themeColor="text1"/>
          <w:sz w:val="22"/>
          <w:szCs w:val="22"/>
          <w:lang w:val="es-BO"/>
        </w:rPr>
        <w:t xml:space="preserve">Se determinarán las especificaciones técnicas y económicas de las soluciones considerando la normativa eléctrica de Panamá para la ampliación de la cobertura eléctrica mediante extensiones de líneas, mini redes solares con almacenamiento y sistemas fotovoltaicos domiciliarios. Se deberán considerar aspectos como los costos de las tecnologías locales y los costos logísticos de transporte de estos equipos hacia las zonas a electrificar. Estos costos deberán ser proyectados en el horizonte de estudio. </w:t>
      </w:r>
    </w:p>
    <w:p w:rsidRPr="005A4208" w:rsidR="00895957" w:rsidP="00895957" w:rsidRDefault="00895957" w14:paraId="1B3A0FC9" w14:textId="14F9CD29">
      <w:pPr>
        <w:pStyle w:val="ListParagraph"/>
        <w:numPr>
          <w:ilvl w:val="0"/>
          <w:numId w:val="7"/>
        </w:numPr>
        <w:jc w:val="both"/>
        <w:rPr>
          <w:color w:val="000000" w:themeColor="text1"/>
          <w:sz w:val="22"/>
          <w:szCs w:val="22"/>
          <w:lang w:val="es-BO"/>
        </w:rPr>
      </w:pPr>
      <w:r w:rsidRPr="005A4208">
        <w:rPr>
          <w:color w:val="000000" w:themeColor="text1"/>
          <w:sz w:val="22"/>
          <w:szCs w:val="22"/>
          <w:lang w:val="es-BO"/>
        </w:rPr>
        <w:t xml:space="preserve">El análisis debe basarse en un marco de análisis espacial con datos georreferenciados considerando la localización y densidad de las viviendas, centros de salud, escuelas y otras edificaciones de las comunidades, la ubicación de los principales centros urbanos, la localización de las redes de energía eléctrica existentes y la demanda eléctrica esperada. También, debe tener en cuenta futuras demandas y la rentabilidad (costo de conexión y tarifa mensual) por </w:t>
      </w:r>
      <w:proofErr w:type="spellStart"/>
      <w:r w:rsidRPr="005A4208">
        <w:rPr>
          <w:color w:val="000000" w:themeColor="text1"/>
          <w:sz w:val="22"/>
          <w:szCs w:val="22"/>
          <w:lang w:val="es-BO"/>
        </w:rPr>
        <w:t>sub-ubicaciones</w:t>
      </w:r>
      <w:proofErr w:type="spellEnd"/>
      <w:r w:rsidRPr="005A4208">
        <w:rPr>
          <w:color w:val="000000" w:themeColor="text1"/>
          <w:sz w:val="22"/>
          <w:szCs w:val="22"/>
          <w:lang w:val="es-BO"/>
        </w:rPr>
        <w:t>. El análisis requerirá la optimización de las soluciones a emplear al menor costo global (CAPEX y OPEX) con el objetivo de alcanzar el acceso universal a la energía a 2030. Los resultados del análisis deben presentar las identificadas dentro de las zonas de concesión de las empresas distribuidoras y las soluciones fuera de estas zonas de concesión.</w:t>
      </w:r>
    </w:p>
    <w:p w:rsidRPr="005A4208" w:rsidR="00895957" w:rsidP="00895957" w:rsidRDefault="00895957" w14:paraId="44C7BC32" w14:textId="5C386D52">
      <w:pPr>
        <w:pStyle w:val="ListParagraph"/>
        <w:numPr>
          <w:ilvl w:val="0"/>
          <w:numId w:val="7"/>
        </w:numPr>
        <w:jc w:val="both"/>
        <w:rPr>
          <w:color w:val="000000" w:themeColor="text1"/>
          <w:sz w:val="22"/>
          <w:szCs w:val="22"/>
          <w:lang w:val="es-BO"/>
        </w:rPr>
      </w:pPr>
      <w:r w:rsidRPr="005A4208">
        <w:rPr>
          <w:color w:val="000000" w:themeColor="text1"/>
          <w:sz w:val="22"/>
          <w:szCs w:val="22"/>
          <w:lang w:val="es-BO"/>
        </w:rPr>
        <w:t>Se deberá realizar al menos tres (3) escenarios de sensibilidad considerando, por ejemplo, el cambio de variables como: los costos de las tecnologías, las tecnologías a emplear, las especificaciones técnicas de los proyectos, la demanda de energía de las comunidades, la determinación de reducciones de CO2 por el uso de energías renovables u otras variables identificadas por firma consultora. Los escenarios y las variables por modificar serán determinados por la firma consultora en coordinación con la SNE y el BID previo al desarrollo de esta actividad.</w:t>
      </w:r>
    </w:p>
    <w:p w:rsidRPr="005A4208" w:rsidR="00895957" w:rsidP="00895957" w:rsidRDefault="00895957" w14:paraId="304235FF"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El plan debe contener un plan de inversión anual de proyectos para alcanzar el objetivo de acceso universal a 2030, además de identificar proyectos técnica y económicamente prioritarios.</w:t>
      </w:r>
    </w:p>
    <w:p w:rsidRPr="005A4208" w:rsidR="00895957" w:rsidP="00895957" w:rsidRDefault="00895957" w14:paraId="5CE71801"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 xml:space="preserve">La base de datos del plan debe tener la capacidad de ser actualizada ante cambios en los parámetros de entrada claves, como los costos de tecnología y desempeño, datos demográficos y socioeconómicos, y políticas sobre los requisitos de inversión para futuras actualizaciones del plan. </w:t>
      </w:r>
    </w:p>
    <w:p w:rsidRPr="005A4208" w:rsidR="00895957" w:rsidP="00895957" w:rsidRDefault="00895957" w14:paraId="57024601"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 xml:space="preserve">El resultado debe incluir: (i) la identificación georreferenciada de los proyectos por tipo de solución para la ampliación de la cobertura eléctrica dentro de las zonas de concesión de las </w:t>
      </w:r>
      <w:r w:rsidRPr="005A4208">
        <w:rPr>
          <w:color w:val="000000" w:themeColor="text1"/>
          <w:sz w:val="22"/>
          <w:szCs w:val="22"/>
          <w:lang w:val="es-BO"/>
        </w:rPr>
        <w:lastRenderedPageBreak/>
        <w:t>empresas distribuidoras y fuera de estas zonas.; (</w:t>
      </w:r>
      <w:proofErr w:type="spellStart"/>
      <w:r w:rsidRPr="005A4208">
        <w:rPr>
          <w:color w:val="000000" w:themeColor="text1"/>
          <w:sz w:val="22"/>
          <w:szCs w:val="22"/>
          <w:lang w:val="es-BO"/>
        </w:rPr>
        <w:t>ii</w:t>
      </w:r>
      <w:proofErr w:type="spellEnd"/>
      <w:r w:rsidRPr="005A4208">
        <w:rPr>
          <w:color w:val="000000" w:themeColor="text1"/>
          <w:sz w:val="22"/>
          <w:szCs w:val="22"/>
          <w:lang w:val="es-BO"/>
        </w:rPr>
        <w:t>) el costo detallado de inversión (CAPEX), operación y mantenimiento (OPEX), y administración para cada uno de los proyectos, para los proyectos dentro de las zonas de concesión de las empresas distribuidoras y los proyectos fuera de estas zona de concesión y el total de todo el plan; (</w:t>
      </w:r>
      <w:proofErr w:type="spellStart"/>
      <w:r w:rsidRPr="005A4208">
        <w:rPr>
          <w:color w:val="000000" w:themeColor="text1"/>
          <w:sz w:val="22"/>
          <w:szCs w:val="22"/>
          <w:lang w:val="es-BO"/>
        </w:rPr>
        <w:t>iii</w:t>
      </w:r>
      <w:proofErr w:type="spellEnd"/>
      <w:r w:rsidRPr="005A4208">
        <w:rPr>
          <w:color w:val="000000" w:themeColor="text1"/>
          <w:sz w:val="22"/>
          <w:szCs w:val="22"/>
          <w:lang w:val="es-BO"/>
        </w:rPr>
        <w:t>) los resultados del análisis de sensibilidad; (</w:t>
      </w:r>
      <w:proofErr w:type="spellStart"/>
      <w:r w:rsidRPr="005A4208">
        <w:rPr>
          <w:color w:val="000000" w:themeColor="text1"/>
          <w:sz w:val="22"/>
          <w:szCs w:val="22"/>
          <w:lang w:val="es-BO"/>
        </w:rPr>
        <w:t>iv</w:t>
      </w:r>
      <w:proofErr w:type="spellEnd"/>
      <w:r w:rsidRPr="005A4208">
        <w:rPr>
          <w:color w:val="000000" w:themeColor="text1"/>
          <w:sz w:val="22"/>
          <w:szCs w:val="22"/>
          <w:lang w:val="es-BO"/>
        </w:rPr>
        <w:t>) plan de inversión para alcanzar el acceso universal a 2030; (</w:t>
      </w:r>
      <w:proofErr w:type="spellStart"/>
      <w:r w:rsidRPr="005A4208">
        <w:rPr>
          <w:color w:val="000000" w:themeColor="text1"/>
          <w:sz w:val="22"/>
          <w:szCs w:val="22"/>
          <w:lang w:val="es-BO"/>
        </w:rPr>
        <w:t>iv</w:t>
      </w:r>
      <w:proofErr w:type="spellEnd"/>
      <w:r w:rsidRPr="005A4208">
        <w:rPr>
          <w:color w:val="000000" w:themeColor="text1"/>
          <w:sz w:val="22"/>
          <w:szCs w:val="22"/>
          <w:lang w:val="es-BO"/>
        </w:rPr>
        <w:t>) una presentación con los datos, metodología y resultados del plan de electrificación.</w:t>
      </w:r>
    </w:p>
    <w:p w:rsidRPr="00895957" w:rsidR="00895957" w:rsidP="00895957" w:rsidRDefault="00895957" w14:paraId="17163D9D"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 xml:space="preserve">Los resultados de los proyectos identificados deben ser presentados en la base de datos georreferenciada final y en plantillas de Excel para una fácil lectura. </w:t>
      </w:r>
    </w:p>
    <w:p w:rsidRPr="005A4208" w:rsidR="00895957" w:rsidP="00895957" w:rsidRDefault="00895957" w14:paraId="4B4679FD" w14:textId="77777777">
      <w:pPr>
        <w:pStyle w:val="ListParagraph"/>
        <w:jc w:val="both"/>
        <w:rPr>
          <w:color w:val="000000" w:themeColor="text1"/>
          <w:sz w:val="22"/>
          <w:szCs w:val="22"/>
          <w:lang w:val="es-BO"/>
        </w:rPr>
      </w:pPr>
    </w:p>
    <w:p w:rsidRPr="005A4208" w:rsidR="00895957" w:rsidP="00895957" w:rsidRDefault="00895957" w14:paraId="69C2C376"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5A4208">
        <w:rPr>
          <w:b/>
          <w:bCs/>
          <w:color w:val="000000" w:themeColor="text1"/>
          <w:sz w:val="22"/>
          <w:szCs w:val="22"/>
          <w:lang w:val="es-BO"/>
        </w:rPr>
        <w:t>Desarrollo y presentación de plantilla con las especificaciones técnicas para los proyectos resultantes del plan nacional de electrificación.</w:t>
      </w:r>
    </w:p>
    <w:p w:rsidRPr="005A4208" w:rsidR="00895957" w:rsidP="00895957" w:rsidRDefault="00895957" w14:paraId="6FD17CED" w14:textId="77777777">
      <w:pPr>
        <w:ind w:left="540"/>
        <w:jc w:val="both"/>
        <w:rPr>
          <w:color w:val="000000" w:themeColor="text1"/>
          <w:sz w:val="22"/>
          <w:szCs w:val="22"/>
          <w:lang w:val="es-BO"/>
        </w:rPr>
      </w:pPr>
    </w:p>
    <w:p w:rsidRPr="005A4208" w:rsidR="00895957" w:rsidP="00895957" w:rsidRDefault="00895957" w14:paraId="52B281FD"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Desarrollar plantillas con las especificaciones técnicas de los equipos para el desarrollo de los proyectos identificados en el plan de electrificación. Está plantilla será de apoyo para la ejecución de los proyectos del plan.</w:t>
      </w:r>
    </w:p>
    <w:p w:rsidRPr="005A4208" w:rsidR="00895957" w:rsidP="00895957" w:rsidRDefault="00895957" w14:paraId="2531A459" w14:textId="77777777">
      <w:pPr>
        <w:ind w:left="540"/>
        <w:jc w:val="both"/>
        <w:rPr>
          <w:color w:val="000000" w:themeColor="text1"/>
          <w:sz w:val="22"/>
          <w:szCs w:val="22"/>
          <w:lang w:val="es-BO"/>
        </w:rPr>
      </w:pPr>
    </w:p>
    <w:p w:rsidRPr="005A4208" w:rsidR="00895957" w:rsidP="00895957" w:rsidRDefault="00895957" w14:paraId="7C7AB136"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5A4208">
        <w:rPr>
          <w:b/>
          <w:bCs/>
          <w:color w:val="000000" w:themeColor="text1"/>
          <w:sz w:val="22"/>
          <w:szCs w:val="22"/>
          <w:lang w:val="es-BO"/>
        </w:rPr>
        <w:t>Elaboración de una metodología para la actualización, monitoreo y ejecución del plan nacional de electrificación e identificación de riesgos y medidas de mitigación para su ejecución.</w:t>
      </w:r>
    </w:p>
    <w:p w:rsidRPr="005A4208" w:rsidR="00895957" w:rsidP="00895957" w:rsidRDefault="00895957" w14:paraId="09ED5E61" w14:textId="77777777">
      <w:pPr>
        <w:ind w:left="540"/>
        <w:contextualSpacing/>
        <w:jc w:val="both"/>
        <w:rPr>
          <w:color w:val="000000" w:themeColor="text1"/>
          <w:sz w:val="22"/>
          <w:szCs w:val="22"/>
          <w:lang w:val="es-BO"/>
        </w:rPr>
      </w:pPr>
    </w:p>
    <w:p w:rsidRPr="005A4208" w:rsidR="00895957" w:rsidP="00895957" w:rsidRDefault="008D30BA" w14:paraId="724A6928" w14:textId="4D69498F">
      <w:pPr>
        <w:pStyle w:val="ListParagraph"/>
        <w:numPr>
          <w:ilvl w:val="0"/>
          <w:numId w:val="7"/>
        </w:numPr>
        <w:jc w:val="both"/>
        <w:rPr>
          <w:color w:val="000000" w:themeColor="text1"/>
          <w:sz w:val="22"/>
          <w:szCs w:val="22"/>
          <w:lang w:val="es-BO"/>
        </w:rPr>
      </w:pPr>
      <w:r w:rsidRPr="008D30BA">
        <w:rPr>
          <w:rFonts w:asciiTheme="minorHAnsi" w:hAnsiTheme="minorHAnsi" w:cstheme="minorBidi"/>
          <w:i/>
          <w:iCs/>
          <w:noProof/>
          <w:color w:val="0070C0"/>
        </w:rPr>
        <mc:AlternateContent>
          <mc:Choice Requires="wps">
            <w:drawing>
              <wp:anchor distT="0" distB="0" distL="114300" distR="114300" simplePos="0" relativeHeight="251669504" behindDoc="1" locked="0" layoutInCell="0" allowOverlap="1" wp14:anchorId="03E3B285" wp14:editId="18ACFF3C">
                <wp:simplePos x="0" y="0"/>
                <wp:positionH relativeFrom="margin">
                  <wp:align>right</wp:align>
                </wp:positionH>
                <wp:positionV relativeFrom="margin">
                  <wp:posOffset>3738643</wp:posOffset>
                </wp:positionV>
                <wp:extent cx="5237480" cy="314261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Pr="008D30BA" w:rsidR="008D30BA" w:rsidP="008D30BA" w:rsidRDefault="008D30BA" w14:paraId="181EF16A"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3" style="position:absolute;left:0;text-align:left;margin-left:361.2pt;margin-top:294.4pt;width:412.4pt;height:247.45pt;rotation:-45;z-index:-251646976;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spid="_x0000_s1030"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" w14:anchorId="03E3B285">
                <v:stroke joinstyle="round"/>
                <o:lock v:ext="edit" shapetype="t"/>
                <v:textbox style="mso-fit-shape-to-text:t">
                  <w:txbxContent>
                    <w:p w:rsidRPr="008D30BA" w:rsidR="008D30BA" w:rsidP="008D30BA" w:rsidRDefault="008D30BA" w14:paraId="181EF16A"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v:textbox>
                <w10:wrap anchorx="margin" anchory="margin"/>
              </v:shape>
            </w:pict>
          </mc:Fallback>
        </mc:AlternateContent>
      </w:r>
      <w:r w:rsidRPr="005A4208" w:rsidR="00895957">
        <w:rPr>
          <w:color w:val="000000" w:themeColor="text1"/>
          <w:sz w:val="22"/>
          <w:szCs w:val="22"/>
          <w:lang w:val="es-BO"/>
        </w:rPr>
        <w:t>Elaborar una metodología para la actualización, monitoreo y ejecución del plan nacional de electrificación considerando la legislación nacional y adicionando buenas prácticas internacionales. Además, se deberán identificar los riesgos y medidas de mitigación para la ejecución del plan y el alcance los objetivos a 2030.</w:t>
      </w:r>
    </w:p>
    <w:p w:rsidRPr="005A4208" w:rsidR="00895957" w:rsidP="00895957" w:rsidRDefault="00895957" w14:paraId="424DBC28" w14:textId="68AC7C2F">
      <w:pPr>
        <w:pStyle w:val="ListParagraph"/>
        <w:numPr>
          <w:ilvl w:val="0"/>
          <w:numId w:val="7"/>
        </w:numPr>
        <w:jc w:val="both"/>
        <w:rPr>
          <w:color w:val="000000" w:themeColor="text1"/>
          <w:sz w:val="22"/>
          <w:szCs w:val="22"/>
          <w:lang w:val="es-BO"/>
        </w:rPr>
      </w:pPr>
      <w:r w:rsidRPr="005A4208">
        <w:rPr>
          <w:color w:val="000000" w:themeColor="text1"/>
          <w:sz w:val="22"/>
          <w:szCs w:val="22"/>
          <w:lang w:val="es-BO"/>
        </w:rPr>
        <w:t>Se deberá realizar una presentación sobre la metodología para la actualización, monitoreo y ejecución del plan nacional de electrificación en coordinación con la SNE y el BID.</w:t>
      </w:r>
    </w:p>
    <w:p w:rsidRPr="005A4208" w:rsidR="00895957" w:rsidP="00895957" w:rsidRDefault="00895957" w14:paraId="3B38129D" w14:textId="77777777">
      <w:pPr>
        <w:contextualSpacing/>
        <w:jc w:val="both"/>
        <w:rPr>
          <w:color w:val="000000" w:themeColor="text1"/>
          <w:sz w:val="22"/>
          <w:szCs w:val="22"/>
          <w:lang w:val="es-BO"/>
        </w:rPr>
      </w:pPr>
    </w:p>
    <w:p w:rsidRPr="005A4208" w:rsidR="00895957" w:rsidP="00895957" w:rsidRDefault="00895957" w14:paraId="712EE0D5" w14:textId="5216FEA9">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5A4208">
        <w:rPr>
          <w:b/>
          <w:bCs/>
          <w:color w:val="000000" w:themeColor="text1"/>
          <w:sz w:val="22"/>
          <w:szCs w:val="22"/>
          <w:lang w:val="es-BO"/>
        </w:rPr>
        <w:t>Informe final</w:t>
      </w:r>
    </w:p>
    <w:p w:rsidRPr="005A4208" w:rsidR="00895957" w:rsidP="00895957" w:rsidRDefault="00895957" w14:paraId="2E743661" w14:textId="7D51FD24">
      <w:pPr>
        <w:ind w:firstLine="360"/>
        <w:contextualSpacing/>
        <w:jc w:val="both"/>
        <w:rPr>
          <w:color w:val="000000" w:themeColor="text1"/>
          <w:sz w:val="22"/>
          <w:szCs w:val="22"/>
          <w:lang w:val="es-BO"/>
        </w:rPr>
      </w:pPr>
    </w:p>
    <w:p w:rsidRPr="005A4208" w:rsidR="00895957" w:rsidP="00895957" w:rsidRDefault="00895957" w14:paraId="3B56E967" w14:textId="77777777">
      <w:pPr>
        <w:pStyle w:val="ListParagraph"/>
        <w:numPr>
          <w:ilvl w:val="0"/>
          <w:numId w:val="7"/>
        </w:numPr>
        <w:jc w:val="both"/>
        <w:rPr>
          <w:color w:val="000000" w:themeColor="text1"/>
          <w:sz w:val="22"/>
          <w:szCs w:val="22"/>
          <w:lang w:val="es-PA"/>
        </w:rPr>
      </w:pPr>
      <w:r w:rsidRPr="005A4208">
        <w:rPr>
          <w:color w:val="000000" w:themeColor="text1"/>
          <w:sz w:val="22"/>
          <w:szCs w:val="22"/>
          <w:lang w:val="es-BO"/>
        </w:rPr>
        <w:t xml:space="preserve">Desarrollar un informe final que resuma las actividades principales No. 4.2. a la No. 4.5. Este informe debe contener un resumen ejecutivo, un </w:t>
      </w:r>
      <w:r w:rsidRPr="005A4208">
        <w:rPr>
          <w:color w:val="000000" w:themeColor="text1"/>
          <w:sz w:val="22"/>
          <w:szCs w:val="22"/>
          <w:lang w:val="es-PA"/>
        </w:rPr>
        <w:t xml:space="preserve">resumen de los datos empleados, la metodología utilizada para desarrollar el plan </w:t>
      </w:r>
      <w:r w:rsidRPr="00895957">
        <w:rPr>
          <w:color w:val="000000" w:themeColor="text1"/>
          <w:sz w:val="22"/>
          <w:szCs w:val="22"/>
          <w:lang w:val="es-BO"/>
        </w:rPr>
        <w:t>de</w:t>
      </w:r>
      <w:r w:rsidRPr="005A4208">
        <w:rPr>
          <w:color w:val="000000" w:themeColor="text1"/>
          <w:sz w:val="22"/>
          <w:szCs w:val="22"/>
          <w:lang w:val="es-PA"/>
        </w:rPr>
        <w:t xml:space="preserve"> electrificación, los resultados del plan, la metodología para su actualización y monitoreo, el análisis de riesgo con sus medidas de mitigación. El informe debe estar acompañado de la plantilla de especificaciones técnicas para los proyectos.</w:t>
      </w:r>
    </w:p>
    <w:p w:rsidRPr="005A4208" w:rsidR="00895957" w:rsidP="00895957" w:rsidRDefault="00895957" w14:paraId="1044D6CF" w14:textId="77777777">
      <w:pPr>
        <w:ind w:left="540"/>
        <w:contextualSpacing/>
        <w:jc w:val="both"/>
        <w:rPr>
          <w:b/>
          <w:bCs/>
          <w:color w:val="000000" w:themeColor="text1"/>
          <w:sz w:val="22"/>
          <w:szCs w:val="22"/>
          <w:lang w:val="es-BO"/>
        </w:rPr>
      </w:pPr>
    </w:p>
    <w:p w:rsidRPr="005A4208" w:rsidR="00895957" w:rsidP="00895957" w:rsidRDefault="00895957" w14:paraId="3BF17421"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5A4208">
        <w:rPr>
          <w:b/>
          <w:bCs/>
          <w:color w:val="000000" w:themeColor="text1"/>
          <w:sz w:val="22"/>
          <w:szCs w:val="22"/>
          <w:lang w:val="es-BO"/>
        </w:rPr>
        <w:t>Presentación de resultados</w:t>
      </w:r>
    </w:p>
    <w:p w:rsidRPr="005A4208" w:rsidR="00895957" w:rsidP="00895957" w:rsidRDefault="00895957" w14:paraId="3900E0EB" w14:textId="77777777">
      <w:pPr>
        <w:ind w:left="540"/>
        <w:contextualSpacing/>
        <w:jc w:val="both"/>
        <w:rPr>
          <w:color w:val="000000" w:themeColor="text1"/>
          <w:sz w:val="22"/>
          <w:szCs w:val="22"/>
          <w:lang w:val="es-BO"/>
        </w:rPr>
      </w:pPr>
    </w:p>
    <w:p w:rsidRPr="005A4208" w:rsidR="00895957" w:rsidP="00895957" w:rsidRDefault="00895957" w14:paraId="71C1636C"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Preparar una presentación de por lo menos 2 horas con los principales temas realizados en la consultoría.</w:t>
      </w:r>
    </w:p>
    <w:p w:rsidR="00895957" w:rsidP="00895957" w:rsidRDefault="00895957" w14:paraId="39F9328A" w14:textId="77777777">
      <w:pPr>
        <w:pStyle w:val="ListParagraph"/>
        <w:numPr>
          <w:ilvl w:val="0"/>
          <w:numId w:val="7"/>
        </w:numPr>
        <w:jc w:val="both"/>
        <w:rPr>
          <w:color w:val="000000" w:themeColor="text1"/>
          <w:sz w:val="22"/>
          <w:szCs w:val="22"/>
          <w:lang w:val="es-BO"/>
        </w:rPr>
      </w:pPr>
      <w:r w:rsidRPr="005A4208">
        <w:rPr>
          <w:color w:val="000000" w:themeColor="text1"/>
          <w:sz w:val="22"/>
          <w:szCs w:val="22"/>
          <w:lang w:val="es-BO"/>
        </w:rPr>
        <w:t>Todas las actividades realizadas por el/la consultor/a deben estar debidamente coordinadas con la SNE y el BID.</w:t>
      </w:r>
    </w:p>
    <w:p w:rsidR="00895957" w:rsidP="00895957" w:rsidRDefault="00895957" w14:paraId="5B35CF84" w14:textId="77777777">
      <w:pPr>
        <w:autoSpaceDE/>
        <w:autoSpaceDN/>
        <w:adjustRightInd/>
        <w:contextualSpacing/>
        <w:rPr>
          <w:rFonts w:eastAsiaTheme="minorHAnsi"/>
          <w:b/>
          <w:color w:val="000000" w:themeColor="text1"/>
          <w:sz w:val="22"/>
          <w:szCs w:val="22"/>
          <w:u w:val="single"/>
          <w:lang w:val="es-BO"/>
        </w:rPr>
      </w:pPr>
    </w:p>
    <w:p w:rsidRPr="005A4208" w:rsidR="00895957" w:rsidP="00895957" w:rsidRDefault="00895957" w14:paraId="3E807DAC" w14:textId="035B28B8">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5A4208">
        <w:rPr>
          <w:rFonts w:eastAsiaTheme="minorHAnsi"/>
          <w:b/>
          <w:color w:val="000000" w:themeColor="text1"/>
          <w:sz w:val="22"/>
          <w:szCs w:val="22"/>
          <w:u w:val="single"/>
          <w:lang w:val="es-BO"/>
        </w:rPr>
        <w:t>Resultados y Productos Esperados</w:t>
      </w:r>
    </w:p>
    <w:p w:rsidRPr="005A4208" w:rsidR="00895957" w:rsidP="00895957" w:rsidRDefault="00895957" w14:paraId="6261F59E" w14:textId="77777777">
      <w:pPr>
        <w:pStyle w:val="ListParagraph"/>
        <w:tabs>
          <w:tab w:val="left" w:pos="1260"/>
          <w:tab w:val="left" w:pos="1440"/>
        </w:tabs>
        <w:autoSpaceDE/>
        <w:autoSpaceDN/>
        <w:adjustRightInd/>
        <w:spacing w:after="120"/>
        <w:contextualSpacing w:val="0"/>
        <w:jc w:val="both"/>
        <w:rPr>
          <w:rFonts w:eastAsiaTheme="minorHAnsi"/>
          <w:b/>
          <w:color w:val="000000" w:themeColor="text1"/>
          <w:sz w:val="22"/>
          <w:szCs w:val="22"/>
          <w:u w:val="single"/>
          <w:lang w:val="es-BO"/>
        </w:rPr>
      </w:pPr>
    </w:p>
    <w:p w:rsidR="00895957" w:rsidP="00895957" w:rsidRDefault="00895957" w14:paraId="631888D6"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C46424">
        <w:rPr>
          <w:b/>
          <w:bCs/>
          <w:color w:val="000000" w:themeColor="text1"/>
          <w:sz w:val="22"/>
          <w:szCs w:val="22"/>
          <w:lang w:val="es-BO"/>
        </w:rPr>
        <w:t>Plan de trabajo.</w:t>
      </w:r>
      <w:r w:rsidRPr="00C46424">
        <w:rPr>
          <w:color w:val="000000" w:themeColor="text1"/>
          <w:sz w:val="22"/>
          <w:szCs w:val="22"/>
          <w:lang w:val="es-BO"/>
        </w:rPr>
        <w:t xml:space="preserve"> El plan de trabajo debe entregarse en un plazo de 10 días después de la fecha de contratación.</w:t>
      </w:r>
    </w:p>
    <w:p w:rsidR="00895957" w:rsidP="00895957" w:rsidRDefault="00895957" w14:paraId="3F465CCC"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C46424">
        <w:rPr>
          <w:b/>
          <w:bCs/>
          <w:color w:val="000000" w:themeColor="text1"/>
          <w:sz w:val="22"/>
          <w:szCs w:val="22"/>
          <w:lang w:val="es-BO"/>
        </w:rPr>
        <w:t>Informe inicial.</w:t>
      </w:r>
      <w:r w:rsidRPr="00C46424">
        <w:rPr>
          <w:color w:val="000000" w:themeColor="text1"/>
          <w:sz w:val="22"/>
          <w:szCs w:val="22"/>
          <w:lang w:val="es-BO"/>
        </w:rPr>
        <w:t xml:space="preserve"> Desarrollar un informe referente a la actividad 4.2. </w:t>
      </w:r>
    </w:p>
    <w:p w:rsidR="00895957" w:rsidP="00895957" w:rsidRDefault="00895957" w14:paraId="0962DCE6" w14:textId="2CEF0AE3">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E2267">
        <w:rPr>
          <w:b/>
          <w:bCs/>
          <w:color w:val="000000" w:themeColor="text1"/>
          <w:sz w:val="22"/>
          <w:szCs w:val="22"/>
          <w:lang w:val="es-BO"/>
        </w:rPr>
        <w:t>Informe Intermedio.</w:t>
      </w:r>
      <w:r w:rsidRPr="008E2267">
        <w:rPr>
          <w:color w:val="000000" w:themeColor="text1"/>
          <w:sz w:val="22"/>
          <w:szCs w:val="22"/>
          <w:lang w:val="es-BO"/>
        </w:rPr>
        <w:t xml:space="preserve">  Desarrollar un informe intermedio referente a las actividades </w:t>
      </w:r>
      <w:r w:rsidR="001D3C9A">
        <w:rPr>
          <w:color w:val="000000" w:themeColor="text1"/>
          <w:sz w:val="22"/>
          <w:szCs w:val="22"/>
          <w:lang w:val="es-BO"/>
        </w:rPr>
        <w:t>4.3 a 4.5.</w:t>
      </w:r>
    </w:p>
    <w:p w:rsidRPr="008E2267" w:rsidR="00895957" w:rsidP="00895957" w:rsidRDefault="00895957" w14:paraId="30C10E6A" w14:textId="36F9B9B3">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E2267">
        <w:rPr>
          <w:b/>
          <w:bCs/>
          <w:color w:val="000000" w:themeColor="text1"/>
          <w:sz w:val="22"/>
          <w:szCs w:val="22"/>
          <w:lang w:val="es-BO"/>
        </w:rPr>
        <w:t>Informe final.</w:t>
      </w:r>
      <w:r w:rsidRPr="008E2267">
        <w:rPr>
          <w:color w:val="000000" w:themeColor="text1"/>
          <w:sz w:val="22"/>
          <w:szCs w:val="22"/>
          <w:lang w:val="es-BO"/>
        </w:rPr>
        <w:t xml:space="preserve"> Elaboración informe final </w:t>
      </w:r>
      <w:r w:rsidRPr="005A4208" w:rsidR="001D3C9A">
        <w:rPr>
          <w:color w:val="000000" w:themeColor="text1"/>
          <w:sz w:val="22"/>
          <w:szCs w:val="22"/>
          <w:lang w:val="es-BO"/>
        </w:rPr>
        <w:t xml:space="preserve">que resuma las actividades principales No. 4.2. a la </w:t>
      </w:r>
      <w:r w:rsidRPr="005A4208" w:rsidR="001D3C9A">
        <w:rPr>
          <w:color w:val="000000" w:themeColor="text1"/>
          <w:sz w:val="22"/>
          <w:szCs w:val="22"/>
          <w:lang w:val="es-BO"/>
        </w:rPr>
        <w:lastRenderedPageBreak/>
        <w:t>No. 4.</w:t>
      </w:r>
      <w:r w:rsidR="001D3C9A">
        <w:rPr>
          <w:color w:val="000000" w:themeColor="text1"/>
          <w:sz w:val="22"/>
          <w:szCs w:val="22"/>
          <w:lang w:val="es-BO"/>
        </w:rPr>
        <w:t>6</w:t>
      </w:r>
      <w:r w:rsidRPr="008E2267">
        <w:rPr>
          <w:color w:val="000000" w:themeColor="text1"/>
          <w:sz w:val="22"/>
          <w:szCs w:val="22"/>
          <w:lang w:val="es-BO"/>
        </w:rPr>
        <w:t>. El informe debe contener los comentarios la SNE y el BID.</w:t>
      </w:r>
    </w:p>
    <w:p w:rsidR="00895957" w:rsidP="00895957" w:rsidRDefault="00895957" w14:paraId="7952CE73" w14:textId="77777777">
      <w:pPr>
        <w:rPr>
          <w:rFonts w:eastAsiaTheme="minorHAnsi"/>
          <w:color w:val="000000" w:themeColor="text1"/>
          <w:sz w:val="22"/>
          <w:szCs w:val="22"/>
          <w:lang w:val="es-BO"/>
        </w:rPr>
      </w:pPr>
    </w:p>
    <w:p w:rsidRPr="005A4208" w:rsidR="00895957" w:rsidP="00895957" w:rsidRDefault="00895957" w14:paraId="4901549C" w14:textId="77777777">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5A4208">
        <w:rPr>
          <w:rFonts w:eastAsiaTheme="minorHAnsi"/>
          <w:b/>
          <w:color w:val="000000" w:themeColor="text1"/>
          <w:sz w:val="22"/>
          <w:szCs w:val="22"/>
          <w:u w:val="single"/>
          <w:lang w:val="es-BO"/>
        </w:rPr>
        <w:t>Calendario del Proyecto e Hitos</w:t>
      </w:r>
    </w:p>
    <w:p w:rsidRPr="005A4208" w:rsidR="00895957" w:rsidP="00895957" w:rsidRDefault="00895957" w14:paraId="5317CCD2" w14:textId="77777777">
      <w:pPr>
        <w:tabs>
          <w:tab w:val="left" w:pos="900"/>
        </w:tabs>
        <w:contextualSpacing/>
        <w:jc w:val="both"/>
        <w:rPr>
          <w:rFonts w:eastAsiaTheme="minorHAnsi"/>
          <w:b/>
          <w:color w:val="000000" w:themeColor="text1"/>
          <w:sz w:val="22"/>
          <w:szCs w:val="22"/>
          <w:u w:val="single"/>
          <w:lang w:val="es-BO"/>
        </w:rPr>
      </w:pPr>
    </w:p>
    <w:p w:rsidRPr="005A4208" w:rsidR="00895957" w:rsidP="00895957" w:rsidRDefault="00895957" w14:paraId="5319808F" w14:textId="77777777">
      <w:pPr>
        <w:tabs>
          <w:tab w:val="left" w:pos="900"/>
        </w:tabs>
        <w:contextualSpacing/>
        <w:jc w:val="both"/>
        <w:rPr>
          <w:color w:val="000000" w:themeColor="text1"/>
          <w:sz w:val="22"/>
          <w:szCs w:val="22"/>
          <w:lang w:val="es-BO"/>
        </w:rPr>
      </w:pPr>
      <w:r w:rsidRPr="005A4208">
        <w:rPr>
          <w:color w:val="000000" w:themeColor="text1"/>
          <w:sz w:val="22"/>
          <w:szCs w:val="22"/>
          <w:lang w:val="es-BO"/>
        </w:rPr>
        <w:t>La consultoría tendrá una duración de 6 meses, con el siguiente calendario de entregables:</w:t>
      </w:r>
    </w:p>
    <w:p w:rsidRPr="005A4208" w:rsidR="00895957" w:rsidP="00895957" w:rsidRDefault="00895957" w14:paraId="1465D9D9" w14:textId="77777777">
      <w:pPr>
        <w:tabs>
          <w:tab w:val="left" w:pos="900"/>
        </w:tabs>
        <w:contextualSpacing/>
        <w:jc w:val="both"/>
        <w:rPr>
          <w:color w:val="000000" w:themeColor="text1"/>
          <w:sz w:val="22"/>
          <w:szCs w:val="22"/>
          <w:lang w:val="es-BO"/>
        </w:rPr>
      </w:pPr>
    </w:p>
    <w:p w:rsidRPr="00895957" w:rsidR="00895957" w:rsidP="00895957" w:rsidRDefault="00895957" w14:paraId="226322E4"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895957">
        <w:rPr>
          <w:b/>
          <w:bCs/>
          <w:color w:val="000000" w:themeColor="text1"/>
          <w:sz w:val="22"/>
          <w:szCs w:val="22"/>
          <w:lang w:val="es-BO"/>
        </w:rPr>
        <w:t xml:space="preserve">Plan de trabajo. </w:t>
      </w:r>
      <w:r w:rsidRPr="00895957">
        <w:rPr>
          <w:color w:val="000000" w:themeColor="text1"/>
          <w:sz w:val="22"/>
          <w:szCs w:val="22"/>
          <w:lang w:val="es-BO"/>
        </w:rPr>
        <w:t>El plan de trabajo debe entregarse en un plazo de 10 días después de la fecha de contratación.</w:t>
      </w:r>
    </w:p>
    <w:p w:rsidRPr="00895957" w:rsidR="00895957" w:rsidP="00895957" w:rsidRDefault="00895957" w14:paraId="503E3C20"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895957">
        <w:rPr>
          <w:b/>
          <w:bCs/>
          <w:color w:val="000000" w:themeColor="text1"/>
          <w:sz w:val="22"/>
          <w:szCs w:val="22"/>
          <w:lang w:val="es-BO"/>
        </w:rPr>
        <w:t xml:space="preserve">Informe inicial. </w:t>
      </w:r>
      <w:r w:rsidRPr="00895957">
        <w:rPr>
          <w:color w:val="000000" w:themeColor="text1"/>
          <w:sz w:val="22"/>
          <w:szCs w:val="22"/>
          <w:lang w:val="es-BO"/>
        </w:rPr>
        <w:t>Al final del mes 2.</w:t>
      </w:r>
    </w:p>
    <w:p w:rsidRPr="00895957" w:rsidR="00895957" w:rsidP="00895957" w:rsidRDefault="00895957" w14:paraId="7E957369"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895957">
        <w:rPr>
          <w:b/>
          <w:bCs/>
          <w:color w:val="000000" w:themeColor="text1"/>
          <w:sz w:val="22"/>
          <w:szCs w:val="22"/>
          <w:lang w:val="es-BO"/>
        </w:rPr>
        <w:t xml:space="preserve">Informe Intermedio.  </w:t>
      </w:r>
      <w:r w:rsidRPr="00895957">
        <w:rPr>
          <w:color w:val="000000" w:themeColor="text1"/>
          <w:sz w:val="22"/>
          <w:szCs w:val="22"/>
          <w:lang w:val="es-BO"/>
        </w:rPr>
        <w:t>Al final del mes 4.</w:t>
      </w:r>
    </w:p>
    <w:p w:rsidRPr="00895957" w:rsidR="00895957" w:rsidP="00895957" w:rsidRDefault="00895957" w14:paraId="4679708A" w14:textId="77777777">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895957">
        <w:rPr>
          <w:b/>
          <w:bCs/>
          <w:color w:val="000000" w:themeColor="text1"/>
          <w:sz w:val="22"/>
          <w:szCs w:val="22"/>
          <w:lang w:val="es-BO"/>
        </w:rPr>
        <w:t xml:space="preserve">Informe final.  </w:t>
      </w:r>
      <w:r w:rsidRPr="00895957">
        <w:rPr>
          <w:color w:val="000000" w:themeColor="text1"/>
          <w:sz w:val="22"/>
          <w:szCs w:val="22"/>
          <w:lang w:val="es-BO"/>
        </w:rPr>
        <w:t>Al final del mes 6.</w:t>
      </w:r>
    </w:p>
    <w:p w:rsidRPr="00895957" w:rsidR="00895957" w:rsidP="00895957" w:rsidRDefault="00895957" w14:paraId="3BDF3F77" w14:textId="77777777">
      <w:pPr>
        <w:pStyle w:val="ListParagraph"/>
        <w:tabs>
          <w:tab w:val="left" w:pos="1260"/>
          <w:tab w:val="left" w:pos="1440"/>
        </w:tabs>
        <w:autoSpaceDE/>
        <w:autoSpaceDN/>
        <w:adjustRightInd/>
        <w:spacing w:after="120"/>
        <w:contextualSpacing w:val="0"/>
        <w:jc w:val="both"/>
        <w:rPr>
          <w:b/>
          <w:bCs/>
          <w:color w:val="000000" w:themeColor="text1"/>
          <w:sz w:val="22"/>
          <w:szCs w:val="22"/>
          <w:lang w:val="es-BO"/>
        </w:rPr>
      </w:pPr>
    </w:p>
    <w:p w:rsidRPr="005A4208" w:rsidR="00895957" w:rsidP="00895957" w:rsidRDefault="00895957" w14:paraId="7E929031" w14:textId="77777777">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5A4208">
        <w:rPr>
          <w:rFonts w:eastAsiaTheme="minorHAnsi"/>
          <w:b/>
          <w:color w:val="000000" w:themeColor="text1"/>
          <w:sz w:val="22"/>
          <w:szCs w:val="22"/>
          <w:u w:val="single"/>
          <w:lang w:val="es-BO"/>
        </w:rPr>
        <w:t>Requisitos de los Informes</w:t>
      </w:r>
    </w:p>
    <w:p w:rsidRPr="005A4208" w:rsidR="00895957" w:rsidP="00895957" w:rsidRDefault="00895957" w14:paraId="57B2B171" w14:textId="77777777">
      <w:pPr>
        <w:rPr>
          <w:rFonts w:eastAsiaTheme="minorHAnsi"/>
          <w:b/>
          <w:color w:val="000000" w:themeColor="text1"/>
          <w:sz w:val="22"/>
          <w:szCs w:val="22"/>
          <w:u w:val="single"/>
          <w:lang w:val="es-BO"/>
        </w:rPr>
      </w:pPr>
    </w:p>
    <w:p w:rsidR="00895957" w:rsidP="00895957" w:rsidRDefault="00895957" w14:paraId="3730829E"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95957">
        <w:rPr>
          <w:color w:val="000000" w:themeColor="text1"/>
          <w:sz w:val="22"/>
          <w:szCs w:val="22"/>
          <w:lang w:val="es-BO"/>
        </w:rPr>
        <w:t xml:space="preserve">Todos los informes deberán ser presentados en Word, en español, en un archivo editable, incluyendo anexos, planillas, y otro material que se requiera. </w:t>
      </w:r>
    </w:p>
    <w:p w:rsidR="00895957" w:rsidP="00895957" w:rsidRDefault="00895957" w14:paraId="0F533078"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95957">
        <w:rPr>
          <w:color w:val="000000" w:themeColor="text1"/>
          <w:sz w:val="22"/>
          <w:szCs w:val="22"/>
          <w:lang w:val="es-BO"/>
        </w:rPr>
        <w:t>El consultor acompañará la entrega de cada informe con una presentación al equipo del BID, de la SNE y otros interesados que el Banco pueda identificar, la cual podrá ser realizada mediante videoconferencia.</w:t>
      </w:r>
    </w:p>
    <w:p w:rsidR="00895957" w:rsidP="00895957" w:rsidRDefault="008D30BA" w14:paraId="3232FE9C" w14:textId="552D28D2">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D30BA">
        <w:rPr>
          <w:rFonts w:asciiTheme="minorHAnsi" w:hAnsiTheme="minorHAnsi" w:cstheme="minorBidi"/>
          <w:i/>
          <w:iCs/>
          <w:noProof/>
          <w:color w:val="0070C0"/>
        </w:rPr>
        <mc:AlternateContent>
          <mc:Choice Requires="wps">
            <w:drawing>
              <wp:anchor distT="0" distB="0" distL="114300" distR="114300" simplePos="0" relativeHeight="251671552" behindDoc="1" locked="0" layoutInCell="0" allowOverlap="1" wp14:anchorId="32D8FE5F" wp14:editId="6E7F8374">
                <wp:simplePos x="0" y="0"/>
                <wp:positionH relativeFrom="margin">
                  <wp:posOffset>818707</wp:posOffset>
                </wp:positionH>
                <wp:positionV relativeFrom="margin">
                  <wp:posOffset>4018767</wp:posOffset>
                </wp:positionV>
                <wp:extent cx="5237480" cy="3142615"/>
                <wp:effectExtent l="0" t="1143000" r="0" b="65786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Pr="008D30BA" w:rsidR="008D30BA" w:rsidP="008D30BA" w:rsidRDefault="008D30BA" w14:paraId="3FC85F23"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4" style="position:absolute;left:0;text-align:left;margin-left:64.45pt;margin-top:316.45pt;width:412.4pt;height:247.45pt;rotation:-45;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spid="_x0000_s1031"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5dh+A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" w14:anchorId="32D8FE5F">
                <v:stroke joinstyle="round"/>
                <o:lock v:ext="edit" shapetype="t"/>
                <v:textbox style="mso-fit-shape-to-text:t">
                  <w:txbxContent>
                    <w:p w:rsidRPr="008D30BA" w:rsidR="008D30BA" w:rsidP="008D30BA" w:rsidRDefault="008D30BA" w14:paraId="3FC85F23"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v:textbox>
                <w10:wrap anchorx="margin" anchory="margin"/>
              </v:shape>
            </w:pict>
          </mc:Fallback>
        </mc:AlternateContent>
      </w:r>
      <w:r w:rsidRPr="00895957" w:rsidR="00895957">
        <w:rPr>
          <w:color w:val="000000" w:themeColor="text1"/>
          <w:sz w:val="22"/>
          <w:szCs w:val="22"/>
          <w:lang w:val="es-BO"/>
        </w:rPr>
        <w:t>Todos los informes serán confidenciales.</w:t>
      </w:r>
    </w:p>
    <w:p w:rsidRPr="00895957" w:rsidR="00895957" w:rsidP="00895957" w:rsidRDefault="00895957" w14:paraId="79DE2F35" w14:textId="35F3631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895957">
        <w:rPr>
          <w:color w:val="000000" w:themeColor="text1"/>
          <w:sz w:val="22"/>
          <w:szCs w:val="22"/>
          <w:lang w:val="es-BO"/>
        </w:rPr>
        <w:t xml:space="preserve">Los informes no podrán llevar el logo del BID o de la SNE, antes de ser aprobados. </w:t>
      </w:r>
    </w:p>
    <w:p w:rsidRPr="005A4208" w:rsidR="00895957" w:rsidP="00895957" w:rsidRDefault="00895957" w14:paraId="5BC5FF82" w14:textId="237B8747">
      <w:pPr>
        <w:rPr>
          <w:rFonts w:eastAsiaTheme="minorHAnsi"/>
          <w:b/>
          <w:color w:val="000000" w:themeColor="text1"/>
          <w:sz w:val="22"/>
          <w:szCs w:val="22"/>
          <w:lang w:val="es-BO"/>
        </w:rPr>
      </w:pPr>
    </w:p>
    <w:p w:rsidRPr="005A4208" w:rsidR="00895957" w:rsidP="00895957" w:rsidRDefault="00895957" w14:paraId="55E816C9" w14:textId="77777777">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5A4208">
        <w:rPr>
          <w:rFonts w:eastAsiaTheme="minorHAnsi"/>
          <w:b/>
          <w:color w:val="000000" w:themeColor="text1"/>
          <w:sz w:val="22"/>
          <w:szCs w:val="22"/>
          <w:u w:val="single"/>
          <w:lang w:val="es-BO"/>
        </w:rPr>
        <w:t>Criterios de aceptación</w:t>
      </w:r>
    </w:p>
    <w:p w:rsidRPr="005A4208" w:rsidR="00895957" w:rsidP="00895957" w:rsidRDefault="00895957" w14:paraId="43BF00D3" w14:textId="60CA12CD">
      <w:pPr>
        <w:shd w:val="clear" w:color="auto" w:fill="FFFFFF"/>
        <w:ind w:hanging="540"/>
        <w:rPr>
          <w:color w:val="000000" w:themeColor="text1"/>
          <w:sz w:val="22"/>
          <w:szCs w:val="22"/>
          <w:lang w:val="es-BO"/>
        </w:rPr>
      </w:pPr>
    </w:p>
    <w:p w:rsidRPr="005A4208" w:rsidR="00895957" w:rsidP="00895957" w:rsidRDefault="00895957" w14:paraId="118F7666"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5A4208">
        <w:rPr>
          <w:color w:val="000000" w:themeColor="text1"/>
          <w:sz w:val="22"/>
          <w:szCs w:val="22"/>
          <w:lang w:val="es-BO"/>
        </w:rPr>
        <w:t xml:space="preserve">Los productos serán aceptados para pago una vez tengan la aprobación escrita por parte del equipo del BID y de la SNE. </w:t>
      </w:r>
    </w:p>
    <w:p w:rsidRPr="005A4208" w:rsidR="00895957" w:rsidP="00895957" w:rsidRDefault="00895957" w14:paraId="47BDCF11"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5A4208">
        <w:rPr>
          <w:color w:val="000000" w:themeColor="text1"/>
          <w:sz w:val="22"/>
          <w:szCs w:val="22"/>
          <w:lang w:val="es-BO"/>
        </w:rPr>
        <w:t xml:space="preserve">No se pagarán productos parciales, o productos que no sean aceptados por ambas partes. </w:t>
      </w:r>
    </w:p>
    <w:p w:rsidRPr="005A4208" w:rsidR="00895957" w:rsidP="00895957" w:rsidRDefault="00895957" w14:paraId="57BD98DD" w14:textId="77777777">
      <w:pPr>
        <w:shd w:val="clear" w:color="auto" w:fill="FFFFFF"/>
        <w:rPr>
          <w:color w:val="000000" w:themeColor="text1"/>
          <w:sz w:val="22"/>
          <w:szCs w:val="22"/>
          <w:lang w:val="es-BO"/>
        </w:rPr>
      </w:pPr>
    </w:p>
    <w:p w:rsidRPr="005A4208" w:rsidR="00895957" w:rsidP="00895957" w:rsidRDefault="00895957" w14:paraId="1F9E4063" w14:textId="77777777">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5A4208">
        <w:rPr>
          <w:rFonts w:eastAsiaTheme="minorHAnsi"/>
          <w:b/>
          <w:color w:val="000000" w:themeColor="text1"/>
          <w:sz w:val="22"/>
          <w:szCs w:val="22"/>
          <w:u w:val="single"/>
          <w:lang w:val="es-BO"/>
        </w:rPr>
        <w:t>Otros Requisitos</w:t>
      </w:r>
    </w:p>
    <w:p w:rsidRPr="005A4208" w:rsidR="00895957" w:rsidP="00895957" w:rsidRDefault="00895957" w14:paraId="1518D13C" w14:textId="77777777">
      <w:pPr>
        <w:shd w:val="clear" w:color="auto" w:fill="FFFFFF"/>
        <w:ind w:left="540" w:hanging="540"/>
        <w:rPr>
          <w:color w:val="000000" w:themeColor="text1"/>
          <w:sz w:val="22"/>
          <w:szCs w:val="22"/>
          <w:lang w:val="es-BO"/>
        </w:rPr>
      </w:pPr>
    </w:p>
    <w:p w:rsidR="00895957" w:rsidP="00895957" w:rsidRDefault="00895957" w14:paraId="741FB845" w14:textId="5DE976B8">
      <w:pPr>
        <w:pStyle w:val="ListParagraph"/>
        <w:numPr>
          <w:ilvl w:val="1"/>
          <w:numId w:val="6"/>
        </w:numPr>
        <w:tabs>
          <w:tab w:val="left" w:pos="1260"/>
          <w:tab w:val="left" w:pos="1440"/>
        </w:tabs>
        <w:autoSpaceDE/>
        <w:autoSpaceDN/>
        <w:adjustRightInd/>
        <w:spacing w:after="120"/>
        <w:ind w:hanging="540"/>
        <w:contextualSpacing w:val="0"/>
        <w:jc w:val="both"/>
        <w:rPr>
          <w:b/>
          <w:bCs/>
          <w:color w:val="000000" w:themeColor="text1"/>
          <w:sz w:val="22"/>
          <w:szCs w:val="22"/>
          <w:lang w:val="es-BO"/>
        </w:rPr>
      </w:pPr>
      <w:r w:rsidRPr="005A4208">
        <w:rPr>
          <w:b/>
          <w:bCs/>
          <w:color w:val="000000" w:themeColor="text1"/>
          <w:sz w:val="22"/>
          <w:szCs w:val="22"/>
          <w:lang w:val="es-BO"/>
        </w:rPr>
        <w:t xml:space="preserve">Equipo mínimo.  </w:t>
      </w:r>
      <w:r w:rsidRPr="005A4208">
        <w:rPr>
          <w:color w:val="000000" w:themeColor="text1"/>
          <w:sz w:val="22"/>
          <w:szCs w:val="22"/>
          <w:lang w:val="es-BO"/>
        </w:rPr>
        <w:t>La firma deberá presentar en su propuesta el siguiente equipo mínimo</w:t>
      </w:r>
      <w:r w:rsidRPr="005A4208">
        <w:rPr>
          <w:color w:val="000000" w:themeColor="text1"/>
          <w:sz w:val="22"/>
          <w:szCs w:val="22"/>
          <w:lang w:val="es-PA"/>
        </w:rPr>
        <w:t>:</w:t>
      </w:r>
      <w:r w:rsidRPr="005A4208">
        <w:rPr>
          <w:b/>
          <w:bCs/>
          <w:color w:val="000000" w:themeColor="text1"/>
          <w:sz w:val="22"/>
          <w:szCs w:val="22"/>
          <w:lang w:val="es-BO"/>
        </w:rPr>
        <w:t xml:space="preserve"> </w:t>
      </w:r>
    </w:p>
    <w:p w:rsidR="00895957" w:rsidP="00895957" w:rsidRDefault="00895957" w14:paraId="607C528C" w14:textId="1C77BFAB">
      <w:pPr>
        <w:pStyle w:val="ListParagraph"/>
        <w:tabs>
          <w:tab w:val="left" w:pos="1260"/>
          <w:tab w:val="left" w:pos="1440"/>
        </w:tabs>
        <w:autoSpaceDE/>
        <w:autoSpaceDN/>
        <w:adjustRightInd/>
        <w:spacing w:after="120"/>
        <w:contextualSpacing w:val="0"/>
        <w:jc w:val="both"/>
        <w:rPr>
          <w:b/>
          <w:bCs/>
          <w:color w:val="000000" w:themeColor="text1"/>
          <w:sz w:val="22"/>
          <w:szCs w:val="22"/>
          <w:lang w:val="es-BO"/>
        </w:rPr>
      </w:pPr>
    </w:p>
    <w:tbl>
      <w:tblPr>
        <w:tblStyle w:val="TableGrid"/>
        <w:tblW w:w="0" w:type="auto"/>
        <w:tblInd w:w="720" w:type="dxa"/>
        <w:tblLook w:val="04A0" w:firstRow="1" w:lastRow="0" w:firstColumn="1" w:lastColumn="0" w:noHBand="0" w:noVBand="1"/>
      </w:tblPr>
      <w:tblGrid>
        <w:gridCol w:w="2065"/>
        <w:gridCol w:w="1440"/>
        <w:gridCol w:w="2610"/>
        <w:gridCol w:w="2902"/>
      </w:tblGrid>
      <w:tr w:rsidR="00895957" w:rsidTr="004D31FC" w14:paraId="7A3E25AB" w14:textId="77777777">
        <w:trPr>
          <w:tblHeader/>
        </w:trPr>
        <w:tc>
          <w:tcPr>
            <w:tcW w:w="2065" w:type="dxa"/>
            <w:shd w:val="clear" w:color="auto" w:fill="F2F2F2" w:themeFill="background1" w:themeFillShade="F2"/>
          </w:tcPr>
          <w:p w:rsidR="00895957" w:rsidP="00895957" w:rsidRDefault="00895957" w14:paraId="61161370" w14:textId="649B6069">
            <w:pPr>
              <w:pStyle w:val="ListParagraph"/>
              <w:tabs>
                <w:tab w:val="left" w:pos="1260"/>
                <w:tab w:val="left" w:pos="1440"/>
              </w:tabs>
              <w:autoSpaceDE/>
              <w:autoSpaceDN/>
              <w:adjustRightInd/>
              <w:spacing w:after="120"/>
              <w:ind w:left="0"/>
              <w:contextualSpacing w:val="0"/>
              <w:jc w:val="center"/>
              <w:rPr>
                <w:b/>
                <w:bCs/>
                <w:color w:val="000000" w:themeColor="text1"/>
                <w:sz w:val="22"/>
                <w:szCs w:val="22"/>
                <w:lang w:val="es-BO"/>
              </w:rPr>
            </w:pPr>
            <w:r>
              <w:rPr>
                <w:b/>
                <w:bCs/>
                <w:color w:val="000000" w:themeColor="text1"/>
                <w:sz w:val="22"/>
                <w:szCs w:val="22"/>
                <w:lang w:val="es-BO"/>
              </w:rPr>
              <w:t>Cargo</w:t>
            </w:r>
          </w:p>
        </w:tc>
        <w:tc>
          <w:tcPr>
            <w:tcW w:w="1440" w:type="dxa"/>
            <w:shd w:val="clear" w:color="auto" w:fill="F2F2F2" w:themeFill="background1" w:themeFillShade="F2"/>
          </w:tcPr>
          <w:p w:rsidR="00895957" w:rsidP="00895957" w:rsidRDefault="00895957" w14:paraId="26F48A6D" w14:textId="0629386E">
            <w:pPr>
              <w:pStyle w:val="ListParagraph"/>
              <w:tabs>
                <w:tab w:val="left" w:pos="1260"/>
                <w:tab w:val="left" w:pos="1440"/>
              </w:tabs>
              <w:autoSpaceDE/>
              <w:autoSpaceDN/>
              <w:adjustRightInd/>
              <w:spacing w:after="120"/>
              <w:ind w:left="0"/>
              <w:contextualSpacing w:val="0"/>
              <w:jc w:val="center"/>
              <w:rPr>
                <w:b/>
                <w:bCs/>
                <w:color w:val="000000" w:themeColor="text1"/>
                <w:sz w:val="22"/>
                <w:szCs w:val="22"/>
                <w:lang w:val="es-BO"/>
              </w:rPr>
            </w:pPr>
            <w:r>
              <w:rPr>
                <w:b/>
                <w:bCs/>
                <w:color w:val="000000" w:themeColor="text1"/>
                <w:sz w:val="22"/>
                <w:szCs w:val="22"/>
                <w:lang w:val="es-BO"/>
              </w:rPr>
              <w:t>Número de personas</w:t>
            </w:r>
          </w:p>
        </w:tc>
        <w:tc>
          <w:tcPr>
            <w:tcW w:w="2610" w:type="dxa"/>
            <w:shd w:val="clear" w:color="auto" w:fill="F2F2F2" w:themeFill="background1" w:themeFillShade="F2"/>
          </w:tcPr>
          <w:p w:rsidR="00895957" w:rsidP="00895957" w:rsidRDefault="00895957" w14:paraId="0E6F502B" w14:textId="50F61CC7">
            <w:pPr>
              <w:pStyle w:val="ListParagraph"/>
              <w:tabs>
                <w:tab w:val="left" w:pos="1260"/>
                <w:tab w:val="left" w:pos="1440"/>
              </w:tabs>
              <w:autoSpaceDE/>
              <w:autoSpaceDN/>
              <w:adjustRightInd/>
              <w:spacing w:after="120"/>
              <w:ind w:left="0"/>
              <w:contextualSpacing w:val="0"/>
              <w:jc w:val="center"/>
              <w:rPr>
                <w:b/>
                <w:bCs/>
                <w:color w:val="000000" w:themeColor="text1"/>
                <w:sz w:val="22"/>
                <w:szCs w:val="22"/>
                <w:lang w:val="es-BO"/>
              </w:rPr>
            </w:pPr>
            <w:r>
              <w:rPr>
                <w:b/>
                <w:bCs/>
                <w:color w:val="000000" w:themeColor="text1"/>
                <w:sz w:val="22"/>
                <w:szCs w:val="22"/>
                <w:lang w:val="es-BO"/>
              </w:rPr>
              <w:t>Formación Académica habilitante</w:t>
            </w:r>
          </w:p>
        </w:tc>
        <w:tc>
          <w:tcPr>
            <w:tcW w:w="2902" w:type="dxa"/>
            <w:shd w:val="clear" w:color="auto" w:fill="F2F2F2" w:themeFill="background1" w:themeFillShade="F2"/>
          </w:tcPr>
          <w:p w:rsidR="00895957" w:rsidP="00895957" w:rsidRDefault="00895957" w14:paraId="5F63298E" w14:textId="2CF90007">
            <w:pPr>
              <w:pStyle w:val="ListParagraph"/>
              <w:tabs>
                <w:tab w:val="left" w:pos="1260"/>
                <w:tab w:val="left" w:pos="1440"/>
              </w:tabs>
              <w:autoSpaceDE/>
              <w:autoSpaceDN/>
              <w:adjustRightInd/>
              <w:spacing w:after="120"/>
              <w:ind w:left="0"/>
              <w:contextualSpacing w:val="0"/>
              <w:jc w:val="center"/>
              <w:rPr>
                <w:b/>
                <w:bCs/>
                <w:color w:val="000000" w:themeColor="text1"/>
                <w:sz w:val="22"/>
                <w:szCs w:val="22"/>
                <w:lang w:val="es-BO"/>
              </w:rPr>
            </w:pPr>
            <w:r>
              <w:rPr>
                <w:b/>
                <w:bCs/>
                <w:color w:val="000000" w:themeColor="text1"/>
                <w:sz w:val="22"/>
                <w:szCs w:val="22"/>
                <w:lang w:val="es-BO"/>
              </w:rPr>
              <w:t>Experiencia especifica habilitante</w:t>
            </w:r>
          </w:p>
        </w:tc>
      </w:tr>
      <w:tr w:rsidRPr="00895957" w:rsidR="00895957" w:rsidTr="00895957" w14:paraId="1275402E" w14:textId="77777777">
        <w:tc>
          <w:tcPr>
            <w:tcW w:w="2065" w:type="dxa"/>
          </w:tcPr>
          <w:p w:rsidRPr="00895957" w:rsidR="00895957" w:rsidP="00895957" w:rsidRDefault="00895957" w14:paraId="793C6D02" w14:textId="77777777">
            <w:pPr>
              <w:pStyle w:val="ListParagraph"/>
              <w:tabs>
                <w:tab w:val="left" w:pos="1260"/>
                <w:tab w:val="left" w:pos="1440"/>
              </w:tabs>
              <w:autoSpaceDE/>
              <w:autoSpaceDN/>
              <w:adjustRightInd/>
              <w:spacing w:after="120"/>
              <w:ind w:left="0"/>
              <w:contextualSpacing w:val="0"/>
              <w:jc w:val="both"/>
              <w:rPr>
                <w:rFonts w:eastAsiaTheme="minorEastAsia"/>
                <w:color w:val="000000" w:themeColor="text1"/>
                <w:sz w:val="22"/>
                <w:szCs w:val="22"/>
                <w:lang w:val="es-BO"/>
              </w:rPr>
            </w:pPr>
          </w:p>
          <w:p w:rsidRPr="00895957" w:rsidR="00895957" w:rsidP="00895957" w:rsidRDefault="00895957" w14:paraId="07435847" w14:textId="77777777">
            <w:pPr>
              <w:pStyle w:val="ListParagraph"/>
              <w:tabs>
                <w:tab w:val="left" w:pos="1260"/>
                <w:tab w:val="left" w:pos="1440"/>
              </w:tabs>
              <w:autoSpaceDE/>
              <w:autoSpaceDN/>
              <w:adjustRightInd/>
              <w:spacing w:after="120"/>
              <w:ind w:left="0"/>
              <w:contextualSpacing w:val="0"/>
              <w:jc w:val="both"/>
              <w:rPr>
                <w:rFonts w:eastAsiaTheme="minorEastAsia"/>
                <w:color w:val="000000" w:themeColor="text1"/>
                <w:sz w:val="22"/>
                <w:szCs w:val="22"/>
                <w:lang w:val="es-BO"/>
              </w:rPr>
            </w:pPr>
          </w:p>
          <w:p w:rsidRPr="00895957" w:rsidR="00895957" w:rsidP="00895957" w:rsidRDefault="00895957" w14:paraId="3D37FF57" w14:textId="1E2EDF90">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Líder del proyecto y especialista en planes integrados de electrificación</w:t>
            </w:r>
          </w:p>
        </w:tc>
        <w:tc>
          <w:tcPr>
            <w:tcW w:w="1440" w:type="dxa"/>
          </w:tcPr>
          <w:p w:rsidRPr="00895957" w:rsidR="00895957" w:rsidP="00895957" w:rsidRDefault="00895957" w14:paraId="4E42D49D" w14:textId="3D9E61C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0019DBCD" w14:textId="7B11E60A">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78B31208"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284B8DF0" w14:textId="73A2F94C">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r w:rsidRPr="00895957">
              <w:rPr>
                <w:color w:val="000000" w:themeColor="text1"/>
                <w:sz w:val="22"/>
                <w:szCs w:val="22"/>
                <w:lang w:val="es-BO"/>
              </w:rPr>
              <w:t>1</w:t>
            </w:r>
          </w:p>
        </w:tc>
        <w:tc>
          <w:tcPr>
            <w:tcW w:w="2610" w:type="dxa"/>
          </w:tcPr>
          <w:p w:rsidRPr="00895957" w:rsidR="00895957" w:rsidP="00895957" w:rsidRDefault="00895957" w14:paraId="75910826" w14:textId="27794B06">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Formación profesional en ingeniería eléctrica, electromecánica o afines. Post grado en ciencias administración de proyectos, planificación energética, economía de la energía o afines.</w:t>
            </w:r>
          </w:p>
        </w:tc>
        <w:tc>
          <w:tcPr>
            <w:tcW w:w="2902" w:type="dxa"/>
          </w:tcPr>
          <w:p w:rsidRPr="008917A3" w:rsidR="00895957" w:rsidP="008917A3" w:rsidRDefault="00895957" w14:paraId="57F2A372" w14:textId="2F0F6D1C">
            <w:pPr>
              <w:pStyle w:val="Default"/>
              <w:jc w:val="both"/>
              <w:rPr>
                <w:rFonts w:ascii="Arial" w:hAnsi="Arial" w:cs="Arial" w:eastAsiaTheme="minorEastAsia"/>
                <w:color w:val="000000" w:themeColor="text1"/>
                <w:sz w:val="22"/>
                <w:szCs w:val="22"/>
                <w:lang w:val="es-BO"/>
              </w:rPr>
            </w:pPr>
            <w:r w:rsidRPr="00895957">
              <w:rPr>
                <w:rFonts w:ascii="Arial" w:hAnsi="Arial" w:cs="Arial" w:eastAsiaTheme="minorEastAsia"/>
                <w:color w:val="000000" w:themeColor="text1"/>
                <w:sz w:val="22"/>
                <w:szCs w:val="22"/>
                <w:lang w:val="es-BO"/>
              </w:rPr>
              <w:t xml:space="preserve">Experiencia profesional general de al menos 15 años en el sector energético, con 10 años de experiencia especifica en planificación de sistemas eléctricos, proyectos de electrificación rural y planes de electrificación rural considerando tecnologías de mini redes eléctricas solares o similares. </w:t>
            </w:r>
          </w:p>
        </w:tc>
      </w:tr>
      <w:tr w:rsidRPr="00895957" w:rsidR="00895957" w:rsidTr="00895957" w14:paraId="15978E2D" w14:textId="77777777">
        <w:tc>
          <w:tcPr>
            <w:tcW w:w="2065" w:type="dxa"/>
          </w:tcPr>
          <w:p w:rsidRPr="00895957" w:rsidR="00895957" w:rsidP="00895957" w:rsidRDefault="00895957" w14:paraId="6DC09A2E" w14:textId="77777777">
            <w:pPr>
              <w:pStyle w:val="ListParagraph"/>
              <w:tabs>
                <w:tab w:val="left" w:pos="1260"/>
                <w:tab w:val="left" w:pos="1440"/>
              </w:tabs>
              <w:autoSpaceDE/>
              <w:autoSpaceDN/>
              <w:adjustRightInd/>
              <w:spacing w:after="120"/>
              <w:ind w:left="0"/>
              <w:contextualSpacing w:val="0"/>
              <w:jc w:val="both"/>
              <w:rPr>
                <w:rFonts w:eastAsiaTheme="minorEastAsia"/>
                <w:color w:val="000000" w:themeColor="text1"/>
                <w:sz w:val="22"/>
                <w:szCs w:val="22"/>
                <w:lang w:val="es-BO"/>
              </w:rPr>
            </w:pPr>
          </w:p>
          <w:p w:rsidRPr="00895957" w:rsidR="00895957" w:rsidP="00895957" w:rsidRDefault="00895957" w14:paraId="27D69012" w14:textId="77777777">
            <w:pPr>
              <w:pStyle w:val="ListParagraph"/>
              <w:tabs>
                <w:tab w:val="left" w:pos="1260"/>
                <w:tab w:val="left" w:pos="1440"/>
              </w:tabs>
              <w:autoSpaceDE/>
              <w:autoSpaceDN/>
              <w:adjustRightInd/>
              <w:spacing w:after="120"/>
              <w:ind w:left="0"/>
              <w:contextualSpacing w:val="0"/>
              <w:jc w:val="both"/>
              <w:rPr>
                <w:rFonts w:eastAsiaTheme="minorEastAsia"/>
                <w:color w:val="000000" w:themeColor="text1"/>
                <w:sz w:val="22"/>
                <w:szCs w:val="22"/>
                <w:lang w:val="es-BO"/>
              </w:rPr>
            </w:pPr>
          </w:p>
          <w:p w:rsidRPr="00895957" w:rsidR="00895957" w:rsidP="00895957" w:rsidRDefault="00895957" w14:paraId="6F41ED45" w14:textId="10E7CE00">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Especialista en planificación de sistemas de distribución</w:t>
            </w:r>
          </w:p>
        </w:tc>
        <w:tc>
          <w:tcPr>
            <w:tcW w:w="1440" w:type="dxa"/>
          </w:tcPr>
          <w:p w:rsidRPr="00895957" w:rsidR="00895957" w:rsidP="00895957" w:rsidRDefault="00895957" w14:paraId="05C094FA"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5CFFF60A"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1B5789A5"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4F385E49" w14:textId="628ECCE6">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r w:rsidRPr="00895957">
              <w:rPr>
                <w:color w:val="000000" w:themeColor="text1"/>
                <w:sz w:val="22"/>
                <w:szCs w:val="22"/>
                <w:lang w:val="es-BO"/>
              </w:rPr>
              <w:t>1</w:t>
            </w:r>
          </w:p>
        </w:tc>
        <w:tc>
          <w:tcPr>
            <w:tcW w:w="2610" w:type="dxa"/>
          </w:tcPr>
          <w:p w:rsidRPr="00895957" w:rsidR="00895957" w:rsidP="00895957" w:rsidRDefault="00895957" w14:paraId="4085F7DA" w14:textId="44577E71">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Formación profesional en ingeniería eléctrica, electromecánica o afines. Posgrado en planificación energética, economía de la energía o ramas afines.</w:t>
            </w:r>
          </w:p>
        </w:tc>
        <w:tc>
          <w:tcPr>
            <w:tcW w:w="2902" w:type="dxa"/>
          </w:tcPr>
          <w:p w:rsidRPr="00895957" w:rsidR="00895957" w:rsidP="00895957" w:rsidRDefault="00895957" w14:paraId="6E823E29" w14:textId="53196C59">
            <w:pPr>
              <w:pStyle w:val="Default"/>
              <w:jc w:val="both"/>
              <w:rPr>
                <w:rFonts w:ascii="Arial" w:hAnsi="Arial" w:cs="Arial"/>
                <w:color w:val="000000" w:themeColor="text1"/>
                <w:sz w:val="22"/>
                <w:szCs w:val="22"/>
                <w:lang w:val="es-BO"/>
              </w:rPr>
            </w:pPr>
            <w:r w:rsidRPr="00895957">
              <w:rPr>
                <w:rFonts w:ascii="Arial" w:hAnsi="Arial" w:cs="Arial" w:eastAsiaTheme="minorEastAsia"/>
                <w:color w:val="000000" w:themeColor="text1"/>
                <w:sz w:val="22"/>
                <w:szCs w:val="22"/>
                <w:lang w:val="es-BO"/>
              </w:rPr>
              <w:t>Experiencia profesional general de al menos 10 años en el sector energético, con de experiencia especifica en planificación de sistemas de distribución y estudios de planes de electrificación o similares.</w:t>
            </w:r>
          </w:p>
        </w:tc>
      </w:tr>
      <w:tr w:rsidRPr="00895957" w:rsidR="00895957" w:rsidTr="00895957" w14:paraId="6AB2F429" w14:textId="77777777">
        <w:tc>
          <w:tcPr>
            <w:tcW w:w="2065" w:type="dxa"/>
          </w:tcPr>
          <w:p w:rsidRPr="00895957" w:rsidR="00895957" w:rsidP="00895957" w:rsidRDefault="00895957" w14:paraId="5649F2F4" w14:textId="77777777">
            <w:pPr>
              <w:pStyle w:val="ListParagraph"/>
              <w:tabs>
                <w:tab w:val="left" w:pos="1260"/>
                <w:tab w:val="left" w:pos="1440"/>
              </w:tabs>
              <w:autoSpaceDE/>
              <w:autoSpaceDN/>
              <w:adjustRightInd/>
              <w:spacing w:after="120"/>
              <w:ind w:left="0"/>
              <w:contextualSpacing w:val="0"/>
              <w:jc w:val="both"/>
              <w:rPr>
                <w:rFonts w:eastAsiaTheme="minorEastAsia"/>
                <w:color w:val="000000" w:themeColor="text1"/>
                <w:sz w:val="22"/>
                <w:szCs w:val="22"/>
                <w:lang w:val="es-BO"/>
              </w:rPr>
            </w:pPr>
          </w:p>
          <w:p w:rsidRPr="00895957" w:rsidR="00895957" w:rsidP="00895957" w:rsidRDefault="00895957" w14:paraId="39B56B44" w14:textId="77777777">
            <w:pPr>
              <w:pStyle w:val="ListParagraph"/>
              <w:tabs>
                <w:tab w:val="left" w:pos="1260"/>
                <w:tab w:val="left" w:pos="1440"/>
              </w:tabs>
              <w:autoSpaceDE/>
              <w:autoSpaceDN/>
              <w:adjustRightInd/>
              <w:spacing w:after="120"/>
              <w:ind w:left="0"/>
              <w:contextualSpacing w:val="0"/>
              <w:jc w:val="both"/>
              <w:rPr>
                <w:rFonts w:eastAsiaTheme="minorEastAsia"/>
                <w:color w:val="000000" w:themeColor="text1"/>
                <w:sz w:val="22"/>
                <w:szCs w:val="22"/>
                <w:lang w:val="es-BO"/>
              </w:rPr>
            </w:pPr>
          </w:p>
          <w:p w:rsidRPr="00895957" w:rsidR="00895957" w:rsidP="00895957" w:rsidRDefault="00895957" w14:paraId="7346C156" w14:textId="77777777">
            <w:pPr>
              <w:pStyle w:val="ListParagraph"/>
              <w:tabs>
                <w:tab w:val="left" w:pos="1260"/>
                <w:tab w:val="left" w:pos="1440"/>
              </w:tabs>
              <w:autoSpaceDE/>
              <w:autoSpaceDN/>
              <w:adjustRightInd/>
              <w:spacing w:after="120"/>
              <w:ind w:left="0"/>
              <w:contextualSpacing w:val="0"/>
              <w:jc w:val="both"/>
              <w:rPr>
                <w:rFonts w:eastAsiaTheme="minorEastAsia"/>
                <w:color w:val="000000" w:themeColor="text1"/>
                <w:sz w:val="22"/>
                <w:szCs w:val="22"/>
                <w:lang w:val="es-BO"/>
              </w:rPr>
            </w:pPr>
          </w:p>
          <w:p w:rsidRPr="00895957" w:rsidR="00895957" w:rsidP="00895957" w:rsidRDefault="00895957" w14:paraId="0844F28C" w14:textId="77777777">
            <w:pPr>
              <w:pStyle w:val="ListParagraph"/>
              <w:tabs>
                <w:tab w:val="left" w:pos="1260"/>
                <w:tab w:val="left" w:pos="1440"/>
              </w:tabs>
              <w:autoSpaceDE/>
              <w:autoSpaceDN/>
              <w:adjustRightInd/>
              <w:spacing w:after="120"/>
              <w:ind w:left="0"/>
              <w:contextualSpacing w:val="0"/>
              <w:jc w:val="both"/>
              <w:rPr>
                <w:rFonts w:eastAsiaTheme="minorEastAsia"/>
                <w:color w:val="000000" w:themeColor="text1"/>
                <w:sz w:val="22"/>
                <w:szCs w:val="22"/>
                <w:lang w:val="es-BO"/>
              </w:rPr>
            </w:pPr>
          </w:p>
          <w:p w:rsidRPr="00895957" w:rsidR="00895957" w:rsidP="00895957" w:rsidRDefault="00895957" w14:paraId="5E8CF020" w14:textId="7C73F9D9">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Especialista en mini redes y sistemas aislados</w:t>
            </w:r>
          </w:p>
        </w:tc>
        <w:tc>
          <w:tcPr>
            <w:tcW w:w="1440" w:type="dxa"/>
          </w:tcPr>
          <w:p w:rsidRPr="00895957" w:rsidR="00895957" w:rsidP="00895957" w:rsidRDefault="00895957" w14:paraId="66CE05BE"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2B563E5A"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4CAEF696"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1F4A853A" w14:textId="1B2E5E15">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72696B63" w14:textId="27D5AA8C">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5FE4F4EF" w14:textId="11FFD7A3">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r w:rsidRPr="00895957">
              <w:rPr>
                <w:color w:val="000000" w:themeColor="text1"/>
                <w:sz w:val="22"/>
                <w:szCs w:val="22"/>
                <w:lang w:val="es-BO"/>
              </w:rPr>
              <w:t>1</w:t>
            </w:r>
          </w:p>
        </w:tc>
        <w:tc>
          <w:tcPr>
            <w:tcW w:w="2610" w:type="dxa"/>
          </w:tcPr>
          <w:p w:rsidRPr="00895957" w:rsidR="00895957" w:rsidP="00895957" w:rsidRDefault="00895957" w14:paraId="6D955195" w14:textId="5CC5ECE0">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Formación profesional en ingeniería eléctrica, electromecánica o afines.</w:t>
            </w:r>
          </w:p>
        </w:tc>
        <w:tc>
          <w:tcPr>
            <w:tcW w:w="2902" w:type="dxa"/>
          </w:tcPr>
          <w:p w:rsidRPr="00895957" w:rsidR="00895957" w:rsidP="00895957" w:rsidRDefault="00895957" w14:paraId="1467BC64" w14:textId="7918EC22">
            <w:pPr>
              <w:shd w:val="clear" w:color="auto" w:fill="FFFFFF"/>
              <w:tabs>
                <w:tab w:val="left" w:pos="1260"/>
              </w:tabs>
              <w:autoSpaceDE/>
              <w:autoSpaceDN/>
              <w:adjustRightInd/>
              <w:spacing w:after="120"/>
              <w:jc w:val="both"/>
              <w:rPr>
                <w:rFonts w:eastAsiaTheme="minorEastAsia"/>
                <w:color w:val="000000" w:themeColor="text1"/>
                <w:sz w:val="22"/>
                <w:szCs w:val="22"/>
                <w:lang w:val="es-BO"/>
              </w:rPr>
            </w:pPr>
            <w:r w:rsidRPr="00895957">
              <w:rPr>
                <w:rFonts w:eastAsiaTheme="minorEastAsia"/>
                <w:color w:val="000000" w:themeColor="text1"/>
                <w:sz w:val="22"/>
                <w:szCs w:val="22"/>
                <w:lang w:val="es-BO"/>
              </w:rPr>
              <w:t xml:space="preserve">Experiencia profesional general de al menos 8 años, </w:t>
            </w:r>
            <w:r w:rsidRPr="00895957">
              <w:rPr>
                <w:rFonts w:eastAsiaTheme="minorEastAsia"/>
                <w:color w:val="000000" w:themeColor="text1"/>
                <w:sz w:val="22"/>
                <w:szCs w:val="22"/>
                <w:lang w:val="es-PA"/>
              </w:rPr>
              <w:t>con experiencia especifica en evaluación de microrredes renovables, análisis de sistemas de suministro fuera de la red, análisis y dimensionamiento de sistemas aislados, desarrollo de proyectos de electrificación o similares.</w:t>
            </w:r>
          </w:p>
        </w:tc>
      </w:tr>
      <w:tr w:rsidRPr="00895957" w:rsidR="00895957" w:rsidTr="00895957" w14:paraId="13750DF1" w14:textId="77777777">
        <w:tc>
          <w:tcPr>
            <w:tcW w:w="2065" w:type="dxa"/>
          </w:tcPr>
          <w:p w:rsidRPr="00895957" w:rsidR="00895957" w:rsidP="00895957" w:rsidRDefault="00895957" w14:paraId="3CBAAEB4" w14:textId="6BE9B1C6">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Especialista en modelos de electrificación y sistemas de software</w:t>
            </w:r>
          </w:p>
        </w:tc>
        <w:tc>
          <w:tcPr>
            <w:tcW w:w="1440" w:type="dxa"/>
          </w:tcPr>
          <w:p w:rsidRPr="00895957" w:rsidR="00895957" w:rsidP="00895957" w:rsidRDefault="008D30BA" w14:paraId="30BB8A32" w14:textId="580ED142">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r w:rsidRPr="008D30BA">
              <w:rPr>
                <w:rFonts w:asciiTheme="minorHAnsi" w:hAnsiTheme="minorHAnsi" w:cstheme="minorBidi"/>
                <w:i/>
                <w:iCs/>
                <w:noProof/>
                <w:color w:val="0070C0"/>
              </w:rPr>
              <mc:AlternateContent>
                <mc:Choice Requires="wps">
                  <w:drawing>
                    <wp:anchor distT="0" distB="0" distL="114300" distR="114300" simplePos="0" relativeHeight="251673600" behindDoc="1" locked="0" layoutInCell="0" allowOverlap="1" wp14:anchorId="0A197B4B" wp14:editId="02AF48C1">
                      <wp:simplePos x="0" y="0"/>
                      <wp:positionH relativeFrom="margin">
                        <wp:posOffset>-1371600</wp:posOffset>
                      </wp:positionH>
                      <wp:positionV relativeFrom="margin">
                        <wp:posOffset>-568960</wp:posOffset>
                      </wp:positionV>
                      <wp:extent cx="5237480" cy="3142615"/>
                      <wp:effectExtent l="0" t="1143000" r="0" b="65786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Pr="008D30BA" w:rsidR="008D30BA" w:rsidP="008D30BA" w:rsidRDefault="008D30BA" w14:paraId="2CE2F60C"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5" style="position:absolute;left:0;text-align:left;margin-left:-108pt;margin-top:-44.8pt;width:412.4pt;height:247.45pt;rotation:-45;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spid="_x0000_s1032"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" w14:anchorId="0A197B4B">
                      <v:stroke joinstyle="round"/>
                      <o:lock v:ext="edit" shapetype="t"/>
                      <v:textbox style="mso-fit-shape-to-text:t">
                        <w:txbxContent>
                          <w:p w:rsidRPr="008D30BA" w:rsidR="008D30BA" w:rsidP="008D30BA" w:rsidRDefault="008D30BA" w14:paraId="2CE2F60C"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v:textbox>
                      <w10:wrap anchorx="margin" anchory="margin"/>
                    </v:shape>
                  </w:pict>
                </mc:Fallback>
              </mc:AlternateContent>
            </w:r>
          </w:p>
          <w:p w:rsidRPr="00895957" w:rsidR="00895957" w:rsidP="00895957" w:rsidRDefault="00895957" w14:paraId="60CD13A5" w14:textId="4C27DFA5">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r w:rsidRPr="00895957">
              <w:rPr>
                <w:color w:val="000000" w:themeColor="text1"/>
                <w:sz w:val="22"/>
                <w:szCs w:val="22"/>
                <w:lang w:val="es-BO"/>
              </w:rPr>
              <w:t>1</w:t>
            </w:r>
          </w:p>
        </w:tc>
        <w:tc>
          <w:tcPr>
            <w:tcW w:w="2610" w:type="dxa"/>
          </w:tcPr>
          <w:p w:rsidRPr="00895957" w:rsidR="00895957" w:rsidP="00895957" w:rsidRDefault="00895957" w14:paraId="36777C21" w14:textId="7E9583E0">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Formación profesional en ingeniería eléctrica, electromecánica o afines.</w:t>
            </w:r>
          </w:p>
        </w:tc>
        <w:tc>
          <w:tcPr>
            <w:tcW w:w="2902" w:type="dxa"/>
          </w:tcPr>
          <w:p w:rsidRPr="00895957" w:rsidR="00895957" w:rsidP="00895957" w:rsidRDefault="00895957" w14:paraId="6936F3DC" w14:textId="30376447">
            <w:pPr>
              <w:shd w:val="clear" w:color="auto" w:fill="FFFFFF"/>
              <w:tabs>
                <w:tab w:val="left" w:pos="1260"/>
              </w:tabs>
              <w:autoSpaceDE/>
              <w:autoSpaceDN/>
              <w:adjustRightInd/>
              <w:spacing w:after="120"/>
              <w:jc w:val="both"/>
              <w:rPr>
                <w:rFonts w:eastAsiaTheme="minorEastAsia"/>
                <w:color w:val="000000" w:themeColor="text1"/>
                <w:sz w:val="22"/>
                <w:szCs w:val="22"/>
                <w:lang w:val="es-BO"/>
              </w:rPr>
            </w:pPr>
            <w:r w:rsidRPr="00895957">
              <w:rPr>
                <w:rFonts w:eastAsiaTheme="minorEastAsia"/>
                <w:color w:val="000000" w:themeColor="text1"/>
                <w:sz w:val="22"/>
                <w:szCs w:val="22"/>
                <w:lang w:val="es-BO"/>
              </w:rPr>
              <w:t xml:space="preserve">Experiencia profesional general de al menos 6 años en el sector energético, </w:t>
            </w:r>
            <w:r w:rsidRPr="00895957">
              <w:rPr>
                <w:rFonts w:eastAsiaTheme="minorEastAsia"/>
                <w:color w:val="000000" w:themeColor="text1"/>
                <w:sz w:val="22"/>
                <w:szCs w:val="22"/>
                <w:lang w:val="es-PA"/>
              </w:rPr>
              <w:t>con experiencia especifica en planificación de sistemas de distribución, desarrollo de bases de datos, desarrollo de modelos aplicados a planes energéticos o similares.</w:t>
            </w:r>
          </w:p>
          <w:p w:rsidRPr="00895957" w:rsidR="00895957" w:rsidP="00895957" w:rsidRDefault="00895957" w14:paraId="20E1DA01" w14:textId="7C3630CF">
            <w:pPr>
              <w:pStyle w:val="Default"/>
              <w:jc w:val="both"/>
              <w:rPr>
                <w:rFonts w:ascii="Arial" w:hAnsi="Arial" w:cs="Arial"/>
                <w:color w:val="000000" w:themeColor="text1"/>
                <w:sz w:val="22"/>
                <w:szCs w:val="22"/>
                <w:lang w:val="es-BO"/>
              </w:rPr>
            </w:pPr>
          </w:p>
        </w:tc>
      </w:tr>
      <w:tr w:rsidRPr="00895957" w:rsidR="00895957" w:rsidTr="00895957" w14:paraId="447495B3" w14:textId="77777777">
        <w:tc>
          <w:tcPr>
            <w:tcW w:w="2065" w:type="dxa"/>
          </w:tcPr>
          <w:p w:rsidRPr="00895957" w:rsidR="00895957" w:rsidP="00895957" w:rsidRDefault="00895957" w14:paraId="20087366" w14:textId="5130977E">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Especialista en bases de datos y sistemas de información geográfica</w:t>
            </w:r>
          </w:p>
        </w:tc>
        <w:tc>
          <w:tcPr>
            <w:tcW w:w="1440" w:type="dxa"/>
          </w:tcPr>
          <w:p w:rsidRPr="00895957" w:rsidR="00895957" w:rsidP="00895957" w:rsidRDefault="00895957" w14:paraId="75285E85"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44F06A95" w14:textId="77777777">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p>
          <w:p w:rsidRPr="00895957" w:rsidR="00895957" w:rsidP="00895957" w:rsidRDefault="00895957" w14:paraId="7F3FD86F" w14:textId="5635C1E0">
            <w:pPr>
              <w:pStyle w:val="ListParagraph"/>
              <w:tabs>
                <w:tab w:val="left" w:pos="1260"/>
                <w:tab w:val="left" w:pos="1440"/>
              </w:tabs>
              <w:autoSpaceDE/>
              <w:autoSpaceDN/>
              <w:adjustRightInd/>
              <w:spacing w:after="120"/>
              <w:ind w:left="0"/>
              <w:contextualSpacing w:val="0"/>
              <w:jc w:val="center"/>
              <w:rPr>
                <w:color w:val="000000" w:themeColor="text1"/>
                <w:sz w:val="22"/>
                <w:szCs w:val="22"/>
                <w:lang w:val="es-BO"/>
              </w:rPr>
            </w:pPr>
            <w:r w:rsidRPr="00895957">
              <w:rPr>
                <w:color w:val="000000" w:themeColor="text1"/>
                <w:sz w:val="22"/>
                <w:szCs w:val="22"/>
                <w:lang w:val="es-BO"/>
              </w:rPr>
              <w:t>1</w:t>
            </w:r>
          </w:p>
        </w:tc>
        <w:tc>
          <w:tcPr>
            <w:tcW w:w="2610" w:type="dxa"/>
          </w:tcPr>
          <w:p w:rsidRPr="00895957" w:rsidR="00895957" w:rsidP="00895957" w:rsidRDefault="00895957" w14:paraId="4F5F05FF" w14:textId="071ED15C">
            <w:pPr>
              <w:pStyle w:val="ListParagraph"/>
              <w:tabs>
                <w:tab w:val="left" w:pos="1260"/>
                <w:tab w:val="left" w:pos="1440"/>
              </w:tabs>
              <w:autoSpaceDE/>
              <w:autoSpaceDN/>
              <w:adjustRightInd/>
              <w:spacing w:after="120"/>
              <w:ind w:left="0"/>
              <w:contextualSpacing w:val="0"/>
              <w:jc w:val="both"/>
              <w:rPr>
                <w:color w:val="000000" w:themeColor="text1"/>
                <w:sz w:val="22"/>
                <w:szCs w:val="22"/>
                <w:lang w:val="es-BO"/>
              </w:rPr>
            </w:pPr>
            <w:r w:rsidRPr="00895957">
              <w:rPr>
                <w:rFonts w:eastAsiaTheme="minorEastAsia"/>
                <w:color w:val="000000" w:themeColor="text1"/>
                <w:sz w:val="22"/>
                <w:szCs w:val="22"/>
                <w:lang w:val="es-BO"/>
              </w:rPr>
              <w:t>Formación profesional en ingeniería eléctrica, electromecánica, industrial, cartografía o afines.</w:t>
            </w:r>
          </w:p>
        </w:tc>
        <w:tc>
          <w:tcPr>
            <w:tcW w:w="2902" w:type="dxa"/>
          </w:tcPr>
          <w:p w:rsidRPr="00895957" w:rsidR="00895957" w:rsidP="00895957" w:rsidRDefault="00895957" w14:paraId="0B75E23B" w14:textId="68EF00EE">
            <w:pPr>
              <w:pStyle w:val="Default"/>
              <w:jc w:val="both"/>
              <w:rPr>
                <w:rFonts w:ascii="Arial" w:hAnsi="Arial" w:cs="Arial"/>
                <w:color w:val="000000" w:themeColor="text1"/>
                <w:sz w:val="22"/>
                <w:szCs w:val="22"/>
                <w:lang w:val="es-BO"/>
              </w:rPr>
            </w:pPr>
            <w:r w:rsidRPr="00895957">
              <w:rPr>
                <w:rFonts w:ascii="Arial" w:hAnsi="Arial" w:cs="Arial" w:eastAsiaTheme="minorEastAsia"/>
                <w:color w:val="000000" w:themeColor="text1"/>
                <w:sz w:val="22"/>
                <w:szCs w:val="22"/>
                <w:lang w:val="es-BO"/>
              </w:rPr>
              <w:t>Experiencia profesional general de al menos 6 años en el sector energético, con experiencia especifica en el desarrollo de bases de datos y sistemas de información georreferenciada en formato GIS, adquisición de información remota o satelital o similares.</w:t>
            </w:r>
          </w:p>
        </w:tc>
      </w:tr>
    </w:tbl>
    <w:p w:rsidRPr="00895957" w:rsidR="00895957" w:rsidP="00895957" w:rsidRDefault="00895957" w14:paraId="5B5DBBF5" w14:textId="77777777">
      <w:pPr>
        <w:shd w:val="clear" w:color="auto" w:fill="FFFFFF"/>
        <w:tabs>
          <w:tab w:val="left" w:pos="1260"/>
        </w:tabs>
        <w:autoSpaceDE/>
        <w:autoSpaceDN/>
        <w:adjustRightInd/>
        <w:spacing w:after="120"/>
        <w:ind w:left="720"/>
        <w:jc w:val="both"/>
        <w:rPr>
          <w:color w:val="000000" w:themeColor="text1"/>
          <w:sz w:val="22"/>
          <w:szCs w:val="22"/>
          <w:lang w:val="es-BO"/>
        </w:rPr>
      </w:pPr>
    </w:p>
    <w:p w:rsidRPr="005A4208" w:rsidR="00895957" w:rsidP="00895957" w:rsidRDefault="00895957" w14:paraId="04A04E72" w14:textId="06D87370">
      <w:pPr>
        <w:shd w:val="clear" w:color="auto" w:fill="FFFFFF"/>
        <w:tabs>
          <w:tab w:val="left" w:pos="1260"/>
        </w:tabs>
        <w:autoSpaceDE/>
        <w:autoSpaceDN/>
        <w:adjustRightInd/>
        <w:spacing w:after="120"/>
        <w:ind w:left="720"/>
        <w:jc w:val="both"/>
        <w:rPr>
          <w:color w:val="000000" w:themeColor="text1"/>
          <w:sz w:val="22"/>
          <w:szCs w:val="22"/>
          <w:lang w:val="es-BO"/>
        </w:rPr>
      </w:pPr>
    </w:p>
    <w:p w:rsidRPr="005A4208" w:rsidR="00895957" w:rsidP="00895957" w:rsidRDefault="00895957" w14:paraId="14EE113F"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5A4208">
        <w:rPr>
          <w:b/>
          <w:bCs/>
          <w:color w:val="000000" w:themeColor="text1"/>
          <w:sz w:val="22"/>
          <w:szCs w:val="22"/>
          <w:lang w:val="es-BO"/>
        </w:rPr>
        <w:t xml:space="preserve">Disponibilidad. </w:t>
      </w:r>
      <w:r w:rsidRPr="005A4208">
        <w:rPr>
          <w:color w:val="000000" w:themeColor="text1"/>
          <w:sz w:val="22"/>
          <w:szCs w:val="22"/>
          <w:lang w:val="es-BO"/>
        </w:rPr>
        <w:t xml:space="preserve">Los especialistas claves deberán estar disponibles durante toda la duración de la consultoría. La firma podrá proponer otros especialistas de apoyo. </w:t>
      </w:r>
    </w:p>
    <w:p w:rsidRPr="005A4208" w:rsidR="00895957" w:rsidP="00895957" w:rsidRDefault="00895957" w14:paraId="0C185E0F"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5A4208">
        <w:rPr>
          <w:b/>
          <w:bCs/>
          <w:color w:val="000000" w:themeColor="text1"/>
          <w:sz w:val="22"/>
          <w:szCs w:val="22"/>
          <w:lang w:val="es-BO"/>
        </w:rPr>
        <w:t>Sede.</w:t>
      </w:r>
      <w:r w:rsidRPr="005A4208">
        <w:rPr>
          <w:color w:val="000000" w:themeColor="text1"/>
          <w:sz w:val="22"/>
          <w:szCs w:val="22"/>
          <w:lang w:val="es-BO"/>
        </w:rPr>
        <w:t xml:space="preserve"> El trabajo podrá ser realizado en la sede de la firma. </w:t>
      </w:r>
    </w:p>
    <w:p w:rsidRPr="005A4208" w:rsidR="00895957" w:rsidP="00895957" w:rsidRDefault="00895957" w14:paraId="1DDD0C90"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5A4208">
        <w:rPr>
          <w:b/>
          <w:bCs/>
          <w:color w:val="000000" w:themeColor="text1"/>
          <w:sz w:val="22"/>
          <w:szCs w:val="22"/>
          <w:lang w:val="es-BO"/>
        </w:rPr>
        <w:t>Confidencialidad.</w:t>
      </w:r>
      <w:r w:rsidRPr="005A4208">
        <w:rPr>
          <w:color w:val="000000" w:themeColor="text1"/>
          <w:sz w:val="22"/>
          <w:szCs w:val="22"/>
          <w:lang w:val="es-BO"/>
        </w:rPr>
        <w:t xml:space="preserve"> Toda la información compartida con la firma será considerada confidencial. La firma no podrá divulgar a terceras partes ningún producto de esta consultoría, </w:t>
      </w:r>
      <w:r w:rsidRPr="005A4208">
        <w:rPr>
          <w:color w:val="000000" w:themeColor="text1"/>
          <w:sz w:val="22"/>
          <w:szCs w:val="22"/>
          <w:lang w:val="es-BO"/>
        </w:rPr>
        <w:lastRenderedPageBreak/>
        <w:t xml:space="preserve">sin el expreso consentimiento del BID, por escrito. </w:t>
      </w:r>
    </w:p>
    <w:p w:rsidRPr="005A4208" w:rsidR="00895957" w:rsidP="00895957" w:rsidRDefault="00895957" w14:paraId="4437C31C" w14:textId="77777777">
      <w:pPr>
        <w:shd w:val="clear" w:color="auto" w:fill="FFFFFF"/>
        <w:rPr>
          <w:color w:val="000000" w:themeColor="text1"/>
          <w:sz w:val="22"/>
          <w:szCs w:val="22"/>
          <w:lang w:val="es-BO"/>
        </w:rPr>
      </w:pPr>
    </w:p>
    <w:p w:rsidRPr="005A4208" w:rsidR="00895957" w:rsidP="00895957" w:rsidRDefault="00895957" w14:paraId="2A44D800" w14:textId="77777777">
      <w:pPr>
        <w:pStyle w:val="ListParagraph"/>
        <w:numPr>
          <w:ilvl w:val="0"/>
          <w:numId w:val="6"/>
        </w:numPr>
        <w:autoSpaceDE/>
        <w:autoSpaceDN/>
        <w:adjustRightInd/>
        <w:ind w:left="0" w:firstLine="0"/>
        <w:rPr>
          <w:rFonts w:eastAsiaTheme="minorHAnsi"/>
          <w:b/>
          <w:color w:val="000000" w:themeColor="text1"/>
          <w:sz w:val="22"/>
          <w:szCs w:val="22"/>
          <w:u w:val="single"/>
          <w:lang w:val="es-BO"/>
        </w:rPr>
      </w:pPr>
      <w:r w:rsidRPr="005A4208">
        <w:rPr>
          <w:rFonts w:eastAsiaTheme="minorHAnsi"/>
          <w:b/>
          <w:color w:val="000000" w:themeColor="text1"/>
          <w:sz w:val="22"/>
          <w:szCs w:val="22"/>
          <w:lang w:val="es-BO"/>
        </w:rPr>
        <w:t xml:space="preserve"> </w:t>
      </w:r>
      <w:r w:rsidRPr="005A4208">
        <w:rPr>
          <w:rFonts w:eastAsiaTheme="minorHAnsi"/>
          <w:b/>
          <w:color w:val="000000" w:themeColor="text1"/>
          <w:sz w:val="22"/>
          <w:szCs w:val="22"/>
          <w:u w:val="single"/>
          <w:lang w:val="es-BO"/>
        </w:rPr>
        <w:t>Supervisión e Informes</w:t>
      </w:r>
    </w:p>
    <w:p w:rsidRPr="005A4208" w:rsidR="00895957" w:rsidP="00895957" w:rsidRDefault="00895957" w14:paraId="2E1F2EC6" w14:textId="77777777">
      <w:pPr>
        <w:tabs>
          <w:tab w:val="left" w:pos="540"/>
        </w:tabs>
        <w:ind w:hanging="720"/>
        <w:contextualSpacing/>
        <w:rPr>
          <w:rFonts w:eastAsiaTheme="minorHAnsi"/>
          <w:b/>
          <w:color w:val="000000" w:themeColor="text1"/>
          <w:sz w:val="22"/>
          <w:szCs w:val="22"/>
          <w:u w:val="single"/>
          <w:lang w:val="es-BO"/>
        </w:rPr>
      </w:pPr>
    </w:p>
    <w:p w:rsidRPr="005A4208" w:rsidR="00895957" w:rsidP="00895957" w:rsidRDefault="00895957" w14:paraId="7D52334C" w14:textId="77777777">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sidRPr="005A4208">
        <w:rPr>
          <w:color w:val="000000" w:themeColor="text1"/>
          <w:sz w:val="22"/>
          <w:szCs w:val="22"/>
          <w:lang w:val="es-BO"/>
        </w:rPr>
        <w:t>El jefe del equipo será Arturo Alarcón (ENE/CPN), Especialista Sénior en Energía con sede en la Representación del BID en Panamá (arturoa@iadb.org).</w:t>
      </w:r>
    </w:p>
    <w:p w:rsidRPr="005A4208" w:rsidR="00895957" w:rsidP="00895957" w:rsidRDefault="00895957" w14:paraId="5586F4DA" w14:textId="77777777">
      <w:pPr>
        <w:tabs>
          <w:tab w:val="left" w:pos="540"/>
        </w:tabs>
        <w:ind w:right="-10" w:hanging="540"/>
        <w:jc w:val="both"/>
        <w:rPr>
          <w:b/>
          <w:color w:val="000000" w:themeColor="text1"/>
          <w:sz w:val="22"/>
          <w:szCs w:val="22"/>
          <w:lang w:val="es-BO"/>
        </w:rPr>
      </w:pPr>
    </w:p>
    <w:p w:rsidRPr="00895957" w:rsidR="00895957" w:rsidP="00895957" w:rsidRDefault="00895957" w14:paraId="356C2DFB" w14:textId="77777777">
      <w:pPr>
        <w:pStyle w:val="ListParagraph"/>
        <w:numPr>
          <w:ilvl w:val="0"/>
          <w:numId w:val="6"/>
        </w:numPr>
        <w:autoSpaceDE/>
        <w:autoSpaceDN/>
        <w:adjustRightInd/>
        <w:ind w:left="0" w:firstLine="0"/>
        <w:rPr>
          <w:b/>
          <w:color w:val="000000" w:themeColor="text1"/>
          <w:sz w:val="22"/>
          <w:szCs w:val="22"/>
          <w:u w:val="single"/>
          <w:lang w:val="es-BO"/>
        </w:rPr>
      </w:pPr>
      <w:r w:rsidRPr="00895957">
        <w:rPr>
          <w:b/>
          <w:color w:val="000000" w:themeColor="text1"/>
          <w:sz w:val="22"/>
          <w:szCs w:val="22"/>
          <w:u w:val="single"/>
          <w:lang w:val="es-BO"/>
        </w:rPr>
        <w:t>Calendario de Pagos</w:t>
      </w:r>
    </w:p>
    <w:p w:rsidRPr="005A4208" w:rsidR="00895957" w:rsidP="00895957" w:rsidRDefault="00895957" w14:paraId="122CC769" w14:textId="77777777">
      <w:pPr>
        <w:pStyle w:val="ListParagraph"/>
        <w:tabs>
          <w:tab w:val="left" w:pos="540"/>
        </w:tabs>
        <w:ind w:left="0" w:right="-10" w:hanging="540"/>
        <w:jc w:val="both"/>
        <w:rPr>
          <w:b/>
          <w:color w:val="000000" w:themeColor="text1"/>
          <w:sz w:val="22"/>
          <w:szCs w:val="22"/>
          <w:lang w:val="es-BO"/>
        </w:rPr>
      </w:pPr>
    </w:p>
    <w:p w:rsidRPr="005A4208" w:rsidR="00895957" w:rsidP="00895957" w:rsidRDefault="001D3C9A" w14:paraId="5AEAB6B9" w14:textId="0F4DE374">
      <w:pPr>
        <w:pStyle w:val="ListParagraph"/>
        <w:numPr>
          <w:ilvl w:val="1"/>
          <w:numId w:val="6"/>
        </w:numPr>
        <w:tabs>
          <w:tab w:val="left" w:pos="1260"/>
          <w:tab w:val="left" w:pos="1440"/>
        </w:tabs>
        <w:autoSpaceDE/>
        <w:autoSpaceDN/>
        <w:adjustRightInd/>
        <w:spacing w:after="120"/>
        <w:ind w:hanging="540"/>
        <w:contextualSpacing w:val="0"/>
        <w:jc w:val="both"/>
        <w:rPr>
          <w:color w:val="000000" w:themeColor="text1"/>
          <w:sz w:val="22"/>
          <w:szCs w:val="22"/>
          <w:lang w:val="es-BO"/>
        </w:rPr>
      </w:pPr>
      <w:r>
        <w:rPr>
          <w:sz w:val="22"/>
          <w:szCs w:val="22"/>
        </w:rPr>
        <w:t>L</w:t>
      </w:r>
      <w:r w:rsidR="00895957">
        <w:rPr>
          <w:sz w:val="22"/>
          <w:szCs w:val="22"/>
        </w:rPr>
        <w:t xml:space="preserve">as condiciones de pago se basarán en los hitos o entregables </w:t>
      </w:r>
      <w:r w:rsidRPr="005A4208" w:rsidR="00895957">
        <w:rPr>
          <w:color w:val="000000" w:themeColor="text1"/>
          <w:sz w:val="22"/>
          <w:szCs w:val="22"/>
          <w:lang w:val="es-BO"/>
        </w:rPr>
        <w:t xml:space="preserve">listados en el acápite 5, de acuerdo a las condiciones mencionadas en el punto 8. </w:t>
      </w:r>
    </w:p>
    <w:p w:rsidRPr="005A4208" w:rsidR="00895957" w:rsidP="00895957" w:rsidRDefault="00895957" w14:paraId="7970BE28" w14:textId="77777777">
      <w:pPr>
        <w:shd w:val="clear" w:color="auto" w:fill="FFFFFF"/>
        <w:tabs>
          <w:tab w:val="left" w:pos="990"/>
        </w:tabs>
        <w:ind w:right="-10"/>
        <w:contextualSpacing/>
        <w:jc w:val="both"/>
        <w:rPr>
          <w:b/>
          <w:color w:val="000000" w:themeColor="text1"/>
          <w:sz w:val="22"/>
          <w:szCs w:val="22"/>
          <w:lang w:val="es-BO"/>
        </w:rPr>
      </w:pPr>
    </w:p>
    <w:tbl>
      <w:tblPr>
        <w:tblStyle w:val="TableGrid"/>
        <w:tblW w:w="0" w:type="auto"/>
        <w:jc w:val="center"/>
        <w:tblLook w:val="04A0" w:firstRow="1" w:lastRow="0" w:firstColumn="1" w:lastColumn="0" w:noHBand="0" w:noVBand="1"/>
      </w:tblPr>
      <w:tblGrid>
        <w:gridCol w:w="5215"/>
        <w:gridCol w:w="1106"/>
      </w:tblGrid>
      <w:tr w:rsidRPr="005A4208" w:rsidR="00895957" w:rsidTr="001D3C9A" w14:paraId="181BCE3D" w14:textId="77777777">
        <w:trPr>
          <w:trHeight w:val="218"/>
          <w:jc w:val="center"/>
        </w:trPr>
        <w:tc>
          <w:tcPr>
            <w:tcW w:w="6321" w:type="dxa"/>
            <w:gridSpan w:val="2"/>
            <w:shd w:val="clear" w:color="auto" w:fill="F2F2F2" w:themeFill="background1" w:themeFillShade="F2"/>
          </w:tcPr>
          <w:p w:rsidRPr="005A4208" w:rsidR="00895957" w:rsidP="00F61D9A" w:rsidRDefault="00895957" w14:paraId="753BF465" w14:textId="77777777">
            <w:pPr>
              <w:pStyle w:val="ListParagraph"/>
              <w:ind w:left="0" w:right="-10"/>
              <w:jc w:val="center"/>
              <w:rPr>
                <w:b/>
                <w:color w:val="000000" w:themeColor="text1"/>
                <w:sz w:val="22"/>
                <w:szCs w:val="22"/>
                <w:lang w:val="es-BO"/>
              </w:rPr>
            </w:pPr>
            <w:r w:rsidRPr="005A4208">
              <w:rPr>
                <w:b/>
                <w:color w:val="000000" w:themeColor="text1"/>
                <w:sz w:val="22"/>
                <w:szCs w:val="22"/>
                <w:lang w:val="es-BO"/>
              </w:rPr>
              <w:t>Plan de Pagos</w:t>
            </w:r>
          </w:p>
        </w:tc>
      </w:tr>
      <w:tr w:rsidRPr="005A4208" w:rsidR="00895957" w:rsidTr="001D3C9A" w14:paraId="5E5723D5" w14:textId="77777777">
        <w:trPr>
          <w:trHeight w:val="149"/>
          <w:jc w:val="center"/>
        </w:trPr>
        <w:tc>
          <w:tcPr>
            <w:tcW w:w="5215" w:type="dxa"/>
            <w:shd w:val="clear" w:color="auto" w:fill="F2F2F2" w:themeFill="background1" w:themeFillShade="F2"/>
          </w:tcPr>
          <w:p w:rsidRPr="005A4208" w:rsidR="00895957" w:rsidP="001D3C9A" w:rsidRDefault="00895957" w14:paraId="7DC3C443" w14:textId="72B90E55">
            <w:pPr>
              <w:pStyle w:val="ListParagraph"/>
              <w:ind w:right="-10"/>
              <w:jc w:val="center"/>
              <w:rPr>
                <w:b/>
                <w:color w:val="000000" w:themeColor="text1"/>
                <w:sz w:val="22"/>
                <w:szCs w:val="22"/>
                <w:lang w:val="es-BO"/>
              </w:rPr>
            </w:pPr>
            <w:r w:rsidRPr="005A4208">
              <w:rPr>
                <w:b/>
                <w:color w:val="000000" w:themeColor="text1"/>
                <w:sz w:val="22"/>
                <w:szCs w:val="22"/>
                <w:lang w:val="es-BO"/>
              </w:rPr>
              <w:t>Entregable</w:t>
            </w:r>
          </w:p>
        </w:tc>
        <w:tc>
          <w:tcPr>
            <w:tcW w:w="1106" w:type="dxa"/>
            <w:shd w:val="clear" w:color="auto" w:fill="F2F2F2" w:themeFill="background1" w:themeFillShade="F2"/>
          </w:tcPr>
          <w:p w:rsidRPr="005A4208" w:rsidR="00895957" w:rsidP="00F61D9A" w:rsidRDefault="008D30BA" w14:paraId="5A4D30D4" w14:textId="60F8766E">
            <w:pPr>
              <w:pStyle w:val="ListParagraph"/>
              <w:ind w:left="0" w:right="-10"/>
              <w:jc w:val="center"/>
              <w:rPr>
                <w:b/>
                <w:color w:val="000000" w:themeColor="text1"/>
                <w:sz w:val="22"/>
                <w:szCs w:val="22"/>
                <w:lang w:val="es-BO"/>
              </w:rPr>
            </w:pPr>
            <w:r w:rsidRPr="008D30BA">
              <w:rPr>
                <w:rFonts w:asciiTheme="minorHAnsi" w:hAnsiTheme="minorHAnsi" w:cstheme="minorBidi"/>
                <w:i/>
                <w:iCs/>
                <w:noProof/>
                <w:color w:val="0070C0"/>
              </w:rPr>
              <mc:AlternateContent>
                <mc:Choice Requires="wps">
                  <w:drawing>
                    <wp:anchor distT="0" distB="0" distL="114300" distR="114300" simplePos="0" relativeHeight="251675648" behindDoc="1" locked="0" layoutInCell="0" allowOverlap="1" wp14:anchorId="0EE16D1D" wp14:editId="15C1B484">
                      <wp:simplePos x="0" y="0"/>
                      <wp:positionH relativeFrom="margin">
                        <wp:posOffset>-3872436</wp:posOffset>
                      </wp:positionH>
                      <wp:positionV relativeFrom="margin">
                        <wp:posOffset>571839</wp:posOffset>
                      </wp:positionV>
                      <wp:extent cx="5237480" cy="3142615"/>
                      <wp:effectExtent l="0" t="1143000" r="0" b="65786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Pr="008D30BA" w:rsidR="008D30BA" w:rsidP="008D30BA" w:rsidRDefault="008D30BA" w14:paraId="4B7EA62B"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6" style="position:absolute;left:0;text-align:left;margin-left:-304.9pt;margin-top:45.05pt;width:412.4pt;height:247.45pt;rotation:-45;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spid="_x0000_s1033"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" w14:anchorId="0EE16D1D">
                      <v:stroke joinstyle="round"/>
                      <o:lock v:ext="edit" shapetype="t"/>
                      <v:textbox style="mso-fit-shape-to-text:t">
                        <w:txbxContent>
                          <w:p w:rsidRPr="008D30BA" w:rsidR="008D30BA" w:rsidP="008D30BA" w:rsidRDefault="008D30BA" w14:paraId="4B7EA62B" w14:textId="77777777">
                            <w:pPr>
                              <w:jc w:val="center"/>
                              <w:rPr>
                                <w:rFonts w:ascii="Arial Narrow" w:hAnsi="Arial Narrow" w:cs="Calibri"/>
                                <w:color w:val="D9D9D9" w:themeColor="background1" w:themeShade="D9"/>
                                <w:sz w:val="96"/>
                                <w:szCs w:val="96"/>
                                <w14:textFill>
                                  <w14:solidFill>
                                    <w14:schemeClr w14:val="bg1">
                                      <w14:alpha w14:val="50000"/>
                                      <w14:lumMod w14:val="85000"/>
                                    </w14:schemeClr>
                                  </w14:solidFill>
                                </w14:textFill>
                              </w:rPr>
                            </w:pPr>
                            <w:r w:rsidRPr="008D30BA">
                              <w:rPr>
                                <w:rFonts w:ascii="Arial Narrow" w:hAnsi="Arial Narrow" w:cs="Calibri"/>
                                <w:color w:val="D9D9D9" w:themeColor="background1" w:themeShade="D9"/>
                                <w:sz w:val="96"/>
                                <w:szCs w:val="96"/>
                                <w14:textFill>
                                  <w14:solidFill>
                                    <w14:schemeClr w14:val="bg1">
                                      <w14:alpha w14:val="50000"/>
                                      <w14:lumMod w14:val="85000"/>
                                    </w14:schemeClr>
                                  </w14:solidFill>
                                </w14:textFill>
                              </w:rPr>
                              <w:t>BORRADOR</w:t>
                            </w:r>
                          </w:p>
                        </w:txbxContent>
                      </v:textbox>
                      <w10:wrap anchorx="margin" anchory="margin"/>
                    </v:shape>
                  </w:pict>
                </mc:Fallback>
              </mc:AlternateContent>
            </w:r>
            <w:r w:rsidRPr="005A4208" w:rsidR="00895957">
              <w:rPr>
                <w:b/>
                <w:color w:val="000000" w:themeColor="text1"/>
                <w:sz w:val="22"/>
                <w:szCs w:val="22"/>
                <w:lang w:val="es-BO"/>
              </w:rPr>
              <w:t>%</w:t>
            </w:r>
          </w:p>
        </w:tc>
      </w:tr>
      <w:tr w:rsidRPr="005A4208" w:rsidR="00895957" w:rsidTr="001D3C9A" w14:paraId="4F7456A7" w14:textId="77777777">
        <w:trPr>
          <w:trHeight w:val="357"/>
          <w:jc w:val="center"/>
        </w:trPr>
        <w:tc>
          <w:tcPr>
            <w:tcW w:w="5215" w:type="dxa"/>
          </w:tcPr>
          <w:p w:rsidRPr="001D3C9A" w:rsidR="00895957" w:rsidP="001D3C9A" w:rsidRDefault="00895957" w14:paraId="50069505" w14:textId="77777777">
            <w:pPr>
              <w:widowControl/>
              <w:autoSpaceDE/>
              <w:autoSpaceDN/>
              <w:adjustRightInd/>
              <w:ind w:right="-10"/>
              <w:jc w:val="both"/>
              <w:rPr>
                <w:color w:val="000000" w:themeColor="text1"/>
                <w:sz w:val="22"/>
                <w:szCs w:val="22"/>
                <w:lang w:val="es-BO"/>
              </w:rPr>
            </w:pPr>
            <w:r w:rsidRPr="005A4208">
              <w:rPr>
                <w:noProof/>
                <w:lang w:val="es-ES" w:eastAsia="es-ES"/>
              </w:rPr>
              <mc:AlternateContent>
                <mc:Choice Requires="wpi">
                  <w:drawing>
                    <wp:anchor distT="0" distB="0" distL="114300" distR="114300" simplePos="0" relativeHeight="251659264" behindDoc="0" locked="0" layoutInCell="1" allowOverlap="1" wp14:anchorId="5E0A4A8B" wp14:editId="4BDA9701">
                      <wp:simplePos x="0" y="0"/>
                      <wp:positionH relativeFrom="column">
                        <wp:posOffset>1902985</wp:posOffset>
                      </wp:positionH>
                      <wp:positionV relativeFrom="paragraph">
                        <wp:posOffset>120340</wp:posOffset>
                      </wp:positionV>
                      <wp:extent cx="6480" cy="360"/>
                      <wp:effectExtent l="38100" t="38100" r="50800" b="38100"/>
                      <wp:wrapNone/>
                      <wp:docPr id="37" name="Ink 37"/>
                      <wp:cNvGraphicFramePr/>
                      <a:graphic xmlns:a="http://schemas.openxmlformats.org/drawingml/2006/main">
                        <a:graphicData uri="http://schemas.microsoft.com/office/word/2010/wordprocessingInk">
                          <w14:contentPart bwMode="auto" r:id="rId25">
                            <w14:nvContentPartPr>
                              <w14:cNvContentPartPr/>
                            </w14:nvContentPartPr>
                            <w14:xfrm>
                              <a:off x="0" y="0"/>
                              <a:ext cx="6480" cy="360"/>
                            </w14:xfrm>
                          </w14:contentPart>
                        </a:graphicData>
                      </a:graphic>
                    </wp:anchor>
                  </w:drawing>
                </mc:Choice>
                <mc:Fallback xmlns:a14="http://schemas.microsoft.com/office/drawing/2010/main" xmlns:pic="http://schemas.openxmlformats.org/drawingml/2006/picture" xmlns:a="http://schemas.openxmlformats.org/drawingml/2006/main">
                  <w:pict>
                    <v:shapetype id="_x0000_t75" coordsize="21600,21600" filled="f" stroked="f" o:spt="75" o:preferrelative="t" path="m@4@5l@4@11@9@11@9@5xe" w14:anchorId="41D0F17B">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37" style="position:absolute;margin-left:149.25pt;margin-top:8.55pt;width:1.7pt;height:1.95pt;z-index:251659264;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">
                      <v:imagedata o:title="" r:id="rId30"/>
                    </v:shape>
                  </w:pict>
                </mc:Fallback>
              </mc:AlternateContent>
            </w:r>
            <w:r w:rsidRPr="001D3C9A">
              <w:rPr>
                <w:color w:val="000000" w:themeColor="text1"/>
                <w:sz w:val="22"/>
                <w:szCs w:val="22"/>
                <w:lang w:val="es-BO"/>
              </w:rPr>
              <w:t>Plan de Trabajo</w:t>
            </w:r>
          </w:p>
        </w:tc>
        <w:tc>
          <w:tcPr>
            <w:tcW w:w="1106" w:type="dxa"/>
          </w:tcPr>
          <w:p w:rsidRPr="005A4208" w:rsidR="00895957" w:rsidP="00F61D9A" w:rsidRDefault="00895957" w14:paraId="278FB736" w14:textId="53149A31">
            <w:pPr>
              <w:pStyle w:val="ListParagraph"/>
              <w:ind w:left="0" w:right="-10"/>
              <w:jc w:val="center"/>
              <w:rPr>
                <w:color w:val="000000" w:themeColor="text1"/>
                <w:sz w:val="22"/>
                <w:szCs w:val="22"/>
                <w:lang w:val="es-BO"/>
              </w:rPr>
            </w:pPr>
            <w:r w:rsidRPr="005A4208">
              <w:rPr>
                <w:color w:val="000000" w:themeColor="text1"/>
                <w:sz w:val="22"/>
                <w:szCs w:val="22"/>
                <w:lang w:val="es-BO"/>
              </w:rPr>
              <w:t>10%</w:t>
            </w:r>
          </w:p>
        </w:tc>
      </w:tr>
      <w:tr w:rsidRPr="005A4208" w:rsidR="00895957" w:rsidTr="001D3C9A" w14:paraId="78DE96E1" w14:textId="77777777">
        <w:trPr>
          <w:trHeight w:val="308"/>
          <w:jc w:val="center"/>
        </w:trPr>
        <w:tc>
          <w:tcPr>
            <w:tcW w:w="5215" w:type="dxa"/>
          </w:tcPr>
          <w:p w:rsidRPr="001D3C9A" w:rsidR="00895957" w:rsidP="001D3C9A" w:rsidRDefault="00895957" w14:paraId="3D2D1BCF" w14:textId="77D2B1CB">
            <w:pPr>
              <w:widowControl/>
              <w:autoSpaceDE/>
              <w:autoSpaceDN/>
              <w:adjustRightInd/>
              <w:ind w:right="-10"/>
              <w:jc w:val="both"/>
              <w:rPr>
                <w:color w:val="000000" w:themeColor="text1"/>
                <w:sz w:val="22"/>
                <w:szCs w:val="22"/>
                <w:lang w:val="es-BO"/>
              </w:rPr>
            </w:pPr>
            <w:r w:rsidRPr="001D3C9A">
              <w:rPr>
                <w:color w:val="000000" w:themeColor="text1"/>
                <w:sz w:val="22"/>
                <w:szCs w:val="22"/>
                <w:lang w:val="es-BO"/>
              </w:rPr>
              <w:t>Informe Inicial</w:t>
            </w:r>
            <w:r w:rsidRPr="001D3C9A" w:rsidR="001D3C9A">
              <w:rPr>
                <w:color w:val="000000" w:themeColor="text1"/>
                <w:sz w:val="22"/>
                <w:szCs w:val="22"/>
                <w:lang w:val="es-BO"/>
              </w:rPr>
              <w:t xml:space="preserve"> con los resultados asociados a la actividad 4.2.</w:t>
            </w:r>
          </w:p>
        </w:tc>
        <w:tc>
          <w:tcPr>
            <w:tcW w:w="1106" w:type="dxa"/>
          </w:tcPr>
          <w:p w:rsidRPr="005A4208" w:rsidR="00895957" w:rsidP="00F61D9A" w:rsidRDefault="00895957" w14:paraId="0690B78F" w14:textId="1A34CF18">
            <w:pPr>
              <w:pStyle w:val="ListParagraph"/>
              <w:ind w:left="0" w:right="-10"/>
              <w:jc w:val="center"/>
              <w:rPr>
                <w:color w:val="000000" w:themeColor="text1"/>
                <w:sz w:val="22"/>
                <w:szCs w:val="22"/>
                <w:lang w:val="es-BO"/>
              </w:rPr>
            </w:pPr>
            <w:r w:rsidRPr="005A4208">
              <w:rPr>
                <w:color w:val="000000" w:themeColor="text1"/>
                <w:sz w:val="22"/>
                <w:szCs w:val="22"/>
                <w:lang w:val="es-BO"/>
              </w:rPr>
              <w:t>20%</w:t>
            </w:r>
          </w:p>
        </w:tc>
      </w:tr>
      <w:tr w:rsidRPr="005A4208" w:rsidR="00895957" w:rsidTr="001D3C9A" w14:paraId="328342BA" w14:textId="77777777">
        <w:trPr>
          <w:trHeight w:val="298"/>
          <w:jc w:val="center"/>
        </w:trPr>
        <w:tc>
          <w:tcPr>
            <w:tcW w:w="5215" w:type="dxa"/>
          </w:tcPr>
          <w:p w:rsidRPr="001D3C9A" w:rsidR="00895957" w:rsidP="001D3C9A" w:rsidRDefault="00895957" w14:paraId="0E4F1CD8" w14:textId="4DDD481A">
            <w:pPr>
              <w:widowControl/>
              <w:autoSpaceDE/>
              <w:autoSpaceDN/>
              <w:adjustRightInd/>
              <w:ind w:right="-10"/>
              <w:jc w:val="both"/>
              <w:rPr>
                <w:color w:val="000000" w:themeColor="text1"/>
                <w:sz w:val="22"/>
                <w:szCs w:val="22"/>
                <w:lang w:val="es-BO"/>
              </w:rPr>
            </w:pPr>
            <w:r w:rsidRPr="001D3C9A">
              <w:rPr>
                <w:color w:val="000000" w:themeColor="text1"/>
                <w:sz w:val="22"/>
                <w:szCs w:val="22"/>
                <w:lang w:val="es-BO"/>
              </w:rPr>
              <w:t>Informe Intermedio</w:t>
            </w:r>
            <w:r w:rsidRPr="001D3C9A" w:rsidR="001D3C9A">
              <w:rPr>
                <w:color w:val="000000" w:themeColor="text1"/>
                <w:sz w:val="22"/>
                <w:szCs w:val="22"/>
                <w:lang w:val="es-BO"/>
              </w:rPr>
              <w:t xml:space="preserve"> que contenga los resultados asociados a las actividades </w:t>
            </w:r>
            <w:r w:rsidRPr="001D3C9A" w:rsidR="001D3C9A">
              <w:rPr>
                <w:rFonts w:eastAsiaTheme="minorEastAsia"/>
                <w:color w:val="000000" w:themeColor="text1"/>
                <w:sz w:val="22"/>
                <w:szCs w:val="22"/>
                <w:lang w:val="es-BO"/>
              </w:rPr>
              <w:t>No. 4.3. a la No. 4.5.</w:t>
            </w:r>
          </w:p>
        </w:tc>
        <w:tc>
          <w:tcPr>
            <w:tcW w:w="1106" w:type="dxa"/>
          </w:tcPr>
          <w:p w:rsidRPr="005A4208" w:rsidR="00895957" w:rsidP="00F61D9A" w:rsidRDefault="00895957" w14:paraId="0C123B8D" w14:textId="77777777">
            <w:pPr>
              <w:pStyle w:val="ListParagraph"/>
              <w:ind w:left="0" w:right="-10"/>
              <w:jc w:val="center"/>
              <w:rPr>
                <w:color w:val="000000" w:themeColor="text1"/>
                <w:sz w:val="22"/>
                <w:szCs w:val="22"/>
                <w:lang w:val="es-BO"/>
              </w:rPr>
            </w:pPr>
            <w:r w:rsidRPr="005A4208">
              <w:rPr>
                <w:color w:val="000000" w:themeColor="text1"/>
                <w:sz w:val="22"/>
                <w:szCs w:val="22"/>
                <w:lang w:val="es-BO"/>
              </w:rPr>
              <w:t>40%</w:t>
            </w:r>
          </w:p>
        </w:tc>
      </w:tr>
      <w:tr w:rsidRPr="005A4208" w:rsidR="00895957" w:rsidTr="001D3C9A" w14:paraId="654A5375" w14:textId="77777777">
        <w:trPr>
          <w:trHeight w:val="298"/>
          <w:jc w:val="center"/>
        </w:trPr>
        <w:tc>
          <w:tcPr>
            <w:tcW w:w="5215" w:type="dxa"/>
          </w:tcPr>
          <w:p w:rsidRPr="001D3C9A" w:rsidR="001D3C9A" w:rsidP="001D3C9A" w:rsidRDefault="00895957" w14:paraId="70A39D61" w14:textId="7278C569">
            <w:pPr>
              <w:widowControl/>
              <w:autoSpaceDE/>
              <w:autoSpaceDN/>
              <w:adjustRightInd/>
              <w:ind w:right="-10"/>
              <w:jc w:val="both"/>
              <w:rPr>
                <w:sz w:val="22"/>
                <w:szCs w:val="22"/>
                <w:lang w:val="es-419"/>
              </w:rPr>
            </w:pPr>
            <w:r w:rsidRPr="001D3C9A">
              <w:rPr>
                <w:color w:val="000000" w:themeColor="text1"/>
                <w:sz w:val="22"/>
                <w:szCs w:val="22"/>
                <w:lang w:val="es-BO"/>
              </w:rPr>
              <w:t>Informe final</w:t>
            </w:r>
            <w:r w:rsidRPr="001D3C9A" w:rsidR="001D3C9A">
              <w:rPr>
                <w:color w:val="000000" w:themeColor="text1"/>
                <w:sz w:val="22"/>
                <w:szCs w:val="22"/>
                <w:lang w:val="es-BO"/>
              </w:rPr>
              <w:t xml:space="preserve"> que </w:t>
            </w:r>
            <w:r w:rsidRPr="001D3C9A" w:rsidR="001D3C9A">
              <w:rPr>
                <w:rFonts w:eastAsiaTheme="minorEastAsia"/>
                <w:color w:val="000000" w:themeColor="text1"/>
                <w:sz w:val="22"/>
                <w:szCs w:val="22"/>
                <w:lang w:val="es-BO"/>
              </w:rPr>
              <w:t>resuma los</w:t>
            </w:r>
            <w:r w:rsidRPr="001D3C9A" w:rsidR="001D3C9A">
              <w:rPr>
                <w:sz w:val="22"/>
                <w:szCs w:val="22"/>
                <w:lang w:val="es-419"/>
              </w:rPr>
              <w:t xml:space="preserve"> resultados de la consultoría, que contenga información sintetizada sobre las actividades </w:t>
            </w:r>
            <w:r w:rsidRPr="001D3C9A" w:rsidR="001D3C9A">
              <w:rPr>
                <w:rFonts w:eastAsiaTheme="minorEastAsia"/>
                <w:color w:val="000000" w:themeColor="text1"/>
                <w:sz w:val="22"/>
                <w:szCs w:val="22"/>
                <w:lang w:val="es-BO"/>
              </w:rPr>
              <w:t>No. 4.2. a la No. 4.6.</w:t>
            </w:r>
          </w:p>
        </w:tc>
        <w:tc>
          <w:tcPr>
            <w:tcW w:w="1106" w:type="dxa"/>
          </w:tcPr>
          <w:p w:rsidRPr="005A4208" w:rsidR="00895957" w:rsidP="00F61D9A" w:rsidRDefault="00895957" w14:paraId="4FD97AD6" w14:textId="77777777">
            <w:pPr>
              <w:pStyle w:val="ListParagraph"/>
              <w:ind w:left="0" w:right="-10"/>
              <w:jc w:val="center"/>
              <w:rPr>
                <w:color w:val="000000" w:themeColor="text1"/>
                <w:sz w:val="22"/>
                <w:szCs w:val="22"/>
                <w:lang w:val="es-BO"/>
              </w:rPr>
            </w:pPr>
            <w:r w:rsidRPr="005A4208">
              <w:rPr>
                <w:color w:val="000000" w:themeColor="text1"/>
                <w:sz w:val="22"/>
                <w:szCs w:val="22"/>
                <w:lang w:val="es-BO"/>
              </w:rPr>
              <w:t>30%</w:t>
            </w:r>
          </w:p>
        </w:tc>
      </w:tr>
      <w:tr w:rsidRPr="005A4208" w:rsidR="00895957" w:rsidTr="001D3C9A" w14:paraId="519752CB" w14:textId="77777777">
        <w:trPr>
          <w:trHeight w:val="158"/>
          <w:jc w:val="center"/>
        </w:trPr>
        <w:tc>
          <w:tcPr>
            <w:tcW w:w="5215" w:type="dxa"/>
          </w:tcPr>
          <w:p w:rsidRPr="005A4208" w:rsidR="00895957" w:rsidP="00F61D9A" w:rsidRDefault="00895957" w14:paraId="6F70A909" w14:textId="77777777">
            <w:pPr>
              <w:pStyle w:val="ListParagraph"/>
              <w:ind w:left="0" w:right="-10"/>
              <w:jc w:val="right"/>
              <w:rPr>
                <w:b/>
                <w:color w:val="000000" w:themeColor="text1"/>
                <w:sz w:val="22"/>
                <w:szCs w:val="22"/>
                <w:lang w:val="es-BO"/>
              </w:rPr>
            </w:pPr>
            <w:r w:rsidRPr="005A4208">
              <w:rPr>
                <w:b/>
                <w:color w:val="000000" w:themeColor="text1"/>
                <w:sz w:val="22"/>
                <w:szCs w:val="22"/>
                <w:lang w:val="es-BO"/>
              </w:rPr>
              <w:t>TOTAL</w:t>
            </w:r>
          </w:p>
        </w:tc>
        <w:tc>
          <w:tcPr>
            <w:tcW w:w="1106" w:type="dxa"/>
          </w:tcPr>
          <w:p w:rsidRPr="005A4208" w:rsidR="00895957" w:rsidP="00F61D9A" w:rsidRDefault="00895957" w14:paraId="5011AFEF" w14:textId="77777777">
            <w:pPr>
              <w:pStyle w:val="ListParagraph"/>
              <w:ind w:left="0" w:right="-10"/>
              <w:jc w:val="center"/>
              <w:rPr>
                <w:b/>
                <w:color w:val="000000" w:themeColor="text1"/>
                <w:sz w:val="22"/>
                <w:szCs w:val="22"/>
                <w:lang w:val="es-BO"/>
              </w:rPr>
            </w:pPr>
            <w:r w:rsidRPr="005A4208">
              <w:rPr>
                <w:color w:val="000000" w:themeColor="text1"/>
                <w:sz w:val="22"/>
                <w:szCs w:val="22"/>
                <w:lang w:val="es-BO"/>
              </w:rPr>
              <w:t>100%</w:t>
            </w:r>
          </w:p>
        </w:tc>
      </w:tr>
    </w:tbl>
    <w:p w:rsidRPr="00C4265D" w:rsidR="00895957" w:rsidP="00895957" w:rsidRDefault="00895957" w14:paraId="35500FF6" w14:textId="77777777">
      <w:pPr>
        <w:rPr>
          <w:color w:val="000000" w:themeColor="text1"/>
          <w:lang w:val="es-BO"/>
        </w:rPr>
      </w:pPr>
    </w:p>
    <w:p w:rsidR="00895957" w:rsidP="00895957" w:rsidRDefault="00895957" w14:paraId="5B811E84" w14:textId="77777777">
      <w:pPr>
        <w:rPr>
          <w:lang w:val="es-419"/>
        </w:rPr>
      </w:pPr>
    </w:p>
    <w:p w:rsidR="00895957" w:rsidP="00895957" w:rsidRDefault="00895957" w14:paraId="037C991B" w14:textId="6CD055A9">
      <w:pPr>
        <w:rPr>
          <w:lang w:val="es-419"/>
        </w:rPr>
      </w:pPr>
    </w:p>
    <w:p w:rsidRPr="00C106E6" w:rsidR="00895957" w:rsidP="08202347" w:rsidRDefault="00895957" w14:paraId="2AA1BE9D" w14:textId="051DBD6B">
      <w:pPr>
        <w:jc w:val="both"/>
        <w:rPr>
          <w:rFonts w:asciiTheme="minorHAnsi" w:hAnsiTheme="minorHAnsi" w:cstheme="minorBidi"/>
          <w:color w:val="auto"/>
          <w:lang w:val="en-US"/>
        </w:rPr>
      </w:pPr>
    </w:p>
    <w:sectPr w:rsidRPr="00C106E6" w:rsidR="00895957" w:rsidSect="004D31FC">
      <w:headerReference w:type="even" r:id="rId31"/>
      <w:headerReference w:type="default" r:id="rId32"/>
      <w:headerReference w:type="first" r:id="rId33"/>
      <w:pgSz w:w="11907" w:h="16840" w:orient="portrait"/>
      <w:pgMar w:top="1440" w:right="1080" w:bottom="144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54E2" w:rsidRDefault="00DE54E2" w14:paraId="672E1580" w14:textId="77777777">
      <w:r>
        <w:separator/>
      </w:r>
    </w:p>
  </w:endnote>
  <w:endnote w:type="continuationSeparator" w:id="0">
    <w:p w:rsidR="00DE54E2" w:rsidRDefault="00DE54E2" w14:paraId="6E4835F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3189002"/>
      <w:docPartObj>
        <w:docPartGallery w:val="Page Numbers (Bottom of Page)"/>
        <w:docPartUnique/>
      </w:docPartObj>
    </w:sdtPr>
    <w:sdtEndPr>
      <w:rPr>
        <w:noProof/>
      </w:rPr>
    </w:sdtEndPr>
    <w:sdtContent>
      <w:p w:rsidR="004D31FC" w:rsidRDefault="004D31FC" w14:paraId="65FE50CF" w14:textId="4543F9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D30BA" w:rsidRDefault="008D30BA" w14:paraId="28D0B62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54E2" w:rsidRDefault="00DE54E2" w14:paraId="1A003B6E" w14:textId="77777777">
      <w:r>
        <w:separator/>
      </w:r>
    </w:p>
  </w:footnote>
  <w:footnote w:type="continuationSeparator" w:id="0">
    <w:p w:rsidR="00DE54E2" w:rsidRDefault="00DE54E2" w14:paraId="68F56C3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95957" w:rsidRDefault="00895957" w14:paraId="1C9E14F5" w14:textId="0C3B5839">
    <w:pPr>
      <w:pStyle w:val="Header"/>
    </w:pPr>
    <w:r>
      <w:rPr>
        <w:noProof/>
      </w:rPr>
      <w:drawing>
        <wp:inline distT="0" distB="0" distL="0" distR="0" wp14:anchorId="1A6DBB5E" wp14:editId="7EB9B58C">
          <wp:extent cx="1952625" cy="495300"/>
          <wp:effectExtent l="0" t="0" r="9525"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30BA" w:rsidRDefault="008D30BA" w14:paraId="17877F8E" w14:textId="6C8756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95957" w:rsidRDefault="00895957" w14:paraId="047DF619" w14:textId="628F974D">
    <w:pPr>
      <w:pStyle w:val="Header"/>
    </w:pPr>
    <w:r>
      <w:rPr>
        <w:noProof/>
      </w:rPr>
      <w:drawing>
        <wp:inline distT="0" distB="0" distL="0" distR="0" wp14:anchorId="7DF25637" wp14:editId="54E28998">
          <wp:extent cx="1952625" cy="495300"/>
          <wp:effectExtent l="0" t="0" r="9525" b="0"/>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30BA" w:rsidRDefault="008D30BA" w14:paraId="20B083F4" w14:textId="157610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72FD5"/>
    <w:multiLevelType w:val="hybridMultilevel"/>
    <w:tmpl w:val="96F81C48"/>
    <w:lvl w:ilvl="0" w:tplc="180A0001">
      <w:start w:val="1"/>
      <w:numFmt w:val="bullet"/>
      <w:lvlText w:val=""/>
      <w:lvlJc w:val="left"/>
      <w:pPr>
        <w:ind w:left="1080" w:hanging="360"/>
      </w:pPr>
      <w:rPr>
        <w:rFonts w:hint="default" w:ascii="Symbol" w:hAnsi="Symbol"/>
      </w:rPr>
    </w:lvl>
    <w:lvl w:ilvl="1" w:tplc="180A0003">
      <w:start w:val="1"/>
      <w:numFmt w:val="bullet"/>
      <w:lvlText w:val="o"/>
      <w:lvlJc w:val="left"/>
      <w:pPr>
        <w:ind w:left="1800" w:hanging="360"/>
      </w:pPr>
      <w:rPr>
        <w:rFonts w:hint="default" w:ascii="Courier New" w:hAnsi="Courier New" w:cs="Courier New"/>
      </w:rPr>
    </w:lvl>
    <w:lvl w:ilvl="2" w:tplc="180A0005" w:tentative="1">
      <w:start w:val="1"/>
      <w:numFmt w:val="bullet"/>
      <w:lvlText w:val=""/>
      <w:lvlJc w:val="left"/>
      <w:pPr>
        <w:ind w:left="2520" w:hanging="360"/>
      </w:pPr>
      <w:rPr>
        <w:rFonts w:hint="default" w:ascii="Wingdings" w:hAnsi="Wingdings"/>
      </w:rPr>
    </w:lvl>
    <w:lvl w:ilvl="3" w:tplc="180A0001" w:tentative="1">
      <w:start w:val="1"/>
      <w:numFmt w:val="bullet"/>
      <w:lvlText w:val=""/>
      <w:lvlJc w:val="left"/>
      <w:pPr>
        <w:ind w:left="3240" w:hanging="360"/>
      </w:pPr>
      <w:rPr>
        <w:rFonts w:hint="default" w:ascii="Symbol" w:hAnsi="Symbol"/>
      </w:rPr>
    </w:lvl>
    <w:lvl w:ilvl="4" w:tplc="180A0003" w:tentative="1">
      <w:start w:val="1"/>
      <w:numFmt w:val="bullet"/>
      <w:lvlText w:val="o"/>
      <w:lvlJc w:val="left"/>
      <w:pPr>
        <w:ind w:left="3960" w:hanging="360"/>
      </w:pPr>
      <w:rPr>
        <w:rFonts w:hint="default" w:ascii="Courier New" w:hAnsi="Courier New" w:cs="Courier New"/>
      </w:rPr>
    </w:lvl>
    <w:lvl w:ilvl="5" w:tplc="180A0005" w:tentative="1">
      <w:start w:val="1"/>
      <w:numFmt w:val="bullet"/>
      <w:lvlText w:val=""/>
      <w:lvlJc w:val="left"/>
      <w:pPr>
        <w:ind w:left="4680" w:hanging="360"/>
      </w:pPr>
      <w:rPr>
        <w:rFonts w:hint="default" w:ascii="Wingdings" w:hAnsi="Wingdings"/>
      </w:rPr>
    </w:lvl>
    <w:lvl w:ilvl="6" w:tplc="180A0001" w:tentative="1">
      <w:start w:val="1"/>
      <w:numFmt w:val="bullet"/>
      <w:lvlText w:val=""/>
      <w:lvlJc w:val="left"/>
      <w:pPr>
        <w:ind w:left="5400" w:hanging="360"/>
      </w:pPr>
      <w:rPr>
        <w:rFonts w:hint="default" w:ascii="Symbol" w:hAnsi="Symbol"/>
      </w:rPr>
    </w:lvl>
    <w:lvl w:ilvl="7" w:tplc="180A0003" w:tentative="1">
      <w:start w:val="1"/>
      <w:numFmt w:val="bullet"/>
      <w:lvlText w:val="o"/>
      <w:lvlJc w:val="left"/>
      <w:pPr>
        <w:ind w:left="6120" w:hanging="360"/>
      </w:pPr>
      <w:rPr>
        <w:rFonts w:hint="default" w:ascii="Courier New" w:hAnsi="Courier New" w:cs="Courier New"/>
      </w:rPr>
    </w:lvl>
    <w:lvl w:ilvl="8" w:tplc="180A0005" w:tentative="1">
      <w:start w:val="1"/>
      <w:numFmt w:val="bullet"/>
      <w:lvlText w:val=""/>
      <w:lvlJc w:val="left"/>
      <w:pPr>
        <w:ind w:left="6840" w:hanging="360"/>
      </w:pPr>
      <w:rPr>
        <w:rFonts w:hint="default" w:ascii="Wingdings" w:hAnsi="Wingdings"/>
      </w:rPr>
    </w:lvl>
  </w:abstractNum>
  <w:abstractNum w:abstractNumId="1" w15:restartNumberingAfterBreak="0">
    <w:nsid w:val="0CCA4D97"/>
    <w:multiLevelType w:val="hybridMultilevel"/>
    <w:tmpl w:val="5E5C49BE"/>
    <w:lvl w:ilvl="0" w:tplc="ABB24ED2">
      <w:start w:val="1"/>
      <w:numFmt w:val="decimal"/>
      <w:lvlText w:val="%1."/>
      <w:lvlJc w:val="left"/>
      <w:pPr>
        <w:ind w:left="720" w:hanging="360"/>
      </w:pPr>
      <w:rPr>
        <w:rFonts w:hint="default" w:ascii="Times New Roman" w:hAnsi="Times New Roman"/>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4E132A2"/>
    <w:multiLevelType w:val="hybridMultilevel"/>
    <w:tmpl w:val="ED20AB64"/>
    <w:lvl w:ilvl="0" w:tplc="611CD88C">
      <w:start w:val="6"/>
      <w:numFmt w:val="bullet"/>
      <w:lvlText w:val="-"/>
      <w:lvlJc w:val="left"/>
      <w:pPr>
        <w:ind w:left="1080" w:hanging="360"/>
      </w:pPr>
      <w:rPr>
        <w:rFonts w:hint="default" w:ascii="Calibri" w:hAnsi="Calibri" w:cs="Calibri" w:eastAsiaTheme="minorEastAsia"/>
      </w:rPr>
    </w:lvl>
    <w:lvl w:ilvl="1" w:tplc="180A0003">
      <w:start w:val="1"/>
      <w:numFmt w:val="bullet"/>
      <w:lvlText w:val="o"/>
      <w:lvlJc w:val="left"/>
      <w:pPr>
        <w:ind w:left="1800" w:hanging="360"/>
      </w:pPr>
      <w:rPr>
        <w:rFonts w:hint="default" w:ascii="Courier New" w:hAnsi="Courier New" w:cs="Courier New"/>
      </w:rPr>
    </w:lvl>
    <w:lvl w:ilvl="2" w:tplc="180A0005" w:tentative="1">
      <w:start w:val="1"/>
      <w:numFmt w:val="bullet"/>
      <w:lvlText w:val=""/>
      <w:lvlJc w:val="left"/>
      <w:pPr>
        <w:ind w:left="2520" w:hanging="360"/>
      </w:pPr>
      <w:rPr>
        <w:rFonts w:hint="default" w:ascii="Wingdings" w:hAnsi="Wingdings"/>
      </w:rPr>
    </w:lvl>
    <w:lvl w:ilvl="3" w:tplc="180A0001" w:tentative="1">
      <w:start w:val="1"/>
      <w:numFmt w:val="bullet"/>
      <w:lvlText w:val=""/>
      <w:lvlJc w:val="left"/>
      <w:pPr>
        <w:ind w:left="3240" w:hanging="360"/>
      </w:pPr>
      <w:rPr>
        <w:rFonts w:hint="default" w:ascii="Symbol" w:hAnsi="Symbol"/>
      </w:rPr>
    </w:lvl>
    <w:lvl w:ilvl="4" w:tplc="180A0003" w:tentative="1">
      <w:start w:val="1"/>
      <w:numFmt w:val="bullet"/>
      <w:lvlText w:val="o"/>
      <w:lvlJc w:val="left"/>
      <w:pPr>
        <w:ind w:left="3960" w:hanging="360"/>
      </w:pPr>
      <w:rPr>
        <w:rFonts w:hint="default" w:ascii="Courier New" w:hAnsi="Courier New" w:cs="Courier New"/>
      </w:rPr>
    </w:lvl>
    <w:lvl w:ilvl="5" w:tplc="180A0005" w:tentative="1">
      <w:start w:val="1"/>
      <w:numFmt w:val="bullet"/>
      <w:lvlText w:val=""/>
      <w:lvlJc w:val="left"/>
      <w:pPr>
        <w:ind w:left="4680" w:hanging="360"/>
      </w:pPr>
      <w:rPr>
        <w:rFonts w:hint="default" w:ascii="Wingdings" w:hAnsi="Wingdings"/>
      </w:rPr>
    </w:lvl>
    <w:lvl w:ilvl="6" w:tplc="180A0001" w:tentative="1">
      <w:start w:val="1"/>
      <w:numFmt w:val="bullet"/>
      <w:lvlText w:val=""/>
      <w:lvlJc w:val="left"/>
      <w:pPr>
        <w:ind w:left="5400" w:hanging="360"/>
      </w:pPr>
      <w:rPr>
        <w:rFonts w:hint="default" w:ascii="Symbol" w:hAnsi="Symbol"/>
      </w:rPr>
    </w:lvl>
    <w:lvl w:ilvl="7" w:tplc="180A0003" w:tentative="1">
      <w:start w:val="1"/>
      <w:numFmt w:val="bullet"/>
      <w:lvlText w:val="o"/>
      <w:lvlJc w:val="left"/>
      <w:pPr>
        <w:ind w:left="6120" w:hanging="360"/>
      </w:pPr>
      <w:rPr>
        <w:rFonts w:hint="default" w:ascii="Courier New" w:hAnsi="Courier New" w:cs="Courier New"/>
      </w:rPr>
    </w:lvl>
    <w:lvl w:ilvl="8" w:tplc="180A0005" w:tentative="1">
      <w:start w:val="1"/>
      <w:numFmt w:val="bullet"/>
      <w:lvlText w:val=""/>
      <w:lvlJc w:val="left"/>
      <w:pPr>
        <w:ind w:left="6840" w:hanging="360"/>
      </w:pPr>
      <w:rPr>
        <w:rFonts w:hint="default" w:ascii="Wingdings" w:hAnsi="Wingdings"/>
      </w:rPr>
    </w:lvl>
  </w:abstractNum>
  <w:abstractNum w:abstractNumId="3" w15:restartNumberingAfterBreak="0">
    <w:nsid w:val="20C61379"/>
    <w:multiLevelType w:val="multilevel"/>
    <w:tmpl w:val="B6A8D9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91E6E19"/>
    <w:multiLevelType w:val="hybridMultilevel"/>
    <w:tmpl w:val="21E4A9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45609CA"/>
    <w:multiLevelType w:val="hybridMultilevel"/>
    <w:tmpl w:val="656A2A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717B3AFA"/>
    <w:multiLevelType w:val="hybridMultilevel"/>
    <w:tmpl w:val="B17A14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751082123">
    <w:abstractNumId w:val="6"/>
  </w:num>
  <w:num w:numId="2" w16cid:durableId="461730008">
    <w:abstractNumId w:val="4"/>
  </w:num>
  <w:num w:numId="3" w16cid:durableId="1524131336">
    <w:abstractNumId w:val="1"/>
  </w:num>
  <w:num w:numId="4" w16cid:durableId="347372041">
    <w:abstractNumId w:val="2"/>
  </w:num>
  <w:num w:numId="5" w16cid:durableId="121460960">
    <w:abstractNumId w:val="0"/>
  </w:num>
  <w:num w:numId="6" w16cid:durableId="1584030105">
    <w:abstractNumId w:val="3"/>
  </w:num>
  <w:num w:numId="7" w16cid:durableId="12869311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bordersDoNotSurroundHeader/>
  <w:bordersDoNotSurroundFooter/>
  <w:trackRevisions w:val="false"/>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U0NjM1NzExNjc2sbRQ0lEKTi0uzszPAykwqgUA5mEiwywAAAA="/>
  </w:docVars>
  <w:rsids>
    <w:rsidRoot w:val="00A37CA7"/>
    <w:rsid w:val="00032422"/>
    <w:rsid w:val="0003493A"/>
    <w:rsid w:val="00050DB5"/>
    <w:rsid w:val="00064AD6"/>
    <w:rsid w:val="000C118D"/>
    <w:rsid w:val="00137FAE"/>
    <w:rsid w:val="00195118"/>
    <w:rsid w:val="001C1EA2"/>
    <w:rsid w:val="001D3C9A"/>
    <w:rsid w:val="001F2366"/>
    <w:rsid w:val="00201995"/>
    <w:rsid w:val="002044D9"/>
    <w:rsid w:val="00214F77"/>
    <w:rsid w:val="002A48F0"/>
    <w:rsid w:val="003073F6"/>
    <w:rsid w:val="00360ACB"/>
    <w:rsid w:val="003800C7"/>
    <w:rsid w:val="003E2C20"/>
    <w:rsid w:val="003F5CA1"/>
    <w:rsid w:val="004003E8"/>
    <w:rsid w:val="00423E38"/>
    <w:rsid w:val="00463054"/>
    <w:rsid w:val="004A3654"/>
    <w:rsid w:val="004B3C64"/>
    <w:rsid w:val="004C0B86"/>
    <w:rsid w:val="004D31FC"/>
    <w:rsid w:val="004D51F3"/>
    <w:rsid w:val="0051231A"/>
    <w:rsid w:val="0052634A"/>
    <w:rsid w:val="00544F2D"/>
    <w:rsid w:val="00546C8D"/>
    <w:rsid w:val="00556C08"/>
    <w:rsid w:val="005673D5"/>
    <w:rsid w:val="0056772C"/>
    <w:rsid w:val="005B434A"/>
    <w:rsid w:val="006071D7"/>
    <w:rsid w:val="00637714"/>
    <w:rsid w:val="006C3B20"/>
    <w:rsid w:val="007001EE"/>
    <w:rsid w:val="00730C9B"/>
    <w:rsid w:val="0078460F"/>
    <w:rsid w:val="008171F3"/>
    <w:rsid w:val="008577C4"/>
    <w:rsid w:val="008917A3"/>
    <w:rsid w:val="00891E3C"/>
    <w:rsid w:val="00895957"/>
    <w:rsid w:val="00897ECF"/>
    <w:rsid w:val="008C7908"/>
    <w:rsid w:val="008D30BA"/>
    <w:rsid w:val="00901303"/>
    <w:rsid w:val="0090355D"/>
    <w:rsid w:val="0090501E"/>
    <w:rsid w:val="00913640"/>
    <w:rsid w:val="00A15B62"/>
    <w:rsid w:val="00A37CA7"/>
    <w:rsid w:val="00A438EB"/>
    <w:rsid w:val="00A838F0"/>
    <w:rsid w:val="00A83D94"/>
    <w:rsid w:val="00AD6E3D"/>
    <w:rsid w:val="00AE7268"/>
    <w:rsid w:val="00B17BF0"/>
    <w:rsid w:val="00B24F99"/>
    <w:rsid w:val="00B27293"/>
    <w:rsid w:val="00B522BC"/>
    <w:rsid w:val="00B747D9"/>
    <w:rsid w:val="00BC02E9"/>
    <w:rsid w:val="00BF0B50"/>
    <w:rsid w:val="00BF5CD3"/>
    <w:rsid w:val="00C106E6"/>
    <w:rsid w:val="00C27587"/>
    <w:rsid w:val="00C42B39"/>
    <w:rsid w:val="00C439C0"/>
    <w:rsid w:val="00C90263"/>
    <w:rsid w:val="00C94EA8"/>
    <w:rsid w:val="00CA1817"/>
    <w:rsid w:val="00CA7C9E"/>
    <w:rsid w:val="00CD2A27"/>
    <w:rsid w:val="00CD36BB"/>
    <w:rsid w:val="00CD4904"/>
    <w:rsid w:val="00CE0491"/>
    <w:rsid w:val="00D761FB"/>
    <w:rsid w:val="00DE327F"/>
    <w:rsid w:val="00DE54E2"/>
    <w:rsid w:val="00E277C5"/>
    <w:rsid w:val="00E82ED1"/>
    <w:rsid w:val="00E90C6D"/>
    <w:rsid w:val="00EC3CF4"/>
    <w:rsid w:val="00ED4D33"/>
    <w:rsid w:val="00F45D9C"/>
    <w:rsid w:val="00F74266"/>
    <w:rsid w:val="02989A1E"/>
    <w:rsid w:val="0506207C"/>
    <w:rsid w:val="08202347"/>
    <w:rsid w:val="0BB5302D"/>
    <w:rsid w:val="0DFD09C8"/>
    <w:rsid w:val="0F853965"/>
    <w:rsid w:val="19427AB5"/>
    <w:rsid w:val="1ACBE1A0"/>
    <w:rsid w:val="1D12F432"/>
    <w:rsid w:val="23153011"/>
    <w:rsid w:val="2C944FB1"/>
    <w:rsid w:val="427E340D"/>
    <w:rsid w:val="48B3A8E5"/>
    <w:rsid w:val="4A097C3F"/>
    <w:rsid w:val="4C7BC12C"/>
    <w:rsid w:val="672BA234"/>
    <w:rsid w:val="67671311"/>
    <w:rsid w:val="6F9AC8F2"/>
    <w:rsid w:val="72154CC4"/>
    <w:rsid w:val="7746690B"/>
    <w:rsid w:val="7B726BF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b/>
      <w:bCs/>
      <w:kern w:val="32"/>
      <w:sz w:val="32"/>
      <w:szCs w:val="32"/>
    </w:rPr>
  </w:style>
  <w:style w:type="character" w:styleId="Heading2Char" w:customStyle="1">
    <w:name w:val="Heading 2 Char"/>
    <w:basedOn w:val="DefaultParagraphFont"/>
    <w:link w:val="Heading2"/>
    <w:uiPriority w:val="9"/>
    <w:semiHidden/>
    <w:rPr>
      <w:rFonts w:asciiTheme="majorHAnsi" w:hAnsiTheme="majorHAnsi" w:eastAsiaTheme="majorEastAsia" w:cstheme="majorBidi"/>
      <w:b/>
      <w:bCs/>
      <w:i/>
      <w:iCs/>
      <w:sz w:val="28"/>
      <w:szCs w:val="28"/>
    </w:rPr>
  </w:style>
  <w:style w:type="character" w:styleId="Heading3Char" w:customStyle="1">
    <w:name w:val="Heading 3 Char"/>
    <w:basedOn w:val="DefaultParagraphFont"/>
    <w:link w:val="Heading3"/>
    <w:uiPriority w:val="9"/>
    <w:semiHidden/>
    <w:rPr>
      <w:rFonts w:asciiTheme="majorHAnsi" w:hAnsiTheme="majorHAnsi" w:eastAsiaTheme="majorEastAsia"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styleId="BalloonTextChar" w:customStyle="1">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styleId="HeaderChar" w:customStyle="1">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styleId="FooterChar" w:customStyle="1">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styleId="Heading1a" w:customStyle="1">
    <w:name w:val="Heading 1a"/>
    <w:rsid w:val="006C3B20"/>
    <w:pPr>
      <w:keepNext/>
      <w:keepLines/>
      <w:tabs>
        <w:tab w:val="left" w:pos="-720"/>
      </w:tabs>
      <w:suppressAutoHyphens/>
      <w:spacing w:after="0" w:line="240" w:lineRule="auto"/>
      <w:jc w:val="center"/>
    </w:pPr>
    <w:rPr>
      <w:rFonts w:ascii="Times New Roman" w:hAnsi="Times New Roman" w:eastAsia="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hAnsi="CG Times" w:eastAsia="Times New Roman" w:cs="Times New Roman"/>
      <w:color w:val="auto"/>
      <w:spacing w:val="-2"/>
      <w:szCs w:val="20"/>
      <w:lang w:eastAsia="en-US"/>
    </w:rPr>
  </w:style>
  <w:style w:type="character" w:styleId="BodyTextChar" w:customStyle="1">
    <w:name w:val="Body Text Char"/>
    <w:basedOn w:val="DefaultParagraphFont"/>
    <w:link w:val="BodyText"/>
    <w:semiHidden/>
    <w:rsid w:val="006C3B20"/>
    <w:rPr>
      <w:rFonts w:ascii="CG Times" w:hAnsi="CG Times" w:eastAsia="Times New Roman"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styleId="CommentTextChar" w:customStyle="1">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styleId="CommentSubjectChar" w:customStyle="1">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hAnsi="Times New Roman" w:eastAsia="Times New Roman" w:cs="Times New Roman"/>
      <w:color w:val="auto"/>
      <w:lang w:val="en-US" w:eastAsia="en-US"/>
    </w:rPr>
  </w:style>
  <w:style w:type="character" w:styleId="UnresolvedMention">
    <w:name w:val="Unresolved Mention"/>
    <w:basedOn w:val="DefaultParagraphFont"/>
    <w:uiPriority w:val="99"/>
    <w:semiHidden/>
    <w:unhideWhenUsed/>
    <w:rsid w:val="002A48F0"/>
    <w:rPr>
      <w:color w:val="605E5C"/>
      <w:shd w:val="clear" w:color="auto" w:fill="E1DFDD"/>
    </w:rPr>
  </w:style>
  <w:style w:type="paragraph" w:styleId="Default" w:customStyle="1">
    <w:name w:val="Default"/>
    <w:rsid w:val="002A48F0"/>
    <w:pPr>
      <w:autoSpaceDE w:val="0"/>
      <w:autoSpaceDN w:val="0"/>
      <w:adjustRightInd w:val="0"/>
      <w:spacing w:after="0" w:line="240" w:lineRule="auto"/>
    </w:pPr>
    <w:rPr>
      <w:rFonts w:ascii="Calibri" w:hAnsi="Calibri" w:cs="Calibri"/>
      <w:color w:val="000000"/>
      <w:sz w:val="24"/>
      <w:szCs w:val="24"/>
      <w:lang w:val="en-US"/>
    </w:rPr>
  </w:style>
  <w:style w:type="paragraph" w:styleId="ListParagraph">
    <w:name w:val="List Paragraph"/>
    <w:basedOn w:val="Normal"/>
    <w:link w:val="ListParagraphChar"/>
    <w:uiPriority w:val="34"/>
    <w:qFormat/>
    <w:rsid w:val="00C106E6"/>
    <w:pPr>
      <w:ind w:left="720"/>
      <w:contextualSpacing/>
    </w:pPr>
  </w:style>
  <w:style w:type="paragraph" w:styleId="BodyTextIndent3">
    <w:name w:val="Body Text Indent 3"/>
    <w:basedOn w:val="Normal"/>
    <w:link w:val="BodyTextIndent3Char"/>
    <w:unhideWhenUsed/>
    <w:rsid w:val="00895957"/>
    <w:pPr>
      <w:spacing w:after="120"/>
      <w:ind w:left="360"/>
    </w:pPr>
    <w:rPr>
      <w:sz w:val="16"/>
      <w:szCs w:val="16"/>
    </w:rPr>
  </w:style>
  <w:style w:type="character" w:styleId="BodyTextIndent3Char" w:customStyle="1">
    <w:name w:val="Body Text Indent 3 Char"/>
    <w:basedOn w:val="DefaultParagraphFont"/>
    <w:link w:val="BodyTextIndent3"/>
    <w:rsid w:val="00895957"/>
    <w:rPr>
      <w:rFonts w:ascii="Arial" w:hAnsi="Arial" w:cs="Arial"/>
      <w:color w:val="000000"/>
      <w:sz w:val="16"/>
      <w:szCs w:val="16"/>
      <w:lang w:val="es-MX"/>
    </w:rPr>
  </w:style>
  <w:style w:type="table" w:styleId="TableGrid">
    <w:name w:val="Table Grid"/>
    <w:basedOn w:val="TableNormal"/>
    <w:uiPriority w:val="59"/>
    <w:rsid w:val="00895957"/>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link w:val="ListParagraph"/>
    <w:uiPriority w:val="34"/>
    <w:locked/>
    <w:rsid w:val="00895957"/>
    <w:rPr>
      <w:rFonts w:ascii="Arial" w:hAnsi="Arial" w:cs="Arial"/>
      <w:color w:val="000000"/>
      <w:sz w:val="24"/>
      <w:szCs w:val="24"/>
      <w:lang w:val="es-MX"/>
    </w:rPr>
  </w:style>
  <w:style w:type="paragraph" w:styleId="Revision">
    <w:name w:val="Revision"/>
    <w:hidden/>
    <w:uiPriority w:val="99"/>
    <w:semiHidden/>
    <w:rsid w:val="004B3C64"/>
    <w:pPr>
      <w:spacing w:after="0" w:line="240" w:lineRule="auto"/>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www.iadb.org/en/project/RG-T4133" TargetMode="External" Id="rId13" /><Relationship Type="http://schemas.openxmlformats.org/officeDocument/2006/relationships/hyperlink" Target="mailto:ricardoesp@iadb.org" TargetMode="External" Id="rId18" /><Relationship Type="http://schemas.openxmlformats.org/officeDocument/2006/relationships/customXml" Target="../customXml/item4.xml" Id="rId39" /><Relationship Type="http://schemas.openxmlformats.org/officeDocument/2006/relationships/hyperlink" Target="http://www.iadb.org" TargetMode="External" Id="rId21" /><Relationship Type="http://schemas.openxmlformats.org/officeDocument/2006/relationships/fontTable" Target="fontTable.xml" Id="rId34"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yperlink" Target="mailto:javiercu@iadb.org" TargetMode="External" Id="rId17" /><Relationship Type="http://schemas.openxmlformats.org/officeDocument/2006/relationships/header" Target="header4.xml" Id="rId33" /><Relationship Type="http://schemas.openxmlformats.org/officeDocument/2006/relationships/customXml" Target="../customXml/item3.xml" Id="rId38" /><Relationship Type="http://schemas.openxmlformats.org/officeDocument/2006/relationships/hyperlink" Target="mailto:arturoal@iadb.org" TargetMode="External" Id="rId16" /><Relationship Type="http://schemas.openxmlformats.org/officeDocument/2006/relationships/hyperlink" Target="mailto:arturoal@iadb.org" TargetMode="External" Id="rId20" /><Relationship Type="http://schemas.openxmlformats.org/officeDocument/2006/relationships/customXml" Target="../customXml/item6.xml" Id="rId4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www.iadb.org/en/project/RG-T4133" TargetMode="External" Id="rId24" /><Relationship Type="http://schemas.openxmlformats.org/officeDocument/2006/relationships/header" Target="header3.xml" Id="rId32" /><Relationship Type="http://schemas.openxmlformats.org/officeDocument/2006/relationships/customXml" Target="../customXml/item2.xml" Id="rId37" /><Relationship Type="http://schemas.openxmlformats.org/officeDocument/2006/relationships/customXml" Target="../customXml/item5.xml" Id="rId40" /><Relationship Type="http://schemas.openxmlformats.org/officeDocument/2006/relationships/hyperlink" Target="http://www.iadb.org/document.cfm?id=38988613" TargetMode="External" Id="rId15" /><Relationship Type="http://schemas.openxmlformats.org/officeDocument/2006/relationships/header" Target="header1.xml" Id="rId23" /><Relationship Type="http://schemas.openxmlformats.org/officeDocument/2006/relationships/customXml" Target="../customXml/item1.xml" Id="rId36" /><Relationship Type="http://schemas.openxmlformats.org/officeDocument/2006/relationships/footnotes" Target="footnotes.xml" Id="rId10" /><Relationship Type="http://schemas.openxmlformats.org/officeDocument/2006/relationships/hyperlink" Target="mailto:laurahi@iadb.org" TargetMode="External" Id="rId19" /><Relationship Type="http://schemas.openxmlformats.org/officeDocument/2006/relationships/header" Target="header2.xml" Id="rId31" /><Relationship Type="http://schemas.openxmlformats.org/officeDocument/2006/relationships/webSettings" Target="webSettings.xml" Id="rId9" /><Relationship Type="http://schemas.openxmlformats.org/officeDocument/2006/relationships/footer" Target="footer1.xml" Id="rId22" /><Relationship Type="http://schemas.openxmlformats.org/officeDocument/2006/relationships/image" Target="media/image2.png" Id="rId30" /><Relationship Type="http://schemas.openxmlformats.org/officeDocument/2006/relationships/theme" Target="theme/theme1.xml" Id="rId35" /><Relationship Type="http://schemas.openxmlformats.org/officeDocument/2006/relationships/glossaryDocument" Target="glossary/document.xml" Id="Ra94b7b75b24d43f1" /><Relationship Type="http://schemas.openxmlformats.org/officeDocument/2006/relationships/hyperlink" Target="http://beo-procurement.iadb.org/home" TargetMode="External" Id="R7f773faa4dbc4fe3"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8f153be-ded8-4b7d-b02b-a83b2df1caa0}"/>
      </w:docPartPr>
      <w:docPartBody>
        <w:p w14:paraId="0706CF3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630431E49F81D4681040710CD711922" ma:contentTypeVersion="5645" ma:contentTypeDescription="A content type to manage public (operations) IDB documents" ma:contentTypeScope="" ma:versionID="42acd01eede2495b2fc2e613f6f424a6">
  <xsd:schema xmlns:xsd="http://www.w3.org/2001/XMLSchema" xmlns:xs="http://www.w3.org/2001/XMLSchema" xmlns:p="http://schemas.microsoft.com/office/2006/metadata/properties" xmlns:ns2="cdc7663a-08f0-4737-9e8c-148ce897a09c" targetNamespace="http://schemas.microsoft.com/office/2006/metadata/properties" ma:root="true" ma:fieldsID="c34e34d72f51ef2efff40259d60d944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ATN/OC-19699-RG</Approval_x0020_Number>
    <Phase xmlns="cdc7663a-08f0-4737-9e8c-148ce897a09c">PHASE_IMPLEMENTATION</Phase>
    <Document_x0020_Author xmlns="cdc7663a-08f0-4737-9e8c-148ce897a09c">Laura Hinestroza Olascuaga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6</Value>
      <Value>1769</Value>
      <Value>45</Value>
      <Value>107</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RG-T4133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EZSHARE-1997343935-4</_dlc_DocId>
    <_dlc_DocIdUrl xmlns="cdc7663a-08f0-4737-9e8c-148ce897a09c">
      <Url>https://idbg.sharepoint.com/teams/EZ-RG-TCP/RG-T4133/_layouts/15/DocIdRedir.aspx?ID=EZSHARE-1997343935-4</Url>
      <Description>EZSHARE-1997343935-4</Description>
    </_dlc_DocIdUrl>
    <Disclosed xmlns="cdc7663a-08f0-4737-9e8c-148ce897a09c">false</Disclosed>
    <Disclosure_x0020_Activity xmlns="cdc7663a-08f0-4737-9e8c-148ce897a09c">BEO Procurement</Disclosure_x0020_Activity>
    <Issue_x0020_Date xmlns="cdc7663a-08f0-4737-9e8c-148ce897a09c" xsi:nil="true"/>
    <KP_x0020_Topics xmlns="cdc7663a-08f0-4737-9e8c-148ce897a09c" xsi:nil="true"/>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Studies;Extractive Industries;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A5F0963-1A07-460F-86A3-4DA2DE378C88}"/>
</file>

<file path=customXml/itemProps2.xml><?xml version="1.0" encoding="utf-8"?>
<ds:datastoreItem xmlns:ds="http://schemas.openxmlformats.org/officeDocument/2006/customXml" ds:itemID="{590E9C08-98EE-479B-B848-D0168CEF0BDA}"/>
</file>

<file path=customXml/itemProps3.xml><?xml version="1.0" encoding="utf-8"?>
<ds:datastoreItem xmlns:ds="http://schemas.openxmlformats.org/officeDocument/2006/customXml" ds:itemID="{EB2545D6-8155-480C-A86A-7FDC84F29FC2}"/>
</file>

<file path=customXml/itemProps4.xml><?xml version="1.0" encoding="utf-8"?>
<ds:datastoreItem xmlns:ds="http://schemas.openxmlformats.org/officeDocument/2006/customXml" ds:itemID="{A6A78B4D-6AD8-43BA-B059-A892C398FBBB}"/>
</file>

<file path=customXml/itemProps5.xml><?xml version="1.0" encoding="utf-8"?>
<ds:datastoreItem xmlns:ds="http://schemas.openxmlformats.org/officeDocument/2006/customXml" ds:itemID="{3E57BA41-AA41-4BFD-8EA8-CDE75E8FDBEA}"/>
</file>

<file path=customXml/itemProps6.xml><?xml version="1.0" encoding="utf-8"?>
<ds:datastoreItem xmlns:ds="http://schemas.openxmlformats.org/officeDocument/2006/customXml" ds:itemID="{E6CA2CC9-C7B7-4798-87C6-3B18F082A20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Alarcon, Arturo</cp:lastModifiedBy>
  <cp:revision>20</cp:revision>
  <cp:lastPrinted>2015-01-20T22:56:00Z</cp:lastPrinted>
  <dcterms:created xsi:type="dcterms:W3CDTF">2022-12-19T15:16:00Z</dcterms:created>
  <dcterms:modified xsi:type="dcterms:W3CDTF">2022-12-22T15:29:11Z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0x0101001A458A224826124E8B45B1D613300CFC00D630431E49F81D4681040710CD711922</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1769;#RURAL ELECTRIFICATION|90b0719d-742a-4d45-b8c2-5e51d3fda218</vt:lpwstr>
  </property>
  <property fmtid="{D5CDD505-2E9C-101B-9397-08002B2CF9AE}" pid="13" name="Fund IDB">
    <vt:lpwstr>107;#TBD|d62f6e05-3e80-4abd-9bb4-5f10b4906ff6</vt:lpwstr>
  </property>
  <property fmtid="{D5CDD505-2E9C-101B-9397-08002B2CF9AE}" pid="14" name="Sector IDB">
    <vt:lpwstr>45;#ENERGY|4fed196a-cd0b-4970-87de-42da17f9b203</vt:lpwstr>
  </property>
  <property fmtid="{D5CDD505-2E9C-101B-9397-08002B2CF9AE}" pid="15" name="_dlc_DocIdItemGuid">
    <vt:lpwstr>bc314148-4447-49c3-9f2c-d5a58f0df9df</vt:lpwstr>
  </property>
  <property fmtid="{D5CDD505-2E9C-101B-9397-08002B2CF9AE}" pid="21" name="Disclosed">
    <vt:bool>false</vt:bool>
  </property>
  <property fmtid="{D5CDD505-2E9C-101B-9397-08002B2CF9AE}" pid="25" name="Series Operations IDB">
    <vt:lpwstr/>
  </property>
</Properties>
</file>