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030" w:rsidRPr="00202DCA" w:rsidRDefault="00EB7030" w:rsidP="002D3C06">
      <w:pPr>
        <w:pStyle w:val="Paragraph"/>
        <w:widowControl w:val="0"/>
        <w:numPr>
          <w:ilvl w:val="0"/>
          <w:numId w:val="0"/>
        </w:numPr>
        <w:tabs>
          <w:tab w:val="num" w:pos="720"/>
        </w:tabs>
        <w:spacing w:before="60" w:after="60"/>
        <w:ind w:left="1440" w:hanging="1440"/>
        <w:jc w:val="center"/>
        <w:rPr>
          <w:lang w:val="es-ES"/>
        </w:rPr>
      </w:pPr>
      <w:r w:rsidRPr="00202DCA">
        <w:rPr>
          <w:spacing w:val="-6"/>
          <w:sz w:val="23"/>
          <w:szCs w:val="23"/>
          <w:lang w:val="es-ES"/>
        </w:rPr>
        <w:t>CORRESPONDENCIA ENTRE PROBLEMAS, LOS FACTORES CAUSALES Y OBJET</w:t>
      </w:r>
      <w:r w:rsidR="002D3C06" w:rsidRPr="00202DCA">
        <w:rPr>
          <w:spacing w:val="-6"/>
          <w:sz w:val="23"/>
          <w:szCs w:val="23"/>
          <w:lang w:val="es-ES"/>
        </w:rPr>
        <w:t>IVOS Y COMPONENTES DEL PROGRAMA</w:t>
      </w:r>
    </w:p>
    <w:p w:rsidR="00EB7030" w:rsidRPr="00202DCA" w:rsidRDefault="00EB7030" w:rsidP="002D3C06">
      <w:pPr>
        <w:ind w:left="1440" w:hanging="1440"/>
        <w:rPr>
          <w:lang w:val="es-ES"/>
        </w:rPr>
      </w:pPr>
    </w:p>
    <w:tbl>
      <w:tblPr>
        <w:tblStyle w:val="TableGrid1"/>
        <w:tblW w:w="10260" w:type="dxa"/>
        <w:jc w:val="center"/>
        <w:tblInd w:w="-612" w:type="dxa"/>
        <w:tblLayout w:type="fixed"/>
        <w:tblLook w:val="04A0" w:firstRow="1" w:lastRow="0" w:firstColumn="1" w:lastColumn="0" w:noHBand="0" w:noVBand="1"/>
      </w:tblPr>
      <w:tblGrid>
        <w:gridCol w:w="630"/>
        <w:gridCol w:w="1260"/>
        <w:gridCol w:w="2070"/>
        <w:gridCol w:w="1877"/>
        <w:gridCol w:w="900"/>
        <w:gridCol w:w="1363"/>
        <w:gridCol w:w="2160"/>
      </w:tblGrid>
      <w:tr w:rsidR="00EB7030" w:rsidRPr="00202DCA" w:rsidTr="00202DCA">
        <w:trPr>
          <w:jc w:val="center"/>
        </w:trPr>
        <w:tc>
          <w:tcPr>
            <w:tcW w:w="630" w:type="dxa"/>
            <w:shd w:val="clear" w:color="auto" w:fill="002060"/>
          </w:tcPr>
          <w:p w:rsidR="00EB7030" w:rsidRPr="00202DCA" w:rsidRDefault="00EB7030" w:rsidP="00EB7030">
            <w:pPr>
              <w:jc w:val="center"/>
              <w:rPr>
                <w:rFonts w:ascii="Arial Narrow" w:hAnsi="Arial Narrow"/>
                <w:b/>
                <w:sz w:val="18"/>
                <w:szCs w:val="18"/>
                <w:lang w:val="es-ES"/>
              </w:rPr>
            </w:pPr>
            <w:r w:rsidRPr="00202DCA">
              <w:rPr>
                <w:rFonts w:ascii="Arial Narrow" w:hAnsi="Arial Narrow"/>
                <w:b/>
                <w:sz w:val="18"/>
                <w:szCs w:val="18"/>
                <w:lang w:val="es-ES"/>
              </w:rPr>
              <w:t>PROB.</w:t>
            </w:r>
          </w:p>
        </w:tc>
        <w:tc>
          <w:tcPr>
            <w:tcW w:w="1260" w:type="dxa"/>
            <w:shd w:val="clear" w:color="auto" w:fill="002060"/>
          </w:tcPr>
          <w:p w:rsidR="00EB7030" w:rsidRPr="00202DCA" w:rsidRDefault="00EB7030" w:rsidP="00EB7030">
            <w:pPr>
              <w:jc w:val="center"/>
              <w:rPr>
                <w:rFonts w:ascii="Arial Narrow" w:hAnsi="Arial Narrow"/>
                <w:b/>
                <w:sz w:val="18"/>
                <w:szCs w:val="18"/>
                <w:lang w:val="es-ES"/>
              </w:rPr>
            </w:pPr>
            <w:r w:rsidRPr="00202DCA">
              <w:rPr>
                <w:rFonts w:ascii="Arial Narrow" w:hAnsi="Arial Narrow"/>
                <w:b/>
                <w:sz w:val="18"/>
                <w:szCs w:val="18"/>
                <w:lang w:val="es-ES"/>
              </w:rPr>
              <w:t>FACTOR CAUSAL</w:t>
            </w:r>
          </w:p>
        </w:tc>
        <w:tc>
          <w:tcPr>
            <w:tcW w:w="2070" w:type="dxa"/>
            <w:shd w:val="clear" w:color="auto" w:fill="002060"/>
          </w:tcPr>
          <w:p w:rsidR="00EB7030" w:rsidRPr="00202DCA" w:rsidRDefault="00EB7030" w:rsidP="00EB7030">
            <w:pPr>
              <w:jc w:val="center"/>
              <w:rPr>
                <w:rFonts w:ascii="Arial Narrow" w:hAnsi="Arial Narrow"/>
                <w:b/>
                <w:sz w:val="18"/>
                <w:szCs w:val="18"/>
                <w:lang w:val="es-ES"/>
              </w:rPr>
            </w:pPr>
            <w:r w:rsidRPr="00202DCA">
              <w:rPr>
                <w:rFonts w:ascii="Arial Narrow" w:hAnsi="Arial Narrow"/>
                <w:b/>
                <w:sz w:val="18"/>
                <w:szCs w:val="18"/>
                <w:lang w:val="es-ES"/>
              </w:rPr>
              <w:t>CAUSALES DEL FACTOR</w:t>
            </w:r>
          </w:p>
        </w:tc>
        <w:tc>
          <w:tcPr>
            <w:tcW w:w="1877" w:type="dxa"/>
            <w:shd w:val="clear" w:color="auto" w:fill="002060"/>
          </w:tcPr>
          <w:p w:rsidR="00EB7030" w:rsidRPr="00202DCA" w:rsidRDefault="00EB7030" w:rsidP="00EB7030">
            <w:pPr>
              <w:jc w:val="center"/>
              <w:rPr>
                <w:rFonts w:ascii="Arial Narrow" w:hAnsi="Arial Narrow"/>
                <w:b/>
                <w:sz w:val="18"/>
                <w:szCs w:val="18"/>
                <w:lang w:val="es-ES"/>
              </w:rPr>
            </w:pPr>
            <w:r w:rsidRPr="00202DCA">
              <w:rPr>
                <w:rFonts w:ascii="Arial Narrow" w:hAnsi="Arial Narrow"/>
                <w:b/>
                <w:sz w:val="18"/>
                <w:szCs w:val="18"/>
                <w:lang w:val="es-ES"/>
              </w:rPr>
              <w:t>ORIGEN</w:t>
            </w:r>
          </w:p>
        </w:tc>
        <w:tc>
          <w:tcPr>
            <w:tcW w:w="900" w:type="dxa"/>
            <w:shd w:val="clear" w:color="auto" w:fill="002060"/>
          </w:tcPr>
          <w:p w:rsidR="00EB7030" w:rsidRPr="00202DCA" w:rsidRDefault="00EB7030" w:rsidP="00EB7030">
            <w:pPr>
              <w:jc w:val="center"/>
              <w:rPr>
                <w:rFonts w:ascii="Arial Narrow" w:hAnsi="Arial Narrow"/>
                <w:b/>
                <w:sz w:val="18"/>
                <w:szCs w:val="18"/>
                <w:lang w:val="es-ES"/>
              </w:rPr>
            </w:pPr>
            <w:r w:rsidRPr="00202DCA">
              <w:rPr>
                <w:rFonts w:ascii="Arial Narrow" w:hAnsi="Arial Narrow"/>
                <w:b/>
                <w:sz w:val="18"/>
                <w:szCs w:val="18"/>
                <w:lang w:val="es-ES"/>
              </w:rPr>
              <w:t>OBJ. GRAL</w:t>
            </w:r>
          </w:p>
        </w:tc>
        <w:tc>
          <w:tcPr>
            <w:tcW w:w="1363" w:type="dxa"/>
            <w:shd w:val="clear" w:color="auto" w:fill="002060"/>
          </w:tcPr>
          <w:p w:rsidR="00EB7030" w:rsidRPr="00202DCA" w:rsidRDefault="00EB7030" w:rsidP="00EB7030">
            <w:pPr>
              <w:jc w:val="center"/>
              <w:rPr>
                <w:rFonts w:ascii="Arial Narrow" w:hAnsi="Arial Narrow"/>
                <w:b/>
                <w:sz w:val="18"/>
                <w:szCs w:val="18"/>
                <w:lang w:val="es-ES"/>
              </w:rPr>
            </w:pPr>
            <w:r w:rsidRPr="00202DCA">
              <w:rPr>
                <w:rFonts w:ascii="Arial Narrow" w:hAnsi="Arial Narrow"/>
                <w:b/>
                <w:sz w:val="18"/>
                <w:szCs w:val="18"/>
                <w:lang w:val="es-ES"/>
              </w:rPr>
              <w:t>OBJ.ETIVO ESPECÍFICO.</w:t>
            </w:r>
          </w:p>
        </w:tc>
        <w:tc>
          <w:tcPr>
            <w:tcW w:w="2160" w:type="dxa"/>
            <w:shd w:val="clear" w:color="auto" w:fill="002060"/>
          </w:tcPr>
          <w:p w:rsidR="00EB7030" w:rsidRPr="00202DCA" w:rsidRDefault="00EB7030" w:rsidP="00EB7030">
            <w:pPr>
              <w:jc w:val="center"/>
              <w:rPr>
                <w:rFonts w:ascii="Arial Narrow" w:hAnsi="Arial Narrow"/>
                <w:b/>
                <w:sz w:val="18"/>
                <w:szCs w:val="18"/>
                <w:lang w:val="es-ES"/>
              </w:rPr>
            </w:pPr>
            <w:r w:rsidRPr="00202DCA">
              <w:rPr>
                <w:rFonts w:ascii="Arial Narrow" w:hAnsi="Arial Narrow"/>
                <w:b/>
                <w:sz w:val="18"/>
                <w:szCs w:val="18"/>
                <w:lang w:val="es-ES"/>
              </w:rPr>
              <w:t>COMPONENTES</w:t>
            </w:r>
          </w:p>
        </w:tc>
      </w:tr>
      <w:tr w:rsidR="00EB7030" w:rsidRPr="00202DCA" w:rsidTr="00202DCA">
        <w:trPr>
          <w:trHeight w:val="989"/>
          <w:jc w:val="center"/>
        </w:trPr>
        <w:tc>
          <w:tcPr>
            <w:tcW w:w="630" w:type="dxa"/>
            <w:vMerge w:val="restart"/>
            <w:shd w:val="clear" w:color="auto" w:fill="002060"/>
            <w:textDirection w:val="btLr"/>
          </w:tcPr>
          <w:p w:rsidR="00EB7030" w:rsidRPr="00202DCA" w:rsidRDefault="00EB7030" w:rsidP="00EB7030">
            <w:pPr>
              <w:ind w:left="113" w:right="113"/>
              <w:jc w:val="center"/>
              <w:rPr>
                <w:b/>
                <w:sz w:val="18"/>
                <w:szCs w:val="18"/>
                <w:lang w:val="es-ES"/>
              </w:rPr>
            </w:pPr>
            <w:r w:rsidRPr="00202DCA">
              <w:rPr>
                <w:b/>
                <w:sz w:val="18"/>
                <w:szCs w:val="18"/>
                <w:lang w:val="es-ES"/>
              </w:rPr>
              <w:t>Elevados índices de criminalidad de adolescentes y jóvenes de 15 a 24 años de edad en las ciudades de Alvorada, Poro Alegre y Viamão.</w:t>
            </w:r>
          </w:p>
        </w:tc>
        <w:tc>
          <w:tcPr>
            <w:tcW w:w="1260" w:type="dxa"/>
            <w:vMerge w:val="restart"/>
            <w:shd w:val="clear" w:color="auto" w:fill="FFFF99"/>
            <w:vAlign w:val="center"/>
          </w:tcPr>
          <w:p w:rsidR="00EB7030" w:rsidRPr="00202DCA" w:rsidRDefault="00EB7030" w:rsidP="00EB7030">
            <w:pPr>
              <w:rPr>
                <w:sz w:val="18"/>
                <w:szCs w:val="18"/>
                <w:lang w:val="es-ES"/>
              </w:rPr>
            </w:pPr>
            <w:r w:rsidRPr="00202DCA">
              <w:rPr>
                <w:b/>
                <w:sz w:val="18"/>
                <w:szCs w:val="18"/>
                <w:lang w:val="es-ES"/>
              </w:rPr>
              <w:t>Alta marginalidad social de</w:t>
            </w:r>
            <w:r w:rsidRPr="00202DCA">
              <w:rPr>
                <w:sz w:val="18"/>
                <w:szCs w:val="18"/>
                <w:lang w:val="es-ES"/>
              </w:rPr>
              <w:t xml:space="preserve"> adolescentes y jóvenes en las tres ciudades objeto del Programa.(Reduce las perspectivas  de futuro, dificulta el acceso a las vías de inserción e integración socialmente reconocidas, favoreciendo la inclusión marginal y la delincuencia)</w:t>
            </w:r>
          </w:p>
        </w:tc>
        <w:tc>
          <w:tcPr>
            <w:tcW w:w="2070" w:type="dxa"/>
            <w:shd w:val="clear" w:color="auto" w:fill="FFFF99"/>
          </w:tcPr>
          <w:p w:rsidR="00EB7030" w:rsidRPr="00202DCA" w:rsidRDefault="00EB7030" w:rsidP="00EB7030">
            <w:pPr>
              <w:rPr>
                <w:sz w:val="18"/>
                <w:szCs w:val="18"/>
                <w:lang w:val="es-ES"/>
              </w:rPr>
            </w:pPr>
            <w:r w:rsidRPr="00202DCA">
              <w:rPr>
                <w:b/>
                <w:sz w:val="18"/>
                <w:szCs w:val="18"/>
                <w:lang w:val="es-ES"/>
              </w:rPr>
              <w:t>Altos índices de absentismo, repetición y fracaso escolar</w:t>
            </w:r>
            <w:r w:rsidRPr="00202DCA">
              <w:rPr>
                <w:sz w:val="18"/>
                <w:szCs w:val="18"/>
                <w:lang w:val="es-ES"/>
              </w:rPr>
              <w:t>, a nivel de la enseñanza secundaria,  en las ciudades con mayores índices de violencia.</w:t>
            </w:r>
          </w:p>
        </w:tc>
        <w:tc>
          <w:tcPr>
            <w:tcW w:w="1877" w:type="dxa"/>
            <w:shd w:val="clear" w:color="auto" w:fill="FFFF99"/>
          </w:tcPr>
          <w:p w:rsidR="00EB7030" w:rsidRPr="00202DCA" w:rsidRDefault="00EB7030" w:rsidP="00EB7030">
            <w:pPr>
              <w:rPr>
                <w:b/>
                <w:sz w:val="18"/>
                <w:szCs w:val="18"/>
                <w:lang w:val="es-ES"/>
              </w:rPr>
            </w:pPr>
            <w:r w:rsidRPr="00202DCA">
              <w:rPr>
                <w:b/>
                <w:sz w:val="18"/>
                <w:szCs w:val="18"/>
                <w:lang w:val="es-ES"/>
              </w:rPr>
              <w:t>Desigual oportunidad de acceso al sistema educativo.</w:t>
            </w:r>
          </w:p>
        </w:tc>
        <w:tc>
          <w:tcPr>
            <w:tcW w:w="900" w:type="dxa"/>
            <w:vMerge w:val="restart"/>
            <w:shd w:val="clear" w:color="auto" w:fill="002060"/>
            <w:textDirection w:val="btLr"/>
          </w:tcPr>
          <w:p w:rsidR="00EB7030" w:rsidRPr="00202DCA" w:rsidRDefault="00EB7030" w:rsidP="00EB7030">
            <w:pPr>
              <w:ind w:left="113" w:right="113"/>
              <w:jc w:val="center"/>
              <w:rPr>
                <w:b/>
                <w:sz w:val="18"/>
                <w:szCs w:val="18"/>
                <w:lang w:val="es-ES"/>
              </w:rPr>
            </w:pPr>
            <w:r w:rsidRPr="00202DCA">
              <w:rPr>
                <w:b/>
                <w:sz w:val="18"/>
                <w:szCs w:val="18"/>
                <w:lang w:val="es-ES"/>
              </w:rPr>
              <w:t>Contribuir a reducir los índices de criminalidad violenta de adolescentes y jóvenes de 15 a 24 años de edad en las ciudades de Alvorada, Porto Alegre y Viamão en RS, mediante el abordaje integral de los factores de riesgo y la focalización geográfica y poblacional de las intervenciones</w:t>
            </w:r>
          </w:p>
        </w:tc>
        <w:tc>
          <w:tcPr>
            <w:tcW w:w="1363" w:type="dxa"/>
            <w:vMerge w:val="restart"/>
            <w:shd w:val="clear" w:color="auto" w:fill="FFFF99"/>
            <w:vAlign w:val="center"/>
          </w:tcPr>
          <w:p w:rsidR="00EB7030" w:rsidRPr="00202DCA" w:rsidRDefault="00EB7030" w:rsidP="00EB7030">
            <w:pPr>
              <w:rPr>
                <w:sz w:val="18"/>
                <w:szCs w:val="18"/>
                <w:lang w:val="es-ES"/>
              </w:rPr>
            </w:pPr>
            <w:r w:rsidRPr="00202DCA">
              <w:rPr>
                <w:b/>
                <w:sz w:val="18"/>
                <w:szCs w:val="18"/>
                <w:lang w:val="es-ES"/>
              </w:rPr>
              <w:t>Mejorar la inserción</w:t>
            </w:r>
            <w:r w:rsidRPr="00202DCA">
              <w:rPr>
                <w:sz w:val="18"/>
                <w:szCs w:val="18"/>
                <w:lang w:val="es-ES"/>
              </w:rPr>
              <w:t xml:space="preserve"> de los adolescentes y jóvenes en situación de riesgo </w:t>
            </w:r>
            <w:r w:rsidRPr="00202DCA">
              <w:rPr>
                <w:b/>
                <w:sz w:val="18"/>
                <w:szCs w:val="18"/>
                <w:lang w:val="es-ES"/>
              </w:rPr>
              <w:t>al sistema educativo y al mercado de trabajo</w:t>
            </w:r>
          </w:p>
        </w:tc>
        <w:tc>
          <w:tcPr>
            <w:tcW w:w="2160" w:type="dxa"/>
            <w:shd w:val="clear" w:color="auto" w:fill="FFFF99"/>
          </w:tcPr>
          <w:p w:rsidR="00EB7030" w:rsidRPr="00202DCA" w:rsidRDefault="00EB7030" w:rsidP="00EB7030">
            <w:pPr>
              <w:rPr>
                <w:sz w:val="18"/>
                <w:szCs w:val="18"/>
                <w:lang w:val="es-ES"/>
              </w:rPr>
            </w:pPr>
            <w:r w:rsidRPr="00202DCA">
              <w:rPr>
                <w:b/>
                <w:sz w:val="18"/>
                <w:szCs w:val="18"/>
                <w:lang w:val="es-ES"/>
              </w:rPr>
              <w:t>Oferta de servicios</w:t>
            </w:r>
            <w:r w:rsidRPr="00202DCA">
              <w:rPr>
                <w:sz w:val="18"/>
                <w:szCs w:val="18"/>
                <w:lang w:val="es-ES"/>
              </w:rPr>
              <w:t xml:space="preserve"> </w:t>
            </w:r>
            <w:r w:rsidRPr="00202DCA">
              <w:rPr>
                <w:b/>
                <w:sz w:val="18"/>
                <w:szCs w:val="18"/>
                <w:lang w:val="es-ES"/>
              </w:rPr>
              <w:t>volcados al sistema educativo</w:t>
            </w:r>
            <w:r w:rsidRPr="00202DCA">
              <w:rPr>
                <w:sz w:val="18"/>
                <w:szCs w:val="18"/>
                <w:lang w:val="es-ES"/>
              </w:rPr>
              <w:t xml:space="preserve"> (acompañamiento/retención escolar y apoyo para concluir la enseñanza básica/fundamental)</w:t>
            </w:r>
          </w:p>
        </w:tc>
      </w:tr>
      <w:tr w:rsidR="00EB7030" w:rsidRPr="00202DCA" w:rsidTr="00202DCA">
        <w:trPr>
          <w:trHeight w:val="512"/>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shd w:val="clear" w:color="auto" w:fill="FFFF99"/>
            <w:vAlign w:val="center"/>
          </w:tcPr>
          <w:p w:rsidR="00EB7030" w:rsidRPr="00202DCA" w:rsidRDefault="00EB7030" w:rsidP="00EB7030">
            <w:pPr>
              <w:rPr>
                <w:sz w:val="18"/>
                <w:szCs w:val="18"/>
                <w:lang w:val="es-ES"/>
              </w:rPr>
            </w:pPr>
          </w:p>
        </w:tc>
        <w:tc>
          <w:tcPr>
            <w:tcW w:w="2070" w:type="dxa"/>
            <w:shd w:val="clear" w:color="auto" w:fill="FFFF99"/>
          </w:tcPr>
          <w:p w:rsidR="00EB7030" w:rsidRPr="00202DCA" w:rsidRDefault="00EB7030" w:rsidP="00EB7030">
            <w:pPr>
              <w:rPr>
                <w:sz w:val="18"/>
                <w:szCs w:val="18"/>
                <w:lang w:val="es-ES"/>
              </w:rPr>
            </w:pPr>
            <w:r w:rsidRPr="00202DCA">
              <w:rPr>
                <w:b/>
                <w:sz w:val="18"/>
                <w:szCs w:val="18"/>
                <w:lang w:val="es-ES"/>
              </w:rPr>
              <w:t>Baja empleabilidad de los jóvenes</w:t>
            </w:r>
            <w:r w:rsidRPr="00202DCA">
              <w:rPr>
                <w:sz w:val="18"/>
                <w:szCs w:val="18"/>
                <w:lang w:val="es-ES"/>
              </w:rPr>
              <w:t xml:space="preserve"> en el mercado formal. </w:t>
            </w:r>
          </w:p>
        </w:tc>
        <w:tc>
          <w:tcPr>
            <w:tcW w:w="1877" w:type="dxa"/>
            <w:shd w:val="clear" w:color="auto" w:fill="FFFF99"/>
          </w:tcPr>
          <w:p w:rsidR="00EB7030" w:rsidRPr="00202DCA" w:rsidRDefault="00EB7030" w:rsidP="00EB7030">
            <w:pPr>
              <w:rPr>
                <w:sz w:val="18"/>
                <w:szCs w:val="18"/>
                <w:lang w:val="es-ES"/>
              </w:rPr>
            </w:pPr>
            <w:r w:rsidRPr="00202DCA">
              <w:rPr>
                <w:b/>
                <w:sz w:val="18"/>
                <w:szCs w:val="18"/>
                <w:lang w:val="es-ES"/>
              </w:rPr>
              <w:t>Bajo nivel educativo</w:t>
            </w:r>
            <w:r w:rsidRPr="00202DCA">
              <w:rPr>
                <w:sz w:val="18"/>
                <w:szCs w:val="18"/>
                <w:lang w:val="es-ES"/>
              </w:rPr>
              <w:t xml:space="preserve"> y baja cualificación profesional.</w:t>
            </w:r>
          </w:p>
        </w:tc>
        <w:tc>
          <w:tcPr>
            <w:tcW w:w="900" w:type="dxa"/>
            <w:vMerge/>
            <w:shd w:val="clear" w:color="auto" w:fill="002060"/>
          </w:tcPr>
          <w:p w:rsidR="00EB7030" w:rsidRPr="00202DCA" w:rsidRDefault="00EB7030" w:rsidP="00EB7030">
            <w:pPr>
              <w:rPr>
                <w:sz w:val="18"/>
                <w:szCs w:val="18"/>
                <w:lang w:val="es-ES"/>
              </w:rPr>
            </w:pPr>
          </w:p>
        </w:tc>
        <w:tc>
          <w:tcPr>
            <w:tcW w:w="1363" w:type="dxa"/>
            <w:vMerge/>
            <w:shd w:val="clear" w:color="auto" w:fill="FFFF99"/>
          </w:tcPr>
          <w:p w:rsidR="00EB7030" w:rsidRPr="00202DCA" w:rsidRDefault="00EB7030" w:rsidP="00EB7030">
            <w:pPr>
              <w:rPr>
                <w:sz w:val="18"/>
                <w:szCs w:val="18"/>
                <w:lang w:val="es-ES"/>
              </w:rPr>
            </w:pPr>
          </w:p>
        </w:tc>
        <w:tc>
          <w:tcPr>
            <w:tcW w:w="2160" w:type="dxa"/>
            <w:shd w:val="clear" w:color="auto" w:fill="FFFF99"/>
          </w:tcPr>
          <w:p w:rsidR="00EB7030" w:rsidRPr="00202DCA" w:rsidRDefault="00EB7030" w:rsidP="00EB7030">
            <w:pPr>
              <w:rPr>
                <w:sz w:val="18"/>
                <w:szCs w:val="18"/>
                <w:lang w:val="es-ES"/>
              </w:rPr>
            </w:pPr>
            <w:r w:rsidRPr="00202DCA">
              <w:rPr>
                <w:b/>
                <w:sz w:val="18"/>
                <w:szCs w:val="18"/>
                <w:lang w:val="es-ES"/>
              </w:rPr>
              <w:t>Formación laboral para jóvenes</w:t>
            </w:r>
            <w:r w:rsidRPr="00202DCA">
              <w:rPr>
                <w:sz w:val="18"/>
                <w:szCs w:val="18"/>
                <w:lang w:val="es-ES"/>
              </w:rPr>
              <w:t xml:space="preserve"> en situación de vulnerabilidad a la violencia </w:t>
            </w:r>
          </w:p>
        </w:tc>
      </w:tr>
      <w:tr w:rsidR="00EB7030" w:rsidRPr="00202DCA" w:rsidTr="00202DCA">
        <w:trPr>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shd w:val="clear" w:color="auto" w:fill="FFFF99"/>
            <w:vAlign w:val="center"/>
          </w:tcPr>
          <w:p w:rsidR="00EB7030" w:rsidRPr="00202DCA" w:rsidRDefault="00EB7030" w:rsidP="00EB7030">
            <w:pPr>
              <w:rPr>
                <w:sz w:val="18"/>
                <w:szCs w:val="18"/>
                <w:lang w:val="es-ES"/>
              </w:rPr>
            </w:pPr>
          </w:p>
        </w:tc>
        <w:tc>
          <w:tcPr>
            <w:tcW w:w="2070" w:type="dxa"/>
            <w:shd w:val="clear" w:color="auto" w:fill="FFFF99"/>
          </w:tcPr>
          <w:p w:rsidR="00EB7030" w:rsidRPr="00202DCA" w:rsidRDefault="00EB7030" w:rsidP="00EB7030">
            <w:pPr>
              <w:rPr>
                <w:sz w:val="18"/>
                <w:szCs w:val="18"/>
                <w:lang w:val="es-ES"/>
              </w:rPr>
            </w:pPr>
            <w:r w:rsidRPr="00202DCA">
              <w:rPr>
                <w:b/>
                <w:sz w:val="18"/>
                <w:szCs w:val="18"/>
                <w:lang w:val="es-ES"/>
              </w:rPr>
              <w:t>Creciente uso de la transgresión y la violencia</w:t>
            </w:r>
            <w:r w:rsidRPr="00202DCA">
              <w:rPr>
                <w:sz w:val="18"/>
                <w:szCs w:val="18"/>
                <w:lang w:val="es-ES"/>
              </w:rPr>
              <w:t xml:space="preserve"> como modo de solución de conflictos y creciente uso de alcoholo y drogas.</w:t>
            </w:r>
          </w:p>
        </w:tc>
        <w:tc>
          <w:tcPr>
            <w:tcW w:w="1877" w:type="dxa"/>
            <w:shd w:val="clear" w:color="auto" w:fill="FFFF99"/>
          </w:tcPr>
          <w:p w:rsidR="00EB7030" w:rsidRPr="00202DCA" w:rsidRDefault="00EB7030" w:rsidP="00EB7030">
            <w:pPr>
              <w:rPr>
                <w:sz w:val="18"/>
                <w:szCs w:val="18"/>
                <w:lang w:val="es-ES"/>
              </w:rPr>
            </w:pPr>
            <w:r w:rsidRPr="00202DCA">
              <w:rPr>
                <w:b/>
                <w:sz w:val="18"/>
                <w:szCs w:val="18"/>
                <w:lang w:val="es-ES"/>
              </w:rPr>
              <w:t>Debilitamiento de vínculos familiares</w:t>
            </w:r>
            <w:r w:rsidRPr="00202DCA">
              <w:rPr>
                <w:sz w:val="18"/>
                <w:szCs w:val="18"/>
                <w:lang w:val="es-ES"/>
              </w:rPr>
              <w:t xml:space="preserve">, carencia de condiciones de estabilidad, y de oportunidades laborales. </w:t>
            </w:r>
          </w:p>
        </w:tc>
        <w:tc>
          <w:tcPr>
            <w:tcW w:w="900" w:type="dxa"/>
            <w:vMerge/>
            <w:shd w:val="clear" w:color="auto" w:fill="002060"/>
          </w:tcPr>
          <w:p w:rsidR="00EB7030" w:rsidRPr="00202DCA" w:rsidRDefault="00EB7030" w:rsidP="00EB7030">
            <w:pPr>
              <w:rPr>
                <w:sz w:val="18"/>
                <w:szCs w:val="18"/>
                <w:lang w:val="es-ES"/>
              </w:rPr>
            </w:pPr>
          </w:p>
        </w:tc>
        <w:tc>
          <w:tcPr>
            <w:tcW w:w="1363" w:type="dxa"/>
            <w:vMerge/>
            <w:shd w:val="clear" w:color="auto" w:fill="FFFF99"/>
          </w:tcPr>
          <w:p w:rsidR="00EB7030" w:rsidRPr="00202DCA" w:rsidRDefault="00EB7030" w:rsidP="00EB7030">
            <w:pPr>
              <w:rPr>
                <w:sz w:val="18"/>
                <w:szCs w:val="18"/>
                <w:lang w:val="es-ES"/>
              </w:rPr>
            </w:pPr>
          </w:p>
        </w:tc>
        <w:tc>
          <w:tcPr>
            <w:tcW w:w="2160" w:type="dxa"/>
            <w:shd w:val="clear" w:color="auto" w:fill="FFFF99"/>
          </w:tcPr>
          <w:p w:rsidR="00EB7030" w:rsidRPr="00202DCA" w:rsidRDefault="00EB7030" w:rsidP="00EB7030">
            <w:pPr>
              <w:rPr>
                <w:sz w:val="18"/>
                <w:szCs w:val="18"/>
                <w:lang w:val="es-ES"/>
              </w:rPr>
            </w:pPr>
            <w:r w:rsidRPr="00202DCA">
              <w:rPr>
                <w:b/>
                <w:sz w:val="18"/>
                <w:szCs w:val="18"/>
                <w:lang w:val="es-ES"/>
              </w:rPr>
              <w:t>Creación/fortalecimiento de 6 foros de gestión de redes</w:t>
            </w:r>
            <w:r w:rsidRPr="00202DCA">
              <w:rPr>
                <w:sz w:val="18"/>
                <w:szCs w:val="18"/>
                <w:lang w:val="es-ES"/>
              </w:rPr>
              <w:t xml:space="preserve"> de atención a jóvenes en el ámbito local.</w:t>
            </w:r>
          </w:p>
        </w:tc>
      </w:tr>
      <w:tr w:rsidR="00EB7030" w:rsidRPr="00202DCA" w:rsidTr="00202DCA">
        <w:trPr>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shd w:val="clear" w:color="auto" w:fill="FFFF99"/>
            <w:vAlign w:val="center"/>
          </w:tcPr>
          <w:p w:rsidR="00EB7030" w:rsidRPr="00202DCA" w:rsidRDefault="00EB7030" w:rsidP="00EB7030">
            <w:pPr>
              <w:rPr>
                <w:sz w:val="18"/>
                <w:szCs w:val="18"/>
                <w:lang w:val="es-ES"/>
              </w:rPr>
            </w:pPr>
          </w:p>
        </w:tc>
        <w:tc>
          <w:tcPr>
            <w:tcW w:w="2070" w:type="dxa"/>
            <w:shd w:val="clear" w:color="auto" w:fill="FFFF99"/>
          </w:tcPr>
          <w:p w:rsidR="00EB7030" w:rsidRPr="00202DCA" w:rsidRDefault="00EB7030" w:rsidP="00EB7030">
            <w:pPr>
              <w:rPr>
                <w:sz w:val="18"/>
                <w:szCs w:val="18"/>
                <w:lang w:val="es-ES"/>
              </w:rPr>
            </w:pPr>
            <w:r w:rsidRPr="00202DCA">
              <w:rPr>
                <w:b/>
                <w:sz w:val="18"/>
                <w:szCs w:val="18"/>
                <w:lang w:val="es-ES"/>
              </w:rPr>
              <w:t>Ausencia de espacios de contención</w:t>
            </w:r>
            <w:r w:rsidRPr="00202DCA">
              <w:rPr>
                <w:sz w:val="18"/>
                <w:szCs w:val="18"/>
                <w:lang w:val="es-ES"/>
              </w:rPr>
              <w:t xml:space="preserve"> y formación en  valores ciudadanos fuera del horario escolar para jóvenes. </w:t>
            </w:r>
          </w:p>
        </w:tc>
        <w:tc>
          <w:tcPr>
            <w:tcW w:w="1877" w:type="dxa"/>
            <w:shd w:val="clear" w:color="auto" w:fill="FFFF99"/>
          </w:tcPr>
          <w:p w:rsidR="00EB7030" w:rsidRPr="00202DCA" w:rsidRDefault="00EB7030" w:rsidP="00EB7030">
            <w:pPr>
              <w:rPr>
                <w:sz w:val="18"/>
                <w:szCs w:val="18"/>
                <w:lang w:val="es-ES"/>
              </w:rPr>
            </w:pPr>
            <w:r w:rsidRPr="00202DCA">
              <w:rPr>
                <w:b/>
                <w:sz w:val="18"/>
                <w:szCs w:val="18"/>
                <w:lang w:val="es-ES"/>
              </w:rPr>
              <w:t>Ausencia de servicios públicos</w:t>
            </w:r>
            <w:r w:rsidRPr="00202DCA">
              <w:rPr>
                <w:sz w:val="18"/>
                <w:szCs w:val="18"/>
                <w:lang w:val="es-ES"/>
              </w:rPr>
              <w:t xml:space="preserve"> en barrios marginados.</w:t>
            </w:r>
          </w:p>
        </w:tc>
        <w:tc>
          <w:tcPr>
            <w:tcW w:w="900" w:type="dxa"/>
            <w:vMerge/>
            <w:shd w:val="clear" w:color="auto" w:fill="002060"/>
          </w:tcPr>
          <w:p w:rsidR="00EB7030" w:rsidRPr="00202DCA" w:rsidRDefault="00EB7030" w:rsidP="00EB7030">
            <w:pPr>
              <w:rPr>
                <w:sz w:val="18"/>
                <w:szCs w:val="18"/>
                <w:lang w:val="es-ES"/>
              </w:rPr>
            </w:pPr>
          </w:p>
        </w:tc>
        <w:tc>
          <w:tcPr>
            <w:tcW w:w="1363" w:type="dxa"/>
            <w:vMerge/>
            <w:shd w:val="clear" w:color="auto" w:fill="FFFF99"/>
          </w:tcPr>
          <w:p w:rsidR="00EB7030" w:rsidRPr="00202DCA" w:rsidRDefault="00EB7030" w:rsidP="00EB7030">
            <w:pPr>
              <w:rPr>
                <w:sz w:val="18"/>
                <w:szCs w:val="18"/>
                <w:lang w:val="es-ES"/>
              </w:rPr>
            </w:pPr>
          </w:p>
        </w:tc>
        <w:tc>
          <w:tcPr>
            <w:tcW w:w="2160" w:type="dxa"/>
            <w:shd w:val="clear" w:color="auto" w:fill="FFFF99"/>
          </w:tcPr>
          <w:p w:rsidR="00EB7030" w:rsidRPr="00202DCA" w:rsidRDefault="00EB7030" w:rsidP="00EB7030">
            <w:pPr>
              <w:rPr>
                <w:sz w:val="18"/>
                <w:szCs w:val="18"/>
                <w:lang w:val="es-ES"/>
              </w:rPr>
            </w:pPr>
            <w:r w:rsidRPr="00202DCA">
              <w:rPr>
                <w:b/>
                <w:sz w:val="18"/>
                <w:szCs w:val="18"/>
                <w:lang w:val="es-ES"/>
              </w:rPr>
              <w:t>Construcción e implementación de 6 Centro de Juventud</w:t>
            </w:r>
            <w:r w:rsidRPr="00202DCA">
              <w:rPr>
                <w:sz w:val="18"/>
                <w:szCs w:val="18"/>
                <w:lang w:val="es-ES"/>
              </w:rPr>
              <w:t xml:space="preserve"> para proveer servicios socioeducativos, deportes, cultura, formación en valores para jóvenes.</w:t>
            </w:r>
          </w:p>
        </w:tc>
      </w:tr>
      <w:tr w:rsidR="00EB7030" w:rsidRPr="00202DCA" w:rsidTr="00202DCA">
        <w:trPr>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val="restart"/>
            <w:shd w:val="clear" w:color="auto" w:fill="FF99FF"/>
            <w:vAlign w:val="center"/>
          </w:tcPr>
          <w:p w:rsidR="00EB7030" w:rsidRPr="00202DCA" w:rsidRDefault="00EB7030" w:rsidP="00EB7030">
            <w:pPr>
              <w:rPr>
                <w:sz w:val="18"/>
                <w:szCs w:val="18"/>
                <w:lang w:val="es-ES"/>
              </w:rPr>
            </w:pPr>
            <w:r w:rsidRPr="00202DCA">
              <w:rPr>
                <w:b/>
                <w:sz w:val="18"/>
                <w:szCs w:val="18"/>
                <w:lang w:val="es-ES"/>
              </w:rPr>
              <w:t>Baja eficacia policial</w:t>
            </w:r>
            <w:r w:rsidRPr="00202DCA">
              <w:rPr>
                <w:sz w:val="18"/>
                <w:szCs w:val="18"/>
                <w:lang w:val="es-ES"/>
              </w:rPr>
              <w:t xml:space="preserve"> para identificar, prevenir y controlar el delito en el ámbito local</w:t>
            </w:r>
          </w:p>
        </w:tc>
        <w:tc>
          <w:tcPr>
            <w:tcW w:w="2070" w:type="dxa"/>
            <w:shd w:val="clear" w:color="auto" w:fill="FF99FF"/>
          </w:tcPr>
          <w:p w:rsidR="00EB7030" w:rsidRPr="00202DCA" w:rsidRDefault="00EB7030" w:rsidP="00EB7030">
            <w:pPr>
              <w:rPr>
                <w:sz w:val="18"/>
                <w:szCs w:val="18"/>
                <w:lang w:val="es-ES"/>
              </w:rPr>
            </w:pPr>
            <w:r w:rsidRPr="00202DCA">
              <w:rPr>
                <w:b/>
                <w:sz w:val="18"/>
                <w:szCs w:val="18"/>
                <w:lang w:val="es-ES"/>
              </w:rPr>
              <w:t xml:space="preserve">Baja calidad de la información sobre el </w:t>
            </w:r>
            <w:r w:rsidR="00202DCA" w:rsidRPr="00202DCA">
              <w:rPr>
                <w:b/>
                <w:sz w:val="18"/>
                <w:szCs w:val="18"/>
                <w:lang w:val="es-ES"/>
              </w:rPr>
              <w:t>número</w:t>
            </w:r>
            <w:r w:rsidRPr="00202DCA">
              <w:rPr>
                <w:b/>
                <w:sz w:val="18"/>
                <w:szCs w:val="18"/>
                <w:lang w:val="es-ES"/>
              </w:rPr>
              <w:t xml:space="preserve"> y tipo de delitos</w:t>
            </w:r>
            <w:r w:rsidRPr="00202DCA">
              <w:rPr>
                <w:sz w:val="18"/>
                <w:szCs w:val="18"/>
                <w:lang w:val="es-ES"/>
              </w:rPr>
              <w:t>, debido a información  incompleta, poco específica, poco oportuna, fragmentada y heterogénea para el análisis de las causas y patrones del crimen.</w:t>
            </w:r>
          </w:p>
        </w:tc>
        <w:tc>
          <w:tcPr>
            <w:tcW w:w="1877" w:type="dxa"/>
            <w:shd w:val="clear" w:color="auto" w:fill="FF99FF"/>
          </w:tcPr>
          <w:p w:rsidR="00EB7030" w:rsidRPr="00202DCA" w:rsidRDefault="00EB7030" w:rsidP="00EB7030">
            <w:pPr>
              <w:rPr>
                <w:sz w:val="18"/>
                <w:szCs w:val="18"/>
                <w:lang w:val="es-ES"/>
              </w:rPr>
            </w:pPr>
            <w:r w:rsidRPr="00202DCA">
              <w:rPr>
                <w:b/>
                <w:sz w:val="18"/>
                <w:szCs w:val="18"/>
                <w:lang w:val="es-ES"/>
              </w:rPr>
              <w:t>Deficiencia en el proceso y capacidad de recolección y especificidad de la información q</w:t>
            </w:r>
            <w:r w:rsidRPr="00202DCA">
              <w:rPr>
                <w:sz w:val="18"/>
                <w:szCs w:val="18"/>
                <w:lang w:val="es-ES"/>
              </w:rPr>
              <w:t xml:space="preserve">ue permita identificar las causas y patrones del delito.  </w:t>
            </w:r>
          </w:p>
        </w:tc>
        <w:tc>
          <w:tcPr>
            <w:tcW w:w="900" w:type="dxa"/>
            <w:vMerge/>
            <w:shd w:val="clear" w:color="auto" w:fill="002060"/>
          </w:tcPr>
          <w:p w:rsidR="00EB7030" w:rsidRPr="00202DCA" w:rsidRDefault="00EB7030" w:rsidP="00EB7030">
            <w:pPr>
              <w:rPr>
                <w:sz w:val="18"/>
                <w:szCs w:val="18"/>
                <w:lang w:val="es-ES"/>
              </w:rPr>
            </w:pPr>
          </w:p>
        </w:tc>
        <w:tc>
          <w:tcPr>
            <w:tcW w:w="1363" w:type="dxa"/>
            <w:vMerge w:val="restart"/>
            <w:shd w:val="clear" w:color="auto" w:fill="FF99FF"/>
            <w:vAlign w:val="center"/>
          </w:tcPr>
          <w:p w:rsidR="00EB7030" w:rsidRPr="00202DCA" w:rsidRDefault="00EB7030" w:rsidP="00EB7030">
            <w:pPr>
              <w:rPr>
                <w:sz w:val="18"/>
                <w:szCs w:val="18"/>
                <w:lang w:val="es-ES"/>
              </w:rPr>
            </w:pPr>
            <w:r w:rsidRPr="00202DCA">
              <w:rPr>
                <w:b/>
                <w:sz w:val="18"/>
                <w:szCs w:val="18"/>
                <w:lang w:val="es-ES"/>
              </w:rPr>
              <w:t>Incrementar la efectividad de la policía</w:t>
            </w:r>
            <w:r w:rsidRPr="00202DCA">
              <w:rPr>
                <w:sz w:val="18"/>
                <w:szCs w:val="18"/>
                <w:lang w:val="es-ES"/>
              </w:rPr>
              <w:t xml:space="preserve"> en el ámbito local</w:t>
            </w:r>
          </w:p>
        </w:tc>
        <w:tc>
          <w:tcPr>
            <w:tcW w:w="2160" w:type="dxa"/>
            <w:shd w:val="clear" w:color="auto" w:fill="FF99FF"/>
          </w:tcPr>
          <w:p w:rsidR="00EB7030" w:rsidRPr="00202DCA" w:rsidRDefault="00EB7030" w:rsidP="00EB7030">
            <w:pPr>
              <w:rPr>
                <w:sz w:val="18"/>
                <w:szCs w:val="18"/>
                <w:lang w:val="es-ES"/>
              </w:rPr>
            </w:pPr>
            <w:r w:rsidRPr="00202DCA">
              <w:rPr>
                <w:b/>
                <w:sz w:val="18"/>
                <w:szCs w:val="18"/>
                <w:lang w:val="es-ES"/>
              </w:rPr>
              <w:t>Formación y sensibilización de servidores de la seguridad pública</w:t>
            </w:r>
            <w:r w:rsidRPr="00202DCA">
              <w:rPr>
                <w:sz w:val="18"/>
                <w:szCs w:val="18"/>
                <w:lang w:val="es-ES"/>
              </w:rPr>
              <w:t xml:space="preserve"> para prevenir violencia y relacionarse con la comunidad de forma pacífica, especialmente con los jóvenes</w:t>
            </w:r>
          </w:p>
        </w:tc>
      </w:tr>
      <w:tr w:rsidR="00EB7030" w:rsidRPr="00202DCA" w:rsidTr="00202DCA">
        <w:trPr>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shd w:val="clear" w:color="auto" w:fill="FF99FF"/>
            <w:vAlign w:val="center"/>
          </w:tcPr>
          <w:p w:rsidR="00EB7030" w:rsidRPr="00202DCA" w:rsidRDefault="00EB7030" w:rsidP="00EB7030">
            <w:pPr>
              <w:rPr>
                <w:sz w:val="18"/>
                <w:szCs w:val="18"/>
                <w:lang w:val="es-ES"/>
              </w:rPr>
            </w:pPr>
          </w:p>
        </w:tc>
        <w:tc>
          <w:tcPr>
            <w:tcW w:w="2070" w:type="dxa"/>
            <w:shd w:val="clear" w:color="auto" w:fill="FF99FF"/>
          </w:tcPr>
          <w:p w:rsidR="00EB7030" w:rsidRPr="00202DCA" w:rsidRDefault="00EB7030" w:rsidP="00EB7030">
            <w:pPr>
              <w:rPr>
                <w:sz w:val="18"/>
                <w:szCs w:val="18"/>
                <w:lang w:val="es-ES"/>
              </w:rPr>
            </w:pPr>
            <w:r w:rsidRPr="00202DCA">
              <w:rPr>
                <w:b/>
                <w:sz w:val="18"/>
                <w:szCs w:val="18"/>
                <w:lang w:val="es-ES"/>
              </w:rPr>
              <w:t>Baja capacidad de análisis de la información delictual</w:t>
            </w:r>
            <w:r w:rsidRPr="00202DCA">
              <w:rPr>
                <w:sz w:val="18"/>
                <w:szCs w:val="18"/>
                <w:lang w:val="es-ES"/>
              </w:rPr>
              <w:t xml:space="preserve"> para determinar las causas y patrones del crimen.</w:t>
            </w:r>
          </w:p>
        </w:tc>
        <w:tc>
          <w:tcPr>
            <w:tcW w:w="1877" w:type="dxa"/>
            <w:shd w:val="clear" w:color="auto" w:fill="FF99FF"/>
          </w:tcPr>
          <w:p w:rsidR="00EB7030" w:rsidRPr="00202DCA" w:rsidRDefault="00EB7030" w:rsidP="00EB7030">
            <w:pPr>
              <w:rPr>
                <w:sz w:val="18"/>
                <w:szCs w:val="18"/>
                <w:lang w:val="es-ES"/>
              </w:rPr>
            </w:pPr>
            <w:r w:rsidRPr="00202DCA">
              <w:rPr>
                <w:b/>
                <w:sz w:val="18"/>
                <w:szCs w:val="18"/>
                <w:lang w:val="es-ES"/>
              </w:rPr>
              <w:t>Ausencia de personal capacitado para el análisis estadístico, y criminológico</w:t>
            </w:r>
            <w:r w:rsidRPr="00202DCA">
              <w:rPr>
                <w:sz w:val="18"/>
                <w:szCs w:val="18"/>
                <w:lang w:val="es-ES"/>
              </w:rPr>
              <w:t xml:space="preserve">, y carencia de herramientas de análisis multivariable y georeferenciada para la generar recomendaciones. </w:t>
            </w:r>
          </w:p>
        </w:tc>
        <w:tc>
          <w:tcPr>
            <w:tcW w:w="900" w:type="dxa"/>
            <w:vMerge/>
            <w:shd w:val="clear" w:color="auto" w:fill="002060"/>
          </w:tcPr>
          <w:p w:rsidR="00EB7030" w:rsidRPr="00202DCA" w:rsidRDefault="00EB7030" w:rsidP="00EB7030">
            <w:pPr>
              <w:rPr>
                <w:sz w:val="18"/>
                <w:szCs w:val="18"/>
                <w:lang w:val="es-ES"/>
              </w:rPr>
            </w:pPr>
          </w:p>
        </w:tc>
        <w:tc>
          <w:tcPr>
            <w:tcW w:w="1363" w:type="dxa"/>
            <w:vMerge/>
            <w:shd w:val="clear" w:color="auto" w:fill="FF99FF"/>
          </w:tcPr>
          <w:p w:rsidR="00EB7030" w:rsidRPr="00202DCA" w:rsidRDefault="00EB7030" w:rsidP="00EB7030">
            <w:pPr>
              <w:rPr>
                <w:sz w:val="18"/>
                <w:szCs w:val="18"/>
                <w:lang w:val="es-ES"/>
              </w:rPr>
            </w:pPr>
          </w:p>
        </w:tc>
        <w:tc>
          <w:tcPr>
            <w:tcW w:w="2160" w:type="dxa"/>
            <w:shd w:val="clear" w:color="auto" w:fill="FF99FF"/>
          </w:tcPr>
          <w:p w:rsidR="00EB7030" w:rsidRPr="00202DCA" w:rsidRDefault="00EB7030" w:rsidP="00EB7030">
            <w:pPr>
              <w:rPr>
                <w:sz w:val="18"/>
                <w:szCs w:val="18"/>
                <w:lang w:val="es-ES"/>
              </w:rPr>
            </w:pPr>
            <w:r w:rsidRPr="00202DCA">
              <w:rPr>
                <w:b/>
                <w:sz w:val="18"/>
                <w:szCs w:val="18"/>
                <w:lang w:val="es-ES"/>
              </w:rPr>
              <w:t>Modernizar las tecnologías de información</w:t>
            </w:r>
            <w:r w:rsidRPr="00202DCA">
              <w:rPr>
                <w:sz w:val="18"/>
                <w:szCs w:val="18"/>
                <w:lang w:val="es-ES"/>
              </w:rPr>
              <w:t xml:space="preserve"> para el análisis inteligente y la gestión integrada de la policía comunitaria</w:t>
            </w:r>
          </w:p>
        </w:tc>
      </w:tr>
      <w:tr w:rsidR="00EB7030" w:rsidRPr="00202DCA" w:rsidTr="00202DCA">
        <w:trPr>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shd w:val="clear" w:color="auto" w:fill="FF99FF"/>
            <w:vAlign w:val="center"/>
          </w:tcPr>
          <w:p w:rsidR="00EB7030" w:rsidRPr="00202DCA" w:rsidRDefault="00EB7030" w:rsidP="00EB7030">
            <w:pPr>
              <w:rPr>
                <w:sz w:val="18"/>
                <w:szCs w:val="18"/>
                <w:lang w:val="es-ES"/>
              </w:rPr>
            </w:pPr>
          </w:p>
        </w:tc>
        <w:tc>
          <w:tcPr>
            <w:tcW w:w="2070" w:type="dxa"/>
            <w:shd w:val="clear" w:color="auto" w:fill="FF99FF"/>
          </w:tcPr>
          <w:p w:rsidR="00EB7030" w:rsidRPr="00202DCA" w:rsidRDefault="00EB7030" w:rsidP="00EB7030">
            <w:pPr>
              <w:rPr>
                <w:sz w:val="18"/>
                <w:szCs w:val="18"/>
                <w:lang w:val="es-ES"/>
              </w:rPr>
            </w:pPr>
            <w:r w:rsidRPr="00202DCA">
              <w:rPr>
                <w:b/>
                <w:sz w:val="18"/>
                <w:szCs w:val="18"/>
                <w:lang w:val="es-ES"/>
              </w:rPr>
              <w:t>Limitada capacidad para actuar como policía orientada a la solución de problemas</w:t>
            </w:r>
            <w:r w:rsidRPr="00202DCA">
              <w:rPr>
                <w:sz w:val="18"/>
                <w:szCs w:val="18"/>
                <w:lang w:val="es-ES"/>
              </w:rPr>
              <w:t xml:space="preserve">, identificando y respondiendo a las causas próximas de la criminalidad,  preservando el orden y </w:t>
            </w:r>
            <w:r w:rsidRPr="00202DCA">
              <w:rPr>
                <w:sz w:val="18"/>
                <w:szCs w:val="18"/>
                <w:lang w:val="es-ES"/>
              </w:rPr>
              <w:lastRenderedPageBreak/>
              <w:t>protegiendo los derechos ciudadanos.</w:t>
            </w:r>
          </w:p>
        </w:tc>
        <w:tc>
          <w:tcPr>
            <w:tcW w:w="1877" w:type="dxa"/>
            <w:shd w:val="clear" w:color="auto" w:fill="FF99FF"/>
          </w:tcPr>
          <w:p w:rsidR="00EB7030" w:rsidRPr="00202DCA" w:rsidRDefault="00EB7030" w:rsidP="00EB7030">
            <w:pPr>
              <w:rPr>
                <w:sz w:val="18"/>
                <w:szCs w:val="18"/>
                <w:lang w:val="es-ES"/>
              </w:rPr>
            </w:pPr>
            <w:r w:rsidRPr="00202DCA">
              <w:rPr>
                <w:b/>
                <w:sz w:val="18"/>
                <w:szCs w:val="18"/>
                <w:lang w:val="es-ES"/>
              </w:rPr>
              <w:lastRenderedPageBreak/>
              <w:t>Ausencia de instrumentos, recursos y estrategias de intervención preventiva de la policía en el territorio</w:t>
            </w:r>
            <w:r w:rsidRPr="00202DCA">
              <w:rPr>
                <w:sz w:val="18"/>
                <w:szCs w:val="18"/>
                <w:lang w:val="es-ES"/>
              </w:rPr>
              <w:t xml:space="preserve">, focalizada en las áreas donde el crimen se concentra, </w:t>
            </w:r>
            <w:r w:rsidRPr="00202DCA">
              <w:rPr>
                <w:sz w:val="18"/>
                <w:szCs w:val="18"/>
                <w:lang w:val="es-ES"/>
              </w:rPr>
              <w:lastRenderedPageBreak/>
              <w:t>se repite en número de víctimas y está el mayor número de perpetradores.</w:t>
            </w:r>
          </w:p>
        </w:tc>
        <w:tc>
          <w:tcPr>
            <w:tcW w:w="900" w:type="dxa"/>
            <w:vMerge/>
            <w:shd w:val="clear" w:color="auto" w:fill="002060"/>
          </w:tcPr>
          <w:p w:rsidR="00EB7030" w:rsidRPr="00202DCA" w:rsidRDefault="00EB7030" w:rsidP="00EB7030">
            <w:pPr>
              <w:rPr>
                <w:sz w:val="18"/>
                <w:szCs w:val="18"/>
                <w:lang w:val="es-ES"/>
              </w:rPr>
            </w:pPr>
          </w:p>
        </w:tc>
        <w:tc>
          <w:tcPr>
            <w:tcW w:w="1363" w:type="dxa"/>
            <w:vMerge/>
            <w:shd w:val="clear" w:color="auto" w:fill="FF99FF"/>
          </w:tcPr>
          <w:p w:rsidR="00EB7030" w:rsidRPr="00202DCA" w:rsidRDefault="00EB7030" w:rsidP="00EB7030">
            <w:pPr>
              <w:rPr>
                <w:sz w:val="18"/>
                <w:szCs w:val="18"/>
                <w:lang w:val="es-ES"/>
              </w:rPr>
            </w:pPr>
          </w:p>
        </w:tc>
        <w:tc>
          <w:tcPr>
            <w:tcW w:w="2160" w:type="dxa"/>
            <w:shd w:val="clear" w:color="auto" w:fill="FF99FF"/>
          </w:tcPr>
          <w:p w:rsidR="00EB7030" w:rsidRPr="00202DCA" w:rsidRDefault="00EB7030" w:rsidP="00EB7030">
            <w:pPr>
              <w:rPr>
                <w:sz w:val="18"/>
                <w:szCs w:val="18"/>
                <w:lang w:val="es-ES"/>
              </w:rPr>
            </w:pPr>
            <w:r w:rsidRPr="00202DCA">
              <w:rPr>
                <w:sz w:val="18"/>
                <w:szCs w:val="18"/>
                <w:lang w:val="es-ES"/>
              </w:rPr>
              <w:t>Desarrollo de actividades para fijar efectivos policiales en las comunidades y fortalecer los vínculos de confianza</w:t>
            </w:r>
          </w:p>
        </w:tc>
      </w:tr>
      <w:tr w:rsidR="00EB7030" w:rsidRPr="00202DCA" w:rsidTr="00202DCA">
        <w:trPr>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val="restart"/>
            <w:shd w:val="clear" w:color="auto" w:fill="B8CCE4" w:themeFill="accent1" w:themeFillTint="66"/>
            <w:vAlign w:val="center"/>
          </w:tcPr>
          <w:p w:rsidR="00EB7030" w:rsidRPr="00202DCA" w:rsidRDefault="00EB7030" w:rsidP="00EB7030">
            <w:pPr>
              <w:rPr>
                <w:sz w:val="18"/>
                <w:szCs w:val="18"/>
                <w:lang w:val="es-ES"/>
              </w:rPr>
            </w:pPr>
            <w:r w:rsidRPr="00202DCA">
              <w:rPr>
                <w:sz w:val="18"/>
                <w:szCs w:val="18"/>
                <w:lang w:val="es-ES"/>
              </w:rPr>
              <w:t>Alta tasa de reincidencia de los adolescentes  infractores</w:t>
            </w:r>
          </w:p>
        </w:tc>
        <w:tc>
          <w:tcPr>
            <w:tcW w:w="2070" w:type="dxa"/>
            <w:shd w:val="clear" w:color="auto" w:fill="B8CCE4" w:themeFill="accent1" w:themeFillTint="66"/>
          </w:tcPr>
          <w:p w:rsidR="00EB7030" w:rsidRPr="00202DCA" w:rsidRDefault="00EB7030" w:rsidP="00EB7030">
            <w:pPr>
              <w:rPr>
                <w:sz w:val="18"/>
                <w:szCs w:val="18"/>
                <w:lang w:val="es-ES"/>
              </w:rPr>
            </w:pPr>
            <w:r w:rsidRPr="00202DCA">
              <w:rPr>
                <w:b/>
                <w:sz w:val="18"/>
                <w:szCs w:val="18"/>
                <w:lang w:val="es-ES"/>
              </w:rPr>
              <w:t>Alta incidencia de adicciones</w:t>
            </w:r>
            <w:r w:rsidRPr="00202DCA">
              <w:rPr>
                <w:sz w:val="18"/>
                <w:szCs w:val="18"/>
                <w:lang w:val="es-ES"/>
              </w:rPr>
              <w:t xml:space="preserve"> a drogas de los ex convictos. </w:t>
            </w:r>
          </w:p>
        </w:tc>
        <w:tc>
          <w:tcPr>
            <w:tcW w:w="1877" w:type="dxa"/>
            <w:shd w:val="clear" w:color="auto" w:fill="B8CCE4" w:themeFill="accent1" w:themeFillTint="66"/>
          </w:tcPr>
          <w:p w:rsidR="00EB7030" w:rsidRPr="00202DCA" w:rsidRDefault="00EB7030" w:rsidP="00EB7030">
            <w:pPr>
              <w:rPr>
                <w:b/>
                <w:sz w:val="18"/>
                <w:szCs w:val="18"/>
                <w:lang w:val="es-ES"/>
              </w:rPr>
            </w:pPr>
            <w:r w:rsidRPr="00202DCA">
              <w:rPr>
                <w:b/>
                <w:sz w:val="18"/>
                <w:szCs w:val="18"/>
                <w:lang w:val="es-ES"/>
              </w:rPr>
              <w:t>Deficientes servicios de rehabilitación de usuarios de drogas</w:t>
            </w:r>
          </w:p>
        </w:tc>
        <w:tc>
          <w:tcPr>
            <w:tcW w:w="900" w:type="dxa"/>
            <w:vMerge/>
            <w:shd w:val="clear" w:color="auto" w:fill="002060"/>
          </w:tcPr>
          <w:p w:rsidR="00EB7030" w:rsidRPr="00202DCA" w:rsidRDefault="00EB7030" w:rsidP="00EB7030">
            <w:pPr>
              <w:rPr>
                <w:sz w:val="18"/>
                <w:szCs w:val="18"/>
                <w:lang w:val="es-ES"/>
              </w:rPr>
            </w:pPr>
          </w:p>
        </w:tc>
        <w:tc>
          <w:tcPr>
            <w:tcW w:w="1363" w:type="dxa"/>
            <w:vMerge w:val="restart"/>
            <w:shd w:val="clear" w:color="auto" w:fill="B8CCE4" w:themeFill="accent1" w:themeFillTint="66"/>
            <w:vAlign w:val="center"/>
          </w:tcPr>
          <w:p w:rsidR="00EB7030" w:rsidRPr="00202DCA" w:rsidRDefault="00EB7030" w:rsidP="00EB7030">
            <w:pPr>
              <w:rPr>
                <w:sz w:val="18"/>
                <w:szCs w:val="18"/>
                <w:lang w:val="es-ES"/>
              </w:rPr>
            </w:pPr>
            <w:r w:rsidRPr="00202DCA">
              <w:rPr>
                <w:b/>
                <w:sz w:val="18"/>
                <w:szCs w:val="18"/>
                <w:lang w:val="es-ES"/>
              </w:rPr>
              <w:t>Reducir la tasa de reincidencia</w:t>
            </w:r>
            <w:r w:rsidRPr="00202DCA">
              <w:rPr>
                <w:sz w:val="18"/>
                <w:szCs w:val="18"/>
                <w:lang w:val="es-ES"/>
              </w:rPr>
              <w:t xml:space="preserve"> de la población joven en conflicto con la ley</w:t>
            </w:r>
          </w:p>
        </w:tc>
        <w:tc>
          <w:tcPr>
            <w:tcW w:w="2160" w:type="dxa"/>
            <w:shd w:val="clear" w:color="auto" w:fill="B8CCE4" w:themeFill="accent1" w:themeFillTint="66"/>
          </w:tcPr>
          <w:p w:rsidR="00EB7030" w:rsidRPr="00202DCA" w:rsidRDefault="00EB7030" w:rsidP="00EB7030">
            <w:pPr>
              <w:rPr>
                <w:sz w:val="18"/>
                <w:szCs w:val="18"/>
                <w:lang w:val="es-ES"/>
              </w:rPr>
            </w:pPr>
            <w:r w:rsidRPr="00202DCA">
              <w:rPr>
                <w:sz w:val="18"/>
                <w:szCs w:val="18"/>
                <w:lang w:val="es-ES"/>
              </w:rPr>
              <w:t>+</w:t>
            </w:r>
            <w:r w:rsidRPr="00202DCA">
              <w:rPr>
                <w:b/>
                <w:sz w:val="18"/>
                <w:szCs w:val="18"/>
                <w:lang w:val="es-ES"/>
              </w:rPr>
              <w:t>mejora de la oferta de servicios de rehabilitación y resocialización</w:t>
            </w:r>
            <w:r w:rsidRPr="00202DCA">
              <w:rPr>
                <w:sz w:val="18"/>
                <w:szCs w:val="18"/>
                <w:lang w:val="es-ES"/>
              </w:rPr>
              <w:t xml:space="preserve"> para adolecentes </w:t>
            </w:r>
          </w:p>
          <w:p w:rsidR="00EB7030" w:rsidRPr="00202DCA" w:rsidRDefault="00EB7030" w:rsidP="00EB7030">
            <w:pPr>
              <w:rPr>
                <w:sz w:val="18"/>
                <w:szCs w:val="18"/>
                <w:lang w:val="es-ES"/>
              </w:rPr>
            </w:pPr>
            <w:r w:rsidRPr="00202DCA">
              <w:rPr>
                <w:sz w:val="18"/>
                <w:szCs w:val="18"/>
                <w:lang w:val="es-ES"/>
              </w:rPr>
              <w:t>+</w:t>
            </w:r>
            <w:r w:rsidRPr="00202DCA">
              <w:rPr>
                <w:b/>
                <w:sz w:val="18"/>
                <w:szCs w:val="18"/>
                <w:lang w:val="es-ES"/>
              </w:rPr>
              <w:t xml:space="preserve">Fomento del </w:t>
            </w:r>
            <w:r w:rsidR="00202DCA" w:rsidRPr="00202DCA">
              <w:rPr>
                <w:b/>
                <w:sz w:val="18"/>
                <w:szCs w:val="18"/>
                <w:lang w:val="es-ES"/>
              </w:rPr>
              <w:t>vínculo</w:t>
            </w:r>
            <w:r w:rsidRPr="00202DCA">
              <w:rPr>
                <w:b/>
                <w:sz w:val="18"/>
                <w:szCs w:val="18"/>
                <w:lang w:val="es-ES"/>
              </w:rPr>
              <w:t xml:space="preserve"> familiar</w:t>
            </w:r>
            <w:r w:rsidRPr="00202DCA">
              <w:rPr>
                <w:sz w:val="18"/>
                <w:szCs w:val="18"/>
                <w:lang w:val="es-ES"/>
              </w:rPr>
              <w:t xml:space="preserve"> y con las comunidades de origen</w:t>
            </w:r>
          </w:p>
          <w:p w:rsidR="00EB7030" w:rsidRPr="00202DCA" w:rsidRDefault="00EB7030" w:rsidP="00EB7030">
            <w:pPr>
              <w:rPr>
                <w:sz w:val="18"/>
                <w:szCs w:val="18"/>
                <w:lang w:val="es-ES"/>
              </w:rPr>
            </w:pPr>
            <w:r w:rsidRPr="00202DCA">
              <w:rPr>
                <w:sz w:val="18"/>
                <w:szCs w:val="18"/>
                <w:lang w:val="es-ES"/>
              </w:rPr>
              <w:t>+</w:t>
            </w:r>
            <w:r w:rsidRPr="00202DCA">
              <w:rPr>
                <w:b/>
                <w:sz w:val="18"/>
                <w:szCs w:val="18"/>
                <w:lang w:val="es-ES"/>
              </w:rPr>
              <w:t>Monitoreo del progreso escolar y profesionalizante</w:t>
            </w:r>
            <w:r w:rsidRPr="00202DCA">
              <w:rPr>
                <w:sz w:val="18"/>
                <w:szCs w:val="18"/>
                <w:lang w:val="es-ES"/>
              </w:rPr>
              <w:t xml:space="preserve"> de los jóvenes</w:t>
            </w:r>
          </w:p>
        </w:tc>
      </w:tr>
      <w:tr w:rsidR="00EB7030" w:rsidRPr="00202DCA" w:rsidTr="00202DCA">
        <w:trPr>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shd w:val="clear" w:color="auto" w:fill="B8CCE4" w:themeFill="accent1" w:themeFillTint="66"/>
            <w:vAlign w:val="center"/>
          </w:tcPr>
          <w:p w:rsidR="00EB7030" w:rsidRPr="00202DCA" w:rsidRDefault="00EB7030" w:rsidP="00EB7030">
            <w:pPr>
              <w:rPr>
                <w:sz w:val="18"/>
                <w:szCs w:val="18"/>
                <w:lang w:val="es-ES"/>
              </w:rPr>
            </w:pPr>
          </w:p>
        </w:tc>
        <w:tc>
          <w:tcPr>
            <w:tcW w:w="2070" w:type="dxa"/>
            <w:shd w:val="clear" w:color="auto" w:fill="B8CCE4" w:themeFill="accent1" w:themeFillTint="66"/>
          </w:tcPr>
          <w:p w:rsidR="00EB7030" w:rsidRPr="00202DCA" w:rsidRDefault="00EB7030" w:rsidP="00EB7030">
            <w:pPr>
              <w:rPr>
                <w:sz w:val="18"/>
                <w:szCs w:val="18"/>
                <w:lang w:val="es-ES"/>
              </w:rPr>
            </w:pPr>
            <w:r w:rsidRPr="00202DCA">
              <w:rPr>
                <w:b/>
                <w:sz w:val="18"/>
                <w:szCs w:val="18"/>
                <w:lang w:val="es-ES"/>
              </w:rPr>
              <w:t>Inadecuado funcionamiento de los centros de resocialización</w:t>
            </w:r>
            <w:r w:rsidRPr="00202DCA">
              <w:rPr>
                <w:sz w:val="18"/>
                <w:szCs w:val="18"/>
                <w:lang w:val="es-ES"/>
              </w:rPr>
              <w:t xml:space="preserve"> de adolescentes infractores.</w:t>
            </w:r>
          </w:p>
        </w:tc>
        <w:tc>
          <w:tcPr>
            <w:tcW w:w="1877" w:type="dxa"/>
            <w:shd w:val="clear" w:color="auto" w:fill="B8CCE4" w:themeFill="accent1" w:themeFillTint="66"/>
          </w:tcPr>
          <w:p w:rsidR="00EB7030" w:rsidRPr="00202DCA" w:rsidRDefault="00EB7030" w:rsidP="00EB7030">
            <w:pPr>
              <w:rPr>
                <w:sz w:val="18"/>
                <w:szCs w:val="18"/>
                <w:lang w:val="es-ES"/>
              </w:rPr>
            </w:pPr>
            <w:r w:rsidRPr="00202DCA">
              <w:rPr>
                <w:b/>
                <w:sz w:val="18"/>
                <w:szCs w:val="18"/>
                <w:lang w:val="es-ES"/>
              </w:rPr>
              <w:t>Inadecuada estructura física, recursos humanos, tecnológicos, sistemas de gestión y servicios</w:t>
            </w:r>
            <w:r w:rsidRPr="00202DCA">
              <w:rPr>
                <w:sz w:val="18"/>
                <w:szCs w:val="18"/>
                <w:lang w:val="es-ES"/>
              </w:rPr>
              <w:t xml:space="preserve"> focalizados en los riesgos de reincidir, las características el origen del crimen y el potencial de aprender del joven. </w:t>
            </w:r>
          </w:p>
        </w:tc>
        <w:tc>
          <w:tcPr>
            <w:tcW w:w="900" w:type="dxa"/>
            <w:vMerge/>
            <w:shd w:val="clear" w:color="auto" w:fill="002060"/>
          </w:tcPr>
          <w:p w:rsidR="00EB7030" w:rsidRPr="00202DCA" w:rsidRDefault="00EB7030" w:rsidP="00EB7030">
            <w:pPr>
              <w:rPr>
                <w:sz w:val="18"/>
                <w:szCs w:val="18"/>
                <w:lang w:val="es-ES"/>
              </w:rPr>
            </w:pPr>
          </w:p>
        </w:tc>
        <w:tc>
          <w:tcPr>
            <w:tcW w:w="1363" w:type="dxa"/>
            <w:vMerge/>
            <w:shd w:val="clear" w:color="auto" w:fill="B8CCE4" w:themeFill="accent1" w:themeFillTint="66"/>
          </w:tcPr>
          <w:p w:rsidR="00EB7030" w:rsidRPr="00202DCA" w:rsidRDefault="00EB7030" w:rsidP="00EB7030">
            <w:pPr>
              <w:rPr>
                <w:sz w:val="18"/>
                <w:szCs w:val="18"/>
                <w:lang w:val="es-ES"/>
              </w:rPr>
            </w:pPr>
          </w:p>
        </w:tc>
        <w:tc>
          <w:tcPr>
            <w:tcW w:w="2160" w:type="dxa"/>
            <w:shd w:val="clear" w:color="auto" w:fill="B8CCE4" w:themeFill="accent1" w:themeFillTint="66"/>
          </w:tcPr>
          <w:p w:rsidR="00EB7030" w:rsidRPr="00202DCA" w:rsidRDefault="00EB7030" w:rsidP="00EB7030">
            <w:pPr>
              <w:rPr>
                <w:sz w:val="18"/>
                <w:szCs w:val="18"/>
                <w:lang w:val="es-ES"/>
              </w:rPr>
            </w:pPr>
            <w:r w:rsidRPr="00202DCA">
              <w:rPr>
                <w:sz w:val="18"/>
                <w:szCs w:val="18"/>
                <w:lang w:val="es-ES"/>
              </w:rPr>
              <w:t>+</w:t>
            </w:r>
            <w:r w:rsidRPr="00202DCA">
              <w:rPr>
                <w:b/>
                <w:sz w:val="18"/>
                <w:szCs w:val="18"/>
                <w:lang w:val="es-ES"/>
              </w:rPr>
              <w:t>Construcción de 3 Nuevos Centros Socioeducativos</w:t>
            </w:r>
            <w:r w:rsidRPr="00202DCA">
              <w:rPr>
                <w:sz w:val="18"/>
                <w:szCs w:val="18"/>
                <w:lang w:val="es-ES"/>
              </w:rPr>
              <w:t xml:space="preserve"> que cumplan con los requerimientos del SINSE.</w:t>
            </w:r>
          </w:p>
          <w:p w:rsidR="00EB7030" w:rsidRPr="00202DCA" w:rsidRDefault="00EB7030" w:rsidP="00EB7030">
            <w:pPr>
              <w:rPr>
                <w:sz w:val="18"/>
                <w:szCs w:val="18"/>
                <w:lang w:val="es-ES"/>
              </w:rPr>
            </w:pPr>
            <w:r w:rsidRPr="00202DCA">
              <w:rPr>
                <w:sz w:val="18"/>
                <w:szCs w:val="18"/>
                <w:lang w:val="es-ES"/>
              </w:rPr>
              <w:t>+</w:t>
            </w:r>
            <w:r w:rsidRPr="00202DCA">
              <w:rPr>
                <w:b/>
                <w:sz w:val="18"/>
                <w:szCs w:val="18"/>
                <w:lang w:val="es-ES"/>
              </w:rPr>
              <w:t>Modernización del sistema de gestión, formación</w:t>
            </w:r>
            <w:r w:rsidRPr="00202DCA">
              <w:rPr>
                <w:sz w:val="18"/>
                <w:szCs w:val="18"/>
                <w:lang w:val="es-ES"/>
              </w:rPr>
              <w:t xml:space="preserve"> y de control interno de la FASE</w:t>
            </w:r>
          </w:p>
        </w:tc>
      </w:tr>
      <w:tr w:rsidR="00EB7030" w:rsidRPr="00202DCA" w:rsidTr="00202DCA">
        <w:trPr>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val="restart"/>
            <w:shd w:val="clear" w:color="auto" w:fill="FFCC99"/>
            <w:vAlign w:val="center"/>
          </w:tcPr>
          <w:p w:rsidR="00EB7030" w:rsidRPr="00202DCA" w:rsidRDefault="00EB7030" w:rsidP="00EB7030">
            <w:pPr>
              <w:rPr>
                <w:sz w:val="18"/>
                <w:szCs w:val="18"/>
                <w:lang w:val="es-ES"/>
              </w:rPr>
            </w:pPr>
            <w:r w:rsidRPr="00202DCA">
              <w:rPr>
                <w:b/>
                <w:sz w:val="18"/>
                <w:szCs w:val="18"/>
                <w:lang w:val="es-ES"/>
              </w:rPr>
              <w:t>Falta de articulación de las agencias del Estado</w:t>
            </w:r>
            <w:r w:rsidRPr="00202DCA">
              <w:rPr>
                <w:sz w:val="18"/>
                <w:szCs w:val="18"/>
                <w:lang w:val="es-ES"/>
              </w:rPr>
              <w:t xml:space="preserve"> para implementar una oferta de servicios de prevención y control del crimen y la violencia integral, local y focalizada territorial y en el grupo etario con más alto riesgo</w:t>
            </w:r>
          </w:p>
        </w:tc>
        <w:tc>
          <w:tcPr>
            <w:tcW w:w="2070" w:type="dxa"/>
            <w:shd w:val="clear" w:color="auto" w:fill="FFCC99"/>
          </w:tcPr>
          <w:p w:rsidR="00EB7030" w:rsidRPr="00202DCA" w:rsidRDefault="00EB7030" w:rsidP="00EB7030">
            <w:pPr>
              <w:rPr>
                <w:sz w:val="18"/>
                <w:szCs w:val="18"/>
                <w:lang w:val="es-ES"/>
              </w:rPr>
            </w:pPr>
            <w:r w:rsidRPr="00202DCA">
              <w:rPr>
                <w:b/>
                <w:sz w:val="18"/>
                <w:szCs w:val="18"/>
                <w:lang w:val="es-ES"/>
              </w:rPr>
              <w:t>Ausencia de mecanismos de planificación estratégica</w:t>
            </w:r>
            <w:r w:rsidRPr="00202DCA">
              <w:rPr>
                <w:sz w:val="18"/>
                <w:szCs w:val="18"/>
                <w:lang w:val="es-ES"/>
              </w:rPr>
              <w:t xml:space="preserve"> y de implementación de planes operativos integrados de las instituciones del Estado que operan en el territorio con sus diversas responsabilidades.</w:t>
            </w:r>
          </w:p>
        </w:tc>
        <w:tc>
          <w:tcPr>
            <w:tcW w:w="1877" w:type="dxa"/>
            <w:shd w:val="clear" w:color="auto" w:fill="FFCC99"/>
          </w:tcPr>
          <w:p w:rsidR="00EB7030" w:rsidRPr="00202DCA" w:rsidRDefault="00EB7030" w:rsidP="00EB7030">
            <w:pPr>
              <w:rPr>
                <w:sz w:val="18"/>
                <w:szCs w:val="18"/>
                <w:lang w:val="es-ES"/>
              </w:rPr>
            </w:pPr>
            <w:r w:rsidRPr="00202DCA">
              <w:rPr>
                <w:b/>
                <w:sz w:val="18"/>
                <w:szCs w:val="18"/>
                <w:lang w:val="es-ES"/>
              </w:rPr>
              <w:t>Concurrencia de varias instituciones del gobierno municipal, estatal  y federal para la prevención y control del delito en el territorio</w:t>
            </w:r>
            <w:r w:rsidRPr="00202DCA">
              <w:rPr>
                <w:sz w:val="18"/>
                <w:szCs w:val="18"/>
                <w:lang w:val="es-ES"/>
              </w:rPr>
              <w:t>, que requieren ser complementarias, pero al tener distintas prioridades, líneas de demando y estar desarticuladas, dificulta la obtención de mejores resultados.</w:t>
            </w:r>
          </w:p>
        </w:tc>
        <w:tc>
          <w:tcPr>
            <w:tcW w:w="900" w:type="dxa"/>
            <w:vMerge/>
            <w:shd w:val="clear" w:color="auto" w:fill="002060"/>
          </w:tcPr>
          <w:p w:rsidR="00EB7030" w:rsidRPr="00202DCA" w:rsidRDefault="00EB7030" w:rsidP="00EB7030">
            <w:pPr>
              <w:rPr>
                <w:sz w:val="18"/>
                <w:szCs w:val="18"/>
                <w:lang w:val="es-ES"/>
              </w:rPr>
            </w:pPr>
          </w:p>
        </w:tc>
        <w:tc>
          <w:tcPr>
            <w:tcW w:w="1363" w:type="dxa"/>
            <w:vMerge w:val="restart"/>
            <w:shd w:val="clear" w:color="auto" w:fill="FFCC99"/>
            <w:vAlign w:val="center"/>
          </w:tcPr>
          <w:p w:rsidR="00EB7030" w:rsidRPr="00202DCA" w:rsidRDefault="00EB7030" w:rsidP="00EB7030">
            <w:pPr>
              <w:rPr>
                <w:sz w:val="18"/>
                <w:szCs w:val="18"/>
                <w:lang w:val="es-ES"/>
              </w:rPr>
            </w:pPr>
            <w:r w:rsidRPr="00202DCA">
              <w:rPr>
                <w:b/>
                <w:sz w:val="18"/>
                <w:szCs w:val="18"/>
                <w:lang w:val="es-ES"/>
              </w:rPr>
              <w:t>Mejorar la articulación de los servicios de prevención y control del crimen</w:t>
            </w:r>
            <w:r w:rsidRPr="00202DCA">
              <w:rPr>
                <w:sz w:val="18"/>
                <w:szCs w:val="18"/>
                <w:lang w:val="es-ES"/>
              </w:rPr>
              <w:t xml:space="preserve"> destinados al grupo etario con más alto riesgo</w:t>
            </w:r>
          </w:p>
        </w:tc>
        <w:tc>
          <w:tcPr>
            <w:tcW w:w="2160" w:type="dxa"/>
            <w:shd w:val="clear" w:color="auto" w:fill="FFCC99"/>
          </w:tcPr>
          <w:p w:rsidR="00EB7030" w:rsidRPr="00202DCA" w:rsidRDefault="00EB7030" w:rsidP="00EB7030">
            <w:pPr>
              <w:rPr>
                <w:sz w:val="18"/>
                <w:szCs w:val="18"/>
                <w:lang w:val="es-ES"/>
              </w:rPr>
            </w:pPr>
            <w:r w:rsidRPr="00202DCA">
              <w:rPr>
                <w:b/>
                <w:sz w:val="18"/>
                <w:szCs w:val="18"/>
                <w:lang w:val="es-ES"/>
              </w:rPr>
              <w:t>Plan estratégico y planes operativos integrados</w:t>
            </w:r>
            <w:r w:rsidRPr="00202DCA">
              <w:rPr>
                <w:sz w:val="18"/>
                <w:szCs w:val="18"/>
                <w:lang w:val="es-ES"/>
              </w:rPr>
              <w:t xml:space="preserve"> para prevenir y controlar los crímenes violentos en los territorios objeto del Programa.</w:t>
            </w:r>
          </w:p>
          <w:p w:rsidR="00EB7030" w:rsidRPr="00202DCA" w:rsidRDefault="00EB7030" w:rsidP="00EB7030">
            <w:pPr>
              <w:rPr>
                <w:sz w:val="18"/>
                <w:szCs w:val="18"/>
                <w:lang w:val="es-ES"/>
              </w:rPr>
            </w:pPr>
          </w:p>
        </w:tc>
      </w:tr>
      <w:tr w:rsidR="00EB7030" w:rsidRPr="00202DCA" w:rsidTr="00202DCA">
        <w:trPr>
          <w:trHeight w:val="1286"/>
          <w:jc w:val="center"/>
        </w:trPr>
        <w:tc>
          <w:tcPr>
            <w:tcW w:w="630" w:type="dxa"/>
            <w:vMerge/>
            <w:shd w:val="clear" w:color="auto" w:fill="002060"/>
          </w:tcPr>
          <w:p w:rsidR="00EB7030" w:rsidRPr="00202DCA" w:rsidRDefault="00EB7030" w:rsidP="00EB7030">
            <w:pPr>
              <w:rPr>
                <w:sz w:val="18"/>
                <w:szCs w:val="18"/>
                <w:lang w:val="es-ES"/>
              </w:rPr>
            </w:pPr>
          </w:p>
        </w:tc>
        <w:tc>
          <w:tcPr>
            <w:tcW w:w="1260" w:type="dxa"/>
            <w:vMerge/>
            <w:shd w:val="clear" w:color="auto" w:fill="FFCC99"/>
          </w:tcPr>
          <w:p w:rsidR="00EB7030" w:rsidRPr="00202DCA" w:rsidRDefault="00EB7030" w:rsidP="00EB7030">
            <w:pPr>
              <w:rPr>
                <w:sz w:val="18"/>
                <w:szCs w:val="18"/>
                <w:lang w:val="es-ES"/>
              </w:rPr>
            </w:pPr>
          </w:p>
        </w:tc>
        <w:tc>
          <w:tcPr>
            <w:tcW w:w="2070" w:type="dxa"/>
            <w:shd w:val="clear" w:color="auto" w:fill="FFCC99"/>
          </w:tcPr>
          <w:p w:rsidR="00EB7030" w:rsidRPr="00202DCA" w:rsidRDefault="00EB7030" w:rsidP="00EB7030">
            <w:pPr>
              <w:rPr>
                <w:rFonts w:cs="Calibri"/>
                <w:sz w:val="18"/>
                <w:szCs w:val="18"/>
                <w:lang w:val="es-ES"/>
              </w:rPr>
            </w:pPr>
            <w:r w:rsidRPr="00202DCA">
              <w:rPr>
                <w:rFonts w:cs="Calibri"/>
                <w:b/>
                <w:sz w:val="18"/>
                <w:szCs w:val="18"/>
                <w:lang w:val="es-ES"/>
              </w:rPr>
              <w:t>Débil capacidad para liderar una respuesta integral sostenible</w:t>
            </w:r>
            <w:r w:rsidRPr="00202DCA">
              <w:rPr>
                <w:rFonts w:cs="Calibri"/>
                <w:sz w:val="18"/>
                <w:szCs w:val="18"/>
                <w:lang w:val="es-ES"/>
              </w:rPr>
              <w:t xml:space="preserve"> que incorpore a la comunidad desde la planificación.  </w:t>
            </w:r>
          </w:p>
        </w:tc>
        <w:tc>
          <w:tcPr>
            <w:tcW w:w="1877" w:type="dxa"/>
            <w:shd w:val="clear" w:color="auto" w:fill="FFCC99"/>
          </w:tcPr>
          <w:p w:rsidR="00EB7030" w:rsidRPr="00202DCA" w:rsidRDefault="00EB7030" w:rsidP="00EB7030">
            <w:pPr>
              <w:rPr>
                <w:sz w:val="18"/>
                <w:szCs w:val="18"/>
                <w:lang w:val="es-ES"/>
              </w:rPr>
            </w:pPr>
            <w:r w:rsidRPr="00202DCA">
              <w:rPr>
                <w:b/>
                <w:sz w:val="18"/>
                <w:szCs w:val="18"/>
                <w:lang w:val="es-ES"/>
              </w:rPr>
              <w:t>Necesidad de recursos humanos, técnicos e instrumentos de gestión para liderar una oferta articulada</w:t>
            </w:r>
            <w:r w:rsidRPr="00202DCA">
              <w:rPr>
                <w:sz w:val="18"/>
                <w:szCs w:val="18"/>
                <w:lang w:val="es-ES"/>
              </w:rPr>
              <w:t xml:space="preserve"> de servicios de prevención y control del crimen en el territorio, incluyendo los procesos de información y consultas a la comunidad</w:t>
            </w:r>
          </w:p>
        </w:tc>
        <w:tc>
          <w:tcPr>
            <w:tcW w:w="900" w:type="dxa"/>
            <w:vMerge/>
            <w:shd w:val="clear" w:color="auto" w:fill="002060"/>
          </w:tcPr>
          <w:p w:rsidR="00EB7030" w:rsidRPr="00202DCA" w:rsidRDefault="00EB7030" w:rsidP="00EB7030">
            <w:pPr>
              <w:rPr>
                <w:sz w:val="18"/>
                <w:szCs w:val="18"/>
                <w:lang w:val="es-ES"/>
              </w:rPr>
            </w:pPr>
          </w:p>
        </w:tc>
        <w:tc>
          <w:tcPr>
            <w:tcW w:w="1363" w:type="dxa"/>
            <w:vMerge/>
            <w:shd w:val="clear" w:color="auto" w:fill="FFCC99"/>
          </w:tcPr>
          <w:p w:rsidR="00EB7030" w:rsidRPr="00202DCA" w:rsidRDefault="00EB7030" w:rsidP="00EB7030">
            <w:pPr>
              <w:rPr>
                <w:sz w:val="18"/>
                <w:szCs w:val="18"/>
                <w:lang w:val="es-ES"/>
              </w:rPr>
            </w:pPr>
          </w:p>
        </w:tc>
        <w:tc>
          <w:tcPr>
            <w:tcW w:w="2160" w:type="dxa"/>
            <w:shd w:val="clear" w:color="auto" w:fill="FFCC99"/>
          </w:tcPr>
          <w:p w:rsidR="00EB7030" w:rsidRPr="00202DCA" w:rsidRDefault="00EB7030" w:rsidP="00EB7030">
            <w:pPr>
              <w:rPr>
                <w:sz w:val="18"/>
                <w:szCs w:val="18"/>
                <w:lang w:val="es-ES"/>
              </w:rPr>
            </w:pPr>
            <w:r w:rsidRPr="00202DCA">
              <w:rPr>
                <w:b/>
                <w:sz w:val="18"/>
                <w:szCs w:val="18"/>
                <w:lang w:val="es-ES"/>
              </w:rPr>
              <w:t>Desarrollo de un sistema de gestión orientado a resultados</w:t>
            </w:r>
            <w:r w:rsidRPr="00202DCA">
              <w:rPr>
                <w:sz w:val="18"/>
                <w:szCs w:val="18"/>
                <w:lang w:val="es-ES"/>
              </w:rPr>
              <w:t>, coordinación, consulta, información y seguimiento de los productos y acciones con todos los actores participantes en el Programa</w:t>
            </w:r>
          </w:p>
        </w:tc>
      </w:tr>
    </w:tbl>
    <w:p w:rsidR="007C2377" w:rsidRDefault="007C2377">
      <w:pPr>
        <w:rPr>
          <w:lang w:val="es-ES"/>
        </w:rPr>
      </w:pPr>
    </w:p>
    <w:p w:rsidR="00301A66" w:rsidRDefault="00301A66">
      <w:pPr>
        <w:rPr>
          <w:lang w:val="es-ES"/>
        </w:rPr>
        <w:sectPr w:rsidR="00301A66" w:rsidSect="00EB7030">
          <w:headerReference w:type="default" r:id="rId9"/>
          <w:pgSz w:w="11906" w:h="16838"/>
          <w:pgMar w:top="360" w:right="1440" w:bottom="1440" w:left="1440" w:header="720" w:footer="720" w:gutter="0"/>
          <w:cols w:space="720"/>
          <w:docGrid w:linePitch="360"/>
        </w:sectPr>
      </w:pPr>
    </w:p>
    <w:tbl>
      <w:tblPr>
        <w:tblW w:w="14220"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24"/>
        <w:gridCol w:w="3202"/>
        <w:gridCol w:w="14"/>
        <w:gridCol w:w="3150"/>
        <w:gridCol w:w="603"/>
        <w:gridCol w:w="1827"/>
        <w:gridCol w:w="3060"/>
      </w:tblGrid>
      <w:tr w:rsidR="00301A66" w:rsidRPr="00DD76C0" w:rsidTr="00533FB7">
        <w:trPr>
          <w:jc w:val="center"/>
        </w:trPr>
        <w:tc>
          <w:tcPr>
            <w:tcW w:w="2364" w:type="dxa"/>
            <w:gridSpan w:val="2"/>
            <w:shd w:val="pct12" w:color="auto" w:fill="auto"/>
            <w:vAlign w:val="center"/>
          </w:tcPr>
          <w:p w:rsidR="00301A66" w:rsidRPr="00DD76C0" w:rsidRDefault="00301A66" w:rsidP="00533FB7">
            <w:pPr>
              <w:spacing w:after="0" w:line="240" w:lineRule="auto"/>
              <w:jc w:val="both"/>
              <w:rPr>
                <w:rFonts w:cs="Calibri"/>
                <w:b/>
                <w:sz w:val="16"/>
                <w:szCs w:val="16"/>
                <w:lang w:val="es-ES_tradnl"/>
              </w:rPr>
            </w:pPr>
            <w:r w:rsidRPr="00DD76C0">
              <w:rPr>
                <w:rFonts w:cs="Calibri"/>
                <w:b/>
                <w:sz w:val="16"/>
                <w:szCs w:val="16"/>
                <w:lang w:val="es-ES_tradnl"/>
              </w:rPr>
              <w:lastRenderedPageBreak/>
              <w:t>Problema</w:t>
            </w:r>
          </w:p>
        </w:tc>
        <w:tc>
          <w:tcPr>
            <w:tcW w:w="3202" w:type="dxa"/>
            <w:shd w:val="pct12" w:color="auto" w:fill="auto"/>
            <w:vAlign w:val="center"/>
          </w:tcPr>
          <w:p w:rsidR="00301A66" w:rsidRPr="00DD76C0" w:rsidRDefault="00301A66" w:rsidP="00533FB7">
            <w:pPr>
              <w:spacing w:after="0" w:line="240" w:lineRule="auto"/>
              <w:jc w:val="both"/>
              <w:rPr>
                <w:rFonts w:cs="Calibri"/>
                <w:b/>
                <w:sz w:val="16"/>
                <w:szCs w:val="16"/>
                <w:lang w:val="es-ES_tradnl"/>
              </w:rPr>
            </w:pPr>
            <w:r w:rsidRPr="00DD76C0">
              <w:rPr>
                <w:rFonts w:cs="Calibri"/>
                <w:b/>
                <w:sz w:val="16"/>
                <w:szCs w:val="16"/>
                <w:lang w:val="es-ES_tradnl"/>
              </w:rPr>
              <w:t>Dimensionamiento</w:t>
            </w:r>
          </w:p>
        </w:tc>
        <w:tc>
          <w:tcPr>
            <w:tcW w:w="3767" w:type="dxa"/>
            <w:gridSpan w:val="3"/>
            <w:shd w:val="pct12" w:color="auto" w:fill="auto"/>
            <w:vAlign w:val="center"/>
          </w:tcPr>
          <w:p w:rsidR="00301A66" w:rsidRPr="00DD76C0" w:rsidRDefault="00301A66" w:rsidP="00533FB7">
            <w:pPr>
              <w:spacing w:after="0" w:line="240" w:lineRule="auto"/>
              <w:jc w:val="both"/>
              <w:rPr>
                <w:rFonts w:cs="Calibri"/>
                <w:b/>
                <w:sz w:val="16"/>
                <w:szCs w:val="16"/>
                <w:lang w:val="es-ES_tradnl"/>
              </w:rPr>
            </w:pPr>
            <w:r w:rsidRPr="00DD76C0">
              <w:rPr>
                <w:rFonts w:cs="Calibri"/>
                <w:b/>
                <w:sz w:val="16"/>
                <w:szCs w:val="16"/>
                <w:lang w:val="es-ES_tradnl"/>
              </w:rPr>
              <w:t>Objetivo general</w:t>
            </w:r>
          </w:p>
        </w:tc>
        <w:tc>
          <w:tcPr>
            <w:tcW w:w="4887" w:type="dxa"/>
            <w:gridSpan w:val="2"/>
            <w:shd w:val="pct12" w:color="auto" w:fill="auto"/>
            <w:vAlign w:val="center"/>
          </w:tcPr>
          <w:p w:rsidR="00301A66" w:rsidRPr="00DD76C0" w:rsidRDefault="00301A66" w:rsidP="00533FB7">
            <w:pPr>
              <w:spacing w:after="0" w:line="240" w:lineRule="auto"/>
              <w:jc w:val="both"/>
              <w:rPr>
                <w:rFonts w:cs="Calibri"/>
                <w:b/>
                <w:sz w:val="16"/>
                <w:szCs w:val="16"/>
                <w:lang w:val="es-ES_tradnl"/>
              </w:rPr>
            </w:pPr>
            <w:r w:rsidRPr="00DD76C0">
              <w:rPr>
                <w:rFonts w:cs="Calibri"/>
                <w:b/>
                <w:sz w:val="16"/>
                <w:szCs w:val="16"/>
                <w:lang w:val="es-ES_tradnl"/>
              </w:rPr>
              <w:t>Impacto Esperado</w:t>
            </w:r>
          </w:p>
        </w:tc>
      </w:tr>
      <w:tr w:rsidR="00301A66" w:rsidRPr="00DD76C0" w:rsidTr="00533FB7">
        <w:trPr>
          <w:jc w:val="center"/>
        </w:trPr>
        <w:tc>
          <w:tcPr>
            <w:tcW w:w="2364" w:type="dxa"/>
            <w:gridSpan w:val="2"/>
          </w:tcPr>
          <w:p w:rsidR="00301A66" w:rsidRPr="00DD76C0" w:rsidRDefault="00301A66" w:rsidP="00533FB7">
            <w:pPr>
              <w:pStyle w:val="ListParagraph"/>
              <w:spacing w:after="0" w:line="240" w:lineRule="auto"/>
              <w:ind w:left="0"/>
              <w:jc w:val="both"/>
              <w:rPr>
                <w:rFonts w:cs="Calibri"/>
                <w:sz w:val="16"/>
                <w:szCs w:val="16"/>
                <w:lang w:val="es-ES_tradnl"/>
              </w:rPr>
            </w:pPr>
            <w:r w:rsidRPr="00DD76C0">
              <w:rPr>
                <w:rFonts w:cs="Calibri"/>
                <w:sz w:val="16"/>
                <w:szCs w:val="16"/>
                <w:lang w:val="es-ES_tradnl"/>
              </w:rPr>
              <w:t>1. Elevados índices de criminalidad de adolescentes y jóvenes de 15 a 24 años de edad en las ciudades de Alvorada, Poro Alegre y Viamão.</w:t>
            </w:r>
          </w:p>
        </w:tc>
        <w:tc>
          <w:tcPr>
            <w:tcW w:w="3202" w:type="dxa"/>
          </w:tcPr>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z w:val="16"/>
                <w:szCs w:val="16"/>
                <w:lang w:val="es-ES_tradnl"/>
              </w:rPr>
              <w:t>Entre 2000 e 2010, a taxa de homicídios por 100 mil habitantes para o Estado do Rio Grande do Sul aumentou 18,4%, passando de 16,3 em 2000 para 19,3 em 2010.</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t>Entre los jóvenes de 15 a 24 años, la tasa de homicidios aumentó en la última década un 21,2%, pasando de 29,2 a 35,4 homicidios. Del total jóvenes víctima en 2010, un 93.7% estaba compuesto por hombres y un 6,3% por mujeres.</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t>En RS los jóvenes no solo conforman el grupo de población más victimizada por la violencia, este grupo también incluye a los principales perpetradores del crimen. Según los datos de la Secretaria de Seguridad Pública del Estado (SSP-RS) para el año 2010, los homicidios cometidos por jóvenes en los municipios más violentos del Estado (Alvorada, Porto Alegre y Viamao) representaron el 54% de los crímenes con autoría esclarecida.</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t>RS en 2010 se convirtió en el sexto Estado con la mayor tasa de adolescentes en conflicto con la ley. De los 17.703 jóvenes en cumplimiento de medidas socioeducativas en todo el país, 860 se encontraban en RS, representando una tasa elevada de 82,2 adolescentes pcmh.</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t>Datos del Ministerio de Justicia, identifican tres municipios: Alvorada, Porto Alegre y Viamão, con los mayores Índices de Vulnerabilidad Juvenil a la Violencia en el Estado (IVJ-V)</w:t>
            </w:r>
            <w:r w:rsidRPr="00DD76C0">
              <w:rPr>
                <w:rFonts w:cs="Calibri"/>
                <w:sz w:val="16"/>
                <w:szCs w:val="16"/>
              </w:rPr>
              <w:t xml:space="preserve">. </w:t>
            </w:r>
            <w:r w:rsidRPr="00DD76C0">
              <w:rPr>
                <w:rFonts w:cs="Calibri"/>
                <w:spacing w:val="-6"/>
                <w:sz w:val="16"/>
                <w:szCs w:val="16"/>
                <w:lang w:val="es-ES"/>
              </w:rPr>
              <w:t>Conforme a esta metodología estos tres municipios ocupan las posiciones 78, 120 y 150 del ranking nacional.</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t>Según datos del Ministerio de Salud, Alvorada, Porto Alegre e Viamão dan cuenta del 31% de los homicidios totales del Estado y del 40% de los homicidios vinculados a los jóvenes.</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t>En cuanto a las tasas de homicidios de j</w:t>
            </w:r>
            <w:r w:rsidRPr="00DD76C0">
              <w:rPr>
                <w:rFonts w:cs="Calibri"/>
                <w:spacing w:val="-6"/>
                <w:sz w:val="16"/>
                <w:szCs w:val="16"/>
              </w:rPr>
              <w:t>ó</w:t>
            </w:r>
            <w:r w:rsidRPr="00DD76C0">
              <w:rPr>
                <w:rFonts w:cs="Calibri"/>
                <w:spacing w:val="-6"/>
                <w:sz w:val="16"/>
                <w:szCs w:val="16"/>
                <w:lang w:val="es-ES"/>
              </w:rPr>
              <w:t>venes en ALV, POA y VIA fueron de 112, 80 y 74 respectivamente para 2010.</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lastRenderedPageBreak/>
              <w:t>Si se compara el promedio de la tasa de homicidios de jóvenes con la tasa del resto de la población (no-jóvenes), la tasa de victimización de jóvenes resulta 2,2 veces mayor en estos territorios.</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t>Cuando se trata de jóvenes afrodescendientes, en ALV, POA y VIA la victimización es 1,2 veces mayor si se compara con la población Blanca.</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t>Información para el periodo 2005-2010 de la SSP-RS sobre la evolución de los otros tipos de crímenes violentos revela que ALV-POA-VIA fue escenario de: 44% de los robos ocurridos en el Estado; 53% de los robos de vehículos; 39% de crímenes de tráfico de drogas; 34% del total de los crímenes por uso de drogas; y 17% de crímenes por pose ilegal de armas, entre otros.</w:t>
            </w:r>
          </w:p>
          <w:p w:rsidR="00301A66" w:rsidRPr="00DD76C0" w:rsidRDefault="00301A66" w:rsidP="00301A66">
            <w:pPr>
              <w:pStyle w:val="ListParagraph"/>
              <w:numPr>
                <w:ilvl w:val="0"/>
                <w:numId w:val="3"/>
              </w:numPr>
              <w:spacing w:after="0" w:line="240" w:lineRule="auto"/>
              <w:ind w:left="343" w:hanging="343"/>
              <w:jc w:val="both"/>
              <w:rPr>
                <w:rFonts w:cs="Calibri"/>
                <w:sz w:val="16"/>
                <w:szCs w:val="16"/>
                <w:lang w:val="es-ES_tradnl"/>
              </w:rPr>
            </w:pPr>
            <w:r w:rsidRPr="00DD76C0">
              <w:rPr>
                <w:rFonts w:cs="Calibri"/>
                <w:spacing w:val="-6"/>
                <w:sz w:val="16"/>
                <w:szCs w:val="16"/>
                <w:lang w:val="es-ES"/>
              </w:rPr>
              <w:t>Las tasas de crímenes por tráfico y uso ilegal de estupefacientes se han incrementado en estos territorios entre 2009 y 2010 en 19% y 24% llegando a ser de 57,2 y 93,4 pcmh, respectivamente.</w:t>
            </w:r>
          </w:p>
          <w:p w:rsidR="00301A66" w:rsidRPr="00DD76C0" w:rsidRDefault="00301A66" w:rsidP="00533FB7">
            <w:pPr>
              <w:spacing w:after="0" w:line="240" w:lineRule="auto"/>
              <w:jc w:val="both"/>
              <w:rPr>
                <w:rFonts w:cs="Calibri"/>
                <w:sz w:val="16"/>
                <w:szCs w:val="16"/>
                <w:lang w:val="es-ES_tradnl"/>
              </w:rPr>
            </w:pPr>
          </w:p>
          <w:p w:rsidR="00301A66" w:rsidRPr="00DD76C0" w:rsidRDefault="00301A66" w:rsidP="00533FB7">
            <w:pPr>
              <w:spacing w:after="0" w:line="240" w:lineRule="auto"/>
              <w:jc w:val="both"/>
              <w:rPr>
                <w:rFonts w:cs="Calibri"/>
                <w:sz w:val="16"/>
                <w:szCs w:val="16"/>
                <w:lang w:val="es-ES_tradnl"/>
              </w:rPr>
            </w:pPr>
          </w:p>
        </w:tc>
        <w:tc>
          <w:tcPr>
            <w:tcW w:w="3767" w:type="dxa"/>
            <w:gridSpan w:val="3"/>
          </w:tcPr>
          <w:p w:rsidR="00301A66" w:rsidRPr="00DD76C0" w:rsidRDefault="00301A66" w:rsidP="00533FB7">
            <w:pPr>
              <w:spacing w:after="0" w:line="240" w:lineRule="auto"/>
              <w:jc w:val="both"/>
              <w:rPr>
                <w:rFonts w:cs="Calibri"/>
                <w:sz w:val="16"/>
                <w:szCs w:val="16"/>
                <w:lang w:val="es-ES_tradnl"/>
              </w:rPr>
            </w:pPr>
            <w:r w:rsidRPr="00DD76C0">
              <w:rPr>
                <w:rFonts w:cs="Calibri"/>
                <w:sz w:val="16"/>
                <w:szCs w:val="16"/>
                <w:lang w:val="es-ES_tradnl"/>
              </w:rPr>
              <w:lastRenderedPageBreak/>
              <w:t>Contribuir a reducir los índices de criminalidad violenta de adolescentes y jóvenes de 15 a 24 años de edad en las ciudades de Alvorada, Porto Alegre y Viamão en RS, mediante el abordaje integral de los factores de riesgo y la focalización geográfica y poblacional de las intervenciones.</w:t>
            </w:r>
          </w:p>
        </w:tc>
        <w:tc>
          <w:tcPr>
            <w:tcW w:w="4887" w:type="dxa"/>
            <w:gridSpan w:val="2"/>
          </w:tcPr>
          <w:p w:rsidR="00301A66" w:rsidRPr="00DD76C0" w:rsidRDefault="00301A66" w:rsidP="00533FB7">
            <w:pPr>
              <w:pStyle w:val="ListParagraph"/>
              <w:numPr>
                <w:ilvl w:val="0"/>
                <w:numId w:val="4"/>
              </w:numPr>
              <w:spacing w:after="0" w:line="240" w:lineRule="auto"/>
              <w:ind w:left="343" w:hanging="343"/>
              <w:jc w:val="both"/>
              <w:rPr>
                <w:rFonts w:cs="Calibri"/>
                <w:sz w:val="16"/>
                <w:szCs w:val="16"/>
                <w:lang w:val="es-ES_tradnl"/>
              </w:rPr>
            </w:pPr>
            <w:r w:rsidRPr="00DD76C0">
              <w:rPr>
                <w:rFonts w:cs="Calibri"/>
                <w:sz w:val="16"/>
                <w:szCs w:val="16"/>
                <w:lang w:val="es-ES_tradnl"/>
              </w:rPr>
              <w:t>Mejorar la inserción de los adolescentes y jóvenes en situación de riesgo al sistema educativo y al mercado de trabajo;</w:t>
            </w:r>
          </w:p>
          <w:p w:rsidR="00301A66" w:rsidRPr="00DD76C0" w:rsidRDefault="00301A66" w:rsidP="00533FB7">
            <w:pPr>
              <w:pStyle w:val="ListParagraph"/>
              <w:numPr>
                <w:ilvl w:val="0"/>
                <w:numId w:val="4"/>
              </w:numPr>
              <w:spacing w:after="0" w:line="240" w:lineRule="auto"/>
              <w:ind w:left="343" w:hanging="343"/>
              <w:jc w:val="both"/>
              <w:rPr>
                <w:rFonts w:cs="Calibri"/>
                <w:sz w:val="16"/>
                <w:szCs w:val="16"/>
                <w:lang w:val="es-ES_tradnl"/>
              </w:rPr>
            </w:pPr>
            <w:r w:rsidRPr="00DD76C0">
              <w:rPr>
                <w:rFonts w:cs="Calibri"/>
                <w:sz w:val="16"/>
                <w:szCs w:val="16"/>
                <w:lang w:val="es-ES_tradnl"/>
              </w:rPr>
              <w:t>Incrementar la efectividad de la policía en el ámbito local;</w:t>
            </w:r>
          </w:p>
          <w:p w:rsidR="00301A66" w:rsidRPr="00DD76C0" w:rsidRDefault="00301A66" w:rsidP="00533FB7">
            <w:pPr>
              <w:pStyle w:val="ListParagraph"/>
              <w:numPr>
                <w:ilvl w:val="0"/>
                <w:numId w:val="4"/>
              </w:numPr>
              <w:spacing w:after="0" w:line="240" w:lineRule="auto"/>
              <w:ind w:left="343" w:hanging="343"/>
              <w:jc w:val="both"/>
              <w:rPr>
                <w:rFonts w:cs="Calibri"/>
                <w:sz w:val="16"/>
                <w:szCs w:val="16"/>
                <w:lang w:val="es-ES_tradnl"/>
              </w:rPr>
            </w:pPr>
            <w:r w:rsidRPr="00DD76C0">
              <w:rPr>
                <w:rFonts w:cs="Calibri"/>
                <w:sz w:val="16"/>
                <w:szCs w:val="16"/>
                <w:lang w:val="es-ES_tradnl"/>
              </w:rPr>
              <w:t>Reducir la tasa de reincidencia de la población joven en conflicto con la ley;</w:t>
            </w:r>
          </w:p>
          <w:p w:rsidR="00301A66" w:rsidRPr="00DD76C0" w:rsidRDefault="00301A66" w:rsidP="00533FB7">
            <w:pPr>
              <w:pStyle w:val="ListParagraph"/>
              <w:numPr>
                <w:ilvl w:val="0"/>
                <w:numId w:val="4"/>
              </w:numPr>
              <w:spacing w:after="0" w:line="240" w:lineRule="auto"/>
              <w:ind w:left="343" w:hanging="343"/>
              <w:jc w:val="both"/>
              <w:rPr>
                <w:rFonts w:cs="Calibri"/>
                <w:sz w:val="16"/>
                <w:szCs w:val="16"/>
                <w:lang w:val="es-ES_tradnl"/>
              </w:rPr>
            </w:pPr>
            <w:r w:rsidRPr="00DD76C0">
              <w:rPr>
                <w:rFonts w:cs="Calibri"/>
                <w:sz w:val="16"/>
                <w:szCs w:val="16"/>
                <w:lang w:val="es-ES_tradnl"/>
              </w:rPr>
              <w:t>Mejorar la articulación de los servicios de prevención y control del crimen destinados al grupo etario con más alto riesgo.</w:t>
            </w:r>
          </w:p>
        </w:tc>
      </w:tr>
      <w:tr w:rsidR="00301A66" w:rsidRPr="00DD76C0" w:rsidTr="00533FB7">
        <w:trPr>
          <w:trHeight w:val="45"/>
          <w:jc w:val="center"/>
        </w:trPr>
        <w:tc>
          <w:tcPr>
            <w:tcW w:w="14220" w:type="dxa"/>
            <w:gridSpan w:val="8"/>
          </w:tcPr>
          <w:p w:rsidR="00301A66" w:rsidRPr="00DD76C0" w:rsidRDefault="00301A66" w:rsidP="00533FB7">
            <w:pPr>
              <w:spacing w:after="0" w:line="240" w:lineRule="auto"/>
              <w:rPr>
                <w:rFonts w:cs="Calibri"/>
                <w:sz w:val="16"/>
                <w:szCs w:val="16"/>
                <w:lang w:val="es-ES_tradnl"/>
              </w:rPr>
            </w:pPr>
            <w:r w:rsidRPr="00DD76C0">
              <w:rPr>
                <w:rFonts w:cs="Calibri"/>
                <w:sz w:val="16"/>
                <w:szCs w:val="16"/>
                <w:lang w:val="es-ES_tradnl"/>
              </w:rPr>
              <w:lastRenderedPageBreak/>
              <w:t xml:space="preserve">El problema que el programa intenta mitigar:   </w:t>
            </w:r>
          </w:p>
          <w:p w:rsidR="00301A66" w:rsidRPr="00DD76C0" w:rsidRDefault="00301A66" w:rsidP="00533FB7">
            <w:pPr>
              <w:spacing w:after="0" w:line="240" w:lineRule="auto"/>
              <w:rPr>
                <w:rFonts w:cs="Calibri"/>
                <w:b/>
                <w:color w:val="BFBFBF"/>
                <w:sz w:val="16"/>
                <w:szCs w:val="16"/>
                <w:lang w:val="es-ES_tradnl"/>
              </w:rPr>
            </w:pPr>
            <w:r w:rsidRPr="00DD76C0">
              <w:rPr>
                <w:rFonts w:cs="Calibri"/>
                <w:b/>
                <w:sz w:val="16"/>
                <w:szCs w:val="16"/>
                <w:lang w:val="es-ES_tradnl"/>
              </w:rPr>
              <w:t>Alta marginalidad social de adolescentes y jóvenes en las tres ciudades objeto del Programa. (Reduce las perspectivas  de futuro, dificulta el acceso a las vías de inserción e integración socialmente reconocidas, favoreciendo la inclusión marginal y la delincuencia)</w:t>
            </w:r>
          </w:p>
        </w:tc>
      </w:tr>
      <w:tr w:rsidR="00301A66" w:rsidRPr="00DD76C0" w:rsidTr="00533FB7">
        <w:trPr>
          <w:trHeight w:val="45"/>
          <w:jc w:val="center"/>
        </w:trPr>
        <w:tc>
          <w:tcPr>
            <w:tcW w:w="2364"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Factor 1: Desempenho escolar</w:t>
            </w:r>
          </w:p>
        </w:tc>
        <w:tc>
          <w:tcPr>
            <w:tcW w:w="3202"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Dimensionamiento</w:t>
            </w:r>
          </w:p>
        </w:tc>
        <w:tc>
          <w:tcPr>
            <w:tcW w:w="3164"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Solución</w:t>
            </w:r>
          </w:p>
        </w:tc>
        <w:tc>
          <w:tcPr>
            <w:tcW w:w="2430"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Teoría sobre la que se basa</w:t>
            </w:r>
          </w:p>
        </w:tc>
        <w:tc>
          <w:tcPr>
            <w:tcW w:w="306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Evidencia empírica sobre su efectividad</w:t>
            </w:r>
          </w:p>
        </w:tc>
      </w:tr>
      <w:tr w:rsidR="00301A66" w:rsidRPr="00DD76C0" w:rsidTr="00533FB7">
        <w:trPr>
          <w:trHeight w:val="420"/>
          <w:jc w:val="center"/>
        </w:trPr>
        <w:tc>
          <w:tcPr>
            <w:tcW w:w="2364" w:type="dxa"/>
            <w:gridSpan w:val="2"/>
          </w:tcPr>
          <w:p w:rsidR="00301A66" w:rsidRPr="00DD76C0" w:rsidRDefault="00301A66" w:rsidP="00533FB7">
            <w:pPr>
              <w:pStyle w:val="NoSpacing"/>
              <w:rPr>
                <w:rFonts w:cs="Calibri"/>
                <w:sz w:val="16"/>
                <w:szCs w:val="16"/>
                <w:lang w:val="es-ES_tradnl"/>
              </w:rPr>
            </w:pPr>
            <w:r w:rsidRPr="00DD76C0">
              <w:rPr>
                <w:rFonts w:cs="Calibri"/>
                <w:sz w:val="16"/>
                <w:szCs w:val="16"/>
                <w:lang w:val="es-ES_tradnl"/>
              </w:rPr>
              <w:t>Altos índices de absentismo, repetición y fracaso escolar, a nivel de la enseñanza secundaria,  en las ciudades con mayores índices de violencia.</w:t>
            </w:r>
          </w:p>
        </w:tc>
        <w:tc>
          <w:tcPr>
            <w:tcW w:w="3202" w:type="dxa"/>
          </w:tcPr>
          <w:p w:rsidR="00301A66" w:rsidRPr="00DD76C0" w:rsidRDefault="00301A66" w:rsidP="00533FB7">
            <w:pPr>
              <w:pStyle w:val="ListParagraph"/>
              <w:spacing w:after="0" w:line="240" w:lineRule="auto"/>
              <w:ind w:left="154"/>
              <w:jc w:val="both"/>
              <w:rPr>
                <w:rFonts w:cs="Calibri"/>
                <w:spacing w:val="-6"/>
                <w:sz w:val="16"/>
                <w:szCs w:val="16"/>
                <w:lang w:val="es-ES"/>
              </w:rPr>
            </w:pPr>
            <w:r w:rsidRPr="00DD76C0">
              <w:rPr>
                <w:rFonts w:cs="Calibri"/>
                <w:spacing w:val="-6"/>
                <w:sz w:val="16"/>
                <w:szCs w:val="16"/>
                <w:lang w:val="es-ES"/>
              </w:rPr>
              <w:t>1. Información del Ministerio de Educación revela que las ciudades donde se concentra la violencia y los crímenes en la juventud (ALV, POA y VIA) presentan los peores indicadores escolares. Estas tres ciudades exhibieron en 2010 las tasas más altas de distorsión edad-serie en la enseñanza media, de reprobación escolar y el mayor porcentaje de alumnos en turno nocturno.</w:t>
            </w:r>
          </w:p>
          <w:p w:rsidR="00301A66" w:rsidRPr="00DD76C0" w:rsidRDefault="00301A66" w:rsidP="00533FB7">
            <w:pPr>
              <w:pStyle w:val="ListParagraph"/>
              <w:spacing w:after="0" w:line="240" w:lineRule="auto"/>
              <w:ind w:left="154"/>
              <w:jc w:val="both"/>
              <w:rPr>
                <w:rFonts w:cs="Calibri"/>
                <w:spacing w:val="-6"/>
                <w:sz w:val="16"/>
                <w:szCs w:val="16"/>
                <w:lang w:val="es-ES"/>
              </w:rPr>
            </w:pPr>
          </w:p>
          <w:p w:rsidR="00301A66" w:rsidRPr="00DD76C0" w:rsidRDefault="00301A66" w:rsidP="00533FB7">
            <w:pPr>
              <w:pStyle w:val="ListParagraph"/>
              <w:spacing w:after="0" w:line="240" w:lineRule="auto"/>
              <w:ind w:left="154"/>
              <w:jc w:val="both"/>
              <w:rPr>
                <w:rFonts w:cs="Calibri"/>
                <w:spacing w:val="-6"/>
                <w:sz w:val="16"/>
                <w:szCs w:val="16"/>
                <w:lang w:val="es-ES"/>
              </w:rPr>
            </w:pPr>
            <w:r w:rsidRPr="00DD76C0">
              <w:rPr>
                <w:rFonts w:cs="Calibri"/>
                <w:spacing w:val="-6"/>
                <w:sz w:val="16"/>
                <w:szCs w:val="16"/>
                <w:lang w:val="es-ES"/>
              </w:rPr>
              <w:t>2. De los 31.383 presos en el sistema penitenciario de RS, donde el 56% tiene menos de 30 años de edad, un 63% no tenía la enseñanza del ciclo básico concluida.</w:t>
            </w:r>
          </w:p>
          <w:p w:rsidR="00301A66" w:rsidRPr="00DD76C0" w:rsidRDefault="00301A66" w:rsidP="00533FB7">
            <w:pPr>
              <w:pStyle w:val="ListParagraph"/>
              <w:spacing w:after="0" w:line="240" w:lineRule="auto"/>
              <w:ind w:left="154"/>
              <w:jc w:val="both"/>
              <w:rPr>
                <w:rFonts w:cs="Calibri"/>
                <w:spacing w:val="-6"/>
                <w:sz w:val="16"/>
                <w:szCs w:val="16"/>
                <w:lang w:val="es-ES"/>
              </w:rPr>
            </w:pPr>
          </w:p>
          <w:p w:rsidR="00301A66" w:rsidRPr="00DD76C0" w:rsidRDefault="00301A66" w:rsidP="00533FB7">
            <w:pPr>
              <w:pStyle w:val="ListParagraph"/>
              <w:spacing w:after="0" w:line="240" w:lineRule="auto"/>
              <w:ind w:left="154"/>
              <w:jc w:val="both"/>
              <w:rPr>
                <w:rFonts w:cs="Calibri"/>
                <w:sz w:val="16"/>
                <w:szCs w:val="16"/>
                <w:lang w:val="es-ES_tradnl"/>
              </w:rPr>
            </w:pPr>
            <w:r w:rsidRPr="00DD76C0">
              <w:rPr>
                <w:rFonts w:cs="Calibri"/>
                <w:spacing w:val="-6"/>
                <w:sz w:val="16"/>
                <w:szCs w:val="16"/>
                <w:lang w:val="es-ES"/>
              </w:rPr>
              <w:t xml:space="preserve">3. Del total de adolescentes infractores de 15 a </w:t>
            </w:r>
            <w:r w:rsidRPr="00DD76C0">
              <w:rPr>
                <w:rFonts w:cs="Calibri"/>
                <w:spacing w:val="-6"/>
                <w:sz w:val="16"/>
                <w:szCs w:val="16"/>
                <w:lang w:val="es-ES"/>
              </w:rPr>
              <w:lastRenderedPageBreak/>
              <w:t>21 años de edad que se encontraban en cumplimiento de medidas socioeducativas (880 adolescentes en junio de 2012), el 85% no había terminado la enseñanza del ciclo básico.</w:t>
            </w:r>
          </w:p>
        </w:tc>
        <w:tc>
          <w:tcPr>
            <w:tcW w:w="3164" w:type="dxa"/>
            <w:gridSpan w:val="2"/>
          </w:tcPr>
          <w:p w:rsidR="00301A66" w:rsidRPr="00DD76C0" w:rsidRDefault="00301A66" w:rsidP="00301A66">
            <w:pPr>
              <w:pStyle w:val="NoSpacing"/>
              <w:numPr>
                <w:ilvl w:val="0"/>
                <w:numId w:val="8"/>
              </w:numPr>
              <w:tabs>
                <w:tab w:val="left" w:pos="386"/>
              </w:tabs>
              <w:ind w:left="212" w:firstLine="0"/>
              <w:jc w:val="both"/>
              <w:rPr>
                <w:rFonts w:cs="Calibri"/>
                <w:sz w:val="16"/>
                <w:szCs w:val="16"/>
                <w:lang w:val="es-ES"/>
              </w:rPr>
            </w:pPr>
            <w:r w:rsidRPr="005636D9">
              <w:rPr>
                <w:rFonts w:cs="Calibri"/>
                <w:sz w:val="16"/>
                <w:szCs w:val="16"/>
                <w:lang w:val="es-ES"/>
              </w:rPr>
              <w:lastRenderedPageBreak/>
              <w:t>Acompañamiento/retención escolar y apoyo para concluir la enseñanza básica/fundamental.</w:t>
            </w:r>
          </w:p>
          <w:p w:rsidR="00301A66" w:rsidRPr="005636D9" w:rsidRDefault="00301A66" w:rsidP="00301A66">
            <w:pPr>
              <w:pStyle w:val="NoSpacing"/>
              <w:numPr>
                <w:ilvl w:val="0"/>
                <w:numId w:val="8"/>
              </w:numPr>
              <w:tabs>
                <w:tab w:val="left" w:pos="386"/>
              </w:tabs>
              <w:ind w:left="212" w:firstLine="0"/>
              <w:jc w:val="both"/>
              <w:rPr>
                <w:rFonts w:cs="Calibri"/>
                <w:sz w:val="16"/>
                <w:szCs w:val="16"/>
                <w:lang w:val="es-ES"/>
              </w:rPr>
            </w:pPr>
            <w:r w:rsidRPr="005636D9">
              <w:rPr>
                <w:rFonts w:cs="Calibri"/>
                <w:sz w:val="16"/>
                <w:szCs w:val="16"/>
                <w:lang w:val="es-ES"/>
              </w:rPr>
              <w:t xml:space="preserve">Profesores de las escuelas en los territorios capacitados en acciones volteadas a la conclusión escolar del ciclo medio. </w:t>
            </w:r>
          </w:p>
          <w:p w:rsidR="00301A66" w:rsidRPr="005636D9" w:rsidRDefault="00301A66" w:rsidP="00301A66">
            <w:pPr>
              <w:pStyle w:val="NoSpacing"/>
              <w:numPr>
                <w:ilvl w:val="0"/>
                <w:numId w:val="8"/>
              </w:numPr>
              <w:tabs>
                <w:tab w:val="left" w:pos="386"/>
              </w:tabs>
              <w:ind w:left="212" w:firstLine="0"/>
              <w:jc w:val="both"/>
              <w:rPr>
                <w:rFonts w:cs="Calibri"/>
                <w:sz w:val="16"/>
                <w:szCs w:val="16"/>
                <w:lang w:val="es-ES"/>
              </w:rPr>
            </w:pPr>
            <w:r w:rsidRPr="005636D9">
              <w:rPr>
                <w:rFonts w:cs="Calibri"/>
                <w:sz w:val="16"/>
                <w:szCs w:val="16"/>
                <w:lang w:val="es-ES"/>
              </w:rPr>
              <w:t>Programa de aceleración para completar el fundamental.</w:t>
            </w:r>
          </w:p>
        </w:tc>
        <w:tc>
          <w:tcPr>
            <w:tcW w:w="2430" w:type="dxa"/>
            <w:gridSpan w:val="2"/>
          </w:tcPr>
          <w:p w:rsidR="00301A66" w:rsidRPr="005636D9" w:rsidRDefault="00301A66" w:rsidP="00533FB7">
            <w:pPr>
              <w:pStyle w:val="NoSpacing"/>
              <w:ind w:left="167"/>
              <w:rPr>
                <w:rFonts w:cs="Calibri"/>
                <w:sz w:val="16"/>
                <w:szCs w:val="16"/>
                <w:lang w:val="es-ES"/>
              </w:rPr>
            </w:pPr>
            <w:r w:rsidRPr="005636D9">
              <w:rPr>
                <w:rFonts w:cs="Calibri"/>
                <w:sz w:val="16"/>
                <w:szCs w:val="16"/>
                <w:lang w:val="es-ES"/>
              </w:rPr>
              <w:t>1. Generar oportunidades para el uso productivo del tiempo del joven ha demostrado ser efectivo en reducir los niveles de violencia y criminalidad.</w:t>
            </w:r>
          </w:p>
          <w:p w:rsidR="00301A66" w:rsidRPr="005636D9" w:rsidRDefault="00301A66" w:rsidP="00533FB7">
            <w:pPr>
              <w:pStyle w:val="NoSpacing"/>
              <w:ind w:left="167"/>
              <w:rPr>
                <w:rFonts w:cs="Calibri"/>
                <w:sz w:val="16"/>
                <w:szCs w:val="16"/>
                <w:lang w:val="es-ES"/>
              </w:rPr>
            </w:pPr>
          </w:p>
          <w:p w:rsidR="00301A66" w:rsidRPr="005636D9" w:rsidRDefault="00301A66" w:rsidP="00533FB7">
            <w:pPr>
              <w:pStyle w:val="NoSpacing"/>
              <w:ind w:left="167"/>
              <w:rPr>
                <w:rFonts w:cs="Calibri"/>
                <w:sz w:val="16"/>
                <w:szCs w:val="16"/>
                <w:lang w:val="es-ES"/>
              </w:rPr>
            </w:pPr>
            <w:r w:rsidRPr="005636D9">
              <w:rPr>
                <w:rFonts w:cs="Calibri"/>
                <w:sz w:val="16"/>
                <w:szCs w:val="16"/>
                <w:lang w:val="es-ES"/>
              </w:rPr>
              <w:t>2. El programa de mentor. (Anthony, E.K. et.al. 2010,Abrams,L.S. et.al. 2010, Cheng, TL. et al. 2008, Karcher MJ.2008, Bellamy, N. D. et al. 2004, DuBois, D. et al. 2002, Keating, L. et al. 2002).</w:t>
            </w:r>
          </w:p>
        </w:tc>
        <w:tc>
          <w:tcPr>
            <w:tcW w:w="3060" w:type="dxa"/>
          </w:tcPr>
          <w:p w:rsidR="00301A66" w:rsidRPr="005636D9" w:rsidRDefault="00301A66" w:rsidP="00533FB7">
            <w:pPr>
              <w:spacing w:after="0" w:line="240" w:lineRule="auto"/>
              <w:ind w:left="147"/>
              <w:rPr>
                <w:rFonts w:cs="Calibri"/>
                <w:sz w:val="16"/>
                <w:szCs w:val="16"/>
                <w:lang w:val="es-ES"/>
              </w:rPr>
            </w:pPr>
            <w:r w:rsidRPr="005636D9">
              <w:rPr>
                <w:rFonts w:cs="Calibri"/>
                <w:sz w:val="16"/>
                <w:szCs w:val="16"/>
                <w:lang w:val="es-ES"/>
              </w:rPr>
              <w:t>1. Chile, ampliación del tiempo escolar, evaluación quasi-experimental Kruger y Berhelon 2010.</w:t>
            </w:r>
          </w:p>
          <w:p w:rsidR="00301A66" w:rsidRPr="005636D9" w:rsidRDefault="00301A66" w:rsidP="00533FB7">
            <w:pPr>
              <w:spacing w:after="0" w:line="240" w:lineRule="auto"/>
              <w:ind w:left="147"/>
              <w:rPr>
                <w:rFonts w:cs="Calibri"/>
                <w:sz w:val="16"/>
                <w:szCs w:val="16"/>
                <w:lang w:val="es-ES"/>
              </w:rPr>
            </w:pPr>
          </w:p>
          <w:p w:rsidR="00301A66" w:rsidRPr="005636D9" w:rsidRDefault="00301A66" w:rsidP="00533FB7">
            <w:pPr>
              <w:spacing w:after="0" w:line="240" w:lineRule="auto"/>
              <w:ind w:left="147"/>
              <w:rPr>
                <w:rFonts w:cs="Calibri"/>
                <w:sz w:val="16"/>
                <w:szCs w:val="16"/>
                <w:lang w:val="es-ES"/>
              </w:rPr>
            </w:pPr>
            <w:r w:rsidRPr="005636D9">
              <w:rPr>
                <w:rFonts w:cs="Calibri"/>
                <w:sz w:val="16"/>
                <w:szCs w:val="16"/>
                <w:lang w:val="es-ES"/>
              </w:rPr>
              <w:t xml:space="preserve">2. Existen experiencias que muestran que cuando se trabaja con jóvenes en el riesgo a través de encuentros estables y regulares con tutores debidamente preparados y con adecuada supervisión, estas figuras adultas pueden convertirse en importantes factores protectores para estos jóvenes más vulnerables al riesgo o que no tienen influencias positivas adultas en sus hogares. DuBois, D. et al. (2002) “Effectiveness of mentoring programs for youth: a meta-analytic </w:t>
            </w:r>
            <w:r w:rsidRPr="005636D9">
              <w:rPr>
                <w:rFonts w:cs="Calibri"/>
                <w:sz w:val="16"/>
                <w:szCs w:val="16"/>
                <w:lang w:val="es-ES"/>
              </w:rPr>
              <w:lastRenderedPageBreak/>
              <w:t>review”,  American journal of community psychology, vol. 30,  no.2; Keating, L. et al. (2002) “The effects of a mentoring program on at-risk youth”,  Journal of adolescence, vol.37; Bellamy, N. D. et al. (2004) “Structuring a multi- site evaluation for youth mentoring programs to prevent teen alcohol and drug use”, Journal of drug education, vol. 34, no.2, p. 197-212.</w:t>
            </w:r>
          </w:p>
          <w:p w:rsidR="00301A66" w:rsidRPr="005636D9" w:rsidRDefault="00301A66" w:rsidP="00533FB7">
            <w:pPr>
              <w:spacing w:after="0" w:line="240" w:lineRule="auto"/>
              <w:ind w:left="147"/>
              <w:rPr>
                <w:rFonts w:cs="Calibri"/>
                <w:sz w:val="16"/>
                <w:szCs w:val="16"/>
                <w:lang w:val="es-ES"/>
              </w:rPr>
            </w:pPr>
          </w:p>
          <w:p w:rsidR="00301A66" w:rsidRPr="005636D9" w:rsidRDefault="00301A66" w:rsidP="00533FB7">
            <w:pPr>
              <w:pStyle w:val="NoSpacing"/>
              <w:ind w:left="147"/>
              <w:rPr>
                <w:rFonts w:cs="Calibri"/>
                <w:sz w:val="16"/>
                <w:szCs w:val="16"/>
                <w:lang w:val="es-ES"/>
              </w:rPr>
            </w:pPr>
            <w:r w:rsidRPr="005636D9">
              <w:rPr>
                <w:rFonts w:cs="Calibri"/>
                <w:sz w:val="16"/>
                <w:szCs w:val="16"/>
                <w:lang w:val="es-ES"/>
              </w:rPr>
              <w:t>3. Existen evaluaciones que muestran que los vínculos de calidad logrados en programas de tutorías en Estados Unidos, lograron reducir los  niveles de violencia y  de delitos en los participantes. Estos vinculos de tutoría generan otros efectos adicionales como mejoras en el relacionamiento con sus pares y con la familia, aumento de autoestima y mejor percepción de apoyo social.</w:t>
            </w:r>
          </w:p>
          <w:p w:rsidR="00301A66" w:rsidRPr="005636D9" w:rsidRDefault="00301A66" w:rsidP="00533FB7">
            <w:pPr>
              <w:pStyle w:val="NoSpacing"/>
              <w:ind w:left="147"/>
              <w:rPr>
                <w:rFonts w:cs="Calibri"/>
                <w:sz w:val="16"/>
                <w:szCs w:val="16"/>
                <w:lang w:val="es-ES"/>
              </w:rPr>
            </w:pPr>
            <w:r w:rsidRPr="005636D9">
              <w:rPr>
                <w:rFonts w:cs="Calibri"/>
                <w:sz w:val="16"/>
                <w:szCs w:val="16"/>
                <w:lang w:val="es-ES"/>
              </w:rPr>
              <w:t>Cheng, TL. et al. (2008) “effectiveness  of a mentor-implemented, violence prevention intervention for assault-injured youths presenting to the emergency department: results of randomized trial”, Pediatrics, 122: pp.938; Karcher MJ. (2008)  “ The study of mentoring in the learning environment (SMILE): a randomized evaluation of the effectiveness of school-based mentoring”, Prevention science, vol.9, no.2</w:t>
            </w:r>
          </w:p>
          <w:p w:rsidR="00301A66" w:rsidRPr="005636D9" w:rsidRDefault="00301A66" w:rsidP="00533FB7">
            <w:pPr>
              <w:pStyle w:val="NoSpacing"/>
              <w:ind w:left="147"/>
              <w:rPr>
                <w:rFonts w:cs="Calibri"/>
                <w:sz w:val="16"/>
                <w:szCs w:val="16"/>
                <w:lang w:val="es-ES"/>
              </w:rPr>
            </w:pPr>
          </w:p>
          <w:p w:rsidR="00301A66" w:rsidRPr="005636D9" w:rsidRDefault="00301A66" w:rsidP="00533FB7">
            <w:pPr>
              <w:pStyle w:val="NoSpacing"/>
              <w:ind w:left="147"/>
              <w:rPr>
                <w:rFonts w:cs="Calibri"/>
                <w:sz w:val="16"/>
                <w:szCs w:val="16"/>
                <w:lang w:val="es-ES"/>
              </w:rPr>
            </w:pPr>
            <w:r w:rsidRPr="005636D9">
              <w:rPr>
                <w:rFonts w:cs="Calibri"/>
                <w:sz w:val="16"/>
                <w:szCs w:val="16"/>
                <w:lang w:val="es-ES"/>
              </w:rPr>
              <w:t>4. Es necesario crear un sistema competitiva para aplicar los jóvenes en conflicto con la ley, que los involucres en un sistema educativo inmediatamente, así  reduce reincidencia. (Anthony, E.K. et al. 2010)</w:t>
            </w:r>
          </w:p>
          <w:p w:rsidR="00301A66" w:rsidRPr="005636D9" w:rsidRDefault="00301A66" w:rsidP="00533FB7">
            <w:pPr>
              <w:pStyle w:val="NoSpacing"/>
              <w:ind w:left="147"/>
              <w:rPr>
                <w:rFonts w:cs="Calibri"/>
                <w:sz w:val="16"/>
                <w:szCs w:val="16"/>
                <w:lang w:val="es-ES"/>
              </w:rPr>
            </w:pPr>
          </w:p>
          <w:p w:rsidR="00301A66" w:rsidRPr="005636D9" w:rsidRDefault="00301A66" w:rsidP="00533FB7">
            <w:pPr>
              <w:pStyle w:val="NoSpacing"/>
              <w:ind w:left="147"/>
              <w:rPr>
                <w:rFonts w:cs="Calibri"/>
                <w:sz w:val="16"/>
                <w:szCs w:val="16"/>
                <w:lang w:val="es-ES"/>
              </w:rPr>
            </w:pPr>
            <w:r w:rsidRPr="005636D9">
              <w:rPr>
                <w:rFonts w:cs="Calibri"/>
                <w:sz w:val="16"/>
                <w:szCs w:val="16"/>
                <w:lang w:val="es-ES"/>
              </w:rPr>
              <w:t xml:space="preserve">5. En el estudio se concluyó que los jóvenes que reingresan a la comunidad se enfrentan a tener bajo nivel académico. Al interrumpir la estructura </w:t>
            </w:r>
            <w:r w:rsidRPr="005636D9">
              <w:rPr>
                <w:rFonts w:cs="Calibri"/>
                <w:sz w:val="16"/>
                <w:szCs w:val="16"/>
                <w:lang w:val="es-ES"/>
              </w:rPr>
              <w:lastRenderedPageBreak/>
              <w:t>de la educación no solamente afecta la adquisición de conocimientos y habilidades, sino que también interrumpe la relación social que habían formado en la escuela.  Sullivan, M.L.(2004) “Youth perspectives on the experience of reentry”, Youth violence&amp; juvenile justice, vol. 2, no. 1; Anthony, E.K. et al. 2010.</w:t>
            </w: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lastRenderedPageBreak/>
              <w:t xml:space="preserve">Factor 2: Mercado de trabalho </w:t>
            </w:r>
          </w:p>
        </w:tc>
        <w:tc>
          <w:tcPr>
            <w:tcW w:w="3240" w:type="dxa"/>
            <w:gridSpan w:val="3"/>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Dimensionamiento</w:t>
            </w:r>
          </w:p>
        </w:tc>
        <w:tc>
          <w:tcPr>
            <w:tcW w:w="315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Solución</w:t>
            </w:r>
          </w:p>
        </w:tc>
        <w:tc>
          <w:tcPr>
            <w:tcW w:w="2430"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Teoría sobre la que se basa</w:t>
            </w:r>
          </w:p>
        </w:tc>
        <w:tc>
          <w:tcPr>
            <w:tcW w:w="306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Evidencia empírica sobre su efectividad</w:t>
            </w:r>
          </w:p>
        </w:tc>
      </w:tr>
      <w:tr w:rsidR="00301A66" w:rsidRPr="00DD76C0" w:rsidTr="00533FB7">
        <w:trPr>
          <w:jc w:val="center"/>
        </w:trPr>
        <w:tc>
          <w:tcPr>
            <w:tcW w:w="2340" w:type="dxa"/>
          </w:tcPr>
          <w:p w:rsidR="00301A66" w:rsidRPr="00DD76C0" w:rsidRDefault="00301A66" w:rsidP="00533FB7">
            <w:pPr>
              <w:spacing w:after="0" w:line="240" w:lineRule="auto"/>
              <w:rPr>
                <w:rFonts w:cs="Calibri"/>
                <w:sz w:val="16"/>
                <w:szCs w:val="16"/>
                <w:lang w:val="es-ES_tradnl"/>
              </w:rPr>
            </w:pPr>
            <w:r w:rsidRPr="00DD76C0">
              <w:rPr>
                <w:rFonts w:cs="Calibri"/>
                <w:sz w:val="16"/>
                <w:szCs w:val="16"/>
                <w:lang w:val="es-ES_tradnl"/>
              </w:rPr>
              <w:t>Baja empleabilidad de los jóvenes en el mercado formal.</w:t>
            </w:r>
          </w:p>
        </w:tc>
        <w:tc>
          <w:tcPr>
            <w:tcW w:w="3240" w:type="dxa"/>
            <w:gridSpan w:val="3"/>
          </w:tcPr>
          <w:p w:rsidR="00301A66" w:rsidRPr="00DD76C0" w:rsidRDefault="00301A66" w:rsidP="00533FB7">
            <w:pPr>
              <w:pStyle w:val="ListParagraph"/>
              <w:spacing w:after="0" w:line="240" w:lineRule="auto"/>
              <w:ind w:left="178"/>
              <w:jc w:val="both"/>
              <w:rPr>
                <w:rFonts w:cs="Calibri"/>
                <w:sz w:val="16"/>
                <w:szCs w:val="16"/>
                <w:lang w:val="es-ES_tradnl"/>
              </w:rPr>
            </w:pPr>
            <w:r w:rsidRPr="00DD76C0">
              <w:rPr>
                <w:rFonts w:cs="Calibri"/>
                <w:sz w:val="16"/>
                <w:szCs w:val="16"/>
                <w:lang w:val="es-ES_tradnl"/>
              </w:rPr>
              <w:t>1.</w:t>
            </w:r>
            <w:r w:rsidRPr="00DD76C0">
              <w:rPr>
                <w:rFonts w:cs="Calibri"/>
                <w:spacing w:val="-6"/>
                <w:sz w:val="16"/>
                <w:szCs w:val="16"/>
                <w:lang w:val="es-ES"/>
              </w:rPr>
              <w:t xml:space="preserve"> Según datos del Instituto Brasileiro de Geografia y Estadísticas (IBGE), los jóvenes de la Región Metropolitana de Porto Alegre, donde se ubican las ciudades de ALV-POA-VIA representaban en 2011 el 17.9% de la Población Económicamente Activa del Estado; sin embargo, los jóvenes representaban el 43,2% (38.000) del total de desempleados.</w:t>
            </w:r>
          </w:p>
          <w:p w:rsidR="00301A66" w:rsidRPr="00DD76C0" w:rsidRDefault="00301A66" w:rsidP="00533FB7">
            <w:pPr>
              <w:spacing w:after="0" w:line="240" w:lineRule="auto"/>
              <w:ind w:left="178"/>
              <w:jc w:val="both"/>
              <w:rPr>
                <w:rFonts w:cs="Calibri"/>
                <w:sz w:val="16"/>
                <w:szCs w:val="16"/>
                <w:lang w:val="es-ES_tradnl"/>
              </w:rPr>
            </w:pPr>
          </w:p>
          <w:p w:rsidR="00301A66" w:rsidRPr="00DD76C0" w:rsidRDefault="00301A66" w:rsidP="00533FB7">
            <w:pPr>
              <w:spacing w:after="0" w:line="240" w:lineRule="auto"/>
              <w:ind w:left="178"/>
              <w:jc w:val="both"/>
              <w:rPr>
                <w:rFonts w:cs="Calibri"/>
                <w:sz w:val="16"/>
                <w:szCs w:val="16"/>
                <w:lang w:val="es-ES_tradnl"/>
              </w:rPr>
            </w:pPr>
          </w:p>
          <w:p w:rsidR="00301A66" w:rsidRPr="00DD76C0" w:rsidRDefault="00301A66" w:rsidP="00533FB7">
            <w:pPr>
              <w:spacing w:after="0" w:line="240" w:lineRule="auto"/>
              <w:ind w:left="178"/>
              <w:rPr>
                <w:rFonts w:cs="Calibri"/>
                <w:sz w:val="16"/>
                <w:szCs w:val="16"/>
                <w:lang w:val="es-ES_tradnl"/>
              </w:rPr>
            </w:pPr>
          </w:p>
        </w:tc>
        <w:tc>
          <w:tcPr>
            <w:tcW w:w="3150" w:type="dxa"/>
          </w:tcPr>
          <w:p w:rsidR="00301A66" w:rsidRPr="00DD76C0" w:rsidRDefault="00301A66" w:rsidP="00301A66">
            <w:pPr>
              <w:pStyle w:val="ListParagraph"/>
              <w:numPr>
                <w:ilvl w:val="0"/>
                <w:numId w:val="10"/>
              </w:numPr>
              <w:tabs>
                <w:tab w:val="left" w:pos="372"/>
                <w:tab w:val="left" w:pos="567"/>
              </w:tabs>
              <w:spacing w:after="0" w:line="240" w:lineRule="auto"/>
              <w:ind w:left="198" w:firstLine="0"/>
              <w:jc w:val="both"/>
              <w:rPr>
                <w:rFonts w:cs="Calibri"/>
                <w:sz w:val="16"/>
                <w:szCs w:val="16"/>
                <w:lang w:val="es-ES_tradnl"/>
              </w:rPr>
            </w:pPr>
            <w:r w:rsidRPr="00DD76C0">
              <w:rPr>
                <w:rFonts w:cs="Calibri"/>
                <w:sz w:val="16"/>
                <w:szCs w:val="16"/>
                <w:lang w:val="es-ES_tradnl"/>
              </w:rPr>
              <w:t>Programa de capacitación de jóvenes aprendices y primera experiencia laboral formal.</w:t>
            </w:r>
          </w:p>
          <w:p w:rsidR="00301A66" w:rsidRPr="00DD76C0" w:rsidRDefault="00301A66" w:rsidP="00301A66">
            <w:pPr>
              <w:pStyle w:val="ListParagraph"/>
              <w:numPr>
                <w:ilvl w:val="0"/>
                <w:numId w:val="10"/>
              </w:numPr>
              <w:tabs>
                <w:tab w:val="left" w:pos="372"/>
                <w:tab w:val="left" w:pos="567"/>
              </w:tabs>
              <w:spacing w:after="0" w:line="240" w:lineRule="auto"/>
              <w:ind w:left="198" w:firstLine="0"/>
              <w:jc w:val="both"/>
              <w:rPr>
                <w:rFonts w:cs="Calibri"/>
                <w:sz w:val="16"/>
                <w:szCs w:val="16"/>
                <w:lang w:val="es-ES_tradnl"/>
              </w:rPr>
            </w:pPr>
            <w:r w:rsidRPr="00DD76C0">
              <w:rPr>
                <w:rFonts w:cs="Calibri"/>
                <w:sz w:val="16"/>
                <w:szCs w:val="16"/>
                <w:lang w:val="es-ES_tradnl"/>
              </w:rPr>
              <w:t>Formación laboral para jóvenes en situación de vulnerabilidad a la violencia.</w:t>
            </w:r>
          </w:p>
          <w:p w:rsidR="00301A66" w:rsidRPr="00DD76C0" w:rsidRDefault="00301A66" w:rsidP="00533FB7">
            <w:pPr>
              <w:pStyle w:val="ListParagraph"/>
              <w:tabs>
                <w:tab w:val="left" w:pos="372"/>
                <w:tab w:val="left" w:pos="567"/>
              </w:tabs>
              <w:spacing w:after="0" w:line="240" w:lineRule="auto"/>
              <w:ind w:left="198"/>
              <w:jc w:val="both"/>
              <w:rPr>
                <w:rFonts w:cs="Calibri"/>
                <w:sz w:val="16"/>
                <w:szCs w:val="16"/>
                <w:lang w:val="es-ES_tradnl"/>
              </w:rPr>
            </w:pPr>
          </w:p>
        </w:tc>
        <w:tc>
          <w:tcPr>
            <w:tcW w:w="2430" w:type="dxa"/>
            <w:gridSpan w:val="2"/>
          </w:tcPr>
          <w:p w:rsidR="00301A66" w:rsidRPr="005636D9" w:rsidRDefault="00301A66" w:rsidP="00533FB7">
            <w:pPr>
              <w:pStyle w:val="NoSpacing"/>
              <w:ind w:left="167"/>
              <w:rPr>
                <w:rFonts w:cs="Calibri"/>
                <w:sz w:val="16"/>
                <w:szCs w:val="16"/>
                <w:lang w:val="es-ES_tradnl"/>
              </w:rPr>
            </w:pPr>
            <w:r w:rsidRPr="005636D9">
              <w:rPr>
                <w:rFonts w:cs="Calibri"/>
                <w:sz w:val="16"/>
                <w:szCs w:val="16"/>
                <w:lang w:val="es-ES_tradnl"/>
              </w:rPr>
              <w:t>1. Generar oportunidades para el uso productivo del tiempo del joven ha demostrado ser efectivo en reducir los niveles de violencia y criminalidad.</w:t>
            </w:r>
          </w:p>
          <w:p w:rsidR="00301A66" w:rsidRPr="005636D9" w:rsidRDefault="00301A66" w:rsidP="00533FB7">
            <w:pPr>
              <w:pStyle w:val="NoSpacing"/>
              <w:ind w:left="167"/>
              <w:rPr>
                <w:rFonts w:cs="Calibri"/>
                <w:sz w:val="16"/>
                <w:szCs w:val="16"/>
                <w:lang w:val="es-ES_tradnl"/>
              </w:rPr>
            </w:pPr>
          </w:p>
          <w:p w:rsidR="00301A66" w:rsidRPr="005636D9" w:rsidRDefault="00301A66" w:rsidP="00533FB7">
            <w:pPr>
              <w:pStyle w:val="NoSpacing"/>
              <w:ind w:left="167"/>
              <w:rPr>
                <w:rFonts w:cs="Calibri"/>
                <w:sz w:val="16"/>
                <w:szCs w:val="16"/>
                <w:lang w:val="es-ES_tradnl"/>
              </w:rPr>
            </w:pPr>
          </w:p>
          <w:p w:rsidR="00301A66" w:rsidRPr="005636D9" w:rsidRDefault="00301A66" w:rsidP="00533FB7">
            <w:pPr>
              <w:pStyle w:val="NoSpacing"/>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pStyle w:val="ListParagraph"/>
              <w:spacing w:after="0" w:line="240" w:lineRule="auto"/>
              <w:ind w:left="167"/>
              <w:rPr>
                <w:rFonts w:cs="Calibri"/>
                <w:sz w:val="16"/>
                <w:szCs w:val="16"/>
                <w:lang w:val="es-ES_tradnl"/>
              </w:rPr>
            </w:pPr>
          </w:p>
        </w:tc>
        <w:tc>
          <w:tcPr>
            <w:tcW w:w="3060" w:type="dxa"/>
          </w:tcPr>
          <w:p w:rsidR="00301A66" w:rsidRPr="005636D9" w:rsidRDefault="00301A66" w:rsidP="00533FB7">
            <w:pPr>
              <w:spacing w:after="0" w:line="240" w:lineRule="auto"/>
              <w:ind w:left="147"/>
              <w:rPr>
                <w:rFonts w:cs="Calibri"/>
                <w:sz w:val="16"/>
                <w:szCs w:val="16"/>
                <w:lang w:val="es-ES_tradnl"/>
              </w:rPr>
            </w:pPr>
            <w:r w:rsidRPr="005636D9">
              <w:rPr>
                <w:rFonts w:cs="Calibri"/>
                <w:sz w:val="16"/>
                <w:szCs w:val="16"/>
                <w:lang w:val="es-ES_tradnl"/>
              </w:rPr>
              <w:t>1. USA, programas de capacitación de jóvenes, evaluación experimental de Schochet, Burghardt y McConnell, 2008.</w:t>
            </w:r>
          </w:p>
          <w:p w:rsidR="00301A66" w:rsidRPr="005636D9" w:rsidRDefault="00301A66" w:rsidP="00533FB7">
            <w:pPr>
              <w:spacing w:after="0" w:line="240" w:lineRule="auto"/>
              <w:ind w:left="147"/>
              <w:rPr>
                <w:rFonts w:cs="Calibri"/>
                <w:sz w:val="16"/>
                <w:szCs w:val="16"/>
                <w:lang w:val="es-ES_tradnl"/>
              </w:rPr>
            </w:pPr>
          </w:p>
          <w:p w:rsidR="00301A66" w:rsidRPr="00DD76C0" w:rsidRDefault="00301A66" w:rsidP="00533FB7">
            <w:pPr>
              <w:pStyle w:val="NoSpacing"/>
              <w:ind w:left="147"/>
              <w:rPr>
                <w:rFonts w:cs="Calibri"/>
                <w:sz w:val="16"/>
                <w:szCs w:val="16"/>
                <w:lang w:val="es-ES_tradnl"/>
              </w:rPr>
            </w:pPr>
            <w:r w:rsidRPr="00DD76C0">
              <w:rPr>
                <w:rFonts w:cs="Calibri"/>
                <w:sz w:val="16"/>
                <w:szCs w:val="16"/>
                <w:lang w:val="es-ES_tradnl"/>
              </w:rPr>
              <w:t>2. El estudio dice que ofrecer empleo a los jóvenes que estuvieron detenidos disminuye la reincidencia de estos. Los jóvenes que recibieron programas de la capacitación laborares  y  la orientación vocacional</w:t>
            </w:r>
            <w:r w:rsidRPr="005636D9">
              <w:rPr>
                <w:rFonts w:cs="Calibri"/>
                <w:sz w:val="16"/>
                <w:szCs w:val="16"/>
                <w:lang w:val="es-ES_tradnl"/>
              </w:rPr>
              <w:t xml:space="preserve"> </w:t>
            </w:r>
            <w:r w:rsidRPr="00DD76C0">
              <w:rPr>
                <w:rFonts w:cs="Calibri"/>
                <w:sz w:val="16"/>
                <w:szCs w:val="16"/>
                <w:lang w:val="es-ES_tradnl"/>
              </w:rPr>
              <w:t>durante la estadía en el centro de detención,</w:t>
            </w:r>
            <w:r w:rsidRPr="005636D9">
              <w:rPr>
                <w:rFonts w:cs="Calibri"/>
                <w:sz w:val="16"/>
                <w:szCs w:val="16"/>
                <w:lang w:val="es-ES_tradnl"/>
              </w:rPr>
              <w:t xml:space="preserve"> </w:t>
            </w:r>
            <w:r w:rsidRPr="00DD76C0">
              <w:rPr>
                <w:rFonts w:cs="Calibri"/>
                <w:sz w:val="16"/>
                <w:szCs w:val="16"/>
                <w:lang w:val="es-ES_tradnl"/>
              </w:rPr>
              <w:t xml:space="preserve"> tienen más probabilidad de reintegrarse a un trabajo. </w:t>
            </w:r>
            <w:r w:rsidRPr="005636D9">
              <w:rPr>
                <w:rFonts w:cs="Calibri"/>
                <w:sz w:val="16"/>
                <w:szCs w:val="16"/>
                <w:lang w:val="es-ES_tradnl"/>
              </w:rPr>
              <w:t xml:space="preserve">Bullis, M. et al. (2002) “Idle hands: community employment experiences of formerly incarcerated youth”,  Journal of emotional and behavioral disorders, vol. 14, no.2; Anthony, E.K. et al. </w:t>
            </w:r>
            <w:r w:rsidRPr="00DD76C0">
              <w:rPr>
                <w:rFonts w:cs="Calibri"/>
                <w:sz w:val="16"/>
                <w:szCs w:val="16"/>
                <w:lang w:val="es-ES_tradnl"/>
              </w:rPr>
              <w:t>(2010)</w:t>
            </w:r>
          </w:p>
          <w:p w:rsidR="00301A66" w:rsidRPr="005636D9" w:rsidRDefault="00301A66" w:rsidP="00533FB7">
            <w:pPr>
              <w:spacing w:after="0" w:line="240" w:lineRule="auto"/>
              <w:ind w:left="147"/>
              <w:rPr>
                <w:rFonts w:cs="Calibri"/>
                <w:sz w:val="16"/>
                <w:szCs w:val="16"/>
                <w:lang w:val="es-ES_tradnl"/>
              </w:rPr>
            </w:pP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Factor 3: Delinquência</w:t>
            </w:r>
          </w:p>
        </w:tc>
        <w:tc>
          <w:tcPr>
            <w:tcW w:w="3240" w:type="dxa"/>
            <w:gridSpan w:val="3"/>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Dimensionamiento</w:t>
            </w:r>
          </w:p>
        </w:tc>
        <w:tc>
          <w:tcPr>
            <w:tcW w:w="315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Solución</w:t>
            </w:r>
          </w:p>
        </w:tc>
        <w:tc>
          <w:tcPr>
            <w:tcW w:w="2430"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Teoría sobre la que se basa</w:t>
            </w:r>
          </w:p>
        </w:tc>
        <w:tc>
          <w:tcPr>
            <w:tcW w:w="306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Evidencia empírica sobre su efectividad</w:t>
            </w:r>
          </w:p>
        </w:tc>
      </w:tr>
      <w:tr w:rsidR="00301A66" w:rsidRPr="00DD76C0" w:rsidTr="00533FB7">
        <w:trPr>
          <w:jc w:val="center"/>
        </w:trPr>
        <w:tc>
          <w:tcPr>
            <w:tcW w:w="2340" w:type="dxa"/>
          </w:tcPr>
          <w:p w:rsidR="00301A66" w:rsidRPr="00DD76C0" w:rsidRDefault="00301A66" w:rsidP="00533FB7">
            <w:pPr>
              <w:spacing w:after="0" w:line="240" w:lineRule="auto"/>
              <w:rPr>
                <w:rFonts w:cs="Calibri"/>
                <w:sz w:val="16"/>
                <w:szCs w:val="16"/>
                <w:lang w:val="es-ES_tradnl"/>
              </w:rPr>
            </w:pPr>
            <w:r w:rsidRPr="00DD76C0">
              <w:rPr>
                <w:rFonts w:cs="Calibri"/>
                <w:sz w:val="16"/>
                <w:szCs w:val="16"/>
                <w:lang w:val="es-ES_tradnl"/>
              </w:rPr>
              <w:t>Creciente uso de la transgresión y la violencia como modo de solución de conflictos y creciente uso de alcoholo y drogas.</w:t>
            </w: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tc>
        <w:tc>
          <w:tcPr>
            <w:tcW w:w="3240" w:type="dxa"/>
            <w:gridSpan w:val="3"/>
          </w:tcPr>
          <w:p w:rsidR="00301A66" w:rsidRPr="00DD76C0" w:rsidRDefault="00301A66" w:rsidP="00301A66">
            <w:pPr>
              <w:numPr>
                <w:ilvl w:val="0"/>
                <w:numId w:val="5"/>
              </w:numPr>
              <w:tabs>
                <w:tab w:val="left" w:pos="417"/>
              </w:tabs>
              <w:spacing w:after="0" w:line="240" w:lineRule="auto"/>
              <w:ind w:left="178" w:firstLine="0"/>
              <w:rPr>
                <w:rFonts w:cs="Calibri"/>
                <w:sz w:val="16"/>
                <w:szCs w:val="16"/>
                <w:lang w:val="es-ES_tradnl"/>
              </w:rPr>
            </w:pPr>
            <w:r w:rsidRPr="00DD76C0">
              <w:rPr>
                <w:rFonts w:cs="Calibri"/>
                <w:spacing w:val="-6"/>
                <w:sz w:val="16"/>
                <w:szCs w:val="16"/>
                <w:lang w:val="es-ES"/>
              </w:rPr>
              <w:t xml:space="preserve">En RS los jóvenes no solo conforman el grupo de población más victimizada por la violencia, este grupo también incluye a los principales perpetradores del crimen. Según los datos de la Secretaria de Seguridad Pública del Estado (SSP-RS) para el año 2010, los homicidios cometidos por jóvenes en los municipios más violentos del Estado (Alvorada, Porto Alegre y Viamao) representaron el 54% de los crímenes con autoría esclarecida. De esta manera, RS en 2010 se convirtió en el sexto Estado con la mayor tasa de adolescentes en conflicto con la ley. De los 17.703 jóvenes en cumplimiento de medidas socioeducativas en todo el país, 860 se encontraban en RS, </w:t>
            </w:r>
            <w:r w:rsidRPr="00DD76C0">
              <w:rPr>
                <w:rFonts w:cs="Calibri"/>
                <w:spacing w:val="-6"/>
                <w:sz w:val="16"/>
                <w:szCs w:val="16"/>
                <w:lang w:val="es-ES"/>
              </w:rPr>
              <w:lastRenderedPageBreak/>
              <w:t>representando una tasa elevada de 82,2 adolescentes pcmh.</w:t>
            </w:r>
          </w:p>
          <w:p w:rsidR="00301A66" w:rsidRPr="00DD76C0" w:rsidRDefault="00301A66" w:rsidP="00301A66">
            <w:pPr>
              <w:numPr>
                <w:ilvl w:val="0"/>
                <w:numId w:val="5"/>
              </w:numPr>
              <w:tabs>
                <w:tab w:val="left" w:pos="417"/>
              </w:tabs>
              <w:spacing w:after="0" w:line="240" w:lineRule="auto"/>
              <w:ind w:left="178" w:firstLine="0"/>
              <w:rPr>
                <w:rFonts w:cs="Calibri"/>
                <w:sz w:val="16"/>
                <w:szCs w:val="16"/>
                <w:lang w:val="es-ES_tradnl"/>
              </w:rPr>
            </w:pPr>
            <w:r w:rsidRPr="00DD76C0">
              <w:rPr>
                <w:rFonts w:cs="Calibri"/>
                <w:sz w:val="16"/>
                <w:szCs w:val="16"/>
              </w:rPr>
              <w:t>Existen 4 Foros constituidos en los barrios de Lomba do Pinheiro, Restinga, Santa Teresa y Rubén Berta en el Municipio de Porto Alegre;  sin embargo, estos no cuentan con metodologías  y  sistemas de trabajo que mejoren el desempeño de las redes sociales que buscan articular.</w:t>
            </w:r>
          </w:p>
          <w:p w:rsidR="00301A66" w:rsidRPr="00DD76C0" w:rsidRDefault="00301A66" w:rsidP="00533FB7">
            <w:pPr>
              <w:tabs>
                <w:tab w:val="left" w:pos="417"/>
              </w:tabs>
              <w:spacing w:after="0" w:line="240" w:lineRule="auto"/>
              <w:ind w:left="178"/>
              <w:rPr>
                <w:rFonts w:cs="Calibri"/>
                <w:sz w:val="16"/>
                <w:szCs w:val="16"/>
                <w:lang w:val="es-ES_tradnl"/>
              </w:rPr>
            </w:pPr>
          </w:p>
        </w:tc>
        <w:tc>
          <w:tcPr>
            <w:tcW w:w="3150" w:type="dxa"/>
          </w:tcPr>
          <w:p w:rsidR="00301A66" w:rsidRPr="00DD76C0" w:rsidRDefault="00301A66" w:rsidP="00301A66">
            <w:pPr>
              <w:numPr>
                <w:ilvl w:val="0"/>
                <w:numId w:val="6"/>
              </w:numPr>
              <w:tabs>
                <w:tab w:val="left" w:pos="372"/>
              </w:tabs>
              <w:spacing w:after="0" w:line="240" w:lineRule="auto"/>
              <w:ind w:left="198" w:firstLine="0"/>
              <w:rPr>
                <w:rFonts w:cs="Calibri"/>
                <w:sz w:val="16"/>
                <w:szCs w:val="16"/>
                <w:lang w:val="es-ES_tradnl"/>
              </w:rPr>
            </w:pPr>
            <w:r w:rsidRPr="00DD76C0">
              <w:rPr>
                <w:rFonts w:cs="Calibri"/>
                <w:sz w:val="16"/>
                <w:szCs w:val="16"/>
                <w:lang w:val="es-ES_tradnl"/>
              </w:rPr>
              <w:lastRenderedPageBreak/>
              <w:t>Creación y fortalecimiento de 6 foros de géstion de redes sociales de atención a los jóvenes de 15 a 24 años en el territorio.</w:t>
            </w:r>
          </w:p>
          <w:p w:rsidR="00301A66" w:rsidRPr="00DD76C0" w:rsidRDefault="00301A66" w:rsidP="00301A66">
            <w:pPr>
              <w:numPr>
                <w:ilvl w:val="0"/>
                <w:numId w:val="6"/>
              </w:numPr>
              <w:tabs>
                <w:tab w:val="left" w:pos="372"/>
              </w:tabs>
              <w:spacing w:after="0" w:line="240" w:lineRule="auto"/>
              <w:ind w:left="198" w:firstLine="0"/>
              <w:rPr>
                <w:rFonts w:cs="Calibri"/>
                <w:sz w:val="16"/>
                <w:szCs w:val="16"/>
                <w:lang w:val="es-ES_tradnl"/>
              </w:rPr>
            </w:pPr>
            <w:r w:rsidRPr="00DD76C0">
              <w:rPr>
                <w:rFonts w:cs="Calibri"/>
                <w:sz w:val="16"/>
                <w:szCs w:val="16"/>
                <w:lang w:val="es-ES_tradnl"/>
              </w:rPr>
              <w:t>Jóvenes que reciben beca para actuar como promotores en los Centros de Juventud.</w:t>
            </w:r>
          </w:p>
        </w:tc>
        <w:tc>
          <w:tcPr>
            <w:tcW w:w="2430" w:type="dxa"/>
            <w:gridSpan w:val="2"/>
          </w:tcPr>
          <w:p w:rsidR="00301A66" w:rsidRPr="00DD76C0" w:rsidRDefault="00301A66" w:rsidP="00301A66">
            <w:pPr>
              <w:pStyle w:val="NoSpacing"/>
              <w:numPr>
                <w:ilvl w:val="0"/>
                <w:numId w:val="9"/>
              </w:numPr>
              <w:tabs>
                <w:tab w:val="left" w:pos="327"/>
                <w:tab w:val="left" w:pos="492"/>
              </w:tabs>
              <w:ind w:left="167" w:hanging="23"/>
              <w:rPr>
                <w:rFonts w:cs="Calibri"/>
                <w:sz w:val="16"/>
                <w:szCs w:val="16"/>
              </w:rPr>
            </w:pPr>
            <w:r w:rsidRPr="00DD76C0">
              <w:rPr>
                <w:rFonts w:cs="Calibri"/>
                <w:sz w:val="16"/>
                <w:szCs w:val="16"/>
              </w:rPr>
              <w:t>Peer Effects.                Ballester, C., Calvó - Armengolm , A., Zenou, Y. (2009) ¨Delinquent networks¨ ISA, Discussion paper no. 4122; Medina,C. et.al.(2001) “The effect of peers on the likelihood of becoming criminals in Medellin”, Los Andes University, Colombia</w:t>
            </w:r>
          </w:p>
          <w:p w:rsidR="00301A66" w:rsidRPr="00DD76C0" w:rsidRDefault="00301A66" w:rsidP="00533FB7">
            <w:pPr>
              <w:tabs>
                <w:tab w:val="left" w:pos="327"/>
                <w:tab w:val="left" w:pos="492"/>
              </w:tabs>
              <w:autoSpaceDE w:val="0"/>
              <w:autoSpaceDN w:val="0"/>
              <w:adjustRightInd w:val="0"/>
              <w:spacing w:after="0" w:line="240" w:lineRule="auto"/>
              <w:ind w:left="167" w:hanging="23"/>
              <w:rPr>
                <w:rFonts w:cs="Calibri"/>
                <w:sz w:val="16"/>
                <w:szCs w:val="16"/>
                <w:lang w:eastAsia="ja-JP"/>
              </w:rPr>
            </w:pPr>
          </w:p>
        </w:tc>
        <w:tc>
          <w:tcPr>
            <w:tcW w:w="3060" w:type="dxa"/>
          </w:tcPr>
          <w:p w:rsidR="00301A66" w:rsidRPr="00DD76C0" w:rsidRDefault="00301A66" w:rsidP="00533FB7">
            <w:pPr>
              <w:pStyle w:val="NoSpacing"/>
              <w:ind w:left="288"/>
              <w:rPr>
                <w:rFonts w:cs="Calibri"/>
                <w:sz w:val="16"/>
                <w:szCs w:val="16"/>
                <w:lang w:val="es-ES"/>
              </w:rPr>
            </w:pPr>
            <w:r>
              <w:rPr>
                <w:rFonts w:cs="Calibri"/>
                <w:sz w:val="16"/>
                <w:szCs w:val="16"/>
                <w:lang w:eastAsia="ja-JP"/>
              </w:rPr>
              <w:t xml:space="preserve">1. </w:t>
            </w:r>
            <w:r w:rsidRPr="00DD76C0">
              <w:rPr>
                <w:rFonts w:cs="Calibri"/>
                <w:sz w:val="16"/>
                <w:szCs w:val="16"/>
                <w:lang w:val="es-ES"/>
              </w:rPr>
              <w:t>Las organizaciones para los jóvenes dentro del barrio juegan un role importante. Para crear un clima propicio entre los vecinos que impacta en la seguridad y la vida sana de los jóvenes.</w:t>
            </w:r>
          </w:p>
          <w:p w:rsidR="00301A66" w:rsidRPr="00DD76C0" w:rsidRDefault="00301A66" w:rsidP="00533FB7">
            <w:pPr>
              <w:pStyle w:val="NoSpacing"/>
              <w:ind w:left="288"/>
              <w:rPr>
                <w:rFonts w:cs="Calibri"/>
                <w:sz w:val="16"/>
                <w:szCs w:val="16"/>
                <w:lang w:val="es-ES_tradnl"/>
              </w:rPr>
            </w:pPr>
            <w:r w:rsidRPr="00DD76C0">
              <w:rPr>
                <w:rFonts w:cs="Calibri"/>
                <w:sz w:val="16"/>
                <w:szCs w:val="16"/>
              </w:rPr>
              <w:t xml:space="preserve">Gardner, M. et al. (2009) “Adolescent´s exposure to community violence: are neighborhood youth organizations protective? </w:t>
            </w:r>
            <w:r w:rsidRPr="00DD76C0">
              <w:rPr>
                <w:rFonts w:cs="Calibri"/>
                <w:sz w:val="16"/>
                <w:szCs w:val="16"/>
                <w:lang w:val="es-ES_tradnl"/>
              </w:rPr>
              <w:t>“Journal of community</w:t>
            </w:r>
          </w:p>
          <w:p w:rsidR="00301A66" w:rsidRPr="00DD76C0" w:rsidRDefault="00301A66" w:rsidP="00533FB7">
            <w:pPr>
              <w:pStyle w:val="NoSpacing"/>
              <w:ind w:left="288"/>
              <w:rPr>
                <w:rFonts w:cs="Calibri"/>
                <w:sz w:val="16"/>
                <w:szCs w:val="16"/>
                <w:lang w:val="es-ES"/>
              </w:rPr>
            </w:pPr>
            <w:r w:rsidRPr="00DD76C0">
              <w:rPr>
                <w:rFonts w:cs="Calibri"/>
                <w:sz w:val="16"/>
                <w:szCs w:val="16"/>
                <w:lang w:val="es-ES_tradnl"/>
              </w:rPr>
              <w:t>psychology, vol. 37, no. 4</w:t>
            </w:r>
          </w:p>
          <w:p w:rsidR="00301A66" w:rsidRPr="00DD76C0" w:rsidRDefault="00301A66" w:rsidP="00533FB7">
            <w:pPr>
              <w:pStyle w:val="NoSpacing"/>
              <w:ind w:left="288"/>
              <w:rPr>
                <w:rFonts w:cs="Calibri"/>
                <w:sz w:val="16"/>
                <w:szCs w:val="16"/>
                <w:lang w:eastAsia="ja-JP"/>
              </w:rPr>
            </w:pPr>
          </w:p>
          <w:p w:rsidR="00301A66" w:rsidRPr="00DD76C0" w:rsidRDefault="00301A66" w:rsidP="00533FB7">
            <w:pPr>
              <w:pStyle w:val="NoSpacing"/>
              <w:ind w:left="288"/>
              <w:rPr>
                <w:rFonts w:cs="Calibri"/>
                <w:sz w:val="16"/>
                <w:szCs w:val="16"/>
                <w:lang w:eastAsia="ja-JP"/>
              </w:rPr>
            </w:pP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lastRenderedPageBreak/>
              <w:t>Factor 4: Ausência de espaços para jovens</w:t>
            </w:r>
          </w:p>
        </w:tc>
        <w:tc>
          <w:tcPr>
            <w:tcW w:w="3240" w:type="dxa"/>
            <w:gridSpan w:val="3"/>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Dimensionamiento</w:t>
            </w:r>
          </w:p>
        </w:tc>
        <w:tc>
          <w:tcPr>
            <w:tcW w:w="315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Solución</w:t>
            </w:r>
          </w:p>
        </w:tc>
        <w:tc>
          <w:tcPr>
            <w:tcW w:w="2430"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Teoría sobre la que se basa</w:t>
            </w:r>
          </w:p>
        </w:tc>
        <w:tc>
          <w:tcPr>
            <w:tcW w:w="306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Evidencia empírica sobre su efectividad</w:t>
            </w:r>
          </w:p>
        </w:tc>
      </w:tr>
      <w:tr w:rsidR="00301A66" w:rsidRPr="00DD76C0" w:rsidTr="00533FB7">
        <w:trPr>
          <w:jc w:val="center"/>
        </w:trPr>
        <w:tc>
          <w:tcPr>
            <w:tcW w:w="2340" w:type="dxa"/>
          </w:tcPr>
          <w:p w:rsidR="00301A66" w:rsidRPr="00DD76C0" w:rsidRDefault="00301A66" w:rsidP="00533FB7">
            <w:pPr>
              <w:spacing w:after="0" w:line="240" w:lineRule="auto"/>
              <w:rPr>
                <w:rFonts w:cs="Calibri"/>
                <w:sz w:val="16"/>
                <w:szCs w:val="16"/>
                <w:lang w:val="es-ES_tradnl"/>
              </w:rPr>
            </w:pPr>
            <w:r w:rsidRPr="00DD76C0">
              <w:rPr>
                <w:rFonts w:cs="Calibri"/>
                <w:sz w:val="16"/>
                <w:szCs w:val="16"/>
                <w:lang w:val="es-ES_tradnl"/>
              </w:rPr>
              <w:t xml:space="preserve">Ausencia de espacios de contención y formación en  valores ciudadanos fuera del horario escolar para jóvenes. </w:t>
            </w: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tc>
        <w:tc>
          <w:tcPr>
            <w:tcW w:w="3240" w:type="dxa"/>
            <w:gridSpan w:val="3"/>
          </w:tcPr>
          <w:p w:rsidR="00301A66" w:rsidRPr="00DD76C0" w:rsidRDefault="00301A66" w:rsidP="00533FB7">
            <w:pPr>
              <w:spacing w:after="0" w:line="240" w:lineRule="auto"/>
              <w:ind w:left="178"/>
              <w:rPr>
                <w:rFonts w:cs="Calibri"/>
                <w:spacing w:val="-6"/>
                <w:sz w:val="16"/>
                <w:szCs w:val="16"/>
                <w:lang w:val="es-ES"/>
              </w:rPr>
            </w:pPr>
            <w:r w:rsidRPr="00DD76C0">
              <w:rPr>
                <w:rFonts w:cs="Calibri"/>
                <w:sz w:val="16"/>
                <w:szCs w:val="16"/>
                <w:lang w:val="es-ES_tradnl"/>
              </w:rPr>
              <w:t xml:space="preserve">1. </w:t>
            </w:r>
            <w:r w:rsidRPr="00DD76C0">
              <w:rPr>
                <w:rFonts w:cs="Calibri"/>
                <w:spacing w:val="-6"/>
                <w:sz w:val="16"/>
                <w:szCs w:val="16"/>
                <w:lang w:val="es-ES"/>
              </w:rPr>
              <w:t>Existe una gran brecha en las oportunidades y espacios de recreación sana (deporte, cultura y recreación), contención social y escasas oportunidades de participación juvenil en la vida cívica para los jóvenes que no estudian ni trabajan, los jóvenes que regresan a las comunidades después de haber cumplido alguna Medida Socioeducativa (MSE) y los jóvenes en otras situaciones de riesgo y exclusión en ALV-POA-VIA.</w:t>
            </w:r>
          </w:p>
          <w:p w:rsidR="00301A66" w:rsidRPr="00DD76C0" w:rsidRDefault="00301A66" w:rsidP="00533FB7">
            <w:pPr>
              <w:spacing w:after="0" w:line="240" w:lineRule="auto"/>
              <w:ind w:left="178"/>
              <w:rPr>
                <w:rFonts w:cs="Calibri"/>
                <w:sz w:val="16"/>
                <w:szCs w:val="16"/>
              </w:rPr>
            </w:pPr>
          </w:p>
          <w:p w:rsidR="00301A66" w:rsidRPr="00DD76C0" w:rsidRDefault="00301A66" w:rsidP="00533FB7">
            <w:pPr>
              <w:spacing w:after="0" w:line="240" w:lineRule="auto"/>
              <w:ind w:left="178"/>
              <w:rPr>
                <w:rFonts w:cs="Calibri"/>
                <w:sz w:val="16"/>
                <w:szCs w:val="16"/>
                <w:lang w:val="es-ES_tradnl"/>
              </w:rPr>
            </w:pPr>
            <w:r w:rsidRPr="00DD76C0">
              <w:rPr>
                <w:rFonts w:cs="Calibri"/>
                <w:sz w:val="16"/>
                <w:szCs w:val="16"/>
              </w:rPr>
              <w:t>2. En un “</w:t>
            </w:r>
            <w:r w:rsidRPr="00DD76C0">
              <w:rPr>
                <w:rFonts w:cs="Calibri"/>
                <w:i/>
                <w:sz w:val="16"/>
                <w:szCs w:val="16"/>
              </w:rPr>
              <w:t>needs assement</w:t>
            </w:r>
            <w:r w:rsidRPr="00DD76C0">
              <w:rPr>
                <w:rFonts w:cs="Calibri"/>
                <w:sz w:val="16"/>
                <w:szCs w:val="16"/>
              </w:rPr>
              <w:t>” llevado a cabo por la SJDH en 2012, se identificó que actualmente no existen espacios que agreguen servicios integrales de educación, formación en valores y capacitación laboral para jóvenes, observándose además una lista de espera para las ONGs que ofrecen algunos servicios puntuales.</w:t>
            </w:r>
          </w:p>
        </w:tc>
        <w:tc>
          <w:tcPr>
            <w:tcW w:w="3150" w:type="dxa"/>
          </w:tcPr>
          <w:p w:rsidR="00301A66" w:rsidRPr="005636D9" w:rsidRDefault="00301A66" w:rsidP="00533FB7">
            <w:pPr>
              <w:pStyle w:val="FootnoteText"/>
              <w:spacing w:after="0"/>
              <w:ind w:left="198" w:firstLine="0"/>
              <w:rPr>
                <w:rFonts w:ascii="Calibri" w:hAnsi="Calibri" w:cs="Calibri"/>
                <w:color w:val="000000"/>
                <w:sz w:val="16"/>
                <w:szCs w:val="16"/>
                <w:lang w:val="es-ES_tradnl"/>
              </w:rPr>
            </w:pPr>
            <w:r w:rsidRPr="005636D9">
              <w:rPr>
                <w:rFonts w:ascii="Calibri" w:hAnsi="Calibri" w:cs="Calibri"/>
                <w:color w:val="000000"/>
                <w:sz w:val="16"/>
                <w:szCs w:val="16"/>
                <w:lang w:val="es-ES_tradnl"/>
              </w:rPr>
              <w:t xml:space="preserve">1. </w:t>
            </w:r>
            <w:r w:rsidRPr="00DD76C0">
              <w:rPr>
                <w:rFonts w:ascii="Calibri" w:hAnsi="Calibri" w:cs="Calibri"/>
                <w:color w:val="000000"/>
                <w:sz w:val="16"/>
                <w:szCs w:val="16"/>
                <w:lang w:val="es-ES_tradnl"/>
              </w:rPr>
              <w:t xml:space="preserve"> Centros POD Juventud construidos en las comunidades objeto del Programa, equipados e implementados, trazendo una oferta de servicios socioeducativos, de formación para el trabajo y de cultura, deportes y recreación para  jóvenes de 15 a 24 años, através dos seuintes eixos centrais: </w:t>
            </w:r>
            <w:r w:rsidRPr="005636D9">
              <w:rPr>
                <w:rFonts w:ascii="Calibri" w:hAnsi="Calibri" w:cs="Calibri"/>
                <w:color w:val="000000"/>
                <w:sz w:val="16"/>
                <w:szCs w:val="16"/>
                <w:lang w:val="es-ES_tradnl"/>
              </w:rPr>
              <w:t>(a) escolaridad, estableciendo y reforzando núcleos /programas de formación de Jóvenes;  (b) deporte, cultura y recreación, reforzando la promoción de la convivencia ciudadana, resolución de conflictos y otras habilidades socio-cognitivas; (c) formación cívica a través de cursos y seminarios enfatizando la igualdad de género, la diversidad, comunicación no-violenta, identidad étnica y racial, maternidad y paternidad responsable, y servicio a la comunidad; (d) empleabilidad, vinculando jóvenes al programa Joven Aprendiz y (e) jóvenes promotores Movimiento GerAcao (cuadro de jóvenes promotores de un modelo de cultura da paz a ser implementado en  los territorios da paz incluido aquellos estigmatizados.  Estos jóvenes difundirán el programa y apoyara la participación juvenil en los centros).</w:t>
            </w:r>
          </w:p>
          <w:p w:rsidR="00301A66" w:rsidRPr="005636D9" w:rsidRDefault="00301A66" w:rsidP="00533FB7">
            <w:pPr>
              <w:spacing w:after="0" w:line="240" w:lineRule="auto"/>
              <w:ind w:left="198"/>
              <w:rPr>
                <w:rFonts w:cs="Calibri"/>
                <w:color w:val="000000"/>
                <w:spacing w:val="-3"/>
                <w:sz w:val="16"/>
                <w:szCs w:val="16"/>
                <w:lang w:val="es-ES_tradnl"/>
              </w:rPr>
            </w:pPr>
          </w:p>
          <w:p w:rsidR="00301A66" w:rsidRPr="005636D9" w:rsidRDefault="00301A66" w:rsidP="00533FB7">
            <w:pPr>
              <w:spacing w:after="0" w:line="240" w:lineRule="auto"/>
              <w:ind w:left="198"/>
              <w:rPr>
                <w:rFonts w:cs="Calibri"/>
                <w:color w:val="000000"/>
                <w:spacing w:val="-3"/>
                <w:sz w:val="16"/>
                <w:szCs w:val="16"/>
                <w:lang w:val="es-ES_tradnl"/>
              </w:rPr>
            </w:pPr>
            <w:r w:rsidRPr="005636D9">
              <w:rPr>
                <w:rFonts w:cs="Calibri"/>
                <w:color w:val="000000"/>
                <w:spacing w:val="-3"/>
                <w:sz w:val="16"/>
                <w:szCs w:val="16"/>
                <w:lang w:val="es-ES_tradnl"/>
              </w:rPr>
              <w:t xml:space="preserve">2. Implementación de una nueva metodología de tratamiento del comportamiento cognitivo de los adolescentes infractores. Pare ello los servicios de FASE estarán organizados en función de las características de los </w:t>
            </w:r>
            <w:r w:rsidRPr="005636D9">
              <w:rPr>
                <w:rFonts w:cs="Calibri"/>
                <w:color w:val="000000"/>
                <w:spacing w:val="-3"/>
                <w:sz w:val="16"/>
                <w:szCs w:val="16"/>
                <w:lang w:val="es-ES_tradnl"/>
              </w:rPr>
              <w:lastRenderedPageBreak/>
              <w:t>adolescentes, contemplando en cada caso: (i) el riesgo de reincidir; (ii) las características del origen del crimen cometido; y (iii) el potencial de aprender del joven infractor</w:t>
            </w:r>
          </w:p>
          <w:p w:rsidR="00301A66" w:rsidRPr="005636D9" w:rsidRDefault="00301A66" w:rsidP="00533FB7">
            <w:pPr>
              <w:spacing w:after="0" w:line="240" w:lineRule="auto"/>
              <w:ind w:left="198"/>
              <w:rPr>
                <w:rFonts w:cs="Calibri"/>
                <w:color w:val="000000"/>
                <w:spacing w:val="-3"/>
                <w:sz w:val="16"/>
                <w:szCs w:val="16"/>
                <w:lang w:val="es-ES_tradnl"/>
              </w:rPr>
            </w:pPr>
          </w:p>
          <w:p w:rsidR="00301A66" w:rsidRPr="005636D9" w:rsidRDefault="00301A66" w:rsidP="00533FB7">
            <w:pPr>
              <w:spacing w:after="0" w:line="240" w:lineRule="auto"/>
              <w:ind w:left="198"/>
              <w:rPr>
                <w:rFonts w:cs="Calibri"/>
                <w:color w:val="000000"/>
                <w:spacing w:val="-3"/>
                <w:sz w:val="16"/>
                <w:szCs w:val="16"/>
                <w:lang w:val="es-ES_tradnl"/>
              </w:rPr>
            </w:pPr>
            <w:r w:rsidRPr="005636D9">
              <w:rPr>
                <w:rFonts w:cs="Calibri"/>
                <w:color w:val="000000"/>
                <w:spacing w:val="-3"/>
                <w:sz w:val="16"/>
                <w:szCs w:val="16"/>
                <w:lang w:val="es-ES_tradnl"/>
              </w:rPr>
              <w:t>3. Programa de reforma de espacios públicos para permitir la accesibilidad a jóvenes con deficiencias físicas en las comunidades del programa.</w:t>
            </w:r>
          </w:p>
          <w:p w:rsidR="00301A66" w:rsidRPr="005636D9" w:rsidRDefault="00301A66" w:rsidP="00533FB7">
            <w:pPr>
              <w:spacing w:after="0" w:line="240" w:lineRule="auto"/>
              <w:ind w:left="198"/>
              <w:rPr>
                <w:rFonts w:cs="Calibri"/>
                <w:color w:val="000000"/>
                <w:spacing w:val="-3"/>
                <w:sz w:val="16"/>
                <w:szCs w:val="16"/>
                <w:lang w:val="es-ES_tradnl"/>
              </w:rPr>
            </w:pPr>
          </w:p>
        </w:tc>
        <w:tc>
          <w:tcPr>
            <w:tcW w:w="2430" w:type="dxa"/>
            <w:gridSpan w:val="2"/>
          </w:tcPr>
          <w:p w:rsidR="00301A66" w:rsidRPr="005636D9" w:rsidRDefault="00301A66" w:rsidP="00533FB7">
            <w:pPr>
              <w:autoSpaceDE w:val="0"/>
              <w:autoSpaceDN w:val="0"/>
              <w:adjustRightInd w:val="0"/>
              <w:spacing w:after="0" w:line="240" w:lineRule="auto"/>
              <w:ind w:left="167"/>
              <w:rPr>
                <w:rFonts w:cs="Calibri"/>
                <w:color w:val="000000"/>
                <w:spacing w:val="-3"/>
                <w:sz w:val="16"/>
                <w:szCs w:val="16"/>
                <w:lang w:val="es-ES_tradnl"/>
              </w:rPr>
            </w:pPr>
            <w:r w:rsidRPr="005636D9">
              <w:rPr>
                <w:rFonts w:cs="Calibri"/>
                <w:color w:val="000000"/>
                <w:spacing w:val="-3"/>
                <w:sz w:val="16"/>
                <w:szCs w:val="16"/>
                <w:lang w:val="es-ES_tradnl"/>
              </w:rPr>
              <w:lastRenderedPageBreak/>
              <w:t>1. Tratamiento del comportamiento cognitivo de los adolescentes infractores que ha mostrado ser efectivo para reducir la reincidencia delictual.</w:t>
            </w:r>
          </w:p>
          <w:p w:rsidR="00301A66" w:rsidRPr="005636D9" w:rsidRDefault="00301A66" w:rsidP="00533FB7">
            <w:pPr>
              <w:autoSpaceDE w:val="0"/>
              <w:autoSpaceDN w:val="0"/>
              <w:adjustRightInd w:val="0"/>
              <w:spacing w:after="0" w:line="240" w:lineRule="auto"/>
              <w:ind w:left="167"/>
              <w:rPr>
                <w:rFonts w:cs="Calibri"/>
                <w:color w:val="000000"/>
                <w:spacing w:val="-3"/>
                <w:sz w:val="16"/>
                <w:szCs w:val="16"/>
                <w:lang w:val="es-ES_tradnl"/>
              </w:rPr>
            </w:pPr>
          </w:p>
          <w:p w:rsidR="00301A66" w:rsidRPr="005636D9" w:rsidRDefault="00301A66" w:rsidP="00533FB7">
            <w:pPr>
              <w:pStyle w:val="NoSpacing"/>
              <w:ind w:left="167"/>
              <w:rPr>
                <w:rFonts w:cs="Calibri"/>
                <w:color w:val="000000"/>
                <w:spacing w:val="-3"/>
                <w:sz w:val="16"/>
                <w:szCs w:val="16"/>
                <w:lang w:val="es-ES_tradnl"/>
              </w:rPr>
            </w:pPr>
            <w:r w:rsidRPr="005636D9">
              <w:rPr>
                <w:rFonts w:cs="Calibri"/>
                <w:color w:val="000000"/>
                <w:spacing w:val="-3"/>
                <w:sz w:val="16"/>
                <w:szCs w:val="16"/>
                <w:lang w:val="es-ES_tradnl"/>
              </w:rPr>
              <w:t xml:space="preserve">2. El programa recreativo  se reduce el vandalismo y otros delitos en la propiedad. </w:t>
            </w:r>
          </w:p>
          <w:p w:rsidR="00301A66" w:rsidRPr="005636D9" w:rsidRDefault="00301A66" w:rsidP="00533FB7">
            <w:pPr>
              <w:pStyle w:val="NoSpacing"/>
              <w:ind w:left="167"/>
              <w:rPr>
                <w:rFonts w:cs="Calibri"/>
                <w:color w:val="000000"/>
                <w:spacing w:val="-3"/>
                <w:sz w:val="16"/>
                <w:szCs w:val="16"/>
                <w:lang w:val="es-ES_tradnl"/>
              </w:rPr>
            </w:pPr>
            <w:r w:rsidRPr="005636D9">
              <w:rPr>
                <w:rFonts w:cs="Calibri"/>
                <w:color w:val="000000"/>
                <w:spacing w:val="-3"/>
                <w:sz w:val="16"/>
                <w:szCs w:val="16"/>
                <w:lang w:val="es-ES_tradnl"/>
              </w:rPr>
              <w:t xml:space="preserve"> Graycar, A., (2000) Australian Institute, Trends and Issues, No. 165</w:t>
            </w:r>
          </w:p>
          <w:p w:rsidR="00301A66" w:rsidRPr="005636D9" w:rsidRDefault="00301A66" w:rsidP="00533FB7">
            <w:pPr>
              <w:autoSpaceDE w:val="0"/>
              <w:autoSpaceDN w:val="0"/>
              <w:adjustRightInd w:val="0"/>
              <w:spacing w:after="0" w:line="240" w:lineRule="auto"/>
              <w:ind w:left="167"/>
              <w:rPr>
                <w:rFonts w:cs="Calibri"/>
                <w:color w:val="000000"/>
                <w:spacing w:val="-3"/>
                <w:sz w:val="16"/>
                <w:szCs w:val="16"/>
                <w:lang w:val="es-ES_tradnl"/>
              </w:rPr>
            </w:pPr>
          </w:p>
        </w:tc>
        <w:tc>
          <w:tcPr>
            <w:tcW w:w="3060" w:type="dxa"/>
          </w:tcPr>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1. Pruebas quasi-experimentales sobre la metodología de tratamiento del comportamiento cognitivos de infractores jóvenes y adultos mostró ser efectivos para reducir reincidencia en un promedio de 53% (Lipsey, M., Landenberger, N.A., Wilson, S.J., 2007).</w:t>
            </w:r>
          </w:p>
          <w:p w:rsidR="00301A66" w:rsidRPr="005636D9" w:rsidRDefault="00301A66" w:rsidP="00533FB7">
            <w:pPr>
              <w:pStyle w:val="NoSpacing"/>
              <w:ind w:left="288"/>
              <w:rPr>
                <w:rFonts w:cs="Calibri"/>
                <w:color w:val="000000"/>
                <w:spacing w:val="-3"/>
                <w:sz w:val="16"/>
                <w:szCs w:val="16"/>
                <w:lang w:val="es-ES_tradnl"/>
              </w:rPr>
            </w:pPr>
          </w:p>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2. El programa , Aulas en Paz, Colombia,  tiene motivo de promover el desarrollo de las competencias ciudadanas para la convivencia. Los 140 estudiantes de 7 a 13 años  los padres y madres de ellos. Realizaron talleres para manejar los conflictos y la agresión y la intimidación. Y las competencias centrales son la empatía. También realizaron visitas de psicólogos a sus familias de los niños que tiene comportamiento agresivo. Los resultados mostraron impacto significativo del programa.</w:t>
            </w:r>
          </w:p>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Ramos, C. et al. (2007) “Aulas en Paz”, Interamerican Journal of Education for Democracy, vol.1, no.1.</w:t>
            </w:r>
          </w:p>
          <w:p w:rsidR="00301A66" w:rsidRPr="005636D9" w:rsidRDefault="00301A66" w:rsidP="00533FB7">
            <w:pPr>
              <w:pStyle w:val="NoSpacing"/>
              <w:ind w:left="288"/>
              <w:rPr>
                <w:rFonts w:cs="Calibri"/>
                <w:color w:val="000000"/>
                <w:spacing w:val="-3"/>
                <w:sz w:val="16"/>
                <w:szCs w:val="16"/>
                <w:lang w:val="es-ES_tradnl"/>
              </w:rPr>
            </w:pPr>
          </w:p>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 xml:space="preserve">3. E l estudio  concluyó que la participación en actividades de extra curriculares lleva a la reducción del nivel de delincuencia porque esta participación puede llevar la adquisición de capital humano (habilidades del nivel de individual, cognitivo y educativo), capital social (desarrollo de la socialización) y capital cultural </w:t>
            </w:r>
            <w:r w:rsidRPr="005636D9">
              <w:rPr>
                <w:rFonts w:cs="Calibri"/>
                <w:color w:val="000000"/>
                <w:spacing w:val="-3"/>
                <w:sz w:val="16"/>
                <w:szCs w:val="16"/>
                <w:lang w:val="es-ES_tradnl"/>
              </w:rPr>
              <w:lastRenderedPageBreak/>
              <w:t xml:space="preserve">(adquisición de cosas intangibles, arte, cultura, actitudes y valores). </w:t>
            </w:r>
          </w:p>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McNeal, R. B. (1999) “Participation in high school extracurricular activities: Investigating school effects”, Social science quarterly, vol. 80, p.291.</w:t>
            </w:r>
          </w:p>
          <w:p w:rsidR="00301A66" w:rsidRPr="005636D9" w:rsidRDefault="00301A66" w:rsidP="00533FB7">
            <w:pPr>
              <w:pStyle w:val="NoSpacing"/>
              <w:ind w:left="288"/>
              <w:rPr>
                <w:rFonts w:cs="Calibri"/>
                <w:color w:val="000000"/>
                <w:spacing w:val="-3"/>
                <w:sz w:val="16"/>
                <w:szCs w:val="16"/>
                <w:lang w:val="es-ES_tradnl"/>
              </w:rPr>
            </w:pPr>
          </w:p>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4. El estudio sugiere que motivar los jóvenes a que realizan actividades recreativas orientadas se puede disminuir el nivel de desmotivación, y  aprenden a manejar la presión de sus pares con su determinación. Además cuando planifica actividades recreativas deberían ser más consciente de la importancia de la recreación (no es solo para llenar el tiempo). Las actividades deberían ser significativas y personalmente expresivas. Así puede reducir el vandalismo en la comunidad. También es un factor importante que los jóvenes tengan padres con la conciencia de la importancia del motivo de la recreación y sus amigos. Linda, L.C. et al. (2006) “ Leisure as context for youth development and delinquency prevention”, The Australian and New Zealand journal of criminology, vol.39, no.3.</w:t>
            </w:r>
          </w:p>
          <w:p w:rsidR="00301A66" w:rsidRPr="005636D9" w:rsidRDefault="00301A66" w:rsidP="00533FB7">
            <w:pPr>
              <w:pStyle w:val="NoSpacing"/>
              <w:ind w:left="288"/>
              <w:rPr>
                <w:rFonts w:cs="Calibri"/>
                <w:color w:val="000000"/>
                <w:spacing w:val="-3"/>
                <w:sz w:val="16"/>
                <w:szCs w:val="16"/>
                <w:lang w:val="es-ES_tradnl"/>
              </w:rPr>
            </w:pPr>
          </w:p>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5. El vandalismo y los robos disminuyeron 85% gracias al programa de la piscina. Smith, B. (1993) “New pool programs help to reduce local crime” Recreation Exchange, vol.5, no. 3.</w:t>
            </w:r>
          </w:p>
          <w:p w:rsidR="00301A66" w:rsidRPr="005636D9" w:rsidRDefault="00301A66" w:rsidP="00533FB7">
            <w:pPr>
              <w:pStyle w:val="NoSpacing"/>
              <w:ind w:left="288"/>
              <w:rPr>
                <w:rFonts w:cs="Calibri"/>
                <w:color w:val="000000"/>
                <w:spacing w:val="-3"/>
                <w:sz w:val="16"/>
                <w:szCs w:val="16"/>
                <w:lang w:val="es-ES_tradnl"/>
              </w:rPr>
            </w:pPr>
          </w:p>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 xml:space="preserve">6. Durante el transcurso de campeonato de football se puede ver descenso de la delincuencia. </w:t>
            </w:r>
          </w:p>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Tatz, C. (1994) “Aborigines: Sport, Violence and Survival”  A Report to the Criminology Research Council.</w:t>
            </w:r>
          </w:p>
          <w:p w:rsidR="00301A66" w:rsidRPr="005636D9" w:rsidRDefault="00301A66" w:rsidP="00533FB7">
            <w:pPr>
              <w:pStyle w:val="NoSpacing"/>
              <w:ind w:left="288"/>
              <w:rPr>
                <w:rFonts w:cs="Calibri"/>
                <w:color w:val="000000"/>
                <w:spacing w:val="-3"/>
                <w:sz w:val="16"/>
                <w:szCs w:val="16"/>
                <w:lang w:val="es-ES_tradnl"/>
              </w:rPr>
            </w:pPr>
          </w:p>
          <w:p w:rsidR="00301A66" w:rsidRPr="005636D9" w:rsidRDefault="00301A66" w:rsidP="00533FB7">
            <w:pPr>
              <w:pStyle w:val="NoSpacing"/>
              <w:ind w:left="288"/>
              <w:rPr>
                <w:rFonts w:cs="Calibri"/>
                <w:color w:val="000000"/>
                <w:spacing w:val="-3"/>
                <w:sz w:val="16"/>
                <w:szCs w:val="16"/>
                <w:lang w:val="es-ES_tradnl"/>
              </w:rPr>
            </w:pPr>
            <w:r w:rsidRPr="005636D9">
              <w:rPr>
                <w:rFonts w:cs="Calibri"/>
                <w:color w:val="000000"/>
                <w:spacing w:val="-3"/>
                <w:sz w:val="16"/>
                <w:szCs w:val="16"/>
                <w:lang w:val="es-ES_tradnl"/>
              </w:rPr>
              <w:t xml:space="preserve">7. Hay un programa de integración  a través del deporte para los jóvenes que viven en la calle,  Australia. Miller, S. </w:t>
            </w:r>
            <w:r w:rsidRPr="005636D9">
              <w:rPr>
                <w:rFonts w:cs="Calibri"/>
                <w:color w:val="000000"/>
                <w:spacing w:val="-3"/>
                <w:sz w:val="16"/>
                <w:szCs w:val="16"/>
                <w:lang w:val="es-ES_tradnl"/>
              </w:rPr>
              <w:lastRenderedPageBreak/>
              <w:t>(2000) “Homeless youth: Public space and public policy” Masters thesis, Faculty of Health Sciences, Flinders University, Adelaide</w:t>
            </w:r>
          </w:p>
          <w:p w:rsidR="00301A66" w:rsidRPr="005636D9" w:rsidRDefault="00301A66" w:rsidP="00533FB7">
            <w:pPr>
              <w:pStyle w:val="NoSpacing"/>
              <w:ind w:left="288"/>
              <w:rPr>
                <w:rFonts w:cs="Calibri"/>
                <w:color w:val="000000"/>
                <w:spacing w:val="-3"/>
                <w:sz w:val="16"/>
                <w:szCs w:val="16"/>
                <w:lang w:val="es-ES_tradnl"/>
              </w:rPr>
            </w:pPr>
          </w:p>
          <w:p w:rsidR="00301A66" w:rsidRPr="005636D9" w:rsidRDefault="00301A66" w:rsidP="00533FB7">
            <w:pPr>
              <w:pStyle w:val="NoSpacing"/>
              <w:ind w:left="288"/>
              <w:rPr>
                <w:rFonts w:cs="Calibri"/>
                <w:color w:val="000000"/>
                <w:spacing w:val="-3"/>
                <w:sz w:val="16"/>
                <w:szCs w:val="16"/>
                <w:lang w:val="es-ES_tradnl"/>
              </w:rPr>
            </w:pPr>
          </w:p>
          <w:p w:rsidR="00301A66" w:rsidRPr="005636D9" w:rsidRDefault="00301A66" w:rsidP="00533FB7">
            <w:pPr>
              <w:pStyle w:val="NoSpacing"/>
              <w:ind w:left="288"/>
              <w:rPr>
                <w:rFonts w:cs="Calibri"/>
                <w:color w:val="000000"/>
                <w:spacing w:val="-3"/>
                <w:sz w:val="16"/>
                <w:szCs w:val="16"/>
                <w:lang w:val="es-ES_tradnl"/>
              </w:rPr>
            </w:pPr>
          </w:p>
        </w:tc>
      </w:tr>
      <w:tr w:rsidR="00301A66" w:rsidRPr="00DD76C0" w:rsidTr="00533FB7">
        <w:trPr>
          <w:jc w:val="center"/>
        </w:trPr>
        <w:tc>
          <w:tcPr>
            <w:tcW w:w="14220" w:type="dxa"/>
            <w:gridSpan w:val="8"/>
          </w:tcPr>
          <w:p w:rsidR="00301A66" w:rsidRPr="00DD76C0" w:rsidRDefault="00301A66" w:rsidP="00533FB7">
            <w:pPr>
              <w:spacing w:after="0" w:line="240" w:lineRule="auto"/>
              <w:rPr>
                <w:rFonts w:cs="Calibri"/>
                <w:sz w:val="16"/>
                <w:szCs w:val="16"/>
              </w:rPr>
            </w:pPr>
            <w:r w:rsidRPr="00DD76C0">
              <w:rPr>
                <w:rFonts w:cs="Calibri"/>
                <w:sz w:val="16"/>
                <w:szCs w:val="16"/>
              </w:rPr>
              <w:lastRenderedPageBreak/>
              <w:t>Problema que el programa intenta mitigar:</w:t>
            </w:r>
          </w:p>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Baja eficacia policial para identificar, prevenir y controlar el delito en el ámbito local</w:t>
            </w: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Factor 1: Calidad de la información</w:t>
            </w:r>
          </w:p>
        </w:tc>
        <w:tc>
          <w:tcPr>
            <w:tcW w:w="3226" w:type="dxa"/>
            <w:gridSpan w:val="2"/>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Dimensionamiento</w:t>
            </w:r>
          </w:p>
          <w:p w:rsidR="00301A66" w:rsidRPr="00DD76C0" w:rsidRDefault="00301A66" w:rsidP="00533FB7">
            <w:pPr>
              <w:pStyle w:val="ListParagraph"/>
              <w:spacing w:after="0" w:line="240" w:lineRule="auto"/>
              <w:rPr>
                <w:rFonts w:cs="Calibri"/>
                <w:b/>
                <w:sz w:val="16"/>
                <w:szCs w:val="16"/>
                <w:lang w:val="es-ES"/>
              </w:rPr>
            </w:pPr>
          </w:p>
        </w:tc>
        <w:tc>
          <w:tcPr>
            <w:tcW w:w="3164" w:type="dxa"/>
            <w:gridSpan w:val="2"/>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Solución</w:t>
            </w:r>
          </w:p>
        </w:tc>
        <w:tc>
          <w:tcPr>
            <w:tcW w:w="2430" w:type="dxa"/>
            <w:gridSpan w:val="2"/>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Teoría sobre la que se basa</w:t>
            </w:r>
          </w:p>
        </w:tc>
        <w:tc>
          <w:tcPr>
            <w:tcW w:w="3060" w:type="dxa"/>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Evidencia empírica sobre su efectividad</w:t>
            </w:r>
          </w:p>
        </w:tc>
      </w:tr>
      <w:tr w:rsidR="00301A66" w:rsidRPr="00DD76C0" w:rsidTr="00533FB7">
        <w:trPr>
          <w:jc w:val="center"/>
        </w:trPr>
        <w:tc>
          <w:tcPr>
            <w:tcW w:w="2340" w:type="dxa"/>
          </w:tcPr>
          <w:p w:rsidR="00301A66" w:rsidRPr="00DD76C0" w:rsidRDefault="00301A66" w:rsidP="00533FB7">
            <w:pPr>
              <w:spacing w:after="0" w:line="240" w:lineRule="auto"/>
              <w:rPr>
                <w:rFonts w:cs="Calibri"/>
                <w:sz w:val="16"/>
                <w:szCs w:val="16"/>
                <w:lang w:val="es-ES_tradnl"/>
              </w:rPr>
            </w:pPr>
            <w:r w:rsidRPr="00DD76C0">
              <w:rPr>
                <w:rFonts w:cs="Calibri"/>
                <w:sz w:val="16"/>
                <w:szCs w:val="16"/>
                <w:lang w:val="es-ES_tradnl"/>
              </w:rPr>
              <w:t>Baja calidad de la información sobre el numero y tipo de delitos, debido a información  incompleta, poco específica, poco oportuna, fragmentada y heterogénea para el análisis de las causas y patrones del crimen.</w:t>
            </w: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tc>
        <w:tc>
          <w:tcPr>
            <w:tcW w:w="3226" w:type="dxa"/>
            <w:gridSpan w:val="2"/>
          </w:tcPr>
          <w:p w:rsidR="00301A66" w:rsidRPr="00DD76C0" w:rsidRDefault="00301A66" w:rsidP="00301A66">
            <w:pPr>
              <w:pStyle w:val="ListParagraph"/>
              <w:numPr>
                <w:ilvl w:val="0"/>
                <w:numId w:val="12"/>
              </w:numPr>
              <w:tabs>
                <w:tab w:val="left" w:pos="342"/>
              </w:tabs>
              <w:spacing w:after="0" w:line="240" w:lineRule="auto"/>
              <w:ind w:left="178" w:firstLine="0"/>
              <w:jc w:val="both"/>
              <w:rPr>
                <w:rFonts w:cs="Calibri"/>
                <w:sz w:val="16"/>
                <w:szCs w:val="16"/>
                <w:lang w:val="es-ES_tradnl"/>
              </w:rPr>
            </w:pPr>
            <w:r w:rsidRPr="00DD76C0">
              <w:rPr>
                <w:rFonts w:cs="Calibri"/>
                <w:sz w:val="16"/>
                <w:szCs w:val="16"/>
                <w:lang w:val="es-ES_tradnl"/>
              </w:rPr>
              <w:t>No existe una base de datos que unifique información delictiva de fuente policial, judicial y del sistema de justicia penal juvenil.</w:t>
            </w:r>
            <w:r w:rsidRPr="00DD76C0">
              <w:rPr>
                <w:rFonts w:cs="Calibri"/>
                <w:color w:val="FF0000"/>
                <w:sz w:val="16"/>
                <w:szCs w:val="16"/>
                <w:lang w:val="es-ES_tradnl"/>
              </w:rPr>
              <w:t xml:space="preserve"> </w:t>
            </w:r>
          </w:p>
          <w:p w:rsidR="00301A66" w:rsidRPr="00DD76C0" w:rsidRDefault="00301A66" w:rsidP="00301A66">
            <w:pPr>
              <w:pStyle w:val="ListParagraph"/>
              <w:numPr>
                <w:ilvl w:val="0"/>
                <w:numId w:val="12"/>
              </w:numPr>
              <w:tabs>
                <w:tab w:val="left" w:pos="342"/>
              </w:tabs>
              <w:spacing w:after="0" w:line="240" w:lineRule="auto"/>
              <w:ind w:left="178" w:firstLine="0"/>
              <w:jc w:val="both"/>
              <w:rPr>
                <w:rFonts w:cs="Calibri"/>
                <w:sz w:val="16"/>
                <w:szCs w:val="16"/>
                <w:lang w:val="es-ES_tradnl"/>
              </w:rPr>
            </w:pPr>
            <w:r w:rsidRPr="00DD76C0">
              <w:rPr>
                <w:rFonts w:cs="Calibri"/>
                <w:sz w:val="16"/>
                <w:szCs w:val="16"/>
                <w:lang w:val="es-ES_tradnl"/>
              </w:rPr>
              <w:t>La información de las distintas instituciones involucradas en el trabajo de seguridad (desde la perspectiva de control) no comparten cifras ni se cruzan las disponibles entre ellos, de modo de generar una visión de flujo del sistema. Es en este contexto donde la información recopilada por cada institución se hace para servir los objetivos de la misma, y no necesariamente servir los objetivos de otras instituciones usuarias.</w:t>
            </w:r>
          </w:p>
          <w:p w:rsidR="00301A66" w:rsidRPr="00DD76C0" w:rsidRDefault="00301A66" w:rsidP="00533FB7">
            <w:pPr>
              <w:pStyle w:val="ListParagraph"/>
              <w:tabs>
                <w:tab w:val="left" w:pos="342"/>
              </w:tabs>
              <w:spacing w:after="0" w:line="240" w:lineRule="auto"/>
              <w:ind w:left="178"/>
              <w:jc w:val="both"/>
              <w:rPr>
                <w:rFonts w:cs="Calibri"/>
                <w:sz w:val="16"/>
                <w:szCs w:val="16"/>
                <w:lang w:val="es-ES_tradnl"/>
              </w:rPr>
            </w:pPr>
          </w:p>
          <w:p w:rsidR="00301A66" w:rsidRPr="00DD76C0" w:rsidRDefault="00301A66" w:rsidP="00533FB7">
            <w:pPr>
              <w:pStyle w:val="ListParagraph"/>
              <w:tabs>
                <w:tab w:val="left" w:pos="342"/>
              </w:tabs>
              <w:spacing w:after="0" w:line="240" w:lineRule="auto"/>
              <w:ind w:left="178"/>
              <w:jc w:val="both"/>
              <w:rPr>
                <w:rFonts w:cs="Calibri"/>
                <w:sz w:val="16"/>
                <w:szCs w:val="16"/>
                <w:lang w:val="es-ES_tradnl"/>
              </w:rPr>
            </w:pPr>
          </w:p>
        </w:tc>
        <w:tc>
          <w:tcPr>
            <w:tcW w:w="3164" w:type="dxa"/>
            <w:gridSpan w:val="2"/>
          </w:tcPr>
          <w:p w:rsidR="00301A66" w:rsidRPr="00DD76C0" w:rsidRDefault="00301A66" w:rsidP="00533FB7">
            <w:pPr>
              <w:pStyle w:val="ListParagraph"/>
              <w:spacing w:after="0" w:line="240" w:lineRule="auto"/>
              <w:ind w:left="212"/>
              <w:rPr>
                <w:rFonts w:cs="Calibri"/>
                <w:spacing w:val="-6"/>
                <w:sz w:val="16"/>
                <w:szCs w:val="16"/>
                <w:lang w:val="es-ES"/>
              </w:rPr>
            </w:pPr>
            <w:r w:rsidRPr="00DD76C0">
              <w:rPr>
                <w:rFonts w:cs="Calibri"/>
                <w:sz w:val="16"/>
                <w:szCs w:val="16"/>
                <w:lang w:val="es-ES_tradnl"/>
              </w:rPr>
              <w:t xml:space="preserve">1. </w:t>
            </w:r>
            <w:r w:rsidRPr="00DD76C0">
              <w:rPr>
                <w:rFonts w:cs="Calibri"/>
                <w:spacing w:val="-6"/>
                <w:sz w:val="16"/>
                <w:szCs w:val="16"/>
                <w:lang w:val="es-ES"/>
              </w:rPr>
              <w:t>Formación y sensibilización de efectivos policiales para administrar, prevenir y relacionarse con la comunidad, principalmente con la población joven</w:t>
            </w:r>
          </w:p>
          <w:p w:rsidR="00301A66" w:rsidRPr="00DD76C0" w:rsidRDefault="00301A66" w:rsidP="00533FB7">
            <w:pPr>
              <w:pStyle w:val="ListParagraph"/>
              <w:spacing w:after="0" w:line="240" w:lineRule="auto"/>
              <w:ind w:left="212"/>
              <w:rPr>
                <w:rFonts w:cs="Calibri"/>
                <w:spacing w:val="-6"/>
                <w:sz w:val="16"/>
                <w:szCs w:val="16"/>
                <w:lang w:val="es-ES"/>
              </w:rPr>
            </w:pPr>
          </w:p>
          <w:p w:rsidR="00301A66" w:rsidRDefault="00301A66" w:rsidP="00533FB7">
            <w:pPr>
              <w:pStyle w:val="NoSpacing"/>
              <w:ind w:left="212"/>
              <w:jc w:val="both"/>
              <w:rPr>
                <w:rFonts w:cs="Calibri"/>
                <w:sz w:val="16"/>
                <w:szCs w:val="16"/>
                <w:lang w:val="es-ES"/>
              </w:rPr>
            </w:pPr>
            <w:r w:rsidRPr="00DD76C0">
              <w:rPr>
                <w:rFonts w:cs="Calibri"/>
                <w:sz w:val="16"/>
                <w:szCs w:val="16"/>
                <w:lang w:val="es-ES"/>
              </w:rPr>
              <w:t>2. Formación de la policía de proximidad, fortaleciendo en investigación criminal.</w:t>
            </w:r>
          </w:p>
          <w:p w:rsidR="00301A66" w:rsidRDefault="00301A66" w:rsidP="00533FB7">
            <w:pPr>
              <w:pStyle w:val="NoSpacing"/>
              <w:ind w:left="212"/>
              <w:jc w:val="both"/>
              <w:rPr>
                <w:rFonts w:cs="Calibri"/>
                <w:sz w:val="16"/>
                <w:szCs w:val="16"/>
                <w:lang w:val="es-ES"/>
              </w:rPr>
            </w:pPr>
          </w:p>
          <w:p w:rsidR="00301A66" w:rsidRPr="002B24BC" w:rsidRDefault="00301A66" w:rsidP="00533FB7">
            <w:pPr>
              <w:pStyle w:val="NoSpacing"/>
              <w:ind w:left="212"/>
              <w:jc w:val="both"/>
              <w:rPr>
                <w:rFonts w:cs="Calibri"/>
                <w:sz w:val="16"/>
                <w:szCs w:val="16"/>
                <w:lang w:val="es-ES"/>
              </w:rPr>
            </w:pPr>
            <w:r>
              <w:rPr>
                <w:rFonts w:cs="Calibri"/>
                <w:sz w:val="16"/>
                <w:szCs w:val="16"/>
                <w:lang w:val="es-ES"/>
              </w:rPr>
              <w:t xml:space="preserve">3. </w:t>
            </w:r>
            <w:r w:rsidRPr="00DD76C0">
              <w:rPr>
                <w:rFonts w:cs="Calibri"/>
                <w:sz w:val="16"/>
                <w:szCs w:val="16"/>
                <w:lang w:val="es-ES_tradnl"/>
              </w:rPr>
              <w:t>Formación profesional de agentes en tareas de resolución de problemas y policía comunitaria.</w:t>
            </w:r>
          </w:p>
          <w:p w:rsidR="00301A66" w:rsidRPr="00DD76C0" w:rsidRDefault="00301A66" w:rsidP="00533FB7">
            <w:pPr>
              <w:pStyle w:val="NoSpacing"/>
              <w:ind w:left="212"/>
              <w:jc w:val="both"/>
              <w:rPr>
                <w:rFonts w:cs="Calibri"/>
                <w:sz w:val="16"/>
                <w:szCs w:val="16"/>
                <w:lang w:val="es-ES"/>
              </w:rPr>
            </w:pPr>
          </w:p>
          <w:p w:rsidR="00301A66" w:rsidRPr="00DD76C0" w:rsidRDefault="00301A66" w:rsidP="00533FB7">
            <w:pPr>
              <w:pStyle w:val="ListParagraph"/>
              <w:spacing w:after="0" w:line="240" w:lineRule="auto"/>
              <w:ind w:left="212"/>
              <w:rPr>
                <w:rFonts w:cs="Calibri"/>
                <w:sz w:val="16"/>
                <w:szCs w:val="16"/>
                <w:lang w:val="es-ES_tradnl"/>
              </w:rPr>
            </w:pPr>
          </w:p>
          <w:p w:rsidR="00301A66" w:rsidRPr="00DD76C0" w:rsidRDefault="00301A66" w:rsidP="00533FB7">
            <w:pPr>
              <w:pStyle w:val="ListParagraph"/>
              <w:spacing w:after="0" w:line="240" w:lineRule="auto"/>
              <w:ind w:left="212"/>
              <w:rPr>
                <w:rFonts w:cs="Calibri"/>
                <w:sz w:val="16"/>
                <w:szCs w:val="16"/>
                <w:lang w:val="es-ES_tradnl"/>
              </w:rPr>
            </w:pPr>
          </w:p>
        </w:tc>
        <w:tc>
          <w:tcPr>
            <w:tcW w:w="2430" w:type="dxa"/>
            <w:gridSpan w:val="2"/>
          </w:tcPr>
          <w:p w:rsidR="00301A66" w:rsidRPr="00DD76C0" w:rsidRDefault="00301A66" w:rsidP="00533FB7">
            <w:pPr>
              <w:pStyle w:val="NoSpacing"/>
              <w:ind w:left="167"/>
              <w:rPr>
                <w:rFonts w:cs="Calibri"/>
                <w:sz w:val="16"/>
                <w:szCs w:val="16"/>
                <w:lang w:eastAsia="ja-JP"/>
              </w:rPr>
            </w:pPr>
            <w:r>
              <w:rPr>
                <w:rFonts w:cs="Calibri"/>
                <w:sz w:val="16"/>
                <w:szCs w:val="16"/>
                <w:lang w:eastAsia="ja-JP"/>
              </w:rPr>
              <w:t xml:space="preserve">1. </w:t>
            </w:r>
            <w:r w:rsidRPr="00DD76C0">
              <w:rPr>
                <w:rFonts w:cs="Calibri"/>
                <w:sz w:val="16"/>
                <w:szCs w:val="16"/>
                <w:lang w:eastAsia="ja-JP"/>
              </w:rPr>
              <w:t xml:space="preserve">Eck, J. (1983). “Solving crime: A study of the investigation of burglary and robbery”. </w:t>
            </w:r>
            <w:r w:rsidRPr="005636D9">
              <w:rPr>
                <w:rFonts w:cs="Calibri"/>
                <w:sz w:val="16"/>
                <w:szCs w:val="16"/>
                <w:lang w:eastAsia="ja-JP"/>
              </w:rPr>
              <w:t>Police Executive Research Forum</w:t>
            </w:r>
            <w:r w:rsidRPr="00DD76C0">
              <w:rPr>
                <w:rFonts w:cs="Calibri"/>
                <w:sz w:val="16"/>
                <w:szCs w:val="16"/>
                <w:lang w:eastAsia="ja-JP"/>
              </w:rPr>
              <w:t>. Washington, DC.</w:t>
            </w:r>
          </w:p>
          <w:p w:rsidR="00301A66" w:rsidRPr="00DD76C0" w:rsidRDefault="00301A66" w:rsidP="00533FB7">
            <w:pPr>
              <w:pStyle w:val="NoSpacing"/>
              <w:ind w:left="167"/>
              <w:rPr>
                <w:rFonts w:cs="Calibri"/>
                <w:sz w:val="16"/>
                <w:szCs w:val="16"/>
                <w:lang w:eastAsia="ja-JP"/>
              </w:rPr>
            </w:pPr>
          </w:p>
          <w:p w:rsidR="00301A66" w:rsidRPr="005636D9" w:rsidRDefault="00301A66" w:rsidP="00533FB7">
            <w:pPr>
              <w:pStyle w:val="NoSpacing"/>
              <w:ind w:left="167"/>
              <w:rPr>
                <w:rFonts w:cs="Calibri"/>
                <w:sz w:val="16"/>
                <w:szCs w:val="16"/>
                <w:lang w:eastAsia="ja-JP"/>
              </w:rPr>
            </w:pPr>
            <w:r w:rsidRPr="005636D9">
              <w:rPr>
                <w:rFonts w:cs="Calibri"/>
                <w:sz w:val="16"/>
                <w:szCs w:val="16"/>
                <w:lang w:eastAsia="ja-JP"/>
              </w:rPr>
              <w:t>2. La información de calidad posibilita a la policía despachar efectivos a los lugares y en las horas de mayor riesgo de crimen grave. (Sherman et al. 2002)</w:t>
            </w:r>
          </w:p>
          <w:p w:rsidR="00301A66" w:rsidRPr="005636D9" w:rsidRDefault="00301A66" w:rsidP="00533FB7">
            <w:pPr>
              <w:pStyle w:val="NoSpacing"/>
              <w:ind w:left="167"/>
              <w:rPr>
                <w:rFonts w:cs="Calibri"/>
                <w:sz w:val="16"/>
                <w:szCs w:val="16"/>
                <w:lang w:eastAsia="ja-JP"/>
              </w:rPr>
            </w:pPr>
          </w:p>
          <w:p w:rsidR="00301A66" w:rsidRPr="00DD76C0" w:rsidRDefault="00301A66" w:rsidP="00533FB7">
            <w:pPr>
              <w:pStyle w:val="NoSpacing"/>
              <w:ind w:left="167"/>
              <w:rPr>
                <w:rFonts w:cs="Calibri"/>
                <w:sz w:val="16"/>
                <w:szCs w:val="16"/>
                <w:lang w:eastAsia="ja-JP"/>
              </w:rPr>
            </w:pPr>
            <w:r>
              <w:rPr>
                <w:rFonts w:cs="Calibri"/>
                <w:sz w:val="16"/>
                <w:szCs w:val="16"/>
                <w:lang w:eastAsia="ja-JP"/>
              </w:rPr>
              <w:t xml:space="preserve">3. </w:t>
            </w:r>
            <w:r w:rsidRPr="00DD76C0">
              <w:rPr>
                <w:rFonts w:cs="Calibri"/>
                <w:sz w:val="16"/>
                <w:szCs w:val="16"/>
                <w:lang w:eastAsia="ja-JP"/>
              </w:rPr>
              <w:t>Evidence based</w:t>
            </w:r>
            <w:r>
              <w:rPr>
                <w:rFonts w:cs="Calibri"/>
                <w:sz w:val="16"/>
                <w:szCs w:val="16"/>
                <w:lang w:eastAsia="ja-JP"/>
              </w:rPr>
              <w:t xml:space="preserve"> crime prevención.  </w:t>
            </w:r>
            <w:r w:rsidRPr="00DD76C0">
              <w:rPr>
                <w:rFonts w:cs="Calibri"/>
                <w:sz w:val="16"/>
                <w:szCs w:val="16"/>
                <w:lang w:eastAsia="ja-JP"/>
              </w:rPr>
              <w:t>Sherman, L.w. (2012) “Developing and evaluating citizen security program in Latin American countries: a protocol for evidence-based crime prevention”, BID</w:t>
            </w:r>
          </w:p>
          <w:p w:rsidR="00301A66" w:rsidRPr="00DD76C0" w:rsidRDefault="00301A66" w:rsidP="00533FB7">
            <w:pPr>
              <w:pStyle w:val="NoSpacing"/>
              <w:ind w:left="167"/>
              <w:rPr>
                <w:rFonts w:cs="Calibri"/>
                <w:sz w:val="16"/>
                <w:szCs w:val="16"/>
                <w:lang w:eastAsia="ja-JP"/>
              </w:rPr>
            </w:pPr>
          </w:p>
          <w:p w:rsidR="00301A66" w:rsidRPr="002B24BC" w:rsidRDefault="00301A66" w:rsidP="00533FB7">
            <w:pPr>
              <w:pStyle w:val="NoSpacing"/>
              <w:ind w:left="167"/>
              <w:rPr>
                <w:rFonts w:cs="Calibri"/>
                <w:sz w:val="16"/>
                <w:szCs w:val="16"/>
                <w:lang w:eastAsia="ja-JP"/>
              </w:rPr>
            </w:pPr>
            <w:r w:rsidRPr="005636D9">
              <w:rPr>
                <w:rFonts w:cs="Calibri"/>
                <w:sz w:val="16"/>
                <w:szCs w:val="16"/>
                <w:lang w:eastAsia="ja-JP"/>
              </w:rPr>
              <w:t>4. Routine activities. Este teoría sugiere que el crimen occure en ciertos sitios a ciertas horas por lo que hay alernativas limitadas para los potenciales criminals y el efecto desplazamiento es limitado pero debe ser monitoreado.</w:t>
            </w:r>
            <w:r>
              <w:rPr>
                <w:rFonts w:cs="Calibri"/>
                <w:sz w:val="16"/>
                <w:szCs w:val="16"/>
                <w:lang w:eastAsia="ja-JP"/>
              </w:rPr>
              <w:t xml:space="preserve"> </w:t>
            </w:r>
            <w:r w:rsidRPr="005636D9">
              <w:rPr>
                <w:rFonts w:cs="Calibri"/>
                <w:sz w:val="16"/>
                <w:szCs w:val="16"/>
                <w:lang w:eastAsia="ja-JP"/>
              </w:rPr>
              <w:t>(Cohen and Felson 1979, Felson 1994)</w:t>
            </w:r>
          </w:p>
          <w:p w:rsidR="00301A66" w:rsidRPr="005636D9" w:rsidRDefault="00301A66" w:rsidP="00533FB7">
            <w:pPr>
              <w:spacing w:after="0" w:line="240" w:lineRule="auto"/>
              <w:ind w:left="167"/>
              <w:rPr>
                <w:rFonts w:cs="Calibri"/>
                <w:sz w:val="16"/>
                <w:szCs w:val="16"/>
                <w:lang w:eastAsia="ja-JP"/>
              </w:rPr>
            </w:pPr>
          </w:p>
          <w:p w:rsidR="00301A66" w:rsidRPr="00DD76C0" w:rsidRDefault="00301A66" w:rsidP="00533FB7">
            <w:pPr>
              <w:pStyle w:val="NoSpacing"/>
              <w:ind w:left="167"/>
              <w:rPr>
                <w:rFonts w:cs="Calibri"/>
                <w:sz w:val="16"/>
                <w:szCs w:val="16"/>
                <w:lang w:eastAsia="ja-JP"/>
              </w:rPr>
            </w:pPr>
          </w:p>
          <w:p w:rsidR="00301A66" w:rsidRPr="00DD76C0" w:rsidRDefault="00301A66" w:rsidP="00533FB7">
            <w:pPr>
              <w:spacing w:after="0" w:line="240" w:lineRule="auto"/>
              <w:ind w:left="167"/>
              <w:rPr>
                <w:rFonts w:cs="Calibri"/>
                <w:sz w:val="16"/>
                <w:szCs w:val="16"/>
                <w:lang w:eastAsia="ja-JP"/>
              </w:rPr>
            </w:pPr>
          </w:p>
          <w:p w:rsidR="00301A66" w:rsidRPr="00DD76C0" w:rsidRDefault="00301A66" w:rsidP="00533FB7">
            <w:pPr>
              <w:spacing w:after="0" w:line="240" w:lineRule="auto"/>
              <w:ind w:left="167"/>
              <w:rPr>
                <w:rFonts w:cs="Calibri"/>
                <w:sz w:val="16"/>
                <w:szCs w:val="16"/>
                <w:lang w:eastAsia="ja-JP"/>
              </w:rPr>
            </w:pPr>
          </w:p>
          <w:p w:rsidR="00301A66" w:rsidRPr="00DD76C0" w:rsidRDefault="00301A66" w:rsidP="00533FB7">
            <w:pPr>
              <w:spacing w:after="0" w:line="240" w:lineRule="auto"/>
              <w:ind w:left="167"/>
              <w:rPr>
                <w:rFonts w:cs="Calibri"/>
                <w:sz w:val="16"/>
                <w:szCs w:val="16"/>
                <w:lang w:eastAsia="ja-JP"/>
              </w:rPr>
            </w:pPr>
          </w:p>
          <w:p w:rsidR="00301A66" w:rsidRPr="00DD76C0" w:rsidRDefault="00301A66" w:rsidP="00533FB7">
            <w:pPr>
              <w:spacing w:after="0" w:line="240" w:lineRule="auto"/>
              <w:ind w:left="167"/>
              <w:rPr>
                <w:rFonts w:cs="Calibri"/>
                <w:sz w:val="16"/>
                <w:szCs w:val="16"/>
                <w:lang w:eastAsia="ja-JP"/>
              </w:rPr>
            </w:pPr>
          </w:p>
          <w:p w:rsidR="00301A66" w:rsidRPr="00DD76C0" w:rsidRDefault="00301A66" w:rsidP="00533FB7">
            <w:pPr>
              <w:spacing w:after="0" w:line="240" w:lineRule="auto"/>
              <w:ind w:left="167"/>
              <w:rPr>
                <w:rFonts w:cs="Calibri"/>
                <w:sz w:val="16"/>
                <w:szCs w:val="16"/>
                <w:lang w:eastAsia="ja-JP"/>
              </w:rPr>
            </w:pPr>
          </w:p>
          <w:p w:rsidR="00301A66" w:rsidRPr="00DD76C0" w:rsidRDefault="00301A66" w:rsidP="00533FB7">
            <w:pPr>
              <w:spacing w:after="0" w:line="240" w:lineRule="auto"/>
              <w:ind w:left="167"/>
              <w:rPr>
                <w:rFonts w:cs="Calibri"/>
                <w:sz w:val="16"/>
                <w:szCs w:val="16"/>
                <w:lang w:eastAsia="ja-JP"/>
              </w:rPr>
            </w:pPr>
          </w:p>
          <w:p w:rsidR="00301A66" w:rsidRPr="00DD76C0" w:rsidRDefault="00301A66" w:rsidP="00533FB7">
            <w:pPr>
              <w:spacing w:after="0" w:line="240" w:lineRule="auto"/>
              <w:ind w:left="167"/>
              <w:rPr>
                <w:rFonts w:cs="Calibri"/>
                <w:sz w:val="16"/>
                <w:szCs w:val="16"/>
                <w:lang w:eastAsia="ja-JP"/>
              </w:rPr>
            </w:pPr>
          </w:p>
          <w:p w:rsidR="00301A66" w:rsidRPr="00DD76C0" w:rsidRDefault="00301A66" w:rsidP="00533FB7">
            <w:pPr>
              <w:spacing w:after="0" w:line="240" w:lineRule="auto"/>
              <w:ind w:left="167"/>
              <w:rPr>
                <w:rFonts w:cs="Calibri"/>
                <w:sz w:val="16"/>
                <w:szCs w:val="16"/>
                <w:lang w:eastAsia="ja-JP"/>
              </w:rPr>
            </w:pPr>
          </w:p>
          <w:p w:rsidR="00301A66" w:rsidRPr="00DD76C0" w:rsidRDefault="00301A66" w:rsidP="00533FB7">
            <w:pPr>
              <w:spacing w:after="0" w:line="240" w:lineRule="auto"/>
              <w:ind w:left="167"/>
              <w:rPr>
                <w:rFonts w:cs="Calibri"/>
                <w:sz w:val="16"/>
                <w:szCs w:val="16"/>
                <w:lang w:eastAsia="ja-JP"/>
              </w:rPr>
            </w:pPr>
          </w:p>
        </w:tc>
        <w:tc>
          <w:tcPr>
            <w:tcW w:w="3060" w:type="dxa"/>
          </w:tcPr>
          <w:p w:rsidR="00301A66" w:rsidRPr="00DD76C0" w:rsidRDefault="00301A66" w:rsidP="00533FB7">
            <w:pPr>
              <w:pStyle w:val="NoSpacing"/>
              <w:ind w:left="147"/>
              <w:rPr>
                <w:rFonts w:cs="Calibri"/>
                <w:sz w:val="16"/>
                <w:szCs w:val="16"/>
                <w:lang w:eastAsia="ja-JP"/>
              </w:rPr>
            </w:pPr>
            <w:r w:rsidRPr="005636D9">
              <w:rPr>
                <w:rFonts w:cs="Calibri"/>
                <w:sz w:val="16"/>
                <w:szCs w:val="16"/>
                <w:lang w:eastAsia="ja-JP"/>
              </w:rPr>
              <w:lastRenderedPageBreak/>
              <w:t>1. Una evaluación rigurosa del programa IGESP que explora la experiencia de intercambio de información, la coordinación y la integración de actuaciones de las policías civil y militar en el estado de Minas Gerais, Brasil, indica que dicho programa ha contribuido con una reducción del 24% en los delitos contra la propiedad y 13% en los delitos de carácter personal. También existe evidencia de que el IGESP ha contribuido a mejorar la respuesta policial, medida por aprehensión de las armas y las tasas de liquidación. (Soares, 2010. Organization and Information in the Fight against Crime: An Evaluation of the Integration of Police Forces in the State of Minas Gerais, Brazil). ISA Discussion Paper, No. 5270</w:t>
            </w:r>
          </w:p>
          <w:p w:rsidR="00301A66" w:rsidRPr="00DD76C0" w:rsidRDefault="00301A66" w:rsidP="00533FB7">
            <w:pPr>
              <w:pStyle w:val="NoSpacing"/>
              <w:ind w:left="147"/>
              <w:rPr>
                <w:rFonts w:cs="Calibri"/>
                <w:sz w:val="16"/>
                <w:szCs w:val="16"/>
                <w:lang w:eastAsia="ja-JP"/>
              </w:rPr>
            </w:pPr>
          </w:p>
          <w:p w:rsidR="00301A66" w:rsidRPr="005636D9" w:rsidRDefault="00301A66" w:rsidP="00533FB7">
            <w:pPr>
              <w:pStyle w:val="NoSpacing"/>
              <w:ind w:left="147"/>
              <w:rPr>
                <w:rFonts w:cs="Calibri"/>
                <w:sz w:val="16"/>
                <w:szCs w:val="16"/>
                <w:lang w:eastAsia="ja-JP"/>
              </w:rPr>
            </w:pPr>
            <w:r w:rsidRPr="005636D9">
              <w:rPr>
                <w:rFonts w:cs="Calibri"/>
                <w:sz w:val="16"/>
                <w:szCs w:val="16"/>
                <w:lang w:eastAsia="ja-JP"/>
              </w:rPr>
              <w:t>2. Los crímenes cometidos por los jóvenes sean registrado ( que es un tercio de las incidencias), está concentrados en la zona roja.</w:t>
            </w:r>
          </w:p>
          <w:p w:rsidR="00301A66" w:rsidRPr="00DD76C0" w:rsidRDefault="00301A66" w:rsidP="00533FB7">
            <w:pPr>
              <w:pStyle w:val="NoSpacing"/>
              <w:ind w:left="147"/>
              <w:rPr>
                <w:rFonts w:cs="Calibri"/>
                <w:sz w:val="16"/>
                <w:szCs w:val="16"/>
                <w:lang w:eastAsia="ja-JP"/>
              </w:rPr>
            </w:pPr>
            <w:r w:rsidRPr="00DD76C0">
              <w:rPr>
                <w:rFonts w:cs="Calibri"/>
                <w:sz w:val="16"/>
                <w:szCs w:val="16"/>
                <w:lang w:eastAsia="ja-JP"/>
              </w:rPr>
              <w:t>Weisburd, D. et al. (2009)  “Hot spots of juvenile crime: a longitudinal study of arrest incidents at streets segments in Seattle, Washington” Journal of quantitative criminology, vol. 25, pp. 443</w:t>
            </w:r>
          </w:p>
          <w:p w:rsidR="00301A66" w:rsidRPr="00DD76C0" w:rsidRDefault="00301A66" w:rsidP="00533FB7">
            <w:pPr>
              <w:pStyle w:val="NoSpacing"/>
              <w:ind w:left="147"/>
              <w:rPr>
                <w:rFonts w:cs="Calibri"/>
                <w:sz w:val="16"/>
                <w:szCs w:val="16"/>
                <w:lang w:eastAsia="ja-JP"/>
              </w:rPr>
            </w:pPr>
          </w:p>
          <w:p w:rsidR="00301A66" w:rsidRPr="005636D9" w:rsidRDefault="00301A66" w:rsidP="00533FB7">
            <w:pPr>
              <w:pStyle w:val="NoSpacing"/>
              <w:ind w:left="147"/>
              <w:rPr>
                <w:rFonts w:cs="Calibri"/>
                <w:sz w:val="16"/>
                <w:szCs w:val="16"/>
                <w:lang w:eastAsia="ja-JP"/>
              </w:rPr>
            </w:pPr>
          </w:p>
          <w:p w:rsidR="00301A66" w:rsidRPr="00DD76C0" w:rsidRDefault="00301A66" w:rsidP="00533FB7">
            <w:pPr>
              <w:spacing w:after="0" w:line="240" w:lineRule="auto"/>
              <w:ind w:left="147"/>
              <w:rPr>
                <w:rFonts w:cs="Calibri"/>
                <w:sz w:val="16"/>
                <w:szCs w:val="16"/>
                <w:lang w:eastAsia="ja-JP"/>
              </w:rPr>
            </w:pPr>
          </w:p>
          <w:p w:rsidR="00301A66" w:rsidRPr="00DD76C0" w:rsidRDefault="00301A66" w:rsidP="00533FB7">
            <w:pPr>
              <w:spacing w:after="0" w:line="240" w:lineRule="auto"/>
              <w:ind w:left="147"/>
              <w:rPr>
                <w:rFonts w:cs="Calibri"/>
                <w:sz w:val="16"/>
                <w:szCs w:val="16"/>
                <w:lang w:eastAsia="ja-JP"/>
              </w:rPr>
            </w:pP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lastRenderedPageBreak/>
              <w:t xml:space="preserve">Factor 2: </w:t>
            </w:r>
            <w:r w:rsidRPr="00DD76C0">
              <w:rPr>
                <w:rFonts w:cs="Calibri"/>
                <w:b/>
                <w:sz w:val="16"/>
                <w:szCs w:val="16"/>
                <w:lang w:val="es-ES"/>
              </w:rPr>
              <w:t>Análisis de la información</w:t>
            </w:r>
          </w:p>
        </w:tc>
        <w:tc>
          <w:tcPr>
            <w:tcW w:w="3226"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Dimensionamiento</w:t>
            </w:r>
          </w:p>
          <w:p w:rsidR="00301A66" w:rsidRPr="00DD76C0" w:rsidRDefault="00301A66" w:rsidP="00533FB7">
            <w:pPr>
              <w:pStyle w:val="ListParagraph"/>
              <w:spacing w:after="0" w:line="240" w:lineRule="auto"/>
              <w:rPr>
                <w:rFonts w:cs="Calibri"/>
                <w:b/>
                <w:sz w:val="16"/>
                <w:szCs w:val="16"/>
                <w:lang w:val="es-ES_tradnl"/>
              </w:rPr>
            </w:pPr>
          </w:p>
        </w:tc>
        <w:tc>
          <w:tcPr>
            <w:tcW w:w="3164"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Solución</w:t>
            </w:r>
          </w:p>
        </w:tc>
        <w:tc>
          <w:tcPr>
            <w:tcW w:w="2430"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Teoría sobre la que se basa</w:t>
            </w:r>
          </w:p>
        </w:tc>
        <w:tc>
          <w:tcPr>
            <w:tcW w:w="306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Evidencia empírica sobre su efectividad</w:t>
            </w:r>
          </w:p>
        </w:tc>
      </w:tr>
      <w:tr w:rsidR="00301A66" w:rsidRPr="00DD76C0" w:rsidTr="00533FB7">
        <w:trPr>
          <w:jc w:val="center"/>
        </w:trPr>
        <w:tc>
          <w:tcPr>
            <w:tcW w:w="2340" w:type="dxa"/>
          </w:tcPr>
          <w:p w:rsidR="00301A66" w:rsidRPr="00DD76C0" w:rsidRDefault="00301A66" w:rsidP="00533FB7">
            <w:pPr>
              <w:spacing w:after="0" w:line="240" w:lineRule="auto"/>
              <w:rPr>
                <w:rFonts w:cs="Calibri"/>
                <w:sz w:val="16"/>
                <w:szCs w:val="16"/>
                <w:lang w:val="es-ES_tradnl"/>
              </w:rPr>
            </w:pPr>
            <w:r w:rsidRPr="00DD76C0">
              <w:rPr>
                <w:rFonts w:cs="Calibri"/>
                <w:sz w:val="16"/>
                <w:szCs w:val="16"/>
                <w:lang w:val="es-ES_tradnl"/>
              </w:rPr>
              <w:t>Baja capacidad de análisis de la información delictual para determinar las causas y patrones del crimen.</w:t>
            </w:r>
          </w:p>
        </w:tc>
        <w:tc>
          <w:tcPr>
            <w:tcW w:w="3226" w:type="dxa"/>
            <w:gridSpan w:val="2"/>
          </w:tcPr>
          <w:p w:rsidR="00301A66" w:rsidRPr="00DD76C0" w:rsidRDefault="00301A66" w:rsidP="00533FB7">
            <w:pPr>
              <w:pStyle w:val="ListParagraph"/>
              <w:spacing w:after="0" w:line="240" w:lineRule="auto"/>
              <w:ind w:left="178"/>
              <w:jc w:val="both"/>
              <w:rPr>
                <w:rFonts w:cs="Calibri"/>
                <w:sz w:val="16"/>
                <w:szCs w:val="16"/>
                <w:lang w:val="es-ES_tradnl"/>
              </w:rPr>
            </w:pPr>
            <w:r w:rsidRPr="00DD76C0">
              <w:rPr>
                <w:rFonts w:cs="Calibri"/>
                <w:spacing w:val="-6"/>
                <w:sz w:val="16"/>
                <w:szCs w:val="16"/>
                <w:lang w:val="es-ES"/>
              </w:rPr>
              <w:t>1. Solamente un 20% de los homicidios tienen su autoría identificada después de una año por la Policía Civil, y de éstos que se presentan al análisis del Ministerio Público el 80% es archivado por falta de evidencia.</w:t>
            </w:r>
          </w:p>
          <w:p w:rsidR="00301A66" w:rsidRPr="00DD76C0" w:rsidRDefault="00301A66" w:rsidP="00533FB7">
            <w:pPr>
              <w:pStyle w:val="ListParagraph"/>
              <w:spacing w:after="0" w:line="240" w:lineRule="auto"/>
              <w:ind w:left="178"/>
              <w:jc w:val="both"/>
              <w:rPr>
                <w:rFonts w:cs="Calibri"/>
                <w:sz w:val="16"/>
                <w:szCs w:val="16"/>
                <w:lang w:val="es-ES_tradnl"/>
              </w:rPr>
            </w:pPr>
          </w:p>
        </w:tc>
        <w:tc>
          <w:tcPr>
            <w:tcW w:w="3164" w:type="dxa"/>
            <w:gridSpan w:val="2"/>
          </w:tcPr>
          <w:p w:rsidR="00301A66" w:rsidRPr="005636D9" w:rsidRDefault="00301A66" w:rsidP="00533FB7">
            <w:pPr>
              <w:pStyle w:val="ListParagraph"/>
              <w:spacing w:after="0" w:line="240" w:lineRule="auto"/>
              <w:ind w:left="212"/>
              <w:rPr>
                <w:rFonts w:cs="Calibri"/>
                <w:spacing w:val="-6"/>
                <w:sz w:val="16"/>
                <w:szCs w:val="16"/>
                <w:lang w:val="es-ES"/>
              </w:rPr>
            </w:pPr>
            <w:r w:rsidRPr="005636D9">
              <w:rPr>
                <w:rFonts w:cs="Calibri"/>
                <w:spacing w:val="-6"/>
                <w:sz w:val="16"/>
                <w:szCs w:val="16"/>
                <w:lang w:val="es-ES"/>
              </w:rPr>
              <w:t xml:space="preserve">1. </w:t>
            </w:r>
            <w:r w:rsidRPr="00DD76C0">
              <w:rPr>
                <w:rFonts w:cs="Calibri"/>
                <w:spacing w:val="-6"/>
                <w:sz w:val="16"/>
                <w:szCs w:val="16"/>
                <w:lang w:val="es-ES"/>
              </w:rPr>
              <w:t>Modernización de las tecnologías de información para el análisis inteligente y gestión integrada de la policía comunitaria, incluyendo la formación de multiplicadores en análisis delictual y la calificación para la mejora de registros policiales así como la adquisición de herramientas para el georeferenciamiento</w:t>
            </w:r>
          </w:p>
          <w:p w:rsidR="00301A66" w:rsidRPr="005636D9" w:rsidRDefault="00301A66" w:rsidP="00533FB7">
            <w:pPr>
              <w:pStyle w:val="NoSpacing"/>
              <w:ind w:left="212"/>
              <w:rPr>
                <w:rFonts w:cs="Calibri"/>
                <w:spacing w:val="-6"/>
                <w:sz w:val="16"/>
                <w:szCs w:val="16"/>
                <w:lang w:val="es-ES"/>
              </w:rPr>
            </w:pPr>
          </w:p>
          <w:p w:rsidR="00301A66" w:rsidRPr="005636D9" w:rsidRDefault="00301A66" w:rsidP="00533FB7">
            <w:pPr>
              <w:pStyle w:val="ListParagraph"/>
              <w:spacing w:after="0" w:line="240" w:lineRule="auto"/>
              <w:ind w:left="212"/>
              <w:rPr>
                <w:rFonts w:cs="Calibri"/>
                <w:spacing w:val="-6"/>
                <w:sz w:val="16"/>
                <w:szCs w:val="16"/>
                <w:lang w:val="es-ES"/>
              </w:rPr>
            </w:pPr>
          </w:p>
          <w:p w:rsidR="00301A66" w:rsidRPr="005636D9" w:rsidRDefault="00301A66" w:rsidP="00533FB7">
            <w:pPr>
              <w:pStyle w:val="ListParagraph"/>
              <w:spacing w:after="0" w:line="240" w:lineRule="auto"/>
              <w:ind w:left="212"/>
              <w:rPr>
                <w:rFonts w:cs="Calibri"/>
                <w:spacing w:val="-6"/>
                <w:sz w:val="16"/>
                <w:szCs w:val="16"/>
                <w:lang w:val="es-ES"/>
              </w:rPr>
            </w:pPr>
          </w:p>
          <w:p w:rsidR="00301A66" w:rsidRPr="005636D9" w:rsidRDefault="00301A66" w:rsidP="00533FB7">
            <w:pPr>
              <w:spacing w:after="0" w:line="240" w:lineRule="auto"/>
              <w:ind w:left="212"/>
              <w:rPr>
                <w:rFonts w:cs="Calibri"/>
                <w:spacing w:val="-6"/>
                <w:sz w:val="16"/>
                <w:szCs w:val="16"/>
                <w:lang w:val="es-ES"/>
              </w:rPr>
            </w:pPr>
          </w:p>
          <w:p w:rsidR="00301A66" w:rsidRPr="005636D9" w:rsidRDefault="00301A66" w:rsidP="00533FB7">
            <w:pPr>
              <w:pStyle w:val="ListParagraph"/>
              <w:spacing w:after="0" w:line="240" w:lineRule="auto"/>
              <w:ind w:left="212"/>
              <w:rPr>
                <w:rFonts w:cs="Calibri"/>
                <w:spacing w:val="-6"/>
                <w:sz w:val="16"/>
                <w:szCs w:val="16"/>
                <w:lang w:val="es-ES"/>
              </w:rPr>
            </w:pPr>
          </w:p>
        </w:tc>
        <w:tc>
          <w:tcPr>
            <w:tcW w:w="2430" w:type="dxa"/>
            <w:gridSpan w:val="2"/>
          </w:tcPr>
          <w:p w:rsidR="00301A66" w:rsidRPr="005636D9" w:rsidRDefault="00301A66" w:rsidP="00533FB7">
            <w:pPr>
              <w:pStyle w:val="NoSpacing"/>
              <w:ind w:left="167"/>
              <w:rPr>
                <w:rFonts w:cs="Calibri"/>
                <w:spacing w:val="-6"/>
                <w:sz w:val="16"/>
                <w:szCs w:val="16"/>
                <w:lang w:val="es-ES"/>
              </w:rPr>
            </w:pPr>
            <w:r w:rsidRPr="005636D9">
              <w:rPr>
                <w:rFonts w:cs="Calibri"/>
                <w:spacing w:val="-6"/>
                <w:sz w:val="16"/>
                <w:szCs w:val="16"/>
                <w:lang w:val="es-ES"/>
              </w:rPr>
              <w:t xml:space="preserve">1. Cuando se aplican en simultáneo medidas de adecuada investigación criminal y modernización tecnológica del trabajo policial (como se hará en RS) la literatura demuestra un incremento en la eficacia policial para esclarecer delitos contra la propiedad y delitos violentos. </w:t>
            </w:r>
          </w:p>
          <w:p w:rsidR="00301A66" w:rsidRPr="005636D9" w:rsidRDefault="00301A66" w:rsidP="00533FB7">
            <w:pPr>
              <w:pStyle w:val="NoSpacing"/>
              <w:ind w:left="167"/>
              <w:rPr>
                <w:rFonts w:cs="Calibri"/>
                <w:spacing w:val="-6"/>
                <w:sz w:val="16"/>
                <w:szCs w:val="16"/>
                <w:lang w:val="es-ES"/>
              </w:rPr>
            </w:pPr>
          </w:p>
          <w:p w:rsidR="00301A66" w:rsidRPr="005636D9" w:rsidRDefault="00301A66" w:rsidP="00533FB7">
            <w:pPr>
              <w:pStyle w:val="NoSpacing"/>
              <w:ind w:left="167"/>
              <w:rPr>
                <w:rFonts w:cs="Calibri"/>
                <w:spacing w:val="-6"/>
                <w:sz w:val="16"/>
                <w:szCs w:val="16"/>
                <w:lang w:val="es-ES"/>
              </w:rPr>
            </w:pPr>
            <w:r w:rsidRPr="005636D9">
              <w:rPr>
                <w:rFonts w:cs="Calibri"/>
                <w:spacing w:val="-6"/>
                <w:sz w:val="16"/>
                <w:szCs w:val="16"/>
                <w:lang w:val="es-ES"/>
              </w:rPr>
              <w:t xml:space="preserve">2. Garicano, L. y Heaton, P. (2010). “Information Technology, Organization, and Productivity in the Public Sector: Evidence from Police Departments.” Journal of Labor Economics, Vol. 28, No. 1, pp. 167-201. </w:t>
            </w:r>
          </w:p>
          <w:p w:rsidR="00301A66" w:rsidRPr="005636D9" w:rsidRDefault="00301A66" w:rsidP="00533FB7">
            <w:pPr>
              <w:pStyle w:val="NoSpacing"/>
              <w:ind w:left="167"/>
              <w:rPr>
                <w:rFonts w:cs="Calibri"/>
                <w:spacing w:val="-6"/>
                <w:sz w:val="16"/>
                <w:szCs w:val="16"/>
                <w:lang w:val="es-ES"/>
              </w:rPr>
            </w:pPr>
          </w:p>
          <w:p w:rsidR="00301A66" w:rsidRPr="005636D9" w:rsidRDefault="00301A66" w:rsidP="00533FB7">
            <w:pPr>
              <w:pStyle w:val="NoSpacing"/>
              <w:ind w:left="167"/>
              <w:rPr>
                <w:rFonts w:cs="Calibri"/>
                <w:spacing w:val="-6"/>
                <w:sz w:val="16"/>
                <w:szCs w:val="16"/>
                <w:lang w:val="es-ES"/>
              </w:rPr>
            </w:pPr>
            <w:r w:rsidRPr="005636D9">
              <w:rPr>
                <w:rFonts w:cs="Calibri"/>
                <w:spacing w:val="-6"/>
                <w:sz w:val="16"/>
                <w:szCs w:val="16"/>
                <w:lang w:val="es-ES"/>
              </w:rPr>
              <w:t xml:space="preserve">3. Clarke, Ronald &amp; Eck, John (2008). Análisis delictivo para la resolución de problemas. En 60 pequeños pasos. Center for Problem Oriented Policing, Departamento de Justicia, 2008; Blanco, Javiera (2011) Evaluación sobre Plan Cuadrante de Carabineros y de la Policía Nacional de Colombia. Fundación Paz Ciudadana.  </w:t>
            </w:r>
          </w:p>
          <w:p w:rsidR="00301A66" w:rsidRPr="005636D9" w:rsidRDefault="00301A66" w:rsidP="00533FB7">
            <w:pPr>
              <w:pStyle w:val="NoSpacing"/>
              <w:ind w:left="167"/>
              <w:rPr>
                <w:rFonts w:cs="Calibri"/>
                <w:spacing w:val="-6"/>
                <w:sz w:val="16"/>
                <w:szCs w:val="16"/>
                <w:lang w:val="es-ES"/>
              </w:rPr>
            </w:pPr>
          </w:p>
          <w:p w:rsidR="00301A66" w:rsidRPr="005636D9" w:rsidRDefault="00301A66" w:rsidP="00533FB7">
            <w:pPr>
              <w:pStyle w:val="NoSpacing"/>
              <w:ind w:left="167"/>
              <w:rPr>
                <w:rFonts w:cs="Calibri"/>
                <w:spacing w:val="-6"/>
                <w:sz w:val="16"/>
                <w:szCs w:val="16"/>
                <w:lang w:val="es-ES"/>
              </w:rPr>
            </w:pPr>
            <w:r w:rsidRPr="005636D9">
              <w:rPr>
                <w:rFonts w:cs="Calibri"/>
                <w:spacing w:val="-6"/>
                <w:sz w:val="16"/>
                <w:szCs w:val="16"/>
                <w:lang w:val="es-ES"/>
              </w:rPr>
              <w:t xml:space="preserve">4. La información de calidad posibilita a la policía despachar efectivos a los lugares y en las horas de mayor riesgo de crimen </w:t>
            </w:r>
            <w:r w:rsidRPr="005636D9">
              <w:rPr>
                <w:rFonts w:cs="Calibri"/>
                <w:spacing w:val="-6"/>
                <w:sz w:val="16"/>
                <w:szCs w:val="16"/>
                <w:lang w:val="es-ES"/>
              </w:rPr>
              <w:lastRenderedPageBreak/>
              <w:t>grave. (Sherman et al. 2002)</w:t>
            </w:r>
          </w:p>
          <w:p w:rsidR="00301A66" w:rsidRPr="005636D9" w:rsidRDefault="00301A66" w:rsidP="00533FB7">
            <w:pPr>
              <w:pStyle w:val="NoSpacing"/>
              <w:ind w:left="167"/>
              <w:rPr>
                <w:rFonts w:cs="Calibri"/>
                <w:spacing w:val="-6"/>
                <w:sz w:val="16"/>
                <w:szCs w:val="16"/>
                <w:lang w:val="es-ES"/>
              </w:rPr>
            </w:pPr>
          </w:p>
          <w:p w:rsidR="00301A66" w:rsidRPr="005636D9" w:rsidRDefault="00301A66" w:rsidP="00533FB7">
            <w:pPr>
              <w:pStyle w:val="NoSpacing"/>
              <w:ind w:left="167"/>
              <w:rPr>
                <w:rFonts w:cs="Calibri"/>
                <w:spacing w:val="-6"/>
                <w:sz w:val="16"/>
                <w:szCs w:val="16"/>
                <w:lang w:val="es-ES"/>
              </w:rPr>
            </w:pPr>
            <w:r w:rsidRPr="005636D9">
              <w:rPr>
                <w:rFonts w:cs="Calibri"/>
                <w:spacing w:val="-6"/>
                <w:sz w:val="16"/>
                <w:szCs w:val="16"/>
                <w:lang w:val="es-ES"/>
              </w:rPr>
              <w:t>5. Evidence based crime prevención. Sherman, L.w. (2012) “Developing and evaluating citizen security program in Latin American countries: a protocol for evidence-based crime prevention”, BID</w:t>
            </w:r>
          </w:p>
          <w:p w:rsidR="00301A66" w:rsidRPr="005636D9" w:rsidRDefault="00301A66" w:rsidP="00533FB7">
            <w:pPr>
              <w:pStyle w:val="NoSpacing"/>
              <w:ind w:left="167"/>
              <w:rPr>
                <w:rFonts w:cs="Calibri"/>
                <w:spacing w:val="-6"/>
                <w:sz w:val="16"/>
                <w:szCs w:val="16"/>
                <w:lang w:val="es-ES"/>
              </w:rPr>
            </w:pPr>
          </w:p>
          <w:p w:rsidR="00301A66" w:rsidRPr="005636D9" w:rsidRDefault="00301A66" w:rsidP="00533FB7">
            <w:pPr>
              <w:pStyle w:val="NoSpacing"/>
              <w:ind w:left="167"/>
              <w:rPr>
                <w:rFonts w:cs="Calibri"/>
                <w:spacing w:val="-6"/>
                <w:sz w:val="16"/>
                <w:szCs w:val="16"/>
                <w:lang w:val="es-ES"/>
              </w:rPr>
            </w:pPr>
          </w:p>
        </w:tc>
        <w:tc>
          <w:tcPr>
            <w:tcW w:w="3060" w:type="dxa"/>
          </w:tcPr>
          <w:p w:rsidR="00301A66" w:rsidRPr="002B24BC" w:rsidRDefault="00301A66" w:rsidP="00533FB7">
            <w:pPr>
              <w:pStyle w:val="NoSpacing"/>
              <w:tabs>
                <w:tab w:val="left" w:pos="357"/>
              </w:tabs>
              <w:ind w:left="147"/>
              <w:rPr>
                <w:rFonts w:cs="Calibri"/>
                <w:sz w:val="16"/>
                <w:szCs w:val="16"/>
                <w:lang w:val="es-ES_tradnl" w:eastAsia="ja-JP"/>
              </w:rPr>
            </w:pPr>
            <w:r>
              <w:rPr>
                <w:rFonts w:cs="Calibri"/>
                <w:sz w:val="16"/>
                <w:szCs w:val="16"/>
                <w:lang w:val="es-ES_tradnl" w:eastAsia="ja-JP"/>
              </w:rPr>
              <w:lastRenderedPageBreak/>
              <w:t xml:space="preserve">1. </w:t>
            </w:r>
            <w:r w:rsidRPr="00DD76C0">
              <w:rPr>
                <w:rFonts w:cs="Calibri"/>
                <w:sz w:val="16"/>
                <w:szCs w:val="16"/>
                <w:lang w:val="es-ES_tradnl" w:eastAsia="ja-JP"/>
              </w:rPr>
              <w:t>En el 2010 el gobierno de Chile anuncia la creación de un Centro estrat</w:t>
            </w:r>
            <w:r w:rsidRPr="00DD76C0">
              <w:rPr>
                <w:rFonts w:cs="Calibri"/>
                <w:sz w:val="16"/>
                <w:szCs w:val="16"/>
                <w:lang w:val="es-VE" w:eastAsia="ja-JP"/>
              </w:rPr>
              <w:t xml:space="preserve">égico de análisis delictivo y </w:t>
            </w:r>
            <w:r w:rsidRPr="00DD76C0">
              <w:rPr>
                <w:rFonts w:cs="Calibri"/>
                <w:sz w:val="16"/>
                <w:szCs w:val="16"/>
                <w:lang w:val="es-ES_tradnl" w:eastAsia="ja-JP"/>
              </w:rPr>
              <w:t xml:space="preserve"> un banco unificado de datos delictivos, compuesto por un grupo de analistas civiles especializados  más un analista delictual de cada institución ,que comprende el sistema de justicia criminal de la policía de investigaciones del Ministerio Público y de Gendamería . De esa manera administrado por el ejecutivo pero compartido con todas las instituciones en el ámbito de la seguridad. </w:t>
            </w:r>
            <w:r w:rsidRPr="002B24BC">
              <w:rPr>
                <w:rFonts w:cs="Calibri"/>
                <w:sz w:val="16"/>
                <w:szCs w:val="16"/>
                <w:lang w:val="es-ES_tradnl" w:eastAsia="ja-JP"/>
              </w:rPr>
              <w:t xml:space="preserve">Blanco, Javiera (2011) “Evaluación sobre Plan Cuadrante de Carabineros y de la Policia Nacional de Colombia” Fundación Paz Ciudadana </w:t>
            </w:r>
          </w:p>
          <w:p w:rsidR="00301A66" w:rsidRPr="00DD76C0" w:rsidRDefault="00301A66" w:rsidP="00533FB7">
            <w:pPr>
              <w:pStyle w:val="NoSpacing"/>
              <w:tabs>
                <w:tab w:val="left" w:pos="357"/>
              </w:tabs>
              <w:ind w:left="147" w:hanging="3"/>
              <w:rPr>
                <w:rFonts w:cs="Calibri"/>
                <w:sz w:val="16"/>
                <w:szCs w:val="16"/>
                <w:lang w:val="es-ES_tradnl" w:eastAsia="ja-JP"/>
              </w:rPr>
            </w:pPr>
          </w:p>
          <w:p w:rsidR="00301A66" w:rsidRPr="00DD76C0" w:rsidRDefault="00301A66" w:rsidP="00533FB7">
            <w:pPr>
              <w:pStyle w:val="NoSpacing"/>
              <w:tabs>
                <w:tab w:val="left" w:pos="357"/>
              </w:tabs>
              <w:ind w:left="147" w:hanging="3"/>
              <w:rPr>
                <w:rFonts w:cs="Calibri"/>
                <w:sz w:val="16"/>
                <w:szCs w:val="16"/>
                <w:lang w:val="es-ES_tradnl" w:eastAsia="ja-JP"/>
              </w:rPr>
            </w:pPr>
          </w:p>
          <w:p w:rsidR="00301A66" w:rsidRPr="00DD76C0" w:rsidRDefault="00301A66" w:rsidP="00533FB7">
            <w:pPr>
              <w:pStyle w:val="NoSpacing"/>
              <w:tabs>
                <w:tab w:val="left" w:pos="357"/>
              </w:tabs>
              <w:ind w:left="147" w:hanging="3"/>
              <w:rPr>
                <w:rFonts w:cs="Calibri"/>
                <w:sz w:val="16"/>
                <w:szCs w:val="16"/>
              </w:rPr>
            </w:pPr>
          </w:p>
          <w:p w:rsidR="00301A66" w:rsidRPr="00DD76C0" w:rsidRDefault="00301A66" w:rsidP="00533FB7">
            <w:pPr>
              <w:pStyle w:val="NoSpacing"/>
              <w:tabs>
                <w:tab w:val="left" w:pos="357"/>
              </w:tabs>
              <w:ind w:left="147" w:hanging="3"/>
              <w:rPr>
                <w:rFonts w:cs="Calibri"/>
                <w:sz w:val="16"/>
                <w:szCs w:val="16"/>
              </w:rPr>
            </w:pPr>
          </w:p>
          <w:p w:rsidR="00301A66" w:rsidRPr="00DD76C0" w:rsidRDefault="00301A66" w:rsidP="00533FB7">
            <w:pPr>
              <w:pStyle w:val="NoSpacing"/>
              <w:tabs>
                <w:tab w:val="left" w:pos="357"/>
              </w:tabs>
              <w:ind w:left="147" w:hanging="3"/>
              <w:rPr>
                <w:rFonts w:cs="Calibri"/>
                <w:sz w:val="16"/>
                <w:szCs w:val="16"/>
              </w:rPr>
            </w:pPr>
          </w:p>
          <w:p w:rsidR="00301A66" w:rsidRPr="00DD76C0" w:rsidRDefault="00301A66" w:rsidP="00533FB7">
            <w:pPr>
              <w:pStyle w:val="NoSpacing"/>
              <w:tabs>
                <w:tab w:val="left" w:pos="357"/>
              </w:tabs>
              <w:ind w:left="147" w:hanging="3"/>
              <w:rPr>
                <w:rFonts w:cs="Calibri"/>
                <w:sz w:val="16"/>
                <w:szCs w:val="16"/>
              </w:rPr>
            </w:pPr>
          </w:p>
          <w:p w:rsidR="00301A66" w:rsidRPr="00DD76C0" w:rsidRDefault="00301A66" w:rsidP="00533FB7">
            <w:pPr>
              <w:pStyle w:val="NoSpacing"/>
              <w:tabs>
                <w:tab w:val="left" w:pos="357"/>
              </w:tabs>
              <w:ind w:left="147" w:hanging="3"/>
              <w:rPr>
                <w:rFonts w:cs="Calibri"/>
                <w:sz w:val="16"/>
                <w:szCs w:val="16"/>
              </w:rPr>
            </w:pPr>
          </w:p>
          <w:p w:rsidR="00301A66" w:rsidRPr="00DD76C0" w:rsidRDefault="00301A66" w:rsidP="00533FB7">
            <w:pPr>
              <w:pStyle w:val="NoSpacing"/>
              <w:tabs>
                <w:tab w:val="left" w:pos="357"/>
              </w:tabs>
              <w:ind w:left="147" w:hanging="3"/>
              <w:rPr>
                <w:rFonts w:cs="Calibri"/>
                <w:sz w:val="16"/>
                <w:szCs w:val="16"/>
              </w:rPr>
            </w:pPr>
          </w:p>
          <w:p w:rsidR="00301A66" w:rsidRPr="00DD76C0" w:rsidRDefault="00301A66" w:rsidP="00533FB7">
            <w:pPr>
              <w:pStyle w:val="NoSpacing"/>
              <w:tabs>
                <w:tab w:val="left" w:pos="357"/>
              </w:tabs>
              <w:ind w:left="147" w:hanging="3"/>
              <w:rPr>
                <w:rFonts w:cs="Calibri"/>
                <w:sz w:val="16"/>
                <w:szCs w:val="16"/>
              </w:rPr>
            </w:pPr>
          </w:p>
          <w:p w:rsidR="00301A66" w:rsidRPr="00DD76C0" w:rsidRDefault="00301A66" w:rsidP="00533FB7">
            <w:pPr>
              <w:pStyle w:val="NoSpacing"/>
              <w:tabs>
                <w:tab w:val="left" w:pos="357"/>
              </w:tabs>
              <w:ind w:left="147" w:hanging="3"/>
              <w:rPr>
                <w:rFonts w:cs="Calibri"/>
                <w:sz w:val="16"/>
                <w:szCs w:val="16"/>
              </w:rPr>
            </w:pPr>
          </w:p>
          <w:p w:rsidR="00301A66" w:rsidRPr="00DD76C0" w:rsidRDefault="00301A66" w:rsidP="00533FB7">
            <w:pPr>
              <w:pStyle w:val="NoSpacing"/>
              <w:tabs>
                <w:tab w:val="left" w:pos="357"/>
              </w:tabs>
              <w:ind w:left="147" w:hanging="3"/>
              <w:rPr>
                <w:rFonts w:cs="Calibri"/>
                <w:sz w:val="16"/>
                <w:szCs w:val="16"/>
              </w:rPr>
            </w:pP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lastRenderedPageBreak/>
              <w:t xml:space="preserve">Factor 3: </w:t>
            </w:r>
            <w:r w:rsidRPr="00DD76C0">
              <w:rPr>
                <w:rFonts w:cs="Calibri"/>
                <w:b/>
                <w:sz w:val="16"/>
                <w:szCs w:val="16"/>
                <w:lang w:val="es-ES"/>
              </w:rPr>
              <w:t>Solución de problemas</w:t>
            </w:r>
          </w:p>
        </w:tc>
        <w:tc>
          <w:tcPr>
            <w:tcW w:w="3226"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Dimensionamiento</w:t>
            </w:r>
          </w:p>
          <w:p w:rsidR="00301A66" w:rsidRPr="00DD76C0" w:rsidRDefault="00301A66" w:rsidP="00533FB7">
            <w:pPr>
              <w:pStyle w:val="ListParagraph"/>
              <w:spacing w:after="0" w:line="240" w:lineRule="auto"/>
              <w:rPr>
                <w:rFonts w:cs="Calibri"/>
                <w:b/>
                <w:sz w:val="16"/>
                <w:szCs w:val="16"/>
                <w:lang w:val="es-ES_tradnl"/>
              </w:rPr>
            </w:pPr>
          </w:p>
        </w:tc>
        <w:tc>
          <w:tcPr>
            <w:tcW w:w="3164"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Solución</w:t>
            </w:r>
          </w:p>
        </w:tc>
        <w:tc>
          <w:tcPr>
            <w:tcW w:w="2430"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Teoría sobre la que se basa</w:t>
            </w:r>
          </w:p>
        </w:tc>
        <w:tc>
          <w:tcPr>
            <w:tcW w:w="306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Evidencia empírica sobre su efectividad</w:t>
            </w:r>
          </w:p>
        </w:tc>
      </w:tr>
      <w:tr w:rsidR="00301A66" w:rsidRPr="002B24BC" w:rsidTr="00533FB7">
        <w:trPr>
          <w:jc w:val="center"/>
        </w:trPr>
        <w:tc>
          <w:tcPr>
            <w:tcW w:w="2340" w:type="dxa"/>
          </w:tcPr>
          <w:p w:rsidR="00301A66" w:rsidRPr="002B24BC" w:rsidRDefault="00301A66" w:rsidP="00533FB7">
            <w:pPr>
              <w:spacing w:after="0" w:line="240" w:lineRule="auto"/>
              <w:rPr>
                <w:rFonts w:cs="Calibri"/>
                <w:sz w:val="16"/>
                <w:szCs w:val="16"/>
                <w:lang w:val="es-ES_tradnl"/>
              </w:rPr>
            </w:pPr>
            <w:r w:rsidRPr="002B24BC">
              <w:rPr>
                <w:rFonts w:cs="Calibri"/>
                <w:sz w:val="16"/>
                <w:szCs w:val="16"/>
                <w:lang w:val="es-ES_tradnl"/>
              </w:rPr>
              <w:t>Limitada capacidad para actuar como policía orientada a la solución de problemas, identificando y respondiendo a las causas próximas de la criminalidad,  preservando el orden y protegiendo los derechos ciudadanos.</w:t>
            </w:r>
          </w:p>
        </w:tc>
        <w:tc>
          <w:tcPr>
            <w:tcW w:w="3226" w:type="dxa"/>
            <w:gridSpan w:val="2"/>
          </w:tcPr>
          <w:p w:rsidR="00301A66" w:rsidRPr="002B24BC" w:rsidRDefault="00301A66" w:rsidP="00533FB7">
            <w:pPr>
              <w:spacing w:after="0" w:line="240" w:lineRule="auto"/>
              <w:ind w:left="178"/>
              <w:rPr>
                <w:rFonts w:cs="Calibri"/>
                <w:sz w:val="16"/>
                <w:szCs w:val="16"/>
                <w:lang w:val="es-ES_tradnl"/>
              </w:rPr>
            </w:pPr>
            <w:r w:rsidRPr="002B24BC">
              <w:rPr>
                <w:rFonts w:cs="Calibri"/>
                <w:sz w:val="16"/>
                <w:szCs w:val="16"/>
                <w:lang w:val="es-ES_tradnl"/>
              </w:rPr>
              <w:t>1. Ausencia de instrumentos, recursos y estrategias de intervención preventiva de la policía en el territorio, focalizada en las áreas donde el crimen se concentra, se repite en número de víctimas y está el mayor número de perpetradores.</w:t>
            </w:r>
          </w:p>
        </w:tc>
        <w:tc>
          <w:tcPr>
            <w:tcW w:w="3164" w:type="dxa"/>
            <w:gridSpan w:val="2"/>
          </w:tcPr>
          <w:p w:rsidR="00301A66" w:rsidRPr="005636D9" w:rsidRDefault="00301A66" w:rsidP="00533FB7">
            <w:pPr>
              <w:spacing w:after="0" w:line="240" w:lineRule="auto"/>
              <w:ind w:left="212"/>
              <w:rPr>
                <w:rFonts w:cs="Calibri"/>
                <w:spacing w:val="-6"/>
                <w:sz w:val="16"/>
                <w:szCs w:val="16"/>
                <w:lang w:val="es-ES"/>
              </w:rPr>
            </w:pPr>
            <w:r w:rsidRPr="005636D9">
              <w:rPr>
                <w:rFonts w:cs="Calibri"/>
                <w:spacing w:val="-6"/>
                <w:sz w:val="16"/>
                <w:szCs w:val="16"/>
                <w:lang w:val="es-ES"/>
              </w:rPr>
              <w:t xml:space="preserve">1. </w:t>
            </w:r>
            <w:r w:rsidRPr="002B24BC">
              <w:rPr>
                <w:rFonts w:cs="Calibri"/>
                <w:spacing w:val="-6"/>
                <w:sz w:val="16"/>
                <w:szCs w:val="16"/>
                <w:lang w:val="es-ES"/>
              </w:rPr>
              <w:t>Construcción de seis bases comunitarias integradas para la actuación conjunta de la Brigada Militar, la Policía Civil, la Guarda Municipal permitiendo acercar los efectivos policiales a la comunidad y fortalecer los vínculos de confianza.</w:t>
            </w:r>
          </w:p>
        </w:tc>
        <w:tc>
          <w:tcPr>
            <w:tcW w:w="2430" w:type="dxa"/>
            <w:gridSpan w:val="2"/>
          </w:tcPr>
          <w:p w:rsidR="00301A66" w:rsidRPr="005636D9" w:rsidRDefault="00301A66" w:rsidP="00533FB7">
            <w:pPr>
              <w:spacing w:after="0" w:line="240" w:lineRule="auto"/>
              <w:ind w:left="167"/>
              <w:rPr>
                <w:rFonts w:cs="Calibri"/>
                <w:spacing w:val="-6"/>
                <w:sz w:val="16"/>
                <w:szCs w:val="16"/>
                <w:lang w:val="es-ES"/>
              </w:rPr>
            </w:pPr>
            <w:r w:rsidRPr="005636D9">
              <w:rPr>
                <w:rFonts w:cs="Calibri"/>
                <w:spacing w:val="-6"/>
                <w:sz w:val="16"/>
                <w:szCs w:val="16"/>
                <w:lang w:val="es-ES"/>
              </w:rPr>
              <w:t xml:space="preserve">1. El término “policía orientada a la solución de problemas” se toma de Goldstein, H. (1979). “Improving policing: A problem –oriented approach”. Crime and Delinquency. </w:t>
            </w: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r w:rsidRPr="005636D9">
              <w:rPr>
                <w:rFonts w:cs="Calibri"/>
                <w:spacing w:val="-6"/>
                <w:sz w:val="16"/>
                <w:szCs w:val="16"/>
                <w:lang w:val="es-ES"/>
              </w:rPr>
              <w:t xml:space="preserve">2. El acercamiento a la comunidad no es un fin en sí mismo sino un medio para la solución de problemáticas en las cuales interesa considerar la causa que las provocan y no meros delitos o incidentes aislados.  </w:t>
            </w: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pStyle w:val="NoSpacing"/>
              <w:ind w:left="167"/>
              <w:rPr>
                <w:rFonts w:cs="Calibri"/>
                <w:spacing w:val="-6"/>
                <w:sz w:val="16"/>
                <w:szCs w:val="16"/>
                <w:lang w:val="es-ES"/>
              </w:rPr>
            </w:pPr>
            <w:r w:rsidRPr="005636D9">
              <w:rPr>
                <w:rFonts w:cs="Calibri"/>
                <w:spacing w:val="-6"/>
                <w:sz w:val="16"/>
                <w:szCs w:val="16"/>
                <w:lang w:val="es-ES"/>
              </w:rPr>
              <w:t>3. Problem oriented policing. Trabaja en el modero SARA (Scanning, Analysis, Response,Assessment).</w:t>
            </w:r>
          </w:p>
          <w:p w:rsidR="00301A66" w:rsidRPr="005636D9" w:rsidRDefault="00301A66" w:rsidP="00533FB7">
            <w:pPr>
              <w:pStyle w:val="NoSpacing"/>
              <w:ind w:left="167"/>
              <w:rPr>
                <w:rFonts w:cs="Calibri"/>
                <w:spacing w:val="-6"/>
                <w:sz w:val="16"/>
                <w:szCs w:val="16"/>
                <w:lang w:val="es-ES"/>
              </w:rPr>
            </w:pPr>
            <w:r w:rsidRPr="005636D9">
              <w:rPr>
                <w:rFonts w:cs="Calibri"/>
                <w:spacing w:val="-6"/>
                <w:sz w:val="16"/>
                <w:szCs w:val="16"/>
                <w:lang w:val="es-ES"/>
              </w:rPr>
              <w:t>Goldstein, H. (1979 ) “improving policing: a problem- oriented approach” crime and delinquency, 25, p.236</w:t>
            </w:r>
          </w:p>
          <w:p w:rsidR="00301A66" w:rsidRPr="005636D9" w:rsidRDefault="00301A66" w:rsidP="00533FB7">
            <w:pPr>
              <w:spacing w:after="0" w:line="240" w:lineRule="auto"/>
              <w:ind w:left="167"/>
              <w:rPr>
                <w:rFonts w:cs="Calibri"/>
                <w:spacing w:val="-6"/>
                <w:sz w:val="16"/>
                <w:szCs w:val="16"/>
                <w:lang w:val="es-ES"/>
              </w:rPr>
            </w:pPr>
          </w:p>
        </w:tc>
        <w:tc>
          <w:tcPr>
            <w:tcW w:w="3060" w:type="dxa"/>
          </w:tcPr>
          <w:p w:rsidR="00301A66" w:rsidRPr="002B24BC" w:rsidRDefault="00301A66" w:rsidP="00533FB7">
            <w:pPr>
              <w:pStyle w:val="NoSpacing"/>
              <w:ind w:left="288"/>
              <w:rPr>
                <w:rFonts w:cs="Calibri"/>
                <w:sz w:val="16"/>
                <w:szCs w:val="16"/>
                <w:lang w:val="es-ES"/>
              </w:rPr>
            </w:pPr>
            <w:r w:rsidRPr="002B24BC">
              <w:rPr>
                <w:rFonts w:cs="Calibri"/>
                <w:sz w:val="16"/>
                <w:szCs w:val="16"/>
                <w:lang w:val="es-ES"/>
              </w:rPr>
              <w:t>1. Problem Oriented Policing</w:t>
            </w:r>
          </w:p>
          <w:p w:rsidR="00301A66" w:rsidRPr="002B24BC" w:rsidRDefault="00301A66" w:rsidP="00533FB7">
            <w:pPr>
              <w:pStyle w:val="NoSpacing"/>
              <w:ind w:left="288"/>
              <w:rPr>
                <w:rFonts w:cs="Calibri"/>
                <w:sz w:val="16"/>
                <w:szCs w:val="16"/>
                <w:lang w:val="es-ES"/>
              </w:rPr>
            </w:pPr>
            <w:r w:rsidRPr="002B24BC">
              <w:rPr>
                <w:rFonts w:cs="Calibri"/>
                <w:sz w:val="16"/>
                <w:szCs w:val="16"/>
                <w:lang w:val="es-ES"/>
              </w:rPr>
              <w:t>En el departamento de San Diego Pólice, todos los oficiales han recibido capacitación sobre el programa de problema orientado. Y resulto disminuir la tasa de reincidencia de los jóvenes delincuentes a 25%.</w:t>
            </w:r>
          </w:p>
          <w:p w:rsidR="00301A66" w:rsidRDefault="00301A66" w:rsidP="00533FB7">
            <w:pPr>
              <w:pStyle w:val="NoSpacing"/>
              <w:ind w:left="288"/>
              <w:rPr>
                <w:rFonts w:cs="Calibri"/>
                <w:sz w:val="16"/>
                <w:szCs w:val="16"/>
                <w:lang w:val="es-ES"/>
              </w:rPr>
            </w:pPr>
            <w:r w:rsidRPr="002B24BC">
              <w:rPr>
                <w:rFonts w:cs="Calibri"/>
                <w:sz w:val="16"/>
                <w:szCs w:val="16"/>
              </w:rPr>
              <w:t xml:space="preserve">Thomas, G.R. (1998) ¨Coordinated agency network (C.A.N) a juvenile supervision project¨ San Diego Police department. </w:t>
            </w:r>
            <w:r w:rsidRPr="002B24BC">
              <w:rPr>
                <w:rFonts w:cs="Calibri"/>
                <w:sz w:val="16"/>
                <w:szCs w:val="16"/>
                <w:lang w:val="es-ES_tradnl"/>
              </w:rPr>
              <w:t>Herman Goldstein Award Submission.</w:t>
            </w:r>
          </w:p>
          <w:p w:rsidR="00301A66" w:rsidRDefault="00301A66" w:rsidP="00533FB7">
            <w:pPr>
              <w:pStyle w:val="NoSpacing"/>
              <w:ind w:left="288"/>
              <w:rPr>
                <w:rFonts w:cs="Calibri"/>
                <w:sz w:val="16"/>
                <w:szCs w:val="16"/>
                <w:lang w:val="es-ES"/>
              </w:rPr>
            </w:pPr>
          </w:p>
          <w:p w:rsidR="00301A66" w:rsidRPr="002B24BC" w:rsidRDefault="00301A66" w:rsidP="00533FB7">
            <w:pPr>
              <w:pStyle w:val="NoSpacing"/>
              <w:ind w:left="288"/>
              <w:rPr>
                <w:rFonts w:cs="Calibri"/>
                <w:sz w:val="16"/>
                <w:szCs w:val="16"/>
                <w:lang w:val="es-ES"/>
              </w:rPr>
            </w:pPr>
            <w:r>
              <w:rPr>
                <w:rFonts w:cs="Calibri"/>
                <w:sz w:val="16"/>
                <w:szCs w:val="16"/>
                <w:lang w:val="es-ES"/>
              </w:rPr>
              <w:t xml:space="preserve">2. </w:t>
            </w:r>
            <w:r w:rsidRPr="002B24BC">
              <w:rPr>
                <w:rFonts w:cs="Calibri"/>
                <w:sz w:val="16"/>
                <w:szCs w:val="16"/>
                <w:lang w:val="es-UY"/>
              </w:rPr>
              <w:t xml:space="preserve">El efecto de la Policia Problema orientado sobre los delitos de propiedad e interpersonales es de una merma del 3.6% y 2.6% respectivamente. </w:t>
            </w:r>
            <w:r>
              <w:rPr>
                <w:rFonts w:cs="Calibri"/>
                <w:sz w:val="16"/>
                <w:szCs w:val="16"/>
                <w:lang w:val="es-ES"/>
              </w:rPr>
              <w:t xml:space="preserve"> </w:t>
            </w:r>
            <w:r w:rsidRPr="002B24BC">
              <w:rPr>
                <w:rFonts w:cs="Calibri"/>
                <w:sz w:val="16"/>
                <w:szCs w:val="16"/>
              </w:rPr>
              <w:t>Mazeolle, L. et al. (1999)</w:t>
            </w:r>
            <w:r>
              <w:rPr>
                <w:rFonts w:cs="Calibri"/>
                <w:sz w:val="16"/>
                <w:szCs w:val="16"/>
                <w:lang w:val="es-ES"/>
              </w:rPr>
              <w:t xml:space="preserve"> </w:t>
            </w:r>
            <w:r w:rsidRPr="002B24BC">
              <w:rPr>
                <w:rFonts w:cs="Calibri"/>
                <w:sz w:val="16"/>
                <w:szCs w:val="16"/>
              </w:rPr>
              <w:t>“Problem –Oriented Policing in Public Housing: Final Report of the Jersey City Project” National Institut of Justice</w:t>
            </w:r>
          </w:p>
          <w:p w:rsidR="00301A66" w:rsidRPr="002B24BC" w:rsidRDefault="00301A66" w:rsidP="00533FB7">
            <w:pPr>
              <w:spacing w:after="0" w:line="240" w:lineRule="auto"/>
              <w:ind w:left="288"/>
              <w:rPr>
                <w:rFonts w:cs="Calibri"/>
                <w:sz w:val="16"/>
                <w:szCs w:val="16"/>
                <w:lang w:val="es-ES_tradnl"/>
              </w:rPr>
            </w:pPr>
          </w:p>
        </w:tc>
      </w:tr>
      <w:tr w:rsidR="00301A66" w:rsidRPr="00DD76C0" w:rsidTr="00533FB7">
        <w:trPr>
          <w:jc w:val="center"/>
        </w:trPr>
        <w:tc>
          <w:tcPr>
            <w:tcW w:w="14220" w:type="dxa"/>
            <w:gridSpan w:val="8"/>
          </w:tcPr>
          <w:p w:rsidR="00301A66" w:rsidRPr="005636D9" w:rsidRDefault="00301A66" w:rsidP="00533FB7">
            <w:pPr>
              <w:spacing w:after="0" w:line="240" w:lineRule="auto"/>
              <w:rPr>
                <w:rFonts w:cs="Calibri"/>
                <w:spacing w:val="-6"/>
                <w:sz w:val="16"/>
                <w:szCs w:val="16"/>
                <w:lang w:val="es-ES"/>
              </w:rPr>
            </w:pPr>
            <w:r w:rsidRPr="005636D9">
              <w:rPr>
                <w:rFonts w:cs="Calibri"/>
                <w:spacing w:val="-6"/>
                <w:sz w:val="16"/>
                <w:szCs w:val="16"/>
                <w:lang w:val="es-ES"/>
              </w:rPr>
              <w:t>Problema que el programa intenta mitigar:</w:t>
            </w:r>
          </w:p>
          <w:p w:rsidR="00301A66" w:rsidRPr="005636D9" w:rsidRDefault="00301A66" w:rsidP="00533FB7">
            <w:pPr>
              <w:spacing w:after="0" w:line="240" w:lineRule="auto"/>
              <w:rPr>
                <w:rFonts w:cs="Calibri"/>
                <w:spacing w:val="-6"/>
                <w:sz w:val="16"/>
                <w:szCs w:val="16"/>
                <w:lang w:val="es-ES"/>
              </w:rPr>
            </w:pPr>
            <w:r w:rsidRPr="005636D9">
              <w:rPr>
                <w:rFonts w:cs="Calibri"/>
                <w:spacing w:val="-6"/>
                <w:sz w:val="16"/>
                <w:szCs w:val="16"/>
                <w:lang w:val="es-ES"/>
              </w:rPr>
              <w:t>Alta tasa de reincidencia de los adolescentes  infractores</w:t>
            </w: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Factor 1: Reabilitação e ressocialização</w:t>
            </w:r>
          </w:p>
        </w:tc>
        <w:tc>
          <w:tcPr>
            <w:tcW w:w="3226" w:type="dxa"/>
            <w:gridSpan w:val="2"/>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Dimensionamiento</w:t>
            </w:r>
          </w:p>
          <w:p w:rsidR="00301A66" w:rsidRPr="00DD76C0" w:rsidRDefault="00301A66" w:rsidP="00533FB7">
            <w:pPr>
              <w:pStyle w:val="ListParagraph"/>
              <w:spacing w:after="0" w:line="240" w:lineRule="auto"/>
              <w:rPr>
                <w:rFonts w:cs="Calibri"/>
                <w:b/>
                <w:sz w:val="16"/>
                <w:szCs w:val="16"/>
                <w:lang w:val="es-ES"/>
              </w:rPr>
            </w:pPr>
          </w:p>
        </w:tc>
        <w:tc>
          <w:tcPr>
            <w:tcW w:w="3164" w:type="dxa"/>
            <w:gridSpan w:val="2"/>
          </w:tcPr>
          <w:p w:rsidR="00301A66" w:rsidRPr="005636D9" w:rsidRDefault="00301A66" w:rsidP="00533FB7">
            <w:pPr>
              <w:spacing w:after="0" w:line="240" w:lineRule="auto"/>
              <w:rPr>
                <w:rFonts w:cs="Calibri"/>
                <w:spacing w:val="-6"/>
                <w:sz w:val="16"/>
                <w:szCs w:val="16"/>
                <w:lang w:val="es-ES"/>
              </w:rPr>
            </w:pPr>
            <w:r w:rsidRPr="005636D9">
              <w:rPr>
                <w:rFonts w:cs="Calibri"/>
                <w:spacing w:val="-6"/>
                <w:sz w:val="16"/>
                <w:szCs w:val="16"/>
                <w:lang w:val="es-ES"/>
              </w:rPr>
              <w:t>Solución</w:t>
            </w:r>
          </w:p>
        </w:tc>
        <w:tc>
          <w:tcPr>
            <w:tcW w:w="2430" w:type="dxa"/>
            <w:gridSpan w:val="2"/>
          </w:tcPr>
          <w:p w:rsidR="00301A66" w:rsidRPr="005636D9" w:rsidRDefault="00301A66" w:rsidP="00533FB7">
            <w:pPr>
              <w:spacing w:after="0" w:line="240" w:lineRule="auto"/>
              <w:rPr>
                <w:rFonts w:cs="Calibri"/>
                <w:spacing w:val="-6"/>
                <w:sz w:val="16"/>
                <w:szCs w:val="16"/>
                <w:lang w:val="es-ES"/>
              </w:rPr>
            </w:pPr>
            <w:r w:rsidRPr="005636D9">
              <w:rPr>
                <w:rFonts w:cs="Calibri"/>
                <w:spacing w:val="-6"/>
                <w:sz w:val="16"/>
                <w:szCs w:val="16"/>
                <w:lang w:val="es-ES"/>
              </w:rPr>
              <w:t>Teoría sobre la que se basa</w:t>
            </w:r>
          </w:p>
        </w:tc>
        <w:tc>
          <w:tcPr>
            <w:tcW w:w="3060" w:type="dxa"/>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Evidencia empírica sobre su efectividad</w:t>
            </w:r>
          </w:p>
        </w:tc>
      </w:tr>
      <w:tr w:rsidR="00301A66" w:rsidRPr="00DD76C0" w:rsidTr="00533FB7">
        <w:trPr>
          <w:jc w:val="center"/>
        </w:trPr>
        <w:tc>
          <w:tcPr>
            <w:tcW w:w="2340" w:type="dxa"/>
          </w:tcPr>
          <w:p w:rsidR="00301A66" w:rsidRPr="00DD76C0" w:rsidRDefault="00301A66" w:rsidP="00533FB7">
            <w:pPr>
              <w:spacing w:after="0" w:line="240" w:lineRule="auto"/>
              <w:rPr>
                <w:rFonts w:cs="Calibri"/>
                <w:sz w:val="16"/>
                <w:szCs w:val="16"/>
                <w:lang w:val="es-ES_tradnl"/>
              </w:rPr>
            </w:pPr>
            <w:r w:rsidRPr="00DD76C0">
              <w:rPr>
                <w:rFonts w:cs="Calibri"/>
                <w:sz w:val="16"/>
                <w:szCs w:val="16"/>
                <w:lang w:val="es-ES_tradnl"/>
              </w:rPr>
              <w:t xml:space="preserve">Deficientes servicios de rehabilitación de usuarios de drogas </w:t>
            </w:r>
          </w:p>
          <w:p w:rsidR="00301A66" w:rsidRPr="00DD76C0" w:rsidRDefault="00301A66" w:rsidP="00533FB7">
            <w:pPr>
              <w:spacing w:after="0" w:line="240" w:lineRule="auto"/>
              <w:rPr>
                <w:rFonts w:cs="Calibri"/>
                <w:sz w:val="16"/>
                <w:szCs w:val="16"/>
                <w:lang w:val="es-ES_tradnl"/>
              </w:rPr>
            </w:pPr>
          </w:p>
          <w:p w:rsidR="00301A66" w:rsidRPr="00DD76C0" w:rsidRDefault="00301A66" w:rsidP="00533FB7">
            <w:pPr>
              <w:spacing w:after="0" w:line="240" w:lineRule="auto"/>
              <w:rPr>
                <w:rFonts w:cs="Calibri"/>
                <w:sz w:val="16"/>
                <w:szCs w:val="16"/>
                <w:lang w:val="es-ES_tradnl"/>
              </w:rPr>
            </w:pPr>
          </w:p>
        </w:tc>
        <w:tc>
          <w:tcPr>
            <w:tcW w:w="3226" w:type="dxa"/>
            <w:gridSpan w:val="2"/>
          </w:tcPr>
          <w:p w:rsidR="00301A66" w:rsidRPr="00DD76C0" w:rsidRDefault="00301A66" w:rsidP="00533FB7">
            <w:pPr>
              <w:pStyle w:val="ListParagraph"/>
              <w:spacing w:after="0" w:line="240" w:lineRule="auto"/>
              <w:ind w:left="178"/>
              <w:jc w:val="both"/>
              <w:rPr>
                <w:rFonts w:cs="Calibri"/>
                <w:spacing w:val="-6"/>
                <w:sz w:val="16"/>
                <w:szCs w:val="16"/>
                <w:lang w:val="es-ES"/>
              </w:rPr>
            </w:pPr>
            <w:r w:rsidRPr="00DD76C0">
              <w:rPr>
                <w:rFonts w:cs="Calibri"/>
                <w:spacing w:val="-6"/>
                <w:sz w:val="16"/>
                <w:szCs w:val="16"/>
                <w:lang w:val="es-ES"/>
              </w:rPr>
              <w:lastRenderedPageBreak/>
              <w:t xml:space="preserve">1. Conforme a los datos de la Fundación de Atendimiento Socioeducativo (FASE), organismo responsable en RS de la ejecución de las medidas socioeducativas aplicadas </w:t>
            </w:r>
            <w:r w:rsidRPr="00DD76C0">
              <w:rPr>
                <w:rFonts w:cs="Calibri"/>
                <w:spacing w:val="-6"/>
                <w:sz w:val="16"/>
                <w:szCs w:val="16"/>
                <w:lang w:val="es-ES"/>
              </w:rPr>
              <w:lastRenderedPageBreak/>
              <w:t xml:space="preserve">judicialmente a los adolescentes que infringen la ley, en los últimos cuatro años el promedio de reingresos de los adolescentes fue de 36%, medido por el porcentaje de aquellos que retornan al sistema después de haber cumplido la MSE el año anterior.  </w:t>
            </w:r>
          </w:p>
          <w:p w:rsidR="00301A66" w:rsidRPr="00DD76C0" w:rsidRDefault="00301A66" w:rsidP="00533FB7">
            <w:pPr>
              <w:pStyle w:val="ListParagraph"/>
              <w:spacing w:after="0" w:line="240" w:lineRule="auto"/>
              <w:ind w:left="178"/>
              <w:jc w:val="both"/>
              <w:rPr>
                <w:rFonts w:cs="Calibri"/>
                <w:spacing w:val="-6"/>
                <w:sz w:val="16"/>
                <w:szCs w:val="16"/>
                <w:lang w:val="es-ES"/>
              </w:rPr>
            </w:pPr>
          </w:p>
          <w:p w:rsidR="00301A66" w:rsidRPr="00DD76C0" w:rsidRDefault="00301A66" w:rsidP="00533FB7">
            <w:pPr>
              <w:pStyle w:val="ListParagraph"/>
              <w:spacing w:after="0" w:line="240" w:lineRule="auto"/>
              <w:ind w:left="178"/>
              <w:jc w:val="both"/>
              <w:rPr>
                <w:rFonts w:cs="Calibri"/>
                <w:sz w:val="16"/>
                <w:szCs w:val="16"/>
                <w:lang w:val="es-ES_tradnl"/>
              </w:rPr>
            </w:pPr>
            <w:r w:rsidRPr="00DD76C0">
              <w:rPr>
                <w:rFonts w:cs="Calibri"/>
                <w:spacing w:val="-6"/>
                <w:sz w:val="16"/>
                <w:szCs w:val="16"/>
                <w:lang w:val="es-ES"/>
              </w:rPr>
              <w:t>2. El tratamiento efectivo de las adicciones y el compromiso de los egresos de la FASE de continuar con el proceso de cambio es otro desafío, dado que de alrededor de 80% de los adolescentes que pasan por la FASE han sido usuarios de drogas (FASE 2012).</w:t>
            </w:r>
          </w:p>
          <w:p w:rsidR="00301A66" w:rsidRPr="00DD76C0" w:rsidRDefault="00301A66" w:rsidP="00533FB7">
            <w:pPr>
              <w:pStyle w:val="ListParagraph"/>
              <w:spacing w:after="0" w:line="240" w:lineRule="auto"/>
              <w:ind w:left="178"/>
              <w:jc w:val="both"/>
              <w:rPr>
                <w:rFonts w:cs="Calibri"/>
                <w:sz w:val="16"/>
                <w:szCs w:val="16"/>
                <w:lang w:val="es-ES_tradnl"/>
              </w:rPr>
            </w:pPr>
          </w:p>
        </w:tc>
        <w:tc>
          <w:tcPr>
            <w:tcW w:w="3164" w:type="dxa"/>
            <w:gridSpan w:val="2"/>
          </w:tcPr>
          <w:p w:rsidR="00301A66" w:rsidRPr="005636D9" w:rsidRDefault="00301A66" w:rsidP="00533FB7">
            <w:pPr>
              <w:ind w:left="212"/>
              <w:rPr>
                <w:rFonts w:cs="Calibri"/>
                <w:spacing w:val="-6"/>
                <w:sz w:val="16"/>
                <w:szCs w:val="16"/>
                <w:lang w:val="es-ES"/>
              </w:rPr>
            </w:pPr>
            <w:r w:rsidRPr="005636D9">
              <w:rPr>
                <w:rFonts w:cs="Calibri"/>
                <w:spacing w:val="-6"/>
                <w:sz w:val="16"/>
                <w:szCs w:val="16"/>
                <w:lang w:val="es-ES"/>
              </w:rPr>
              <w:lastRenderedPageBreak/>
              <w:t xml:space="preserve">1. Mejora de la oferta de servicios de rehabilitación y resocialización para adolecentes </w:t>
            </w:r>
          </w:p>
          <w:p w:rsidR="00301A66" w:rsidRPr="005636D9" w:rsidRDefault="00301A66" w:rsidP="00533FB7">
            <w:pPr>
              <w:ind w:left="212"/>
              <w:rPr>
                <w:rFonts w:cs="Calibri"/>
                <w:spacing w:val="-6"/>
                <w:sz w:val="16"/>
                <w:szCs w:val="16"/>
                <w:lang w:val="es-ES"/>
              </w:rPr>
            </w:pPr>
            <w:r w:rsidRPr="005636D9">
              <w:rPr>
                <w:rFonts w:cs="Calibri"/>
                <w:spacing w:val="-6"/>
                <w:sz w:val="16"/>
                <w:szCs w:val="16"/>
                <w:lang w:val="es-ES"/>
              </w:rPr>
              <w:lastRenderedPageBreak/>
              <w:t>2. Procesos de atendimiento a los adolescentes fortalecido desde el diseño e implementación de los PIAs,  los Planes Colectivos, la vinculación con las familias y las comunidades, la evaluación del progreso de los adolescentes y el acompañamiento a los egresos.</w:t>
            </w:r>
          </w:p>
          <w:p w:rsidR="00301A66" w:rsidRPr="005636D9" w:rsidRDefault="00301A66" w:rsidP="00533FB7">
            <w:pPr>
              <w:ind w:left="212"/>
              <w:rPr>
                <w:rFonts w:cs="Calibri"/>
                <w:spacing w:val="-6"/>
                <w:sz w:val="16"/>
                <w:szCs w:val="16"/>
                <w:lang w:val="es-ES"/>
              </w:rPr>
            </w:pPr>
            <w:r w:rsidRPr="005636D9">
              <w:rPr>
                <w:rFonts w:cs="Calibri"/>
                <w:spacing w:val="-6"/>
                <w:sz w:val="16"/>
                <w:szCs w:val="16"/>
                <w:lang w:val="es-ES"/>
              </w:rPr>
              <w:t>3. Fomento del vinculo familiar y con las comunidades de origen</w:t>
            </w:r>
          </w:p>
          <w:p w:rsidR="00301A66" w:rsidRPr="005636D9" w:rsidRDefault="00301A66" w:rsidP="00533FB7">
            <w:pPr>
              <w:ind w:left="212"/>
              <w:rPr>
                <w:rFonts w:cs="Calibri"/>
                <w:spacing w:val="-6"/>
                <w:sz w:val="16"/>
                <w:szCs w:val="16"/>
                <w:lang w:val="es-ES"/>
              </w:rPr>
            </w:pPr>
            <w:r w:rsidRPr="005636D9">
              <w:rPr>
                <w:rFonts w:cs="Calibri"/>
                <w:spacing w:val="-6"/>
                <w:sz w:val="16"/>
                <w:szCs w:val="16"/>
                <w:lang w:val="es-ES"/>
              </w:rPr>
              <w:t xml:space="preserve">4. Monitoreo del progreso escolar y profesionalizante de los jóvenes </w:t>
            </w:r>
          </w:p>
        </w:tc>
        <w:tc>
          <w:tcPr>
            <w:tcW w:w="2430" w:type="dxa"/>
            <w:gridSpan w:val="2"/>
          </w:tcPr>
          <w:p w:rsidR="00301A66" w:rsidRPr="005636D9" w:rsidRDefault="00301A66" w:rsidP="00533FB7">
            <w:pPr>
              <w:spacing w:after="0" w:line="240" w:lineRule="auto"/>
              <w:ind w:left="167"/>
              <w:rPr>
                <w:rFonts w:cs="Calibri"/>
                <w:spacing w:val="-6"/>
                <w:sz w:val="16"/>
                <w:szCs w:val="16"/>
                <w:lang w:val="es-ES"/>
              </w:rPr>
            </w:pPr>
            <w:r w:rsidRPr="005636D9">
              <w:rPr>
                <w:rFonts w:cs="Calibri"/>
                <w:spacing w:val="-6"/>
                <w:sz w:val="16"/>
                <w:szCs w:val="16"/>
                <w:lang w:val="es-ES"/>
              </w:rPr>
              <w:lastRenderedPageBreak/>
              <w:t xml:space="preserve">Acompanhamento individualizado do adolescente interno através do PIA (Plano Individual de Ação) facilita o processo de </w:t>
            </w:r>
            <w:r w:rsidRPr="005636D9">
              <w:rPr>
                <w:rFonts w:cs="Calibri"/>
                <w:spacing w:val="-6"/>
                <w:sz w:val="16"/>
                <w:szCs w:val="16"/>
                <w:lang w:val="es-ES"/>
              </w:rPr>
              <w:lastRenderedPageBreak/>
              <w:t>ressocialização (referência SINASE)</w:t>
            </w: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p>
          <w:p w:rsidR="00301A66" w:rsidRPr="005636D9" w:rsidRDefault="00301A66" w:rsidP="00533FB7">
            <w:pPr>
              <w:spacing w:after="0" w:line="240" w:lineRule="auto"/>
              <w:ind w:left="167"/>
              <w:rPr>
                <w:rFonts w:cs="Calibri"/>
                <w:spacing w:val="-6"/>
                <w:sz w:val="16"/>
                <w:szCs w:val="16"/>
                <w:lang w:val="es-ES"/>
              </w:rPr>
            </w:pPr>
          </w:p>
        </w:tc>
        <w:tc>
          <w:tcPr>
            <w:tcW w:w="3060" w:type="dxa"/>
          </w:tcPr>
          <w:p w:rsidR="00301A66" w:rsidRPr="002B24BC" w:rsidRDefault="00301A66" w:rsidP="00301A66">
            <w:pPr>
              <w:pStyle w:val="NoSpacing"/>
              <w:numPr>
                <w:ilvl w:val="0"/>
                <w:numId w:val="11"/>
              </w:numPr>
              <w:tabs>
                <w:tab w:val="left" w:pos="342"/>
              </w:tabs>
              <w:ind w:left="147" w:hanging="3"/>
              <w:rPr>
                <w:rFonts w:cs="Calibri"/>
                <w:sz w:val="16"/>
                <w:szCs w:val="16"/>
                <w:lang w:val="es-ES_tradnl"/>
              </w:rPr>
            </w:pPr>
            <w:r w:rsidRPr="00DD76C0">
              <w:rPr>
                <w:rFonts w:cs="Calibri"/>
                <w:sz w:val="16"/>
                <w:szCs w:val="16"/>
                <w:lang w:val="es-ES_tradnl"/>
              </w:rPr>
              <w:lastRenderedPageBreak/>
              <w:t xml:space="preserve">En meta análisis de 32 programas de Europa sobre jóvenes en conflicto con la ley penal, </w:t>
            </w:r>
            <w:r w:rsidRPr="00DD76C0">
              <w:rPr>
                <w:rFonts w:cs="Calibri"/>
                <w:sz w:val="16"/>
                <w:szCs w:val="16"/>
                <w:lang w:val="es-VE" w:eastAsia="ja-JP"/>
              </w:rPr>
              <w:t>a partir del asesoramiento psicológico individual</w:t>
            </w:r>
            <w:r w:rsidRPr="00DD76C0">
              <w:rPr>
                <w:rFonts w:cs="Calibri"/>
                <w:sz w:val="16"/>
                <w:szCs w:val="16"/>
                <w:lang w:val="es-ES_tradnl"/>
              </w:rPr>
              <w:t xml:space="preserve"> resultó los </w:t>
            </w:r>
            <w:r w:rsidRPr="00DD76C0">
              <w:rPr>
                <w:rFonts w:cs="Calibri"/>
                <w:sz w:val="16"/>
                <w:szCs w:val="16"/>
                <w:lang w:val="es-ES_tradnl"/>
              </w:rPr>
              <w:lastRenderedPageBreak/>
              <w:t>programas reducen en un 12% la tasa de reincidencia.</w:t>
            </w:r>
            <w:r>
              <w:rPr>
                <w:rFonts w:cs="Calibri"/>
                <w:sz w:val="16"/>
                <w:szCs w:val="16"/>
                <w:lang w:val="es-ES_tradnl"/>
              </w:rPr>
              <w:t xml:space="preserve"> </w:t>
            </w:r>
            <w:r w:rsidRPr="002B24BC">
              <w:rPr>
                <w:rFonts w:cs="Calibri"/>
                <w:sz w:val="16"/>
                <w:szCs w:val="16"/>
                <w:lang w:val="es-ES_tradnl"/>
              </w:rPr>
              <w:t xml:space="preserve">Redondo, S., Sanchez-Meca y Garrido. </w:t>
            </w:r>
            <w:r w:rsidRPr="002B24BC">
              <w:rPr>
                <w:rFonts w:cs="Calibri"/>
                <w:sz w:val="16"/>
                <w:szCs w:val="16"/>
              </w:rPr>
              <w:t>(1999) “The influence of treatment programs on the recidivism of juvenile and adult offenders: an European meta-analytic review”, Psychology, Crime, and Law. vol.5, no.3</w:t>
            </w:r>
          </w:p>
          <w:p w:rsidR="00301A66" w:rsidRPr="00DD76C0" w:rsidRDefault="00301A66" w:rsidP="00533FB7">
            <w:pPr>
              <w:pStyle w:val="NoSpacing"/>
              <w:tabs>
                <w:tab w:val="left" w:pos="342"/>
              </w:tabs>
              <w:ind w:left="147" w:hanging="3"/>
              <w:rPr>
                <w:rFonts w:cs="Calibri"/>
                <w:sz w:val="16"/>
                <w:szCs w:val="16"/>
              </w:rPr>
            </w:pPr>
          </w:p>
          <w:p w:rsidR="00301A66" w:rsidRPr="00DD76C0" w:rsidRDefault="00301A66" w:rsidP="00301A66">
            <w:pPr>
              <w:pStyle w:val="NoSpacing"/>
              <w:numPr>
                <w:ilvl w:val="0"/>
                <w:numId w:val="11"/>
              </w:numPr>
              <w:tabs>
                <w:tab w:val="left" w:pos="342"/>
              </w:tabs>
              <w:ind w:left="147" w:hanging="3"/>
              <w:rPr>
                <w:rFonts w:cs="Calibri"/>
                <w:sz w:val="16"/>
                <w:szCs w:val="16"/>
                <w:lang w:val="es-ES_tradnl"/>
              </w:rPr>
            </w:pPr>
            <w:r w:rsidRPr="00DD76C0">
              <w:rPr>
                <w:rFonts w:cs="Calibri"/>
                <w:sz w:val="16"/>
                <w:szCs w:val="16"/>
                <w:lang w:val="es-ES"/>
              </w:rPr>
              <w:t xml:space="preserve">En meta análisis de 200 estudios  sobre jóvenes en conflicto con la ley en Estados Unidos resultó la tasa de reincidencia disminuyó del 12 %, a partir del asesoramiento psicológico individual, el desarrollo de habilidades intra-personales y programas conductuales. </w:t>
            </w:r>
          </w:p>
          <w:p w:rsidR="00301A66" w:rsidRPr="00DD76C0" w:rsidRDefault="00301A66" w:rsidP="00533FB7">
            <w:pPr>
              <w:pStyle w:val="NoSpacing"/>
              <w:tabs>
                <w:tab w:val="left" w:pos="342"/>
              </w:tabs>
              <w:ind w:left="147" w:hanging="3"/>
              <w:rPr>
                <w:rFonts w:cs="Calibri"/>
                <w:sz w:val="16"/>
                <w:szCs w:val="16"/>
              </w:rPr>
            </w:pPr>
            <w:r w:rsidRPr="00DD76C0">
              <w:rPr>
                <w:rFonts w:cs="Calibri"/>
                <w:sz w:val="16"/>
                <w:szCs w:val="16"/>
              </w:rPr>
              <w:t>Lipsey, M. &amp; Wilson, D. (1998)   “ effective interventions for serious juvenile offenders : a synthesis of research” Serious and violent juvenile offenders: risk factors and successful interventions, Sage publications</w:t>
            </w:r>
          </w:p>
          <w:p w:rsidR="00301A66" w:rsidRPr="00DD76C0" w:rsidRDefault="00301A66" w:rsidP="00533FB7">
            <w:pPr>
              <w:pStyle w:val="NoSpacing"/>
              <w:tabs>
                <w:tab w:val="left" w:pos="342"/>
              </w:tabs>
              <w:ind w:left="147" w:hanging="3"/>
              <w:rPr>
                <w:rFonts w:cs="Calibri"/>
                <w:sz w:val="16"/>
                <w:szCs w:val="16"/>
              </w:rPr>
            </w:pPr>
          </w:p>
          <w:p w:rsidR="00301A66" w:rsidRPr="00DD76C0" w:rsidRDefault="00301A66" w:rsidP="00301A66">
            <w:pPr>
              <w:pStyle w:val="NoSpacing"/>
              <w:numPr>
                <w:ilvl w:val="0"/>
                <w:numId w:val="11"/>
              </w:numPr>
              <w:tabs>
                <w:tab w:val="left" w:pos="342"/>
              </w:tabs>
              <w:ind w:left="147" w:hanging="3"/>
              <w:rPr>
                <w:rFonts w:cs="Calibri"/>
                <w:sz w:val="16"/>
                <w:szCs w:val="16"/>
                <w:lang w:val="es-ES"/>
              </w:rPr>
            </w:pPr>
            <w:r w:rsidRPr="00DD76C0">
              <w:rPr>
                <w:rFonts w:cs="Calibri"/>
                <w:sz w:val="16"/>
                <w:szCs w:val="16"/>
                <w:lang w:val="es-ES"/>
              </w:rPr>
              <w:t>Los jóvenes que estuvieron presos destacaron que el programa de tutores y sus apoyos han sido factores claves en sus crecimientos personales.</w:t>
            </w:r>
          </w:p>
          <w:p w:rsidR="00301A66" w:rsidRPr="00DD76C0" w:rsidRDefault="00301A66" w:rsidP="00533FB7">
            <w:pPr>
              <w:pStyle w:val="NoSpacing"/>
              <w:tabs>
                <w:tab w:val="left" w:pos="342"/>
              </w:tabs>
              <w:ind w:left="147" w:hanging="3"/>
              <w:rPr>
                <w:rFonts w:cs="Calibri"/>
                <w:sz w:val="16"/>
                <w:szCs w:val="16"/>
              </w:rPr>
            </w:pPr>
            <w:r w:rsidRPr="00DD76C0">
              <w:rPr>
                <w:rFonts w:cs="Calibri"/>
                <w:sz w:val="16"/>
                <w:szCs w:val="16"/>
                <w:lang w:val="fr-FR"/>
              </w:rPr>
              <w:t xml:space="preserve">Anthony, E.K. et al. </w:t>
            </w:r>
            <w:r w:rsidRPr="00DD76C0">
              <w:rPr>
                <w:rFonts w:cs="Calibri"/>
                <w:sz w:val="16"/>
                <w:szCs w:val="16"/>
              </w:rPr>
              <w:t>(2010) ¨”Coming back home : the reintegration for formerly incarcerated youth with service implications” Children and youth services, reviews 32, p. 1271-1277.</w:t>
            </w:r>
          </w:p>
          <w:p w:rsidR="00301A66" w:rsidRPr="00DD76C0" w:rsidRDefault="00301A66" w:rsidP="00533FB7">
            <w:pPr>
              <w:pStyle w:val="NoSpacing"/>
              <w:tabs>
                <w:tab w:val="left" w:pos="342"/>
              </w:tabs>
              <w:ind w:left="147" w:hanging="3"/>
              <w:rPr>
                <w:rFonts w:cs="Calibri"/>
                <w:sz w:val="16"/>
                <w:szCs w:val="16"/>
              </w:rPr>
            </w:pPr>
          </w:p>
          <w:p w:rsidR="00301A66" w:rsidRPr="00DD76C0" w:rsidRDefault="00301A66" w:rsidP="00301A66">
            <w:pPr>
              <w:pStyle w:val="NoSpacing"/>
              <w:numPr>
                <w:ilvl w:val="0"/>
                <w:numId w:val="11"/>
              </w:numPr>
              <w:tabs>
                <w:tab w:val="left" w:pos="342"/>
              </w:tabs>
              <w:ind w:left="147" w:hanging="3"/>
              <w:rPr>
                <w:rFonts w:cs="Calibri"/>
                <w:sz w:val="16"/>
                <w:szCs w:val="16"/>
                <w:lang w:val="es-ES_tradnl"/>
              </w:rPr>
            </w:pPr>
            <w:r w:rsidRPr="00DD76C0">
              <w:rPr>
                <w:rFonts w:cs="Calibri"/>
                <w:sz w:val="16"/>
                <w:szCs w:val="16"/>
                <w:lang w:val="es-ES_tradnl"/>
              </w:rPr>
              <w:t>El programa de reinserción de jóvenes infractores, Chile. Es un programa de orientar y apoyar la inserción social de los adolecentes en conflicto con la ley penal. Trabaja con comunidad, también  a nivel familiar, y individual. Se trabaja desde la etapa de ingreso, monitoreo, y egreso y evaluación.</w:t>
            </w:r>
          </w:p>
          <w:p w:rsidR="00301A66" w:rsidRPr="00DD76C0" w:rsidRDefault="00301A66" w:rsidP="00533FB7">
            <w:pPr>
              <w:pStyle w:val="NoSpacing"/>
              <w:tabs>
                <w:tab w:val="left" w:pos="342"/>
              </w:tabs>
              <w:ind w:left="147" w:hanging="3"/>
              <w:rPr>
                <w:rFonts w:cs="Calibri"/>
                <w:sz w:val="16"/>
                <w:szCs w:val="16"/>
                <w:lang w:val="es-ES_tradnl"/>
              </w:rPr>
            </w:pPr>
            <w:r w:rsidRPr="00DD76C0">
              <w:rPr>
                <w:rFonts w:cs="Calibri"/>
                <w:sz w:val="16"/>
                <w:szCs w:val="16"/>
                <w:lang w:val="es-ES_tradnl"/>
              </w:rPr>
              <w:t>( Fundación defensa ecológica Del menor, Chile, 2006)</w:t>
            </w:r>
          </w:p>
          <w:p w:rsidR="00301A66" w:rsidRPr="00DD76C0" w:rsidRDefault="00301A66" w:rsidP="00533FB7">
            <w:pPr>
              <w:pStyle w:val="NoSpacing"/>
              <w:tabs>
                <w:tab w:val="left" w:pos="342"/>
              </w:tabs>
              <w:ind w:left="147" w:hanging="3"/>
              <w:rPr>
                <w:rFonts w:cs="Calibri"/>
                <w:sz w:val="16"/>
                <w:szCs w:val="16"/>
              </w:rPr>
            </w:pPr>
          </w:p>
          <w:p w:rsidR="00301A66" w:rsidRPr="00DD76C0" w:rsidRDefault="00301A66" w:rsidP="00533FB7">
            <w:pPr>
              <w:pStyle w:val="NoSpacing"/>
              <w:tabs>
                <w:tab w:val="left" w:pos="342"/>
              </w:tabs>
              <w:ind w:left="147" w:hanging="3"/>
              <w:rPr>
                <w:rFonts w:cs="Calibri"/>
                <w:sz w:val="16"/>
                <w:szCs w:val="16"/>
                <w:lang w:val="es-ES_tradnl"/>
              </w:rPr>
            </w:pPr>
          </w:p>
          <w:p w:rsidR="00301A66" w:rsidRPr="00DD76C0" w:rsidRDefault="00301A66" w:rsidP="00533FB7">
            <w:pPr>
              <w:tabs>
                <w:tab w:val="left" w:pos="342"/>
              </w:tabs>
              <w:spacing w:after="0" w:line="240" w:lineRule="auto"/>
              <w:ind w:left="147" w:hanging="3"/>
              <w:rPr>
                <w:rFonts w:cs="Calibri"/>
                <w:sz w:val="16"/>
                <w:szCs w:val="16"/>
              </w:rPr>
            </w:pPr>
          </w:p>
          <w:p w:rsidR="00301A66" w:rsidRPr="00DD76C0" w:rsidRDefault="00301A66" w:rsidP="00533FB7">
            <w:pPr>
              <w:tabs>
                <w:tab w:val="left" w:pos="342"/>
              </w:tabs>
              <w:spacing w:after="0" w:line="240" w:lineRule="auto"/>
              <w:ind w:left="147" w:hanging="3"/>
              <w:rPr>
                <w:rFonts w:cs="Calibri"/>
                <w:sz w:val="16"/>
                <w:szCs w:val="16"/>
              </w:rPr>
            </w:pP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lastRenderedPageBreak/>
              <w:t xml:space="preserve">Factor 2: </w:t>
            </w:r>
            <w:r w:rsidRPr="00DD76C0">
              <w:rPr>
                <w:rFonts w:cs="Calibri"/>
                <w:b/>
                <w:sz w:val="16"/>
                <w:szCs w:val="16"/>
                <w:lang w:val="es-ES"/>
              </w:rPr>
              <w:t>Centros de resocialización</w:t>
            </w:r>
          </w:p>
        </w:tc>
        <w:tc>
          <w:tcPr>
            <w:tcW w:w="3226"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Dimensionamiento</w:t>
            </w:r>
          </w:p>
          <w:p w:rsidR="00301A66" w:rsidRPr="00DD76C0" w:rsidRDefault="00301A66" w:rsidP="00533FB7">
            <w:pPr>
              <w:pStyle w:val="ListParagraph"/>
              <w:spacing w:after="0" w:line="240" w:lineRule="auto"/>
              <w:rPr>
                <w:rFonts w:cs="Calibri"/>
                <w:b/>
                <w:sz w:val="16"/>
                <w:szCs w:val="16"/>
                <w:lang w:val="es-ES_tradnl"/>
              </w:rPr>
            </w:pPr>
          </w:p>
        </w:tc>
        <w:tc>
          <w:tcPr>
            <w:tcW w:w="3164"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Solución</w:t>
            </w:r>
          </w:p>
        </w:tc>
        <w:tc>
          <w:tcPr>
            <w:tcW w:w="2430"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Teoría sobre la que se basa</w:t>
            </w:r>
          </w:p>
        </w:tc>
        <w:tc>
          <w:tcPr>
            <w:tcW w:w="306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Evidencia empírica sobre su efectividad</w:t>
            </w:r>
          </w:p>
        </w:tc>
      </w:tr>
      <w:tr w:rsidR="00301A66" w:rsidRPr="00DD76C0" w:rsidTr="00533FB7">
        <w:trPr>
          <w:jc w:val="center"/>
        </w:trPr>
        <w:tc>
          <w:tcPr>
            <w:tcW w:w="2340" w:type="dxa"/>
          </w:tcPr>
          <w:p w:rsidR="00301A66" w:rsidRPr="00DD76C0" w:rsidRDefault="00301A66" w:rsidP="00533FB7">
            <w:pPr>
              <w:spacing w:after="0" w:line="240" w:lineRule="auto"/>
              <w:rPr>
                <w:rFonts w:cs="Calibri"/>
                <w:sz w:val="16"/>
                <w:szCs w:val="16"/>
                <w:lang w:val="es-ES_tradnl"/>
              </w:rPr>
            </w:pPr>
            <w:r w:rsidRPr="00DD76C0">
              <w:rPr>
                <w:rFonts w:cs="Calibri"/>
                <w:sz w:val="16"/>
                <w:szCs w:val="16"/>
                <w:lang w:val="es-ES_tradnl"/>
              </w:rPr>
              <w:t>Inadecuado funcionamiento de los centros de resocialización de adolescentes infractores.</w:t>
            </w:r>
          </w:p>
        </w:tc>
        <w:tc>
          <w:tcPr>
            <w:tcW w:w="3226" w:type="dxa"/>
            <w:gridSpan w:val="2"/>
          </w:tcPr>
          <w:p w:rsidR="00301A66" w:rsidRPr="00DD76C0" w:rsidRDefault="00301A66" w:rsidP="00533FB7">
            <w:pPr>
              <w:pStyle w:val="ListParagraph"/>
              <w:spacing w:after="0" w:line="240" w:lineRule="auto"/>
              <w:ind w:left="178"/>
              <w:jc w:val="both"/>
              <w:rPr>
                <w:rFonts w:cs="Calibri"/>
                <w:sz w:val="16"/>
                <w:szCs w:val="16"/>
              </w:rPr>
            </w:pPr>
            <w:r w:rsidRPr="00DD76C0">
              <w:rPr>
                <w:rFonts w:cs="Calibri"/>
                <w:sz w:val="16"/>
                <w:szCs w:val="16"/>
              </w:rPr>
              <w:t xml:space="preserve">1. Al 1 de junio de 2012, los 23 Centros de internación de la FASE, cuya capacidad es 736 vacantes (437 en las unidades de la Capital y 299 en las unidades del interior del estado) tenían una sobrepoblación de 144 personas, dado que estaban atendiendo a 880 adolescentes, 19,5% por encima de su capacidad. Si se toma como parámetro la media anual de adolescentes internados en los últimos dos años en la FASE (2010-11), se observa un déficit promedio de 207 vacantes. </w:t>
            </w:r>
          </w:p>
          <w:p w:rsidR="00301A66" w:rsidRPr="00DD76C0" w:rsidRDefault="00301A66" w:rsidP="00533FB7">
            <w:pPr>
              <w:pStyle w:val="ListParagraph"/>
              <w:spacing w:after="0" w:line="240" w:lineRule="auto"/>
              <w:ind w:left="343"/>
              <w:jc w:val="both"/>
              <w:rPr>
                <w:rFonts w:cs="Calibri"/>
                <w:sz w:val="16"/>
                <w:szCs w:val="16"/>
              </w:rPr>
            </w:pPr>
          </w:p>
          <w:p w:rsidR="00301A66" w:rsidRPr="00DD76C0" w:rsidRDefault="00301A66" w:rsidP="00533FB7">
            <w:pPr>
              <w:pStyle w:val="ListParagraph"/>
              <w:spacing w:after="0" w:line="240" w:lineRule="auto"/>
              <w:ind w:left="178"/>
              <w:jc w:val="both"/>
              <w:rPr>
                <w:rFonts w:cs="Calibri"/>
                <w:sz w:val="16"/>
                <w:szCs w:val="16"/>
              </w:rPr>
            </w:pPr>
            <w:r w:rsidRPr="00DD76C0">
              <w:rPr>
                <w:rFonts w:cs="Calibri"/>
                <w:sz w:val="16"/>
                <w:szCs w:val="16"/>
              </w:rPr>
              <w:t>2. La FASE cuenta con  1351 servidores activos y 296 entre jubilados y en licencia médica distribuidos en sus 23 Centros de Servicios regionalizados, exhibiendo una sobrerrepresentación de servidores que cuidan de la contención (socioeducadores/monitores, aproximadamente 700) en detrimento del personal técnico requerido para efectuar seguimientos más personalizados.</w:t>
            </w:r>
          </w:p>
          <w:p w:rsidR="00301A66" w:rsidRPr="00DD76C0" w:rsidRDefault="00301A66" w:rsidP="00533FB7">
            <w:pPr>
              <w:pStyle w:val="ListParagraph"/>
              <w:spacing w:after="0" w:line="240" w:lineRule="auto"/>
              <w:ind w:left="178"/>
              <w:jc w:val="both"/>
              <w:rPr>
                <w:rFonts w:cs="Calibri"/>
                <w:sz w:val="16"/>
                <w:szCs w:val="16"/>
              </w:rPr>
            </w:pPr>
          </w:p>
          <w:p w:rsidR="00301A66" w:rsidRPr="00DD76C0" w:rsidRDefault="00301A66" w:rsidP="00533FB7">
            <w:pPr>
              <w:pStyle w:val="ListParagraph"/>
              <w:spacing w:after="0" w:line="240" w:lineRule="auto"/>
              <w:ind w:left="178"/>
              <w:jc w:val="both"/>
              <w:rPr>
                <w:rFonts w:cs="Calibri"/>
                <w:sz w:val="16"/>
                <w:szCs w:val="16"/>
              </w:rPr>
            </w:pPr>
            <w:r w:rsidRPr="00DD76C0">
              <w:rPr>
                <w:rFonts w:cs="Calibri"/>
                <w:sz w:val="16"/>
                <w:szCs w:val="16"/>
              </w:rPr>
              <w:t>3. Los Centros de FASE no cumplen con los requerimiento de ley 8666/93 ni la resolución 46/96 de Consejo Nacional de Derechos de la Niñez y la Adolescencia (CONANDA) de acoger a un número no mayor de cuarenta adolescentes por centro, así como la norma del SINASE que indica que los cuartos para internación no deben alojar más de 3 adolescentes, así como prestar obediencia rigurosa a la separación de los menores infractores por criterios de edad, sexo, complexión física y gravedad de la infracción.</w:t>
            </w:r>
          </w:p>
          <w:p w:rsidR="00301A66" w:rsidRPr="00DD76C0" w:rsidRDefault="00301A66" w:rsidP="00533FB7">
            <w:pPr>
              <w:pStyle w:val="ListParagraph"/>
              <w:spacing w:after="0" w:line="240" w:lineRule="auto"/>
              <w:ind w:left="178"/>
              <w:jc w:val="both"/>
              <w:rPr>
                <w:rFonts w:cs="Calibri"/>
                <w:sz w:val="16"/>
                <w:szCs w:val="16"/>
              </w:rPr>
            </w:pPr>
          </w:p>
          <w:p w:rsidR="00301A66" w:rsidRPr="00DD76C0" w:rsidRDefault="00301A66" w:rsidP="00533FB7">
            <w:pPr>
              <w:pStyle w:val="ListParagraph"/>
              <w:spacing w:after="0" w:line="240" w:lineRule="auto"/>
              <w:ind w:left="178"/>
              <w:jc w:val="both"/>
              <w:rPr>
                <w:rFonts w:cs="Calibri"/>
                <w:sz w:val="16"/>
                <w:szCs w:val="16"/>
              </w:rPr>
            </w:pPr>
            <w:r w:rsidRPr="00DD76C0">
              <w:rPr>
                <w:rFonts w:cs="Calibri"/>
                <w:sz w:val="16"/>
                <w:szCs w:val="16"/>
              </w:rPr>
              <w:t xml:space="preserve">4. </w:t>
            </w:r>
            <w:r w:rsidRPr="00DD76C0">
              <w:rPr>
                <w:rFonts w:cs="Calibri"/>
                <w:spacing w:val="-6"/>
                <w:sz w:val="16"/>
                <w:szCs w:val="16"/>
                <w:lang w:val="es-ES"/>
              </w:rPr>
              <w:t xml:space="preserve">FASE no dispone de un plan estratégico que defina objetivos y metas de corto, mediano y largo plazo, y que oriente y organice el plan operativo para sus 23 Centros, estableciendo e identificando las contribuciones de cada uno al logro institucional y definiendo las métricas </w:t>
            </w:r>
            <w:r w:rsidRPr="00DD76C0">
              <w:rPr>
                <w:rFonts w:cs="Calibri"/>
                <w:spacing w:val="-6"/>
                <w:sz w:val="16"/>
                <w:szCs w:val="16"/>
                <w:lang w:val="es-ES"/>
              </w:rPr>
              <w:lastRenderedPageBreak/>
              <w:t xml:space="preserve">para evaluar su desempeño. Asimismo, se observa la necesidad de reforzar la gestión administrativa y financiera, en función de que sus costos de operación y mantenimiento se consideran elevados. El costo de atendimiento promedio por adolescente en la FASE es de 9,4 salarios mínimos en  2012. </w:t>
            </w:r>
          </w:p>
          <w:p w:rsidR="00301A66" w:rsidRPr="00DD76C0" w:rsidRDefault="00301A66" w:rsidP="00533FB7">
            <w:pPr>
              <w:pStyle w:val="ListParagraph"/>
              <w:spacing w:after="0" w:line="240" w:lineRule="auto"/>
              <w:ind w:left="0"/>
              <w:jc w:val="both"/>
              <w:rPr>
                <w:rFonts w:cs="Calibri"/>
                <w:sz w:val="16"/>
                <w:szCs w:val="16"/>
                <w:lang w:val="es-ES_tradnl"/>
              </w:rPr>
            </w:pPr>
          </w:p>
        </w:tc>
        <w:tc>
          <w:tcPr>
            <w:tcW w:w="3164" w:type="dxa"/>
            <w:gridSpan w:val="2"/>
          </w:tcPr>
          <w:p w:rsidR="00301A66" w:rsidRPr="00DD76C0" w:rsidRDefault="00301A66" w:rsidP="00533FB7">
            <w:pPr>
              <w:ind w:left="212"/>
              <w:rPr>
                <w:rFonts w:cs="Calibri"/>
                <w:sz w:val="16"/>
                <w:szCs w:val="16"/>
                <w:lang w:val="es-ES_tradnl"/>
              </w:rPr>
            </w:pPr>
            <w:r w:rsidRPr="005636D9">
              <w:rPr>
                <w:rFonts w:cs="Calibri"/>
                <w:sz w:val="16"/>
                <w:szCs w:val="16"/>
                <w:lang w:val="es-ES_tradnl"/>
              </w:rPr>
              <w:lastRenderedPageBreak/>
              <w:t xml:space="preserve">1. </w:t>
            </w:r>
            <w:r w:rsidRPr="00DD76C0">
              <w:rPr>
                <w:rFonts w:cs="Calibri"/>
                <w:sz w:val="16"/>
                <w:szCs w:val="16"/>
                <w:lang w:val="es-ES_tradnl"/>
              </w:rPr>
              <w:t xml:space="preserve">Construcción de 3 Nuevos Centros Socioeducativos que cumplan con los requerimientos del SINASE y reforma del </w:t>
            </w:r>
            <w:r w:rsidRPr="005636D9">
              <w:rPr>
                <w:rFonts w:cs="Calibri"/>
                <w:sz w:val="16"/>
                <w:szCs w:val="16"/>
                <w:lang w:val="es-ES_tradnl"/>
              </w:rPr>
              <w:t xml:space="preserve">edificio Padre Cacique en Porto Alegre  </w:t>
            </w:r>
            <w:r w:rsidRPr="00DD76C0">
              <w:rPr>
                <w:rFonts w:cs="Calibri"/>
                <w:sz w:val="16"/>
                <w:szCs w:val="16"/>
                <w:lang w:val="es-ES_tradnl"/>
              </w:rPr>
              <w:t>para capacitación profesional</w:t>
            </w:r>
          </w:p>
          <w:p w:rsidR="00301A66" w:rsidRPr="00DD76C0" w:rsidRDefault="00301A66" w:rsidP="00533FB7">
            <w:pPr>
              <w:ind w:left="212"/>
              <w:rPr>
                <w:rFonts w:cs="Calibri"/>
                <w:sz w:val="16"/>
                <w:szCs w:val="16"/>
                <w:lang w:val="es-ES_tradnl"/>
              </w:rPr>
            </w:pPr>
            <w:r w:rsidRPr="00DD76C0">
              <w:rPr>
                <w:rFonts w:cs="Calibri"/>
                <w:sz w:val="16"/>
                <w:szCs w:val="16"/>
                <w:lang w:val="es-ES_tradnl"/>
              </w:rPr>
              <w:t>2. Capacitación continua de servidores conforme a las brechas de conocimientos y competencias requeridos</w:t>
            </w:r>
          </w:p>
          <w:p w:rsidR="00301A66" w:rsidRPr="00DD76C0" w:rsidRDefault="00301A66" w:rsidP="00533FB7">
            <w:pPr>
              <w:ind w:left="212"/>
              <w:rPr>
                <w:rFonts w:cs="Calibri"/>
                <w:sz w:val="16"/>
                <w:szCs w:val="16"/>
                <w:lang w:val="es-ES_tradnl"/>
              </w:rPr>
            </w:pPr>
            <w:r w:rsidRPr="00DD76C0">
              <w:rPr>
                <w:rFonts w:cs="Calibri"/>
                <w:sz w:val="16"/>
                <w:szCs w:val="16"/>
                <w:lang w:val="es-ES_tradnl"/>
              </w:rPr>
              <w:t xml:space="preserve">3. Implementação de </w:t>
            </w:r>
            <w:r w:rsidRPr="005636D9">
              <w:rPr>
                <w:rFonts w:cs="Calibri"/>
                <w:sz w:val="16"/>
                <w:szCs w:val="16"/>
                <w:lang w:val="es-ES_tradnl"/>
              </w:rPr>
              <w:t>sistemas de video-monitoriamiento en Unidades de FASE.</w:t>
            </w:r>
          </w:p>
          <w:p w:rsidR="00301A66" w:rsidRPr="005636D9" w:rsidRDefault="00301A66" w:rsidP="00533FB7">
            <w:pPr>
              <w:pStyle w:val="NoSpacing"/>
              <w:ind w:left="212"/>
              <w:rPr>
                <w:rFonts w:cs="Calibri"/>
                <w:sz w:val="16"/>
                <w:szCs w:val="16"/>
                <w:lang w:val="es-ES_tradnl"/>
              </w:rPr>
            </w:pPr>
            <w:r w:rsidRPr="00DD76C0">
              <w:rPr>
                <w:rFonts w:cs="Calibri"/>
                <w:sz w:val="16"/>
                <w:szCs w:val="16"/>
                <w:lang w:val="es-ES_tradnl"/>
              </w:rPr>
              <w:t>4. Modernización del sistema de gestión, formación y de control interno de la FASE através da criação de um sistema de planejamento estratégico e de gestão administrativa e financeira integrado em função de resultados</w:t>
            </w:r>
          </w:p>
          <w:p w:rsidR="00301A66" w:rsidRPr="005636D9" w:rsidRDefault="00301A66" w:rsidP="00533FB7">
            <w:pPr>
              <w:pStyle w:val="ListParagraph"/>
              <w:spacing w:after="0" w:line="240" w:lineRule="auto"/>
              <w:ind w:left="212"/>
              <w:rPr>
                <w:rFonts w:cs="Calibri"/>
                <w:sz w:val="16"/>
                <w:szCs w:val="16"/>
                <w:lang w:val="es-ES_tradnl"/>
              </w:rPr>
            </w:pPr>
          </w:p>
          <w:p w:rsidR="00301A66" w:rsidRPr="00DD76C0" w:rsidRDefault="00301A66" w:rsidP="00533FB7">
            <w:pPr>
              <w:pStyle w:val="ListParagraph"/>
              <w:spacing w:after="0" w:line="240" w:lineRule="auto"/>
              <w:rPr>
                <w:rFonts w:cs="Calibri"/>
                <w:sz w:val="16"/>
                <w:szCs w:val="16"/>
                <w:lang w:val="es-ES_tradnl"/>
              </w:rPr>
            </w:pPr>
          </w:p>
          <w:p w:rsidR="00301A66" w:rsidRPr="005636D9" w:rsidRDefault="00301A66" w:rsidP="00533FB7">
            <w:pPr>
              <w:spacing w:after="0" w:line="240" w:lineRule="auto"/>
              <w:rPr>
                <w:rFonts w:cs="Calibri"/>
                <w:sz w:val="16"/>
                <w:szCs w:val="16"/>
                <w:lang w:val="es-ES_tradnl"/>
              </w:rPr>
            </w:pPr>
          </w:p>
          <w:p w:rsidR="00301A66" w:rsidRPr="005636D9" w:rsidRDefault="00301A66" w:rsidP="00533FB7">
            <w:pPr>
              <w:pStyle w:val="ListParagraph"/>
              <w:spacing w:after="0" w:line="240" w:lineRule="auto"/>
              <w:ind w:left="1440"/>
              <w:rPr>
                <w:rFonts w:cs="Calibri"/>
                <w:sz w:val="16"/>
                <w:szCs w:val="16"/>
                <w:lang w:val="es-ES_tradnl"/>
              </w:rPr>
            </w:pPr>
          </w:p>
        </w:tc>
        <w:tc>
          <w:tcPr>
            <w:tcW w:w="2430" w:type="dxa"/>
            <w:gridSpan w:val="2"/>
          </w:tcPr>
          <w:p w:rsidR="00301A66" w:rsidRPr="005636D9" w:rsidRDefault="00301A66" w:rsidP="00533FB7">
            <w:pPr>
              <w:pStyle w:val="NoSpacing"/>
              <w:ind w:left="360"/>
              <w:rPr>
                <w:rFonts w:cs="Calibri"/>
                <w:sz w:val="16"/>
                <w:szCs w:val="16"/>
                <w:lang w:val="es-ES_tradnl"/>
              </w:rPr>
            </w:pPr>
            <w:r w:rsidRPr="005636D9">
              <w:rPr>
                <w:rFonts w:cs="Calibri"/>
                <w:sz w:val="16"/>
                <w:szCs w:val="16"/>
                <w:lang w:val="es-ES_tradnl"/>
              </w:rPr>
              <w:t>Parâmetros SINASE</w:t>
            </w:r>
          </w:p>
        </w:tc>
        <w:tc>
          <w:tcPr>
            <w:tcW w:w="3060" w:type="dxa"/>
          </w:tcPr>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p w:rsidR="00301A66" w:rsidRPr="00DD76C0" w:rsidRDefault="00301A66" w:rsidP="00533FB7">
            <w:pPr>
              <w:pStyle w:val="NoSpacing"/>
              <w:ind w:left="720"/>
              <w:rPr>
                <w:rFonts w:cs="Calibri"/>
                <w:sz w:val="16"/>
                <w:szCs w:val="16"/>
              </w:rPr>
            </w:pPr>
          </w:p>
        </w:tc>
      </w:tr>
      <w:tr w:rsidR="00301A66" w:rsidRPr="00DD76C0" w:rsidTr="00533FB7">
        <w:trPr>
          <w:jc w:val="center"/>
        </w:trPr>
        <w:tc>
          <w:tcPr>
            <w:tcW w:w="14220" w:type="dxa"/>
            <w:gridSpan w:val="8"/>
          </w:tcPr>
          <w:p w:rsidR="00301A66" w:rsidRPr="00DD76C0" w:rsidRDefault="00301A66" w:rsidP="00533FB7">
            <w:pPr>
              <w:spacing w:after="0" w:line="240" w:lineRule="auto"/>
              <w:rPr>
                <w:rFonts w:cs="Calibri"/>
                <w:sz w:val="16"/>
                <w:szCs w:val="16"/>
              </w:rPr>
            </w:pPr>
            <w:r w:rsidRPr="00DD76C0">
              <w:rPr>
                <w:rFonts w:cs="Calibri"/>
                <w:sz w:val="16"/>
                <w:szCs w:val="16"/>
              </w:rPr>
              <w:lastRenderedPageBreak/>
              <w:t>Problema que el programa intenta mitigar:</w:t>
            </w:r>
          </w:p>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Falta de articulación de las agencias del Estado para implementar una oferta de servicios de prevención y control del crimen y la violencia integral, local y focalizada territorial y en el grupo etario con más alto riesgo</w:t>
            </w: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Factor 1: Planificación estratégica</w:t>
            </w:r>
          </w:p>
        </w:tc>
        <w:tc>
          <w:tcPr>
            <w:tcW w:w="3226" w:type="dxa"/>
            <w:gridSpan w:val="2"/>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Dimensionamiento</w:t>
            </w:r>
          </w:p>
          <w:p w:rsidR="00301A66" w:rsidRPr="00DD76C0" w:rsidRDefault="00301A66" w:rsidP="00533FB7">
            <w:pPr>
              <w:pStyle w:val="ListParagraph"/>
              <w:spacing w:after="0" w:line="240" w:lineRule="auto"/>
              <w:rPr>
                <w:rFonts w:cs="Calibri"/>
                <w:b/>
                <w:sz w:val="16"/>
                <w:szCs w:val="16"/>
                <w:lang w:val="es-ES"/>
              </w:rPr>
            </w:pPr>
          </w:p>
        </w:tc>
        <w:tc>
          <w:tcPr>
            <w:tcW w:w="3164" w:type="dxa"/>
            <w:gridSpan w:val="2"/>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Solución</w:t>
            </w:r>
          </w:p>
        </w:tc>
        <w:tc>
          <w:tcPr>
            <w:tcW w:w="2430" w:type="dxa"/>
            <w:gridSpan w:val="2"/>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Teoría sobre la que se basa</w:t>
            </w:r>
          </w:p>
        </w:tc>
        <w:tc>
          <w:tcPr>
            <w:tcW w:w="3060" w:type="dxa"/>
          </w:tcPr>
          <w:p w:rsidR="00301A66" w:rsidRPr="00DD76C0" w:rsidRDefault="00301A66" w:rsidP="00533FB7">
            <w:pPr>
              <w:spacing w:after="0" w:line="240" w:lineRule="auto"/>
              <w:rPr>
                <w:rFonts w:cs="Calibri"/>
                <w:b/>
                <w:sz w:val="16"/>
                <w:szCs w:val="16"/>
                <w:lang w:val="es-ES"/>
              </w:rPr>
            </w:pPr>
            <w:r w:rsidRPr="00DD76C0">
              <w:rPr>
                <w:rFonts w:cs="Calibri"/>
                <w:b/>
                <w:sz w:val="16"/>
                <w:szCs w:val="16"/>
                <w:lang w:val="es-ES"/>
              </w:rPr>
              <w:t>Evidencia empírica sobre su efectividad</w:t>
            </w:r>
          </w:p>
        </w:tc>
      </w:tr>
      <w:tr w:rsidR="00301A66" w:rsidRPr="002B24BC" w:rsidTr="00533FB7">
        <w:trPr>
          <w:jc w:val="center"/>
        </w:trPr>
        <w:tc>
          <w:tcPr>
            <w:tcW w:w="2340" w:type="dxa"/>
          </w:tcPr>
          <w:p w:rsidR="00301A66" w:rsidRPr="002B24BC" w:rsidRDefault="00301A66" w:rsidP="00533FB7">
            <w:pPr>
              <w:spacing w:after="0" w:line="240" w:lineRule="auto"/>
              <w:rPr>
                <w:rFonts w:cs="Calibri"/>
                <w:sz w:val="16"/>
                <w:szCs w:val="16"/>
                <w:lang w:val="es-ES_tradnl"/>
              </w:rPr>
            </w:pPr>
            <w:r w:rsidRPr="002B24BC">
              <w:rPr>
                <w:rFonts w:cs="Calibri"/>
                <w:sz w:val="16"/>
                <w:szCs w:val="16"/>
                <w:lang w:val="es-ES_tradnl"/>
              </w:rPr>
              <w:t>Ausencia de mecanismos de planificación estratégica y de implementación de planes operativos integrados de las instituciones del Estado que operan en el territorio con sus diversas responsabilidades.</w:t>
            </w:r>
          </w:p>
        </w:tc>
        <w:tc>
          <w:tcPr>
            <w:tcW w:w="3226" w:type="dxa"/>
            <w:gridSpan w:val="2"/>
          </w:tcPr>
          <w:p w:rsidR="00301A66" w:rsidRPr="002B24BC" w:rsidRDefault="00301A66" w:rsidP="00533FB7">
            <w:pPr>
              <w:pStyle w:val="ListParagraph"/>
              <w:spacing w:after="0" w:line="240" w:lineRule="auto"/>
              <w:ind w:left="178"/>
              <w:jc w:val="both"/>
              <w:rPr>
                <w:rFonts w:cs="Calibri"/>
                <w:spacing w:val="-6"/>
                <w:sz w:val="16"/>
                <w:szCs w:val="16"/>
                <w:lang w:val="es-ES"/>
              </w:rPr>
            </w:pPr>
            <w:r w:rsidRPr="002B24BC">
              <w:rPr>
                <w:rFonts w:cs="Calibri"/>
                <w:sz w:val="16"/>
                <w:szCs w:val="16"/>
                <w:lang w:val="es-ES_tradnl"/>
              </w:rPr>
              <w:t xml:space="preserve">1. </w:t>
            </w:r>
            <w:r w:rsidRPr="002B24BC">
              <w:rPr>
                <w:rFonts w:cs="Calibri"/>
                <w:spacing w:val="-6"/>
                <w:sz w:val="16"/>
                <w:szCs w:val="16"/>
                <w:lang w:val="es-ES"/>
              </w:rPr>
              <w:t>La Policía Civil y la Brigada Militar que dependen del Gobierno Estatal actúan independientemente del poder público municipal y sus acciones no siempre coinciden con los objetivos y prioridades establecidas por el poder local en el ámbito de la seguridad.</w:t>
            </w:r>
          </w:p>
          <w:p w:rsidR="00301A66" w:rsidRPr="002B24BC" w:rsidRDefault="00301A66" w:rsidP="00533FB7">
            <w:pPr>
              <w:pStyle w:val="ListParagraph"/>
              <w:spacing w:after="0" w:line="240" w:lineRule="auto"/>
              <w:ind w:left="178"/>
              <w:jc w:val="both"/>
              <w:rPr>
                <w:rFonts w:cs="Calibri"/>
                <w:spacing w:val="-6"/>
                <w:sz w:val="16"/>
                <w:szCs w:val="16"/>
                <w:lang w:val="es-ES"/>
              </w:rPr>
            </w:pPr>
          </w:p>
          <w:p w:rsidR="00301A66" w:rsidRPr="002B24BC" w:rsidRDefault="00301A66" w:rsidP="00533FB7">
            <w:pPr>
              <w:pStyle w:val="ListParagraph"/>
              <w:spacing w:after="0" w:line="240" w:lineRule="auto"/>
              <w:ind w:left="178"/>
              <w:jc w:val="both"/>
              <w:rPr>
                <w:rFonts w:cs="Calibri"/>
                <w:sz w:val="16"/>
                <w:szCs w:val="16"/>
                <w:lang w:val="es-ES_tradnl"/>
              </w:rPr>
            </w:pPr>
            <w:r w:rsidRPr="002B24BC">
              <w:rPr>
                <w:rFonts w:cs="Calibri"/>
                <w:spacing w:val="-6"/>
                <w:sz w:val="16"/>
                <w:szCs w:val="16"/>
                <w:lang w:val="es-ES"/>
              </w:rPr>
              <w:t xml:space="preserve">2. </w:t>
            </w:r>
            <w:r w:rsidRPr="002B24BC">
              <w:rPr>
                <w:rFonts w:cs="Calibri"/>
                <w:sz w:val="16"/>
                <w:szCs w:val="16"/>
                <w:lang w:val="es-ES_tradnl"/>
              </w:rPr>
              <w:t>Concurrencia de varias instituciones del gobierno municipal, estatal  y federal para la prevención y control del delito en el territorio, que requieren ser complementarias, pero al tener distintas prioridades, líneas de demando y estar desarticuladas, dificulta la obtención de mejores resultados.</w:t>
            </w:r>
          </w:p>
        </w:tc>
        <w:tc>
          <w:tcPr>
            <w:tcW w:w="3164" w:type="dxa"/>
            <w:gridSpan w:val="2"/>
          </w:tcPr>
          <w:p w:rsidR="00301A66" w:rsidRPr="002B24BC" w:rsidRDefault="00301A66" w:rsidP="00533FB7">
            <w:pPr>
              <w:ind w:left="212"/>
              <w:rPr>
                <w:rFonts w:cs="Calibri"/>
                <w:sz w:val="16"/>
                <w:szCs w:val="16"/>
                <w:lang w:val="es-ES_tradnl"/>
              </w:rPr>
            </w:pPr>
            <w:r w:rsidRPr="002B24BC">
              <w:rPr>
                <w:rFonts w:cs="Calibri"/>
                <w:sz w:val="16"/>
                <w:szCs w:val="16"/>
                <w:lang w:val="es-ES_tradnl"/>
              </w:rPr>
              <w:t>1. Plan estratégico y planes operativos integrados para prevenir y controlar los crímenes violentos en los territorios objeto del Programa (un plan estratégico y cinco planes operativos, uno para cada año)</w:t>
            </w:r>
          </w:p>
          <w:p w:rsidR="00301A66" w:rsidRPr="002B24BC" w:rsidRDefault="00301A66" w:rsidP="00533FB7">
            <w:pPr>
              <w:ind w:left="212"/>
              <w:rPr>
                <w:rFonts w:cs="Calibri"/>
                <w:sz w:val="16"/>
                <w:szCs w:val="16"/>
                <w:lang w:val="es-ES_tradnl"/>
              </w:rPr>
            </w:pPr>
          </w:p>
          <w:p w:rsidR="00301A66" w:rsidRPr="002B24BC" w:rsidRDefault="00301A66" w:rsidP="00533FB7">
            <w:pPr>
              <w:ind w:left="212"/>
              <w:rPr>
                <w:rFonts w:cs="Calibri"/>
                <w:sz w:val="16"/>
                <w:szCs w:val="16"/>
                <w:lang w:val="es-ES_tradnl"/>
              </w:rPr>
            </w:pPr>
          </w:p>
        </w:tc>
        <w:tc>
          <w:tcPr>
            <w:tcW w:w="2430" w:type="dxa"/>
            <w:gridSpan w:val="2"/>
          </w:tcPr>
          <w:p w:rsidR="00301A66" w:rsidRPr="005636D9" w:rsidRDefault="00301A66" w:rsidP="00533FB7">
            <w:pPr>
              <w:spacing w:after="0" w:line="240" w:lineRule="auto"/>
              <w:ind w:left="167"/>
              <w:rPr>
                <w:rFonts w:cs="Calibri"/>
                <w:sz w:val="16"/>
                <w:szCs w:val="16"/>
                <w:lang w:val="es-ES_tradnl"/>
              </w:rPr>
            </w:pPr>
            <w:r w:rsidRPr="005636D9">
              <w:rPr>
                <w:rFonts w:cs="Calibri"/>
                <w:sz w:val="16"/>
                <w:szCs w:val="16"/>
                <w:lang w:val="es-ES_tradnl"/>
              </w:rPr>
              <w:t>1. Planos de abordagem integral no campo das políticas de segurança pública reduzem a violência letal no território.</w:t>
            </w: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pStyle w:val="NoSpacing"/>
              <w:ind w:left="167"/>
              <w:rPr>
                <w:rFonts w:cs="Calibri"/>
                <w:sz w:val="16"/>
                <w:szCs w:val="16"/>
                <w:lang w:val="es-ES_tradnl"/>
              </w:rPr>
            </w:pPr>
            <w:r w:rsidRPr="002B24BC">
              <w:rPr>
                <w:rFonts w:cs="Calibri"/>
                <w:sz w:val="16"/>
                <w:szCs w:val="16"/>
                <w:lang w:val="es-ES_tradnl"/>
              </w:rPr>
              <w:t xml:space="preserve">2. Programas que combinam acción policial y la protección social reduzem a criminalidade e a taxa de homicídios. </w:t>
            </w:r>
            <w:r w:rsidRPr="005636D9">
              <w:rPr>
                <w:rFonts w:cs="Calibri"/>
                <w:sz w:val="16"/>
                <w:szCs w:val="16"/>
                <w:lang w:val="es-ES_tradnl"/>
              </w:rPr>
              <w:t>Peixoto, B.T. et al. (2008)”preventing criminality : an economic evaluation of a Brazilian program”</w:t>
            </w: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p w:rsidR="00301A66" w:rsidRPr="005636D9" w:rsidRDefault="00301A66" w:rsidP="00533FB7">
            <w:pPr>
              <w:spacing w:after="0" w:line="240" w:lineRule="auto"/>
              <w:ind w:left="167"/>
              <w:rPr>
                <w:rFonts w:cs="Calibri"/>
                <w:sz w:val="16"/>
                <w:szCs w:val="16"/>
                <w:lang w:val="es-ES_tradnl"/>
              </w:rPr>
            </w:pPr>
          </w:p>
        </w:tc>
        <w:tc>
          <w:tcPr>
            <w:tcW w:w="3060" w:type="dxa"/>
          </w:tcPr>
          <w:p w:rsidR="00301A66" w:rsidRPr="005636D9" w:rsidRDefault="00301A66" w:rsidP="00533FB7">
            <w:pPr>
              <w:pStyle w:val="NoSpacing"/>
              <w:ind w:left="288"/>
              <w:rPr>
                <w:rFonts w:cs="Calibri"/>
                <w:sz w:val="16"/>
                <w:szCs w:val="16"/>
                <w:lang w:val="es-ES_tradnl"/>
              </w:rPr>
            </w:pPr>
            <w:r w:rsidRPr="005636D9">
              <w:rPr>
                <w:rFonts w:cs="Calibri"/>
                <w:sz w:val="16"/>
                <w:szCs w:val="16"/>
                <w:lang w:val="es-ES_tradnl"/>
              </w:rPr>
              <w:t>1. El Programa “Fica Vivo” de abordaje integral de las condiciones de la violencia y la criminalidad juvenil, implementado en comunidades de alta vulnerabilidad a la violencia, como las que se propone atender en el Programa, ha sido implementado en la localidad de Piedras de la ciudad de Belo Horizonte, caracterizada por altos índices de homicidios, enfocado en la población joven de 12 a 24 años.  Este Programa conforme a la evaluación quasi-experimental realizada tuvo un impacto atribuible de una reducción de 69% en el número de homicidios (Beato Filho CC. “Impact of Staying Alive Program in a community in BH.” Rev Salud Pública. 2010; 44(3), disponible www.scielo.br/rsp).</w:t>
            </w:r>
          </w:p>
          <w:p w:rsidR="00301A66" w:rsidRPr="005636D9" w:rsidRDefault="00301A66" w:rsidP="00533FB7">
            <w:pPr>
              <w:pStyle w:val="NoSpacing"/>
              <w:ind w:left="288"/>
              <w:rPr>
                <w:rFonts w:cs="Calibri"/>
                <w:sz w:val="16"/>
                <w:szCs w:val="16"/>
                <w:lang w:val="es-ES_tradnl"/>
              </w:rPr>
            </w:pPr>
          </w:p>
          <w:p w:rsidR="00301A66" w:rsidRPr="005636D9" w:rsidRDefault="00301A66" w:rsidP="00533FB7">
            <w:pPr>
              <w:pStyle w:val="NoSpacing"/>
              <w:ind w:left="288"/>
              <w:rPr>
                <w:rFonts w:cs="Calibri"/>
                <w:sz w:val="16"/>
                <w:szCs w:val="16"/>
                <w:lang w:val="es-ES_tradnl"/>
              </w:rPr>
            </w:pPr>
            <w:r w:rsidRPr="005636D9">
              <w:rPr>
                <w:rFonts w:cs="Calibri"/>
                <w:sz w:val="16"/>
                <w:szCs w:val="16"/>
                <w:lang w:val="es-ES_tradnl"/>
              </w:rPr>
              <w:t xml:space="preserve">2. El Programa de Seguridad de Diadema (SP), que ganó el Concurso de Buenas Prácticas patrocinado por Dubai en 2006, demostró que se logró reducir en un 85% los homicidios de jóvenes de entre 16 y 20 años, y bajar en 44% el número de adolescentes enviados a centros de detención juvenil del 2001 al 2005. </w:t>
            </w:r>
          </w:p>
          <w:p w:rsidR="00301A66" w:rsidRPr="005636D9" w:rsidRDefault="00301A66" w:rsidP="00533FB7">
            <w:pPr>
              <w:pStyle w:val="NoSpacing"/>
              <w:ind w:left="288"/>
              <w:rPr>
                <w:rFonts w:cs="Calibri"/>
                <w:sz w:val="16"/>
                <w:szCs w:val="16"/>
                <w:lang w:val="es-ES_tradnl"/>
              </w:rPr>
            </w:pPr>
          </w:p>
          <w:p w:rsidR="00301A66" w:rsidRPr="005636D9" w:rsidRDefault="00301A66" w:rsidP="00533FB7">
            <w:pPr>
              <w:pStyle w:val="NoSpacing"/>
              <w:ind w:left="288"/>
              <w:rPr>
                <w:rFonts w:cs="Calibri"/>
                <w:sz w:val="16"/>
                <w:szCs w:val="16"/>
                <w:lang w:val="es-ES_tradnl"/>
              </w:rPr>
            </w:pPr>
            <w:r w:rsidRPr="005636D9">
              <w:rPr>
                <w:rFonts w:cs="Calibri"/>
                <w:sz w:val="16"/>
                <w:szCs w:val="16"/>
                <w:lang w:val="es-ES_tradnl"/>
              </w:rPr>
              <w:t xml:space="preserve">3. La experiencia en el barrio de Guayubiras, ciudad de Canoas (RS), </w:t>
            </w:r>
            <w:r w:rsidRPr="005636D9">
              <w:rPr>
                <w:rFonts w:cs="Calibri"/>
                <w:sz w:val="16"/>
                <w:szCs w:val="16"/>
                <w:lang w:val="es-ES_tradnl"/>
              </w:rPr>
              <w:lastRenderedPageBreak/>
              <w:t>como territorio de paz/PRONASCI, a través  de la ejecución de proyectos integrales que permitieron reducir en un 86% las tasas de homicidios de 2009 a 2011 (Observatorio Seguridad Pública Canoas, Sep. 2011).</w:t>
            </w:r>
          </w:p>
          <w:p w:rsidR="00301A66" w:rsidRPr="002B24BC" w:rsidRDefault="00301A66" w:rsidP="00533FB7">
            <w:pPr>
              <w:pStyle w:val="NoSpacing"/>
              <w:ind w:left="288"/>
              <w:rPr>
                <w:rFonts w:cs="Calibri"/>
                <w:sz w:val="16"/>
                <w:szCs w:val="16"/>
                <w:lang w:val="es-ES_tradnl"/>
              </w:rPr>
            </w:pPr>
          </w:p>
          <w:p w:rsidR="00301A66" w:rsidRPr="005636D9" w:rsidRDefault="00301A66" w:rsidP="00533FB7">
            <w:pPr>
              <w:spacing w:after="0" w:line="240" w:lineRule="auto"/>
              <w:ind w:left="288"/>
              <w:rPr>
                <w:rFonts w:cs="Calibri"/>
                <w:sz w:val="16"/>
                <w:szCs w:val="16"/>
                <w:lang w:val="es-ES_tradnl"/>
              </w:rPr>
            </w:pPr>
          </w:p>
          <w:p w:rsidR="00301A66" w:rsidRPr="005636D9" w:rsidRDefault="00301A66" w:rsidP="00533FB7">
            <w:pPr>
              <w:spacing w:after="0" w:line="240" w:lineRule="auto"/>
              <w:ind w:left="288"/>
              <w:rPr>
                <w:rFonts w:cs="Calibri"/>
                <w:sz w:val="16"/>
                <w:szCs w:val="16"/>
                <w:lang w:val="es-ES_tradnl"/>
              </w:rPr>
            </w:pPr>
          </w:p>
        </w:tc>
      </w:tr>
      <w:tr w:rsidR="00301A66" w:rsidRPr="00DD76C0" w:rsidTr="00533FB7">
        <w:trPr>
          <w:jc w:val="center"/>
        </w:trPr>
        <w:tc>
          <w:tcPr>
            <w:tcW w:w="234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lastRenderedPageBreak/>
              <w:t xml:space="preserve">Factor 2: </w:t>
            </w:r>
            <w:r w:rsidRPr="00DD76C0">
              <w:rPr>
                <w:rFonts w:cs="Calibri"/>
                <w:b/>
                <w:sz w:val="16"/>
                <w:szCs w:val="16"/>
                <w:lang w:val="es-ES"/>
              </w:rPr>
              <w:t>Respuesta integral</w:t>
            </w:r>
          </w:p>
        </w:tc>
        <w:tc>
          <w:tcPr>
            <w:tcW w:w="3226"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Dimensionamiento</w:t>
            </w:r>
          </w:p>
          <w:p w:rsidR="00301A66" w:rsidRPr="00DD76C0" w:rsidRDefault="00301A66" w:rsidP="00533FB7">
            <w:pPr>
              <w:pStyle w:val="ListParagraph"/>
              <w:spacing w:after="0" w:line="240" w:lineRule="auto"/>
              <w:rPr>
                <w:rFonts w:cs="Calibri"/>
                <w:b/>
                <w:sz w:val="16"/>
                <w:szCs w:val="16"/>
                <w:lang w:val="es-ES_tradnl"/>
              </w:rPr>
            </w:pPr>
          </w:p>
        </w:tc>
        <w:tc>
          <w:tcPr>
            <w:tcW w:w="3164"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Solución</w:t>
            </w:r>
          </w:p>
        </w:tc>
        <w:tc>
          <w:tcPr>
            <w:tcW w:w="2430" w:type="dxa"/>
            <w:gridSpan w:val="2"/>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Teoría sobre la que se basa</w:t>
            </w:r>
          </w:p>
        </w:tc>
        <w:tc>
          <w:tcPr>
            <w:tcW w:w="3060" w:type="dxa"/>
          </w:tcPr>
          <w:p w:rsidR="00301A66" w:rsidRPr="00DD76C0" w:rsidRDefault="00301A66" w:rsidP="00533FB7">
            <w:pPr>
              <w:spacing w:after="0" w:line="240" w:lineRule="auto"/>
              <w:rPr>
                <w:rFonts w:cs="Calibri"/>
                <w:b/>
                <w:sz w:val="16"/>
                <w:szCs w:val="16"/>
                <w:lang w:val="es-ES_tradnl"/>
              </w:rPr>
            </w:pPr>
            <w:r w:rsidRPr="00DD76C0">
              <w:rPr>
                <w:rFonts w:cs="Calibri"/>
                <w:b/>
                <w:sz w:val="16"/>
                <w:szCs w:val="16"/>
                <w:lang w:val="es-ES_tradnl"/>
              </w:rPr>
              <w:t>Evidencia empírica sobre su efectividad</w:t>
            </w:r>
          </w:p>
        </w:tc>
      </w:tr>
      <w:tr w:rsidR="00301A66" w:rsidRPr="00DD76C0" w:rsidTr="00533FB7">
        <w:trPr>
          <w:jc w:val="center"/>
        </w:trPr>
        <w:tc>
          <w:tcPr>
            <w:tcW w:w="2340" w:type="dxa"/>
          </w:tcPr>
          <w:p w:rsidR="00301A66" w:rsidRPr="00DD76C0" w:rsidRDefault="00301A66" w:rsidP="00533FB7">
            <w:pPr>
              <w:spacing w:after="0" w:line="240" w:lineRule="auto"/>
              <w:rPr>
                <w:rFonts w:cs="Calibri"/>
                <w:sz w:val="16"/>
                <w:szCs w:val="16"/>
                <w:lang w:val="es-ES_tradnl"/>
              </w:rPr>
            </w:pPr>
            <w:r w:rsidRPr="00DD76C0">
              <w:rPr>
                <w:rFonts w:cs="Calibri"/>
                <w:sz w:val="16"/>
                <w:szCs w:val="16"/>
                <w:lang w:val="es-ES_tradnl"/>
              </w:rPr>
              <w:t xml:space="preserve">Débil capacidad para liderar una respuesta integral sostenible que incorpore a la comunidad desde la planificación.  </w:t>
            </w:r>
          </w:p>
        </w:tc>
        <w:tc>
          <w:tcPr>
            <w:tcW w:w="3226" w:type="dxa"/>
            <w:gridSpan w:val="2"/>
          </w:tcPr>
          <w:p w:rsidR="00301A66" w:rsidRPr="00D923AA" w:rsidRDefault="00301A66" w:rsidP="00533FB7">
            <w:pPr>
              <w:spacing w:after="0" w:line="240" w:lineRule="auto"/>
              <w:ind w:left="178"/>
              <w:jc w:val="both"/>
              <w:rPr>
                <w:rFonts w:cs="Calibri"/>
                <w:sz w:val="16"/>
                <w:szCs w:val="16"/>
                <w:lang w:val="es-ES_tradnl"/>
              </w:rPr>
            </w:pPr>
            <w:r w:rsidRPr="00D923AA">
              <w:rPr>
                <w:rFonts w:cs="Calibri"/>
                <w:sz w:val="16"/>
                <w:szCs w:val="16"/>
                <w:lang w:val="es-ES_tradnl"/>
              </w:rPr>
              <w:t>1. Falta de recursos humanos, técnicos e instrumentos de gestión para liderar una oferta articulada de servicios de prevención y control del crimen en el territorio, incluyendo los procesos de información y consultas a la comunidad</w:t>
            </w:r>
          </w:p>
          <w:p w:rsidR="00301A66" w:rsidRPr="00D923AA" w:rsidRDefault="00301A66" w:rsidP="00533FB7">
            <w:pPr>
              <w:pStyle w:val="ListParagraph"/>
              <w:spacing w:after="0" w:line="240" w:lineRule="auto"/>
              <w:ind w:left="178"/>
              <w:jc w:val="both"/>
              <w:rPr>
                <w:rFonts w:cs="Calibri"/>
                <w:sz w:val="16"/>
                <w:szCs w:val="16"/>
                <w:lang w:val="es-ES_tradnl"/>
              </w:rPr>
            </w:pPr>
          </w:p>
        </w:tc>
        <w:tc>
          <w:tcPr>
            <w:tcW w:w="3164" w:type="dxa"/>
            <w:gridSpan w:val="2"/>
          </w:tcPr>
          <w:p w:rsidR="00301A66" w:rsidRPr="00DD76C0" w:rsidRDefault="00301A66" w:rsidP="00533FB7">
            <w:pPr>
              <w:ind w:left="212"/>
              <w:rPr>
                <w:rFonts w:cs="Calibri"/>
                <w:sz w:val="16"/>
                <w:szCs w:val="16"/>
                <w:lang w:val="es-ES_tradnl"/>
              </w:rPr>
            </w:pPr>
            <w:r w:rsidRPr="00DD76C0">
              <w:rPr>
                <w:rFonts w:cs="Calibri"/>
                <w:sz w:val="16"/>
                <w:szCs w:val="16"/>
                <w:lang w:val="es-ES"/>
              </w:rPr>
              <w:t xml:space="preserve">1. </w:t>
            </w:r>
            <w:r w:rsidRPr="00DD76C0">
              <w:rPr>
                <w:rFonts w:cs="Calibri"/>
                <w:sz w:val="16"/>
                <w:szCs w:val="16"/>
                <w:lang w:val="es-ES_tradnl"/>
              </w:rPr>
              <w:t>Desarrollo de un sistema de gestión orientado a resultados, coordinación, consulta, información y seguimiento de los productos y acciones con todos los actores participantes en el Programa</w:t>
            </w:r>
          </w:p>
          <w:p w:rsidR="00301A66" w:rsidRPr="00DD76C0" w:rsidRDefault="00301A66" w:rsidP="00533FB7">
            <w:pPr>
              <w:ind w:left="212"/>
              <w:rPr>
                <w:rFonts w:cs="Calibri"/>
                <w:sz w:val="16"/>
                <w:szCs w:val="16"/>
                <w:lang w:val="es-ES"/>
              </w:rPr>
            </w:pPr>
            <w:r w:rsidRPr="00DD76C0">
              <w:rPr>
                <w:rFonts w:cs="Calibri"/>
                <w:sz w:val="16"/>
                <w:szCs w:val="16"/>
                <w:lang w:val="es-ES"/>
              </w:rPr>
              <w:t>2. Sistema de gestión de procesos y monitoreo de actividades y productos del Programa (Sistema en la SJDH para el seguimiento y implementación del Programa)</w:t>
            </w:r>
          </w:p>
          <w:p w:rsidR="00301A66" w:rsidRPr="00DD76C0" w:rsidRDefault="00301A66" w:rsidP="00533FB7">
            <w:pPr>
              <w:ind w:left="212"/>
              <w:rPr>
                <w:rFonts w:cs="Calibri"/>
                <w:sz w:val="16"/>
                <w:szCs w:val="16"/>
                <w:lang w:val="es-ES"/>
              </w:rPr>
            </w:pPr>
            <w:r w:rsidRPr="00DD76C0">
              <w:rPr>
                <w:rFonts w:cs="Calibri"/>
                <w:sz w:val="16"/>
                <w:szCs w:val="16"/>
                <w:lang w:val="es-ES"/>
              </w:rPr>
              <w:t>3. Sistema de seguimiento de los servicios de protección de los derechos de los jóvenes</w:t>
            </w:r>
          </w:p>
          <w:p w:rsidR="00301A66" w:rsidRPr="00DD76C0" w:rsidRDefault="00301A66" w:rsidP="00533FB7">
            <w:pPr>
              <w:ind w:left="212"/>
              <w:rPr>
                <w:rFonts w:cs="Calibri"/>
                <w:sz w:val="16"/>
                <w:szCs w:val="16"/>
                <w:lang w:val="es-ES"/>
              </w:rPr>
            </w:pPr>
            <w:r w:rsidRPr="00DD76C0">
              <w:rPr>
                <w:rFonts w:cs="Calibri"/>
                <w:sz w:val="16"/>
                <w:szCs w:val="16"/>
                <w:lang w:val="es-ES"/>
              </w:rPr>
              <w:t xml:space="preserve">4. </w:t>
            </w:r>
            <w:r w:rsidRPr="00DD76C0">
              <w:rPr>
                <w:rFonts w:cs="Calibri"/>
                <w:spacing w:val="-6"/>
                <w:sz w:val="16"/>
                <w:szCs w:val="16"/>
                <w:lang w:val="es-ES"/>
              </w:rPr>
              <w:t>Desarrollo de un mecanismo de articulación, coordinación, información y consulta entre la SJDH y las prefecturas (Alvorada, Porto Alegre y Viamão), las OSC y los beneficiarios del Programa (</w:t>
            </w:r>
            <w:r w:rsidRPr="00DD76C0">
              <w:rPr>
                <w:rFonts w:cs="Calibri"/>
                <w:sz w:val="16"/>
                <w:szCs w:val="16"/>
                <w:lang w:val="es-ES"/>
              </w:rPr>
              <w:t xml:space="preserve">Seminarios de articulación, coordinación e información y consulta entre las entidades participantes del Programa). </w:t>
            </w:r>
          </w:p>
          <w:p w:rsidR="00301A66" w:rsidRPr="00DD76C0" w:rsidRDefault="00301A66" w:rsidP="00533FB7">
            <w:pPr>
              <w:ind w:left="212"/>
              <w:rPr>
                <w:rFonts w:cs="Calibri"/>
                <w:sz w:val="16"/>
                <w:szCs w:val="16"/>
                <w:lang w:val="es-ES"/>
              </w:rPr>
            </w:pPr>
          </w:p>
          <w:p w:rsidR="00301A66" w:rsidRPr="00DD76C0" w:rsidRDefault="00301A66" w:rsidP="00533FB7">
            <w:pPr>
              <w:pStyle w:val="ListParagraph"/>
              <w:spacing w:after="0" w:line="240" w:lineRule="auto"/>
              <w:ind w:left="212"/>
              <w:rPr>
                <w:rFonts w:cs="Calibri"/>
                <w:sz w:val="16"/>
                <w:szCs w:val="16"/>
                <w:lang w:val="es-ES"/>
              </w:rPr>
            </w:pPr>
          </w:p>
          <w:p w:rsidR="00301A66" w:rsidRPr="00DD76C0" w:rsidRDefault="00301A66" w:rsidP="00533FB7">
            <w:pPr>
              <w:pStyle w:val="ListParagraph"/>
              <w:spacing w:after="0" w:line="240" w:lineRule="auto"/>
              <w:ind w:left="212"/>
              <w:rPr>
                <w:rFonts w:cs="Calibri"/>
                <w:sz w:val="16"/>
                <w:szCs w:val="16"/>
                <w:lang w:val="es-ES_tradnl"/>
              </w:rPr>
            </w:pPr>
          </w:p>
          <w:p w:rsidR="00301A66" w:rsidRPr="00DD76C0" w:rsidRDefault="00301A66" w:rsidP="00533FB7">
            <w:pPr>
              <w:spacing w:after="0" w:line="240" w:lineRule="auto"/>
              <w:ind w:left="212"/>
              <w:rPr>
                <w:rFonts w:cs="Calibri"/>
                <w:sz w:val="16"/>
                <w:szCs w:val="16"/>
                <w:lang w:val="es-ES"/>
              </w:rPr>
            </w:pPr>
          </w:p>
          <w:p w:rsidR="00301A66" w:rsidRPr="00DD76C0" w:rsidRDefault="00301A66" w:rsidP="00533FB7">
            <w:pPr>
              <w:pStyle w:val="ListParagraph"/>
              <w:spacing w:after="0" w:line="240" w:lineRule="auto"/>
              <w:ind w:left="212"/>
              <w:rPr>
                <w:rFonts w:cs="Calibri"/>
                <w:sz w:val="16"/>
                <w:szCs w:val="16"/>
                <w:lang w:val="es-ES"/>
              </w:rPr>
            </w:pPr>
          </w:p>
        </w:tc>
        <w:tc>
          <w:tcPr>
            <w:tcW w:w="2430" w:type="dxa"/>
            <w:gridSpan w:val="2"/>
          </w:tcPr>
          <w:p w:rsidR="00301A66" w:rsidRPr="002B7E08" w:rsidRDefault="00301A66" w:rsidP="00301A66">
            <w:pPr>
              <w:pStyle w:val="NoSpacing"/>
              <w:numPr>
                <w:ilvl w:val="0"/>
                <w:numId w:val="7"/>
              </w:numPr>
              <w:tabs>
                <w:tab w:val="left" w:pos="402"/>
              </w:tabs>
              <w:ind w:left="167" w:hanging="23"/>
              <w:rPr>
                <w:rFonts w:cs="Calibri"/>
                <w:sz w:val="16"/>
                <w:szCs w:val="16"/>
                <w:lang w:val="es-ES"/>
              </w:rPr>
            </w:pPr>
            <w:r>
              <w:rPr>
                <w:rFonts w:cs="Calibri"/>
                <w:sz w:val="16"/>
                <w:szCs w:val="16"/>
                <w:lang w:val="es-ES_tradnl"/>
              </w:rPr>
              <w:t xml:space="preserve">Community </w:t>
            </w:r>
            <w:r w:rsidRPr="00DD76C0">
              <w:rPr>
                <w:rFonts w:cs="Calibri"/>
                <w:sz w:val="16"/>
                <w:szCs w:val="16"/>
                <w:lang w:val="es-ES_tradnl"/>
              </w:rPr>
              <w:t xml:space="preserve">partnership. Crear colaboración entre los servicios </w:t>
            </w:r>
            <w:r w:rsidRPr="00DD76C0">
              <w:rPr>
                <w:rFonts w:cs="Calibri"/>
                <w:sz w:val="16"/>
                <w:szCs w:val="16"/>
                <w:lang w:val="es-ES"/>
              </w:rPr>
              <w:t>policial y social.  La  policía juega un role importante en reparto del servicio social. Los oficiales se pueden coordinar estrategia preventiva con los organismos de servicio social y extender el servicio.</w:t>
            </w:r>
            <w:r>
              <w:rPr>
                <w:rFonts w:cs="Calibri"/>
                <w:sz w:val="16"/>
                <w:szCs w:val="16"/>
                <w:lang w:val="es-ES"/>
              </w:rPr>
              <w:t xml:space="preserve"> </w:t>
            </w:r>
            <w:r w:rsidRPr="002B7E08">
              <w:rPr>
                <w:rFonts w:cs="Calibri"/>
                <w:sz w:val="16"/>
                <w:szCs w:val="16"/>
              </w:rPr>
              <w:t xml:space="preserve">Peaslee, L. (2009) “community policing and social service partnerships: lessons from New England”, Police practice and research, vol. 10, number 2. </w:t>
            </w:r>
          </w:p>
          <w:p w:rsidR="00301A66" w:rsidRPr="00DD76C0" w:rsidRDefault="00301A66" w:rsidP="00533FB7">
            <w:pPr>
              <w:pStyle w:val="NoSpacing"/>
              <w:tabs>
                <w:tab w:val="left" w:pos="402"/>
              </w:tabs>
              <w:ind w:left="167" w:hanging="23"/>
              <w:rPr>
                <w:rFonts w:cs="Calibri"/>
                <w:sz w:val="16"/>
                <w:szCs w:val="16"/>
              </w:rPr>
            </w:pPr>
          </w:p>
        </w:tc>
        <w:tc>
          <w:tcPr>
            <w:tcW w:w="3060" w:type="dxa"/>
          </w:tcPr>
          <w:p w:rsidR="00301A66" w:rsidRPr="00DD76C0" w:rsidRDefault="00301A66" w:rsidP="00533FB7">
            <w:pPr>
              <w:pStyle w:val="NoSpacing"/>
              <w:ind w:left="288"/>
              <w:rPr>
                <w:rFonts w:cs="Calibri"/>
                <w:sz w:val="16"/>
                <w:szCs w:val="16"/>
                <w:lang w:val="es-ES_tradnl"/>
              </w:rPr>
            </w:pPr>
            <w:r>
              <w:rPr>
                <w:rFonts w:cs="Calibri"/>
                <w:sz w:val="16"/>
                <w:szCs w:val="16"/>
              </w:rPr>
              <w:t xml:space="preserve">1. </w:t>
            </w:r>
            <w:r w:rsidRPr="00DD76C0">
              <w:rPr>
                <w:rFonts w:cs="Calibri"/>
                <w:sz w:val="16"/>
                <w:szCs w:val="16"/>
              </w:rPr>
              <w:t xml:space="preserve">El programa “Communities That Care”. </w:t>
            </w:r>
            <w:r w:rsidRPr="00DD76C0">
              <w:rPr>
                <w:rFonts w:cs="Calibri"/>
                <w:sz w:val="16"/>
                <w:szCs w:val="16"/>
                <w:lang w:val="es-ES_tradnl"/>
              </w:rPr>
              <w:t>Es un programa  de planificación estratégica de prevención a nivel local, basado en enfoque de factores de riesgo y la evidencia de programas de intervención dirigidos a población adolescente en riesgo, y que es propuesto como política pública por el SAMHSA ( Administración de Salud Mental y Abuso de Sustanci</w:t>
            </w:r>
            <w:r>
              <w:rPr>
                <w:rFonts w:cs="Calibri"/>
                <w:sz w:val="16"/>
                <w:szCs w:val="16"/>
                <w:lang w:val="es-ES_tradnl"/>
              </w:rPr>
              <w:t xml:space="preserve">as) en Estados Unidos. Se viene </w:t>
            </w:r>
            <w:r w:rsidRPr="00DD76C0">
              <w:rPr>
                <w:rFonts w:cs="Calibri"/>
                <w:sz w:val="16"/>
                <w:szCs w:val="16"/>
                <w:lang w:val="es-ES_tradnl"/>
              </w:rPr>
              <w:t>implementado desde los años 90 y en la actualidad se desarrolla en más de 120 comunidades. Existe un estudio sobre la efectividad de este programa con una muestra de 4.407 estudiantes.</w:t>
            </w:r>
          </w:p>
          <w:p w:rsidR="00301A66" w:rsidRPr="00DD76C0" w:rsidRDefault="00301A66" w:rsidP="00533FB7">
            <w:pPr>
              <w:pStyle w:val="NoSpacing"/>
              <w:ind w:left="288"/>
              <w:rPr>
                <w:rFonts w:cs="Calibri"/>
                <w:sz w:val="16"/>
                <w:szCs w:val="16"/>
              </w:rPr>
            </w:pPr>
            <w:r w:rsidRPr="00DD76C0">
              <w:rPr>
                <w:rFonts w:cs="Calibri"/>
                <w:sz w:val="16"/>
                <w:szCs w:val="16"/>
              </w:rPr>
              <w:t>Catalano, R. et al. (2011) “Communities That Care: using research to prevent delinquency and drug use”; Myers, D. et al. (2005) “Communities That Care in practice” Journal for juvenile justice services, vol.20. no.1</w:t>
            </w:r>
          </w:p>
          <w:p w:rsidR="00301A66" w:rsidRDefault="00301A66" w:rsidP="00533FB7">
            <w:pPr>
              <w:pStyle w:val="NoSpacing"/>
              <w:ind w:left="288"/>
              <w:rPr>
                <w:rFonts w:cs="Calibri"/>
                <w:sz w:val="16"/>
                <w:szCs w:val="16"/>
              </w:rPr>
            </w:pPr>
          </w:p>
          <w:p w:rsidR="00301A66" w:rsidRPr="00DD76C0" w:rsidRDefault="00301A66" w:rsidP="00533FB7">
            <w:pPr>
              <w:pStyle w:val="NoSpacing"/>
              <w:ind w:left="288"/>
              <w:rPr>
                <w:rFonts w:cs="Calibri"/>
                <w:sz w:val="16"/>
                <w:szCs w:val="16"/>
              </w:rPr>
            </w:pPr>
            <w:r>
              <w:rPr>
                <w:rFonts w:cs="Calibri"/>
                <w:sz w:val="16"/>
                <w:szCs w:val="16"/>
              </w:rPr>
              <w:t xml:space="preserve">2. </w:t>
            </w:r>
            <w:r w:rsidRPr="00DD76C0">
              <w:rPr>
                <w:rFonts w:cs="Calibri"/>
                <w:sz w:val="16"/>
                <w:szCs w:val="16"/>
                <w:lang w:val="es-ES_tradnl"/>
              </w:rPr>
              <w:t xml:space="preserve">El programa de “Boston Miracle”. </w:t>
            </w:r>
            <w:r w:rsidRPr="00DD76C0">
              <w:rPr>
                <w:rFonts w:cs="Calibri"/>
                <w:sz w:val="16"/>
                <w:szCs w:val="16"/>
                <w:lang w:val="es-ES"/>
              </w:rPr>
              <w:t xml:space="preserve">La policía trabaja con los asistentes sociales en base a la estación del red prevención servicio para los jóvenes por 24 horas. Los asistentes sociales acceden al informe policial y pueden familiarizarse con los aspectos del sistema de justicia criminal. Al mismo tiempo accede a la información sobre pacientes y potencial pacientes. Los oficiales tienen fuente de referencia y </w:t>
            </w:r>
            <w:r w:rsidRPr="00DD76C0">
              <w:rPr>
                <w:rFonts w:cs="Calibri"/>
                <w:sz w:val="16"/>
                <w:szCs w:val="16"/>
                <w:lang w:val="es-ES"/>
              </w:rPr>
              <w:lastRenderedPageBreak/>
              <w:t xml:space="preserve">puedan dar un seguimiento. La policía funciona como trabajadores comunitarios.  </w:t>
            </w:r>
            <w:r>
              <w:rPr>
                <w:rFonts w:cs="Calibri"/>
                <w:sz w:val="16"/>
                <w:szCs w:val="16"/>
                <w:lang w:val="es-ES_tradnl"/>
              </w:rPr>
              <w:t>(</w:t>
            </w:r>
            <w:r w:rsidRPr="00DD76C0">
              <w:rPr>
                <w:rFonts w:cs="Calibri"/>
                <w:sz w:val="16"/>
                <w:szCs w:val="16"/>
                <w:lang w:val="es-ES_tradnl"/>
              </w:rPr>
              <w:t xml:space="preserve">Peaslee, L. 2009). </w:t>
            </w:r>
          </w:p>
          <w:p w:rsidR="00301A66" w:rsidRPr="00DD76C0" w:rsidRDefault="00301A66" w:rsidP="00533FB7">
            <w:pPr>
              <w:pStyle w:val="NoSpacing"/>
              <w:ind w:left="288"/>
              <w:rPr>
                <w:rFonts w:cs="Calibri"/>
                <w:sz w:val="16"/>
                <w:szCs w:val="16"/>
              </w:rPr>
            </w:pPr>
          </w:p>
          <w:p w:rsidR="00301A66" w:rsidRPr="00DD76C0" w:rsidRDefault="00301A66" w:rsidP="00533FB7">
            <w:pPr>
              <w:pStyle w:val="ListParagraph"/>
              <w:ind w:left="288"/>
              <w:rPr>
                <w:rFonts w:cs="Calibri"/>
                <w:sz w:val="16"/>
                <w:szCs w:val="16"/>
              </w:rPr>
            </w:pPr>
            <w:r>
              <w:rPr>
                <w:rFonts w:cs="Calibri"/>
                <w:sz w:val="16"/>
                <w:szCs w:val="16"/>
                <w:lang w:val="es-ES"/>
              </w:rPr>
              <w:t xml:space="preserve">3. </w:t>
            </w:r>
            <w:r w:rsidRPr="00DD76C0">
              <w:rPr>
                <w:rFonts w:cs="Calibri"/>
                <w:sz w:val="16"/>
                <w:szCs w:val="16"/>
                <w:lang w:val="es-ES"/>
              </w:rPr>
              <w:t xml:space="preserve">Coordinar para que compartan la información de la agencia entre policías y asistentes sociales parece la mayor opción para lograr decisiones sobre servicio con el nivel apropiado. </w:t>
            </w:r>
            <w:r w:rsidRPr="00DD76C0">
              <w:rPr>
                <w:rFonts w:cs="Calibri"/>
                <w:sz w:val="16"/>
                <w:szCs w:val="16"/>
              </w:rPr>
              <w:t>“Children´s experiences of domestic  violence developing an integrated response from police and child protection services” Journal of interpersonal violence, Oct. 1 (Stanley, N. et al. 2010)</w:t>
            </w:r>
          </w:p>
        </w:tc>
      </w:tr>
    </w:tbl>
    <w:p w:rsidR="007C2377" w:rsidRPr="00202DCA" w:rsidRDefault="007C2377">
      <w:pPr>
        <w:rPr>
          <w:lang w:val="es-ES"/>
        </w:rPr>
      </w:pPr>
      <w:bookmarkStart w:id="0" w:name="_GoBack"/>
      <w:bookmarkEnd w:id="0"/>
    </w:p>
    <w:sectPr w:rsidR="007C2377" w:rsidRPr="00202DCA" w:rsidSect="00301A66">
      <w:pgSz w:w="16838" w:h="11906" w:orient="landscape"/>
      <w:pgMar w:top="1440" w:right="36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C06" w:rsidRDefault="002D3C06" w:rsidP="002D3C06">
      <w:pPr>
        <w:spacing w:after="0" w:line="240" w:lineRule="auto"/>
      </w:pPr>
      <w:r>
        <w:separator/>
      </w:r>
    </w:p>
  </w:endnote>
  <w:endnote w:type="continuationSeparator" w:id="0">
    <w:p w:rsidR="002D3C06" w:rsidRDefault="002D3C06" w:rsidP="002D3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C06" w:rsidRDefault="002D3C06" w:rsidP="002D3C06">
      <w:pPr>
        <w:spacing w:after="0" w:line="240" w:lineRule="auto"/>
      </w:pPr>
      <w:r>
        <w:separator/>
      </w:r>
    </w:p>
  </w:footnote>
  <w:footnote w:type="continuationSeparator" w:id="0">
    <w:p w:rsidR="002D3C06" w:rsidRDefault="002D3C06" w:rsidP="002D3C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lang w:val="es-ES"/>
      </w:rPr>
      <w:id w:val="1530146620"/>
      <w:docPartObj>
        <w:docPartGallery w:val="Page Numbers (Top of Page)"/>
        <w:docPartUnique/>
      </w:docPartObj>
    </w:sdtPr>
    <w:sdtEndPr/>
    <w:sdtContent>
      <w:p w:rsidR="00202DCA" w:rsidRPr="007C2377" w:rsidRDefault="00202DCA" w:rsidP="00202DCA">
        <w:pPr>
          <w:pStyle w:val="Header"/>
          <w:jc w:val="right"/>
          <w:rPr>
            <w:rFonts w:ascii="Times New Roman" w:hAnsi="Times New Roman" w:cs="Times New Roman"/>
            <w:sz w:val="20"/>
            <w:szCs w:val="20"/>
            <w:lang w:val="es-ES"/>
          </w:rPr>
        </w:pPr>
        <w:r w:rsidRPr="007C2377">
          <w:rPr>
            <w:rFonts w:ascii="Times New Roman" w:hAnsi="Times New Roman" w:cs="Times New Roman"/>
            <w:sz w:val="20"/>
            <w:szCs w:val="20"/>
            <w:lang w:val="es-ES"/>
          </w:rPr>
          <w:t xml:space="preserve">Enlace </w:t>
        </w:r>
        <w:r w:rsidR="00301A66" w:rsidRPr="007C2377">
          <w:rPr>
            <w:rFonts w:ascii="Times New Roman" w:hAnsi="Times New Roman" w:cs="Times New Roman"/>
            <w:sz w:val="20"/>
            <w:szCs w:val="20"/>
            <w:lang w:val="es-ES"/>
          </w:rPr>
          <w:t>Electrónico</w:t>
        </w:r>
        <w:r w:rsidRPr="007C2377">
          <w:rPr>
            <w:rFonts w:ascii="Times New Roman" w:hAnsi="Times New Roman" w:cs="Times New Roman"/>
            <w:sz w:val="20"/>
            <w:szCs w:val="20"/>
            <w:lang w:val="es-ES"/>
          </w:rPr>
          <w:t xml:space="preserve"> – BR-L1343</w:t>
        </w:r>
      </w:p>
      <w:p w:rsidR="00202DCA" w:rsidRPr="007C2377" w:rsidRDefault="00202DCA">
        <w:pPr>
          <w:pStyle w:val="Header"/>
          <w:jc w:val="right"/>
          <w:rPr>
            <w:rFonts w:ascii="Times New Roman" w:hAnsi="Times New Roman" w:cs="Times New Roman"/>
            <w:sz w:val="20"/>
            <w:szCs w:val="20"/>
            <w:lang w:val="es-ES"/>
          </w:rPr>
        </w:pPr>
        <w:r w:rsidRPr="007C2377">
          <w:rPr>
            <w:rFonts w:ascii="Times New Roman" w:hAnsi="Times New Roman" w:cs="Times New Roman"/>
            <w:sz w:val="20"/>
            <w:szCs w:val="20"/>
            <w:lang w:val="es-ES"/>
          </w:rPr>
          <w:t xml:space="preserve">Página </w:t>
        </w:r>
        <w:r w:rsidRPr="007C2377">
          <w:rPr>
            <w:rFonts w:ascii="Times New Roman" w:hAnsi="Times New Roman" w:cs="Times New Roman"/>
            <w:b/>
            <w:bCs/>
            <w:sz w:val="20"/>
            <w:szCs w:val="20"/>
            <w:lang w:val="es-ES"/>
          </w:rPr>
          <w:fldChar w:fldCharType="begin"/>
        </w:r>
        <w:r w:rsidRPr="007C2377">
          <w:rPr>
            <w:rFonts w:ascii="Times New Roman" w:hAnsi="Times New Roman" w:cs="Times New Roman"/>
            <w:b/>
            <w:bCs/>
            <w:sz w:val="20"/>
            <w:szCs w:val="20"/>
            <w:lang w:val="es-ES"/>
          </w:rPr>
          <w:instrText xml:space="preserve"> PAGE </w:instrText>
        </w:r>
        <w:r w:rsidRPr="007C2377">
          <w:rPr>
            <w:rFonts w:ascii="Times New Roman" w:hAnsi="Times New Roman" w:cs="Times New Roman"/>
            <w:b/>
            <w:bCs/>
            <w:sz w:val="20"/>
            <w:szCs w:val="20"/>
            <w:lang w:val="es-ES"/>
          </w:rPr>
          <w:fldChar w:fldCharType="separate"/>
        </w:r>
        <w:r w:rsidR="00301A66">
          <w:rPr>
            <w:rFonts w:ascii="Times New Roman" w:hAnsi="Times New Roman" w:cs="Times New Roman"/>
            <w:b/>
            <w:bCs/>
            <w:noProof/>
            <w:sz w:val="20"/>
            <w:szCs w:val="20"/>
            <w:lang w:val="es-ES"/>
          </w:rPr>
          <w:t>14</w:t>
        </w:r>
        <w:r w:rsidRPr="007C2377">
          <w:rPr>
            <w:rFonts w:ascii="Times New Roman" w:hAnsi="Times New Roman" w:cs="Times New Roman"/>
            <w:b/>
            <w:bCs/>
            <w:sz w:val="20"/>
            <w:szCs w:val="20"/>
            <w:lang w:val="es-ES"/>
          </w:rPr>
          <w:fldChar w:fldCharType="end"/>
        </w:r>
        <w:r w:rsidRPr="007C2377">
          <w:rPr>
            <w:rFonts w:ascii="Times New Roman" w:hAnsi="Times New Roman" w:cs="Times New Roman"/>
            <w:sz w:val="20"/>
            <w:szCs w:val="20"/>
            <w:lang w:val="es-ES"/>
          </w:rPr>
          <w:t xml:space="preserve"> de </w:t>
        </w:r>
        <w:r w:rsidRPr="007C2377">
          <w:rPr>
            <w:rFonts w:ascii="Times New Roman" w:hAnsi="Times New Roman" w:cs="Times New Roman"/>
            <w:b/>
            <w:bCs/>
            <w:sz w:val="20"/>
            <w:szCs w:val="20"/>
            <w:lang w:val="es-ES"/>
          </w:rPr>
          <w:fldChar w:fldCharType="begin"/>
        </w:r>
        <w:r w:rsidRPr="007C2377">
          <w:rPr>
            <w:rFonts w:ascii="Times New Roman" w:hAnsi="Times New Roman" w:cs="Times New Roman"/>
            <w:b/>
            <w:bCs/>
            <w:sz w:val="20"/>
            <w:szCs w:val="20"/>
            <w:lang w:val="es-ES"/>
          </w:rPr>
          <w:instrText xml:space="preserve"> NUMPAGES  </w:instrText>
        </w:r>
        <w:r w:rsidRPr="007C2377">
          <w:rPr>
            <w:rFonts w:ascii="Times New Roman" w:hAnsi="Times New Roman" w:cs="Times New Roman"/>
            <w:b/>
            <w:bCs/>
            <w:sz w:val="20"/>
            <w:szCs w:val="20"/>
            <w:lang w:val="es-ES"/>
          </w:rPr>
          <w:fldChar w:fldCharType="separate"/>
        </w:r>
        <w:r w:rsidR="00301A66">
          <w:rPr>
            <w:rFonts w:ascii="Times New Roman" w:hAnsi="Times New Roman" w:cs="Times New Roman"/>
            <w:b/>
            <w:bCs/>
            <w:noProof/>
            <w:sz w:val="20"/>
            <w:szCs w:val="20"/>
            <w:lang w:val="es-ES"/>
          </w:rPr>
          <w:t>16</w:t>
        </w:r>
        <w:r w:rsidRPr="007C2377">
          <w:rPr>
            <w:rFonts w:ascii="Times New Roman" w:hAnsi="Times New Roman" w:cs="Times New Roman"/>
            <w:b/>
            <w:bCs/>
            <w:sz w:val="20"/>
            <w:szCs w:val="20"/>
            <w:lang w:val="es-ES"/>
          </w:rPr>
          <w:fldChar w:fldCharType="end"/>
        </w:r>
      </w:p>
    </w:sdtContent>
  </w:sdt>
  <w:p w:rsidR="002D3C06" w:rsidRPr="00202DCA" w:rsidRDefault="002D3C06" w:rsidP="002D3C06">
    <w:pPr>
      <w:pStyle w:val="Header"/>
      <w:pBdr>
        <w:top w:val="single" w:sz="4" w:space="1" w:color="auto"/>
      </w:pBd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A1F"/>
    <w:multiLevelType w:val="hybridMultilevel"/>
    <w:tmpl w:val="99A614D6"/>
    <w:lvl w:ilvl="0" w:tplc="0DC836FA">
      <w:start w:val="1"/>
      <w:numFmt w:val="decimal"/>
      <w:lvlText w:val="%1."/>
      <w:lvlJc w:val="left"/>
      <w:pPr>
        <w:ind w:left="360" w:hanging="216"/>
      </w:pPr>
      <w:rPr>
        <w:rFonts w:cs="Times New Roman" w:hint="default"/>
        <w:sz w:val="16"/>
        <w:szCs w:val="16"/>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AB836B0"/>
    <w:multiLevelType w:val="hybridMultilevel"/>
    <w:tmpl w:val="3522E000"/>
    <w:lvl w:ilvl="0" w:tplc="CD443A5C">
      <w:start w:val="1"/>
      <w:numFmt w:val="decimal"/>
      <w:lvlText w:val="%1."/>
      <w:lvlJc w:val="left"/>
      <w:pPr>
        <w:ind w:left="360" w:hanging="216"/>
      </w:pPr>
      <w:rPr>
        <w:rFonts w:cs="Times New Roman" w:hint="default"/>
        <w:sz w:val="16"/>
        <w:szCs w:val="16"/>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DB30E67"/>
    <w:multiLevelType w:val="multilevel"/>
    <w:tmpl w:val="B108F528"/>
    <w:lvl w:ilvl="0">
      <w:start w:val="1"/>
      <w:numFmt w:val="upperRoman"/>
      <w:lvlRestart w:val="0"/>
      <w:pStyle w:val="Chapter"/>
      <w:lvlText w:val="%1."/>
      <w:lvlJc w:val="center"/>
      <w:pPr>
        <w:tabs>
          <w:tab w:val="num" w:pos="2088"/>
        </w:tabs>
        <w:ind w:left="1440" w:firstLine="288"/>
      </w:pPr>
      <w:rPr>
        <w:rFonts w:cs="Times New Roman"/>
        <w:b/>
        <w:i w:val="0"/>
      </w:rPr>
    </w:lvl>
    <w:lvl w:ilvl="1">
      <w:start w:val="1"/>
      <w:numFmt w:val="decimal"/>
      <w:pStyle w:val="Paragraph"/>
      <w:isLgl/>
      <w:lvlText w:val="%1.%2"/>
      <w:lvlJc w:val="left"/>
      <w:pPr>
        <w:tabs>
          <w:tab w:val="num" w:pos="2736"/>
        </w:tabs>
        <w:ind w:left="2736" w:hanging="1296"/>
      </w:pPr>
      <w:rPr>
        <w:rFonts w:cs="Times New Roman"/>
      </w:rPr>
    </w:lvl>
    <w:lvl w:ilvl="2">
      <w:start w:val="1"/>
      <w:numFmt w:val="lowerLetter"/>
      <w:pStyle w:val="subpar"/>
      <w:lvlText w:val="%3."/>
      <w:lvlJc w:val="left"/>
      <w:pPr>
        <w:tabs>
          <w:tab w:val="num" w:pos="2592"/>
        </w:tabs>
        <w:ind w:left="2592" w:hanging="432"/>
      </w:pPr>
      <w:rPr>
        <w:rFonts w:cs="Times New Roman"/>
      </w:rPr>
    </w:lvl>
    <w:lvl w:ilvl="3">
      <w:start w:val="1"/>
      <w:numFmt w:val="lowerRoman"/>
      <w:pStyle w:val="SubSubPar"/>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3">
    <w:nsid w:val="320A609A"/>
    <w:multiLevelType w:val="multilevel"/>
    <w:tmpl w:val="E4ECB634"/>
    <w:lvl w:ilvl="0">
      <w:start w:val="1"/>
      <w:numFmt w:val="upperRoman"/>
      <w:lvlRestart w:val="0"/>
      <w:lvlText w:val="%1."/>
      <w:lvlJc w:val="center"/>
      <w:pPr>
        <w:tabs>
          <w:tab w:val="num" w:pos="648"/>
        </w:tabs>
        <w:ind w:firstLine="288"/>
      </w:pPr>
      <w:rPr>
        <w:rFonts w:cs="Times New Roman"/>
        <w:b/>
        <w:i w:val="0"/>
      </w:rPr>
    </w:lvl>
    <w:lvl w:ilvl="1">
      <w:start w:val="1"/>
      <w:numFmt w:val="decimal"/>
      <w:isLgl/>
      <w:lvlText w:val="%1.%2"/>
      <w:lvlJc w:val="left"/>
      <w:pPr>
        <w:tabs>
          <w:tab w:val="num" w:pos="1296"/>
        </w:tabs>
        <w:ind w:left="1296" w:hanging="1296"/>
      </w:pPr>
      <w:rPr>
        <w:rFonts w:cs="Times New Roman"/>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3F670B9E"/>
    <w:multiLevelType w:val="hybridMultilevel"/>
    <w:tmpl w:val="F12830AA"/>
    <w:lvl w:ilvl="0" w:tplc="F0929AAE">
      <w:start w:val="1"/>
      <w:numFmt w:val="decimal"/>
      <w:lvlText w:val="%1."/>
      <w:lvlJc w:val="left"/>
      <w:pPr>
        <w:ind w:left="360" w:hanging="216"/>
      </w:pPr>
      <w:rPr>
        <w:rFonts w:cs="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nsid w:val="4820330B"/>
    <w:multiLevelType w:val="hybridMultilevel"/>
    <w:tmpl w:val="C35E7A5E"/>
    <w:lvl w:ilvl="0" w:tplc="58B816F2">
      <w:start w:val="1"/>
      <w:numFmt w:val="decimal"/>
      <w:lvlText w:val="%1."/>
      <w:lvlJc w:val="left"/>
      <w:pPr>
        <w:ind w:left="360" w:hanging="216"/>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49ED416F"/>
    <w:multiLevelType w:val="hybridMultilevel"/>
    <w:tmpl w:val="4404A8CC"/>
    <w:lvl w:ilvl="0" w:tplc="8124DB12">
      <w:start w:val="1"/>
      <w:numFmt w:val="decimal"/>
      <w:lvlText w:val="%1."/>
      <w:lvlJc w:val="left"/>
      <w:pPr>
        <w:ind w:left="360" w:hanging="21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29B1E16"/>
    <w:multiLevelType w:val="hybridMultilevel"/>
    <w:tmpl w:val="D744EE52"/>
    <w:lvl w:ilvl="0" w:tplc="7A323E3C">
      <w:start w:val="1"/>
      <w:numFmt w:val="decimal"/>
      <w:lvlText w:val="%1."/>
      <w:lvlJc w:val="left"/>
      <w:pPr>
        <w:ind w:left="360" w:hanging="216"/>
      </w:pPr>
      <w:rPr>
        <w:rFonts w:cs="Times New Roman" w:hint="default"/>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
    <w:nsid w:val="64CC3CBE"/>
    <w:multiLevelType w:val="hybridMultilevel"/>
    <w:tmpl w:val="20A81CDA"/>
    <w:lvl w:ilvl="0" w:tplc="9CFC04A0">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7D240DD"/>
    <w:multiLevelType w:val="hybridMultilevel"/>
    <w:tmpl w:val="085E8020"/>
    <w:lvl w:ilvl="0" w:tplc="0409000F">
      <w:start w:val="1"/>
      <w:numFmt w:val="decimal"/>
      <w:lvlText w:val="%1."/>
      <w:lvlJc w:val="left"/>
      <w:pPr>
        <w:ind w:left="360" w:hanging="216"/>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85552E3"/>
    <w:multiLevelType w:val="hybridMultilevel"/>
    <w:tmpl w:val="2356FC40"/>
    <w:lvl w:ilvl="0" w:tplc="F078C41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FE65DBE"/>
    <w:multiLevelType w:val="hybridMultilevel"/>
    <w:tmpl w:val="9FF4D9D0"/>
    <w:lvl w:ilvl="0" w:tplc="2618B5A8">
      <w:start w:val="1"/>
      <w:numFmt w:val="decimal"/>
      <w:lvlText w:val="%1."/>
      <w:lvlJc w:val="left"/>
      <w:pPr>
        <w:ind w:left="360" w:hanging="21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0"/>
  </w:num>
  <w:num w:numId="5">
    <w:abstractNumId w:val="5"/>
  </w:num>
  <w:num w:numId="6">
    <w:abstractNumId w:val="11"/>
  </w:num>
  <w:num w:numId="7">
    <w:abstractNumId w:val="0"/>
  </w:num>
  <w:num w:numId="8">
    <w:abstractNumId w:val="4"/>
  </w:num>
  <w:num w:numId="9">
    <w:abstractNumId w:val="6"/>
  </w:num>
  <w:num w:numId="10">
    <w:abstractNumId w:val="7"/>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30"/>
    <w:rsid w:val="00202DCA"/>
    <w:rsid w:val="002D3C06"/>
    <w:rsid w:val="00301A66"/>
    <w:rsid w:val="00651554"/>
    <w:rsid w:val="00682A8C"/>
    <w:rsid w:val="007C2377"/>
    <w:rsid w:val="00EB70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EB703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EB7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EB7030"/>
    <w:pPr>
      <w:keepNext/>
      <w:numPr>
        <w:numId w:val="1"/>
      </w:numPr>
      <w:tabs>
        <w:tab w:val="left" w:pos="1440"/>
      </w:tabs>
      <w:spacing w:before="240" w:after="240" w:line="240" w:lineRule="auto"/>
      <w:jc w:val="center"/>
    </w:pPr>
    <w:rPr>
      <w:rFonts w:ascii="Times New Roman" w:eastAsia="Calibri" w:hAnsi="Times New Roman" w:cs="Times New Roman"/>
      <w:b/>
      <w:smallCaps/>
      <w:sz w:val="24"/>
      <w:szCs w:val="24"/>
      <w:lang w:val="es-ES_tradnl" w:eastAsia="pt-BR"/>
    </w:rPr>
  </w:style>
  <w:style w:type="paragraph" w:customStyle="1" w:styleId="Paragraph">
    <w:name w:val="Paragraph"/>
    <w:aliases w:val="paragraph,p,PARAGRAPH,PG,pa,at"/>
    <w:basedOn w:val="BodyTextIndent"/>
    <w:link w:val="ParagraphChar"/>
    <w:rsid w:val="00EB7030"/>
    <w:pPr>
      <w:numPr>
        <w:ilvl w:val="1"/>
        <w:numId w:val="1"/>
      </w:numPr>
      <w:spacing w:before="120" w:line="240" w:lineRule="auto"/>
      <w:jc w:val="both"/>
      <w:outlineLvl w:val="1"/>
    </w:pPr>
    <w:rPr>
      <w:rFonts w:ascii="Times New Roman" w:eastAsia="Calibri" w:hAnsi="Times New Roman" w:cs="Times New Roman"/>
      <w:sz w:val="24"/>
      <w:szCs w:val="24"/>
      <w:lang w:val="es-ES_tradnl" w:eastAsia="pt-BR"/>
    </w:rPr>
  </w:style>
  <w:style w:type="character" w:customStyle="1" w:styleId="ParagraphChar">
    <w:name w:val="Paragraph Char"/>
    <w:link w:val="Paragraph"/>
    <w:locked/>
    <w:rsid w:val="00EB7030"/>
    <w:rPr>
      <w:rFonts w:ascii="Times New Roman" w:eastAsia="Calibri" w:hAnsi="Times New Roman" w:cs="Times New Roman"/>
      <w:sz w:val="24"/>
      <w:szCs w:val="24"/>
      <w:lang w:val="es-ES_tradnl" w:eastAsia="pt-BR"/>
    </w:rPr>
  </w:style>
  <w:style w:type="paragraph" w:customStyle="1" w:styleId="subpar">
    <w:name w:val="subpar"/>
    <w:basedOn w:val="BodyTextIndent3"/>
    <w:rsid w:val="00EB7030"/>
    <w:pPr>
      <w:numPr>
        <w:ilvl w:val="2"/>
        <w:numId w:val="1"/>
      </w:numPr>
      <w:tabs>
        <w:tab w:val="clear" w:pos="2592"/>
        <w:tab w:val="num" w:pos="360"/>
        <w:tab w:val="num" w:pos="1152"/>
      </w:tabs>
      <w:spacing w:before="120" w:line="240" w:lineRule="auto"/>
      <w:ind w:left="1152" w:firstLine="0"/>
      <w:jc w:val="both"/>
      <w:outlineLvl w:val="2"/>
    </w:pPr>
    <w:rPr>
      <w:rFonts w:ascii="Times New Roman" w:eastAsia="Calibri" w:hAnsi="Times New Roman" w:cs="Times New Roman"/>
      <w:sz w:val="24"/>
      <w:szCs w:val="24"/>
      <w:lang w:val="es-ES_tradnl" w:eastAsia="pt-BR"/>
    </w:rPr>
  </w:style>
  <w:style w:type="paragraph" w:customStyle="1" w:styleId="SubSubPar">
    <w:name w:val="SubSubPar"/>
    <w:basedOn w:val="subpar"/>
    <w:rsid w:val="00EB7030"/>
    <w:pPr>
      <w:numPr>
        <w:ilvl w:val="3"/>
      </w:numPr>
      <w:tabs>
        <w:tab w:val="left" w:pos="0"/>
        <w:tab w:val="num" w:pos="360"/>
        <w:tab w:val="num" w:pos="1152"/>
        <w:tab w:val="num" w:pos="1296"/>
        <w:tab w:val="num" w:pos="2592"/>
      </w:tabs>
      <w:ind w:left="1296"/>
    </w:pPr>
  </w:style>
  <w:style w:type="paragraph" w:styleId="BodyTextIndent">
    <w:name w:val="Body Text Indent"/>
    <w:basedOn w:val="Normal"/>
    <w:link w:val="BodyTextIndentChar"/>
    <w:uiPriority w:val="99"/>
    <w:semiHidden/>
    <w:unhideWhenUsed/>
    <w:rsid w:val="00EB7030"/>
    <w:pPr>
      <w:spacing w:after="120"/>
      <w:ind w:left="360"/>
    </w:pPr>
  </w:style>
  <w:style w:type="character" w:customStyle="1" w:styleId="BodyTextIndentChar">
    <w:name w:val="Body Text Indent Char"/>
    <w:basedOn w:val="DefaultParagraphFont"/>
    <w:link w:val="BodyTextIndent"/>
    <w:uiPriority w:val="99"/>
    <w:semiHidden/>
    <w:rsid w:val="00EB7030"/>
  </w:style>
  <w:style w:type="paragraph" w:styleId="BodyTextIndent3">
    <w:name w:val="Body Text Indent 3"/>
    <w:basedOn w:val="Normal"/>
    <w:link w:val="BodyTextIndent3Char"/>
    <w:uiPriority w:val="99"/>
    <w:semiHidden/>
    <w:unhideWhenUsed/>
    <w:rsid w:val="00EB703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7030"/>
    <w:rPr>
      <w:sz w:val="16"/>
      <w:szCs w:val="16"/>
    </w:rPr>
  </w:style>
  <w:style w:type="paragraph" w:styleId="Header">
    <w:name w:val="header"/>
    <w:basedOn w:val="Normal"/>
    <w:link w:val="HeaderChar"/>
    <w:uiPriority w:val="99"/>
    <w:unhideWhenUsed/>
    <w:rsid w:val="002D3C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C06"/>
  </w:style>
  <w:style w:type="paragraph" w:styleId="Footer">
    <w:name w:val="footer"/>
    <w:basedOn w:val="Normal"/>
    <w:link w:val="FooterChar"/>
    <w:uiPriority w:val="99"/>
    <w:unhideWhenUsed/>
    <w:rsid w:val="002D3C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C06"/>
  </w:style>
  <w:style w:type="paragraph" w:styleId="BalloonText">
    <w:name w:val="Balloon Text"/>
    <w:basedOn w:val="Normal"/>
    <w:link w:val="BalloonTextChar"/>
    <w:uiPriority w:val="99"/>
    <w:semiHidden/>
    <w:unhideWhenUsed/>
    <w:rsid w:val="002D3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3C06"/>
    <w:rPr>
      <w:rFonts w:ascii="Tahoma" w:hAnsi="Tahoma" w:cs="Tahoma"/>
      <w:sz w:val="16"/>
      <w:szCs w:val="16"/>
    </w:rPr>
  </w:style>
  <w:style w:type="paragraph" w:styleId="ListParagraph">
    <w:name w:val="List Paragraph"/>
    <w:basedOn w:val="Normal"/>
    <w:uiPriority w:val="99"/>
    <w:qFormat/>
    <w:rsid w:val="00301A66"/>
    <w:pPr>
      <w:ind w:left="720"/>
      <w:contextualSpacing/>
    </w:pPr>
    <w:rPr>
      <w:rFonts w:ascii="Calibri" w:eastAsia="MS Mincho" w:hAnsi="Calibri" w:cs="Times New Roman"/>
      <w:lang w:val="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ootn"/>
    <w:basedOn w:val="Normal"/>
    <w:link w:val="FootnoteTextChar"/>
    <w:uiPriority w:val="99"/>
    <w:rsid w:val="00301A66"/>
    <w:pPr>
      <w:keepNext/>
      <w:keepLines/>
      <w:spacing w:after="120" w:line="240" w:lineRule="auto"/>
      <w:ind w:left="288" w:hanging="288"/>
      <w:jc w:val="both"/>
    </w:pPr>
    <w:rPr>
      <w:rFonts w:ascii="Times New Roman" w:eastAsia="MS Mincho" w:hAnsi="Times New Roman" w:cs="Times New Roman"/>
      <w:spacing w:val="-3"/>
      <w:sz w:val="20"/>
      <w:szCs w:val="20"/>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301A66"/>
    <w:rPr>
      <w:rFonts w:ascii="Times New Roman" w:eastAsia="MS Mincho" w:hAnsi="Times New Roman" w:cs="Times New Roman"/>
      <w:spacing w:val="-3"/>
      <w:sz w:val="20"/>
      <w:szCs w:val="20"/>
      <w:lang w:val="en-US"/>
    </w:rPr>
  </w:style>
  <w:style w:type="paragraph" w:styleId="NoSpacing">
    <w:name w:val="No Spacing"/>
    <w:uiPriority w:val="99"/>
    <w:qFormat/>
    <w:rsid w:val="00301A66"/>
    <w:pPr>
      <w:spacing w:after="0" w:line="240" w:lineRule="auto"/>
    </w:pPr>
    <w:rPr>
      <w:rFonts w:ascii="Calibri" w:eastAsia="MS Mincho"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EB703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EB7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EB7030"/>
    <w:pPr>
      <w:keepNext/>
      <w:numPr>
        <w:numId w:val="1"/>
      </w:numPr>
      <w:tabs>
        <w:tab w:val="left" w:pos="1440"/>
      </w:tabs>
      <w:spacing w:before="240" w:after="240" w:line="240" w:lineRule="auto"/>
      <w:jc w:val="center"/>
    </w:pPr>
    <w:rPr>
      <w:rFonts w:ascii="Times New Roman" w:eastAsia="Calibri" w:hAnsi="Times New Roman" w:cs="Times New Roman"/>
      <w:b/>
      <w:smallCaps/>
      <w:sz w:val="24"/>
      <w:szCs w:val="24"/>
      <w:lang w:val="es-ES_tradnl" w:eastAsia="pt-BR"/>
    </w:rPr>
  </w:style>
  <w:style w:type="paragraph" w:customStyle="1" w:styleId="Paragraph">
    <w:name w:val="Paragraph"/>
    <w:aliases w:val="paragraph,p,PARAGRAPH,PG,pa,at"/>
    <w:basedOn w:val="BodyTextIndent"/>
    <w:link w:val="ParagraphChar"/>
    <w:rsid w:val="00EB7030"/>
    <w:pPr>
      <w:numPr>
        <w:ilvl w:val="1"/>
        <w:numId w:val="1"/>
      </w:numPr>
      <w:spacing w:before="120" w:line="240" w:lineRule="auto"/>
      <w:jc w:val="both"/>
      <w:outlineLvl w:val="1"/>
    </w:pPr>
    <w:rPr>
      <w:rFonts w:ascii="Times New Roman" w:eastAsia="Calibri" w:hAnsi="Times New Roman" w:cs="Times New Roman"/>
      <w:sz w:val="24"/>
      <w:szCs w:val="24"/>
      <w:lang w:val="es-ES_tradnl" w:eastAsia="pt-BR"/>
    </w:rPr>
  </w:style>
  <w:style w:type="character" w:customStyle="1" w:styleId="ParagraphChar">
    <w:name w:val="Paragraph Char"/>
    <w:link w:val="Paragraph"/>
    <w:locked/>
    <w:rsid w:val="00EB7030"/>
    <w:rPr>
      <w:rFonts w:ascii="Times New Roman" w:eastAsia="Calibri" w:hAnsi="Times New Roman" w:cs="Times New Roman"/>
      <w:sz w:val="24"/>
      <w:szCs w:val="24"/>
      <w:lang w:val="es-ES_tradnl" w:eastAsia="pt-BR"/>
    </w:rPr>
  </w:style>
  <w:style w:type="paragraph" w:customStyle="1" w:styleId="subpar">
    <w:name w:val="subpar"/>
    <w:basedOn w:val="BodyTextIndent3"/>
    <w:rsid w:val="00EB7030"/>
    <w:pPr>
      <w:numPr>
        <w:ilvl w:val="2"/>
        <w:numId w:val="1"/>
      </w:numPr>
      <w:tabs>
        <w:tab w:val="clear" w:pos="2592"/>
        <w:tab w:val="num" w:pos="360"/>
        <w:tab w:val="num" w:pos="1152"/>
      </w:tabs>
      <w:spacing w:before="120" w:line="240" w:lineRule="auto"/>
      <w:ind w:left="1152" w:firstLine="0"/>
      <w:jc w:val="both"/>
      <w:outlineLvl w:val="2"/>
    </w:pPr>
    <w:rPr>
      <w:rFonts w:ascii="Times New Roman" w:eastAsia="Calibri" w:hAnsi="Times New Roman" w:cs="Times New Roman"/>
      <w:sz w:val="24"/>
      <w:szCs w:val="24"/>
      <w:lang w:val="es-ES_tradnl" w:eastAsia="pt-BR"/>
    </w:rPr>
  </w:style>
  <w:style w:type="paragraph" w:customStyle="1" w:styleId="SubSubPar">
    <w:name w:val="SubSubPar"/>
    <w:basedOn w:val="subpar"/>
    <w:rsid w:val="00EB7030"/>
    <w:pPr>
      <w:numPr>
        <w:ilvl w:val="3"/>
      </w:numPr>
      <w:tabs>
        <w:tab w:val="left" w:pos="0"/>
        <w:tab w:val="num" w:pos="360"/>
        <w:tab w:val="num" w:pos="1152"/>
        <w:tab w:val="num" w:pos="1296"/>
        <w:tab w:val="num" w:pos="2592"/>
      </w:tabs>
      <w:ind w:left="1296"/>
    </w:pPr>
  </w:style>
  <w:style w:type="paragraph" w:styleId="BodyTextIndent">
    <w:name w:val="Body Text Indent"/>
    <w:basedOn w:val="Normal"/>
    <w:link w:val="BodyTextIndentChar"/>
    <w:uiPriority w:val="99"/>
    <w:semiHidden/>
    <w:unhideWhenUsed/>
    <w:rsid w:val="00EB7030"/>
    <w:pPr>
      <w:spacing w:after="120"/>
      <w:ind w:left="360"/>
    </w:pPr>
  </w:style>
  <w:style w:type="character" w:customStyle="1" w:styleId="BodyTextIndentChar">
    <w:name w:val="Body Text Indent Char"/>
    <w:basedOn w:val="DefaultParagraphFont"/>
    <w:link w:val="BodyTextIndent"/>
    <w:uiPriority w:val="99"/>
    <w:semiHidden/>
    <w:rsid w:val="00EB7030"/>
  </w:style>
  <w:style w:type="paragraph" w:styleId="BodyTextIndent3">
    <w:name w:val="Body Text Indent 3"/>
    <w:basedOn w:val="Normal"/>
    <w:link w:val="BodyTextIndent3Char"/>
    <w:uiPriority w:val="99"/>
    <w:semiHidden/>
    <w:unhideWhenUsed/>
    <w:rsid w:val="00EB703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7030"/>
    <w:rPr>
      <w:sz w:val="16"/>
      <w:szCs w:val="16"/>
    </w:rPr>
  </w:style>
  <w:style w:type="paragraph" w:styleId="Header">
    <w:name w:val="header"/>
    <w:basedOn w:val="Normal"/>
    <w:link w:val="HeaderChar"/>
    <w:uiPriority w:val="99"/>
    <w:unhideWhenUsed/>
    <w:rsid w:val="002D3C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C06"/>
  </w:style>
  <w:style w:type="paragraph" w:styleId="Footer">
    <w:name w:val="footer"/>
    <w:basedOn w:val="Normal"/>
    <w:link w:val="FooterChar"/>
    <w:uiPriority w:val="99"/>
    <w:unhideWhenUsed/>
    <w:rsid w:val="002D3C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C06"/>
  </w:style>
  <w:style w:type="paragraph" w:styleId="BalloonText">
    <w:name w:val="Balloon Text"/>
    <w:basedOn w:val="Normal"/>
    <w:link w:val="BalloonTextChar"/>
    <w:uiPriority w:val="99"/>
    <w:semiHidden/>
    <w:unhideWhenUsed/>
    <w:rsid w:val="002D3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3C06"/>
    <w:rPr>
      <w:rFonts w:ascii="Tahoma" w:hAnsi="Tahoma" w:cs="Tahoma"/>
      <w:sz w:val="16"/>
      <w:szCs w:val="16"/>
    </w:rPr>
  </w:style>
  <w:style w:type="paragraph" w:styleId="ListParagraph">
    <w:name w:val="List Paragraph"/>
    <w:basedOn w:val="Normal"/>
    <w:uiPriority w:val="99"/>
    <w:qFormat/>
    <w:rsid w:val="00301A66"/>
    <w:pPr>
      <w:ind w:left="720"/>
      <w:contextualSpacing/>
    </w:pPr>
    <w:rPr>
      <w:rFonts w:ascii="Calibri" w:eastAsia="MS Mincho" w:hAnsi="Calibri" w:cs="Times New Roman"/>
      <w:lang w:val="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ootn"/>
    <w:basedOn w:val="Normal"/>
    <w:link w:val="FootnoteTextChar"/>
    <w:uiPriority w:val="99"/>
    <w:rsid w:val="00301A66"/>
    <w:pPr>
      <w:keepNext/>
      <w:keepLines/>
      <w:spacing w:after="120" w:line="240" w:lineRule="auto"/>
      <w:ind w:left="288" w:hanging="288"/>
      <w:jc w:val="both"/>
    </w:pPr>
    <w:rPr>
      <w:rFonts w:ascii="Times New Roman" w:eastAsia="MS Mincho" w:hAnsi="Times New Roman" w:cs="Times New Roman"/>
      <w:spacing w:val="-3"/>
      <w:sz w:val="20"/>
      <w:szCs w:val="20"/>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301A66"/>
    <w:rPr>
      <w:rFonts w:ascii="Times New Roman" w:eastAsia="MS Mincho" w:hAnsi="Times New Roman" w:cs="Times New Roman"/>
      <w:spacing w:val="-3"/>
      <w:sz w:val="20"/>
      <w:szCs w:val="20"/>
      <w:lang w:val="en-US"/>
    </w:rPr>
  </w:style>
  <w:style w:type="paragraph" w:styleId="NoSpacing">
    <w:name w:val="No Spacing"/>
    <w:uiPriority w:val="99"/>
    <w:qFormat/>
    <w:rsid w:val="00301A66"/>
    <w:pPr>
      <w:spacing w:after="0" w:line="240" w:lineRule="auto"/>
    </w:pPr>
    <w:rPr>
      <w:rFonts w:ascii="Calibri" w:eastAsia="MS Mincho"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37085963</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Caprirolo, Dino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BR-L1343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Proposal&lt;/USER_STAGE&gt;&lt;PD_OBJ_TYPE&gt;0&lt;/PD_OBJ_TYPE&gt;&lt;MAKERECORD&gt;N&lt;/MAKERECORD&gt;&lt;PD_FILEPT_NO&gt;PO-BR-L1343-Anl&lt;/PD_FILEPT_NO&gt;&lt;/Data&gt;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DS-SEC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6B5F88D832FBA4D80A02BC6E7338723" ma:contentTypeVersion="0" ma:contentTypeDescription="A content type to manage public (operations) IDB documents" ma:contentTypeScope="" ma:versionID="d57df923461d551a3f1154a2b03ef4b1">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DDB774D2-4769-4D29-9C9C-9CE64D13D5CC}"/>
</file>

<file path=customXml/itemProps2.xml><?xml version="1.0" encoding="utf-8"?>
<ds:datastoreItem xmlns:ds="http://schemas.openxmlformats.org/officeDocument/2006/customXml" ds:itemID="{9254EDEC-F6E7-47D2-A9FA-85EBFC63F825}"/>
</file>

<file path=customXml/itemProps3.xml><?xml version="1.0" encoding="utf-8"?>
<ds:datastoreItem xmlns:ds="http://schemas.openxmlformats.org/officeDocument/2006/customXml" ds:itemID="{8E83FDFE-C51D-4EE6-910B-4258F35BE69D}"/>
</file>

<file path=customXml/itemProps4.xml><?xml version="1.0" encoding="utf-8"?>
<ds:datastoreItem xmlns:ds="http://schemas.openxmlformats.org/officeDocument/2006/customXml" ds:itemID="{488D4565-BBFD-4670-8A39-31CB3B9AF53A}"/>
</file>

<file path=customXml/itemProps5.xml><?xml version="1.0" encoding="utf-8"?>
<ds:datastoreItem xmlns:ds="http://schemas.openxmlformats.org/officeDocument/2006/customXml" ds:itemID="{23BDB4D7-DF8D-4677-8245-CDF386C7E998}"/>
</file>

<file path=customXml/itemProps6.xml><?xml version="1.0" encoding="utf-8"?>
<ds:datastoreItem xmlns:ds="http://schemas.openxmlformats.org/officeDocument/2006/customXml" ds:itemID="{156601AD-70DE-4834-B648-ACC4ED3C80C4}"/>
</file>

<file path=docProps/app.xml><?xml version="1.0" encoding="utf-8"?>
<Properties xmlns="http://schemas.openxmlformats.org/officeDocument/2006/extended-properties" xmlns:vt="http://schemas.openxmlformats.org/officeDocument/2006/docPropsVTypes">
  <Template>Normal.dotm</Template>
  <TotalTime>39</TotalTime>
  <Pages>16</Pages>
  <Words>6497</Words>
  <Characters>37035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Lógica del Programa </dc:title>
  <dc:subject/>
  <dc:creator>Inter-American Development Bank</dc:creator>
  <cp:keywords/>
  <dc:description/>
  <cp:lastModifiedBy>Inter-American Development Bank</cp:lastModifiedBy>
  <cp:revision>6</cp:revision>
  <dcterms:created xsi:type="dcterms:W3CDTF">2012-09-05T17:57:00Z</dcterms:created>
  <dcterms:modified xsi:type="dcterms:W3CDTF">2012-10-01T18:41:00Z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0x01010046CF21643EE8D14686A648AA6DAD089200F6B5F88D832FBA4D80A02BC6E7338723</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