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24E" w:rsidRDefault="00CA76D1" w:rsidP="0020624E">
      <w:pPr>
        <w:spacing w:before="120" w:after="120"/>
        <w:jc w:val="center"/>
        <w:rPr>
          <w:sz w:val="32"/>
        </w:rPr>
      </w:pPr>
      <w:bookmarkStart w:id="0" w:name="_Toc292715207"/>
      <w:r w:rsidRPr="00613014">
        <w:rPr>
          <w:sz w:val="32"/>
        </w:rPr>
        <w:t xml:space="preserve">Prevenção da violência juvenil no Estado do Rio Grande </w:t>
      </w:r>
      <w:r w:rsidR="0020624E">
        <w:rPr>
          <w:sz w:val="32"/>
        </w:rPr>
        <w:t>d</w:t>
      </w:r>
      <w:r w:rsidRPr="00613014">
        <w:rPr>
          <w:sz w:val="32"/>
        </w:rPr>
        <w:t>o Sul</w:t>
      </w:r>
    </w:p>
    <w:p w:rsidR="00CA76D1" w:rsidRPr="00613014" w:rsidRDefault="00CA76D1" w:rsidP="0020624E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(BR-L1343)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>
        <w:rPr>
          <w:sz w:val="32"/>
        </w:rPr>
        <w:t>Componente 4 – Fortalecimento Institucional do Executor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Default="00CA76D1" w:rsidP="00CA76D1">
      <w:pPr>
        <w:spacing w:before="120" w:after="120"/>
        <w:jc w:val="center"/>
        <w:rPr>
          <w:sz w:val="32"/>
        </w:rPr>
      </w:pPr>
      <w:bookmarkStart w:id="1" w:name="_GoBack"/>
      <w:r>
        <w:rPr>
          <w:sz w:val="32"/>
        </w:rPr>
        <w:t>Estimativa de preço</w:t>
      </w:r>
      <w:r w:rsidRPr="00613014">
        <w:rPr>
          <w:sz w:val="32"/>
        </w:rPr>
        <w:t xml:space="preserve"> </w:t>
      </w:r>
      <w:r>
        <w:rPr>
          <w:sz w:val="32"/>
        </w:rPr>
        <w:t xml:space="preserve">para </w:t>
      </w:r>
      <w:r w:rsidRPr="00297EA9">
        <w:rPr>
          <w:sz w:val="32"/>
        </w:rPr>
        <w:t xml:space="preserve">contratação de </w:t>
      </w:r>
      <w:r>
        <w:rPr>
          <w:sz w:val="32"/>
        </w:rPr>
        <w:t>sistema</w:t>
      </w:r>
      <w:r w:rsidRPr="00297EA9">
        <w:rPr>
          <w:sz w:val="32"/>
        </w:rPr>
        <w:t xml:space="preserve"> </w:t>
      </w:r>
      <w:r>
        <w:rPr>
          <w:sz w:val="32"/>
        </w:rPr>
        <w:t xml:space="preserve">WEB </w:t>
      </w:r>
      <w:r w:rsidRPr="00297EA9">
        <w:rPr>
          <w:sz w:val="32"/>
        </w:rPr>
        <w:t>integrad</w:t>
      </w:r>
      <w:r>
        <w:rPr>
          <w:sz w:val="32"/>
        </w:rPr>
        <w:t>o</w:t>
      </w:r>
      <w:r w:rsidRPr="00297EA9">
        <w:rPr>
          <w:sz w:val="32"/>
        </w:rPr>
        <w:t xml:space="preserve"> de governança eletrônica do programa de prevenção da violência juvenil do Estado do Rio Grande do Sul: gerando oportunidades e protegendo direitos dos jovens</w:t>
      </w:r>
      <w:r>
        <w:rPr>
          <w:sz w:val="32"/>
        </w:rPr>
        <w:t>.</w:t>
      </w:r>
    </w:p>
    <w:bookmarkEnd w:id="1"/>
    <w:p w:rsidR="00CA76D1" w:rsidRDefault="00CA76D1" w:rsidP="00CA76D1">
      <w:pPr>
        <w:spacing w:before="120" w:after="120"/>
        <w:jc w:val="center"/>
        <w:rPr>
          <w:sz w:val="32"/>
        </w:rPr>
      </w:pPr>
    </w:p>
    <w:p w:rsidR="00CA76D1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Banco Interamericano de Desenvolvimento – BID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Governo do Rio Grande do Sul</w:t>
      </w:r>
    </w:p>
    <w:p w:rsidR="00CA76D1" w:rsidRDefault="00CA76D1" w:rsidP="00CA76D1">
      <w:r>
        <w:br w:type="page"/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7367"/>
        <w:gridCol w:w="2236"/>
      </w:tblGrid>
      <w:tr w:rsidR="00CA76D1" w:rsidRPr="00D112E5" w:rsidTr="00D112E5">
        <w:trPr>
          <w:trHeight w:val="284"/>
        </w:trPr>
        <w:tc>
          <w:tcPr>
            <w:tcW w:w="3836" w:type="pct"/>
            <w:vAlign w:val="center"/>
            <w:hideMark/>
          </w:tcPr>
          <w:bookmarkEnd w:id="0"/>
          <w:p w:rsidR="00CA76D1" w:rsidRPr="00D112E5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D112E5">
              <w:rPr>
                <w:sz w:val="24"/>
              </w:rPr>
              <w:lastRenderedPageBreak/>
              <w:t>Produto/Serviço</w:t>
            </w:r>
          </w:p>
        </w:tc>
        <w:tc>
          <w:tcPr>
            <w:tcW w:w="1164" w:type="pct"/>
            <w:vAlign w:val="center"/>
            <w:hideMark/>
          </w:tcPr>
          <w:p w:rsidR="00CA76D1" w:rsidRPr="00D112E5" w:rsidRDefault="00CA76D1" w:rsidP="00545113">
            <w:pPr>
              <w:pStyle w:val="Contedodatabela"/>
              <w:spacing w:before="60" w:after="60"/>
              <w:jc w:val="right"/>
              <w:rPr>
                <w:sz w:val="24"/>
              </w:rPr>
            </w:pPr>
            <w:r w:rsidRPr="00D112E5">
              <w:rPr>
                <w:sz w:val="24"/>
              </w:rPr>
              <w:t>Valor em R$</w:t>
            </w:r>
          </w:p>
        </w:tc>
      </w:tr>
      <w:tr w:rsidR="00CA76D1" w:rsidRPr="009F3227" w:rsidTr="00D112E5">
        <w:trPr>
          <w:trHeight w:val="380"/>
        </w:trPr>
        <w:tc>
          <w:tcPr>
            <w:tcW w:w="3836" w:type="pct"/>
            <w:hideMark/>
          </w:tcPr>
          <w:p w:rsidR="00CA76D1" w:rsidRP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Licenciamento de sistema web integrado de governança eletrônica do programa de prevenção da violência juvenil do estado do rio grande do sul: gerando oportunidades e protegendo direitos dos jovens para a SJDH conforme especificações abaixo:</w:t>
            </w:r>
          </w:p>
          <w:p w:rsidR="00CA76D1" w:rsidRP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Tipo de licenciamento: nominal perpétuo para ambientes de homologação e produção.</w:t>
            </w:r>
          </w:p>
          <w:p w:rsidR="00CA76D1" w:rsidRP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Quantidade de licenças nomeadas para gestores de governança: 1.000 (mil).</w:t>
            </w:r>
          </w:p>
          <w:p w:rsidR="00CA76D1" w:rsidRP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Quantidade de licenças de consulta a dados: Ilimitada.</w:t>
            </w:r>
          </w:p>
          <w:p w:rsidR="00CA76D1" w:rsidRP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Quantidade de licenças para usuários terceiros ou externos: Ilimitada.</w:t>
            </w:r>
          </w:p>
          <w:p w:rsidR="00CA76D1" w:rsidRPr="006F708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Quantidade de licenças de administração e configuração: ilimitada.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6F7089">
              <w:rPr>
                <w:color w:val="000000"/>
                <w:sz w:val="24"/>
              </w:rPr>
              <w:t>.</w:t>
            </w:r>
            <w:r w:rsidR="00D112E5">
              <w:rPr>
                <w:color w:val="000000"/>
                <w:sz w:val="24"/>
              </w:rPr>
              <w:t>7</w:t>
            </w:r>
            <w:r w:rsidR="0020624E">
              <w:rPr>
                <w:color w:val="000000"/>
                <w:sz w:val="24"/>
              </w:rPr>
              <w:t>0</w:t>
            </w:r>
            <w:r w:rsidRPr="006F7089">
              <w:rPr>
                <w:color w:val="000000"/>
                <w:sz w:val="24"/>
              </w:rPr>
              <w:t>0.000,00</w:t>
            </w:r>
          </w:p>
        </w:tc>
      </w:tr>
      <w:tr w:rsidR="00CA76D1" w:rsidRPr="009F3227" w:rsidTr="00D112E5">
        <w:trPr>
          <w:trHeight w:val="344"/>
        </w:trPr>
        <w:tc>
          <w:tcPr>
            <w:tcW w:w="3836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Serviços técnicos especializados de manutenção corretiva e atualização de versões por 12 (doze) meses.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 w:rsidR="00D112E5">
              <w:rPr>
                <w:color w:val="000000"/>
                <w:sz w:val="24"/>
              </w:rPr>
              <w:t>7</w:t>
            </w:r>
            <w:r w:rsidR="0020624E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0.000,00</w:t>
            </w:r>
          </w:p>
        </w:tc>
      </w:tr>
      <w:tr w:rsidR="00CA76D1" w:rsidRPr="009F3227" w:rsidTr="00D112E5">
        <w:trPr>
          <w:trHeight w:val="337"/>
        </w:trPr>
        <w:tc>
          <w:tcPr>
            <w:tcW w:w="3836" w:type="pct"/>
            <w:hideMark/>
          </w:tcPr>
          <w:p w:rsidR="00CA76D1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200h (duzentas horas) de serviços técnicos especializados de implantação do sistema integrado de governança nos ambientes de homologação e de produção da SJDH.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0624E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0</w:t>
            </w:r>
            <w:r w:rsidRPr="006F7089">
              <w:rPr>
                <w:color w:val="000000"/>
                <w:sz w:val="24"/>
              </w:rPr>
              <w:t>.000,00</w:t>
            </w:r>
          </w:p>
        </w:tc>
      </w:tr>
      <w:tr w:rsidR="00CA76D1" w:rsidRPr="009F3227" w:rsidTr="00D112E5">
        <w:trPr>
          <w:trHeight w:val="342"/>
        </w:trPr>
        <w:tc>
          <w:tcPr>
            <w:tcW w:w="3836" w:type="pct"/>
            <w:hideMark/>
          </w:tcPr>
          <w:p w:rsidR="00CA76D1" w:rsidRPr="00E11FC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320h (trezentas e vinte horas) de serviços técnicos especializados de treinamento na utilização, configuração e parametrização do sistema de governança eletrônica para servidores da SJDH e/ou colaboradores indicados pela SJDH.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D112E5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>0</w:t>
            </w:r>
            <w:r w:rsidRPr="006F7089">
              <w:rPr>
                <w:color w:val="000000"/>
                <w:sz w:val="24"/>
              </w:rPr>
              <w:t>.000,00</w:t>
            </w:r>
          </w:p>
        </w:tc>
      </w:tr>
      <w:tr w:rsidR="00CA76D1" w:rsidRPr="009F3227" w:rsidTr="00D112E5">
        <w:trPr>
          <w:trHeight w:val="342"/>
        </w:trPr>
        <w:tc>
          <w:tcPr>
            <w:tcW w:w="3836" w:type="pct"/>
            <w:hideMark/>
          </w:tcPr>
          <w:p w:rsidR="00CA76D1" w:rsidRPr="00E11FC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16h (dezesseis horas) de serviços técnicos especializados de treinamento na instalação, configuração e parametrização para analistas e técnicos de TI da SJDH ou indicados pela SJDH.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15.000,00</w:t>
            </w:r>
          </w:p>
        </w:tc>
      </w:tr>
      <w:tr w:rsidR="00CA76D1" w:rsidRPr="009F3227" w:rsidTr="00D112E5">
        <w:trPr>
          <w:trHeight w:val="342"/>
        </w:trPr>
        <w:tc>
          <w:tcPr>
            <w:tcW w:w="3836" w:type="pct"/>
            <w:hideMark/>
          </w:tcPr>
          <w:p w:rsidR="00CA76D1" w:rsidRPr="00E11FC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320h (trezentas e vinte horas) de serviços técnicos especializados de operação assistida, mediante disponibilização de consultores certificados no sistema integrado de governança, com experiência e proficiência, para auxiliar a SJDH durante as primeiras semanas de operação do sistema.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20624E">
              <w:rPr>
                <w:color w:val="000000"/>
                <w:sz w:val="24"/>
              </w:rPr>
              <w:t>8</w:t>
            </w:r>
            <w:r>
              <w:rPr>
                <w:color w:val="000000"/>
                <w:sz w:val="24"/>
              </w:rPr>
              <w:t>0</w:t>
            </w:r>
            <w:r w:rsidRPr="006F7089">
              <w:rPr>
                <w:color w:val="000000"/>
                <w:sz w:val="24"/>
              </w:rPr>
              <w:t>.000,00</w:t>
            </w:r>
          </w:p>
        </w:tc>
      </w:tr>
      <w:tr w:rsidR="00CA76D1" w:rsidRPr="009F3227" w:rsidTr="00D112E5">
        <w:trPr>
          <w:trHeight w:val="342"/>
        </w:trPr>
        <w:tc>
          <w:tcPr>
            <w:tcW w:w="3836" w:type="pct"/>
            <w:hideMark/>
          </w:tcPr>
          <w:p w:rsidR="00CA76D1" w:rsidRPr="00E11FC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 w:rsidRPr="00CA76D1">
              <w:rPr>
                <w:sz w:val="24"/>
              </w:rPr>
              <w:t>250 (duzentos e cinquenta) pontos por função para realização de manutenções evolutivas para customizações e adequações do sistema integrado de governança às necessidades específicas da SJDH.</w:t>
            </w:r>
          </w:p>
        </w:tc>
        <w:tc>
          <w:tcPr>
            <w:tcW w:w="1164" w:type="pct"/>
            <w:hideMark/>
          </w:tcPr>
          <w:p w:rsidR="00CA76D1" w:rsidRPr="006F7089" w:rsidRDefault="00CA76D1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20624E">
              <w:rPr>
                <w:color w:val="000000"/>
                <w:sz w:val="24"/>
              </w:rPr>
              <w:t>30</w:t>
            </w:r>
            <w:r>
              <w:rPr>
                <w:color w:val="000000"/>
                <w:sz w:val="24"/>
              </w:rPr>
              <w:t>.000,00</w:t>
            </w:r>
          </w:p>
        </w:tc>
      </w:tr>
      <w:tr w:rsidR="00CA76D1" w:rsidRPr="009F3227" w:rsidTr="00D112E5">
        <w:trPr>
          <w:trHeight w:val="342"/>
        </w:trPr>
        <w:tc>
          <w:tcPr>
            <w:tcW w:w="3836" w:type="pct"/>
            <w:vAlign w:val="center"/>
            <w:hideMark/>
          </w:tcPr>
          <w:p w:rsidR="00CA76D1" w:rsidRPr="00E11FC9" w:rsidRDefault="00CA76D1" w:rsidP="00D112E5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164" w:type="pct"/>
            <w:vAlign w:val="center"/>
            <w:hideMark/>
          </w:tcPr>
          <w:p w:rsidR="00CA76D1" w:rsidRPr="006F7089" w:rsidRDefault="00A27333" w:rsidP="00D112E5">
            <w:pPr>
              <w:pStyle w:val="Contedodatabela"/>
              <w:spacing w:before="60" w:after="6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 w:rsidR="0020624E">
              <w:rPr>
                <w:color w:val="000000"/>
                <w:sz w:val="24"/>
              </w:rPr>
              <w:instrText xml:space="preserve"> =SUM(ABOVE) \# "#.##0,00" </w:instrText>
            </w:r>
            <w:r>
              <w:rPr>
                <w:color w:val="000000"/>
                <w:sz w:val="24"/>
              </w:rPr>
              <w:fldChar w:fldCharType="separate"/>
            </w:r>
            <w:r w:rsidR="00D112E5">
              <w:rPr>
                <w:noProof/>
                <w:color w:val="000000"/>
                <w:sz w:val="24"/>
              </w:rPr>
              <w:t>10.295.000,00</w:t>
            </w:r>
            <w:r>
              <w:rPr>
                <w:color w:val="000000"/>
                <w:sz w:val="24"/>
              </w:rPr>
              <w:fldChar w:fldCharType="end"/>
            </w:r>
          </w:p>
        </w:tc>
      </w:tr>
    </w:tbl>
    <w:p w:rsidR="00CA76D1" w:rsidRPr="00CA76D1" w:rsidRDefault="00CA76D1" w:rsidP="00026C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Arial" w:hAnsi="Arial"/>
          <w:sz w:val="20"/>
          <w:szCs w:val="20"/>
        </w:rPr>
      </w:pPr>
    </w:p>
    <w:sectPr w:rsidR="00CA76D1" w:rsidRPr="00CA76D1" w:rsidSect="00261464">
      <w:headerReference w:type="default" r:id="rId8"/>
      <w:footerReference w:type="default" r:id="rId9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E0" w:rsidRDefault="00FD72E0" w:rsidP="00447959">
      <w:pPr>
        <w:spacing w:line="240" w:lineRule="auto"/>
      </w:pPr>
      <w:r>
        <w:separator/>
      </w:r>
    </w:p>
  </w:endnote>
  <w:endnote w:type="continuationSeparator" w:id="0">
    <w:p w:rsidR="00FD72E0" w:rsidRDefault="00FD72E0" w:rsidP="00447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5AC" w:rsidRDefault="00A415AC" w:rsidP="00A415AC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E0" w:rsidRDefault="00FD72E0" w:rsidP="00447959">
      <w:pPr>
        <w:spacing w:line="240" w:lineRule="auto"/>
      </w:pPr>
      <w:r>
        <w:separator/>
      </w:r>
    </w:p>
  </w:footnote>
  <w:footnote w:type="continuationSeparator" w:id="0">
    <w:p w:rsidR="00FD72E0" w:rsidRDefault="00FD72E0" w:rsidP="004479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F4A" w:rsidRPr="005E7E64" w:rsidRDefault="00346F4A" w:rsidP="00CA76D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418D"/>
    <w:multiLevelType w:val="hybridMultilevel"/>
    <w:tmpl w:val="EC8C7D98"/>
    <w:lvl w:ilvl="0" w:tplc="E4285DAC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B2032"/>
    <w:multiLevelType w:val="hybridMultilevel"/>
    <w:tmpl w:val="C1A0BD92"/>
    <w:lvl w:ilvl="0" w:tplc="0416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3B2D622C"/>
    <w:multiLevelType w:val="hybridMultilevel"/>
    <w:tmpl w:val="43A6B49E"/>
    <w:lvl w:ilvl="0" w:tplc="6A98CD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A05DEA"/>
    <w:multiLevelType w:val="hybridMultilevel"/>
    <w:tmpl w:val="19B4588A"/>
    <w:lvl w:ilvl="0" w:tplc="357AF538">
      <w:start w:val="1"/>
      <w:numFmt w:val="bullet"/>
      <w:pStyle w:val="Subitem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2"/>
      </w:rPr>
    </w:lvl>
    <w:lvl w:ilvl="1" w:tplc="D8605F26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9E2ED91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2A9629AC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111A975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DE3E6F4A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E86400D2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ECEA5094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D2303428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4">
    <w:nsid w:val="47AF5324"/>
    <w:multiLevelType w:val="hybridMultilevel"/>
    <w:tmpl w:val="AF169264"/>
    <w:lvl w:ilvl="0" w:tplc="BC4E93F0">
      <w:start w:val="1"/>
      <w:numFmt w:val="lowerLetter"/>
      <w:lvlText w:val="%1)"/>
      <w:lvlJc w:val="left"/>
      <w:pPr>
        <w:ind w:left="12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16" w:hanging="360"/>
      </w:pPr>
    </w:lvl>
    <w:lvl w:ilvl="2" w:tplc="0416001B" w:tentative="1">
      <w:start w:val="1"/>
      <w:numFmt w:val="lowerRoman"/>
      <w:lvlText w:val="%3."/>
      <w:lvlJc w:val="right"/>
      <w:pPr>
        <w:ind w:left="2736" w:hanging="180"/>
      </w:pPr>
    </w:lvl>
    <w:lvl w:ilvl="3" w:tplc="0416000F" w:tentative="1">
      <w:start w:val="1"/>
      <w:numFmt w:val="decimal"/>
      <w:lvlText w:val="%4."/>
      <w:lvlJc w:val="left"/>
      <w:pPr>
        <w:ind w:left="3456" w:hanging="360"/>
      </w:pPr>
    </w:lvl>
    <w:lvl w:ilvl="4" w:tplc="04160019" w:tentative="1">
      <w:start w:val="1"/>
      <w:numFmt w:val="lowerLetter"/>
      <w:lvlText w:val="%5."/>
      <w:lvlJc w:val="left"/>
      <w:pPr>
        <w:ind w:left="4176" w:hanging="360"/>
      </w:pPr>
    </w:lvl>
    <w:lvl w:ilvl="5" w:tplc="0416001B" w:tentative="1">
      <w:start w:val="1"/>
      <w:numFmt w:val="lowerRoman"/>
      <w:lvlText w:val="%6."/>
      <w:lvlJc w:val="right"/>
      <w:pPr>
        <w:ind w:left="4896" w:hanging="180"/>
      </w:pPr>
    </w:lvl>
    <w:lvl w:ilvl="6" w:tplc="0416000F" w:tentative="1">
      <w:start w:val="1"/>
      <w:numFmt w:val="decimal"/>
      <w:lvlText w:val="%7."/>
      <w:lvlJc w:val="left"/>
      <w:pPr>
        <w:ind w:left="5616" w:hanging="360"/>
      </w:pPr>
    </w:lvl>
    <w:lvl w:ilvl="7" w:tplc="04160019" w:tentative="1">
      <w:start w:val="1"/>
      <w:numFmt w:val="lowerLetter"/>
      <w:lvlText w:val="%8."/>
      <w:lvlJc w:val="left"/>
      <w:pPr>
        <w:ind w:left="6336" w:hanging="360"/>
      </w:pPr>
    </w:lvl>
    <w:lvl w:ilvl="8" w:tplc="0416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>
    <w:nsid w:val="49F87779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3F352D"/>
    <w:multiLevelType w:val="hybridMultilevel"/>
    <w:tmpl w:val="795E9A96"/>
    <w:lvl w:ilvl="0" w:tplc="E4285DAC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99A44A7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7E3D13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4B3AF4"/>
    <w:multiLevelType w:val="hybridMultilevel"/>
    <w:tmpl w:val="BC1AE640"/>
    <w:lvl w:ilvl="0" w:tplc="E4285D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368B6"/>
    <w:multiLevelType w:val="hybridMultilevel"/>
    <w:tmpl w:val="795E9A96"/>
    <w:lvl w:ilvl="0" w:tplc="E4285DAC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58744F2"/>
    <w:multiLevelType w:val="hybridMultilevel"/>
    <w:tmpl w:val="C55CFC4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6329684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1685B3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D12270"/>
    <w:multiLevelType w:val="hybridMultilevel"/>
    <w:tmpl w:val="43A6B49E"/>
    <w:lvl w:ilvl="0" w:tplc="6A98CD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90258E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24E6887"/>
    <w:multiLevelType w:val="multilevel"/>
    <w:tmpl w:val="9F88996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sz w:val="28"/>
        <w:szCs w:val="28"/>
      </w:rPr>
    </w:lvl>
    <w:lvl w:ilvl="3">
      <w:start w:val="1"/>
      <w:numFmt w:val="decimal"/>
      <w:pStyle w:val="Heading4"/>
      <w:lvlText w:val="%1.%2.%3.%4"/>
      <w:lvlJc w:val="left"/>
      <w:pPr>
        <w:ind w:left="1431" w:hanging="864"/>
      </w:pPr>
      <w:rPr>
        <w:b/>
        <w:sz w:val="28"/>
        <w:szCs w:val="28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55E7772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12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13"/>
  </w:num>
  <w:num w:numId="10">
    <w:abstractNumId w:val="5"/>
  </w:num>
  <w:num w:numId="11">
    <w:abstractNumId w:val="8"/>
  </w:num>
  <w:num w:numId="12">
    <w:abstractNumId w:val="7"/>
  </w:num>
  <w:num w:numId="13">
    <w:abstractNumId w:val="15"/>
  </w:num>
  <w:num w:numId="14">
    <w:abstractNumId w:val="6"/>
  </w:num>
  <w:num w:numId="15">
    <w:abstractNumId w:val="10"/>
  </w:num>
  <w:num w:numId="16">
    <w:abstractNumId w:val="9"/>
  </w:num>
  <w:num w:numId="1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76"/>
    <w:rsid w:val="00000297"/>
    <w:rsid w:val="00001783"/>
    <w:rsid w:val="00001851"/>
    <w:rsid w:val="00002C71"/>
    <w:rsid w:val="00014C47"/>
    <w:rsid w:val="00014FBD"/>
    <w:rsid w:val="00015E5A"/>
    <w:rsid w:val="000204AB"/>
    <w:rsid w:val="00020EFF"/>
    <w:rsid w:val="00026C23"/>
    <w:rsid w:val="000278BB"/>
    <w:rsid w:val="0003073F"/>
    <w:rsid w:val="00031FCD"/>
    <w:rsid w:val="0003233A"/>
    <w:rsid w:val="00034BC4"/>
    <w:rsid w:val="00035264"/>
    <w:rsid w:val="00052D60"/>
    <w:rsid w:val="00055F71"/>
    <w:rsid w:val="00061E0F"/>
    <w:rsid w:val="00062268"/>
    <w:rsid w:val="00062377"/>
    <w:rsid w:val="00067359"/>
    <w:rsid w:val="00072F3F"/>
    <w:rsid w:val="00076A0F"/>
    <w:rsid w:val="00092309"/>
    <w:rsid w:val="00092A66"/>
    <w:rsid w:val="0009599E"/>
    <w:rsid w:val="000963E5"/>
    <w:rsid w:val="000B26D6"/>
    <w:rsid w:val="000B330E"/>
    <w:rsid w:val="000B7948"/>
    <w:rsid w:val="000C2E43"/>
    <w:rsid w:val="000D1DD1"/>
    <w:rsid w:val="000D320C"/>
    <w:rsid w:val="000D4467"/>
    <w:rsid w:val="000D6591"/>
    <w:rsid w:val="000E2DB6"/>
    <w:rsid w:val="000E579F"/>
    <w:rsid w:val="000E678C"/>
    <w:rsid w:val="000E68CF"/>
    <w:rsid w:val="000F76F9"/>
    <w:rsid w:val="0010079C"/>
    <w:rsid w:val="00106047"/>
    <w:rsid w:val="0010790F"/>
    <w:rsid w:val="00115836"/>
    <w:rsid w:val="0012639E"/>
    <w:rsid w:val="00134147"/>
    <w:rsid w:val="001351F7"/>
    <w:rsid w:val="001358F0"/>
    <w:rsid w:val="00140C7C"/>
    <w:rsid w:val="00141A89"/>
    <w:rsid w:val="00145564"/>
    <w:rsid w:val="00152435"/>
    <w:rsid w:val="00154F3D"/>
    <w:rsid w:val="0015692C"/>
    <w:rsid w:val="00156D80"/>
    <w:rsid w:val="00187C08"/>
    <w:rsid w:val="001949B8"/>
    <w:rsid w:val="001956C3"/>
    <w:rsid w:val="0019689D"/>
    <w:rsid w:val="00196C69"/>
    <w:rsid w:val="001A2285"/>
    <w:rsid w:val="001A23AB"/>
    <w:rsid w:val="001A25BF"/>
    <w:rsid w:val="001B0AB6"/>
    <w:rsid w:val="001D256D"/>
    <w:rsid w:val="001E37EE"/>
    <w:rsid w:val="001E501D"/>
    <w:rsid w:val="00200452"/>
    <w:rsid w:val="0020064F"/>
    <w:rsid w:val="00201E22"/>
    <w:rsid w:val="00202E40"/>
    <w:rsid w:val="0020624E"/>
    <w:rsid w:val="00207C62"/>
    <w:rsid w:val="00214262"/>
    <w:rsid w:val="00233639"/>
    <w:rsid w:val="00237D6F"/>
    <w:rsid w:val="00251891"/>
    <w:rsid w:val="00256016"/>
    <w:rsid w:val="0026042B"/>
    <w:rsid w:val="00261464"/>
    <w:rsid w:val="00272A74"/>
    <w:rsid w:val="00276876"/>
    <w:rsid w:val="00280C6A"/>
    <w:rsid w:val="00280E06"/>
    <w:rsid w:val="00284868"/>
    <w:rsid w:val="002856C2"/>
    <w:rsid w:val="00285BE8"/>
    <w:rsid w:val="00292CA6"/>
    <w:rsid w:val="002A47E3"/>
    <w:rsid w:val="002B252C"/>
    <w:rsid w:val="002B629B"/>
    <w:rsid w:val="002B6F3D"/>
    <w:rsid w:val="002C1535"/>
    <w:rsid w:val="002C345C"/>
    <w:rsid w:val="002C78A9"/>
    <w:rsid w:val="002D0514"/>
    <w:rsid w:val="002D5368"/>
    <w:rsid w:val="002D5EA5"/>
    <w:rsid w:val="002E4E83"/>
    <w:rsid w:val="002F1576"/>
    <w:rsid w:val="002F6279"/>
    <w:rsid w:val="00302B0E"/>
    <w:rsid w:val="00303482"/>
    <w:rsid w:val="00307487"/>
    <w:rsid w:val="00312CF1"/>
    <w:rsid w:val="00314EEC"/>
    <w:rsid w:val="00321336"/>
    <w:rsid w:val="0032349D"/>
    <w:rsid w:val="00324FC9"/>
    <w:rsid w:val="003259E8"/>
    <w:rsid w:val="00336523"/>
    <w:rsid w:val="003412D6"/>
    <w:rsid w:val="00346F4A"/>
    <w:rsid w:val="003613F6"/>
    <w:rsid w:val="0036492B"/>
    <w:rsid w:val="00365062"/>
    <w:rsid w:val="00367DD6"/>
    <w:rsid w:val="00375D9C"/>
    <w:rsid w:val="003818EE"/>
    <w:rsid w:val="0038221C"/>
    <w:rsid w:val="00386CB5"/>
    <w:rsid w:val="00394699"/>
    <w:rsid w:val="003956C6"/>
    <w:rsid w:val="003975D9"/>
    <w:rsid w:val="003A0913"/>
    <w:rsid w:val="003A3D73"/>
    <w:rsid w:val="003A4803"/>
    <w:rsid w:val="003B351D"/>
    <w:rsid w:val="003C3713"/>
    <w:rsid w:val="003C39CB"/>
    <w:rsid w:val="003C4CFA"/>
    <w:rsid w:val="003C5938"/>
    <w:rsid w:val="003E2A9B"/>
    <w:rsid w:val="003E2C19"/>
    <w:rsid w:val="003F0A33"/>
    <w:rsid w:val="003F1E62"/>
    <w:rsid w:val="003F7E45"/>
    <w:rsid w:val="004051A4"/>
    <w:rsid w:val="004056CA"/>
    <w:rsid w:val="00412439"/>
    <w:rsid w:val="00413156"/>
    <w:rsid w:val="0041527B"/>
    <w:rsid w:val="0041756E"/>
    <w:rsid w:val="00444CCE"/>
    <w:rsid w:val="00447959"/>
    <w:rsid w:val="004502D9"/>
    <w:rsid w:val="00451C24"/>
    <w:rsid w:val="00453AF9"/>
    <w:rsid w:val="00461EC7"/>
    <w:rsid w:val="00471497"/>
    <w:rsid w:val="004746C4"/>
    <w:rsid w:val="004866DC"/>
    <w:rsid w:val="0049396E"/>
    <w:rsid w:val="0049635F"/>
    <w:rsid w:val="004A0147"/>
    <w:rsid w:val="004A6DF4"/>
    <w:rsid w:val="004B34C4"/>
    <w:rsid w:val="004B4584"/>
    <w:rsid w:val="004B7B35"/>
    <w:rsid w:val="004C25CC"/>
    <w:rsid w:val="004D5BFC"/>
    <w:rsid w:val="004E1272"/>
    <w:rsid w:val="004E1CBC"/>
    <w:rsid w:val="004E507E"/>
    <w:rsid w:val="004E5F3F"/>
    <w:rsid w:val="004E62D5"/>
    <w:rsid w:val="005017F1"/>
    <w:rsid w:val="00502D4A"/>
    <w:rsid w:val="00503CAC"/>
    <w:rsid w:val="00506E60"/>
    <w:rsid w:val="00512FA2"/>
    <w:rsid w:val="00513071"/>
    <w:rsid w:val="00514ABC"/>
    <w:rsid w:val="00515D60"/>
    <w:rsid w:val="0052105F"/>
    <w:rsid w:val="005227D7"/>
    <w:rsid w:val="00525642"/>
    <w:rsid w:val="005261C1"/>
    <w:rsid w:val="00532382"/>
    <w:rsid w:val="005324E8"/>
    <w:rsid w:val="00534311"/>
    <w:rsid w:val="0053502E"/>
    <w:rsid w:val="0054057A"/>
    <w:rsid w:val="00542AB2"/>
    <w:rsid w:val="0054431A"/>
    <w:rsid w:val="005443E6"/>
    <w:rsid w:val="00545113"/>
    <w:rsid w:val="005514C5"/>
    <w:rsid w:val="00556065"/>
    <w:rsid w:val="0056252E"/>
    <w:rsid w:val="00563042"/>
    <w:rsid w:val="005710E7"/>
    <w:rsid w:val="00571689"/>
    <w:rsid w:val="00573FC4"/>
    <w:rsid w:val="00574BF3"/>
    <w:rsid w:val="005843EF"/>
    <w:rsid w:val="00592468"/>
    <w:rsid w:val="005936CC"/>
    <w:rsid w:val="005940BF"/>
    <w:rsid w:val="00595D67"/>
    <w:rsid w:val="00596487"/>
    <w:rsid w:val="005A2654"/>
    <w:rsid w:val="005A51F7"/>
    <w:rsid w:val="005A7E3E"/>
    <w:rsid w:val="005B2A92"/>
    <w:rsid w:val="005B402D"/>
    <w:rsid w:val="005C5284"/>
    <w:rsid w:val="005C6DF5"/>
    <w:rsid w:val="005D7AD7"/>
    <w:rsid w:val="005D7EDD"/>
    <w:rsid w:val="005E74B3"/>
    <w:rsid w:val="005E7E64"/>
    <w:rsid w:val="005F2916"/>
    <w:rsid w:val="005F7833"/>
    <w:rsid w:val="0060389B"/>
    <w:rsid w:val="0061021C"/>
    <w:rsid w:val="006123F4"/>
    <w:rsid w:val="00621260"/>
    <w:rsid w:val="006237A7"/>
    <w:rsid w:val="006308AE"/>
    <w:rsid w:val="006512EA"/>
    <w:rsid w:val="00664C4C"/>
    <w:rsid w:val="00671A22"/>
    <w:rsid w:val="00681D19"/>
    <w:rsid w:val="006872B2"/>
    <w:rsid w:val="00692A81"/>
    <w:rsid w:val="00696165"/>
    <w:rsid w:val="00696C35"/>
    <w:rsid w:val="006A550D"/>
    <w:rsid w:val="006B02CF"/>
    <w:rsid w:val="006B7631"/>
    <w:rsid w:val="006D2174"/>
    <w:rsid w:val="006D5910"/>
    <w:rsid w:val="006E36EE"/>
    <w:rsid w:val="006E50D1"/>
    <w:rsid w:val="006F2EE9"/>
    <w:rsid w:val="006F3DD1"/>
    <w:rsid w:val="006F43A7"/>
    <w:rsid w:val="006F7089"/>
    <w:rsid w:val="00700EDD"/>
    <w:rsid w:val="0070541E"/>
    <w:rsid w:val="00707032"/>
    <w:rsid w:val="007127BF"/>
    <w:rsid w:val="00714CC8"/>
    <w:rsid w:val="00717E79"/>
    <w:rsid w:val="00722995"/>
    <w:rsid w:val="00723547"/>
    <w:rsid w:val="007268E3"/>
    <w:rsid w:val="00732A67"/>
    <w:rsid w:val="007471A7"/>
    <w:rsid w:val="00760990"/>
    <w:rsid w:val="00760C9A"/>
    <w:rsid w:val="00766640"/>
    <w:rsid w:val="00767E1D"/>
    <w:rsid w:val="00783E88"/>
    <w:rsid w:val="00784116"/>
    <w:rsid w:val="007863A9"/>
    <w:rsid w:val="00786F19"/>
    <w:rsid w:val="00787569"/>
    <w:rsid w:val="007878E1"/>
    <w:rsid w:val="007905CB"/>
    <w:rsid w:val="0079250B"/>
    <w:rsid w:val="00792E07"/>
    <w:rsid w:val="00794C36"/>
    <w:rsid w:val="00794F63"/>
    <w:rsid w:val="007976A7"/>
    <w:rsid w:val="007A193F"/>
    <w:rsid w:val="007A5113"/>
    <w:rsid w:val="007B22A4"/>
    <w:rsid w:val="007C2D2A"/>
    <w:rsid w:val="007C67CD"/>
    <w:rsid w:val="007C74E1"/>
    <w:rsid w:val="007E08E6"/>
    <w:rsid w:val="007E706A"/>
    <w:rsid w:val="007F0FDC"/>
    <w:rsid w:val="0080195F"/>
    <w:rsid w:val="00801E2E"/>
    <w:rsid w:val="00811F7D"/>
    <w:rsid w:val="008244A8"/>
    <w:rsid w:val="0083032E"/>
    <w:rsid w:val="00855F31"/>
    <w:rsid w:val="008749F3"/>
    <w:rsid w:val="0088627C"/>
    <w:rsid w:val="00886ABF"/>
    <w:rsid w:val="008A4944"/>
    <w:rsid w:val="008A4D75"/>
    <w:rsid w:val="008C43F7"/>
    <w:rsid w:val="008D18A9"/>
    <w:rsid w:val="008D25D6"/>
    <w:rsid w:val="008D26D1"/>
    <w:rsid w:val="008D34F5"/>
    <w:rsid w:val="008D3EE4"/>
    <w:rsid w:val="008D4B46"/>
    <w:rsid w:val="008F34E3"/>
    <w:rsid w:val="00906375"/>
    <w:rsid w:val="00907A17"/>
    <w:rsid w:val="009141D9"/>
    <w:rsid w:val="0091549D"/>
    <w:rsid w:val="009160E3"/>
    <w:rsid w:val="009210D6"/>
    <w:rsid w:val="0092400E"/>
    <w:rsid w:val="009268D1"/>
    <w:rsid w:val="00933F87"/>
    <w:rsid w:val="0093468B"/>
    <w:rsid w:val="00937CBE"/>
    <w:rsid w:val="00940C89"/>
    <w:rsid w:val="00940F03"/>
    <w:rsid w:val="00946D6B"/>
    <w:rsid w:val="00952539"/>
    <w:rsid w:val="0096160A"/>
    <w:rsid w:val="00964EDD"/>
    <w:rsid w:val="009711BF"/>
    <w:rsid w:val="00975650"/>
    <w:rsid w:val="009831A5"/>
    <w:rsid w:val="0099058A"/>
    <w:rsid w:val="009C1907"/>
    <w:rsid w:val="009C40F3"/>
    <w:rsid w:val="009D3E76"/>
    <w:rsid w:val="009D4362"/>
    <w:rsid w:val="009E013B"/>
    <w:rsid w:val="009F2419"/>
    <w:rsid w:val="009F3227"/>
    <w:rsid w:val="009F3FFE"/>
    <w:rsid w:val="009F437A"/>
    <w:rsid w:val="009F62E4"/>
    <w:rsid w:val="00A0198D"/>
    <w:rsid w:val="00A02889"/>
    <w:rsid w:val="00A04F6A"/>
    <w:rsid w:val="00A100CA"/>
    <w:rsid w:val="00A10DD3"/>
    <w:rsid w:val="00A2000C"/>
    <w:rsid w:val="00A21B5F"/>
    <w:rsid w:val="00A225EF"/>
    <w:rsid w:val="00A27333"/>
    <w:rsid w:val="00A32E97"/>
    <w:rsid w:val="00A3582F"/>
    <w:rsid w:val="00A415AC"/>
    <w:rsid w:val="00A47384"/>
    <w:rsid w:val="00A54079"/>
    <w:rsid w:val="00A57347"/>
    <w:rsid w:val="00A575EB"/>
    <w:rsid w:val="00A60970"/>
    <w:rsid w:val="00A73CE5"/>
    <w:rsid w:val="00A76C14"/>
    <w:rsid w:val="00A80BCF"/>
    <w:rsid w:val="00A925C3"/>
    <w:rsid w:val="00A96C44"/>
    <w:rsid w:val="00AC0092"/>
    <w:rsid w:val="00AC0721"/>
    <w:rsid w:val="00AC3D6E"/>
    <w:rsid w:val="00AD7C67"/>
    <w:rsid w:val="00AE0592"/>
    <w:rsid w:val="00AE1ECA"/>
    <w:rsid w:val="00AF1099"/>
    <w:rsid w:val="00B02643"/>
    <w:rsid w:val="00B13502"/>
    <w:rsid w:val="00B14221"/>
    <w:rsid w:val="00B20BAC"/>
    <w:rsid w:val="00B233EE"/>
    <w:rsid w:val="00B2497E"/>
    <w:rsid w:val="00B25934"/>
    <w:rsid w:val="00B3275C"/>
    <w:rsid w:val="00B3497A"/>
    <w:rsid w:val="00B419B7"/>
    <w:rsid w:val="00B46133"/>
    <w:rsid w:val="00B4668C"/>
    <w:rsid w:val="00B47054"/>
    <w:rsid w:val="00B502F9"/>
    <w:rsid w:val="00B5202E"/>
    <w:rsid w:val="00B524EF"/>
    <w:rsid w:val="00B55C7C"/>
    <w:rsid w:val="00B57C3A"/>
    <w:rsid w:val="00B63979"/>
    <w:rsid w:val="00B63E6D"/>
    <w:rsid w:val="00B64931"/>
    <w:rsid w:val="00B6609A"/>
    <w:rsid w:val="00B66F4D"/>
    <w:rsid w:val="00B83EE1"/>
    <w:rsid w:val="00B84DEF"/>
    <w:rsid w:val="00B9154C"/>
    <w:rsid w:val="00B92CB9"/>
    <w:rsid w:val="00B94220"/>
    <w:rsid w:val="00BA0556"/>
    <w:rsid w:val="00BA0C09"/>
    <w:rsid w:val="00BB1861"/>
    <w:rsid w:val="00BB2F0C"/>
    <w:rsid w:val="00BE24D9"/>
    <w:rsid w:val="00BE3079"/>
    <w:rsid w:val="00BE7038"/>
    <w:rsid w:val="00BF1C50"/>
    <w:rsid w:val="00BF1F83"/>
    <w:rsid w:val="00BF5EBE"/>
    <w:rsid w:val="00BF7C93"/>
    <w:rsid w:val="00C0580D"/>
    <w:rsid w:val="00C061EC"/>
    <w:rsid w:val="00C14AB1"/>
    <w:rsid w:val="00C2416D"/>
    <w:rsid w:val="00C259CA"/>
    <w:rsid w:val="00C26BA8"/>
    <w:rsid w:val="00C51331"/>
    <w:rsid w:val="00C51C1B"/>
    <w:rsid w:val="00C57259"/>
    <w:rsid w:val="00C804FE"/>
    <w:rsid w:val="00C82C85"/>
    <w:rsid w:val="00C831D5"/>
    <w:rsid w:val="00C932CE"/>
    <w:rsid w:val="00C94C4D"/>
    <w:rsid w:val="00CA489D"/>
    <w:rsid w:val="00CA76D1"/>
    <w:rsid w:val="00CB1008"/>
    <w:rsid w:val="00CB3178"/>
    <w:rsid w:val="00CC2648"/>
    <w:rsid w:val="00CC566B"/>
    <w:rsid w:val="00CD2D8C"/>
    <w:rsid w:val="00CD2FC0"/>
    <w:rsid w:val="00CD7FC3"/>
    <w:rsid w:val="00CE0E42"/>
    <w:rsid w:val="00CE2DF8"/>
    <w:rsid w:val="00CE59FF"/>
    <w:rsid w:val="00CF0F44"/>
    <w:rsid w:val="00CF322F"/>
    <w:rsid w:val="00D0026B"/>
    <w:rsid w:val="00D01EA3"/>
    <w:rsid w:val="00D05040"/>
    <w:rsid w:val="00D10C72"/>
    <w:rsid w:val="00D112E5"/>
    <w:rsid w:val="00D11649"/>
    <w:rsid w:val="00D125EA"/>
    <w:rsid w:val="00D2062F"/>
    <w:rsid w:val="00D22B2C"/>
    <w:rsid w:val="00D24EDF"/>
    <w:rsid w:val="00D26ED0"/>
    <w:rsid w:val="00D40A55"/>
    <w:rsid w:val="00D436C9"/>
    <w:rsid w:val="00D475B2"/>
    <w:rsid w:val="00D6575E"/>
    <w:rsid w:val="00D66129"/>
    <w:rsid w:val="00D662BB"/>
    <w:rsid w:val="00D830B0"/>
    <w:rsid w:val="00DA24A3"/>
    <w:rsid w:val="00DA3AA4"/>
    <w:rsid w:val="00DC0A2B"/>
    <w:rsid w:val="00DC423D"/>
    <w:rsid w:val="00DE6615"/>
    <w:rsid w:val="00E1110B"/>
    <w:rsid w:val="00E11FC9"/>
    <w:rsid w:val="00E1493E"/>
    <w:rsid w:val="00E1567D"/>
    <w:rsid w:val="00E17805"/>
    <w:rsid w:val="00E21755"/>
    <w:rsid w:val="00E2249E"/>
    <w:rsid w:val="00E2381D"/>
    <w:rsid w:val="00E33C84"/>
    <w:rsid w:val="00E359A8"/>
    <w:rsid w:val="00E374BD"/>
    <w:rsid w:val="00E44178"/>
    <w:rsid w:val="00E463A4"/>
    <w:rsid w:val="00E5316E"/>
    <w:rsid w:val="00E55A18"/>
    <w:rsid w:val="00E57F9A"/>
    <w:rsid w:val="00E62EB8"/>
    <w:rsid w:val="00E738DB"/>
    <w:rsid w:val="00EA2874"/>
    <w:rsid w:val="00EB74BD"/>
    <w:rsid w:val="00EB794F"/>
    <w:rsid w:val="00EC2AC4"/>
    <w:rsid w:val="00ED0FFA"/>
    <w:rsid w:val="00EE0F1F"/>
    <w:rsid w:val="00EE789E"/>
    <w:rsid w:val="00EF0C94"/>
    <w:rsid w:val="00EF5D59"/>
    <w:rsid w:val="00EF78CD"/>
    <w:rsid w:val="00F034B0"/>
    <w:rsid w:val="00F06250"/>
    <w:rsid w:val="00F06295"/>
    <w:rsid w:val="00F070F5"/>
    <w:rsid w:val="00F355C7"/>
    <w:rsid w:val="00F365AE"/>
    <w:rsid w:val="00F36EE3"/>
    <w:rsid w:val="00F37E0C"/>
    <w:rsid w:val="00F41AF5"/>
    <w:rsid w:val="00F42126"/>
    <w:rsid w:val="00F47B61"/>
    <w:rsid w:val="00F515B3"/>
    <w:rsid w:val="00F565BB"/>
    <w:rsid w:val="00F60015"/>
    <w:rsid w:val="00F61491"/>
    <w:rsid w:val="00F633F3"/>
    <w:rsid w:val="00F70BBF"/>
    <w:rsid w:val="00F72FE9"/>
    <w:rsid w:val="00F75B55"/>
    <w:rsid w:val="00F76647"/>
    <w:rsid w:val="00F8414F"/>
    <w:rsid w:val="00F86459"/>
    <w:rsid w:val="00F87D18"/>
    <w:rsid w:val="00F90B25"/>
    <w:rsid w:val="00F92413"/>
    <w:rsid w:val="00F94CD0"/>
    <w:rsid w:val="00FD350A"/>
    <w:rsid w:val="00FD59E6"/>
    <w:rsid w:val="00FD72E0"/>
    <w:rsid w:val="00FE0861"/>
    <w:rsid w:val="00FE7C58"/>
    <w:rsid w:val="00FF35CA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header" w:uiPriority="14" w:qFormat="1"/>
    <w:lsdException w:name="footer" w:uiPriority="14" w:qFormat="1"/>
    <w:lsdException w:name="caption" w:uiPriority="11" w:qFormat="1"/>
    <w:lsdException w:name="page number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4" w:unhideWhenUsed="0" w:qFormat="1"/>
    <w:lsdException w:name="Body Text 2" w:uiPriority="26"/>
    <w:lsdException w:name="Body Text 3" w:uiPriority="26"/>
    <w:lsdException w:name="Strong" w:uiPriority="22"/>
    <w:lsdException w:name="Emphasis" w:uiPriority="1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25" w:qFormat="1"/>
    <w:lsdException w:name="Quote" w:uiPriority="20" w:qFormat="1"/>
    <w:lsdException w:name="Intense Quote" w:uiPriority="2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19"/>
    <w:lsdException w:name="Subtle Reference" w:uiPriority="21"/>
    <w:lsdException w:name="Intense Reference" w:uiPriority="21"/>
    <w:lsdException w:name="Book Title" w:semiHidden="0" w:uiPriority="2" w:unhideWhenUsed="0"/>
    <w:lsdException w:name="Bibliography" w:uiPriority="11"/>
    <w:lsdException w:name="TOC Heading" w:uiPriority="9" w:qFormat="1"/>
  </w:latentStyles>
  <w:style w:type="paragraph" w:default="1" w:styleId="Normal">
    <w:name w:val="Normal"/>
    <w:qFormat/>
    <w:rsid w:val="00A3582F"/>
    <w:pPr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7"/>
    <w:qFormat/>
    <w:rsid w:val="0041756E"/>
    <w:pPr>
      <w:keepNext/>
      <w:numPr>
        <w:numId w:val="1"/>
      </w:numPr>
      <w:spacing w:before="240" w:after="60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7"/>
    <w:qFormat/>
    <w:rsid w:val="0041756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="Times New Roman" w:hAnsiTheme="majorHAnsi" w:cs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7"/>
    <w:qFormat/>
    <w:rsid w:val="0041756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="Times New Roman" w:hAnsiTheme="majorHAnsi" w:cs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7"/>
    <w:qFormat/>
    <w:rsid w:val="0041756E"/>
    <w:pPr>
      <w:keepNext/>
      <w:numPr>
        <w:ilvl w:val="3"/>
        <w:numId w:val="1"/>
      </w:numPr>
      <w:spacing w:before="240" w:after="60"/>
      <w:ind w:left="864"/>
      <w:outlineLvl w:val="3"/>
    </w:pPr>
    <w:rPr>
      <w:rFonts w:asciiTheme="majorHAnsi" w:eastAsia="Times New Roman" w:hAnsiTheme="maj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41756E"/>
    <w:pPr>
      <w:numPr>
        <w:ilvl w:val="4"/>
        <w:numId w:val="1"/>
      </w:numPr>
      <w:spacing w:before="240" w:after="60"/>
      <w:outlineLvl w:val="4"/>
    </w:pPr>
    <w:rPr>
      <w:rFonts w:asciiTheme="majorHAnsi" w:eastAsia="Times New Roman" w:hAnsiTheme="majorHAnsi" w:cs="Times New Roman"/>
      <w:b/>
      <w:bCs/>
      <w:iCs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7"/>
    <w:qFormat/>
    <w:rsid w:val="0041756E"/>
    <w:pPr>
      <w:numPr>
        <w:ilvl w:val="5"/>
        <w:numId w:val="1"/>
      </w:numPr>
      <w:spacing w:before="240" w:after="60"/>
      <w:outlineLvl w:val="5"/>
    </w:pPr>
    <w:rPr>
      <w:rFonts w:asciiTheme="majorHAnsi" w:eastAsia="Times New Roman" w:hAnsiTheme="majorHAnsi" w:cs="Times New Roman"/>
      <w:b/>
      <w:bCs/>
      <w:sz w:val="28"/>
    </w:rPr>
  </w:style>
  <w:style w:type="paragraph" w:styleId="Heading7">
    <w:name w:val="heading 7"/>
    <w:basedOn w:val="Normal"/>
    <w:next w:val="Normal"/>
    <w:link w:val="Heading7Char"/>
    <w:uiPriority w:val="7"/>
    <w:semiHidden/>
    <w:unhideWhenUsed/>
    <w:rsid w:val="0041756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uiPriority w:val="7"/>
    <w:semiHidden/>
    <w:unhideWhenUsed/>
    <w:qFormat/>
    <w:rsid w:val="0041756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7"/>
    <w:semiHidden/>
    <w:unhideWhenUsed/>
    <w:qFormat/>
    <w:rsid w:val="0041756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  <w:rsid w:val="00A358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3582F"/>
  </w:style>
  <w:style w:type="character" w:customStyle="1" w:styleId="Heading1Char">
    <w:name w:val="Heading 1 Char"/>
    <w:basedOn w:val="DefaultParagraphFont"/>
    <w:link w:val="Heading1"/>
    <w:uiPriority w:val="7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7"/>
    <w:rsid w:val="0041756E"/>
    <w:rPr>
      <w:rFonts w:asciiTheme="majorHAnsi" w:eastAsia="Times New Roman" w:hAnsiTheme="majorHAnsi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7"/>
    <w:rsid w:val="0041756E"/>
    <w:rPr>
      <w:rFonts w:asciiTheme="majorHAnsi" w:eastAsia="Times New Roman" w:hAnsiTheme="maj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7"/>
    <w:rsid w:val="0041756E"/>
    <w:rPr>
      <w:rFonts w:asciiTheme="majorHAnsi" w:eastAsia="Times New Roman" w:hAnsiTheme="majorHAnsi" w:cs="Times New Roman"/>
      <w:b/>
      <w:bCs/>
      <w:sz w:val="28"/>
      <w:szCs w:val="22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41756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7"/>
    <w:semiHidden/>
    <w:rsid w:val="0041756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7"/>
    <w:semiHidden/>
    <w:rsid w:val="0041756E"/>
    <w:rPr>
      <w:rFonts w:ascii="Cambria" w:eastAsia="Times New Roman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756E"/>
    <w:pPr>
      <w:spacing w:line="240" w:lineRule="auto"/>
    </w:pPr>
    <w:rPr>
      <w:rFonts w:eastAsia="Calibri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397" w:hanging="397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1756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624" w:hanging="624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1077" w:hanging="1077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851" w:hanging="851"/>
    </w:pPr>
    <w:rPr>
      <w:noProof/>
    </w:rPr>
  </w:style>
  <w:style w:type="paragraph" w:styleId="Header">
    <w:name w:val="header"/>
    <w:basedOn w:val="Normal"/>
    <w:link w:val="HeaderChar"/>
    <w:uiPriority w:val="14"/>
    <w:qFormat/>
    <w:rsid w:val="0041756E"/>
    <w:pPr>
      <w:pBdr>
        <w:bottom w:val="single" w:sz="4" w:space="1" w:color="auto"/>
      </w:pBdr>
      <w:tabs>
        <w:tab w:val="center" w:pos="4252"/>
        <w:tab w:val="right" w:pos="9061"/>
      </w:tabs>
      <w:jc w:val="center"/>
    </w:pPr>
    <w:rPr>
      <w:b/>
      <w:sz w:val="2"/>
    </w:rPr>
  </w:style>
  <w:style w:type="character" w:customStyle="1" w:styleId="HeaderChar">
    <w:name w:val="Header Char"/>
    <w:basedOn w:val="DefaultParagraphFont"/>
    <w:link w:val="Header"/>
    <w:uiPriority w:val="14"/>
    <w:rsid w:val="0041756E"/>
    <w:rPr>
      <w:rFonts w:asciiTheme="minorHAnsi" w:eastAsia="Calibri" w:hAnsiTheme="minorHAnsi"/>
      <w:b/>
      <w:sz w:val="2"/>
    </w:rPr>
  </w:style>
  <w:style w:type="paragraph" w:styleId="Footer">
    <w:name w:val="footer"/>
    <w:basedOn w:val="Normal"/>
    <w:link w:val="FooterChar"/>
    <w:uiPriority w:val="14"/>
    <w:qFormat/>
    <w:rsid w:val="0041756E"/>
    <w:pPr>
      <w:pBdr>
        <w:top w:val="single" w:sz="4" w:space="1" w:color="auto"/>
      </w:pBdr>
      <w:tabs>
        <w:tab w:val="center" w:pos="4252"/>
        <w:tab w:val="right" w:pos="9061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14"/>
    <w:rsid w:val="0041756E"/>
    <w:rPr>
      <w:rFonts w:asciiTheme="minorHAnsi" w:eastAsia="Calibri" w:hAnsiTheme="minorHAnsi"/>
      <w:sz w:val="20"/>
    </w:rPr>
  </w:style>
  <w:style w:type="paragraph" w:styleId="Title">
    <w:name w:val="Title"/>
    <w:basedOn w:val="Normal"/>
    <w:next w:val="Normal"/>
    <w:link w:val="TitleChar"/>
    <w:uiPriority w:val="3"/>
    <w:qFormat/>
    <w:rsid w:val="0041756E"/>
    <w:pP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3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5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paragraph" w:styleId="TOC5">
    <w:name w:val="toc 5"/>
    <w:basedOn w:val="Normal"/>
    <w:next w:val="Normal"/>
    <w:autoRedefine/>
    <w:uiPriority w:val="9"/>
    <w:semiHidden/>
    <w:unhideWhenUsed/>
    <w:rsid w:val="0041756E"/>
    <w:pPr>
      <w:ind w:left="960"/>
    </w:pPr>
  </w:style>
  <w:style w:type="table" w:customStyle="1" w:styleId="SombreamentoClaro1">
    <w:name w:val="Sombreamento Claro1"/>
    <w:basedOn w:val="TableNormal"/>
    <w:uiPriority w:val="60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ColorfulGrid-Accent6">
    <w:name w:val="Colorful Grid Accent 6"/>
    <w:basedOn w:val="TableNormal"/>
    <w:uiPriority w:val="73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ubtitle">
    <w:name w:val="Subtitle"/>
    <w:basedOn w:val="Normal"/>
    <w:next w:val="Normal"/>
    <w:link w:val="SubtitleChar"/>
    <w:uiPriority w:val="4"/>
    <w:qFormat/>
    <w:rsid w:val="0041756E"/>
    <w:pPr>
      <w:spacing w:before="120" w:after="60"/>
      <w:jc w:val="center"/>
      <w:outlineLvl w:val="1"/>
    </w:pPr>
    <w:rPr>
      <w:rFonts w:eastAsia="Times New Roman" w:cs="Times New Roman"/>
      <w:b/>
    </w:rPr>
  </w:style>
  <w:style w:type="character" w:customStyle="1" w:styleId="SubtitleChar">
    <w:name w:val="Subtitle Char"/>
    <w:basedOn w:val="DefaultParagraphFont"/>
    <w:link w:val="Subtitle"/>
    <w:uiPriority w:val="4"/>
    <w:rsid w:val="0041756E"/>
    <w:rPr>
      <w:rFonts w:asciiTheme="minorHAnsi" w:eastAsia="Times New Roman" w:hAnsiTheme="minorHAnsi" w:cs="Times New Roman"/>
      <w:b/>
    </w:rPr>
  </w:style>
  <w:style w:type="table" w:styleId="TableClassic1">
    <w:name w:val="Table Classic 1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padro">
    <w:name w:val="Tabela padrão"/>
    <w:basedOn w:val="TableGrid"/>
    <w:uiPriority w:val="99"/>
    <w:qFormat/>
    <w:rsid w:val="0041756E"/>
    <w:tblPr>
      <w:jc w:val="center"/>
      <w:tblInd w:w="0" w:type="dxa"/>
      <w:tblBorders>
        <w:top w:val="single" w:sz="12" w:space="0" w:color="A6A6A6"/>
        <w:left w:val="single" w:sz="12" w:space="0" w:color="A6A6A6"/>
        <w:bottom w:val="single" w:sz="12" w:space="0" w:color="A6A6A6"/>
        <w:right w:val="single" w:sz="12" w:space="0" w:color="A6A6A6"/>
        <w:insideH w:val="single" w:sz="12" w:space="0" w:color="A6A6A6"/>
        <w:insideV w:val="single" w:sz="12" w:space="0" w:color="A6A6A6"/>
      </w:tblBorders>
      <w:tblCellMar>
        <w:top w:w="57" w:type="dxa"/>
        <w:left w:w="85" w:type="dxa"/>
        <w:bottom w:w="0" w:type="dxa"/>
        <w:right w:w="85" w:type="dxa"/>
      </w:tblCellMar>
    </w:tblPr>
    <w:trPr>
      <w:jc w:val="center"/>
    </w:trPr>
  </w:style>
  <w:style w:type="paragraph" w:customStyle="1" w:styleId="Contedodatabela">
    <w:name w:val="Conteúdo da tabela"/>
    <w:basedOn w:val="Normal"/>
    <w:uiPriority w:val="54"/>
    <w:qFormat/>
    <w:rsid w:val="0041756E"/>
  </w:style>
  <w:style w:type="paragraph" w:customStyle="1" w:styleId="Cabealhodatabela">
    <w:name w:val="Cabeçalho da tabela"/>
    <w:basedOn w:val="Contedodatabela"/>
    <w:next w:val="Contedodatabela"/>
    <w:uiPriority w:val="54"/>
    <w:qFormat/>
    <w:rsid w:val="0041756E"/>
    <w:rPr>
      <w:rFonts w:asciiTheme="majorHAnsi" w:hAnsiTheme="majorHAnsi"/>
      <w:b/>
      <w:color w:val="808080"/>
    </w:rPr>
  </w:style>
  <w:style w:type="character" w:styleId="PlaceholderText">
    <w:name w:val="Placeholder Text"/>
    <w:basedOn w:val="DefaultParagraphFont"/>
    <w:uiPriority w:val="99"/>
    <w:semiHidden/>
    <w:rsid w:val="0041756E"/>
    <w:rPr>
      <w:color w:val="808080"/>
    </w:rPr>
  </w:style>
  <w:style w:type="character" w:styleId="BookTitle">
    <w:name w:val="Book Title"/>
    <w:basedOn w:val="DefaultParagraphFont"/>
    <w:uiPriority w:val="2"/>
    <w:semiHidden/>
    <w:unhideWhenUsed/>
    <w:rsid w:val="0041756E"/>
    <w:rPr>
      <w:b/>
      <w:bCs/>
      <w:smallCaps/>
      <w:spacing w:val="5"/>
    </w:rPr>
  </w:style>
  <w:style w:type="character" w:styleId="PageNumber">
    <w:name w:val="page number"/>
    <w:basedOn w:val="DefaultParagraphFont"/>
    <w:rsid w:val="00681D19"/>
  </w:style>
  <w:style w:type="paragraph" w:styleId="BodyText">
    <w:name w:val="Body Text"/>
    <w:basedOn w:val="Normal"/>
    <w:link w:val="BodyTextChar"/>
    <w:rsid w:val="00055F71"/>
    <w:pPr>
      <w:spacing w:line="240" w:lineRule="auto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BodyTextChar">
    <w:name w:val="Body Text Char"/>
    <w:basedOn w:val="DefaultParagraphFont"/>
    <w:link w:val="BodyText"/>
    <w:rsid w:val="00055F71"/>
    <w:rPr>
      <w:rFonts w:ascii="Times New Roman" w:eastAsia="Times New Roman" w:hAnsi="Times New Roman" w:cs="Times New Roman"/>
      <w:szCs w:val="20"/>
      <w:lang w:eastAsia="pt-BR"/>
    </w:rPr>
  </w:style>
  <w:style w:type="paragraph" w:styleId="ListParagraph">
    <w:name w:val="List Paragraph"/>
    <w:basedOn w:val="Normal"/>
    <w:uiPriority w:val="25"/>
    <w:unhideWhenUsed/>
    <w:qFormat/>
    <w:rsid w:val="00055F71"/>
    <w:pPr>
      <w:ind w:left="720"/>
      <w:contextualSpacing/>
    </w:pPr>
  </w:style>
  <w:style w:type="paragraph" w:customStyle="1" w:styleId="Subitem">
    <w:name w:val="Subitem"/>
    <w:basedOn w:val="Normal"/>
    <w:rsid w:val="006B7631"/>
    <w:pPr>
      <w:numPr>
        <w:numId w:val="3"/>
      </w:numPr>
      <w:tabs>
        <w:tab w:val="clear" w:pos="1070"/>
        <w:tab w:val="num" w:pos="1980"/>
      </w:tabs>
      <w:spacing w:before="120" w:after="60" w:line="240" w:lineRule="auto"/>
      <w:ind w:left="1980" w:hanging="562"/>
    </w:pPr>
    <w:rPr>
      <w:rFonts w:ascii="Arial" w:eastAsia="Times New Roman" w:hAnsi="Arial" w:cs="Times New Roman"/>
      <w:spacing w:val="30"/>
      <w:szCs w:val="20"/>
    </w:rPr>
  </w:style>
  <w:style w:type="paragraph" w:customStyle="1" w:styleId="Recuodecorpodetexto21">
    <w:name w:val="Recuo de corpo de texto 21"/>
    <w:basedOn w:val="Normal"/>
    <w:rsid w:val="00237D6F"/>
    <w:pPr>
      <w:suppressAutoHyphens/>
      <w:spacing w:line="240" w:lineRule="auto"/>
      <w:ind w:firstLine="1418"/>
    </w:pPr>
    <w:rPr>
      <w:rFonts w:ascii="Times New Roman" w:eastAsia="Times New Roman" w:hAnsi="Times New Roman" w:cs="Times New Roman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header" w:uiPriority="14" w:qFormat="1"/>
    <w:lsdException w:name="footer" w:uiPriority="14" w:qFormat="1"/>
    <w:lsdException w:name="caption" w:uiPriority="11" w:qFormat="1"/>
    <w:lsdException w:name="page number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4" w:unhideWhenUsed="0" w:qFormat="1"/>
    <w:lsdException w:name="Body Text 2" w:uiPriority="26"/>
    <w:lsdException w:name="Body Text 3" w:uiPriority="26"/>
    <w:lsdException w:name="Strong" w:uiPriority="22"/>
    <w:lsdException w:name="Emphasis" w:uiPriority="1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25" w:qFormat="1"/>
    <w:lsdException w:name="Quote" w:uiPriority="20" w:qFormat="1"/>
    <w:lsdException w:name="Intense Quote" w:uiPriority="2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19"/>
    <w:lsdException w:name="Subtle Reference" w:uiPriority="21"/>
    <w:lsdException w:name="Intense Reference" w:uiPriority="21"/>
    <w:lsdException w:name="Book Title" w:semiHidden="0" w:uiPriority="2" w:unhideWhenUsed="0"/>
    <w:lsdException w:name="Bibliography" w:uiPriority="11"/>
    <w:lsdException w:name="TOC Heading" w:uiPriority="9" w:qFormat="1"/>
  </w:latentStyles>
  <w:style w:type="paragraph" w:default="1" w:styleId="Normal">
    <w:name w:val="Normal"/>
    <w:qFormat/>
    <w:rsid w:val="00A3582F"/>
    <w:pPr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7"/>
    <w:qFormat/>
    <w:rsid w:val="0041756E"/>
    <w:pPr>
      <w:keepNext/>
      <w:numPr>
        <w:numId w:val="1"/>
      </w:numPr>
      <w:spacing w:before="240" w:after="60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7"/>
    <w:qFormat/>
    <w:rsid w:val="0041756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="Times New Roman" w:hAnsiTheme="majorHAnsi" w:cs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7"/>
    <w:qFormat/>
    <w:rsid w:val="0041756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="Times New Roman" w:hAnsiTheme="majorHAnsi" w:cs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7"/>
    <w:qFormat/>
    <w:rsid w:val="0041756E"/>
    <w:pPr>
      <w:keepNext/>
      <w:numPr>
        <w:ilvl w:val="3"/>
        <w:numId w:val="1"/>
      </w:numPr>
      <w:spacing w:before="240" w:after="60"/>
      <w:ind w:left="864"/>
      <w:outlineLvl w:val="3"/>
    </w:pPr>
    <w:rPr>
      <w:rFonts w:asciiTheme="majorHAnsi" w:eastAsia="Times New Roman" w:hAnsiTheme="maj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41756E"/>
    <w:pPr>
      <w:numPr>
        <w:ilvl w:val="4"/>
        <w:numId w:val="1"/>
      </w:numPr>
      <w:spacing w:before="240" w:after="60"/>
      <w:outlineLvl w:val="4"/>
    </w:pPr>
    <w:rPr>
      <w:rFonts w:asciiTheme="majorHAnsi" w:eastAsia="Times New Roman" w:hAnsiTheme="majorHAnsi" w:cs="Times New Roman"/>
      <w:b/>
      <w:bCs/>
      <w:iCs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7"/>
    <w:qFormat/>
    <w:rsid w:val="0041756E"/>
    <w:pPr>
      <w:numPr>
        <w:ilvl w:val="5"/>
        <w:numId w:val="1"/>
      </w:numPr>
      <w:spacing w:before="240" w:after="60"/>
      <w:outlineLvl w:val="5"/>
    </w:pPr>
    <w:rPr>
      <w:rFonts w:asciiTheme="majorHAnsi" w:eastAsia="Times New Roman" w:hAnsiTheme="majorHAnsi" w:cs="Times New Roman"/>
      <w:b/>
      <w:bCs/>
      <w:sz w:val="28"/>
    </w:rPr>
  </w:style>
  <w:style w:type="paragraph" w:styleId="Heading7">
    <w:name w:val="heading 7"/>
    <w:basedOn w:val="Normal"/>
    <w:next w:val="Normal"/>
    <w:link w:val="Heading7Char"/>
    <w:uiPriority w:val="7"/>
    <w:semiHidden/>
    <w:unhideWhenUsed/>
    <w:rsid w:val="0041756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uiPriority w:val="7"/>
    <w:semiHidden/>
    <w:unhideWhenUsed/>
    <w:qFormat/>
    <w:rsid w:val="0041756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7"/>
    <w:semiHidden/>
    <w:unhideWhenUsed/>
    <w:qFormat/>
    <w:rsid w:val="0041756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  <w:rsid w:val="00A358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3582F"/>
  </w:style>
  <w:style w:type="character" w:customStyle="1" w:styleId="Heading1Char">
    <w:name w:val="Heading 1 Char"/>
    <w:basedOn w:val="DefaultParagraphFont"/>
    <w:link w:val="Heading1"/>
    <w:uiPriority w:val="7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7"/>
    <w:rsid w:val="0041756E"/>
    <w:rPr>
      <w:rFonts w:asciiTheme="majorHAnsi" w:eastAsia="Times New Roman" w:hAnsiTheme="majorHAnsi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7"/>
    <w:rsid w:val="0041756E"/>
    <w:rPr>
      <w:rFonts w:asciiTheme="majorHAnsi" w:eastAsia="Times New Roman" w:hAnsiTheme="maj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7"/>
    <w:rsid w:val="0041756E"/>
    <w:rPr>
      <w:rFonts w:asciiTheme="majorHAnsi" w:eastAsia="Times New Roman" w:hAnsiTheme="majorHAnsi" w:cs="Times New Roman"/>
      <w:b/>
      <w:bCs/>
      <w:sz w:val="28"/>
      <w:szCs w:val="22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41756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7"/>
    <w:semiHidden/>
    <w:rsid w:val="0041756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7"/>
    <w:semiHidden/>
    <w:rsid w:val="0041756E"/>
    <w:rPr>
      <w:rFonts w:ascii="Cambria" w:eastAsia="Times New Roman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756E"/>
    <w:pPr>
      <w:spacing w:line="240" w:lineRule="auto"/>
    </w:pPr>
    <w:rPr>
      <w:rFonts w:eastAsia="Calibri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397" w:hanging="397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1756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624" w:hanging="624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1077" w:hanging="1077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851" w:hanging="851"/>
    </w:pPr>
    <w:rPr>
      <w:noProof/>
    </w:rPr>
  </w:style>
  <w:style w:type="paragraph" w:styleId="Header">
    <w:name w:val="header"/>
    <w:basedOn w:val="Normal"/>
    <w:link w:val="HeaderChar"/>
    <w:uiPriority w:val="14"/>
    <w:qFormat/>
    <w:rsid w:val="0041756E"/>
    <w:pPr>
      <w:pBdr>
        <w:bottom w:val="single" w:sz="4" w:space="1" w:color="auto"/>
      </w:pBdr>
      <w:tabs>
        <w:tab w:val="center" w:pos="4252"/>
        <w:tab w:val="right" w:pos="9061"/>
      </w:tabs>
      <w:jc w:val="center"/>
    </w:pPr>
    <w:rPr>
      <w:b/>
      <w:sz w:val="2"/>
    </w:rPr>
  </w:style>
  <w:style w:type="character" w:customStyle="1" w:styleId="HeaderChar">
    <w:name w:val="Header Char"/>
    <w:basedOn w:val="DefaultParagraphFont"/>
    <w:link w:val="Header"/>
    <w:uiPriority w:val="14"/>
    <w:rsid w:val="0041756E"/>
    <w:rPr>
      <w:rFonts w:asciiTheme="minorHAnsi" w:eastAsia="Calibri" w:hAnsiTheme="minorHAnsi"/>
      <w:b/>
      <w:sz w:val="2"/>
    </w:rPr>
  </w:style>
  <w:style w:type="paragraph" w:styleId="Footer">
    <w:name w:val="footer"/>
    <w:basedOn w:val="Normal"/>
    <w:link w:val="FooterChar"/>
    <w:uiPriority w:val="14"/>
    <w:qFormat/>
    <w:rsid w:val="0041756E"/>
    <w:pPr>
      <w:pBdr>
        <w:top w:val="single" w:sz="4" w:space="1" w:color="auto"/>
      </w:pBdr>
      <w:tabs>
        <w:tab w:val="center" w:pos="4252"/>
        <w:tab w:val="right" w:pos="9061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14"/>
    <w:rsid w:val="0041756E"/>
    <w:rPr>
      <w:rFonts w:asciiTheme="minorHAnsi" w:eastAsia="Calibri" w:hAnsiTheme="minorHAnsi"/>
      <w:sz w:val="20"/>
    </w:rPr>
  </w:style>
  <w:style w:type="paragraph" w:styleId="Title">
    <w:name w:val="Title"/>
    <w:basedOn w:val="Normal"/>
    <w:next w:val="Normal"/>
    <w:link w:val="TitleChar"/>
    <w:uiPriority w:val="3"/>
    <w:qFormat/>
    <w:rsid w:val="0041756E"/>
    <w:pP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3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5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paragraph" w:styleId="TOC5">
    <w:name w:val="toc 5"/>
    <w:basedOn w:val="Normal"/>
    <w:next w:val="Normal"/>
    <w:autoRedefine/>
    <w:uiPriority w:val="9"/>
    <w:semiHidden/>
    <w:unhideWhenUsed/>
    <w:rsid w:val="0041756E"/>
    <w:pPr>
      <w:ind w:left="960"/>
    </w:pPr>
  </w:style>
  <w:style w:type="table" w:customStyle="1" w:styleId="SombreamentoClaro1">
    <w:name w:val="Sombreamento Claro1"/>
    <w:basedOn w:val="TableNormal"/>
    <w:uiPriority w:val="60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ColorfulGrid-Accent6">
    <w:name w:val="Colorful Grid Accent 6"/>
    <w:basedOn w:val="TableNormal"/>
    <w:uiPriority w:val="73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ubtitle">
    <w:name w:val="Subtitle"/>
    <w:basedOn w:val="Normal"/>
    <w:next w:val="Normal"/>
    <w:link w:val="SubtitleChar"/>
    <w:uiPriority w:val="4"/>
    <w:qFormat/>
    <w:rsid w:val="0041756E"/>
    <w:pPr>
      <w:spacing w:before="120" w:after="60"/>
      <w:jc w:val="center"/>
      <w:outlineLvl w:val="1"/>
    </w:pPr>
    <w:rPr>
      <w:rFonts w:eastAsia="Times New Roman" w:cs="Times New Roman"/>
      <w:b/>
    </w:rPr>
  </w:style>
  <w:style w:type="character" w:customStyle="1" w:styleId="SubtitleChar">
    <w:name w:val="Subtitle Char"/>
    <w:basedOn w:val="DefaultParagraphFont"/>
    <w:link w:val="Subtitle"/>
    <w:uiPriority w:val="4"/>
    <w:rsid w:val="0041756E"/>
    <w:rPr>
      <w:rFonts w:asciiTheme="minorHAnsi" w:eastAsia="Times New Roman" w:hAnsiTheme="minorHAnsi" w:cs="Times New Roman"/>
      <w:b/>
    </w:rPr>
  </w:style>
  <w:style w:type="table" w:styleId="TableClassic1">
    <w:name w:val="Table Classic 1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padro">
    <w:name w:val="Tabela padrão"/>
    <w:basedOn w:val="TableGrid"/>
    <w:uiPriority w:val="99"/>
    <w:qFormat/>
    <w:rsid w:val="0041756E"/>
    <w:tblPr>
      <w:jc w:val="center"/>
      <w:tblInd w:w="0" w:type="dxa"/>
      <w:tblBorders>
        <w:top w:val="single" w:sz="12" w:space="0" w:color="A6A6A6"/>
        <w:left w:val="single" w:sz="12" w:space="0" w:color="A6A6A6"/>
        <w:bottom w:val="single" w:sz="12" w:space="0" w:color="A6A6A6"/>
        <w:right w:val="single" w:sz="12" w:space="0" w:color="A6A6A6"/>
        <w:insideH w:val="single" w:sz="12" w:space="0" w:color="A6A6A6"/>
        <w:insideV w:val="single" w:sz="12" w:space="0" w:color="A6A6A6"/>
      </w:tblBorders>
      <w:tblCellMar>
        <w:top w:w="57" w:type="dxa"/>
        <w:left w:w="85" w:type="dxa"/>
        <w:bottom w:w="0" w:type="dxa"/>
        <w:right w:w="85" w:type="dxa"/>
      </w:tblCellMar>
    </w:tblPr>
    <w:trPr>
      <w:jc w:val="center"/>
    </w:trPr>
  </w:style>
  <w:style w:type="paragraph" w:customStyle="1" w:styleId="Contedodatabela">
    <w:name w:val="Conteúdo da tabela"/>
    <w:basedOn w:val="Normal"/>
    <w:uiPriority w:val="54"/>
    <w:qFormat/>
    <w:rsid w:val="0041756E"/>
  </w:style>
  <w:style w:type="paragraph" w:customStyle="1" w:styleId="Cabealhodatabela">
    <w:name w:val="Cabeçalho da tabela"/>
    <w:basedOn w:val="Contedodatabela"/>
    <w:next w:val="Contedodatabela"/>
    <w:uiPriority w:val="54"/>
    <w:qFormat/>
    <w:rsid w:val="0041756E"/>
    <w:rPr>
      <w:rFonts w:asciiTheme="majorHAnsi" w:hAnsiTheme="majorHAnsi"/>
      <w:b/>
      <w:color w:val="808080"/>
    </w:rPr>
  </w:style>
  <w:style w:type="character" w:styleId="PlaceholderText">
    <w:name w:val="Placeholder Text"/>
    <w:basedOn w:val="DefaultParagraphFont"/>
    <w:uiPriority w:val="99"/>
    <w:semiHidden/>
    <w:rsid w:val="0041756E"/>
    <w:rPr>
      <w:color w:val="808080"/>
    </w:rPr>
  </w:style>
  <w:style w:type="character" w:styleId="BookTitle">
    <w:name w:val="Book Title"/>
    <w:basedOn w:val="DefaultParagraphFont"/>
    <w:uiPriority w:val="2"/>
    <w:semiHidden/>
    <w:unhideWhenUsed/>
    <w:rsid w:val="0041756E"/>
    <w:rPr>
      <w:b/>
      <w:bCs/>
      <w:smallCaps/>
      <w:spacing w:val="5"/>
    </w:rPr>
  </w:style>
  <w:style w:type="character" w:styleId="PageNumber">
    <w:name w:val="page number"/>
    <w:basedOn w:val="DefaultParagraphFont"/>
    <w:rsid w:val="00681D19"/>
  </w:style>
  <w:style w:type="paragraph" w:styleId="BodyText">
    <w:name w:val="Body Text"/>
    <w:basedOn w:val="Normal"/>
    <w:link w:val="BodyTextChar"/>
    <w:rsid w:val="00055F71"/>
    <w:pPr>
      <w:spacing w:line="240" w:lineRule="auto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BodyTextChar">
    <w:name w:val="Body Text Char"/>
    <w:basedOn w:val="DefaultParagraphFont"/>
    <w:link w:val="BodyText"/>
    <w:rsid w:val="00055F71"/>
    <w:rPr>
      <w:rFonts w:ascii="Times New Roman" w:eastAsia="Times New Roman" w:hAnsi="Times New Roman" w:cs="Times New Roman"/>
      <w:szCs w:val="20"/>
      <w:lang w:eastAsia="pt-BR"/>
    </w:rPr>
  </w:style>
  <w:style w:type="paragraph" w:styleId="ListParagraph">
    <w:name w:val="List Paragraph"/>
    <w:basedOn w:val="Normal"/>
    <w:uiPriority w:val="25"/>
    <w:unhideWhenUsed/>
    <w:qFormat/>
    <w:rsid w:val="00055F71"/>
    <w:pPr>
      <w:ind w:left="720"/>
      <w:contextualSpacing/>
    </w:pPr>
  </w:style>
  <w:style w:type="paragraph" w:customStyle="1" w:styleId="Subitem">
    <w:name w:val="Subitem"/>
    <w:basedOn w:val="Normal"/>
    <w:rsid w:val="006B7631"/>
    <w:pPr>
      <w:numPr>
        <w:numId w:val="3"/>
      </w:numPr>
      <w:tabs>
        <w:tab w:val="clear" w:pos="1070"/>
        <w:tab w:val="num" w:pos="1980"/>
      </w:tabs>
      <w:spacing w:before="120" w:after="60" w:line="240" w:lineRule="auto"/>
      <w:ind w:left="1980" w:hanging="562"/>
    </w:pPr>
    <w:rPr>
      <w:rFonts w:ascii="Arial" w:eastAsia="Times New Roman" w:hAnsi="Arial" w:cs="Times New Roman"/>
      <w:spacing w:val="30"/>
      <w:szCs w:val="20"/>
    </w:rPr>
  </w:style>
  <w:style w:type="paragraph" w:customStyle="1" w:styleId="Recuodecorpodetexto21">
    <w:name w:val="Recuo de corpo de texto 21"/>
    <w:basedOn w:val="Normal"/>
    <w:rsid w:val="00237D6F"/>
    <w:pPr>
      <w:suppressAutoHyphens/>
      <w:spacing w:line="240" w:lineRule="auto"/>
      <w:ind w:firstLine="1418"/>
    </w:pPr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GOV_SGQ_Tema_DocumentoPadrao">
  <a:themeElements>
    <a:clrScheme name="Escala de Cinz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Escritório Clássico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37152293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Caprirolo, Dino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BR-L1343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Proposal&lt;/USER_STAGE&gt;&lt;PD_OBJ_TYPE&gt;0&lt;/PD_OBJ_TYPE&gt;&lt;MAKERECORD&gt;N&lt;/MAKERECORD&gt;&lt;PD_FILEPT_NO&gt;PO-BR-L1343-Anl&lt;/PD_FILEPT_NO&gt;&lt;/Data&gt;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6B5F88D832FBA4D80A02BC6E7338723" ma:contentTypeVersion="0" ma:contentTypeDescription="A content type to manage public (operations) IDB documents" ma:contentTypeScope="" ma:versionID="d57df923461d551a3f1154a2b03ef4b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DF94B8-30AB-4E3C-9B9F-68886308C665}"/>
</file>

<file path=customXml/itemProps2.xml><?xml version="1.0" encoding="utf-8"?>
<ds:datastoreItem xmlns:ds="http://schemas.openxmlformats.org/officeDocument/2006/customXml" ds:itemID="{C3F60FC9-B84F-486F-83C3-FB6BB1678248}"/>
</file>

<file path=customXml/itemProps3.xml><?xml version="1.0" encoding="utf-8"?>
<ds:datastoreItem xmlns:ds="http://schemas.openxmlformats.org/officeDocument/2006/customXml" ds:itemID="{0AED501A-20D0-467F-84A0-554C846491F4}"/>
</file>

<file path=customXml/itemProps4.xml><?xml version="1.0" encoding="utf-8"?>
<ds:datastoreItem xmlns:ds="http://schemas.openxmlformats.org/officeDocument/2006/customXml" ds:itemID="{EB7393FC-0E1A-4B5F-AD0E-E6EA7B7068AF}"/>
</file>

<file path=customXml/itemProps5.xml><?xml version="1.0" encoding="utf-8"?>
<ds:datastoreItem xmlns:ds="http://schemas.openxmlformats.org/officeDocument/2006/customXml" ds:itemID="{5914CE57-0CD3-4756-BACC-56E4BADCF2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4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Apêndice I - Termo de referência para contratação de sistema WEB integrado de governança eletrônica - Borrador</dc:title>
  <dc:subject/>
  <dc:creator/>
  <cp:keywords/>
  <dc:description/>
  <cp:lastModifiedBy/>
  <cp:revision>1</cp:revision>
  <dcterms:created xsi:type="dcterms:W3CDTF">2012-10-01T17:15:00Z</dcterms:created>
  <dcterms:modified xsi:type="dcterms:W3CDTF">2012-10-01T17:15:00Z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0x01010046CF21643EE8D14686A648AA6DAD089200F6B5F88D832FBA4D80A02BC6E7338723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