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7.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0A5" w:rsidRDefault="00ED30A5" w:rsidP="00ED30A5">
      <w:pPr>
        <w:pStyle w:val="Inter-Ametitle"/>
        <w:jc w:val="right"/>
        <w:rPr>
          <w:lang w:val="en-US"/>
        </w:rPr>
      </w:pPr>
      <w:bookmarkStart w:id="0" w:name="_GoBack"/>
      <w:bookmarkEnd w:id="0"/>
      <w:r w:rsidRPr="00ED30A5">
        <w:rPr>
          <w:lang w:val="en-US"/>
        </w:rPr>
        <w:t>PUBLIC</w:t>
      </w:r>
    </w:p>
    <w:p w:rsidR="00ED30A5" w:rsidRDefault="00DE2042" w:rsidP="0015643A">
      <w:pPr>
        <w:pStyle w:val="Inter-Ametitle"/>
        <w:rPr>
          <w:lang w:val="en-US"/>
        </w:rPr>
      </w:pPr>
      <w:r w:rsidRPr="00452F68">
        <w:rPr>
          <w:lang w:val="en-US"/>
        </w:rPr>
        <w:t>Document of the Inter-American Development Bank</w:t>
      </w:r>
      <w:r w:rsidRPr="00452F68">
        <w:rPr>
          <w:lang w:val="en-US"/>
        </w:rPr>
        <w:br/>
        <w:t>Multilateral Investment Fund</w:t>
      </w:r>
    </w:p>
    <w:p w:rsidR="00DE2042" w:rsidRPr="00452F68" w:rsidRDefault="00ED30A5" w:rsidP="00ED30A5">
      <w:pPr>
        <w:pStyle w:val="Inter-Ametitle"/>
        <w:jc w:val="right"/>
        <w:rPr>
          <w:lang w:val="en-US"/>
        </w:rPr>
      </w:pPr>
      <w:r>
        <w:rPr>
          <w:lang w:val="en-US"/>
        </w:rPr>
        <w:tab/>
      </w:r>
      <w:r>
        <w:rPr>
          <w:lang w:val="en-US"/>
        </w:rPr>
        <w:tab/>
      </w:r>
      <w:r>
        <w:rPr>
          <w:lang w:val="en-US"/>
        </w:rPr>
        <w:tab/>
      </w:r>
      <w:r>
        <w:rPr>
          <w:lang w:val="en-US"/>
        </w:rPr>
        <w:tab/>
      </w:r>
      <w:r>
        <w:rPr>
          <w:lang w:val="en-US"/>
        </w:rPr>
        <w:tab/>
      </w:r>
      <w:r w:rsidR="00DE2042" w:rsidRPr="00452F68">
        <w:rPr>
          <w:lang w:val="en-US"/>
        </w:rPr>
        <w:br/>
      </w:r>
    </w:p>
    <w:p w:rsidR="00DE2042" w:rsidRPr="00452F68" w:rsidRDefault="00DE2042" w:rsidP="0015643A">
      <w:pPr>
        <w:rPr>
          <w:lang w:val="en-US"/>
        </w:rPr>
      </w:pPr>
    </w:p>
    <w:p w:rsidR="00DE2042" w:rsidRPr="00452F68" w:rsidRDefault="00DD1BBC" w:rsidP="0015643A">
      <w:pPr>
        <w:pStyle w:val="CountryName"/>
        <w:rPr>
          <w:rFonts w:ascii="Times New Roman" w:hAnsi="Times New Roman"/>
          <w:szCs w:val="32"/>
          <w:lang w:val="en-US"/>
        </w:rPr>
      </w:pPr>
      <w:r w:rsidRPr="00452F68">
        <w:rPr>
          <w:rFonts w:ascii="Times New Roman" w:hAnsi="Times New Roman"/>
          <w:szCs w:val="32"/>
          <w:lang w:val="en-US"/>
        </w:rPr>
        <w:t>Mexico</w:t>
      </w:r>
    </w:p>
    <w:p w:rsidR="00DE2042" w:rsidRPr="00452F68" w:rsidRDefault="00DE2042" w:rsidP="0015643A">
      <w:pPr>
        <w:jc w:val="center"/>
        <w:rPr>
          <w:sz w:val="32"/>
          <w:szCs w:val="32"/>
          <w:lang w:val="en-US"/>
        </w:rPr>
      </w:pPr>
    </w:p>
    <w:p w:rsidR="00DD1BBC" w:rsidRDefault="00DD1BBC" w:rsidP="001972F6">
      <w:pPr>
        <w:pStyle w:val="ProjectNumber"/>
        <w:rPr>
          <w:rFonts w:ascii="Times New Roman" w:hAnsi="Times New Roman"/>
          <w:smallCaps w:val="0"/>
          <w:sz w:val="32"/>
          <w:szCs w:val="32"/>
          <w:lang w:val="en-US"/>
        </w:rPr>
      </w:pPr>
      <w:r w:rsidRPr="00452F68">
        <w:rPr>
          <w:rFonts w:ascii="Times New Roman" w:hAnsi="Times New Roman"/>
          <w:smallCaps w:val="0"/>
          <w:sz w:val="32"/>
          <w:szCs w:val="32"/>
          <w:lang w:val="en-US"/>
        </w:rPr>
        <w:t xml:space="preserve">Pilot Program for </w:t>
      </w:r>
      <w:r w:rsidR="00615510">
        <w:rPr>
          <w:rFonts w:ascii="Times New Roman" w:hAnsi="Times New Roman"/>
          <w:smallCaps w:val="0"/>
          <w:sz w:val="32"/>
          <w:szCs w:val="32"/>
          <w:lang w:val="en-US"/>
        </w:rPr>
        <w:t>MSME</w:t>
      </w:r>
      <w:r w:rsidRPr="00452F68">
        <w:rPr>
          <w:rFonts w:ascii="Times New Roman" w:hAnsi="Times New Roman"/>
          <w:smallCaps w:val="0"/>
          <w:sz w:val="32"/>
          <w:szCs w:val="32"/>
          <w:lang w:val="en-US"/>
        </w:rPr>
        <w:t xml:space="preserve"> Competitiveness through the Implementation of Sustainable Practices  </w:t>
      </w:r>
    </w:p>
    <w:p w:rsidR="00103BBC" w:rsidRPr="00452F68" w:rsidRDefault="00103BBC" w:rsidP="001972F6">
      <w:pPr>
        <w:pStyle w:val="ProjectNumber"/>
        <w:rPr>
          <w:rFonts w:ascii="Times New Roman" w:hAnsi="Times New Roman"/>
          <w:smallCaps w:val="0"/>
          <w:sz w:val="32"/>
          <w:szCs w:val="32"/>
          <w:lang w:val="en-US"/>
        </w:rPr>
      </w:pPr>
      <w:r w:rsidRPr="00452F68">
        <w:rPr>
          <w:rFonts w:ascii="Times New Roman" w:hAnsi="Times New Roman"/>
          <w:sz w:val="32"/>
          <w:szCs w:val="32"/>
        </w:rPr>
        <w:t>Donors Memorandum</w:t>
      </w:r>
    </w:p>
    <w:p w:rsidR="00DE2042" w:rsidRPr="00452F68" w:rsidRDefault="00DE2042" w:rsidP="001972F6">
      <w:pPr>
        <w:pStyle w:val="ProjectNumber"/>
        <w:rPr>
          <w:rFonts w:ascii="Times New Roman" w:hAnsi="Times New Roman"/>
          <w:lang w:val="en-US"/>
        </w:rPr>
      </w:pPr>
      <w:r w:rsidRPr="00452F68">
        <w:rPr>
          <w:rFonts w:ascii="Times New Roman" w:hAnsi="Times New Roman"/>
          <w:lang w:val="en-US"/>
        </w:rPr>
        <w:t>(</w:t>
      </w:r>
      <w:r w:rsidR="00DD1BBC" w:rsidRPr="00452F68">
        <w:rPr>
          <w:rFonts w:ascii="Times New Roman" w:hAnsi="Times New Roman"/>
          <w:lang w:val="en-US"/>
        </w:rPr>
        <w:t>ME-</w:t>
      </w:r>
      <w:r w:rsidR="00BD6399" w:rsidRPr="00452F68">
        <w:rPr>
          <w:rFonts w:ascii="Times New Roman" w:hAnsi="Times New Roman"/>
          <w:lang w:val="en-US"/>
        </w:rPr>
        <w:t>M</w:t>
      </w:r>
      <w:r w:rsidR="00DD1BBC" w:rsidRPr="00452F68">
        <w:rPr>
          <w:rFonts w:ascii="Times New Roman" w:hAnsi="Times New Roman"/>
          <w:lang w:val="en-US"/>
        </w:rPr>
        <w:t>1077</w:t>
      </w:r>
      <w:r w:rsidRPr="00452F68">
        <w:rPr>
          <w:rFonts w:ascii="Times New Roman" w:hAnsi="Times New Roman"/>
          <w:lang w:val="en-US"/>
        </w:rPr>
        <w:t>)</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0"/>
      </w:tblGrid>
      <w:tr w:rsidR="00DE2042" w:rsidRPr="00452F68">
        <w:tc>
          <w:tcPr>
            <w:tcW w:w="8370" w:type="dxa"/>
          </w:tcPr>
          <w:p w:rsidR="00DE2042" w:rsidRPr="00452F68" w:rsidRDefault="00103BBC" w:rsidP="00103BBC">
            <w:pPr>
              <w:spacing w:before="120" w:after="120"/>
              <w:jc w:val="both"/>
              <w:rPr>
                <w:lang w:val="en-US"/>
              </w:rPr>
            </w:pPr>
            <w:r w:rsidRPr="00452F68">
              <w:rPr>
                <w:sz w:val="32"/>
                <w:szCs w:val="32"/>
              </w:rPr>
              <w:t xml:space="preserve"> </w:t>
            </w:r>
            <w:r w:rsidR="00DE2042" w:rsidRPr="00452F68">
              <w:rPr>
                <w:lang w:val="en-US"/>
              </w:rPr>
              <w:t xml:space="preserve">This document was prepared by the Project Team consisting of: </w:t>
            </w:r>
            <w:r w:rsidR="00DD1BBC" w:rsidRPr="00452F68">
              <w:rPr>
                <w:lang w:val="en-US"/>
              </w:rPr>
              <w:t xml:space="preserve">Gregory Watson (MIF/ABS) Team Leader, Guillermo Aguilar (MIF/CME), Ruben Doboin (MIF/DEU), Sonia Puente (MIF/KSC), Carrie McKellogg (MIF/ABS), Jennifer Baldwin (MIF/ABS), and </w:t>
            </w:r>
            <w:r w:rsidR="006673C4">
              <w:rPr>
                <w:lang w:val="en-US"/>
              </w:rPr>
              <w:t>Ignacio Barragan</w:t>
            </w:r>
            <w:r w:rsidR="00DD1BBC" w:rsidRPr="00452F68">
              <w:rPr>
                <w:lang w:val="en-US"/>
              </w:rPr>
              <w:t xml:space="preserve"> (LEG/</w:t>
            </w:r>
            <w:r w:rsidR="006673C4">
              <w:rPr>
                <w:lang w:val="en-US"/>
              </w:rPr>
              <w:t>NSG</w:t>
            </w:r>
            <w:r w:rsidR="00DD1BBC" w:rsidRPr="00452F68">
              <w:rPr>
                <w:lang w:val="en-US"/>
              </w:rPr>
              <w:t>).</w:t>
            </w:r>
          </w:p>
        </w:tc>
      </w:tr>
    </w:tbl>
    <w:p w:rsidR="00DE2042" w:rsidRPr="00452F68" w:rsidRDefault="00103BBC" w:rsidP="0015643A">
      <w:pPr>
        <w:rPr>
          <w:lang w:val="en-US"/>
        </w:rPr>
      </w:pPr>
      <w:r w:rsidRPr="00ED30A5">
        <w:rPr>
          <w:noProof/>
          <w:sz w:val="32"/>
          <w:szCs w:val="32"/>
          <w:lang w:val="en-US"/>
        </w:rPr>
        <mc:AlternateContent>
          <mc:Choice Requires="wps">
            <w:drawing>
              <wp:anchor distT="0" distB="0" distL="114300" distR="114300" simplePos="0" relativeHeight="251659264" behindDoc="0" locked="0" layoutInCell="1" allowOverlap="1" wp14:anchorId="0823EB3C" wp14:editId="65040A6D">
                <wp:simplePos x="0" y="0"/>
                <wp:positionH relativeFrom="column">
                  <wp:posOffset>43180</wp:posOffset>
                </wp:positionH>
                <wp:positionV relativeFrom="paragraph">
                  <wp:posOffset>48260</wp:posOffset>
                </wp:positionV>
                <wp:extent cx="5314950" cy="24765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247650"/>
                        </a:xfrm>
                        <a:prstGeom prst="rect">
                          <a:avLst/>
                        </a:prstGeom>
                        <a:solidFill>
                          <a:srgbClr val="FFFFFF"/>
                        </a:solidFill>
                        <a:ln w="9525">
                          <a:solidFill>
                            <a:srgbClr val="000000"/>
                          </a:solidFill>
                          <a:miter lim="800000"/>
                          <a:headEnd/>
                          <a:tailEnd/>
                        </a:ln>
                      </wps:spPr>
                      <wps:txbx>
                        <w:txbxContent>
                          <w:p w:rsidR="00386547" w:rsidRDefault="00386547" w:rsidP="00ED30A5">
                            <w:pPr>
                              <w:jc w:val="center"/>
                            </w:pPr>
                            <w:r>
                              <w:t>Under the access to information policy this document is subject to public disclosure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4pt;margin-top:3.8pt;width:418.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">
                <v:textbox>
                  <w:txbxContent>
                    <w:p w:rsidR="00386547" w:rsidRDefault="00386547" w:rsidP="00ED30A5">
                      <w:pPr>
                        <w:jc w:val="center"/>
                      </w:pPr>
                      <w:r>
                        <w:t>Under the access to information policy this document is subject to public disclosure</w:t>
                      </w:r>
                    </w:p>
                  </w:txbxContent>
                </v:textbox>
              </v:shape>
            </w:pict>
          </mc:Fallback>
        </mc:AlternateContent>
      </w:r>
    </w:p>
    <w:p w:rsidR="00103BBC" w:rsidRPr="00452F68" w:rsidRDefault="00103BBC" w:rsidP="00103BBC">
      <w:pPr>
        <w:pStyle w:val="LoanProposal"/>
        <w:rPr>
          <w:rFonts w:ascii="Times New Roman" w:hAnsi="Times New Roman"/>
          <w:noProof w:val="0"/>
          <w:sz w:val="32"/>
          <w:szCs w:val="32"/>
        </w:rPr>
      </w:pPr>
    </w:p>
    <w:p w:rsidR="00DE2042" w:rsidRPr="00452F68" w:rsidRDefault="00DE2042" w:rsidP="0015643A">
      <w:pPr>
        <w:rPr>
          <w:lang w:val="en-US"/>
        </w:rPr>
        <w:sectPr w:rsidR="00DE2042" w:rsidRPr="00452F68">
          <w:headerReference w:type="even" r:id="rId10"/>
          <w:headerReference w:type="default" r:id="rId11"/>
          <w:pgSz w:w="12240" w:h="15840" w:code="1"/>
          <w:pgMar w:top="1440" w:right="1800" w:bottom="1440" w:left="1800" w:header="720" w:footer="1440" w:gutter="0"/>
          <w:cols w:space="720"/>
          <w:vAlign w:val="both"/>
          <w:noEndnote/>
        </w:sectPr>
      </w:pPr>
    </w:p>
    <w:p w:rsidR="005E10A3" w:rsidRDefault="003C473F">
      <w:pPr>
        <w:pStyle w:val="TOC1"/>
        <w:tabs>
          <w:tab w:val="right" w:leader="dot" w:pos="9350"/>
        </w:tabs>
        <w:rPr>
          <w:rFonts w:asciiTheme="minorHAnsi" w:eastAsiaTheme="minorEastAsia" w:hAnsiTheme="minorHAnsi" w:cstheme="minorBidi"/>
          <w:b w:val="0"/>
          <w:bCs w:val="0"/>
          <w:caps w:val="0"/>
          <w:noProof/>
          <w:spacing w:val="0"/>
          <w:sz w:val="22"/>
          <w:szCs w:val="22"/>
          <w:lang w:val="en-US"/>
        </w:rPr>
      </w:pPr>
      <w:r w:rsidRPr="00452F68">
        <w:rPr>
          <w:lang w:val="en-US"/>
        </w:rPr>
        <w:lastRenderedPageBreak/>
        <w:fldChar w:fldCharType="begin"/>
      </w:r>
      <w:r w:rsidR="00DE2042" w:rsidRPr="00452F68">
        <w:rPr>
          <w:lang w:val="en-US"/>
        </w:rPr>
        <w:instrText xml:space="preserve"> TOC \o "1-3" \h \z \u </w:instrText>
      </w:r>
      <w:r w:rsidRPr="00452F68">
        <w:rPr>
          <w:lang w:val="en-US"/>
        </w:rPr>
        <w:fldChar w:fldCharType="separate"/>
      </w:r>
      <w:hyperlink w:anchor="_Toc333478277" w:history="1">
        <w:r w:rsidR="005E10A3" w:rsidRPr="00412403">
          <w:rPr>
            <w:rStyle w:val="Hyperlink"/>
            <w:noProof/>
          </w:rPr>
          <w:t>Annexes</w:t>
        </w:r>
        <w:r w:rsidR="005E10A3">
          <w:rPr>
            <w:noProof/>
            <w:webHidden/>
          </w:rPr>
          <w:tab/>
        </w:r>
        <w:r w:rsidR="005E10A3">
          <w:rPr>
            <w:noProof/>
            <w:webHidden/>
          </w:rPr>
          <w:fldChar w:fldCharType="begin"/>
        </w:r>
        <w:r w:rsidR="005E10A3">
          <w:rPr>
            <w:noProof/>
            <w:webHidden/>
          </w:rPr>
          <w:instrText xml:space="preserve"> PAGEREF _Toc333478277 \h </w:instrText>
        </w:r>
        <w:r w:rsidR="005E10A3">
          <w:rPr>
            <w:noProof/>
            <w:webHidden/>
          </w:rPr>
        </w:r>
        <w:r w:rsidR="005E10A3">
          <w:rPr>
            <w:noProof/>
            <w:webHidden/>
          </w:rPr>
          <w:fldChar w:fldCharType="separate"/>
        </w:r>
        <w:r w:rsidR="002D4B5C">
          <w:rPr>
            <w:noProof/>
            <w:webHidden/>
          </w:rPr>
          <w:t>i</w:t>
        </w:r>
        <w:r w:rsidR="005E10A3">
          <w:rPr>
            <w:noProof/>
            <w:webHidden/>
          </w:rPr>
          <w:fldChar w:fldCharType="end"/>
        </w:r>
      </w:hyperlink>
    </w:p>
    <w:p w:rsidR="005E10A3" w:rsidRDefault="00081910">
      <w:pPr>
        <w:pStyle w:val="TOC1"/>
        <w:tabs>
          <w:tab w:val="right" w:leader="dot" w:pos="9350"/>
        </w:tabs>
        <w:rPr>
          <w:rFonts w:asciiTheme="minorHAnsi" w:eastAsiaTheme="minorEastAsia" w:hAnsiTheme="minorHAnsi" w:cstheme="minorBidi"/>
          <w:b w:val="0"/>
          <w:bCs w:val="0"/>
          <w:caps w:val="0"/>
          <w:noProof/>
          <w:spacing w:val="0"/>
          <w:sz w:val="22"/>
          <w:szCs w:val="22"/>
          <w:lang w:val="en-US"/>
        </w:rPr>
      </w:pPr>
      <w:hyperlink w:anchor="_Toc333478278" w:history="1">
        <w:r w:rsidR="005E10A3" w:rsidRPr="00412403">
          <w:rPr>
            <w:rStyle w:val="Hyperlink"/>
            <w:noProof/>
          </w:rPr>
          <w:t>Abbreviations</w:t>
        </w:r>
        <w:r w:rsidR="005E10A3">
          <w:rPr>
            <w:noProof/>
            <w:webHidden/>
          </w:rPr>
          <w:tab/>
        </w:r>
        <w:r w:rsidR="005E10A3">
          <w:rPr>
            <w:noProof/>
            <w:webHidden/>
          </w:rPr>
          <w:fldChar w:fldCharType="begin"/>
        </w:r>
        <w:r w:rsidR="005E10A3">
          <w:rPr>
            <w:noProof/>
            <w:webHidden/>
          </w:rPr>
          <w:instrText xml:space="preserve"> PAGEREF _Toc333478278 \h </w:instrText>
        </w:r>
        <w:r w:rsidR="005E10A3">
          <w:rPr>
            <w:noProof/>
            <w:webHidden/>
          </w:rPr>
        </w:r>
        <w:r w:rsidR="005E10A3">
          <w:rPr>
            <w:noProof/>
            <w:webHidden/>
          </w:rPr>
          <w:fldChar w:fldCharType="separate"/>
        </w:r>
        <w:r w:rsidR="002D4B5C">
          <w:rPr>
            <w:noProof/>
            <w:webHidden/>
          </w:rPr>
          <w:t>ii</w:t>
        </w:r>
        <w:r w:rsidR="005E10A3">
          <w:rPr>
            <w:noProof/>
            <w:webHidden/>
          </w:rPr>
          <w:fldChar w:fldCharType="end"/>
        </w:r>
      </w:hyperlink>
    </w:p>
    <w:p w:rsidR="005E10A3" w:rsidRDefault="00081910">
      <w:pPr>
        <w:pStyle w:val="TOC1"/>
        <w:tabs>
          <w:tab w:val="left" w:pos="480"/>
          <w:tab w:val="right" w:leader="dot" w:pos="9350"/>
        </w:tabs>
        <w:rPr>
          <w:rFonts w:asciiTheme="minorHAnsi" w:eastAsiaTheme="minorEastAsia" w:hAnsiTheme="minorHAnsi" w:cstheme="minorBidi"/>
          <w:b w:val="0"/>
          <w:bCs w:val="0"/>
          <w:caps w:val="0"/>
          <w:noProof/>
          <w:spacing w:val="0"/>
          <w:sz w:val="22"/>
          <w:szCs w:val="22"/>
          <w:lang w:val="en-US"/>
        </w:rPr>
      </w:pPr>
      <w:hyperlink w:anchor="_Toc333478279" w:history="1">
        <w:r w:rsidR="005E10A3" w:rsidRPr="00412403">
          <w:rPr>
            <w:rStyle w:val="Hyperlink"/>
            <w:noProof/>
          </w:rPr>
          <w:t>I.</w:t>
        </w:r>
        <w:r w:rsidR="005E10A3">
          <w:rPr>
            <w:rFonts w:asciiTheme="minorHAnsi" w:eastAsiaTheme="minorEastAsia" w:hAnsiTheme="minorHAnsi" w:cstheme="minorBidi"/>
            <w:b w:val="0"/>
            <w:bCs w:val="0"/>
            <w:caps w:val="0"/>
            <w:noProof/>
            <w:spacing w:val="0"/>
            <w:sz w:val="22"/>
            <w:szCs w:val="22"/>
            <w:lang w:val="en-US"/>
          </w:rPr>
          <w:tab/>
        </w:r>
        <w:r w:rsidR="005E10A3" w:rsidRPr="00412403">
          <w:rPr>
            <w:rStyle w:val="Hyperlink"/>
            <w:noProof/>
          </w:rPr>
          <w:t>Executive Summary</w:t>
        </w:r>
        <w:r w:rsidR="005E10A3">
          <w:rPr>
            <w:noProof/>
            <w:webHidden/>
          </w:rPr>
          <w:tab/>
        </w:r>
        <w:r w:rsidR="005E10A3">
          <w:rPr>
            <w:noProof/>
            <w:webHidden/>
          </w:rPr>
          <w:fldChar w:fldCharType="begin"/>
        </w:r>
        <w:r w:rsidR="005E10A3">
          <w:rPr>
            <w:noProof/>
            <w:webHidden/>
          </w:rPr>
          <w:instrText xml:space="preserve"> PAGEREF _Toc333478279 \h </w:instrText>
        </w:r>
        <w:r w:rsidR="005E10A3">
          <w:rPr>
            <w:noProof/>
            <w:webHidden/>
          </w:rPr>
        </w:r>
        <w:r w:rsidR="005E10A3">
          <w:rPr>
            <w:noProof/>
            <w:webHidden/>
          </w:rPr>
          <w:fldChar w:fldCharType="separate"/>
        </w:r>
        <w:r w:rsidR="002D4B5C">
          <w:rPr>
            <w:noProof/>
            <w:webHidden/>
          </w:rPr>
          <w:t>- 1 -</w:t>
        </w:r>
        <w:r w:rsidR="005E10A3">
          <w:rPr>
            <w:noProof/>
            <w:webHidden/>
          </w:rPr>
          <w:fldChar w:fldCharType="end"/>
        </w:r>
      </w:hyperlink>
    </w:p>
    <w:p w:rsidR="005E10A3" w:rsidRDefault="00081910">
      <w:pPr>
        <w:pStyle w:val="TOC1"/>
        <w:tabs>
          <w:tab w:val="left" w:pos="480"/>
          <w:tab w:val="right" w:leader="dot" w:pos="9350"/>
        </w:tabs>
        <w:rPr>
          <w:rFonts w:asciiTheme="minorHAnsi" w:eastAsiaTheme="minorEastAsia" w:hAnsiTheme="minorHAnsi" w:cstheme="minorBidi"/>
          <w:b w:val="0"/>
          <w:bCs w:val="0"/>
          <w:caps w:val="0"/>
          <w:noProof/>
          <w:spacing w:val="0"/>
          <w:sz w:val="22"/>
          <w:szCs w:val="22"/>
          <w:lang w:val="en-US"/>
        </w:rPr>
      </w:pPr>
      <w:hyperlink w:anchor="_Toc333478280" w:history="1">
        <w:r w:rsidR="005E10A3" w:rsidRPr="00412403">
          <w:rPr>
            <w:rStyle w:val="Hyperlink"/>
            <w:noProof/>
          </w:rPr>
          <w:t>II.</w:t>
        </w:r>
        <w:r w:rsidR="005E10A3">
          <w:rPr>
            <w:rFonts w:asciiTheme="minorHAnsi" w:eastAsiaTheme="minorEastAsia" w:hAnsiTheme="minorHAnsi" w:cstheme="minorBidi"/>
            <w:b w:val="0"/>
            <w:bCs w:val="0"/>
            <w:caps w:val="0"/>
            <w:noProof/>
            <w:spacing w:val="0"/>
            <w:sz w:val="22"/>
            <w:szCs w:val="22"/>
            <w:lang w:val="en-US"/>
          </w:rPr>
          <w:tab/>
        </w:r>
        <w:r w:rsidR="005E10A3" w:rsidRPr="00412403">
          <w:rPr>
            <w:rStyle w:val="Hyperlink"/>
            <w:noProof/>
          </w:rPr>
          <w:t>Background And Justification</w:t>
        </w:r>
        <w:r w:rsidR="005E10A3">
          <w:rPr>
            <w:noProof/>
            <w:webHidden/>
          </w:rPr>
          <w:tab/>
        </w:r>
        <w:r w:rsidR="005E10A3">
          <w:rPr>
            <w:noProof/>
            <w:webHidden/>
          </w:rPr>
          <w:fldChar w:fldCharType="begin"/>
        </w:r>
        <w:r w:rsidR="005E10A3">
          <w:rPr>
            <w:noProof/>
            <w:webHidden/>
          </w:rPr>
          <w:instrText xml:space="preserve"> PAGEREF _Toc333478280 \h </w:instrText>
        </w:r>
        <w:r w:rsidR="005E10A3">
          <w:rPr>
            <w:noProof/>
            <w:webHidden/>
          </w:rPr>
        </w:r>
        <w:r w:rsidR="005E10A3">
          <w:rPr>
            <w:noProof/>
            <w:webHidden/>
          </w:rPr>
          <w:fldChar w:fldCharType="separate"/>
        </w:r>
        <w:r w:rsidR="002D4B5C">
          <w:rPr>
            <w:noProof/>
            <w:webHidden/>
          </w:rPr>
          <w:t>- 3 -</w:t>
        </w:r>
        <w:r w:rsidR="005E10A3">
          <w:rPr>
            <w:noProof/>
            <w:webHidden/>
          </w:rPr>
          <w:fldChar w:fldCharType="end"/>
        </w:r>
      </w:hyperlink>
    </w:p>
    <w:p w:rsidR="005E10A3" w:rsidRDefault="00081910">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478281" w:history="1">
        <w:r w:rsidR="005E10A3" w:rsidRPr="00412403">
          <w:rPr>
            <w:rStyle w:val="Hyperlink"/>
            <w:bCs/>
            <w:noProof/>
          </w:rPr>
          <w:t>A.</w:t>
        </w:r>
        <w:r w:rsidR="005E10A3">
          <w:rPr>
            <w:rFonts w:asciiTheme="minorHAnsi" w:eastAsiaTheme="minorEastAsia" w:hAnsiTheme="minorHAnsi" w:cstheme="minorBidi"/>
            <w:smallCaps w:val="0"/>
            <w:noProof/>
            <w:spacing w:val="0"/>
            <w:sz w:val="22"/>
            <w:szCs w:val="22"/>
            <w:lang w:val="en-US"/>
          </w:rPr>
          <w:tab/>
        </w:r>
        <w:r w:rsidR="005E10A3" w:rsidRPr="00412403">
          <w:rPr>
            <w:rStyle w:val="Hyperlink"/>
            <w:bCs/>
            <w:noProof/>
          </w:rPr>
          <w:t>MSMEs, Anchor Companies, and Sustainability</w:t>
        </w:r>
        <w:r w:rsidR="005E10A3">
          <w:rPr>
            <w:noProof/>
            <w:webHidden/>
          </w:rPr>
          <w:tab/>
        </w:r>
        <w:r w:rsidR="005E10A3">
          <w:rPr>
            <w:noProof/>
            <w:webHidden/>
          </w:rPr>
          <w:fldChar w:fldCharType="begin"/>
        </w:r>
        <w:r w:rsidR="005E10A3">
          <w:rPr>
            <w:noProof/>
            <w:webHidden/>
          </w:rPr>
          <w:instrText xml:space="preserve"> PAGEREF _Toc333478281 \h </w:instrText>
        </w:r>
        <w:r w:rsidR="005E10A3">
          <w:rPr>
            <w:noProof/>
            <w:webHidden/>
          </w:rPr>
        </w:r>
        <w:r w:rsidR="005E10A3">
          <w:rPr>
            <w:noProof/>
            <w:webHidden/>
          </w:rPr>
          <w:fldChar w:fldCharType="separate"/>
        </w:r>
        <w:r w:rsidR="002D4B5C">
          <w:rPr>
            <w:noProof/>
            <w:webHidden/>
          </w:rPr>
          <w:t>- 3 -</w:t>
        </w:r>
        <w:r w:rsidR="005E10A3">
          <w:rPr>
            <w:noProof/>
            <w:webHidden/>
          </w:rPr>
          <w:fldChar w:fldCharType="end"/>
        </w:r>
      </w:hyperlink>
    </w:p>
    <w:p w:rsidR="005E10A3" w:rsidRDefault="00081910">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478282" w:history="1">
        <w:r w:rsidR="005E10A3" w:rsidRPr="00412403">
          <w:rPr>
            <w:rStyle w:val="Hyperlink"/>
            <w:bCs/>
            <w:noProof/>
          </w:rPr>
          <w:t>B.</w:t>
        </w:r>
        <w:r w:rsidR="005E10A3">
          <w:rPr>
            <w:rFonts w:asciiTheme="minorHAnsi" w:eastAsiaTheme="minorEastAsia" w:hAnsiTheme="minorHAnsi" w:cstheme="minorBidi"/>
            <w:smallCaps w:val="0"/>
            <w:noProof/>
            <w:spacing w:val="0"/>
            <w:sz w:val="22"/>
            <w:szCs w:val="22"/>
            <w:lang w:val="en-US"/>
          </w:rPr>
          <w:tab/>
        </w:r>
        <w:r w:rsidR="005E10A3" w:rsidRPr="00412403">
          <w:rPr>
            <w:rStyle w:val="Hyperlink"/>
            <w:bCs/>
            <w:noProof/>
          </w:rPr>
          <w:t>Context in Mexico</w:t>
        </w:r>
        <w:r w:rsidR="005E10A3">
          <w:rPr>
            <w:noProof/>
            <w:webHidden/>
          </w:rPr>
          <w:tab/>
        </w:r>
        <w:r w:rsidR="005E10A3">
          <w:rPr>
            <w:noProof/>
            <w:webHidden/>
          </w:rPr>
          <w:fldChar w:fldCharType="begin"/>
        </w:r>
        <w:r w:rsidR="005E10A3">
          <w:rPr>
            <w:noProof/>
            <w:webHidden/>
          </w:rPr>
          <w:instrText xml:space="preserve"> PAGEREF _Toc333478282 \h </w:instrText>
        </w:r>
        <w:r w:rsidR="005E10A3">
          <w:rPr>
            <w:noProof/>
            <w:webHidden/>
          </w:rPr>
        </w:r>
        <w:r w:rsidR="005E10A3">
          <w:rPr>
            <w:noProof/>
            <w:webHidden/>
          </w:rPr>
          <w:fldChar w:fldCharType="separate"/>
        </w:r>
        <w:r w:rsidR="002D4B5C">
          <w:rPr>
            <w:noProof/>
            <w:webHidden/>
          </w:rPr>
          <w:t>- 3 -</w:t>
        </w:r>
        <w:r w:rsidR="005E10A3">
          <w:rPr>
            <w:noProof/>
            <w:webHidden/>
          </w:rPr>
          <w:fldChar w:fldCharType="end"/>
        </w:r>
      </w:hyperlink>
    </w:p>
    <w:p w:rsidR="005E10A3" w:rsidRDefault="00081910">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478283" w:history="1">
        <w:r w:rsidR="005E10A3" w:rsidRPr="00412403">
          <w:rPr>
            <w:rStyle w:val="Hyperlink"/>
            <w:bCs/>
            <w:noProof/>
          </w:rPr>
          <w:t>C.</w:t>
        </w:r>
        <w:r w:rsidR="005E10A3">
          <w:rPr>
            <w:rFonts w:asciiTheme="minorHAnsi" w:eastAsiaTheme="minorEastAsia" w:hAnsiTheme="minorHAnsi" w:cstheme="minorBidi"/>
            <w:smallCaps w:val="0"/>
            <w:noProof/>
            <w:spacing w:val="0"/>
            <w:sz w:val="22"/>
            <w:szCs w:val="22"/>
            <w:lang w:val="en-US"/>
          </w:rPr>
          <w:tab/>
        </w:r>
        <w:r w:rsidR="005E10A3" w:rsidRPr="00412403">
          <w:rPr>
            <w:rStyle w:val="Hyperlink"/>
            <w:bCs/>
            <w:noProof/>
          </w:rPr>
          <w:t>The Problem</w:t>
        </w:r>
        <w:r w:rsidR="005E10A3">
          <w:rPr>
            <w:noProof/>
            <w:webHidden/>
          </w:rPr>
          <w:tab/>
        </w:r>
        <w:r w:rsidR="005E10A3">
          <w:rPr>
            <w:noProof/>
            <w:webHidden/>
          </w:rPr>
          <w:fldChar w:fldCharType="begin"/>
        </w:r>
        <w:r w:rsidR="005E10A3">
          <w:rPr>
            <w:noProof/>
            <w:webHidden/>
          </w:rPr>
          <w:instrText xml:space="preserve"> PAGEREF _Toc333478283 \h </w:instrText>
        </w:r>
        <w:r w:rsidR="005E10A3">
          <w:rPr>
            <w:noProof/>
            <w:webHidden/>
          </w:rPr>
        </w:r>
        <w:r w:rsidR="005E10A3">
          <w:rPr>
            <w:noProof/>
            <w:webHidden/>
          </w:rPr>
          <w:fldChar w:fldCharType="separate"/>
        </w:r>
        <w:r w:rsidR="002D4B5C">
          <w:rPr>
            <w:noProof/>
            <w:webHidden/>
          </w:rPr>
          <w:t>- 5 -</w:t>
        </w:r>
        <w:r w:rsidR="005E10A3">
          <w:rPr>
            <w:noProof/>
            <w:webHidden/>
          </w:rPr>
          <w:fldChar w:fldCharType="end"/>
        </w:r>
      </w:hyperlink>
    </w:p>
    <w:p w:rsidR="005E10A3" w:rsidRDefault="00081910">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478284" w:history="1">
        <w:r w:rsidR="005E10A3" w:rsidRPr="00412403">
          <w:rPr>
            <w:rStyle w:val="Hyperlink"/>
            <w:bCs/>
            <w:noProof/>
          </w:rPr>
          <w:t>D.</w:t>
        </w:r>
        <w:r w:rsidR="005E10A3">
          <w:rPr>
            <w:rFonts w:asciiTheme="minorHAnsi" w:eastAsiaTheme="minorEastAsia" w:hAnsiTheme="minorHAnsi" w:cstheme="minorBidi"/>
            <w:smallCaps w:val="0"/>
            <w:noProof/>
            <w:spacing w:val="0"/>
            <w:sz w:val="22"/>
            <w:szCs w:val="22"/>
            <w:lang w:val="en-US"/>
          </w:rPr>
          <w:tab/>
        </w:r>
        <w:r w:rsidR="005E10A3" w:rsidRPr="00412403">
          <w:rPr>
            <w:rStyle w:val="Hyperlink"/>
            <w:bCs/>
            <w:noProof/>
          </w:rPr>
          <w:t>Rationale for the Proposed Project</w:t>
        </w:r>
        <w:r w:rsidR="005E10A3">
          <w:rPr>
            <w:noProof/>
            <w:webHidden/>
          </w:rPr>
          <w:tab/>
        </w:r>
        <w:r w:rsidR="005E10A3">
          <w:rPr>
            <w:noProof/>
            <w:webHidden/>
          </w:rPr>
          <w:fldChar w:fldCharType="begin"/>
        </w:r>
        <w:r w:rsidR="005E10A3">
          <w:rPr>
            <w:noProof/>
            <w:webHidden/>
          </w:rPr>
          <w:instrText xml:space="preserve"> PAGEREF _Toc333478284 \h </w:instrText>
        </w:r>
        <w:r w:rsidR="005E10A3">
          <w:rPr>
            <w:noProof/>
            <w:webHidden/>
          </w:rPr>
        </w:r>
        <w:r w:rsidR="005E10A3">
          <w:rPr>
            <w:noProof/>
            <w:webHidden/>
          </w:rPr>
          <w:fldChar w:fldCharType="separate"/>
        </w:r>
        <w:r w:rsidR="002D4B5C">
          <w:rPr>
            <w:noProof/>
            <w:webHidden/>
          </w:rPr>
          <w:t>- 5 -</w:t>
        </w:r>
        <w:r w:rsidR="005E10A3">
          <w:rPr>
            <w:noProof/>
            <w:webHidden/>
          </w:rPr>
          <w:fldChar w:fldCharType="end"/>
        </w:r>
      </w:hyperlink>
    </w:p>
    <w:p w:rsidR="005E10A3" w:rsidRDefault="00081910">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478285" w:history="1">
        <w:r w:rsidR="005E10A3" w:rsidRPr="00412403">
          <w:rPr>
            <w:rStyle w:val="Hyperlink"/>
            <w:bCs/>
            <w:noProof/>
          </w:rPr>
          <w:t>E.</w:t>
        </w:r>
        <w:r w:rsidR="005E10A3">
          <w:rPr>
            <w:rFonts w:asciiTheme="minorHAnsi" w:eastAsiaTheme="minorEastAsia" w:hAnsiTheme="minorHAnsi" w:cstheme="minorBidi"/>
            <w:smallCaps w:val="0"/>
            <w:noProof/>
            <w:spacing w:val="0"/>
            <w:sz w:val="22"/>
            <w:szCs w:val="22"/>
            <w:lang w:val="en-US"/>
          </w:rPr>
          <w:tab/>
        </w:r>
        <w:r w:rsidR="005E10A3" w:rsidRPr="00412403">
          <w:rPr>
            <w:rStyle w:val="Hyperlink"/>
            <w:bCs/>
            <w:noProof/>
          </w:rPr>
          <w:t>Value Added</w:t>
        </w:r>
        <w:r w:rsidR="005E10A3">
          <w:rPr>
            <w:noProof/>
            <w:webHidden/>
          </w:rPr>
          <w:tab/>
        </w:r>
        <w:r w:rsidR="005E10A3">
          <w:rPr>
            <w:noProof/>
            <w:webHidden/>
          </w:rPr>
          <w:fldChar w:fldCharType="begin"/>
        </w:r>
        <w:r w:rsidR="005E10A3">
          <w:rPr>
            <w:noProof/>
            <w:webHidden/>
          </w:rPr>
          <w:instrText xml:space="preserve"> PAGEREF _Toc333478285 \h </w:instrText>
        </w:r>
        <w:r w:rsidR="005E10A3">
          <w:rPr>
            <w:noProof/>
            <w:webHidden/>
          </w:rPr>
        </w:r>
        <w:r w:rsidR="005E10A3">
          <w:rPr>
            <w:noProof/>
            <w:webHidden/>
          </w:rPr>
          <w:fldChar w:fldCharType="separate"/>
        </w:r>
        <w:r w:rsidR="002D4B5C">
          <w:rPr>
            <w:noProof/>
            <w:webHidden/>
          </w:rPr>
          <w:t>- 6 -</w:t>
        </w:r>
        <w:r w:rsidR="005E10A3">
          <w:rPr>
            <w:noProof/>
            <w:webHidden/>
          </w:rPr>
          <w:fldChar w:fldCharType="end"/>
        </w:r>
      </w:hyperlink>
    </w:p>
    <w:p w:rsidR="005E10A3" w:rsidRDefault="00081910">
      <w:pPr>
        <w:pStyle w:val="TOC1"/>
        <w:tabs>
          <w:tab w:val="left" w:pos="720"/>
          <w:tab w:val="right" w:leader="dot" w:pos="9350"/>
        </w:tabs>
        <w:rPr>
          <w:rFonts w:asciiTheme="minorHAnsi" w:eastAsiaTheme="minorEastAsia" w:hAnsiTheme="minorHAnsi" w:cstheme="minorBidi"/>
          <w:b w:val="0"/>
          <w:bCs w:val="0"/>
          <w:caps w:val="0"/>
          <w:noProof/>
          <w:spacing w:val="0"/>
          <w:sz w:val="22"/>
          <w:szCs w:val="22"/>
          <w:lang w:val="en-US"/>
        </w:rPr>
      </w:pPr>
      <w:hyperlink w:anchor="_Toc333478286" w:history="1">
        <w:r w:rsidR="005E10A3" w:rsidRPr="00412403">
          <w:rPr>
            <w:rStyle w:val="Hyperlink"/>
            <w:noProof/>
          </w:rPr>
          <w:t>III.</w:t>
        </w:r>
        <w:r w:rsidR="005E10A3">
          <w:rPr>
            <w:rFonts w:asciiTheme="minorHAnsi" w:eastAsiaTheme="minorEastAsia" w:hAnsiTheme="minorHAnsi" w:cstheme="minorBidi"/>
            <w:b w:val="0"/>
            <w:bCs w:val="0"/>
            <w:caps w:val="0"/>
            <w:noProof/>
            <w:spacing w:val="0"/>
            <w:sz w:val="22"/>
            <w:szCs w:val="22"/>
            <w:lang w:val="en-US"/>
          </w:rPr>
          <w:tab/>
        </w:r>
        <w:r w:rsidR="005E10A3" w:rsidRPr="00412403">
          <w:rPr>
            <w:rStyle w:val="Hyperlink"/>
            <w:noProof/>
          </w:rPr>
          <w:t>Objectives and Description</w:t>
        </w:r>
        <w:r w:rsidR="005E10A3">
          <w:rPr>
            <w:noProof/>
            <w:webHidden/>
          </w:rPr>
          <w:tab/>
        </w:r>
        <w:r w:rsidR="005E10A3">
          <w:rPr>
            <w:noProof/>
            <w:webHidden/>
          </w:rPr>
          <w:fldChar w:fldCharType="begin"/>
        </w:r>
        <w:r w:rsidR="005E10A3">
          <w:rPr>
            <w:noProof/>
            <w:webHidden/>
          </w:rPr>
          <w:instrText xml:space="preserve"> PAGEREF _Toc333478286 \h </w:instrText>
        </w:r>
        <w:r w:rsidR="005E10A3">
          <w:rPr>
            <w:noProof/>
            <w:webHidden/>
          </w:rPr>
        </w:r>
        <w:r w:rsidR="005E10A3">
          <w:rPr>
            <w:noProof/>
            <w:webHidden/>
          </w:rPr>
          <w:fldChar w:fldCharType="separate"/>
        </w:r>
        <w:r w:rsidR="002D4B5C">
          <w:rPr>
            <w:noProof/>
            <w:webHidden/>
          </w:rPr>
          <w:t>- 7 -</w:t>
        </w:r>
        <w:r w:rsidR="005E10A3">
          <w:rPr>
            <w:noProof/>
            <w:webHidden/>
          </w:rPr>
          <w:fldChar w:fldCharType="end"/>
        </w:r>
      </w:hyperlink>
    </w:p>
    <w:p w:rsidR="005E10A3" w:rsidRDefault="00081910">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478287" w:history="1">
        <w:r w:rsidR="005E10A3" w:rsidRPr="00412403">
          <w:rPr>
            <w:rStyle w:val="Hyperlink"/>
            <w:bCs/>
            <w:noProof/>
          </w:rPr>
          <w:t>A.</w:t>
        </w:r>
        <w:r w:rsidR="005E10A3">
          <w:rPr>
            <w:rFonts w:asciiTheme="minorHAnsi" w:eastAsiaTheme="minorEastAsia" w:hAnsiTheme="minorHAnsi" w:cstheme="minorBidi"/>
            <w:smallCaps w:val="0"/>
            <w:noProof/>
            <w:spacing w:val="0"/>
            <w:sz w:val="22"/>
            <w:szCs w:val="22"/>
            <w:lang w:val="en-US"/>
          </w:rPr>
          <w:tab/>
        </w:r>
        <w:r w:rsidR="005E10A3" w:rsidRPr="00412403">
          <w:rPr>
            <w:rStyle w:val="Hyperlink"/>
            <w:bCs/>
            <w:noProof/>
          </w:rPr>
          <w:t>Program Goal and Purpose</w:t>
        </w:r>
        <w:r w:rsidR="005E10A3">
          <w:rPr>
            <w:noProof/>
            <w:webHidden/>
          </w:rPr>
          <w:tab/>
        </w:r>
        <w:r w:rsidR="005E10A3">
          <w:rPr>
            <w:noProof/>
            <w:webHidden/>
          </w:rPr>
          <w:fldChar w:fldCharType="begin"/>
        </w:r>
        <w:r w:rsidR="005E10A3">
          <w:rPr>
            <w:noProof/>
            <w:webHidden/>
          </w:rPr>
          <w:instrText xml:space="preserve"> PAGEREF _Toc333478287 \h </w:instrText>
        </w:r>
        <w:r w:rsidR="005E10A3">
          <w:rPr>
            <w:noProof/>
            <w:webHidden/>
          </w:rPr>
        </w:r>
        <w:r w:rsidR="005E10A3">
          <w:rPr>
            <w:noProof/>
            <w:webHidden/>
          </w:rPr>
          <w:fldChar w:fldCharType="separate"/>
        </w:r>
        <w:r w:rsidR="002D4B5C">
          <w:rPr>
            <w:noProof/>
            <w:webHidden/>
          </w:rPr>
          <w:t>- 7 -</w:t>
        </w:r>
        <w:r w:rsidR="005E10A3">
          <w:rPr>
            <w:noProof/>
            <w:webHidden/>
          </w:rPr>
          <w:fldChar w:fldCharType="end"/>
        </w:r>
      </w:hyperlink>
    </w:p>
    <w:p w:rsidR="005E10A3" w:rsidRDefault="00081910">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478288" w:history="1">
        <w:r w:rsidR="005E10A3" w:rsidRPr="00412403">
          <w:rPr>
            <w:rStyle w:val="Hyperlink"/>
            <w:bCs/>
            <w:noProof/>
          </w:rPr>
          <w:t>B.</w:t>
        </w:r>
        <w:r w:rsidR="005E10A3">
          <w:rPr>
            <w:rFonts w:asciiTheme="minorHAnsi" w:eastAsiaTheme="minorEastAsia" w:hAnsiTheme="minorHAnsi" w:cstheme="minorBidi"/>
            <w:smallCaps w:val="0"/>
            <w:noProof/>
            <w:spacing w:val="0"/>
            <w:sz w:val="22"/>
            <w:szCs w:val="22"/>
            <w:lang w:val="en-US"/>
          </w:rPr>
          <w:tab/>
        </w:r>
        <w:r w:rsidR="005E10A3" w:rsidRPr="00412403">
          <w:rPr>
            <w:rStyle w:val="Hyperlink"/>
            <w:bCs/>
            <w:noProof/>
          </w:rPr>
          <w:t>Description of Components</w:t>
        </w:r>
        <w:r w:rsidR="005E10A3">
          <w:rPr>
            <w:noProof/>
            <w:webHidden/>
          </w:rPr>
          <w:tab/>
        </w:r>
        <w:r w:rsidR="005E10A3">
          <w:rPr>
            <w:noProof/>
            <w:webHidden/>
          </w:rPr>
          <w:fldChar w:fldCharType="begin"/>
        </w:r>
        <w:r w:rsidR="005E10A3">
          <w:rPr>
            <w:noProof/>
            <w:webHidden/>
          </w:rPr>
          <w:instrText xml:space="preserve"> PAGEREF _Toc333478288 \h </w:instrText>
        </w:r>
        <w:r w:rsidR="005E10A3">
          <w:rPr>
            <w:noProof/>
            <w:webHidden/>
          </w:rPr>
        </w:r>
        <w:r w:rsidR="005E10A3">
          <w:rPr>
            <w:noProof/>
            <w:webHidden/>
          </w:rPr>
          <w:fldChar w:fldCharType="separate"/>
        </w:r>
        <w:r w:rsidR="002D4B5C">
          <w:rPr>
            <w:noProof/>
            <w:webHidden/>
          </w:rPr>
          <w:t>- 7 -</w:t>
        </w:r>
        <w:r w:rsidR="005E10A3">
          <w:rPr>
            <w:noProof/>
            <w:webHidden/>
          </w:rPr>
          <w:fldChar w:fldCharType="end"/>
        </w:r>
      </w:hyperlink>
    </w:p>
    <w:p w:rsidR="005E10A3" w:rsidRDefault="00081910">
      <w:pPr>
        <w:pStyle w:val="TOC1"/>
        <w:tabs>
          <w:tab w:val="left" w:pos="720"/>
          <w:tab w:val="right" w:leader="dot" w:pos="9350"/>
        </w:tabs>
        <w:rPr>
          <w:rFonts w:asciiTheme="minorHAnsi" w:eastAsiaTheme="minorEastAsia" w:hAnsiTheme="minorHAnsi" w:cstheme="minorBidi"/>
          <w:b w:val="0"/>
          <w:bCs w:val="0"/>
          <w:caps w:val="0"/>
          <w:noProof/>
          <w:spacing w:val="0"/>
          <w:sz w:val="22"/>
          <w:szCs w:val="22"/>
          <w:lang w:val="en-US"/>
        </w:rPr>
      </w:pPr>
      <w:hyperlink w:anchor="_Toc333478289" w:history="1">
        <w:r w:rsidR="005E10A3" w:rsidRPr="00412403">
          <w:rPr>
            <w:rStyle w:val="Hyperlink"/>
            <w:noProof/>
          </w:rPr>
          <w:t>IV.</w:t>
        </w:r>
        <w:r w:rsidR="005E10A3">
          <w:rPr>
            <w:rFonts w:asciiTheme="minorHAnsi" w:eastAsiaTheme="minorEastAsia" w:hAnsiTheme="minorHAnsi" w:cstheme="minorBidi"/>
            <w:b w:val="0"/>
            <w:bCs w:val="0"/>
            <w:caps w:val="0"/>
            <w:noProof/>
            <w:spacing w:val="0"/>
            <w:sz w:val="22"/>
            <w:szCs w:val="22"/>
            <w:lang w:val="en-US"/>
          </w:rPr>
          <w:tab/>
        </w:r>
        <w:r w:rsidR="005E10A3" w:rsidRPr="00412403">
          <w:rPr>
            <w:rStyle w:val="Hyperlink"/>
            <w:noProof/>
          </w:rPr>
          <w:t>Cost, Financing and Sustainability</w:t>
        </w:r>
        <w:r w:rsidR="005E10A3">
          <w:rPr>
            <w:noProof/>
            <w:webHidden/>
          </w:rPr>
          <w:tab/>
        </w:r>
        <w:r w:rsidR="005E10A3">
          <w:rPr>
            <w:noProof/>
            <w:webHidden/>
          </w:rPr>
          <w:fldChar w:fldCharType="begin"/>
        </w:r>
        <w:r w:rsidR="005E10A3">
          <w:rPr>
            <w:noProof/>
            <w:webHidden/>
          </w:rPr>
          <w:instrText xml:space="preserve"> PAGEREF _Toc333478289 \h </w:instrText>
        </w:r>
        <w:r w:rsidR="005E10A3">
          <w:rPr>
            <w:noProof/>
            <w:webHidden/>
          </w:rPr>
        </w:r>
        <w:r w:rsidR="005E10A3">
          <w:rPr>
            <w:noProof/>
            <w:webHidden/>
          </w:rPr>
          <w:fldChar w:fldCharType="separate"/>
        </w:r>
        <w:r w:rsidR="002D4B5C">
          <w:rPr>
            <w:noProof/>
            <w:webHidden/>
          </w:rPr>
          <w:t>- 10 -</w:t>
        </w:r>
        <w:r w:rsidR="005E10A3">
          <w:rPr>
            <w:noProof/>
            <w:webHidden/>
          </w:rPr>
          <w:fldChar w:fldCharType="end"/>
        </w:r>
      </w:hyperlink>
    </w:p>
    <w:p w:rsidR="005E10A3" w:rsidRDefault="00081910">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478290" w:history="1">
        <w:r w:rsidR="005E10A3" w:rsidRPr="00412403">
          <w:rPr>
            <w:rStyle w:val="Hyperlink"/>
            <w:noProof/>
          </w:rPr>
          <w:t>A.</w:t>
        </w:r>
        <w:r w:rsidR="005E10A3">
          <w:rPr>
            <w:rFonts w:asciiTheme="minorHAnsi" w:eastAsiaTheme="minorEastAsia" w:hAnsiTheme="minorHAnsi" w:cstheme="minorBidi"/>
            <w:smallCaps w:val="0"/>
            <w:noProof/>
            <w:spacing w:val="0"/>
            <w:sz w:val="22"/>
            <w:szCs w:val="22"/>
            <w:lang w:val="en-US"/>
          </w:rPr>
          <w:tab/>
        </w:r>
        <w:r w:rsidR="005E10A3" w:rsidRPr="00412403">
          <w:rPr>
            <w:rStyle w:val="Hyperlink"/>
            <w:bCs/>
            <w:noProof/>
          </w:rPr>
          <w:t>Summary cost table</w:t>
        </w:r>
        <w:r w:rsidR="005E10A3">
          <w:rPr>
            <w:noProof/>
            <w:webHidden/>
          </w:rPr>
          <w:tab/>
        </w:r>
        <w:r w:rsidR="005E10A3">
          <w:rPr>
            <w:noProof/>
            <w:webHidden/>
          </w:rPr>
          <w:fldChar w:fldCharType="begin"/>
        </w:r>
        <w:r w:rsidR="005E10A3">
          <w:rPr>
            <w:noProof/>
            <w:webHidden/>
          </w:rPr>
          <w:instrText xml:space="preserve"> PAGEREF _Toc333478290 \h </w:instrText>
        </w:r>
        <w:r w:rsidR="005E10A3">
          <w:rPr>
            <w:noProof/>
            <w:webHidden/>
          </w:rPr>
        </w:r>
        <w:r w:rsidR="005E10A3">
          <w:rPr>
            <w:noProof/>
            <w:webHidden/>
          </w:rPr>
          <w:fldChar w:fldCharType="separate"/>
        </w:r>
        <w:r w:rsidR="002D4B5C">
          <w:rPr>
            <w:noProof/>
            <w:webHidden/>
          </w:rPr>
          <w:t>- 10 -</w:t>
        </w:r>
        <w:r w:rsidR="005E10A3">
          <w:rPr>
            <w:noProof/>
            <w:webHidden/>
          </w:rPr>
          <w:fldChar w:fldCharType="end"/>
        </w:r>
      </w:hyperlink>
    </w:p>
    <w:p w:rsidR="005E10A3" w:rsidRDefault="00081910">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478291" w:history="1">
        <w:r w:rsidR="005E10A3" w:rsidRPr="00412403">
          <w:rPr>
            <w:rStyle w:val="Hyperlink"/>
            <w:bCs/>
            <w:noProof/>
          </w:rPr>
          <w:t>B.</w:t>
        </w:r>
        <w:r w:rsidR="005E10A3">
          <w:rPr>
            <w:rFonts w:asciiTheme="minorHAnsi" w:eastAsiaTheme="minorEastAsia" w:hAnsiTheme="minorHAnsi" w:cstheme="minorBidi"/>
            <w:smallCaps w:val="0"/>
            <w:noProof/>
            <w:spacing w:val="0"/>
            <w:sz w:val="22"/>
            <w:szCs w:val="22"/>
            <w:lang w:val="en-US"/>
          </w:rPr>
          <w:tab/>
        </w:r>
        <w:r w:rsidR="005E10A3" w:rsidRPr="00412403">
          <w:rPr>
            <w:rStyle w:val="Hyperlink"/>
            <w:bCs/>
            <w:noProof/>
          </w:rPr>
          <w:t>Executing Agency and Mechanism</w:t>
        </w:r>
        <w:r w:rsidR="005E10A3">
          <w:rPr>
            <w:noProof/>
            <w:webHidden/>
          </w:rPr>
          <w:tab/>
        </w:r>
        <w:r w:rsidR="005E10A3">
          <w:rPr>
            <w:noProof/>
            <w:webHidden/>
          </w:rPr>
          <w:fldChar w:fldCharType="begin"/>
        </w:r>
        <w:r w:rsidR="005E10A3">
          <w:rPr>
            <w:noProof/>
            <w:webHidden/>
          </w:rPr>
          <w:instrText xml:space="preserve"> PAGEREF _Toc333478291 \h </w:instrText>
        </w:r>
        <w:r w:rsidR="005E10A3">
          <w:rPr>
            <w:noProof/>
            <w:webHidden/>
          </w:rPr>
        </w:r>
        <w:r w:rsidR="005E10A3">
          <w:rPr>
            <w:noProof/>
            <w:webHidden/>
          </w:rPr>
          <w:fldChar w:fldCharType="separate"/>
        </w:r>
        <w:r w:rsidR="002D4B5C">
          <w:rPr>
            <w:noProof/>
            <w:webHidden/>
          </w:rPr>
          <w:t>- 11 -</w:t>
        </w:r>
        <w:r w:rsidR="005E10A3">
          <w:rPr>
            <w:noProof/>
            <w:webHidden/>
          </w:rPr>
          <w:fldChar w:fldCharType="end"/>
        </w:r>
      </w:hyperlink>
    </w:p>
    <w:p w:rsidR="005E10A3" w:rsidRDefault="00081910" w:rsidP="005E10A3">
      <w:pPr>
        <w:pStyle w:val="TOC2"/>
        <w:numPr>
          <w:ilvl w:val="0"/>
          <w:numId w:val="12"/>
        </w:numPr>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478292" w:history="1">
        <w:r w:rsidR="005E10A3" w:rsidRPr="00412403">
          <w:rPr>
            <w:rStyle w:val="Hyperlink"/>
            <w:noProof/>
          </w:rPr>
          <w:t>Executing Agency</w:t>
        </w:r>
        <w:r w:rsidR="005E10A3">
          <w:rPr>
            <w:noProof/>
            <w:webHidden/>
          </w:rPr>
          <w:tab/>
        </w:r>
        <w:r w:rsidR="005E10A3">
          <w:rPr>
            <w:noProof/>
            <w:webHidden/>
          </w:rPr>
          <w:fldChar w:fldCharType="begin"/>
        </w:r>
        <w:r w:rsidR="005E10A3">
          <w:rPr>
            <w:noProof/>
            <w:webHidden/>
          </w:rPr>
          <w:instrText xml:space="preserve"> PAGEREF _Toc333478292 \h </w:instrText>
        </w:r>
        <w:r w:rsidR="005E10A3">
          <w:rPr>
            <w:noProof/>
            <w:webHidden/>
          </w:rPr>
        </w:r>
        <w:r w:rsidR="005E10A3">
          <w:rPr>
            <w:noProof/>
            <w:webHidden/>
          </w:rPr>
          <w:fldChar w:fldCharType="separate"/>
        </w:r>
        <w:r w:rsidR="002D4B5C">
          <w:rPr>
            <w:noProof/>
            <w:webHidden/>
          </w:rPr>
          <w:t>- 11 -</w:t>
        </w:r>
        <w:r w:rsidR="005E10A3">
          <w:rPr>
            <w:noProof/>
            <w:webHidden/>
          </w:rPr>
          <w:fldChar w:fldCharType="end"/>
        </w:r>
      </w:hyperlink>
    </w:p>
    <w:p w:rsidR="005E10A3" w:rsidRDefault="00081910" w:rsidP="005E10A3">
      <w:pPr>
        <w:pStyle w:val="TOC2"/>
        <w:numPr>
          <w:ilvl w:val="0"/>
          <w:numId w:val="12"/>
        </w:numPr>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478293" w:history="1">
        <w:r w:rsidR="005E10A3" w:rsidRPr="00412403">
          <w:rPr>
            <w:rStyle w:val="Hyperlink"/>
            <w:noProof/>
          </w:rPr>
          <w:t>Executing Mechanism</w:t>
        </w:r>
        <w:r w:rsidR="005E10A3">
          <w:rPr>
            <w:noProof/>
            <w:webHidden/>
          </w:rPr>
          <w:tab/>
        </w:r>
        <w:r w:rsidR="005E10A3">
          <w:rPr>
            <w:noProof/>
            <w:webHidden/>
          </w:rPr>
          <w:fldChar w:fldCharType="begin"/>
        </w:r>
        <w:r w:rsidR="005E10A3">
          <w:rPr>
            <w:noProof/>
            <w:webHidden/>
          </w:rPr>
          <w:instrText xml:space="preserve"> PAGEREF _Toc333478293 \h </w:instrText>
        </w:r>
        <w:r w:rsidR="005E10A3">
          <w:rPr>
            <w:noProof/>
            <w:webHidden/>
          </w:rPr>
        </w:r>
        <w:r w:rsidR="005E10A3">
          <w:rPr>
            <w:noProof/>
            <w:webHidden/>
          </w:rPr>
          <w:fldChar w:fldCharType="separate"/>
        </w:r>
        <w:r w:rsidR="002D4B5C">
          <w:rPr>
            <w:noProof/>
            <w:webHidden/>
          </w:rPr>
          <w:t>- 12 -</w:t>
        </w:r>
        <w:r w:rsidR="005E10A3">
          <w:rPr>
            <w:noProof/>
            <w:webHidden/>
          </w:rPr>
          <w:fldChar w:fldCharType="end"/>
        </w:r>
      </w:hyperlink>
    </w:p>
    <w:p w:rsidR="005E10A3" w:rsidRDefault="00081910">
      <w:pPr>
        <w:pStyle w:val="TOC1"/>
        <w:tabs>
          <w:tab w:val="left" w:pos="480"/>
          <w:tab w:val="right" w:leader="dot" w:pos="9350"/>
        </w:tabs>
        <w:rPr>
          <w:rFonts w:asciiTheme="minorHAnsi" w:eastAsiaTheme="minorEastAsia" w:hAnsiTheme="minorHAnsi" w:cstheme="minorBidi"/>
          <w:b w:val="0"/>
          <w:bCs w:val="0"/>
          <w:caps w:val="0"/>
          <w:noProof/>
          <w:spacing w:val="0"/>
          <w:sz w:val="22"/>
          <w:szCs w:val="22"/>
          <w:lang w:val="en-US"/>
        </w:rPr>
      </w:pPr>
      <w:hyperlink w:anchor="_Toc333478294" w:history="1">
        <w:r w:rsidR="005E10A3" w:rsidRPr="00412403">
          <w:rPr>
            <w:rStyle w:val="Hyperlink"/>
            <w:noProof/>
          </w:rPr>
          <w:t>V.</w:t>
        </w:r>
        <w:r w:rsidR="005E10A3">
          <w:rPr>
            <w:rFonts w:asciiTheme="minorHAnsi" w:eastAsiaTheme="minorEastAsia" w:hAnsiTheme="minorHAnsi" w:cstheme="minorBidi"/>
            <w:b w:val="0"/>
            <w:bCs w:val="0"/>
            <w:caps w:val="0"/>
            <w:noProof/>
            <w:spacing w:val="0"/>
            <w:sz w:val="22"/>
            <w:szCs w:val="22"/>
            <w:lang w:val="en-US"/>
          </w:rPr>
          <w:tab/>
        </w:r>
        <w:r w:rsidR="005E10A3" w:rsidRPr="00412403">
          <w:rPr>
            <w:rStyle w:val="Hyperlink"/>
            <w:noProof/>
          </w:rPr>
          <w:t>Monitoring, Evaluation, and Knowledge Return</w:t>
        </w:r>
        <w:r w:rsidR="005E10A3">
          <w:rPr>
            <w:noProof/>
            <w:webHidden/>
          </w:rPr>
          <w:tab/>
        </w:r>
        <w:r w:rsidR="005E10A3">
          <w:rPr>
            <w:noProof/>
            <w:webHidden/>
          </w:rPr>
          <w:fldChar w:fldCharType="begin"/>
        </w:r>
        <w:r w:rsidR="005E10A3">
          <w:rPr>
            <w:noProof/>
            <w:webHidden/>
          </w:rPr>
          <w:instrText xml:space="preserve"> PAGEREF _Toc333478294 \h </w:instrText>
        </w:r>
        <w:r w:rsidR="005E10A3">
          <w:rPr>
            <w:noProof/>
            <w:webHidden/>
          </w:rPr>
        </w:r>
        <w:r w:rsidR="005E10A3">
          <w:rPr>
            <w:noProof/>
            <w:webHidden/>
          </w:rPr>
          <w:fldChar w:fldCharType="separate"/>
        </w:r>
        <w:r w:rsidR="002D4B5C">
          <w:rPr>
            <w:noProof/>
            <w:webHidden/>
          </w:rPr>
          <w:t>- 13 -</w:t>
        </w:r>
        <w:r w:rsidR="005E10A3">
          <w:rPr>
            <w:noProof/>
            <w:webHidden/>
          </w:rPr>
          <w:fldChar w:fldCharType="end"/>
        </w:r>
      </w:hyperlink>
    </w:p>
    <w:p w:rsidR="005E10A3" w:rsidRDefault="00081910">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478295" w:history="1">
        <w:r w:rsidR="005E10A3" w:rsidRPr="00412403">
          <w:rPr>
            <w:rStyle w:val="Hyperlink"/>
            <w:bCs/>
            <w:noProof/>
          </w:rPr>
          <w:t>A.</w:t>
        </w:r>
        <w:r w:rsidR="005E10A3">
          <w:rPr>
            <w:rFonts w:asciiTheme="minorHAnsi" w:eastAsiaTheme="minorEastAsia" w:hAnsiTheme="minorHAnsi" w:cstheme="minorBidi"/>
            <w:smallCaps w:val="0"/>
            <w:noProof/>
            <w:spacing w:val="0"/>
            <w:sz w:val="22"/>
            <w:szCs w:val="22"/>
            <w:lang w:val="en-US"/>
          </w:rPr>
          <w:tab/>
        </w:r>
        <w:r w:rsidR="005E10A3" w:rsidRPr="00412403">
          <w:rPr>
            <w:rStyle w:val="Hyperlink"/>
            <w:bCs/>
            <w:noProof/>
          </w:rPr>
          <w:t>Monitoring and Evaluation</w:t>
        </w:r>
        <w:r w:rsidR="005E10A3">
          <w:rPr>
            <w:noProof/>
            <w:webHidden/>
          </w:rPr>
          <w:tab/>
        </w:r>
        <w:r w:rsidR="005E10A3">
          <w:rPr>
            <w:noProof/>
            <w:webHidden/>
          </w:rPr>
          <w:fldChar w:fldCharType="begin"/>
        </w:r>
        <w:r w:rsidR="005E10A3">
          <w:rPr>
            <w:noProof/>
            <w:webHidden/>
          </w:rPr>
          <w:instrText xml:space="preserve"> PAGEREF _Toc333478295 \h </w:instrText>
        </w:r>
        <w:r w:rsidR="005E10A3">
          <w:rPr>
            <w:noProof/>
            <w:webHidden/>
          </w:rPr>
        </w:r>
        <w:r w:rsidR="005E10A3">
          <w:rPr>
            <w:noProof/>
            <w:webHidden/>
          </w:rPr>
          <w:fldChar w:fldCharType="separate"/>
        </w:r>
        <w:r w:rsidR="002D4B5C">
          <w:rPr>
            <w:noProof/>
            <w:webHidden/>
          </w:rPr>
          <w:t>- 13 -</w:t>
        </w:r>
        <w:r w:rsidR="005E10A3">
          <w:rPr>
            <w:noProof/>
            <w:webHidden/>
          </w:rPr>
          <w:fldChar w:fldCharType="end"/>
        </w:r>
      </w:hyperlink>
    </w:p>
    <w:p w:rsidR="005E10A3" w:rsidRDefault="00081910">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478296" w:history="1">
        <w:r w:rsidR="005E10A3" w:rsidRPr="00412403">
          <w:rPr>
            <w:rStyle w:val="Hyperlink"/>
            <w:bCs/>
            <w:noProof/>
          </w:rPr>
          <w:t>B.</w:t>
        </w:r>
        <w:r w:rsidR="005E10A3">
          <w:rPr>
            <w:rFonts w:asciiTheme="minorHAnsi" w:eastAsiaTheme="minorEastAsia" w:hAnsiTheme="minorHAnsi" w:cstheme="minorBidi"/>
            <w:smallCaps w:val="0"/>
            <w:noProof/>
            <w:spacing w:val="0"/>
            <w:sz w:val="22"/>
            <w:szCs w:val="22"/>
            <w:lang w:val="en-US"/>
          </w:rPr>
          <w:tab/>
        </w:r>
        <w:r w:rsidR="005E10A3" w:rsidRPr="00412403">
          <w:rPr>
            <w:rStyle w:val="Hyperlink"/>
            <w:bCs/>
            <w:noProof/>
          </w:rPr>
          <w:t>Knowledge and Communications (KSC) Strategy</w:t>
        </w:r>
        <w:r w:rsidR="005E10A3">
          <w:rPr>
            <w:noProof/>
            <w:webHidden/>
          </w:rPr>
          <w:tab/>
        </w:r>
        <w:r w:rsidR="005E10A3">
          <w:rPr>
            <w:noProof/>
            <w:webHidden/>
          </w:rPr>
          <w:fldChar w:fldCharType="begin"/>
        </w:r>
        <w:r w:rsidR="005E10A3">
          <w:rPr>
            <w:noProof/>
            <w:webHidden/>
          </w:rPr>
          <w:instrText xml:space="preserve"> PAGEREF _Toc333478296 \h </w:instrText>
        </w:r>
        <w:r w:rsidR="005E10A3">
          <w:rPr>
            <w:noProof/>
            <w:webHidden/>
          </w:rPr>
        </w:r>
        <w:r w:rsidR="005E10A3">
          <w:rPr>
            <w:noProof/>
            <w:webHidden/>
          </w:rPr>
          <w:fldChar w:fldCharType="separate"/>
        </w:r>
        <w:r w:rsidR="002D4B5C">
          <w:rPr>
            <w:noProof/>
            <w:webHidden/>
          </w:rPr>
          <w:t>- 14 -</w:t>
        </w:r>
        <w:r w:rsidR="005E10A3">
          <w:rPr>
            <w:noProof/>
            <w:webHidden/>
          </w:rPr>
          <w:fldChar w:fldCharType="end"/>
        </w:r>
      </w:hyperlink>
    </w:p>
    <w:p w:rsidR="005E10A3" w:rsidRDefault="00081910">
      <w:pPr>
        <w:pStyle w:val="TOC1"/>
        <w:tabs>
          <w:tab w:val="left" w:pos="720"/>
          <w:tab w:val="right" w:leader="dot" w:pos="9350"/>
        </w:tabs>
        <w:rPr>
          <w:rFonts w:asciiTheme="minorHAnsi" w:eastAsiaTheme="minorEastAsia" w:hAnsiTheme="minorHAnsi" w:cstheme="minorBidi"/>
          <w:b w:val="0"/>
          <w:bCs w:val="0"/>
          <w:caps w:val="0"/>
          <w:noProof/>
          <w:spacing w:val="0"/>
          <w:sz w:val="22"/>
          <w:szCs w:val="22"/>
          <w:lang w:val="en-US"/>
        </w:rPr>
      </w:pPr>
      <w:hyperlink w:anchor="_Toc333478297" w:history="1">
        <w:r w:rsidR="005E10A3" w:rsidRPr="00412403">
          <w:rPr>
            <w:rStyle w:val="Hyperlink"/>
            <w:noProof/>
          </w:rPr>
          <w:t>VI.</w:t>
        </w:r>
        <w:r w:rsidR="005E10A3">
          <w:rPr>
            <w:rFonts w:asciiTheme="minorHAnsi" w:eastAsiaTheme="minorEastAsia" w:hAnsiTheme="minorHAnsi" w:cstheme="minorBidi"/>
            <w:b w:val="0"/>
            <w:bCs w:val="0"/>
            <w:caps w:val="0"/>
            <w:noProof/>
            <w:spacing w:val="0"/>
            <w:sz w:val="22"/>
            <w:szCs w:val="22"/>
            <w:lang w:val="en-US"/>
          </w:rPr>
          <w:tab/>
        </w:r>
        <w:r w:rsidR="005E10A3" w:rsidRPr="00412403">
          <w:rPr>
            <w:rStyle w:val="Hyperlink"/>
            <w:noProof/>
          </w:rPr>
          <w:t>Program Benefits and Risks</w:t>
        </w:r>
        <w:r w:rsidR="005E10A3">
          <w:rPr>
            <w:noProof/>
            <w:webHidden/>
          </w:rPr>
          <w:tab/>
        </w:r>
        <w:r w:rsidR="005E10A3">
          <w:rPr>
            <w:noProof/>
            <w:webHidden/>
          </w:rPr>
          <w:fldChar w:fldCharType="begin"/>
        </w:r>
        <w:r w:rsidR="005E10A3">
          <w:rPr>
            <w:noProof/>
            <w:webHidden/>
          </w:rPr>
          <w:instrText xml:space="preserve"> PAGEREF _Toc333478297 \h </w:instrText>
        </w:r>
        <w:r w:rsidR="005E10A3">
          <w:rPr>
            <w:noProof/>
            <w:webHidden/>
          </w:rPr>
        </w:r>
        <w:r w:rsidR="005E10A3">
          <w:rPr>
            <w:noProof/>
            <w:webHidden/>
          </w:rPr>
          <w:fldChar w:fldCharType="separate"/>
        </w:r>
        <w:r w:rsidR="002D4B5C">
          <w:rPr>
            <w:noProof/>
            <w:webHidden/>
          </w:rPr>
          <w:t>- 15 -</w:t>
        </w:r>
        <w:r w:rsidR="005E10A3">
          <w:rPr>
            <w:noProof/>
            <w:webHidden/>
          </w:rPr>
          <w:fldChar w:fldCharType="end"/>
        </w:r>
      </w:hyperlink>
    </w:p>
    <w:p w:rsidR="005E10A3" w:rsidRDefault="00081910">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478298" w:history="1">
        <w:r w:rsidR="005E10A3" w:rsidRPr="00412403">
          <w:rPr>
            <w:rStyle w:val="Hyperlink"/>
            <w:bCs/>
            <w:noProof/>
          </w:rPr>
          <w:t>A.</w:t>
        </w:r>
        <w:r w:rsidR="005E10A3">
          <w:rPr>
            <w:rFonts w:asciiTheme="minorHAnsi" w:eastAsiaTheme="minorEastAsia" w:hAnsiTheme="minorHAnsi" w:cstheme="minorBidi"/>
            <w:smallCaps w:val="0"/>
            <w:noProof/>
            <w:spacing w:val="0"/>
            <w:sz w:val="22"/>
            <w:szCs w:val="22"/>
            <w:lang w:val="en-US"/>
          </w:rPr>
          <w:tab/>
        </w:r>
        <w:r w:rsidR="005E10A3" w:rsidRPr="00412403">
          <w:rPr>
            <w:rStyle w:val="Hyperlink"/>
            <w:bCs/>
            <w:noProof/>
          </w:rPr>
          <w:t>Program Benefits and Development Impact</w:t>
        </w:r>
        <w:r w:rsidR="005E10A3">
          <w:rPr>
            <w:noProof/>
            <w:webHidden/>
          </w:rPr>
          <w:tab/>
        </w:r>
        <w:r w:rsidR="005E10A3">
          <w:rPr>
            <w:noProof/>
            <w:webHidden/>
          </w:rPr>
          <w:fldChar w:fldCharType="begin"/>
        </w:r>
        <w:r w:rsidR="005E10A3">
          <w:rPr>
            <w:noProof/>
            <w:webHidden/>
          </w:rPr>
          <w:instrText xml:space="preserve"> PAGEREF _Toc333478298 \h </w:instrText>
        </w:r>
        <w:r w:rsidR="005E10A3">
          <w:rPr>
            <w:noProof/>
            <w:webHidden/>
          </w:rPr>
        </w:r>
        <w:r w:rsidR="005E10A3">
          <w:rPr>
            <w:noProof/>
            <w:webHidden/>
          </w:rPr>
          <w:fldChar w:fldCharType="separate"/>
        </w:r>
        <w:r w:rsidR="002D4B5C">
          <w:rPr>
            <w:noProof/>
            <w:webHidden/>
          </w:rPr>
          <w:t>- 15 -</w:t>
        </w:r>
        <w:r w:rsidR="005E10A3">
          <w:rPr>
            <w:noProof/>
            <w:webHidden/>
          </w:rPr>
          <w:fldChar w:fldCharType="end"/>
        </w:r>
      </w:hyperlink>
    </w:p>
    <w:p w:rsidR="005E10A3" w:rsidRDefault="00081910">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33478299" w:history="1">
        <w:r w:rsidR="005E10A3" w:rsidRPr="00412403">
          <w:rPr>
            <w:rStyle w:val="Hyperlink"/>
            <w:bCs/>
            <w:noProof/>
          </w:rPr>
          <w:t>B.</w:t>
        </w:r>
        <w:r w:rsidR="005E10A3">
          <w:rPr>
            <w:rFonts w:asciiTheme="minorHAnsi" w:eastAsiaTheme="minorEastAsia" w:hAnsiTheme="minorHAnsi" w:cstheme="minorBidi"/>
            <w:smallCaps w:val="0"/>
            <w:noProof/>
            <w:spacing w:val="0"/>
            <w:sz w:val="22"/>
            <w:szCs w:val="22"/>
            <w:lang w:val="en-US"/>
          </w:rPr>
          <w:tab/>
        </w:r>
        <w:r w:rsidR="005E10A3" w:rsidRPr="00412403">
          <w:rPr>
            <w:rStyle w:val="Hyperlink"/>
            <w:bCs/>
            <w:noProof/>
          </w:rPr>
          <w:t>Risks</w:t>
        </w:r>
        <w:r w:rsidR="005E10A3">
          <w:rPr>
            <w:noProof/>
            <w:webHidden/>
          </w:rPr>
          <w:tab/>
        </w:r>
        <w:r w:rsidR="005E10A3">
          <w:rPr>
            <w:noProof/>
            <w:webHidden/>
          </w:rPr>
          <w:fldChar w:fldCharType="begin"/>
        </w:r>
        <w:r w:rsidR="005E10A3">
          <w:rPr>
            <w:noProof/>
            <w:webHidden/>
          </w:rPr>
          <w:instrText xml:space="preserve"> PAGEREF _Toc333478299 \h </w:instrText>
        </w:r>
        <w:r w:rsidR="005E10A3">
          <w:rPr>
            <w:noProof/>
            <w:webHidden/>
          </w:rPr>
        </w:r>
        <w:r w:rsidR="005E10A3">
          <w:rPr>
            <w:noProof/>
            <w:webHidden/>
          </w:rPr>
          <w:fldChar w:fldCharType="separate"/>
        </w:r>
        <w:r w:rsidR="002D4B5C">
          <w:rPr>
            <w:noProof/>
            <w:webHidden/>
          </w:rPr>
          <w:t>- 15 -</w:t>
        </w:r>
        <w:r w:rsidR="005E10A3">
          <w:rPr>
            <w:noProof/>
            <w:webHidden/>
          </w:rPr>
          <w:fldChar w:fldCharType="end"/>
        </w:r>
      </w:hyperlink>
    </w:p>
    <w:p w:rsidR="005E10A3" w:rsidRDefault="00081910">
      <w:pPr>
        <w:pStyle w:val="TOC1"/>
        <w:tabs>
          <w:tab w:val="left" w:pos="720"/>
          <w:tab w:val="right" w:leader="dot" w:pos="9350"/>
        </w:tabs>
        <w:rPr>
          <w:rFonts w:asciiTheme="minorHAnsi" w:eastAsiaTheme="minorEastAsia" w:hAnsiTheme="minorHAnsi" w:cstheme="minorBidi"/>
          <w:b w:val="0"/>
          <w:bCs w:val="0"/>
          <w:caps w:val="0"/>
          <w:noProof/>
          <w:spacing w:val="0"/>
          <w:sz w:val="22"/>
          <w:szCs w:val="22"/>
          <w:lang w:val="en-US"/>
        </w:rPr>
      </w:pPr>
      <w:hyperlink w:anchor="_Toc333478300" w:history="1">
        <w:r w:rsidR="005E10A3" w:rsidRPr="00412403">
          <w:rPr>
            <w:rStyle w:val="Hyperlink"/>
            <w:noProof/>
          </w:rPr>
          <w:t>VII.</w:t>
        </w:r>
        <w:r w:rsidR="005E10A3">
          <w:rPr>
            <w:rFonts w:asciiTheme="minorHAnsi" w:eastAsiaTheme="minorEastAsia" w:hAnsiTheme="minorHAnsi" w:cstheme="minorBidi"/>
            <w:b w:val="0"/>
            <w:bCs w:val="0"/>
            <w:caps w:val="0"/>
            <w:noProof/>
            <w:spacing w:val="0"/>
            <w:sz w:val="22"/>
            <w:szCs w:val="22"/>
            <w:lang w:val="en-US"/>
          </w:rPr>
          <w:tab/>
        </w:r>
        <w:r w:rsidR="005E10A3" w:rsidRPr="00412403">
          <w:rPr>
            <w:rStyle w:val="Hyperlink"/>
            <w:noProof/>
          </w:rPr>
          <w:t>Environmental and Social Aspects</w:t>
        </w:r>
        <w:r w:rsidR="005E10A3">
          <w:rPr>
            <w:noProof/>
            <w:webHidden/>
          </w:rPr>
          <w:tab/>
        </w:r>
        <w:r w:rsidR="005E10A3">
          <w:rPr>
            <w:noProof/>
            <w:webHidden/>
          </w:rPr>
          <w:fldChar w:fldCharType="begin"/>
        </w:r>
        <w:r w:rsidR="005E10A3">
          <w:rPr>
            <w:noProof/>
            <w:webHidden/>
          </w:rPr>
          <w:instrText xml:space="preserve"> PAGEREF _Toc333478300 \h </w:instrText>
        </w:r>
        <w:r w:rsidR="005E10A3">
          <w:rPr>
            <w:noProof/>
            <w:webHidden/>
          </w:rPr>
        </w:r>
        <w:r w:rsidR="005E10A3">
          <w:rPr>
            <w:noProof/>
            <w:webHidden/>
          </w:rPr>
          <w:fldChar w:fldCharType="separate"/>
        </w:r>
        <w:r w:rsidR="002D4B5C">
          <w:rPr>
            <w:noProof/>
            <w:webHidden/>
          </w:rPr>
          <w:t>- 16 -</w:t>
        </w:r>
        <w:r w:rsidR="005E10A3">
          <w:rPr>
            <w:noProof/>
            <w:webHidden/>
          </w:rPr>
          <w:fldChar w:fldCharType="end"/>
        </w:r>
      </w:hyperlink>
    </w:p>
    <w:p w:rsidR="00DE2042" w:rsidRPr="00452F68" w:rsidRDefault="003C473F" w:rsidP="0015643A">
      <w:pPr>
        <w:pStyle w:val="heading-b24"/>
        <w:rPr>
          <w:rFonts w:ascii="Times New Roman" w:hAnsi="Times New Roman"/>
          <w:lang w:val="en-US"/>
        </w:rPr>
      </w:pPr>
      <w:r w:rsidRPr="00452F68">
        <w:rPr>
          <w:rFonts w:ascii="Times New Roman" w:hAnsi="Times New Roman"/>
          <w:lang w:val="en-US"/>
        </w:rPr>
        <w:fldChar w:fldCharType="end"/>
      </w:r>
    </w:p>
    <w:p w:rsidR="00DE2042" w:rsidRPr="00452F68" w:rsidRDefault="00DE2042" w:rsidP="0015643A">
      <w:pPr>
        <w:pStyle w:val="heading-b24"/>
        <w:jc w:val="left"/>
        <w:rPr>
          <w:rFonts w:ascii="Times New Roman" w:hAnsi="Times New Roman"/>
          <w:lang w:val="en-US"/>
        </w:rPr>
        <w:sectPr w:rsidR="00DE2042" w:rsidRPr="00452F68">
          <w:headerReference w:type="even" r:id="rId12"/>
          <w:footerReference w:type="default" r:id="rId13"/>
          <w:headerReference w:type="first" r:id="rId14"/>
          <w:footerReference w:type="first" r:id="rId15"/>
          <w:pgSz w:w="12240" w:h="15840" w:code="1"/>
          <w:pgMar w:top="1440" w:right="1440" w:bottom="360" w:left="1440" w:header="720" w:footer="576" w:gutter="0"/>
          <w:pgNumType w:start="1"/>
          <w:cols w:space="720"/>
          <w:noEndnote/>
        </w:sectPr>
      </w:pPr>
    </w:p>
    <w:p w:rsidR="00DE2042" w:rsidRPr="00452F68" w:rsidRDefault="00DE2042" w:rsidP="0015643A">
      <w:pPr>
        <w:pStyle w:val="Heading1"/>
        <w:rPr>
          <w:rFonts w:ascii="Times New Roman" w:hAnsi="Times New Roman"/>
        </w:rPr>
      </w:pPr>
      <w:bookmarkStart w:id="1" w:name="_Toc333478277"/>
      <w:r w:rsidRPr="00452F68">
        <w:rPr>
          <w:rFonts w:ascii="Times New Roman" w:hAnsi="Times New Roman"/>
        </w:rPr>
        <w:lastRenderedPageBreak/>
        <w:t>Annexes</w:t>
      </w:r>
      <w:bookmarkEnd w:id="1"/>
    </w:p>
    <w:p w:rsidR="00DE2042" w:rsidRPr="00452F68" w:rsidRDefault="00DE2042" w:rsidP="0015643A">
      <w:pPr>
        <w:pStyle w:val="Listabbreviations"/>
        <w:spacing w:before="100" w:beforeAutospacing="1"/>
        <w:rPr>
          <w:b/>
          <w:color w:val="0000FF"/>
          <w:lang w:val="en-US"/>
        </w:rPr>
      </w:pPr>
      <w:r w:rsidRPr="00452F68">
        <w:rPr>
          <w:lang w:val="en-US"/>
        </w:rPr>
        <w:t>Annex I</w:t>
      </w:r>
      <w:r w:rsidRPr="00452F68">
        <w:rPr>
          <w:lang w:val="en-US"/>
        </w:rPr>
        <w:tab/>
        <w:t xml:space="preserve">Logical Framework </w:t>
      </w:r>
    </w:p>
    <w:p w:rsidR="00DE2042" w:rsidRPr="00452F68" w:rsidRDefault="00DE2042" w:rsidP="00631872">
      <w:pPr>
        <w:pStyle w:val="Listabbreviations"/>
        <w:spacing w:before="100" w:beforeAutospacing="1"/>
        <w:rPr>
          <w:lang w:val="en-US"/>
        </w:rPr>
      </w:pPr>
      <w:r w:rsidRPr="00452F68">
        <w:rPr>
          <w:lang w:val="en-US"/>
        </w:rPr>
        <w:t>Annex II</w:t>
      </w:r>
      <w:r w:rsidRPr="00452F68">
        <w:rPr>
          <w:lang w:val="en-US"/>
        </w:rPr>
        <w:tab/>
        <w:t>Detailed Program Budget</w:t>
      </w:r>
      <w:r w:rsidR="00961B75" w:rsidRPr="00452F68">
        <w:rPr>
          <w:lang w:val="en-US"/>
        </w:rPr>
        <w:t xml:space="preserve"> </w:t>
      </w:r>
    </w:p>
    <w:p w:rsidR="00DE2042" w:rsidRPr="00452F68" w:rsidRDefault="00DE2042" w:rsidP="0015643A">
      <w:pPr>
        <w:pStyle w:val="Listabbreviations"/>
        <w:spacing w:before="100" w:beforeAutospacing="1"/>
        <w:ind w:left="0" w:firstLine="0"/>
        <w:rPr>
          <w:lang w:val="en-US"/>
        </w:rPr>
      </w:pPr>
      <w:r w:rsidRPr="00452F68">
        <w:rPr>
          <w:lang w:val="en-US"/>
        </w:rPr>
        <w:t>Annex III</w:t>
      </w:r>
      <w:r w:rsidRPr="00452F68">
        <w:rPr>
          <w:lang w:val="en-US"/>
        </w:rPr>
        <w:tab/>
        <w:t>Table of</w:t>
      </w:r>
      <w:r w:rsidR="001972F6" w:rsidRPr="00452F68">
        <w:rPr>
          <w:lang w:val="en-US"/>
        </w:rPr>
        <w:t xml:space="preserve"> Preliminary</w:t>
      </w:r>
      <w:r w:rsidRPr="00452F68">
        <w:rPr>
          <w:lang w:val="en-US"/>
        </w:rPr>
        <w:t xml:space="preserve"> Project Milestones </w:t>
      </w:r>
    </w:p>
    <w:p w:rsidR="00DE2042" w:rsidRPr="00452F68" w:rsidRDefault="00DE2042" w:rsidP="0015643A">
      <w:pPr>
        <w:pStyle w:val="Listabbreviations"/>
        <w:spacing w:before="100" w:beforeAutospacing="1"/>
        <w:ind w:left="0" w:firstLine="0"/>
        <w:rPr>
          <w:lang w:val="en-US"/>
        </w:rPr>
      </w:pPr>
      <w:r w:rsidRPr="00452F68">
        <w:rPr>
          <w:lang w:val="en-US"/>
        </w:rPr>
        <w:t>Annex IV</w:t>
      </w:r>
      <w:r w:rsidRPr="00452F68">
        <w:rPr>
          <w:lang w:val="en-US"/>
        </w:rPr>
        <w:tab/>
        <w:t>Procurement Plan</w:t>
      </w:r>
    </w:p>
    <w:p w:rsidR="00DE2042" w:rsidRPr="00452F68" w:rsidRDefault="00DE2042" w:rsidP="0015643A">
      <w:pPr>
        <w:pStyle w:val="Listabbreviations"/>
        <w:spacing w:before="100" w:beforeAutospacing="1"/>
        <w:rPr>
          <w:lang w:val="en-US"/>
        </w:rPr>
      </w:pPr>
      <w:r w:rsidRPr="00452F68">
        <w:rPr>
          <w:lang w:val="en-US"/>
        </w:rPr>
        <w:t>Annex V</w:t>
      </w:r>
      <w:r w:rsidRPr="00452F68">
        <w:rPr>
          <w:lang w:val="en-US"/>
        </w:rPr>
        <w:tab/>
      </w:r>
      <w:r w:rsidR="001972F6" w:rsidRPr="00452F68">
        <w:rPr>
          <w:lang w:val="en-US"/>
        </w:rPr>
        <w:t>Diagnostic of Executing Agency Needs (DNA)</w:t>
      </w:r>
    </w:p>
    <w:p w:rsidR="00DE2042" w:rsidRPr="00452F68" w:rsidRDefault="00DE2042" w:rsidP="0015643A">
      <w:pPr>
        <w:pStyle w:val="Listabbreviations"/>
        <w:spacing w:before="100" w:beforeAutospacing="1"/>
        <w:rPr>
          <w:lang w:val="en-US"/>
        </w:rPr>
      </w:pPr>
      <w:r w:rsidRPr="00452F68">
        <w:rPr>
          <w:lang w:val="en-US"/>
        </w:rPr>
        <w:t>Annex VI</w:t>
      </w:r>
      <w:r w:rsidRPr="00452F68">
        <w:rPr>
          <w:lang w:val="en-US"/>
        </w:rPr>
        <w:tab/>
        <w:t>Execution Calendar</w:t>
      </w:r>
    </w:p>
    <w:p w:rsidR="00DE2042" w:rsidRPr="00452F68" w:rsidRDefault="00DE2042" w:rsidP="0015643A">
      <w:pPr>
        <w:pStyle w:val="Listabbreviations"/>
        <w:spacing w:before="100" w:beforeAutospacing="1"/>
        <w:rPr>
          <w:lang w:val="en-US"/>
        </w:rPr>
      </w:pPr>
      <w:r w:rsidRPr="00452F68">
        <w:rPr>
          <w:lang w:val="en-US"/>
        </w:rPr>
        <w:t>Annex VII</w:t>
      </w:r>
      <w:r w:rsidRPr="00452F68">
        <w:rPr>
          <w:lang w:val="en-US"/>
        </w:rPr>
        <w:tab/>
        <w:t>Evaluation Plan</w:t>
      </w:r>
    </w:p>
    <w:p w:rsidR="001E4749" w:rsidRPr="00452F68" w:rsidRDefault="001E4749" w:rsidP="0015643A">
      <w:pPr>
        <w:pStyle w:val="Listabbreviations"/>
        <w:spacing w:before="100" w:beforeAutospacing="1"/>
        <w:rPr>
          <w:lang w:val="en-US"/>
        </w:rPr>
      </w:pPr>
      <w:r w:rsidRPr="00452F68">
        <w:rPr>
          <w:lang w:val="en-US"/>
        </w:rPr>
        <w:t xml:space="preserve">Annex </w:t>
      </w:r>
      <w:r w:rsidR="00365A95" w:rsidRPr="00452F68">
        <w:rPr>
          <w:lang w:val="en-US"/>
        </w:rPr>
        <w:t>VII</w:t>
      </w:r>
      <w:r w:rsidRPr="00452F68">
        <w:rPr>
          <w:lang w:val="en-US"/>
        </w:rPr>
        <w:tab/>
      </w:r>
      <w:r w:rsidR="00DD1BBC" w:rsidRPr="00452F68">
        <w:rPr>
          <w:lang w:val="en-US"/>
        </w:rPr>
        <w:t>Letter of commitment from FEMSA</w:t>
      </w:r>
    </w:p>
    <w:p w:rsidR="00DD1BBC" w:rsidRPr="00452F68" w:rsidRDefault="00DD1BBC" w:rsidP="0015643A">
      <w:pPr>
        <w:pStyle w:val="Listabbreviations"/>
        <w:spacing w:before="100" w:beforeAutospacing="1"/>
        <w:rPr>
          <w:lang w:val="en-US"/>
        </w:rPr>
      </w:pPr>
      <w:r w:rsidRPr="00452F68">
        <w:rPr>
          <w:lang w:val="en-US"/>
        </w:rPr>
        <w:t>Annex VIII</w:t>
      </w:r>
      <w:r w:rsidRPr="00452F68">
        <w:rPr>
          <w:lang w:val="en-US"/>
        </w:rPr>
        <w:tab/>
        <w:t>Letter of commitment from Banorte</w:t>
      </w:r>
    </w:p>
    <w:p w:rsidR="00DD1BBC" w:rsidRPr="00452F68" w:rsidRDefault="00270392" w:rsidP="0015643A">
      <w:pPr>
        <w:pStyle w:val="Listabbreviations"/>
        <w:spacing w:before="100" w:beforeAutospacing="1"/>
        <w:rPr>
          <w:lang w:val="en-US"/>
        </w:rPr>
      </w:pPr>
      <w:r w:rsidRPr="00452F68">
        <w:rPr>
          <w:lang w:val="en-US"/>
        </w:rPr>
        <w:t>Annex</w:t>
      </w:r>
      <w:r w:rsidR="00DD1BBC" w:rsidRPr="00452F68">
        <w:rPr>
          <w:lang w:val="en-US"/>
        </w:rPr>
        <w:t xml:space="preserve"> IX</w:t>
      </w:r>
      <w:r w:rsidR="00DD1BBC" w:rsidRPr="00452F68">
        <w:rPr>
          <w:lang w:val="en-US"/>
        </w:rPr>
        <w:tab/>
        <w:t>Letter of commitment from Walmart Mexico</w:t>
      </w:r>
    </w:p>
    <w:p w:rsidR="00DE2042" w:rsidRPr="00452F68" w:rsidRDefault="00DE2042" w:rsidP="0015643A">
      <w:pPr>
        <w:spacing w:after="100" w:afterAutospacing="1"/>
        <w:rPr>
          <w:lang w:val="en-US"/>
        </w:rPr>
      </w:pPr>
      <w:r w:rsidRPr="00452F68">
        <w:rPr>
          <w:lang w:val="en-US"/>
        </w:rPr>
        <w:br w:type="page"/>
      </w:r>
    </w:p>
    <w:p w:rsidR="00DE2042" w:rsidRPr="00452F68" w:rsidRDefault="00DE2042" w:rsidP="0015643A">
      <w:pPr>
        <w:pStyle w:val="Heading1"/>
        <w:rPr>
          <w:rFonts w:ascii="Times New Roman" w:hAnsi="Times New Roman"/>
        </w:rPr>
      </w:pPr>
      <w:bookmarkStart w:id="2" w:name="_Toc333478278"/>
      <w:r w:rsidRPr="00452F68">
        <w:rPr>
          <w:rFonts w:ascii="Times New Roman" w:hAnsi="Times New Roman"/>
        </w:rPr>
        <w:lastRenderedPageBreak/>
        <w:t>Abbreviations</w:t>
      </w:r>
      <w:bookmarkEnd w:id="2"/>
    </w:p>
    <w:p w:rsidR="00DE2042" w:rsidRPr="00452F68" w:rsidRDefault="00DE2042" w:rsidP="0015643A">
      <w:pPr>
        <w:rPr>
          <w:lang w:val="en-US"/>
        </w:rPr>
      </w:pPr>
      <w:r w:rsidRPr="00452F68">
        <w:rPr>
          <w:lang w:val="en-US"/>
        </w:rPr>
        <w:t>Whenever reference is made in the document to any of the terms mentioned below, the same will be understood to mean the following:</w:t>
      </w:r>
    </w:p>
    <w:p w:rsidR="00DE2042" w:rsidRPr="00452F68" w:rsidRDefault="00DE2042" w:rsidP="0015643A">
      <w:pPr>
        <w:ind w:left="426"/>
        <w:rPr>
          <w:lang w:val="en-US"/>
        </w:rPr>
      </w:pPr>
    </w:p>
    <w:tbl>
      <w:tblPr>
        <w:tblW w:w="9402"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72" w:type="dxa"/>
          <w:left w:w="86" w:type="dxa"/>
          <w:bottom w:w="72" w:type="dxa"/>
          <w:right w:w="86" w:type="dxa"/>
        </w:tblCellMar>
        <w:tblLook w:val="04A0" w:firstRow="1" w:lastRow="0" w:firstColumn="1" w:lastColumn="0" w:noHBand="0" w:noVBand="1"/>
      </w:tblPr>
      <w:tblGrid>
        <w:gridCol w:w="2720"/>
        <w:gridCol w:w="6682"/>
      </w:tblGrid>
      <w:tr w:rsidR="00DE2042" w:rsidRPr="00452F68">
        <w:trPr>
          <w:tblHeader/>
        </w:trPr>
        <w:tc>
          <w:tcPr>
            <w:tcW w:w="2720" w:type="dxa"/>
            <w:shd w:val="clear" w:color="auto" w:fill="000000"/>
          </w:tcPr>
          <w:p w:rsidR="00DE2042" w:rsidRPr="00452F68" w:rsidRDefault="00DE2042" w:rsidP="0015643A">
            <w:pPr>
              <w:jc w:val="center"/>
              <w:rPr>
                <w:b/>
                <w:szCs w:val="24"/>
                <w:lang w:val="en-US" w:eastAsia="en-GB"/>
              </w:rPr>
            </w:pPr>
            <w:r w:rsidRPr="00452F68">
              <w:rPr>
                <w:b/>
                <w:lang w:val="en-US"/>
              </w:rPr>
              <w:t>Term</w:t>
            </w:r>
          </w:p>
        </w:tc>
        <w:tc>
          <w:tcPr>
            <w:tcW w:w="6682" w:type="dxa"/>
            <w:shd w:val="clear" w:color="auto" w:fill="000000"/>
          </w:tcPr>
          <w:p w:rsidR="00DE2042" w:rsidRPr="00452F68" w:rsidRDefault="00DE2042" w:rsidP="0015643A">
            <w:pPr>
              <w:jc w:val="center"/>
              <w:rPr>
                <w:b/>
                <w:szCs w:val="24"/>
                <w:lang w:val="en-US" w:eastAsia="en-GB"/>
              </w:rPr>
            </w:pPr>
            <w:r w:rsidRPr="00452F68">
              <w:rPr>
                <w:b/>
                <w:lang w:val="en-US"/>
              </w:rPr>
              <w:t>Meaning</w:t>
            </w:r>
          </w:p>
        </w:tc>
      </w:tr>
      <w:tr w:rsidR="006E77E4" w:rsidRPr="00452F68">
        <w:tc>
          <w:tcPr>
            <w:tcW w:w="2720" w:type="dxa"/>
          </w:tcPr>
          <w:p w:rsidR="006E77E4" w:rsidRDefault="006E77E4" w:rsidP="0015643A">
            <w:pPr>
              <w:rPr>
                <w:b/>
                <w:lang w:val="en-US"/>
              </w:rPr>
            </w:pPr>
            <w:r>
              <w:rPr>
                <w:b/>
                <w:lang w:val="en-US"/>
              </w:rPr>
              <w:t>AOP</w:t>
            </w:r>
          </w:p>
        </w:tc>
        <w:tc>
          <w:tcPr>
            <w:tcW w:w="6682" w:type="dxa"/>
          </w:tcPr>
          <w:p w:rsidR="006E77E4" w:rsidRDefault="006E77E4" w:rsidP="0015643A">
            <w:pPr>
              <w:rPr>
                <w:lang w:val="en-US"/>
              </w:rPr>
            </w:pPr>
            <w:r>
              <w:rPr>
                <w:lang w:val="en-US"/>
              </w:rPr>
              <w:t>Annual Operating Plan</w:t>
            </w:r>
          </w:p>
        </w:tc>
      </w:tr>
      <w:tr w:rsidR="00700A1E" w:rsidRPr="00452F68">
        <w:tc>
          <w:tcPr>
            <w:tcW w:w="2720" w:type="dxa"/>
          </w:tcPr>
          <w:p w:rsidR="00700A1E" w:rsidRPr="006E77E4" w:rsidRDefault="006E77E4" w:rsidP="0015643A">
            <w:pPr>
              <w:rPr>
                <w:b/>
                <w:lang w:val="en-US"/>
              </w:rPr>
            </w:pPr>
            <w:r>
              <w:rPr>
                <w:b/>
                <w:lang w:val="en-US"/>
              </w:rPr>
              <w:t>B2B</w:t>
            </w:r>
          </w:p>
        </w:tc>
        <w:tc>
          <w:tcPr>
            <w:tcW w:w="6682" w:type="dxa"/>
          </w:tcPr>
          <w:p w:rsidR="00700A1E" w:rsidRPr="00452F68" w:rsidRDefault="006E77E4" w:rsidP="0015643A">
            <w:pPr>
              <w:rPr>
                <w:lang w:val="en-US"/>
              </w:rPr>
            </w:pPr>
            <w:r>
              <w:rPr>
                <w:lang w:val="en-US"/>
              </w:rPr>
              <w:t>Business to Business</w:t>
            </w:r>
          </w:p>
        </w:tc>
      </w:tr>
      <w:tr w:rsidR="00700A1E" w:rsidRPr="00452F68">
        <w:tc>
          <w:tcPr>
            <w:tcW w:w="2720" w:type="dxa"/>
          </w:tcPr>
          <w:p w:rsidR="00700A1E" w:rsidRPr="00452F68" w:rsidRDefault="006E77E4" w:rsidP="0015643A">
            <w:pPr>
              <w:rPr>
                <w:b/>
                <w:lang w:val="en-US"/>
              </w:rPr>
            </w:pPr>
            <w:r>
              <w:rPr>
                <w:b/>
                <w:lang w:val="en-US"/>
              </w:rPr>
              <w:t>B2C</w:t>
            </w:r>
          </w:p>
        </w:tc>
        <w:tc>
          <w:tcPr>
            <w:tcW w:w="6682" w:type="dxa"/>
          </w:tcPr>
          <w:p w:rsidR="00700A1E" w:rsidRPr="00452F68" w:rsidRDefault="006E77E4" w:rsidP="0015643A">
            <w:pPr>
              <w:rPr>
                <w:lang w:val="en-US"/>
              </w:rPr>
            </w:pPr>
            <w:r>
              <w:rPr>
                <w:lang w:val="en-US"/>
              </w:rPr>
              <w:t>Business to Consumer</w:t>
            </w:r>
          </w:p>
        </w:tc>
      </w:tr>
      <w:tr w:rsidR="00DB51AE" w:rsidRPr="00452F68">
        <w:tc>
          <w:tcPr>
            <w:tcW w:w="2720" w:type="dxa"/>
          </w:tcPr>
          <w:p w:rsidR="00DB51AE" w:rsidRPr="00452F68" w:rsidRDefault="006E77E4" w:rsidP="0015643A">
            <w:pPr>
              <w:rPr>
                <w:b/>
                <w:lang w:val="en-US"/>
              </w:rPr>
            </w:pPr>
            <w:r>
              <w:rPr>
                <w:b/>
                <w:lang w:val="en-US"/>
              </w:rPr>
              <w:t>DNA</w:t>
            </w:r>
          </w:p>
        </w:tc>
        <w:tc>
          <w:tcPr>
            <w:tcW w:w="6682" w:type="dxa"/>
          </w:tcPr>
          <w:p w:rsidR="00DB51AE" w:rsidRPr="00452F68" w:rsidRDefault="006E77E4" w:rsidP="0015643A">
            <w:pPr>
              <w:rPr>
                <w:lang w:val="en-US"/>
              </w:rPr>
            </w:pPr>
            <w:r>
              <w:rPr>
                <w:lang w:val="en-US"/>
              </w:rPr>
              <w:t>Diagnostic of Executing Agency Needs</w:t>
            </w:r>
          </w:p>
        </w:tc>
      </w:tr>
      <w:tr w:rsidR="004E776C" w:rsidRPr="00452F68">
        <w:tc>
          <w:tcPr>
            <w:tcW w:w="2720" w:type="dxa"/>
          </w:tcPr>
          <w:p w:rsidR="004E776C" w:rsidRDefault="004E776C" w:rsidP="0015643A">
            <w:pPr>
              <w:rPr>
                <w:b/>
                <w:szCs w:val="24"/>
                <w:lang w:val="en-US" w:eastAsia="en-GB"/>
              </w:rPr>
            </w:pPr>
            <w:r>
              <w:rPr>
                <w:b/>
                <w:szCs w:val="24"/>
                <w:lang w:val="en-US" w:eastAsia="en-GB"/>
              </w:rPr>
              <w:t>EA</w:t>
            </w:r>
          </w:p>
        </w:tc>
        <w:tc>
          <w:tcPr>
            <w:tcW w:w="6682" w:type="dxa"/>
          </w:tcPr>
          <w:p w:rsidR="004E776C" w:rsidRDefault="004E776C" w:rsidP="0015643A">
            <w:pPr>
              <w:rPr>
                <w:szCs w:val="24"/>
                <w:lang w:val="en-US" w:eastAsia="en-GB"/>
              </w:rPr>
            </w:pPr>
            <w:r>
              <w:rPr>
                <w:szCs w:val="24"/>
                <w:lang w:val="en-US" w:eastAsia="en-GB"/>
              </w:rPr>
              <w:t>Executing Agency</w:t>
            </w:r>
          </w:p>
        </w:tc>
      </w:tr>
      <w:tr w:rsidR="00DE2042" w:rsidRPr="00452F68">
        <w:tc>
          <w:tcPr>
            <w:tcW w:w="2720" w:type="dxa"/>
          </w:tcPr>
          <w:p w:rsidR="00DE2042" w:rsidRPr="00452F68" w:rsidRDefault="006E77E4" w:rsidP="0015643A">
            <w:pPr>
              <w:rPr>
                <w:b/>
                <w:szCs w:val="24"/>
                <w:lang w:val="en-US" w:eastAsia="en-GB"/>
              </w:rPr>
            </w:pPr>
            <w:r>
              <w:rPr>
                <w:b/>
                <w:szCs w:val="24"/>
                <w:lang w:val="en-US" w:eastAsia="en-GB"/>
              </w:rPr>
              <w:t>EU</w:t>
            </w:r>
          </w:p>
        </w:tc>
        <w:tc>
          <w:tcPr>
            <w:tcW w:w="6682" w:type="dxa"/>
          </w:tcPr>
          <w:p w:rsidR="00DE2042" w:rsidRPr="00452F68" w:rsidRDefault="006E77E4" w:rsidP="0015643A">
            <w:pPr>
              <w:rPr>
                <w:szCs w:val="24"/>
                <w:lang w:val="en-US" w:eastAsia="en-GB"/>
              </w:rPr>
            </w:pPr>
            <w:r>
              <w:rPr>
                <w:szCs w:val="24"/>
                <w:lang w:val="en-US" w:eastAsia="en-GB"/>
              </w:rPr>
              <w:t>Executing Unit</w:t>
            </w:r>
          </w:p>
        </w:tc>
      </w:tr>
      <w:tr w:rsidR="006E77E4" w:rsidRPr="00452F68">
        <w:tc>
          <w:tcPr>
            <w:tcW w:w="2720" w:type="dxa"/>
          </w:tcPr>
          <w:p w:rsidR="006E77E4" w:rsidRDefault="006E77E4" w:rsidP="006E77E4">
            <w:pPr>
              <w:rPr>
                <w:b/>
                <w:szCs w:val="24"/>
                <w:lang w:val="en-US" w:eastAsia="en-GB"/>
              </w:rPr>
            </w:pPr>
            <w:r>
              <w:rPr>
                <w:b/>
                <w:szCs w:val="24"/>
                <w:lang w:val="en-US" w:eastAsia="en-GB"/>
              </w:rPr>
              <w:t>EPP</w:t>
            </w:r>
          </w:p>
        </w:tc>
        <w:tc>
          <w:tcPr>
            <w:tcW w:w="6682" w:type="dxa"/>
          </w:tcPr>
          <w:p w:rsidR="006E77E4" w:rsidRPr="00452F68" w:rsidRDefault="006E77E4" w:rsidP="006E77E4">
            <w:pPr>
              <w:rPr>
                <w:lang w:val="en-US"/>
              </w:rPr>
            </w:pPr>
            <w:r>
              <w:rPr>
                <w:lang w:val="en-US"/>
              </w:rPr>
              <w:t>Executing Planning Project</w:t>
            </w:r>
          </w:p>
        </w:tc>
      </w:tr>
      <w:tr w:rsidR="006E77E4" w:rsidRPr="00452F68">
        <w:tc>
          <w:tcPr>
            <w:tcW w:w="2720" w:type="dxa"/>
          </w:tcPr>
          <w:p w:rsidR="006E77E4" w:rsidRPr="00452F68" w:rsidRDefault="006E77E4" w:rsidP="006E77E4">
            <w:pPr>
              <w:rPr>
                <w:b/>
                <w:szCs w:val="24"/>
                <w:lang w:val="en-US" w:eastAsia="en-GB"/>
              </w:rPr>
            </w:pPr>
            <w:r>
              <w:rPr>
                <w:b/>
                <w:szCs w:val="24"/>
                <w:lang w:val="en-US" w:eastAsia="en-GB"/>
              </w:rPr>
              <w:t>IDB</w:t>
            </w:r>
          </w:p>
        </w:tc>
        <w:tc>
          <w:tcPr>
            <w:tcW w:w="6682" w:type="dxa"/>
          </w:tcPr>
          <w:p w:rsidR="006E77E4" w:rsidRPr="00452F68" w:rsidRDefault="006E77E4" w:rsidP="006E77E4">
            <w:pPr>
              <w:rPr>
                <w:szCs w:val="24"/>
                <w:lang w:val="en-US" w:eastAsia="en-GB"/>
              </w:rPr>
            </w:pPr>
            <w:r>
              <w:rPr>
                <w:szCs w:val="24"/>
                <w:lang w:val="en-US" w:eastAsia="en-GB"/>
              </w:rPr>
              <w:t>Inter-American Development Bank</w:t>
            </w:r>
          </w:p>
        </w:tc>
      </w:tr>
      <w:tr w:rsidR="006E77E4" w:rsidRPr="00452F68">
        <w:tc>
          <w:tcPr>
            <w:tcW w:w="2720" w:type="dxa"/>
          </w:tcPr>
          <w:p w:rsidR="006E77E4" w:rsidRPr="00452F68" w:rsidRDefault="006E77E4" w:rsidP="006E77E4">
            <w:pPr>
              <w:rPr>
                <w:b/>
                <w:szCs w:val="24"/>
                <w:lang w:val="en-US" w:eastAsia="en-GB"/>
              </w:rPr>
            </w:pPr>
            <w:r>
              <w:rPr>
                <w:b/>
                <w:szCs w:val="24"/>
                <w:lang w:val="en-US" w:eastAsia="en-GB"/>
              </w:rPr>
              <w:t>ITESM</w:t>
            </w:r>
          </w:p>
        </w:tc>
        <w:tc>
          <w:tcPr>
            <w:tcW w:w="6682" w:type="dxa"/>
          </w:tcPr>
          <w:p w:rsidR="006E77E4" w:rsidRPr="00452F68" w:rsidRDefault="006E77E4" w:rsidP="006E77E4">
            <w:pPr>
              <w:rPr>
                <w:szCs w:val="24"/>
                <w:lang w:val="en-US" w:eastAsia="en-GB"/>
              </w:rPr>
            </w:pPr>
            <w:r w:rsidRPr="00452F68">
              <w:rPr>
                <w:lang w:val="en-US"/>
              </w:rPr>
              <w:t>Instituto Tecnológico y de Estudios Superiores de Monterrey</w:t>
            </w:r>
            <w:r>
              <w:rPr>
                <w:lang w:val="en-US"/>
              </w:rPr>
              <w:t xml:space="preserve"> (Tec de Monterrey)</w:t>
            </w:r>
          </w:p>
        </w:tc>
      </w:tr>
      <w:tr w:rsidR="006E77E4" w:rsidRPr="00452F68">
        <w:tc>
          <w:tcPr>
            <w:tcW w:w="2720" w:type="dxa"/>
          </w:tcPr>
          <w:p w:rsidR="006E77E4" w:rsidRPr="00452F68" w:rsidRDefault="006E77E4" w:rsidP="0015643A">
            <w:pPr>
              <w:rPr>
                <w:b/>
                <w:lang w:val="en-US"/>
              </w:rPr>
            </w:pPr>
            <w:r>
              <w:rPr>
                <w:b/>
                <w:lang w:val="en-US"/>
              </w:rPr>
              <w:t>GHG</w:t>
            </w:r>
          </w:p>
        </w:tc>
        <w:tc>
          <w:tcPr>
            <w:tcW w:w="6682" w:type="dxa"/>
          </w:tcPr>
          <w:p w:rsidR="006E77E4" w:rsidRPr="00452F68" w:rsidRDefault="006E77E4" w:rsidP="00761EA5">
            <w:pPr>
              <w:rPr>
                <w:szCs w:val="24"/>
                <w:lang w:val="en-US"/>
              </w:rPr>
            </w:pPr>
            <w:r>
              <w:rPr>
                <w:szCs w:val="24"/>
                <w:lang w:val="en-US"/>
              </w:rPr>
              <w:t xml:space="preserve">Greenhouse Gases </w:t>
            </w:r>
          </w:p>
        </w:tc>
      </w:tr>
      <w:tr w:rsidR="006E77E4" w:rsidRPr="00452F68">
        <w:tc>
          <w:tcPr>
            <w:tcW w:w="2720" w:type="dxa"/>
          </w:tcPr>
          <w:p w:rsidR="006E77E4" w:rsidRPr="00452F68" w:rsidRDefault="006E77E4" w:rsidP="0015643A">
            <w:pPr>
              <w:rPr>
                <w:b/>
                <w:lang w:val="en-US"/>
              </w:rPr>
            </w:pPr>
            <w:r>
              <w:rPr>
                <w:b/>
                <w:lang w:val="en-US"/>
              </w:rPr>
              <w:t>GIS</w:t>
            </w:r>
          </w:p>
        </w:tc>
        <w:tc>
          <w:tcPr>
            <w:tcW w:w="6682" w:type="dxa"/>
          </w:tcPr>
          <w:p w:rsidR="006E77E4" w:rsidRPr="00452F68" w:rsidRDefault="006E77E4" w:rsidP="00C0096B">
            <w:pPr>
              <w:rPr>
                <w:lang w:val="en-US"/>
              </w:rPr>
            </w:pPr>
            <w:r>
              <w:rPr>
                <w:lang w:val="en-US"/>
              </w:rPr>
              <w:t>Global Institute for Sustainability at ITESM</w:t>
            </w:r>
          </w:p>
        </w:tc>
      </w:tr>
      <w:tr w:rsidR="006E77E4" w:rsidRPr="00452F68">
        <w:tc>
          <w:tcPr>
            <w:tcW w:w="2720" w:type="dxa"/>
          </w:tcPr>
          <w:p w:rsidR="006E77E4" w:rsidRPr="00452F68" w:rsidRDefault="006E77E4" w:rsidP="0015643A">
            <w:pPr>
              <w:rPr>
                <w:b/>
                <w:lang w:val="en-US"/>
              </w:rPr>
            </w:pPr>
            <w:r>
              <w:rPr>
                <w:b/>
                <w:lang w:val="en-US"/>
              </w:rPr>
              <w:t>MIF</w:t>
            </w:r>
          </w:p>
        </w:tc>
        <w:tc>
          <w:tcPr>
            <w:tcW w:w="6682" w:type="dxa"/>
          </w:tcPr>
          <w:p w:rsidR="006E77E4" w:rsidRPr="00452F68" w:rsidRDefault="006E77E4" w:rsidP="00C0096B">
            <w:pPr>
              <w:rPr>
                <w:szCs w:val="24"/>
                <w:lang w:val="en-US"/>
              </w:rPr>
            </w:pPr>
            <w:r>
              <w:rPr>
                <w:szCs w:val="24"/>
                <w:lang w:val="en-US"/>
              </w:rPr>
              <w:t>Multilateral Investment Fund</w:t>
            </w:r>
          </w:p>
        </w:tc>
      </w:tr>
      <w:tr w:rsidR="006E77E4" w:rsidRPr="00452F68">
        <w:tc>
          <w:tcPr>
            <w:tcW w:w="2720" w:type="dxa"/>
          </w:tcPr>
          <w:p w:rsidR="006E77E4" w:rsidRPr="00452F68" w:rsidRDefault="006E77E4" w:rsidP="0015643A">
            <w:pPr>
              <w:rPr>
                <w:b/>
                <w:lang w:val="en-US"/>
              </w:rPr>
            </w:pPr>
            <w:r>
              <w:rPr>
                <w:b/>
                <w:lang w:val="en-US"/>
              </w:rPr>
              <w:t>MSME</w:t>
            </w:r>
          </w:p>
        </w:tc>
        <w:tc>
          <w:tcPr>
            <w:tcW w:w="6682" w:type="dxa"/>
          </w:tcPr>
          <w:p w:rsidR="006E77E4" w:rsidRPr="00452F68" w:rsidRDefault="006E77E4" w:rsidP="00C0096B">
            <w:pPr>
              <w:rPr>
                <w:lang w:val="en-US"/>
              </w:rPr>
            </w:pPr>
            <w:r>
              <w:rPr>
                <w:lang w:val="en-US"/>
              </w:rPr>
              <w:t>Micro, Small, and Medium Enterprise</w:t>
            </w:r>
          </w:p>
        </w:tc>
      </w:tr>
      <w:tr w:rsidR="006E77E4" w:rsidRPr="00452F68">
        <w:tc>
          <w:tcPr>
            <w:tcW w:w="2720" w:type="dxa"/>
          </w:tcPr>
          <w:p w:rsidR="006E77E4" w:rsidRPr="00452F68" w:rsidRDefault="006E77E4" w:rsidP="0015643A">
            <w:pPr>
              <w:rPr>
                <w:b/>
                <w:lang w:val="en-US"/>
              </w:rPr>
            </w:pPr>
            <w:r>
              <w:rPr>
                <w:b/>
                <w:lang w:val="en-US"/>
              </w:rPr>
              <w:t>NAFIN</w:t>
            </w:r>
          </w:p>
        </w:tc>
        <w:tc>
          <w:tcPr>
            <w:tcW w:w="6682" w:type="dxa"/>
          </w:tcPr>
          <w:p w:rsidR="006E77E4" w:rsidRPr="00452F68" w:rsidRDefault="006E77E4" w:rsidP="00C0096B">
            <w:pPr>
              <w:rPr>
                <w:lang w:val="en-US"/>
              </w:rPr>
            </w:pPr>
            <w:r>
              <w:rPr>
                <w:lang w:val="en-US"/>
              </w:rPr>
              <w:t>Nacional Financiera</w:t>
            </w:r>
          </w:p>
        </w:tc>
      </w:tr>
      <w:tr w:rsidR="00615510" w:rsidRPr="00E8403A">
        <w:tc>
          <w:tcPr>
            <w:tcW w:w="2720" w:type="dxa"/>
          </w:tcPr>
          <w:p w:rsidR="00615510" w:rsidRPr="006E77E4" w:rsidRDefault="00615510" w:rsidP="0015643A">
            <w:pPr>
              <w:rPr>
                <w:b/>
                <w:szCs w:val="24"/>
                <w:lang w:val="en-US" w:eastAsia="en-GB"/>
              </w:rPr>
            </w:pPr>
            <w:r w:rsidRPr="006E77E4">
              <w:rPr>
                <w:b/>
                <w:szCs w:val="24"/>
                <w:lang w:val="en-US" w:eastAsia="en-GB"/>
              </w:rPr>
              <w:t>PROFEPA</w:t>
            </w:r>
          </w:p>
        </w:tc>
        <w:tc>
          <w:tcPr>
            <w:tcW w:w="6682" w:type="dxa"/>
          </w:tcPr>
          <w:p w:rsidR="00615510" w:rsidRPr="006E77E4" w:rsidRDefault="00615510" w:rsidP="00C0096B">
            <w:pPr>
              <w:rPr>
                <w:szCs w:val="24"/>
                <w:lang w:val="es-ES_tradnl" w:eastAsia="en-GB"/>
              </w:rPr>
            </w:pPr>
            <w:r w:rsidRPr="006E77E4">
              <w:rPr>
                <w:szCs w:val="24"/>
                <w:lang w:val="es-ES_tradnl" w:eastAsia="en-GB"/>
              </w:rPr>
              <w:t>Procuraduría Federal para la Protecci</w:t>
            </w:r>
            <w:r>
              <w:rPr>
                <w:szCs w:val="24"/>
                <w:lang w:val="es-ES_tradnl" w:eastAsia="en-GB"/>
              </w:rPr>
              <w:t>ón Ambimental</w:t>
            </w:r>
          </w:p>
        </w:tc>
      </w:tr>
      <w:tr w:rsidR="00615510" w:rsidRPr="006E77E4">
        <w:tc>
          <w:tcPr>
            <w:tcW w:w="2720" w:type="dxa"/>
          </w:tcPr>
          <w:p w:rsidR="00615510" w:rsidRPr="006E77E4" w:rsidRDefault="00615510" w:rsidP="0015643A">
            <w:pPr>
              <w:rPr>
                <w:b/>
                <w:szCs w:val="24"/>
                <w:lang w:val="en-US" w:eastAsia="en-GB"/>
              </w:rPr>
            </w:pPr>
            <w:r>
              <w:rPr>
                <w:b/>
                <w:szCs w:val="24"/>
                <w:lang w:val="es-ES_tradnl" w:eastAsia="en-GB"/>
              </w:rPr>
              <w:t>PSR</w:t>
            </w:r>
          </w:p>
        </w:tc>
        <w:tc>
          <w:tcPr>
            <w:tcW w:w="6682" w:type="dxa"/>
          </w:tcPr>
          <w:p w:rsidR="00615510" w:rsidRPr="006E77E4" w:rsidRDefault="00615510" w:rsidP="00C0096B">
            <w:pPr>
              <w:rPr>
                <w:szCs w:val="24"/>
                <w:lang w:val="es-ES_tradnl" w:eastAsia="en-GB"/>
              </w:rPr>
            </w:pPr>
            <w:r>
              <w:rPr>
                <w:szCs w:val="24"/>
                <w:lang w:val="es-ES_tradnl" w:eastAsia="en-GB"/>
              </w:rPr>
              <w:t>Project Status Report</w:t>
            </w:r>
          </w:p>
        </w:tc>
      </w:tr>
    </w:tbl>
    <w:p w:rsidR="00DE2042" w:rsidRPr="006E77E4" w:rsidRDefault="00DE2042" w:rsidP="0015643A">
      <w:pPr>
        <w:ind w:left="426"/>
        <w:rPr>
          <w:lang w:val="es-ES_tradnl" w:eastAsia="en-GB"/>
        </w:rPr>
      </w:pPr>
    </w:p>
    <w:p w:rsidR="00DE3F32" w:rsidRPr="006E77E4" w:rsidRDefault="00DE3F32" w:rsidP="0015643A">
      <w:pPr>
        <w:jc w:val="center"/>
        <w:rPr>
          <w:b/>
          <w:bCs/>
          <w:smallCaps/>
          <w:lang w:val="es-ES_tradnl"/>
        </w:rPr>
        <w:sectPr w:rsidR="00DE3F32" w:rsidRPr="006E77E4">
          <w:headerReference w:type="default" r:id="rId16"/>
          <w:pgSz w:w="12240" w:h="15840" w:code="1"/>
          <w:pgMar w:top="1440" w:right="1440" w:bottom="360" w:left="1440" w:header="720" w:footer="576" w:gutter="0"/>
          <w:pgNumType w:fmt="lowerRoman" w:start="1"/>
          <w:cols w:space="720"/>
          <w:noEndnote/>
        </w:sectPr>
      </w:pPr>
    </w:p>
    <w:p w:rsidR="00BD6399" w:rsidRPr="00452F68" w:rsidRDefault="00BD6399" w:rsidP="00BD6399">
      <w:pPr>
        <w:jc w:val="center"/>
        <w:rPr>
          <w:b/>
          <w:bCs/>
          <w:smallCaps/>
          <w:lang w:val="en-US"/>
        </w:rPr>
      </w:pPr>
      <w:r w:rsidRPr="00452F68">
        <w:rPr>
          <w:b/>
          <w:bCs/>
          <w:smallCaps/>
          <w:lang w:val="en-US"/>
        </w:rPr>
        <w:lastRenderedPageBreak/>
        <w:t xml:space="preserve">Pilot Program for </w:t>
      </w:r>
      <w:r w:rsidR="006E77E4">
        <w:rPr>
          <w:b/>
          <w:bCs/>
          <w:smallCaps/>
          <w:lang w:val="en-US"/>
        </w:rPr>
        <w:t>MSME</w:t>
      </w:r>
      <w:r w:rsidRPr="00452F68">
        <w:rPr>
          <w:b/>
          <w:bCs/>
          <w:smallCaps/>
          <w:lang w:val="en-US"/>
        </w:rPr>
        <w:t xml:space="preserve"> Competitiveness through the Implementation of Sustainable Practices</w:t>
      </w:r>
      <w:r w:rsidR="006673C4">
        <w:rPr>
          <w:rStyle w:val="FootnoteReference"/>
          <w:b/>
          <w:bCs/>
          <w:smallCaps/>
          <w:lang w:val="en-US"/>
        </w:rPr>
        <w:footnoteReference w:id="2"/>
      </w:r>
      <w:r w:rsidRPr="00452F68">
        <w:rPr>
          <w:b/>
          <w:bCs/>
          <w:smallCaps/>
          <w:lang w:val="en-US"/>
        </w:rPr>
        <w:t xml:space="preserve">  </w:t>
      </w:r>
    </w:p>
    <w:p w:rsidR="00DB51AE" w:rsidRPr="00452F68" w:rsidRDefault="00DB51AE" w:rsidP="00DB51AE">
      <w:pPr>
        <w:jc w:val="center"/>
        <w:rPr>
          <w:b/>
          <w:bCs/>
          <w:smallCaps/>
          <w:lang w:val="en-US"/>
        </w:rPr>
      </w:pPr>
    </w:p>
    <w:p w:rsidR="00DE2042" w:rsidRPr="00452F68" w:rsidRDefault="00DE2042" w:rsidP="0015643A">
      <w:pPr>
        <w:pStyle w:val="TableTitle"/>
        <w:keepNext w:val="0"/>
        <w:spacing w:before="0" w:after="0"/>
        <w:rPr>
          <w:rFonts w:ascii="Times New Roman" w:hAnsi="Times New Roman"/>
          <w:bCs/>
          <w:smallCaps/>
          <w:sz w:val="24"/>
          <w:lang w:val="en-US"/>
        </w:rPr>
      </w:pPr>
      <w:r w:rsidRPr="00452F68">
        <w:rPr>
          <w:rFonts w:ascii="Times New Roman" w:hAnsi="Times New Roman"/>
          <w:bCs/>
          <w:smallCaps/>
          <w:sz w:val="24"/>
          <w:lang w:val="en-US"/>
        </w:rPr>
        <w:t>(</w:t>
      </w:r>
      <w:r w:rsidR="00BD6399" w:rsidRPr="00452F68">
        <w:rPr>
          <w:rFonts w:ascii="Times New Roman" w:hAnsi="Times New Roman"/>
          <w:bCs/>
          <w:smallCaps/>
          <w:sz w:val="24"/>
          <w:lang w:val="en-US"/>
        </w:rPr>
        <w:t>ME-M1077</w:t>
      </w:r>
      <w:r w:rsidRPr="00452F68">
        <w:rPr>
          <w:rFonts w:ascii="Times New Roman" w:hAnsi="Times New Roman"/>
          <w:bCs/>
          <w:smallCaps/>
          <w:sz w:val="24"/>
          <w:lang w:val="en-US"/>
        </w:rPr>
        <w:t>)</w:t>
      </w:r>
    </w:p>
    <w:p w:rsidR="00DE2042" w:rsidRPr="00452F68" w:rsidRDefault="00DE2042" w:rsidP="00C85369">
      <w:pPr>
        <w:pStyle w:val="Heading1"/>
        <w:numPr>
          <w:ilvl w:val="0"/>
          <w:numId w:val="5"/>
        </w:numPr>
        <w:rPr>
          <w:rFonts w:ascii="Times New Roman" w:hAnsi="Times New Roman"/>
        </w:rPr>
      </w:pPr>
      <w:bookmarkStart w:id="3" w:name="_Toc170208336"/>
      <w:bookmarkStart w:id="4" w:name="_Toc243296297"/>
      <w:bookmarkStart w:id="5" w:name="_Toc333478279"/>
      <w:r w:rsidRPr="00452F68">
        <w:rPr>
          <w:rFonts w:ascii="Times New Roman" w:hAnsi="Times New Roman"/>
        </w:rPr>
        <w:t>Executive Summary</w:t>
      </w:r>
      <w:bookmarkEnd w:id="3"/>
      <w:bookmarkEnd w:id="4"/>
      <w:bookmarkEnd w:id="5"/>
    </w:p>
    <w:tbl>
      <w:tblPr>
        <w:tblW w:w="5000" w:type="pct"/>
        <w:jc w:val="center"/>
        <w:tblCellMar>
          <w:left w:w="122" w:type="dxa"/>
          <w:right w:w="122" w:type="dxa"/>
        </w:tblCellMar>
        <w:tblLook w:val="0000" w:firstRow="0" w:lastRow="0" w:firstColumn="0" w:lastColumn="0" w:noHBand="0" w:noVBand="0"/>
      </w:tblPr>
      <w:tblGrid>
        <w:gridCol w:w="2620"/>
        <w:gridCol w:w="2336"/>
        <w:gridCol w:w="4648"/>
      </w:tblGrid>
      <w:tr w:rsidR="00DE2042" w:rsidRPr="00452F68" w:rsidTr="001972F6">
        <w:trPr>
          <w:cantSplit/>
          <w:trHeight w:val="432"/>
          <w:jc w:val="center"/>
        </w:trPr>
        <w:tc>
          <w:tcPr>
            <w:tcW w:w="1364" w:type="pct"/>
          </w:tcPr>
          <w:p w:rsidR="00DE2042" w:rsidRPr="00452F68" w:rsidRDefault="000E1CB9" w:rsidP="0015643A">
            <w:pPr>
              <w:pStyle w:val="Annex"/>
              <w:tabs>
                <w:tab w:val="left" w:pos="1440"/>
                <w:tab w:val="left" w:pos="2995"/>
                <w:tab w:val="left" w:pos="4680"/>
                <w:tab w:val="left" w:pos="5155"/>
                <w:tab w:val="left" w:pos="7675"/>
                <w:tab w:val="left" w:pos="10555"/>
              </w:tabs>
              <w:spacing w:after="80"/>
              <w:rPr>
                <w:b/>
                <w:caps w:val="0"/>
                <w:spacing w:val="-3"/>
                <w:lang w:val="en-US"/>
              </w:rPr>
            </w:pPr>
            <w:r w:rsidRPr="00452F68">
              <w:rPr>
                <w:b/>
                <w:iCs/>
                <w:caps w:val="0"/>
                <w:spacing w:val="-3"/>
                <w:lang w:val="en-US"/>
              </w:rPr>
              <w:t>Beneficiary Countries</w:t>
            </w:r>
            <w:r w:rsidR="00DE2042" w:rsidRPr="00452F68">
              <w:rPr>
                <w:b/>
                <w:caps w:val="0"/>
                <w:spacing w:val="-3"/>
                <w:lang w:val="en-US"/>
              </w:rPr>
              <w:t>:</w:t>
            </w:r>
          </w:p>
        </w:tc>
        <w:tc>
          <w:tcPr>
            <w:tcW w:w="3636" w:type="pct"/>
            <w:gridSpan w:val="2"/>
          </w:tcPr>
          <w:p w:rsidR="00DE2042" w:rsidRPr="00452F68" w:rsidRDefault="00BD6399" w:rsidP="00DA193D">
            <w:pPr>
              <w:pStyle w:val="AbbrDesc"/>
              <w:tabs>
                <w:tab w:val="clear" w:pos="3060"/>
                <w:tab w:val="left" w:pos="1440"/>
                <w:tab w:val="left" w:pos="2995"/>
                <w:tab w:val="left" w:pos="4680"/>
                <w:tab w:val="left" w:pos="5155"/>
                <w:tab w:val="left" w:pos="7675"/>
                <w:tab w:val="left" w:pos="10555"/>
              </w:tabs>
              <w:spacing w:after="80"/>
              <w:rPr>
                <w:color w:val="000000"/>
                <w:lang w:val="en-US"/>
              </w:rPr>
            </w:pPr>
            <w:r w:rsidRPr="00452F68">
              <w:rPr>
                <w:lang w:val="en-US"/>
              </w:rPr>
              <w:t>Mexico</w:t>
            </w:r>
          </w:p>
        </w:tc>
      </w:tr>
      <w:tr w:rsidR="00DB51AE" w:rsidRPr="00452F68" w:rsidTr="001972F6">
        <w:trPr>
          <w:cantSplit/>
          <w:trHeight w:val="432"/>
          <w:jc w:val="center"/>
        </w:trPr>
        <w:tc>
          <w:tcPr>
            <w:tcW w:w="1364" w:type="pct"/>
          </w:tcPr>
          <w:p w:rsidR="00DB51AE" w:rsidRPr="00452F68" w:rsidRDefault="00DB51AE" w:rsidP="0015643A">
            <w:pPr>
              <w:tabs>
                <w:tab w:val="left" w:pos="1440"/>
                <w:tab w:val="left" w:pos="2995"/>
                <w:tab w:val="left" w:pos="4680"/>
                <w:tab w:val="left" w:pos="5155"/>
                <w:tab w:val="left" w:pos="7675"/>
                <w:tab w:val="left" w:pos="10555"/>
              </w:tabs>
              <w:spacing w:after="80"/>
              <w:rPr>
                <w:b/>
                <w:lang w:val="en-US"/>
              </w:rPr>
            </w:pPr>
            <w:r w:rsidRPr="00452F68">
              <w:rPr>
                <w:b/>
                <w:iCs/>
                <w:lang w:val="en-US"/>
              </w:rPr>
              <w:t>Executing Agency</w:t>
            </w:r>
            <w:r w:rsidRPr="00452F68">
              <w:rPr>
                <w:b/>
                <w:lang w:val="en-US"/>
              </w:rPr>
              <w:t>:</w:t>
            </w:r>
          </w:p>
        </w:tc>
        <w:tc>
          <w:tcPr>
            <w:tcW w:w="3636" w:type="pct"/>
            <w:gridSpan w:val="2"/>
          </w:tcPr>
          <w:p w:rsidR="00DB51AE" w:rsidRPr="00452F68" w:rsidRDefault="00BD6399" w:rsidP="0015643A">
            <w:pPr>
              <w:tabs>
                <w:tab w:val="left" w:pos="1440"/>
                <w:tab w:val="left" w:pos="2995"/>
                <w:tab w:val="left" w:pos="4680"/>
                <w:tab w:val="left" w:pos="5155"/>
                <w:tab w:val="left" w:pos="7675"/>
                <w:tab w:val="left" w:pos="10555"/>
              </w:tabs>
              <w:spacing w:after="80"/>
              <w:jc w:val="both"/>
              <w:rPr>
                <w:lang w:val="en-US"/>
              </w:rPr>
            </w:pPr>
            <w:r w:rsidRPr="00452F68">
              <w:rPr>
                <w:lang w:val="en-US"/>
              </w:rPr>
              <w:t>Instituto Tecnológico y de Estudios Superiores de Monterrey (ITESM)</w:t>
            </w:r>
          </w:p>
        </w:tc>
      </w:tr>
      <w:tr w:rsidR="00DB51AE" w:rsidRPr="00452F68" w:rsidTr="001972F6">
        <w:trPr>
          <w:cantSplit/>
          <w:trHeight w:val="225"/>
          <w:jc w:val="center"/>
        </w:trPr>
        <w:tc>
          <w:tcPr>
            <w:tcW w:w="1364" w:type="pct"/>
          </w:tcPr>
          <w:p w:rsidR="00DB51AE" w:rsidRPr="00452F68" w:rsidRDefault="00DB51AE" w:rsidP="0015643A">
            <w:pPr>
              <w:tabs>
                <w:tab w:val="left" w:pos="1440"/>
                <w:tab w:val="left" w:pos="2995"/>
                <w:tab w:val="left" w:pos="4680"/>
                <w:tab w:val="left" w:pos="5155"/>
                <w:tab w:val="left" w:pos="7675"/>
                <w:tab w:val="left" w:pos="10555"/>
              </w:tabs>
              <w:rPr>
                <w:b/>
                <w:lang w:val="en-US"/>
              </w:rPr>
            </w:pPr>
            <w:r w:rsidRPr="00452F68">
              <w:rPr>
                <w:b/>
                <w:iCs/>
                <w:lang w:val="en-US"/>
              </w:rPr>
              <w:t>Target Beneficiaries</w:t>
            </w:r>
            <w:r w:rsidRPr="00452F68">
              <w:rPr>
                <w:b/>
                <w:lang w:val="en-US"/>
              </w:rPr>
              <w:t>:</w:t>
            </w:r>
          </w:p>
        </w:tc>
        <w:tc>
          <w:tcPr>
            <w:tcW w:w="3636" w:type="pct"/>
            <w:gridSpan w:val="2"/>
          </w:tcPr>
          <w:p w:rsidR="00DB51AE" w:rsidRPr="00452F68" w:rsidRDefault="00DB51AE" w:rsidP="00BD6399">
            <w:pPr>
              <w:tabs>
                <w:tab w:val="left" w:pos="2244"/>
              </w:tabs>
              <w:spacing w:line="312" w:lineRule="auto"/>
              <w:jc w:val="both"/>
              <w:rPr>
                <w:lang w:val="en-US"/>
              </w:rPr>
            </w:pPr>
            <w:r w:rsidRPr="00452F68">
              <w:rPr>
                <w:lang w:val="en-US"/>
              </w:rPr>
              <w:t xml:space="preserve">The Project beneficiaries will be: </w:t>
            </w:r>
            <w:r w:rsidR="00BD6399" w:rsidRPr="00452F68">
              <w:rPr>
                <w:lang w:val="en-US"/>
              </w:rPr>
              <w:t xml:space="preserve">3,000 </w:t>
            </w:r>
            <w:r w:rsidR="006673C4">
              <w:rPr>
                <w:lang w:val="en-US"/>
              </w:rPr>
              <w:t xml:space="preserve">micro, </w:t>
            </w:r>
            <w:r w:rsidR="00BD6399" w:rsidRPr="00452F68">
              <w:rPr>
                <w:lang w:val="en-US"/>
              </w:rPr>
              <w:t>small</w:t>
            </w:r>
            <w:r w:rsidR="006673C4">
              <w:rPr>
                <w:lang w:val="en-US"/>
              </w:rPr>
              <w:t>,</w:t>
            </w:r>
            <w:r w:rsidR="00BD6399" w:rsidRPr="00452F68">
              <w:rPr>
                <w:lang w:val="en-US"/>
              </w:rPr>
              <w:t xml:space="preserve"> and medium-sized enterprises </w:t>
            </w:r>
            <w:r w:rsidR="006673C4">
              <w:rPr>
                <w:lang w:val="en-US"/>
              </w:rPr>
              <w:t xml:space="preserve">(MSMEs) </w:t>
            </w:r>
            <w:r w:rsidR="00BD6399" w:rsidRPr="00452F68">
              <w:rPr>
                <w:lang w:val="en-US"/>
              </w:rPr>
              <w:t>in the supply chains of two anchor companies in Mexico (FEMSA and Walmart)</w:t>
            </w:r>
            <w:r w:rsidR="00136239" w:rsidRPr="00452F68">
              <w:rPr>
                <w:rStyle w:val="FootnoteReference"/>
                <w:lang w:val="en-US"/>
              </w:rPr>
              <w:footnoteReference w:id="3"/>
            </w:r>
            <w:r w:rsidR="00FD37BD" w:rsidRPr="00452F68">
              <w:rPr>
                <w:lang w:val="en-US"/>
              </w:rPr>
              <w:t>.</w:t>
            </w:r>
          </w:p>
          <w:p w:rsidR="00DB51AE" w:rsidRPr="00452F68" w:rsidRDefault="00DB51AE" w:rsidP="00DB51AE">
            <w:pPr>
              <w:widowControl w:val="0"/>
              <w:tabs>
                <w:tab w:val="left" w:pos="1710"/>
              </w:tabs>
              <w:autoSpaceDE w:val="0"/>
              <w:autoSpaceDN w:val="0"/>
              <w:adjustRightInd w:val="0"/>
              <w:ind w:left="1080" w:right="144"/>
              <w:rPr>
                <w:caps/>
                <w:color w:val="000000"/>
                <w:szCs w:val="24"/>
                <w:lang w:val="en-US"/>
              </w:rPr>
            </w:pPr>
          </w:p>
        </w:tc>
      </w:tr>
      <w:tr w:rsidR="00DB51AE" w:rsidRPr="00452F68" w:rsidTr="00E8403A">
        <w:trPr>
          <w:cantSplit/>
          <w:trHeight w:val="900"/>
          <w:jc w:val="center"/>
        </w:trPr>
        <w:tc>
          <w:tcPr>
            <w:tcW w:w="1364" w:type="pct"/>
          </w:tcPr>
          <w:p w:rsidR="00DB51AE" w:rsidRPr="00452F68" w:rsidRDefault="00DB51AE" w:rsidP="0015643A">
            <w:pPr>
              <w:tabs>
                <w:tab w:val="left" w:pos="1440"/>
                <w:tab w:val="left" w:pos="2995"/>
                <w:tab w:val="left" w:pos="4680"/>
                <w:tab w:val="left" w:pos="5155"/>
                <w:tab w:val="left" w:pos="7675"/>
                <w:tab w:val="left" w:pos="10555"/>
              </w:tabs>
              <w:spacing w:after="120"/>
              <w:rPr>
                <w:b/>
                <w:lang w:val="en-US"/>
              </w:rPr>
            </w:pPr>
            <w:r w:rsidRPr="00452F68">
              <w:rPr>
                <w:b/>
                <w:iCs/>
                <w:lang w:val="en-US"/>
              </w:rPr>
              <w:t>Financing</w:t>
            </w:r>
            <w:r w:rsidRPr="00452F68">
              <w:rPr>
                <w:b/>
                <w:lang w:val="en-US"/>
              </w:rPr>
              <w:t>:</w:t>
            </w:r>
          </w:p>
          <w:p w:rsidR="00DB51AE" w:rsidRPr="00452F68" w:rsidRDefault="00DB51AE" w:rsidP="0015643A">
            <w:pPr>
              <w:tabs>
                <w:tab w:val="left" w:pos="1440"/>
                <w:tab w:val="left" w:pos="2995"/>
                <w:tab w:val="left" w:pos="4680"/>
                <w:tab w:val="left" w:pos="5155"/>
                <w:tab w:val="left" w:pos="7675"/>
                <w:tab w:val="left" w:pos="10555"/>
              </w:tabs>
              <w:spacing w:after="120"/>
              <w:rPr>
                <w:b/>
                <w:lang w:val="en-US"/>
              </w:rPr>
            </w:pPr>
          </w:p>
        </w:tc>
        <w:tc>
          <w:tcPr>
            <w:tcW w:w="1216" w:type="pct"/>
          </w:tcPr>
          <w:p w:rsidR="00DB51AE" w:rsidRPr="00452F68" w:rsidRDefault="00DB51AE" w:rsidP="0015643A">
            <w:pPr>
              <w:rPr>
                <w:b/>
                <w:lang w:val="en-US"/>
              </w:rPr>
            </w:pPr>
            <w:r w:rsidRPr="00452F68">
              <w:rPr>
                <w:b/>
                <w:lang w:val="en-US"/>
              </w:rPr>
              <w:t>Modality:</w:t>
            </w:r>
          </w:p>
          <w:p w:rsidR="00DB51AE" w:rsidRPr="00452F68" w:rsidRDefault="00DB51AE" w:rsidP="0015643A">
            <w:pPr>
              <w:rPr>
                <w:b/>
                <w:lang w:val="en-US"/>
              </w:rPr>
            </w:pPr>
          </w:p>
          <w:p w:rsidR="00DB51AE" w:rsidRPr="00452F68" w:rsidRDefault="00DB51AE" w:rsidP="0015643A">
            <w:pPr>
              <w:rPr>
                <w:b/>
                <w:lang w:val="en-US"/>
              </w:rPr>
            </w:pPr>
            <w:r w:rsidRPr="00452F68">
              <w:rPr>
                <w:b/>
                <w:lang w:val="en-US"/>
              </w:rPr>
              <w:t>MIF:</w:t>
            </w:r>
          </w:p>
          <w:p w:rsidR="00DB51AE" w:rsidRPr="00452F68" w:rsidRDefault="00DB51AE" w:rsidP="0015643A">
            <w:pPr>
              <w:rPr>
                <w:b/>
                <w:lang w:val="en-US"/>
              </w:rPr>
            </w:pPr>
            <w:r w:rsidRPr="00452F68">
              <w:rPr>
                <w:b/>
                <w:lang w:val="en-US"/>
              </w:rPr>
              <w:t xml:space="preserve">Counterpart </w:t>
            </w:r>
          </w:p>
          <w:p w:rsidR="00DB51AE" w:rsidRPr="00452F68" w:rsidRDefault="00DB51AE" w:rsidP="0015643A">
            <w:pPr>
              <w:pStyle w:val="AbbrDesc"/>
              <w:tabs>
                <w:tab w:val="clear" w:pos="3060"/>
                <w:tab w:val="left" w:pos="1440"/>
                <w:tab w:val="left" w:pos="2995"/>
                <w:tab w:val="left" w:pos="4680"/>
                <w:tab w:val="left" w:pos="5155"/>
                <w:tab w:val="left" w:pos="7675"/>
                <w:tab w:val="left" w:pos="10555"/>
              </w:tabs>
              <w:rPr>
                <w:b/>
                <w:lang w:val="en-US"/>
              </w:rPr>
            </w:pPr>
            <w:r w:rsidRPr="00452F68">
              <w:rPr>
                <w:b/>
                <w:lang w:val="en-US"/>
              </w:rPr>
              <w:t>TOTAL:</w:t>
            </w:r>
          </w:p>
        </w:tc>
        <w:tc>
          <w:tcPr>
            <w:tcW w:w="2420" w:type="pct"/>
          </w:tcPr>
          <w:p w:rsidR="00DB51AE" w:rsidRPr="00452F68" w:rsidRDefault="00DB51AE" w:rsidP="0015643A">
            <w:pPr>
              <w:tabs>
                <w:tab w:val="left" w:pos="1440"/>
                <w:tab w:val="left" w:pos="2995"/>
                <w:tab w:val="left" w:pos="4680"/>
                <w:tab w:val="left" w:pos="5155"/>
                <w:tab w:val="left" w:pos="7675"/>
                <w:tab w:val="left" w:pos="10555"/>
              </w:tabs>
              <w:rPr>
                <w:b/>
                <w:lang w:val="en-US"/>
              </w:rPr>
            </w:pPr>
            <w:r w:rsidRPr="00452F68">
              <w:rPr>
                <w:b/>
                <w:lang w:val="en-US"/>
              </w:rPr>
              <w:t>Non-reimbursable</w:t>
            </w:r>
          </w:p>
          <w:p w:rsidR="00DB51AE" w:rsidRPr="00452F68" w:rsidRDefault="00DB51AE" w:rsidP="0015643A">
            <w:pPr>
              <w:tabs>
                <w:tab w:val="left" w:pos="1440"/>
                <w:tab w:val="left" w:pos="2995"/>
                <w:tab w:val="left" w:pos="4680"/>
                <w:tab w:val="left" w:pos="5155"/>
                <w:tab w:val="left" w:pos="7675"/>
                <w:tab w:val="left" w:pos="10555"/>
              </w:tabs>
              <w:rPr>
                <w:b/>
                <w:lang w:val="en-US"/>
              </w:rPr>
            </w:pPr>
          </w:p>
          <w:p w:rsidR="00783483" w:rsidRPr="008C74D7" w:rsidRDefault="00DB51AE" w:rsidP="00FD37BD">
            <w:pPr>
              <w:rPr>
                <w:b/>
                <w:lang w:val="en-US"/>
              </w:rPr>
            </w:pPr>
            <w:r w:rsidRPr="00452F68">
              <w:rPr>
                <w:b/>
                <w:lang w:val="en-US"/>
              </w:rPr>
              <w:t xml:space="preserve">US$   </w:t>
            </w:r>
          </w:p>
          <w:p w:rsidR="00AC3B62" w:rsidRDefault="00B8423D" w:rsidP="00AC3B62">
            <w:pPr>
              <w:rPr>
                <w:rFonts w:ascii="Calibri" w:hAnsi="Calibri" w:cs="Calibri"/>
                <w:b/>
                <w:bCs/>
                <w:color w:val="000000"/>
                <w:sz w:val="20"/>
              </w:rPr>
            </w:pPr>
            <w:r>
              <w:rPr>
                <w:rFonts w:ascii="Calibri" w:hAnsi="Calibri" w:cs="Calibri"/>
                <w:b/>
                <w:bCs/>
                <w:color w:val="000000"/>
                <w:sz w:val="20"/>
              </w:rPr>
              <w:t>2,282,666</w:t>
            </w:r>
          </w:p>
          <w:p w:rsidR="00E73721" w:rsidRPr="00452F68" w:rsidRDefault="00E73721" w:rsidP="00FD37BD">
            <w:pPr>
              <w:rPr>
                <w:b/>
                <w:lang w:val="en-US"/>
              </w:rPr>
            </w:pPr>
          </w:p>
          <w:p w:rsidR="00783483" w:rsidRPr="00452F68" w:rsidRDefault="00DB51AE" w:rsidP="0015643A">
            <w:pPr>
              <w:rPr>
                <w:b/>
                <w:u w:val="single"/>
                <w:lang w:val="en-US"/>
              </w:rPr>
            </w:pPr>
            <w:r w:rsidRPr="00452F68">
              <w:rPr>
                <w:b/>
                <w:u w:val="single"/>
                <w:lang w:val="en-US"/>
              </w:rPr>
              <w:t>US</w:t>
            </w:r>
          </w:p>
          <w:p w:rsidR="00783483" w:rsidRPr="00E8403A" w:rsidRDefault="00B8423D" w:rsidP="00783483">
            <w:pPr>
              <w:rPr>
                <w:rFonts w:ascii="Calibri" w:hAnsi="Calibri" w:cs="Calibri"/>
                <w:b/>
                <w:color w:val="000000"/>
                <w:sz w:val="20"/>
              </w:rPr>
            </w:pPr>
            <w:r w:rsidRPr="00B8423D">
              <w:rPr>
                <w:rFonts w:ascii="Calibri" w:hAnsi="Calibri" w:cs="Calibri"/>
                <w:b/>
                <w:color w:val="000000"/>
                <w:sz w:val="20"/>
              </w:rPr>
              <w:t>2,189,051</w:t>
            </w:r>
          </w:p>
          <w:p w:rsidR="00DB51AE" w:rsidRPr="00452F68" w:rsidRDefault="00870634" w:rsidP="0015643A">
            <w:pPr>
              <w:rPr>
                <w:b/>
                <w:lang w:val="en-US"/>
              </w:rPr>
            </w:pPr>
            <w:r>
              <w:rPr>
                <w:rStyle w:val="FootnoteReference"/>
                <w:b/>
                <w:u w:val="single"/>
                <w:lang w:val="en-US"/>
              </w:rPr>
              <w:footnoteReference w:id="4"/>
            </w:r>
          </w:p>
          <w:p w:rsidR="00783483" w:rsidRDefault="00DB51AE" w:rsidP="00160763">
            <w:pPr>
              <w:tabs>
                <w:tab w:val="left" w:pos="1440"/>
                <w:tab w:val="left" w:pos="2995"/>
                <w:tab w:val="left" w:pos="4680"/>
                <w:tab w:val="left" w:pos="5155"/>
                <w:tab w:val="left" w:pos="7675"/>
                <w:tab w:val="left" w:pos="10555"/>
              </w:tabs>
              <w:rPr>
                <w:b/>
                <w:lang w:val="en-US"/>
              </w:rPr>
            </w:pPr>
            <w:r w:rsidRPr="00452F68">
              <w:rPr>
                <w:b/>
                <w:lang w:val="en-US"/>
              </w:rPr>
              <w:t xml:space="preserve">US$   </w:t>
            </w:r>
          </w:p>
          <w:p w:rsidR="00783483" w:rsidRDefault="00B8423D" w:rsidP="00783483">
            <w:pPr>
              <w:rPr>
                <w:rFonts w:ascii="Calibri" w:hAnsi="Calibri" w:cs="Calibri"/>
                <w:b/>
                <w:bCs/>
                <w:color w:val="000000"/>
                <w:sz w:val="20"/>
              </w:rPr>
            </w:pPr>
            <w:r>
              <w:rPr>
                <w:rFonts w:ascii="Calibri" w:hAnsi="Calibri" w:cs="Calibri"/>
                <w:b/>
                <w:bCs/>
                <w:color w:val="000000"/>
                <w:sz w:val="20"/>
              </w:rPr>
              <w:t>4,471,717</w:t>
            </w:r>
          </w:p>
          <w:p w:rsidR="00E73721" w:rsidRPr="00452F68" w:rsidRDefault="00E73721" w:rsidP="00160763">
            <w:pPr>
              <w:tabs>
                <w:tab w:val="left" w:pos="1440"/>
                <w:tab w:val="left" w:pos="2995"/>
                <w:tab w:val="left" w:pos="4680"/>
                <w:tab w:val="left" w:pos="5155"/>
                <w:tab w:val="left" w:pos="7675"/>
                <w:tab w:val="left" w:pos="10555"/>
              </w:tabs>
              <w:rPr>
                <w:b/>
                <w:lang w:val="en-US"/>
              </w:rPr>
            </w:pPr>
          </w:p>
          <w:p w:rsidR="00DB51AE" w:rsidRPr="00452F68" w:rsidRDefault="00DB51AE" w:rsidP="00DB51AE">
            <w:pPr>
              <w:tabs>
                <w:tab w:val="left" w:pos="1440"/>
                <w:tab w:val="left" w:pos="2995"/>
                <w:tab w:val="left" w:pos="4680"/>
                <w:tab w:val="left" w:pos="5155"/>
                <w:tab w:val="left" w:pos="7675"/>
                <w:tab w:val="left" w:pos="10555"/>
              </w:tabs>
              <w:spacing w:after="120"/>
              <w:rPr>
                <w:b/>
                <w:bCs/>
                <w:lang w:val="en-US"/>
              </w:rPr>
            </w:pPr>
          </w:p>
        </w:tc>
      </w:tr>
      <w:tr w:rsidR="00DB51AE" w:rsidRPr="00452F68" w:rsidTr="001972F6">
        <w:trPr>
          <w:cantSplit/>
          <w:trHeight w:val="900"/>
          <w:jc w:val="center"/>
        </w:trPr>
        <w:tc>
          <w:tcPr>
            <w:tcW w:w="1364" w:type="pct"/>
          </w:tcPr>
          <w:p w:rsidR="00DB51AE" w:rsidRPr="00452F68" w:rsidRDefault="00DB51AE" w:rsidP="0015643A">
            <w:pPr>
              <w:tabs>
                <w:tab w:val="left" w:pos="1440"/>
                <w:tab w:val="left" w:pos="2995"/>
                <w:tab w:val="left" w:pos="4680"/>
                <w:tab w:val="left" w:pos="5155"/>
                <w:tab w:val="left" w:pos="7675"/>
                <w:tab w:val="left" w:pos="10555"/>
              </w:tabs>
              <w:spacing w:after="120"/>
              <w:rPr>
                <w:b/>
                <w:lang w:val="en-US"/>
              </w:rPr>
            </w:pPr>
            <w:r w:rsidRPr="00452F68">
              <w:rPr>
                <w:b/>
                <w:iCs/>
                <w:lang w:val="en-US"/>
              </w:rPr>
              <w:lastRenderedPageBreak/>
              <w:t>Objectives</w:t>
            </w:r>
          </w:p>
        </w:tc>
        <w:tc>
          <w:tcPr>
            <w:tcW w:w="3636" w:type="pct"/>
            <w:gridSpan w:val="2"/>
          </w:tcPr>
          <w:p w:rsidR="00DB51AE" w:rsidRPr="00452F68" w:rsidRDefault="001972F6" w:rsidP="008811B8">
            <w:pPr>
              <w:tabs>
                <w:tab w:val="left" w:pos="1440"/>
                <w:tab w:val="left" w:pos="2995"/>
                <w:tab w:val="left" w:pos="4680"/>
                <w:tab w:val="left" w:pos="5155"/>
                <w:tab w:val="left" w:pos="7675"/>
                <w:tab w:val="left" w:pos="10555"/>
              </w:tabs>
              <w:spacing w:after="120"/>
              <w:jc w:val="both"/>
              <w:rPr>
                <w:lang w:val="en-US"/>
              </w:rPr>
            </w:pPr>
            <w:r w:rsidRPr="00452F68">
              <w:rPr>
                <w:lang w:val="en-US"/>
              </w:rPr>
              <w:t xml:space="preserve">The project’s general objective is to </w:t>
            </w:r>
            <w:r w:rsidR="00BD6399" w:rsidRPr="00452F68">
              <w:rPr>
                <w:lang w:val="en-US"/>
              </w:rPr>
              <w:t xml:space="preserve">increase the competitiveness of </w:t>
            </w:r>
            <w:r w:rsidR="00615510">
              <w:rPr>
                <w:lang w:val="en-US"/>
              </w:rPr>
              <w:t>MSME</w:t>
            </w:r>
            <w:r w:rsidR="00BD6399" w:rsidRPr="00452F68">
              <w:rPr>
                <w:lang w:val="en-US"/>
              </w:rPr>
              <w:t>s in the supply chains of major anchor companies through the implementation of sustainable practices</w:t>
            </w:r>
            <w:r w:rsidR="00C361DC" w:rsidRPr="00452F68">
              <w:rPr>
                <w:lang w:val="en-US"/>
              </w:rPr>
              <w:t>. The specific objectives are</w:t>
            </w:r>
            <w:r w:rsidRPr="00452F68">
              <w:rPr>
                <w:lang w:val="en-US"/>
              </w:rPr>
              <w:t xml:space="preserve"> to</w:t>
            </w:r>
            <w:r w:rsidR="00C361DC" w:rsidRPr="00452F68">
              <w:rPr>
                <w:lang w:val="en-US"/>
              </w:rPr>
              <w:t xml:space="preserve"> train</w:t>
            </w:r>
            <w:r w:rsidRPr="00452F68">
              <w:rPr>
                <w:lang w:val="en-US"/>
              </w:rPr>
              <w:t xml:space="preserve"> </w:t>
            </w:r>
            <w:r w:rsidR="00615510">
              <w:rPr>
                <w:lang w:val="en-US"/>
              </w:rPr>
              <w:t>MSME</w:t>
            </w:r>
            <w:r w:rsidR="00C361DC" w:rsidRPr="00452F68">
              <w:rPr>
                <w:lang w:val="en-US"/>
              </w:rPr>
              <w:t xml:space="preserve">s on the benefits of energy efficiency and environmental management, implement these factors in their businesses, develop </w:t>
            </w:r>
            <w:r w:rsidR="00996CD4" w:rsidRPr="00452F68">
              <w:rPr>
                <w:lang w:val="en-US"/>
              </w:rPr>
              <w:t>financial</w:t>
            </w:r>
            <w:r w:rsidR="00C361DC" w:rsidRPr="00452F68">
              <w:rPr>
                <w:lang w:val="en-US"/>
              </w:rPr>
              <w:t xml:space="preserve"> instruments for new energy efficiency and clean energy technology implementation, and the</w:t>
            </w:r>
            <w:r w:rsidR="008811B8" w:rsidRPr="00452F68">
              <w:rPr>
                <w:lang w:val="en-US"/>
              </w:rPr>
              <w:t xml:space="preserve"> design of a</w:t>
            </w:r>
            <w:r w:rsidR="00C453D1" w:rsidRPr="00452F68">
              <w:rPr>
                <w:lang w:val="en-US"/>
              </w:rPr>
              <w:t xml:space="preserve"> </w:t>
            </w:r>
            <w:r w:rsidR="008811B8" w:rsidRPr="00452F68">
              <w:rPr>
                <w:lang w:val="en-US"/>
              </w:rPr>
              <w:t>virtual center</w:t>
            </w:r>
            <w:r w:rsidR="00C453D1" w:rsidRPr="00452F68">
              <w:rPr>
                <w:lang w:val="en-US"/>
              </w:rPr>
              <w:t xml:space="preserve"> </w:t>
            </w:r>
            <w:r w:rsidR="00061D7A" w:rsidRPr="00452F68">
              <w:rPr>
                <w:lang w:val="en-US"/>
              </w:rPr>
              <w:t xml:space="preserve">for the provision of </w:t>
            </w:r>
            <w:r w:rsidR="00C453D1" w:rsidRPr="00452F68">
              <w:rPr>
                <w:lang w:val="en-US"/>
              </w:rPr>
              <w:t>advisory services</w:t>
            </w:r>
            <w:r w:rsidR="00061D7A" w:rsidRPr="00452F68">
              <w:rPr>
                <w:lang w:val="en-US"/>
              </w:rPr>
              <w:t xml:space="preserve"> to </w:t>
            </w:r>
            <w:r w:rsidR="00615510">
              <w:rPr>
                <w:lang w:val="en-US"/>
              </w:rPr>
              <w:t>MSME</w:t>
            </w:r>
            <w:r w:rsidR="00061D7A" w:rsidRPr="00452F68">
              <w:rPr>
                <w:lang w:val="en-US"/>
              </w:rPr>
              <w:t xml:space="preserve">s that are suppliers of anchor companies and are interested in adopting both environmental </w:t>
            </w:r>
            <w:r w:rsidR="008811B8" w:rsidRPr="00452F68">
              <w:rPr>
                <w:lang w:val="en-US"/>
              </w:rPr>
              <w:t>practices and evaluation</w:t>
            </w:r>
            <w:r w:rsidR="00C453D1" w:rsidRPr="00452F68">
              <w:rPr>
                <w:lang w:val="en-US"/>
              </w:rPr>
              <w:t xml:space="preserve"> tools that allow</w:t>
            </w:r>
            <w:r w:rsidR="00C361DC" w:rsidRPr="00452F68">
              <w:rPr>
                <w:lang w:val="en-US"/>
              </w:rPr>
              <w:t xml:space="preserve"> anchor companies to verify that their suppliers are meeting sustainability requirements.</w:t>
            </w:r>
            <w:r w:rsidR="00870634">
              <w:rPr>
                <w:rStyle w:val="FootnoteReference"/>
                <w:lang w:val="en-US"/>
              </w:rPr>
              <w:footnoteReference w:id="5"/>
            </w:r>
          </w:p>
        </w:tc>
      </w:tr>
      <w:tr w:rsidR="00DB51AE" w:rsidRPr="00452F68" w:rsidTr="001972F6">
        <w:trPr>
          <w:cantSplit/>
          <w:trHeight w:val="360"/>
          <w:jc w:val="center"/>
        </w:trPr>
        <w:tc>
          <w:tcPr>
            <w:tcW w:w="1364" w:type="pct"/>
          </w:tcPr>
          <w:p w:rsidR="00DB51AE" w:rsidRPr="00452F68" w:rsidRDefault="00DB51AE" w:rsidP="0015643A">
            <w:pPr>
              <w:tabs>
                <w:tab w:val="left" w:pos="1440"/>
                <w:tab w:val="left" w:pos="2995"/>
                <w:tab w:val="left" w:pos="4680"/>
                <w:tab w:val="left" w:pos="5155"/>
                <w:tab w:val="left" w:pos="7675"/>
                <w:tab w:val="left" w:pos="10555"/>
              </w:tabs>
              <w:spacing w:after="120"/>
              <w:rPr>
                <w:b/>
                <w:iCs/>
                <w:lang w:val="en-US"/>
              </w:rPr>
            </w:pPr>
            <w:r w:rsidRPr="00452F68">
              <w:rPr>
                <w:b/>
                <w:iCs/>
                <w:lang w:val="en-US"/>
              </w:rPr>
              <w:t>Execution Timetable</w:t>
            </w:r>
          </w:p>
        </w:tc>
        <w:tc>
          <w:tcPr>
            <w:tcW w:w="3636" w:type="pct"/>
            <w:gridSpan w:val="2"/>
          </w:tcPr>
          <w:p w:rsidR="00DB51AE" w:rsidRPr="00452F68" w:rsidRDefault="00DA4E75" w:rsidP="00DA4E75">
            <w:pPr>
              <w:tabs>
                <w:tab w:val="left" w:pos="1440"/>
                <w:tab w:val="left" w:pos="2995"/>
                <w:tab w:val="left" w:pos="4680"/>
                <w:tab w:val="left" w:pos="5155"/>
                <w:tab w:val="left" w:pos="7675"/>
                <w:tab w:val="left" w:pos="10555"/>
              </w:tabs>
              <w:spacing w:after="120"/>
              <w:rPr>
                <w:lang w:val="en-US"/>
              </w:rPr>
            </w:pPr>
            <w:r w:rsidRPr="00452F68">
              <w:rPr>
                <w:lang w:val="en-US"/>
              </w:rPr>
              <w:t xml:space="preserve">42 </w:t>
            </w:r>
            <w:r w:rsidR="00DB51AE" w:rsidRPr="00452F68">
              <w:rPr>
                <w:lang w:val="en-US"/>
              </w:rPr>
              <w:t xml:space="preserve">months for project execution and </w:t>
            </w:r>
            <w:r w:rsidRPr="00452F68">
              <w:rPr>
                <w:lang w:val="en-US"/>
              </w:rPr>
              <w:t xml:space="preserve">48 </w:t>
            </w:r>
            <w:r w:rsidR="00DB51AE" w:rsidRPr="00452F68">
              <w:rPr>
                <w:lang w:val="en-US"/>
              </w:rPr>
              <w:t>months for disbursement.</w:t>
            </w:r>
          </w:p>
        </w:tc>
      </w:tr>
      <w:tr w:rsidR="00DB51AE" w:rsidRPr="00452F68" w:rsidTr="001972F6">
        <w:trPr>
          <w:cantSplit/>
          <w:trHeight w:val="603"/>
          <w:jc w:val="center"/>
        </w:trPr>
        <w:tc>
          <w:tcPr>
            <w:tcW w:w="1364" w:type="pct"/>
          </w:tcPr>
          <w:p w:rsidR="00DB51AE" w:rsidRPr="00452F68" w:rsidRDefault="00DB51AE" w:rsidP="0015643A">
            <w:pPr>
              <w:tabs>
                <w:tab w:val="left" w:pos="1440"/>
                <w:tab w:val="left" w:pos="2995"/>
                <w:tab w:val="left" w:pos="4680"/>
                <w:tab w:val="left" w:pos="5155"/>
                <w:tab w:val="left" w:pos="7675"/>
                <w:tab w:val="left" w:pos="10555"/>
              </w:tabs>
              <w:spacing w:after="120"/>
              <w:rPr>
                <w:b/>
                <w:lang w:val="en-US"/>
              </w:rPr>
            </w:pPr>
            <w:r w:rsidRPr="00452F68">
              <w:rPr>
                <w:b/>
                <w:iCs/>
                <w:lang w:val="en-US"/>
              </w:rPr>
              <w:t>Special Contractual Conditions</w:t>
            </w:r>
          </w:p>
        </w:tc>
        <w:tc>
          <w:tcPr>
            <w:tcW w:w="3636" w:type="pct"/>
            <w:gridSpan w:val="2"/>
          </w:tcPr>
          <w:p w:rsidR="00DB51AE" w:rsidRPr="00452F68" w:rsidRDefault="00DB51AE" w:rsidP="00415CFD">
            <w:pPr>
              <w:spacing w:before="40" w:after="120"/>
              <w:jc w:val="both"/>
              <w:rPr>
                <w:lang w:val="en-US"/>
              </w:rPr>
            </w:pPr>
            <w:r w:rsidRPr="00452F68">
              <w:rPr>
                <w:lang w:val="en-US"/>
              </w:rPr>
              <w:t>As conditions precedent to the first disbursement of funds</w:t>
            </w:r>
            <w:r w:rsidR="00415CFD" w:rsidRPr="00452F68">
              <w:rPr>
                <w:lang w:val="en-US"/>
              </w:rPr>
              <w:t xml:space="preserve"> ITESM</w:t>
            </w:r>
            <w:r w:rsidR="00DA4E75" w:rsidRPr="00452F68">
              <w:rPr>
                <w:lang w:val="en-US"/>
              </w:rPr>
              <w:t xml:space="preserve"> </w:t>
            </w:r>
            <w:r w:rsidRPr="00452F68">
              <w:rPr>
                <w:lang w:val="en-US"/>
              </w:rPr>
              <w:t xml:space="preserve">will submit, to the Bank’s satisfaction, evidence that: (i) operating guidelines for the project were approved; and (ii) a </w:t>
            </w:r>
            <w:r w:rsidR="001972F6" w:rsidRPr="00452F68">
              <w:rPr>
                <w:lang w:val="en-US"/>
              </w:rPr>
              <w:t>P</w:t>
            </w:r>
            <w:r w:rsidRPr="00452F68">
              <w:rPr>
                <w:lang w:val="en-US"/>
              </w:rPr>
              <w:t>r</w:t>
            </w:r>
            <w:r w:rsidR="001972F6" w:rsidRPr="00452F68">
              <w:rPr>
                <w:lang w:val="en-US"/>
              </w:rPr>
              <w:t xml:space="preserve">oject Director </w:t>
            </w:r>
            <w:r w:rsidRPr="00452F68">
              <w:rPr>
                <w:lang w:val="en-US"/>
              </w:rPr>
              <w:t>has been selected.</w:t>
            </w:r>
          </w:p>
        </w:tc>
      </w:tr>
      <w:tr w:rsidR="00DB51AE" w:rsidRPr="00452F68" w:rsidTr="001972F6">
        <w:trPr>
          <w:cantSplit/>
          <w:trHeight w:val="603"/>
          <w:jc w:val="center"/>
        </w:trPr>
        <w:tc>
          <w:tcPr>
            <w:tcW w:w="1364" w:type="pct"/>
          </w:tcPr>
          <w:p w:rsidR="00DB51AE" w:rsidRPr="00452F68" w:rsidRDefault="00DB51AE" w:rsidP="0015643A">
            <w:pPr>
              <w:tabs>
                <w:tab w:val="left" w:pos="1440"/>
                <w:tab w:val="left" w:pos="2995"/>
                <w:tab w:val="left" w:pos="4680"/>
                <w:tab w:val="left" w:pos="5155"/>
                <w:tab w:val="left" w:pos="7675"/>
                <w:tab w:val="left" w:pos="10555"/>
              </w:tabs>
              <w:spacing w:after="120"/>
              <w:rPr>
                <w:b/>
                <w:iCs/>
                <w:lang w:val="en-US"/>
              </w:rPr>
            </w:pPr>
            <w:r w:rsidRPr="00452F68">
              <w:rPr>
                <w:b/>
                <w:iCs/>
                <w:lang w:val="en-US"/>
              </w:rPr>
              <w:t>Exceptions to Bank Policies:</w:t>
            </w:r>
          </w:p>
        </w:tc>
        <w:tc>
          <w:tcPr>
            <w:tcW w:w="3636" w:type="pct"/>
            <w:gridSpan w:val="2"/>
          </w:tcPr>
          <w:p w:rsidR="00DB51AE" w:rsidRPr="00452F68" w:rsidRDefault="00DB51AE" w:rsidP="0015643A">
            <w:pPr>
              <w:spacing w:before="40" w:after="120"/>
              <w:jc w:val="both"/>
              <w:rPr>
                <w:lang w:val="en-US"/>
              </w:rPr>
            </w:pPr>
            <w:r w:rsidRPr="00452F68">
              <w:rPr>
                <w:lang w:val="en-US"/>
              </w:rPr>
              <w:t>None.</w:t>
            </w:r>
          </w:p>
        </w:tc>
      </w:tr>
      <w:tr w:rsidR="00DB51AE" w:rsidRPr="00452F68" w:rsidTr="001972F6">
        <w:trPr>
          <w:cantSplit/>
          <w:trHeight w:val="603"/>
          <w:jc w:val="center"/>
        </w:trPr>
        <w:tc>
          <w:tcPr>
            <w:tcW w:w="1364" w:type="pct"/>
          </w:tcPr>
          <w:p w:rsidR="00DB51AE" w:rsidRPr="00452F68" w:rsidRDefault="00DB51AE" w:rsidP="0015643A">
            <w:pPr>
              <w:tabs>
                <w:tab w:val="left" w:pos="1440"/>
                <w:tab w:val="left" w:pos="2995"/>
                <w:tab w:val="left" w:pos="4680"/>
                <w:tab w:val="left" w:pos="5155"/>
                <w:tab w:val="left" w:pos="7675"/>
                <w:tab w:val="left" w:pos="10555"/>
              </w:tabs>
              <w:spacing w:after="120"/>
              <w:rPr>
                <w:b/>
                <w:lang w:val="en-US"/>
              </w:rPr>
            </w:pPr>
            <w:r w:rsidRPr="00452F68">
              <w:rPr>
                <w:b/>
                <w:iCs/>
                <w:lang w:val="en-US"/>
              </w:rPr>
              <w:t>Environmental and Social Review</w:t>
            </w:r>
          </w:p>
        </w:tc>
        <w:tc>
          <w:tcPr>
            <w:tcW w:w="3636" w:type="pct"/>
            <w:gridSpan w:val="2"/>
          </w:tcPr>
          <w:p w:rsidR="00DB51AE" w:rsidRPr="00452F68" w:rsidRDefault="00DB51AE" w:rsidP="0015643A">
            <w:pPr>
              <w:rPr>
                <w:color w:val="000000"/>
                <w:lang w:val="en-US"/>
              </w:rPr>
            </w:pPr>
            <w:r w:rsidRPr="00452F68">
              <w:rPr>
                <w:lang w:val="en-US"/>
              </w:rPr>
              <w:t xml:space="preserve">The </w:t>
            </w:r>
            <w:r w:rsidR="00235B81">
              <w:rPr>
                <w:lang w:val="en-US"/>
              </w:rPr>
              <w:t>Environmental Safeguards Review</w:t>
            </w:r>
            <w:r w:rsidRPr="00452F68">
              <w:rPr>
                <w:lang w:val="en-US"/>
              </w:rPr>
              <w:t xml:space="preserve"> reviewed the Project abstract on March </w:t>
            </w:r>
            <w:r w:rsidR="00DA4E75" w:rsidRPr="00452F68">
              <w:rPr>
                <w:lang w:val="en-US"/>
              </w:rPr>
              <w:t>27</w:t>
            </w:r>
            <w:r w:rsidRPr="00452F68">
              <w:rPr>
                <w:lang w:val="en-US"/>
              </w:rPr>
              <w:t xml:space="preserve">, </w:t>
            </w:r>
            <w:r w:rsidR="00DA4E75" w:rsidRPr="00452F68">
              <w:rPr>
                <w:lang w:val="en-US"/>
              </w:rPr>
              <w:t>2012</w:t>
            </w:r>
            <w:r w:rsidRPr="00452F68">
              <w:rPr>
                <w:lang w:val="en-US"/>
              </w:rPr>
              <w:t>, and assigned it classification C.</w:t>
            </w:r>
            <w:r w:rsidRPr="00452F68">
              <w:rPr>
                <w:color w:val="000000"/>
                <w:lang w:val="en-US"/>
              </w:rPr>
              <w:t xml:space="preserve">  </w:t>
            </w:r>
          </w:p>
          <w:p w:rsidR="00DB51AE" w:rsidRPr="00452F68" w:rsidRDefault="00DB51AE" w:rsidP="0015643A">
            <w:pPr>
              <w:rPr>
                <w:lang w:val="en-US"/>
              </w:rPr>
            </w:pPr>
          </w:p>
        </w:tc>
      </w:tr>
      <w:tr w:rsidR="00DB51AE" w:rsidRPr="00452F68" w:rsidTr="001972F6">
        <w:trPr>
          <w:cantSplit/>
          <w:trHeight w:val="603"/>
          <w:jc w:val="center"/>
        </w:trPr>
        <w:tc>
          <w:tcPr>
            <w:tcW w:w="1364" w:type="pct"/>
          </w:tcPr>
          <w:p w:rsidR="00DB51AE" w:rsidRPr="00452F68" w:rsidRDefault="00DB51AE" w:rsidP="000944C7">
            <w:pPr>
              <w:tabs>
                <w:tab w:val="left" w:pos="1440"/>
                <w:tab w:val="left" w:pos="2995"/>
                <w:tab w:val="left" w:pos="4680"/>
                <w:tab w:val="left" w:pos="5155"/>
                <w:tab w:val="left" w:pos="7675"/>
                <w:tab w:val="left" w:pos="10555"/>
              </w:tabs>
              <w:spacing w:after="120"/>
              <w:rPr>
                <w:b/>
                <w:iCs/>
                <w:lang w:val="en-US"/>
              </w:rPr>
            </w:pPr>
            <w:r w:rsidRPr="00452F68">
              <w:rPr>
                <w:b/>
                <w:iCs/>
                <w:lang w:val="en-US"/>
              </w:rPr>
              <w:t xml:space="preserve">Coordination with other </w:t>
            </w:r>
            <w:r w:rsidR="000944C7" w:rsidRPr="00452F68">
              <w:rPr>
                <w:b/>
                <w:iCs/>
                <w:lang w:val="en-US"/>
              </w:rPr>
              <w:t>institutions</w:t>
            </w:r>
            <w:r w:rsidRPr="00452F68">
              <w:rPr>
                <w:b/>
                <w:iCs/>
                <w:lang w:val="en-US"/>
              </w:rPr>
              <w:t>:</w:t>
            </w:r>
          </w:p>
        </w:tc>
        <w:tc>
          <w:tcPr>
            <w:tcW w:w="3636" w:type="pct"/>
            <w:gridSpan w:val="2"/>
          </w:tcPr>
          <w:p w:rsidR="00DB51AE" w:rsidRPr="00452F68" w:rsidRDefault="00E53830" w:rsidP="00415CFD">
            <w:pPr>
              <w:autoSpaceDE w:val="0"/>
              <w:autoSpaceDN w:val="0"/>
              <w:adjustRightInd w:val="0"/>
              <w:jc w:val="both"/>
              <w:rPr>
                <w:lang w:val="en-US"/>
              </w:rPr>
            </w:pPr>
            <w:r w:rsidRPr="00452F68">
              <w:rPr>
                <w:lang w:val="en-US"/>
              </w:rPr>
              <w:t xml:space="preserve">The following partners have confirmed their </w:t>
            </w:r>
            <w:r w:rsidR="00415CFD" w:rsidRPr="00452F68">
              <w:rPr>
                <w:lang w:val="en-US"/>
              </w:rPr>
              <w:t xml:space="preserve">contribution to the project:  FEMSA, Walmart Mexico, Banorte.  Letters of commitment are </w:t>
            </w:r>
            <w:r w:rsidR="000944C7" w:rsidRPr="00452F68">
              <w:rPr>
                <w:lang w:val="en-US"/>
              </w:rPr>
              <w:t>included in the appendices.  Ongoing negotiations are occurring with the government of Mexico City and with NAFIN, although letters are not yet available from either of these parties.</w:t>
            </w:r>
            <w:r w:rsidR="00235B81">
              <w:rPr>
                <w:lang w:val="en-US"/>
              </w:rPr>
              <w:t xml:space="preserve">  Other anchor companies have expressed interest in joining the project when it is rolled out to other companies in the last stage of the project.  </w:t>
            </w:r>
          </w:p>
        </w:tc>
      </w:tr>
    </w:tbl>
    <w:p w:rsidR="00DE2042" w:rsidRPr="00452F68" w:rsidRDefault="00DE2042" w:rsidP="00C85369">
      <w:pPr>
        <w:pStyle w:val="Heading1"/>
        <w:numPr>
          <w:ilvl w:val="0"/>
          <w:numId w:val="5"/>
        </w:numPr>
        <w:rPr>
          <w:rFonts w:ascii="Times New Roman" w:hAnsi="Times New Roman"/>
        </w:rPr>
      </w:pPr>
      <w:bookmarkStart w:id="6" w:name="_Toc170208337"/>
      <w:r w:rsidRPr="00452F68">
        <w:rPr>
          <w:rFonts w:ascii="Times New Roman" w:hAnsi="Times New Roman"/>
        </w:rPr>
        <w:br w:type="page"/>
      </w:r>
      <w:bookmarkStart w:id="7" w:name="_Toc243296298"/>
      <w:bookmarkStart w:id="8" w:name="_Toc333478280"/>
      <w:r w:rsidRPr="00452F68">
        <w:rPr>
          <w:rFonts w:ascii="Times New Roman" w:hAnsi="Times New Roman"/>
        </w:rPr>
        <w:lastRenderedPageBreak/>
        <w:t>Background And Justification</w:t>
      </w:r>
      <w:bookmarkEnd w:id="6"/>
      <w:bookmarkEnd w:id="7"/>
      <w:bookmarkEnd w:id="8"/>
    </w:p>
    <w:p w:rsidR="00DE2042" w:rsidRPr="00452F68" w:rsidRDefault="00615510" w:rsidP="00C85369">
      <w:pPr>
        <w:pStyle w:val="Heading2"/>
        <w:keepNext w:val="0"/>
        <w:numPr>
          <w:ilvl w:val="0"/>
          <w:numId w:val="7"/>
        </w:numPr>
        <w:rPr>
          <w:rFonts w:ascii="Times New Roman" w:hAnsi="Times New Roman"/>
          <w:bCs/>
          <w:smallCaps/>
          <w:noProof w:val="0"/>
        </w:rPr>
      </w:pPr>
      <w:bookmarkStart w:id="9" w:name="_Toc333478281"/>
      <w:r>
        <w:rPr>
          <w:rFonts w:ascii="Times New Roman" w:hAnsi="Times New Roman"/>
          <w:bCs/>
          <w:smallCaps/>
          <w:noProof w:val="0"/>
        </w:rPr>
        <w:t>MSME</w:t>
      </w:r>
      <w:r w:rsidR="00E515F3" w:rsidRPr="00452F68">
        <w:rPr>
          <w:rFonts w:ascii="Times New Roman" w:hAnsi="Times New Roman"/>
          <w:bCs/>
          <w:smallCaps/>
          <w:noProof w:val="0"/>
        </w:rPr>
        <w:t>s, Anchor Companies, and Sustainability</w:t>
      </w:r>
      <w:bookmarkEnd w:id="9"/>
    </w:p>
    <w:p w:rsidR="003A7E9D" w:rsidRPr="00452F68" w:rsidRDefault="003A7E9D" w:rsidP="003A7E9D">
      <w:pPr>
        <w:pStyle w:val="NoSpacing"/>
        <w:rPr>
          <w:rFonts w:ascii="Times New Roman" w:hAnsi="Times New Roman"/>
        </w:rPr>
      </w:pPr>
      <w:bookmarkStart w:id="10" w:name="_Toc170208339"/>
      <w:bookmarkStart w:id="11" w:name="_Toc243296300"/>
    </w:p>
    <w:p w:rsidR="009856F1" w:rsidRPr="00452F68" w:rsidRDefault="007E5229" w:rsidP="00C85369">
      <w:pPr>
        <w:numPr>
          <w:ilvl w:val="0"/>
          <w:numId w:val="4"/>
        </w:numPr>
        <w:ind w:left="720"/>
        <w:jc w:val="both"/>
        <w:rPr>
          <w:szCs w:val="24"/>
          <w:lang w:val="en-US"/>
        </w:rPr>
      </w:pPr>
      <w:r w:rsidRPr="00452F68">
        <w:rPr>
          <w:szCs w:val="24"/>
          <w:lang w:val="en-US"/>
        </w:rPr>
        <w:tab/>
      </w:r>
      <w:r w:rsidR="00E515F3" w:rsidRPr="00452F68">
        <w:rPr>
          <w:szCs w:val="24"/>
          <w:lang w:val="en-US"/>
        </w:rPr>
        <w:t xml:space="preserve">Small and medium-sized enterprises are key contributors to the emission of greenhouse gases (GHG).  Indeed, at the recent Rio+20 event speakers from Siemens, Mars, and Calvert Investments all noted that </w:t>
      </w:r>
      <w:r w:rsidR="00615510">
        <w:rPr>
          <w:szCs w:val="24"/>
          <w:lang w:val="en-US"/>
        </w:rPr>
        <w:t>MSME</w:t>
      </w:r>
      <w:r w:rsidR="00E515F3" w:rsidRPr="00452F68">
        <w:rPr>
          <w:szCs w:val="24"/>
          <w:lang w:val="en-US"/>
        </w:rPr>
        <w:t xml:space="preserve">s contribute approximately 60% of all GHG emissions worldwide.  Anchor companies recognize that most emissions occur at the first and last parts of the value chain.  According to Siemens, only 6% of the total emissions of their products are under the control of the anchor company; 80% of the product value chain’s emissions come from the first </w:t>
      </w:r>
      <w:r w:rsidR="006E77E4">
        <w:rPr>
          <w:szCs w:val="24"/>
          <w:lang w:val="en-US"/>
        </w:rPr>
        <w:t>MSME</w:t>
      </w:r>
      <w:r w:rsidR="00996CD4" w:rsidRPr="00452F68">
        <w:rPr>
          <w:szCs w:val="24"/>
          <w:lang w:val="en-US"/>
        </w:rPr>
        <w:t>s</w:t>
      </w:r>
      <w:r w:rsidR="00E515F3" w:rsidRPr="00452F68">
        <w:rPr>
          <w:szCs w:val="24"/>
          <w:lang w:val="en-US"/>
        </w:rPr>
        <w:t xml:space="preserve"> in the chain.</w:t>
      </w:r>
      <w:r w:rsidR="00E515F3" w:rsidRPr="00452F68">
        <w:rPr>
          <w:rStyle w:val="FootnoteReference"/>
          <w:szCs w:val="24"/>
          <w:lang w:val="en-US"/>
        </w:rPr>
        <w:footnoteReference w:id="6"/>
      </w:r>
      <w:r w:rsidR="00E515F3" w:rsidRPr="00452F68">
        <w:rPr>
          <w:szCs w:val="24"/>
          <w:lang w:val="en-US"/>
        </w:rPr>
        <w:t xml:space="preserve">  </w:t>
      </w:r>
    </w:p>
    <w:p w:rsidR="009856F1" w:rsidRPr="00452F68" w:rsidRDefault="009856F1" w:rsidP="00631872">
      <w:pPr>
        <w:ind w:left="1080" w:hanging="720"/>
        <w:jc w:val="both"/>
        <w:rPr>
          <w:szCs w:val="24"/>
          <w:lang w:val="en-US"/>
        </w:rPr>
      </w:pPr>
    </w:p>
    <w:p w:rsidR="006671EE" w:rsidRPr="00452F68" w:rsidRDefault="007E5229" w:rsidP="00C85369">
      <w:pPr>
        <w:numPr>
          <w:ilvl w:val="0"/>
          <w:numId w:val="4"/>
        </w:numPr>
        <w:ind w:left="720"/>
        <w:jc w:val="both"/>
        <w:rPr>
          <w:szCs w:val="24"/>
          <w:lang w:val="en-US"/>
        </w:rPr>
      </w:pPr>
      <w:r w:rsidRPr="00452F68">
        <w:rPr>
          <w:szCs w:val="24"/>
          <w:lang w:val="en-US"/>
        </w:rPr>
        <w:tab/>
      </w:r>
      <w:r w:rsidR="00E515F3" w:rsidRPr="00452F68">
        <w:rPr>
          <w:szCs w:val="24"/>
          <w:lang w:val="en-US"/>
        </w:rPr>
        <w:t xml:space="preserve">The cumulative effects of poor environmental management and the importance of </w:t>
      </w:r>
      <w:r w:rsidR="006E77E4">
        <w:rPr>
          <w:szCs w:val="24"/>
          <w:lang w:val="en-US"/>
        </w:rPr>
        <w:t>MSME</w:t>
      </w:r>
      <w:r w:rsidR="00E515F3" w:rsidRPr="00452F68">
        <w:rPr>
          <w:szCs w:val="24"/>
          <w:lang w:val="en-US"/>
        </w:rPr>
        <w:t>s in the Mexican economy</w:t>
      </w:r>
      <w:r w:rsidR="00E515F3" w:rsidRPr="00452F68">
        <w:rPr>
          <w:szCs w:val="24"/>
          <w:vertAlign w:val="superscript"/>
          <w:lang w:val="en-US"/>
        </w:rPr>
        <w:footnoteReference w:id="7"/>
      </w:r>
      <w:r w:rsidR="00E515F3" w:rsidRPr="00452F68">
        <w:rPr>
          <w:szCs w:val="24"/>
          <w:lang w:val="en-US"/>
        </w:rPr>
        <w:t xml:space="preserve">suggest a huge environmental impact from </w:t>
      </w:r>
      <w:r w:rsidR="006E77E4">
        <w:rPr>
          <w:szCs w:val="24"/>
          <w:lang w:val="en-US"/>
        </w:rPr>
        <w:t>MSME</w:t>
      </w:r>
      <w:r w:rsidR="00E515F3" w:rsidRPr="00452F68">
        <w:rPr>
          <w:szCs w:val="24"/>
          <w:lang w:val="en-US"/>
        </w:rPr>
        <w:t xml:space="preserve">s in Mexico.  Notwithstanding, there is very little information available about environmental management for </w:t>
      </w:r>
      <w:r w:rsidR="006E77E4">
        <w:rPr>
          <w:szCs w:val="24"/>
          <w:lang w:val="en-US"/>
        </w:rPr>
        <w:t>MSME</w:t>
      </w:r>
      <w:r w:rsidR="00E515F3" w:rsidRPr="00452F68">
        <w:rPr>
          <w:szCs w:val="24"/>
          <w:lang w:val="en-US"/>
        </w:rPr>
        <w:t>s</w:t>
      </w:r>
      <w:r w:rsidR="00B026CF" w:rsidRPr="00452F68">
        <w:rPr>
          <w:szCs w:val="24"/>
          <w:lang w:val="en-US"/>
        </w:rPr>
        <w:t xml:space="preserve"> in the country</w:t>
      </w:r>
      <w:r w:rsidR="00E515F3" w:rsidRPr="00452F68">
        <w:rPr>
          <w:szCs w:val="24"/>
          <w:lang w:val="en-US"/>
        </w:rPr>
        <w:t xml:space="preserve">, nor is there available baseline information sector-wide.  </w:t>
      </w:r>
    </w:p>
    <w:p w:rsidR="00B026CF" w:rsidRPr="00452F68" w:rsidRDefault="00B026CF" w:rsidP="00B026CF">
      <w:pPr>
        <w:jc w:val="both"/>
        <w:rPr>
          <w:szCs w:val="24"/>
          <w:lang w:val="en-US"/>
        </w:rPr>
      </w:pPr>
    </w:p>
    <w:p w:rsidR="00881CC1" w:rsidRPr="00452F68" w:rsidRDefault="006671EE" w:rsidP="00226E3C">
      <w:pPr>
        <w:numPr>
          <w:ilvl w:val="0"/>
          <w:numId w:val="4"/>
        </w:numPr>
        <w:ind w:left="720"/>
        <w:jc w:val="both"/>
        <w:rPr>
          <w:szCs w:val="24"/>
          <w:lang w:val="en-US"/>
        </w:rPr>
      </w:pPr>
      <w:r w:rsidRPr="00452F68">
        <w:rPr>
          <w:szCs w:val="24"/>
          <w:lang w:val="en-US"/>
        </w:rPr>
        <w:tab/>
      </w:r>
      <w:r w:rsidR="00B026CF" w:rsidRPr="00452F68">
        <w:rPr>
          <w:szCs w:val="24"/>
          <w:lang w:val="en-US"/>
        </w:rPr>
        <w:t xml:space="preserve">Under shareholder and management pressure, large corporations in Mexico, such as Walmart and Femsa, are increasingly analyzing not only the sustainability of their core operations, but also that of their </w:t>
      </w:r>
      <w:r w:rsidR="006E77E4">
        <w:rPr>
          <w:szCs w:val="24"/>
          <w:lang w:val="en-US"/>
        </w:rPr>
        <w:t>MSME</w:t>
      </w:r>
      <w:r w:rsidR="00B026CF" w:rsidRPr="00452F68">
        <w:rPr>
          <w:szCs w:val="24"/>
          <w:lang w:val="en-US"/>
        </w:rPr>
        <w:t xml:space="preserve"> supply chains. For example, Walmart requires its suppliers to complete a Sustainability </w:t>
      </w:r>
      <w:r w:rsidR="006E77E4" w:rsidRPr="00452F68">
        <w:rPr>
          <w:szCs w:val="24"/>
          <w:lang w:val="en-US"/>
        </w:rPr>
        <w:t>Asses</w:t>
      </w:r>
      <w:r w:rsidR="006E77E4">
        <w:rPr>
          <w:szCs w:val="24"/>
          <w:lang w:val="en-US"/>
        </w:rPr>
        <w:t>smen</w:t>
      </w:r>
      <w:r w:rsidR="006E77E4" w:rsidRPr="00452F68">
        <w:rPr>
          <w:szCs w:val="24"/>
          <w:lang w:val="en-US"/>
        </w:rPr>
        <w:t>t</w:t>
      </w:r>
      <w:r w:rsidR="00B026CF" w:rsidRPr="00452F68">
        <w:rPr>
          <w:szCs w:val="24"/>
          <w:lang w:val="en-US"/>
        </w:rPr>
        <w:t xml:space="preserve">, ranking firms based on their scores, which is one input into their buying process. </w:t>
      </w:r>
      <w:r w:rsidR="006E77E4">
        <w:rPr>
          <w:szCs w:val="24"/>
          <w:lang w:val="en-US"/>
        </w:rPr>
        <w:t>MSME</w:t>
      </w:r>
      <w:r w:rsidR="00B026CF" w:rsidRPr="00452F68">
        <w:rPr>
          <w:szCs w:val="24"/>
          <w:lang w:val="en-US"/>
        </w:rPr>
        <w:t>s without any environmental management systems receive low scores, and are thus less competitive than peer suppliers. Other large firms in Mexico, such as FEMSA, are recognizing the value of working with their suppliers in order to green their supply-chain and reduce their ecological footprint, including their GHG emissions.</w:t>
      </w:r>
    </w:p>
    <w:p w:rsidR="006671EE" w:rsidRPr="00452F68" w:rsidRDefault="006671EE" w:rsidP="00226E3C">
      <w:pPr>
        <w:jc w:val="both"/>
        <w:rPr>
          <w:lang w:val="en-US"/>
        </w:rPr>
      </w:pPr>
    </w:p>
    <w:p w:rsidR="009856F1" w:rsidRPr="00452F68" w:rsidRDefault="00136239" w:rsidP="00C85369">
      <w:pPr>
        <w:pStyle w:val="Heading2"/>
        <w:keepNext w:val="0"/>
        <w:numPr>
          <w:ilvl w:val="0"/>
          <w:numId w:val="7"/>
        </w:numPr>
        <w:rPr>
          <w:rFonts w:ascii="Times New Roman" w:hAnsi="Times New Roman"/>
          <w:bCs/>
          <w:smallCaps/>
          <w:noProof w:val="0"/>
        </w:rPr>
      </w:pPr>
      <w:bookmarkStart w:id="12" w:name="_Toc333478282"/>
      <w:r w:rsidRPr="00452F68">
        <w:rPr>
          <w:rFonts w:ascii="Times New Roman" w:hAnsi="Times New Roman"/>
          <w:bCs/>
          <w:smallCaps/>
          <w:noProof w:val="0"/>
        </w:rPr>
        <w:t>Context in Mexico</w:t>
      </w:r>
      <w:bookmarkEnd w:id="12"/>
    </w:p>
    <w:p w:rsidR="009856F1" w:rsidRPr="00452F68" w:rsidRDefault="009856F1" w:rsidP="00ED5042">
      <w:pPr>
        <w:ind w:left="720"/>
        <w:jc w:val="both"/>
        <w:rPr>
          <w:szCs w:val="24"/>
          <w:lang w:val="en-US"/>
        </w:rPr>
      </w:pPr>
    </w:p>
    <w:p w:rsidR="00565DD0" w:rsidRPr="00452F68" w:rsidRDefault="00ED5042" w:rsidP="00C85369">
      <w:pPr>
        <w:numPr>
          <w:ilvl w:val="0"/>
          <w:numId w:val="4"/>
        </w:numPr>
        <w:ind w:left="720"/>
        <w:jc w:val="both"/>
        <w:rPr>
          <w:szCs w:val="24"/>
          <w:lang w:val="en-US"/>
        </w:rPr>
      </w:pPr>
      <w:r w:rsidRPr="00452F68">
        <w:rPr>
          <w:szCs w:val="24"/>
          <w:lang w:val="en-US"/>
        </w:rPr>
        <w:t xml:space="preserve">            </w:t>
      </w:r>
      <w:r w:rsidR="00061D7A" w:rsidRPr="00452F68">
        <w:rPr>
          <w:szCs w:val="24"/>
          <w:lang w:val="en-US"/>
        </w:rPr>
        <w:t>Like</w:t>
      </w:r>
      <w:r w:rsidR="00C06AE3" w:rsidRPr="00452F68">
        <w:rPr>
          <w:szCs w:val="24"/>
          <w:lang w:val="en-US"/>
        </w:rPr>
        <w:t xml:space="preserve"> many</w:t>
      </w:r>
      <w:r w:rsidR="00061D7A" w:rsidRPr="00452F68">
        <w:rPr>
          <w:szCs w:val="24"/>
          <w:lang w:val="en-US"/>
        </w:rPr>
        <w:t xml:space="preserve"> other</w:t>
      </w:r>
      <w:r w:rsidR="002C058C" w:rsidRPr="00452F68">
        <w:rPr>
          <w:szCs w:val="24"/>
          <w:lang w:val="en-US"/>
        </w:rPr>
        <w:t xml:space="preserve"> countries</w:t>
      </w:r>
      <w:r w:rsidR="00061D7A" w:rsidRPr="00452F68">
        <w:rPr>
          <w:szCs w:val="24"/>
          <w:lang w:val="en-US"/>
        </w:rPr>
        <w:t>, Mexico is</w:t>
      </w:r>
      <w:r w:rsidR="00565DD0" w:rsidRPr="00452F68">
        <w:rPr>
          <w:szCs w:val="24"/>
          <w:lang w:val="en-US"/>
        </w:rPr>
        <w:t xml:space="preserve"> instituting</w:t>
      </w:r>
      <w:r w:rsidR="002C058C" w:rsidRPr="00452F68">
        <w:rPr>
          <w:szCs w:val="24"/>
          <w:lang w:val="en-US"/>
        </w:rPr>
        <w:t xml:space="preserve"> policies to promote sustainable consumption and production practices</w:t>
      </w:r>
      <w:r w:rsidR="00565DD0" w:rsidRPr="00452F68">
        <w:rPr>
          <w:szCs w:val="24"/>
          <w:lang w:val="en-US"/>
        </w:rPr>
        <w:t xml:space="preserve">, </w:t>
      </w:r>
      <w:r w:rsidR="002F4EAF" w:rsidRPr="00452F68">
        <w:rPr>
          <w:szCs w:val="24"/>
          <w:lang w:val="en-US"/>
        </w:rPr>
        <w:t>some</w:t>
      </w:r>
      <w:r w:rsidR="00061D7A" w:rsidRPr="00452F68">
        <w:rPr>
          <w:szCs w:val="24"/>
          <w:lang w:val="en-US"/>
        </w:rPr>
        <w:t xml:space="preserve"> of which result from international commitments, such as </w:t>
      </w:r>
      <w:r w:rsidR="002C058C" w:rsidRPr="00452F68">
        <w:rPr>
          <w:szCs w:val="24"/>
          <w:lang w:val="en-US"/>
        </w:rPr>
        <w:t>the Marrakech Process, an action campaign that began in 2003</w:t>
      </w:r>
      <w:r w:rsidR="00565DD0" w:rsidRPr="00452F68">
        <w:rPr>
          <w:szCs w:val="24"/>
          <w:lang w:val="en-US"/>
        </w:rPr>
        <w:t xml:space="preserve"> to encourage production and consumption patterns that help decouple economic growth from environmental degradation</w:t>
      </w:r>
      <w:r w:rsidR="002C058C" w:rsidRPr="00452F68">
        <w:rPr>
          <w:szCs w:val="24"/>
          <w:lang w:val="en-US"/>
        </w:rPr>
        <w:t>. Mexi</w:t>
      </w:r>
      <w:r w:rsidR="00B17B83" w:rsidRPr="00452F68">
        <w:rPr>
          <w:szCs w:val="24"/>
          <w:lang w:val="en-US"/>
        </w:rPr>
        <w:t>co</w:t>
      </w:r>
      <w:r w:rsidR="00565DD0" w:rsidRPr="00452F68">
        <w:rPr>
          <w:szCs w:val="24"/>
          <w:lang w:val="en-US"/>
        </w:rPr>
        <w:t xml:space="preserve"> has already defined a preliminary version of the</w:t>
      </w:r>
      <w:r w:rsidR="002C058C" w:rsidRPr="00452F68">
        <w:rPr>
          <w:szCs w:val="24"/>
          <w:lang w:val="en-US"/>
        </w:rPr>
        <w:t xml:space="preserve"> </w:t>
      </w:r>
      <w:r w:rsidR="00565DD0" w:rsidRPr="00452F68">
        <w:rPr>
          <w:szCs w:val="24"/>
          <w:lang w:val="en-US"/>
        </w:rPr>
        <w:t>N</w:t>
      </w:r>
      <w:r w:rsidR="00B17B83" w:rsidRPr="00452F68">
        <w:rPr>
          <w:szCs w:val="24"/>
          <w:lang w:val="en-US"/>
        </w:rPr>
        <w:t xml:space="preserve">ational </w:t>
      </w:r>
      <w:r w:rsidR="00565DD0" w:rsidRPr="00452F68">
        <w:rPr>
          <w:szCs w:val="24"/>
          <w:lang w:val="en-US"/>
        </w:rPr>
        <w:t>S</w:t>
      </w:r>
      <w:r w:rsidR="002C058C" w:rsidRPr="00452F68">
        <w:rPr>
          <w:szCs w:val="24"/>
          <w:lang w:val="en-US"/>
        </w:rPr>
        <w:t>trategy of Sustainable Production and</w:t>
      </w:r>
      <w:r w:rsidR="00061D7A" w:rsidRPr="00452F68">
        <w:rPr>
          <w:szCs w:val="24"/>
          <w:lang w:val="en-US"/>
        </w:rPr>
        <w:t xml:space="preserve"> Consumption that seeks to improve</w:t>
      </w:r>
      <w:r w:rsidR="002C058C" w:rsidRPr="00452F68">
        <w:rPr>
          <w:szCs w:val="24"/>
          <w:lang w:val="en-US"/>
        </w:rPr>
        <w:t xml:space="preserve"> the efficient use of resources and toxic materials as well as the reduction of waste and carbon emissions.</w:t>
      </w:r>
      <w:r w:rsidR="00565DD0" w:rsidRPr="00452F68">
        <w:rPr>
          <w:szCs w:val="24"/>
          <w:vertAlign w:val="superscript"/>
          <w:lang w:val="en-US"/>
        </w:rPr>
        <w:footnoteReference w:id="8"/>
      </w:r>
      <w:r w:rsidR="00446AEA" w:rsidRPr="00452F68">
        <w:rPr>
          <w:szCs w:val="24"/>
          <w:lang w:val="en-US"/>
        </w:rPr>
        <w:t xml:space="preserve"> Other government </w:t>
      </w:r>
      <w:r w:rsidR="00061D7A" w:rsidRPr="00452F68">
        <w:rPr>
          <w:szCs w:val="24"/>
          <w:lang w:val="en-US"/>
        </w:rPr>
        <w:t xml:space="preserve">actions targeted more specifically at </w:t>
      </w:r>
      <w:r w:rsidR="006E77E4">
        <w:rPr>
          <w:szCs w:val="24"/>
          <w:lang w:val="en-US"/>
        </w:rPr>
        <w:t>MSME</w:t>
      </w:r>
      <w:r w:rsidR="00061D7A" w:rsidRPr="00452F68">
        <w:rPr>
          <w:szCs w:val="24"/>
          <w:lang w:val="en-US"/>
        </w:rPr>
        <w:t xml:space="preserve">s </w:t>
      </w:r>
      <w:r w:rsidR="00446AEA" w:rsidRPr="00452F68">
        <w:rPr>
          <w:szCs w:val="24"/>
          <w:lang w:val="en-US"/>
        </w:rPr>
        <w:t>incl</w:t>
      </w:r>
      <w:r w:rsidR="00527894" w:rsidRPr="00452F68">
        <w:rPr>
          <w:szCs w:val="24"/>
          <w:lang w:val="en-US"/>
        </w:rPr>
        <w:t xml:space="preserve">ude the joint </w:t>
      </w:r>
      <w:r w:rsidR="00527894" w:rsidRPr="00452F68">
        <w:rPr>
          <w:szCs w:val="24"/>
          <w:lang w:val="en-US"/>
        </w:rPr>
        <w:lastRenderedPageBreak/>
        <w:t>program of NAFINSA</w:t>
      </w:r>
      <w:r w:rsidR="00446AEA" w:rsidRPr="00452F68">
        <w:rPr>
          <w:szCs w:val="24"/>
          <w:lang w:val="en-US"/>
        </w:rPr>
        <w:t xml:space="preserve"> and the Ministry o</w:t>
      </w:r>
      <w:r w:rsidR="00061D7A" w:rsidRPr="00452F68">
        <w:rPr>
          <w:szCs w:val="24"/>
          <w:lang w:val="en-US"/>
        </w:rPr>
        <w:t>f Energy that</w:t>
      </w:r>
      <w:r w:rsidR="00446AEA" w:rsidRPr="00452F68">
        <w:rPr>
          <w:szCs w:val="24"/>
          <w:lang w:val="en-US"/>
        </w:rPr>
        <w:t xml:space="preserve"> offer</w:t>
      </w:r>
      <w:r w:rsidR="00A70F9D" w:rsidRPr="00452F68">
        <w:rPr>
          <w:szCs w:val="24"/>
          <w:lang w:val="en-US"/>
        </w:rPr>
        <w:t>s</w:t>
      </w:r>
      <w:r w:rsidR="00446AEA" w:rsidRPr="00452F68">
        <w:rPr>
          <w:szCs w:val="24"/>
          <w:lang w:val="en-US"/>
        </w:rPr>
        <w:t xml:space="preserve"> cr</w:t>
      </w:r>
      <w:r w:rsidR="00A70F9D" w:rsidRPr="00452F68">
        <w:rPr>
          <w:szCs w:val="24"/>
          <w:lang w:val="en-US"/>
        </w:rPr>
        <w:t>edits up to 20,000 US dollars for the substitution of</w:t>
      </w:r>
      <w:r w:rsidR="00446AEA" w:rsidRPr="00452F68">
        <w:rPr>
          <w:szCs w:val="24"/>
          <w:lang w:val="en-US"/>
        </w:rPr>
        <w:t xml:space="preserve"> </w:t>
      </w:r>
      <w:r w:rsidR="00061D7A" w:rsidRPr="00452F68">
        <w:rPr>
          <w:szCs w:val="24"/>
          <w:lang w:val="en-US"/>
        </w:rPr>
        <w:t xml:space="preserve">light bulbs </w:t>
      </w:r>
      <w:r w:rsidR="002F4EAF" w:rsidRPr="00452F68">
        <w:rPr>
          <w:szCs w:val="24"/>
          <w:lang w:val="en-US"/>
        </w:rPr>
        <w:t>as</w:t>
      </w:r>
      <w:r w:rsidR="00061D7A" w:rsidRPr="00452F68">
        <w:rPr>
          <w:szCs w:val="24"/>
          <w:lang w:val="en-US"/>
        </w:rPr>
        <w:t xml:space="preserve"> well as</w:t>
      </w:r>
      <w:r w:rsidR="00A70F9D" w:rsidRPr="00452F68">
        <w:rPr>
          <w:szCs w:val="24"/>
          <w:lang w:val="en-US"/>
        </w:rPr>
        <w:t xml:space="preserve"> </w:t>
      </w:r>
      <w:r w:rsidR="00446AEA" w:rsidRPr="00452F68">
        <w:rPr>
          <w:szCs w:val="24"/>
          <w:lang w:val="en-US"/>
        </w:rPr>
        <w:t>refrigeration</w:t>
      </w:r>
      <w:r w:rsidR="00A70F9D" w:rsidRPr="00452F68">
        <w:rPr>
          <w:szCs w:val="24"/>
          <w:lang w:val="en-US"/>
        </w:rPr>
        <w:t xml:space="preserve"> and air-conditioning</w:t>
      </w:r>
      <w:r w:rsidR="00446AEA" w:rsidRPr="00452F68">
        <w:rPr>
          <w:szCs w:val="24"/>
          <w:lang w:val="en-US"/>
        </w:rPr>
        <w:t xml:space="preserve"> equipment</w:t>
      </w:r>
      <w:r w:rsidR="00061D7A" w:rsidRPr="00452F68">
        <w:rPr>
          <w:szCs w:val="24"/>
          <w:lang w:val="en-US"/>
        </w:rPr>
        <w:t xml:space="preserve"> with more efficient ones</w:t>
      </w:r>
      <w:r w:rsidR="00A70F9D" w:rsidRPr="00452F68">
        <w:rPr>
          <w:szCs w:val="24"/>
          <w:lang w:val="en-US"/>
        </w:rPr>
        <w:t>.</w:t>
      </w:r>
      <w:r w:rsidR="00446AEA" w:rsidRPr="00452F68">
        <w:rPr>
          <w:szCs w:val="24"/>
          <w:vertAlign w:val="superscript"/>
          <w:lang w:val="en-US"/>
        </w:rPr>
        <w:footnoteReference w:id="9"/>
      </w:r>
    </w:p>
    <w:p w:rsidR="00527894" w:rsidRPr="00452F68" w:rsidRDefault="00527894" w:rsidP="00ED5042">
      <w:pPr>
        <w:ind w:left="720"/>
        <w:jc w:val="both"/>
        <w:rPr>
          <w:szCs w:val="24"/>
          <w:lang w:val="en-US"/>
        </w:rPr>
      </w:pPr>
    </w:p>
    <w:p w:rsidR="00527894" w:rsidRPr="00452F68" w:rsidRDefault="00ED5042" w:rsidP="00C85369">
      <w:pPr>
        <w:numPr>
          <w:ilvl w:val="0"/>
          <w:numId w:val="4"/>
        </w:numPr>
        <w:ind w:left="720"/>
        <w:jc w:val="both"/>
        <w:rPr>
          <w:szCs w:val="24"/>
          <w:lang w:val="en-US"/>
        </w:rPr>
      </w:pPr>
      <w:r w:rsidRPr="00452F68">
        <w:rPr>
          <w:szCs w:val="24"/>
          <w:lang w:val="en-US"/>
        </w:rPr>
        <w:t xml:space="preserve">            </w:t>
      </w:r>
      <w:r w:rsidR="00657323" w:rsidRPr="00452F68">
        <w:rPr>
          <w:szCs w:val="24"/>
          <w:lang w:val="en-US"/>
        </w:rPr>
        <w:t>In spite of these efforts, o</w:t>
      </w:r>
      <w:r w:rsidR="00B65AC8" w:rsidRPr="00452F68">
        <w:rPr>
          <w:szCs w:val="24"/>
          <w:lang w:val="en-US"/>
        </w:rPr>
        <w:t>ne</w:t>
      </w:r>
      <w:r w:rsidR="002F4EAF" w:rsidRPr="00452F68">
        <w:rPr>
          <w:szCs w:val="24"/>
          <w:lang w:val="en-US"/>
        </w:rPr>
        <w:t xml:space="preserve"> </w:t>
      </w:r>
      <w:r w:rsidR="00B65AC8" w:rsidRPr="00452F68">
        <w:rPr>
          <w:szCs w:val="24"/>
          <w:lang w:val="en-US"/>
        </w:rPr>
        <w:t>major challeng</w:t>
      </w:r>
      <w:r w:rsidR="002F4EAF" w:rsidRPr="00452F68">
        <w:rPr>
          <w:szCs w:val="24"/>
          <w:lang w:val="en-US"/>
        </w:rPr>
        <w:t>e for</w:t>
      </w:r>
      <w:r w:rsidR="00B65AC8" w:rsidRPr="00452F68">
        <w:rPr>
          <w:szCs w:val="24"/>
          <w:lang w:val="en-US"/>
        </w:rPr>
        <w:t xml:space="preserve"> Mexico is to find effective ways to train small</w:t>
      </w:r>
      <w:r w:rsidR="00657323" w:rsidRPr="00452F68">
        <w:rPr>
          <w:szCs w:val="24"/>
          <w:lang w:val="en-US"/>
        </w:rPr>
        <w:t>er</w:t>
      </w:r>
      <w:r w:rsidR="00B65AC8" w:rsidRPr="00452F68">
        <w:rPr>
          <w:szCs w:val="24"/>
          <w:lang w:val="en-US"/>
        </w:rPr>
        <w:t xml:space="preserve"> companies in the adoption of sustainable</w:t>
      </w:r>
      <w:r w:rsidR="00F954F2" w:rsidRPr="00452F68">
        <w:rPr>
          <w:szCs w:val="24"/>
          <w:lang w:val="en-US"/>
        </w:rPr>
        <w:t xml:space="preserve"> practices</w:t>
      </w:r>
      <w:r w:rsidR="00FC4314" w:rsidRPr="00452F68">
        <w:rPr>
          <w:szCs w:val="24"/>
          <w:lang w:val="en-US"/>
        </w:rPr>
        <w:t xml:space="preserve">. In contrast with </w:t>
      </w:r>
      <w:r w:rsidR="00061D7A" w:rsidRPr="00452F68">
        <w:rPr>
          <w:szCs w:val="24"/>
          <w:lang w:val="en-US"/>
        </w:rPr>
        <w:t xml:space="preserve">the situation of </w:t>
      </w:r>
      <w:r w:rsidR="00DC5FE8" w:rsidRPr="00452F68">
        <w:rPr>
          <w:szCs w:val="24"/>
          <w:lang w:val="en-US"/>
        </w:rPr>
        <w:t xml:space="preserve">large companies, </w:t>
      </w:r>
      <w:r w:rsidR="00657323" w:rsidRPr="00452F68">
        <w:rPr>
          <w:szCs w:val="24"/>
          <w:lang w:val="en-US"/>
        </w:rPr>
        <w:t>micro, small and medium-sized enterprises (</w:t>
      </w:r>
      <w:r w:rsidR="00615510">
        <w:rPr>
          <w:szCs w:val="24"/>
          <w:lang w:val="en-US"/>
        </w:rPr>
        <w:t>MSME</w:t>
      </w:r>
      <w:r w:rsidR="00B65AC8" w:rsidRPr="00452F68">
        <w:rPr>
          <w:szCs w:val="24"/>
          <w:lang w:val="en-US"/>
        </w:rPr>
        <w:t>s</w:t>
      </w:r>
      <w:r w:rsidR="00657323" w:rsidRPr="00452F68">
        <w:rPr>
          <w:szCs w:val="24"/>
          <w:lang w:val="en-US"/>
        </w:rPr>
        <w:t>)</w:t>
      </w:r>
      <w:r w:rsidR="00B17B83" w:rsidRPr="00452F68">
        <w:rPr>
          <w:szCs w:val="24"/>
          <w:lang w:val="en-US"/>
        </w:rPr>
        <w:t xml:space="preserve"> not only have limited resources but </w:t>
      </w:r>
      <w:r w:rsidR="002F4EAF" w:rsidRPr="00452F68">
        <w:rPr>
          <w:szCs w:val="24"/>
          <w:lang w:val="en-US"/>
        </w:rPr>
        <w:t xml:space="preserve">also </w:t>
      </w:r>
      <w:r w:rsidR="00657323" w:rsidRPr="00452F68">
        <w:rPr>
          <w:szCs w:val="24"/>
          <w:lang w:val="en-US"/>
        </w:rPr>
        <w:t xml:space="preserve">tend not to be aware of the </w:t>
      </w:r>
      <w:r w:rsidR="00B65AC8" w:rsidRPr="00452F68">
        <w:rPr>
          <w:szCs w:val="24"/>
          <w:lang w:val="en-US"/>
        </w:rPr>
        <w:t xml:space="preserve">linkages </w:t>
      </w:r>
      <w:r w:rsidR="00657323" w:rsidRPr="00452F68">
        <w:rPr>
          <w:szCs w:val="24"/>
          <w:lang w:val="en-US"/>
        </w:rPr>
        <w:t xml:space="preserve">that increasingly exist </w:t>
      </w:r>
      <w:r w:rsidR="00B65AC8" w:rsidRPr="00452F68">
        <w:rPr>
          <w:szCs w:val="24"/>
          <w:lang w:val="en-US"/>
        </w:rPr>
        <w:t xml:space="preserve">between environmental management and </w:t>
      </w:r>
      <w:r w:rsidR="00657323" w:rsidRPr="00452F68">
        <w:rPr>
          <w:szCs w:val="24"/>
          <w:lang w:val="en-US"/>
        </w:rPr>
        <w:t xml:space="preserve">economic </w:t>
      </w:r>
      <w:r w:rsidR="00B65AC8" w:rsidRPr="00452F68">
        <w:rPr>
          <w:szCs w:val="24"/>
          <w:lang w:val="en-US"/>
        </w:rPr>
        <w:t>competitiveness.</w:t>
      </w:r>
      <w:r w:rsidR="00657323" w:rsidRPr="00452F68">
        <w:rPr>
          <w:szCs w:val="24"/>
          <w:lang w:val="en-US"/>
        </w:rPr>
        <w:t xml:space="preserve"> </w:t>
      </w:r>
      <w:r w:rsidR="00061D7A" w:rsidRPr="00452F68">
        <w:rPr>
          <w:szCs w:val="24"/>
          <w:lang w:val="en-US"/>
        </w:rPr>
        <w:t xml:space="preserve">The adoption of environmental management systems or certification programs, such as ISO 14000, can be financially burdensome for </w:t>
      </w:r>
      <w:r w:rsidR="00615510">
        <w:rPr>
          <w:szCs w:val="24"/>
          <w:lang w:val="en-US"/>
        </w:rPr>
        <w:t>MSME</w:t>
      </w:r>
      <w:r w:rsidR="00061D7A" w:rsidRPr="00452F68">
        <w:rPr>
          <w:szCs w:val="24"/>
          <w:lang w:val="en-US"/>
        </w:rPr>
        <w:t xml:space="preserve">s, and those </w:t>
      </w:r>
      <w:r w:rsidR="00657323" w:rsidRPr="00452F68">
        <w:rPr>
          <w:szCs w:val="24"/>
          <w:lang w:val="en-US"/>
        </w:rPr>
        <w:t>that can effectively respond to the specific needs</w:t>
      </w:r>
      <w:r w:rsidR="00B17B83" w:rsidRPr="00452F68">
        <w:rPr>
          <w:szCs w:val="24"/>
          <w:lang w:val="en-US"/>
        </w:rPr>
        <w:t xml:space="preserve"> and peculiarities</w:t>
      </w:r>
      <w:r w:rsidR="00657323" w:rsidRPr="00452F68">
        <w:rPr>
          <w:szCs w:val="24"/>
          <w:lang w:val="en-US"/>
        </w:rPr>
        <w:t xml:space="preserve"> of small</w:t>
      </w:r>
      <w:r w:rsidR="00B17B83" w:rsidRPr="00452F68">
        <w:rPr>
          <w:szCs w:val="24"/>
          <w:lang w:val="en-US"/>
        </w:rPr>
        <w:t>er</w:t>
      </w:r>
      <w:r w:rsidR="00657323" w:rsidRPr="00452F68">
        <w:rPr>
          <w:szCs w:val="24"/>
          <w:lang w:val="en-US"/>
        </w:rPr>
        <w:t xml:space="preserve"> companies are sca</w:t>
      </w:r>
      <w:r w:rsidR="00061D7A" w:rsidRPr="00452F68">
        <w:rPr>
          <w:szCs w:val="24"/>
          <w:lang w:val="en-US"/>
        </w:rPr>
        <w:t>rce</w:t>
      </w:r>
      <w:r w:rsidR="00F954F2" w:rsidRPr="00452F68">
        <w:rPr>
          <w:szCs w:val="24"/>
          <w:lang w:val="en-US"/>
        </w:rPr>
        <w:t>.</w:t>
      </w:r>
      <w:r w:rsidR="00B65AC8" w:rsidRPr="00452F68">
        <w:rPr>
          <w:szCs w:val="24"/>
          <w:lang w:val="en-US"/>
        </w:rPr>
        <w:t xml:space="preserve"> </w:t>
      </w:r>
    </w:p>
    <w:p w:rsidR="00ED5042" w:rsidRPr="00452F68" w:rsidRDefault="00ED5042" w:rsidP="00ED5042">
      <w:pPr>
        <w:jc w:val="both"/>
        <w:rPr>
          <w:szCs w:val="24"/>
          <w:lang w:val="en-US"/>
        </w:rPr>
      </w:pPr>
    </w:p>
    <w:p w:rsidR="00B65AC8" w:rsidRPr="00452F68" w:rsidRDefault="00ED5042" w:rsidP="00C85369">
      <w:pPr>
        <w:numPr>
          <w:ilvl w:val="0"/>
          <w:numId w:val="4"/>
        </w:numPr>
        <w:ind w:left="720"/>
        <w:jc w:val="both"/>
        <w:rPr>
          <w:szCs w:val="24"/>
          <w:lang w:val="en-US"/>
        </w:rPr>
      </w:pPr>
      <w:r w:rsidRPr="00452F68">
        <w:rPr>
          <w:szCs w:val="24"/>
          <w:lang w:val="en-US"/>
        </w:rPr>
        <w:t xml:space="preserve">           </w:t>
      </w:r>
      <w:r w:rsidR="00240B36" w:rsidRPr="00452F68">
        <w:rPr>
          <w:szCs w:val="24"/>
          <w:lang w:val="en-US"/>
        </w:rPr>
        <w:t>T</w:t>
      </w:r>
      <w:r w:rsidR="00007A46" w:rsidRPr="00452F68">
        <w:rPr>
          <w:szCs w:val="24"/>
          <w:lang w:val="en-US"/>
        </w:rPr>
        <w:t>raining</w:t>
      </w:r>
      <w:r w:rsidR="00B96F2D" w:rsidRPr="00452F68">
        <w:rPr>
          <w:szCs w:val="24"/>
          <w:lang w:val="en-US"/>
        </w:rPr>
        <w:t xml:space="preserve"> companies on </w:t>
      </w:r>
      <w:r w:rsidR="004F2BE5" w:rsidRPr="00452F68">
        <w:rPr>
          <w:szCs w:val="24"/>
          <w:lang w:val="en-US"/>
        </w:rPr>
        <w:t xml:space="preserve">energy efficiency, water usage and waste management </w:t>
      </w:r>
      <w:r w:rsidR="00B96F2D" w:rsidRPr="00452F68">
        <w:rPr>
          <w:szCs w:val="24"/>
          <w:lang w:val="en-US"/>
        </w:rPr>
        <w:t>has been identified by the Mexican government</w:t>
      </w:r>
      <w:r w:rsidR="00007A46" w:rsidRPr="00452F68">
        <w:rPr>
          <w:szCs w:val="24"/>
          <w:lang w:val="en-US"/>
        </w:rPr>
        <w:t xml:space="preserve"> a</w:t>
      </w:r>
      <w:r w:rsidR="00B96F2D" w:rsidRPr="00452F68">
        <w:rPr>
          <w:szCs w:val="24"/>
          <w:lang w:val="en-US"/>
        </w:rPr>
        <w:t>s</w:t>
      </w:r>
      <w:r w:rsidR="00061D7A" w:rsidRPr="00452F68">
        <w:rPr>
          <w:szCs w:val="24"/>
          <w:lang w:val="en-US"/>
        </w:rPr>
        <w:t xml:space="preserve"> a means </w:t>
      </w:r>
      <w:r w:rsidR="00007A46" w:rsidRPr="00452F68">
        <w:rPr>
          <w:szCs w:val="24"/>
          <w:lang w:val="en-US"/>
        </w:rPr>
        <w:t>to</w:t>
      </w:r>
      <w:r w:rsidR="004F2BE5" w:rsidRPr="00452F68">
        <w:rPr>
          <w:szCs w:val="24"/>
          <w:lang w:val="en-US"/>
        </w:rPr>
        <w:t xml:space="preserve"> enhance economic competitiveness</w:t>
      </w:r>
      <w:r w:rsidR="00061D7A" w:rsidRPr="00452F68">
        <w:rPr>
          <w:szCs w:val="24"/>
          <w:lang w:val="en-US"/>
        </w:rPr>
        <w:t xml:space="preserve"> </w:t>
      </w:r>
      <w:r w:rsidR="00B96F2D" w:rsidRPr="00452F68">
        <w:rPr>
          <w:szCs w:val="24"/>
          <w:lang w:val="en-US"/>
        </w:rPr>
        <w:t>of the country</w:t>
      </w:r>
      <w:r w:rsidR="00C06AE3" w:rsidRPr="00452F68">
        <w:rPr>
          <w:szCs w:val="24"/>
          <w:lang w:val="en-US"/>
        </w:rPr>
        <w:t xml:space="preserve"> </w:t>
      </w:r>
      <w:r w:rsidR="00061D7A" w:rsidRPr="00452F68">
        <w:rPr>
          <w:szCs w:val="24"/>
          <w:lang w:val="en-US"/>
        </w:rPr>
        <w:t xml:space="preserve">while </w:t>
      </w:r>
      <w:r w:rsidR="00C06AE3" w:rsidRPr="00452F68">
        <w:rPr>
          <w:szCs w:val="24"/>
          <w:lang w:val="en-US"/>
        </w:rPr>
        <w:t>attaining</w:t>
      </w:r>
      <w:r w:rsidR="00061D7A" w:rsidRPr="00452F68">
        <w:rPr>
          <w:szCs w:val="24"/>
          <w:lang w:val="en-US"/>
        </w:rPr>
        <w:t xml:space="preserve"> the country’s environmental performance goals</w:t>
      </w:r>
      <w:r w:rsidR="00007A46" w:rsidRPr="00452F68">
        <w:rPr>
          <w:szCs w:val="24"/>
          <w:lang w:val="en-US"/>
        </w:rPr>
        <w:t xml:space="preserve">. </w:t>
      </w:r>
      <w:r w:rsidR="00B96F2D" w:rsidRPr="00452F68">
        <w:rPr>
          <w:szCs w:val="24"/>
          <w:lang w:val="en-US"/>
        </w:rPr>
        <w:t xml:space="preserve">Working with large companies, such as Alpura, Jumex, Nestle, Vitro, Johnson Controls, Colgate Palmolive and BASF, and their suppliers has become a priority for the Ministry of the Environment. Through </w:t>
      </w:r>
      <w:r w:rsidR="00DC5FE8" w:rsidRPr="00452F68">
        <w:rPr>
          <w:szCs w:val="24"/>
          <w:lang w:val="en-US"/>
        </w:rPr>
        <w:t xml:space="preserve">40-hour face-to-face workshops </w:t>
      </w:r>
      <w:r w:rsidR="00B96F2D" w:rsidRPr="00452F68">
        <w:rPr>
          <w:szCs w:val="24"/>
          <w:lang w:val="en-US"/>
        </w:rPr>
        <w:t>organized with local universities, the E</w:t>
      </w:r>
      <w:r w:rsidR="00B65AC8" w:rsidRPr="00452F68">
        <w:rPr>
          <w:szCs w:val="24"/>
          <w:lang w:val="en-US"/>
        </w:rPr>
        <w:t>nvironmental Leadership</w:t>
      </w:r>
      <w:r w:rsidR="00F954F2" w:rsidRPr="00452F68">
        <w:rPr>
          <w:szCs w:val="24"/>
          <w:lang w:val="en-US"/>
        </w:rPr>
        <w:t xml:space="preserve"> for Competitiveness Program</w:t>
      </w:r>
      <w:r w:rsidR="00B65AC8" w:rsidRPr="00452F68">
        <w:rPr>
          <w:szCs w:val="24"/>
          <w:lang w:val="en-US"/>
        </w:rPr>
        <w:t xml:space="preserve"> of </w:t>
      </w:r>
      <w:r w:rsidR="00DC5FE8" w:rsidRPr="00452F68">
        <w:rPr>
          <w:szCs w:val="24"/>
          <w:lang w:val="en-US"/>
        </w:rPr>
        <w:t xml:space="preserve">the </w:t>
      </w:r>
      <w:r w:rsidR="00F954F2" w:rsidRPr="00452F68">
        <w:rPr>
          <w:szCs w:val="24"/>
          <w:lang w:val="en-US"/>
        </w:rPr>
        <w:t>Procuraduría Federal para la Protecció</w:t>
      </w:r>
      <w:r w:rsidR="00E655CE" w:rsidRPr="00452F68">
        <w:rPr>
          <w:szCs w:val="24"/>
          <w:lang w:val="en-US"/>
        </w:rPr>
        <w:t>n Ambiental (PROFEPA)</w:t>
      </w:r>
      <w:r w:rsidR="00B96F2D" w:rsidRPr="00452F68">
        <w:rPr>
          <w:szCs w:val="24"/>
          <w:lang w:val="en-US"/>
        </w:rPr>
        <w:t xml:space="preserve"> has trained around 3</w:t>
      </w:r>
      <w:r w:rsidR="00061D7A" w:rsidRPr="00452F68">
        <w:rPr>
          <w:szCs w:val="24"/>
          <w:lang w:val="en-US"/>
        </w:rPr>
        <w:t>,</w:t>
      </w:r>
      <w:r w:rsidR="00B96F2D" w:rsidRPr="00452F68">
        <w:rPr>
          <w:szCs w:val="24"/>
          <w:lang w:val="en-US"/>
        </w:rPr>
        <w:t>000</w:t>
      </w:r>
      <w:r w:rsidR="00007A46" w:rsidRPr="00452F68">
        <w:rPr>
          <w:szCs w:val="24"/>
          <w:lang w:val="en-US"/>
        </w:rPr>
        <w:t xml:space="preserve"> companies </w:t>
      </w:r>
      <w:r w:rsidR="00B96F2D" w:rsidRPr="00452F68">
        <w:rPr>
          <w:szCs w:val="24"/>
          <w:lang w:val="en-US"/>
        </w:rPr>
        <w:t>throughout Mexico</w:t>
      </w:r>
      <w:r w:rsidR="004F2BE5" w:rsidRPr="00452F68">
        <w:rPr>
          <w:szCs w:val="24"/>
          <w:lang w:val="en-US"/>
        </w:rPr>
        <w:t xml:space="preserve">. </w:t>
      </w:r>
      <w:r w:rsidR="00FF57BC" w:rsidRPr="00452F68">
        <w:rPr>
          <w:szCs w:val="24"/>
          <w:lang w:val="en-US"/>
        </w:rPr>
        <w:t>However, the program,</w:t>
      </w:r>
      <w:r w:rsidR="00DC5FE8" w:rsidRPr="00452F68">
        <w:rPr>
          <w:szCs w:val="24"/>
          <w:lang w:val="en-US"/>
        </w:rPr>
        <w:t xml:space="preserve"> which was launched in 2007,</w:t>
      </w:r>
      <w:r w:rsidR="00E655CE" w:rsidRPr="00452F68">
        <w:rPr>
          <w:szCs w:val="24"/>
          <w:lang w:val="en-US"/>
        </w:rPr>
        <w:t xml:space="preserve"> </w:t>
      </w:r>
      <w:r w:rsidR="00FF57BC" w:rsidRPr="00452F68">
        <w:rPr>
          <w:szCs w:val="24"/>
          <w:lang w:val="en-US"/>
        </w:rPr>
        <w:t xml:space="preserve">tackles </w:t>
      </w:r>
      <w:r w:rsidR="00CF1CE9" w:rsidRPr="00452F68">
        <w:rPr>
          <w:szCs w:val="24"/>
          <w:lang w:val="en-US"/>
        </w:rPr>
        <w:t>ent</w:t>
      </w:r>
      <w:r w:rsidR="00617257" w:rsidRPr="00452F68">
        <w:rPr>
          <w:szCs w:val="24"/>
          <w:lang w:val="en-US"/>
        </w:rPr>
        <w:t>e</w:t>
      </w:r>
      <w:r w:rsidR="00CF1CE9" w:rsidRPr="00452F68">
        <w:rPr>
          <w:szCs w:val="24"/>
          <w:lang w:val="en-US"/>
        </w:rPr>
        <w:t>r</w:t>
      </w:r>
      <w:r w:rsidR="00617257" w:rsidRPr="00452F68">
        <w:rPr>
          <w:szCs w:val="24"/>
          <w:lang w:val="en-US"/>
        </w:rPr>
        <w:t>prises o</w:t>
      </w:r>
      <w:r w:rsidR="00061D7A" w:rsidRPr="00452F68">
        <w:rPr>
          <w:szCs w:val="24"/>
          <w:lang w:val="en-US"/>
        </w:rPr>
        <w:t>f more than 25 employees that</w:t>
      </w:r>
      <w:r w:rsidR="00FF57BC" w:rsidRPr="00452F68">
        <w:rPr>
          <w:szCs w:val="24"/>
          <w:lang w:val="en-US"/>
        </w:rPr>
        <w:t xml:space="preserve"> </w:t>
      </w:r>
      <w:r w:rsidR="00CF1CE9" w:rsidRPr="00452F68">
        <w:rPr>
          <w:szCs w:val="24"/>
          <w:lang w:val="en-US"/>
        </w:rPr>
        <w:t>only</w:t>
      </w:r>
      <w:r w:rsidR="00061D7A" w:rsidRPr="00452F68">
        <w:rPr>
          <w:szCs w:val="24"/>
          <w:lang w:val="en-US"/>
        </w:rPr>
        <w:t xml:space="preserve"> account for</w:t>
      </w:r>
      <w:r w:rsidR="00C06AE3" w:rsidRPr="00452F68">
        <w:rPr>
          <w:szCs w:val="24"/>
          <w:lang w:val="en-US"/>
        </w:rPr>
        <w:t xml:space="preserve"> </w:t>
      </w:r>
      <w:r w:rsidR="00CF1CE9" w:rsidRPr="00452F68">
        <w:rPr>
          <w:szCs w:val="24"/>
          <w:lang w:val="en-US"/>
        </w:rPr>
        <w:t xml:space="preserve">only </w:t>
      </w:r>
      <w:r w:rsidR="00DC5FE8" w:rsidRPr="00452F68">
        <w:rPr>
          <w:szCs w:val="24"/>
          <w:lang w:val="en-US"/>
        </w:rPr>
        <w:t>5% of a total of</w:t>
      </w:r>
      <w:r w:rsidR="000662D5" w:rsidRPr="00452F68">
        <w:rPr>
          <w:szCs w:val="24"/>
          <w:lang w:val="en-US"/>
        </w:rPr>
        <w:t xml:space="preserve"> 370,</w:t>
      </w:r>
      <w:r w:rsidR="00B65AC8" w:rsidRPr="00452F68">
        <w:rPr>
          <w:szCs w:val="24"/>
          <w:lang w:val="en-US"/>
        </w:rPr>
        <w:t xml:space="preserve">000 </w:t>
      </w:r>
      <w:r w:rsidR="00DC5FE8" w:rsidRPr="00452F68">
        <w:rPr>
          <w:szCs w:val="24"/>
          <w:lang w:val="en-US"/>
        </w:rPr>
        <w:t xml:space="preserve">existing </w:t>
      </w:r>
      <w:r w:rsidR="00B65AC8" w:rsidRPr="00452F68">
        <w:rPr>
          <w:szCs w:val="24"/>
          <w:lang w:val="en-US"/>
        </w:rPr>
        <w:t>manufacturing</w:t>
      </w:r>
      <w:r w:rsidR="00DC5FE8" w:rsidRPr="00452F68">
        <w:rPr>
          <w:szCs w:val="24"/>
          <w:lang w:val="en-US"/>
        </w:rPr>
        <w:t xml:space="preserve"> establishments</w:t>
      </w:r>
      <w:r w:rsidR="00FF57BC" w:rsidRPr="00452F68">
        <w:rPr>
          <w:szCs w:val="24"/>
          <w:lang w:val="en-US"/>
        </w:rPr>
        <w:t xml:space="preserve"> in Mexico</w:t>
      </w:r>
      <w:r w:rsidRPr="00452F68">
        <w:rPr>
          <w:szCs w:val="24"/>
          <w:lang w:val="en-US"/>
        </w:rPr>
        <w:t>.</w:t>
      </w:r>
    </w:p>
    <w:p w:rsidR="00ED5042" w:rsidRPr="00452F68" w:rsidRDefault="00ED5042" w:rsidP="00ED5042">
      <w:pPr>
        <w:jc w:val="both"/>
        <w:rPr>
          <w:szCs w:val="24"/>
          <w:lang w:val="en-US"/>
        </w:rPr>
      </w:pPr>
    </w:p>
    <w:p w:rsidR="00B65AC8" w:rsidRPr="00452F68" w:rsidRDefault="00ED5042" w:rsidP="00C85369">
      <w:pPr>
        <w:numPr>
          <w:ilvl w:val="0"/>
          <w:numId w:val="4"/>
        </w:numPr>
        <w:ind w:left="720"/>
        <w:jc w:val="both"/>
        <w:rPr>
          <w:szCs w:val="24"/>
          <w:lang w:val="en-US"/>
        </w:rPr>
      </w:pPr>
      <w:r w:rsidRPr="00452F68">
        <w:rPr>
          <w:szCs w:val="24"/>
          <w:lang w:val="en-US"/>
        </w:rPr>
        <w:t xml:space="preserve">            </w:t>
      </w:r>
      <w:r w:rsidR="00B65AC8" w:rsidRPr="00452F68">
        <w:rPr>
          <w:szCs w:val="24"/>
          <w:lang w:val="en-US"/>
        </w:rPr>
        <w:t xml:space="preserve">The challenge is to develop </w:t>
      </w:r>
      <w:r w:rsidR="000662D5" w:rsidRPr="00452F68">
        <w:rPr>
          <w:szCs w:val="24"/>
          <w:lang w:val="en-US"/>
        </w:rPr>
        <w:t>a low-cost, educational</w:t>
      </w:r>
      <w:r w:rsidR="00AA1193" w:rsidRPr="00452F68">
        <w:rPr>
          <w:szCs w:val="24"/>
          <w:lang w:val="en-US"/>
        </w:rPr>
        <w:t xml:space="preserve"> tool</w:t>
      </w:r>
      <w:r w:rsidR="000662D5" w:rsidRPr="00452F68">
        <w:rPr>
          <w:szCs w:val="24"/>
          <w:lang w:val="en-US"/>
        </w:rPr>
        <w:t xml:space="preserve"> that is accessible</w:t>
      </w:r>
      <w:r w:rsidR="00AA1193" w:rsidRPr="00452F68">
        <w:rPr>
          <w:szCs w:val="24"/>
          <w:lang w:val="en-US"/>
        </w:rPr>
        <w:t xml:space="preserve"> for </w:t>
      </w:r>
      <w:r w:rsidR="00615510">
        <w:rPr>
          <w:szCs w:val="24"/>
          <w:lang w:val="en-US"/>
        </w:rPr>
        <w:t>MSME</w:t>
      </w:r>
      <w:r w:rsidR="00AA1193" w:rsidRPr="00452F68">
        <w:rPr>
          <w:szCs w:val="24"/>
          <w:lang w:val="en-US"/>
        </w:rPr>
        <w:t>s</w:t>
      </w:r>
      <w:r w:rsidR="000662D5" w:rsidRPr="00452F68">
        <w:rPr>
          <w:szCs w:val="24"/>
          <w:lang w:val="en-US"/>
        </w:rPr>
        <w:t xml:space="preserve">, particularly </w:t>
      </w:r>
      <w:r w:rsidR="00D12057" w:rsidRPr="00452F68">
        <w:rPr>
          <w:szCs w:val="24"/>
          <w:lang w:val="en-US"/>
        </w:rPr>
        <w:t xml:space="preserve">for </w:t>
      </w:r>
      <w:r w:rsidR="000662D5" w:rsidRPr="00452F68">
        <w:rPr>
          <w:szCs w:val="24"/>
          <w:lang w:val="en-US"/>
        </w:rPr>
        <w:t>those</w:t>
      </w:r>
      <w:r w:rsidR="00AA1193" w:rsidRPr="00452F68">
        <w:rPr>
          <w:szCs w:val="24"/>
          <w:lang w:val="en-US"/>
        </w:rPr>
        <w:t xml:space="preserve"> </w:t>
      </w:r>
      <w:r w:rsidR="006673C4">
        <w:rPr>
          <w:szCs w:val="24"/>
          <w:lang w:val="en-US"/>
        </w:rPr>
        <w:t>who have less than 25 employees and comprise 95</w:t>
      </w:r>
      <w:r w:rsidR="00B65AC8" w:rsidRPr="00452F68">
        <w:rPr>
          <w:szCs w:val="24"/>
          <w:lang w:val="en-US"/>
        </w:rPr>
        <w:t xml:space="preserve"> </w:t>
      </w:r>
      <w:r w:rsidR="006673C4">
        <w:rPr>
          <w:szCs w:val="24"/>
          <w:lang w:val="en-US"/>
        </w:rPr>
        <w:t>%</w:t>
      </w:r>
      <w:r w:rsidR="00B65AC8" w:rsidRPr="00452F68">
        <w:rPr>
          <w:szCs w:val="24"/>
          <w:lang w:val="en-US"/>
        </w:rPr>
        <w:t xml:space="preserve"> of </w:t>
      </w:r>
      <w:r w:rsidR="00AA1193" w:rsidRPr="00452F68">
        <w:rPr>
          <w:szCs w:val="24"/>
          <w:lang w:val="en-US"/>
        </w:rPr>
        <w:t xml:space="preserve">all </w:t>
      </w:r>
      <w:r w:rsidR="00B65AC8" w:rsidRPr="00452F68">
        <w:rPr>
          <w:szCs w:val="24"/>
          <w:lang w:val="en-US"/>
        </w:rPr>
        <w:t xml:space="preserve">companies in Mexico, </w:t>
      </w:r>
      <w:r w:rsidR="000662D5" w:rsidRPr="00452F68">
        <w:rPr>
          <w:szCs w:val="24"/>
          <w:lang w:val="en-US"/>
        </w:rPr>
        <w:t>and can</w:t>
      </w:r>
      <w:r w:rsidR="00D12057" w:rsidRPr="00452F68">
        <w:rPr>
          <w:szCs w:val="24"/>
          <w:lang w:val="en-US"/>
        </w:rPr>
        <w:t>,</w:t>
      </w:r>
      <w:r w:rsidR="00AA1193" w:rsidRPr="00452F68">
        <w:rPr>
          <w:szCs w:val="24"/>
          <w:lang w:val="en-US"/>
        </w:rPr>
        <w:t xml:space="preserve"> </w:t>
      </w:r>
      <w:r w:rsidR="00D12057" w:rsidRPr="00452F68">
        <w:rPr>
          <w:szCs w:val="24"/>
          <w:lang w:val="en-US"/>
        </w:rPr>
        <w:t xml:space="preserve">in a short period of time, </w:t>
      </w:r>
      <w:r w:rsidR="00AA1193" w:rsidRPr="00452F68">
        <w:rPr>
          <w:szCs w:val="24"/>
          <w:lang w:val="en-US"/>
        </w:rPr>
        <w:t>e</w:t>
      </w:r>
      <w:r w:rsidR="00061D7A" w:rsidRPr="00452F68">
        <w:rPr>
          <w:szCs w:val="24"/>
          <w:lang w:val="en-US"/>
        </w:rPr>
        <w:t>ffectively reach a signif</w:t>
      </w:r>
      <w:r w:rsidR="00B9464A" w:rsidRPr="00452F68">
        <w:rPr>
          <w:szCs w:val="24"/>
          <w:lang w:val="en-US"/>
        </w:rPr>
        <w:t>i</w:t>
      </w:r>
      <w:r w:rsidR="00061D7A" w:rsidRPr="00452F68">
        <w:rPr>
          <w:szCs w:val="24"/>
          <w:lang w:val="en-US"/>
        </w:rPr>
        <w:t xml:space="preserve">cant proportion </w:t>
      </w:r>
      <w:r w:rsidR="00AA1193" w:rsidRPr="00452F68">
        <w:rPr>
          <w:szCs w:val="24"/>
          <w:lang w:val="en-US"/>
        </w:rPr>
        <w:t xml:space="preserve">of </w:t>
      </w:r>
      <w:r w:rsidR="00D12057" w:rsidRPr="00452F68">
        <w:rPr>
          <w:szCs w:val="24"/>
          <w:lang w:val="en-US"/>
        </w:rPr>
        <w:t xml:space="preserve">the universe of </w:t>
      </w:r>
      <w:r w:rsidR="00615510">
        <w:rPr>
          <w:szCs w:val="24"/>
          <w:lang w:val="en-US"/>
        </w:rPr>
        <w:t>MSME</w:t>
      </w:r>
      <w:r w:rsidR="00061D7A" w:rsidRPr="00452F68">
        <w:rPr>
          <w:szCs w:val="24"/>
          <w:lang w:val="en-US"/>
        </w:rPr>
        <w:t>s</w:t>
      </w:r>
      <w:r w:rsidR="00826EBD" w:rsidRPr="00452F68">
        <w:rPr>
          <w:szCs w:val="24"/>
          <w:lang w:val="en-US"/>
        </w:rPr>
        <w:t xml:space="preserve"> in Mexico</w:t>
      </w:r>
      <w:r w:rsidR="000662D5" w:rsidRPr="00452F68">
        <w:rPr>
          <w:szCs w:val="24"/>
          <w:lang w:val="en-US"/>
        </w:rPr>
        <w:t>. Such a tool should help: 1)</w:t>
      </w:r>
      <w:r w:rsidR="00AA1193" w:rsidRPr="00452F68">
        <w:rPr>
          <w:szCs w:val="24"/>
          <w:lang w:val="en-US"/>
        </w:rPr>
        <w:t xml:space="preserve"> incr</w:t>
      </w:r>
      <w:r w:rsidR="000662D5" w:rsidRPr="00452F68">
        <w:rPr>
          <w:szCs w:val="24"/>
          <w:lang w:val="en-US"/>
        </w:rPr>
        <w:t>ease the</w:t>
      </w:r>
      <w:r w:rsidR="00AA1193" w:rsidRPr="00452F68">
        <w:rPr>
          <w:szCs w:val="24"/>
          <w:lang w:val="en-US"/>
        </w:rPr>
        <w:t xml:space="preserve"> awareness</w:t>
      </w:r>
      <w:r w:rsidR="000662D5" w:rsidRPr="00452F68">
        <w:rPr>
          <w:szCs w:val="24"/>
          <w:lang w:val="en-US"/>
        </w:rPr>
        <w:t xml:space="preserve"> of </w:t>
      </w:r>
      <w:r w:rsidR="00615510">
        <w:rPr>
          <w:szCs w:val="24"/>
          <w:lang w:val="en-US"/>
        </w:rPr>
        <w:t>MSME</w:t>
      </w:r>
      <w:r w:rsidR="000662D5" w:rsidRPr="00452F68">
        <w:rPr>
          <w:szCs w:val="24"/>
          <w:lang w:val="en-US"/>
        </w:rPr>
        <w:t>s</w:t>
      </w:r>
      <w:r w:rsidR="00AA1193" w:rsidRPr="00452F68">
        <w:rPr>
          <w:szCs w:val="24"/>
          <w:lang w:val="en-US"/>
        </w:rPr>
        <w:t xml:space="preserve"> about the increasing importance of sustainabl</w:t>
      </w:r>
      <w:r w:rsidR="000662D5" w:rsidRPr="00452F68">
        <w:rPr>
          <w:szCs w:val="24"/>
          <w:lang w:val="en-US"/>
        </w:rPr>
        <w:t>e practices for their competitiveness and survival; 2) enable</w:t>
      </w:r>
      <w:r w:rsidR="00B65AC8" w:rsidRPr="00452F68">
        <w:rPr>
          <w:szCs w:val="24"/>
          <w:lang w:val="en-US"/>
        </w:rPr>
        <w:t xml:space="preserve"> the</w:t>
      </w:r>
      <w:r w:rsidR="000662D5" w:rsidRPr="00452F68">
        <w:rPr>
          <w:szCs w:val="24"/>
          <w:lang w:val="en-US"/>
        </w:rPr>
        <w:t xml:space="preserve">m to easily and </w:t>
      </w:r>
      <w:r w:rsidR="00F1001D" w:rsidRPr="00452F68">
        <w:rPr>
          <w:szCs w:val="24"/>
          <w:lang w:val="en-US"/>
        </w:rPr>
        <w:t xml:space="preserve">in </w:t>
      </w:r>
      <w:r w:rsidR="000662D5" w:rsidRPr="00452F68">
        <w:rPr>
          <w:szCs w:val="24"/>
          <w:lang w:val="en-US"/>
        </w:rPr>
        <w:t>a cost-effective way implement environmental practices that make</w:t>
      </w:r>
      <w:r w:rsidR="00B65AC8" w:rsidRPr="00452F68">
        <w:rPr>
          <w:szCs w:val="24"/>
          <w:lang w:val="en-US"/>
        </w:rPr>
        <w:t xml:space="preserve"> them competitive and attractive as sustainable suppliers</w:t>
      </w:r>
      <w:r w:rsidR="002A5F1C" w:rsidRPr="00452F68">
        <w:rPr>
          <w:szCs w:val="24"/>
          <w:lang w:val="en-US"/>
        </w:rPr>
        <w:t>;</w:t>
      </w:r>
      <w:r w:rsidR="000662D5" w:rsidRPr="00452F68">
        <w:rPr>
          <w:szCs w:val="24"/>
          <w:lang w:val="en-US"/>
        </w:rPr>
        <w:t xml:space="preserve"> </w:t>
      </w:r>
      <w:r w:rsidR="002A5F1C" w:rsidRPr="00452F68">
        <w:rPr>
          <w:szCs w:val="24"/>
          <w:lang w:val="en-US"/>
        </w:rPr>
        <w:t>3)</w:t>
      </w:r>
      <w:r w:rsidR="000662D5" w:rsidRPr="00452F68">
        <w:rPr>
          <w:szCs w:val="24"/>
          <w:lang w:val="en-US"/>
        </w:rPr>
        <w:t xml:space="preserve"> </w:t>
      </w:r>
      <w:r w:rsidR="00B65AC8" w:rsidRPr="00452F68">
        <w:rPr>
          <w:szCs w:val="24"/>
          <w:lang w:val="en-US"/>
        </w:rPr>
        <w:t>improve the competitiveness of the supp</w:t>
      </w:r>
      <w:r w:rsidR="000662D5" w:rsidRPr="00452F68">
        <w:rPr>
          <w:szCs w:val="24"/>
          <w:lang w:val="en-US"/>
        </w:rPr>
        <w:t>ly chain of large companies for which they</w:t>
      </w:r>
      <w:r w:rsidR="00B65AC8" w:rsidRPr="00452F68">
        <w:rPr>
          <w:szCs w:val="24"/>
          <w:lang w:val="en-US"/>
        </w:rPr>
        <w:t xml:space="preserve"> pro</w:t>
      </w:r>
      <w:r w:rsidR="002A5F1C" w:rsidRPr="00452F68">
        <w:rPr>
          <w:szCs w:val="24"/>
          <w:lang w:val="en-US"/>
        </w:rPr>
        <w:t>vi</w:t>
      </w:r>
      <w:r w:rsidR="0090061B" w:rsidRPr="00452F68">
        <w:rPr>
          <w:szCs w:val="24"/>
          <w:lang w:val="en-US"/>
        </w:rPr>
        <w:t>de products and / or services; 4</w:t>
      </w:r>
      <w:r w:rsidR="002A5F1C" w:rsidRPr="00452F68">
        <w:rPr>
          <w:szCs w:val="24"/>
          <w:lang w:val="en-US"/>
        </w:rPr>
        <w:t xml:space="preserve">) </w:t>
      </w:r>
      <w:r w:rsidR="0090061B" w:rsidRPr="00452F68">
        <w:rPr>
          <w:szCs w:val="24"/>
          <w:lang w:val="en-US"/>
        </w:rPr>
        <w:t xml:space="preserve">and </w:t>
      </w:r>
      <w:r w:rsidR="00B65AC8" w:rsidRPr="00452F68">
        <w:rPr>
          <w:szCs w:val="24"/>
          <w:lang w:val="en-US"/>
        </w:rPr>
        <w:t>genera</w:t>
      </w:r>
      <w:r w:rsidR="00F1001D" w:rsidRPr="00452F68">
        <w:rPr>
          <w:szCs w:val="24"/>
          <w:lang w:val="en-US"/>
        </w:rPr>
        <w:t xml:space="preserve">te </w:t>
      </w:r>
      <w:r w:rsidR="00B65AC8" w:rsidRPr="00452F68">
        <w:rPr>
          <w:szCs w:val="24"/>
          <w:lang w:val="en-US"/>
        </w:rPr>
        <w:t>information about the current state of s</w:t>
      </w:r>
      <w:r w:rsidR="002A5F1C" w:rsidRPr="00452F68">
        <w:rPr>
          <w:szCs w:val="24"/>
          <w:lang w:val="en-US"/>
        </w:rPr>
        <w:t xml:space="preserve">ustainability and </w:t>
      </w:r>
      <w:r w:rsidR="00615510">
        <w:rPr>
          <w:szCs w:val="24"/>
          <w:lang w:val="en-US"/>
        </w:rPr>
        <w:t>MSME</w:t>
      </w:r>
      <w:r w:rsidR="002A5F1C" w:rsidRPr="00452F68">
        <w:rPr>
          <w:szCs w:val="24"/>
          <w:lang w:val="en-US"/>
        </w:rPr>
        <w:t>s, which</w:t>
      </w:r>
      <w:r w:rsidR="0090061B" w:rsidRPr="00452F68">
        <w:rPr>
          <w:szCs w:val="24"/>
          <w:lang w:val="en-US"/>
        </w:rPr>
        <w:t xml:space="preserve"> to date </w:t>
      </w:r>
      <w:r w:rsidR="00B65AC8" w:rsidRPr="00452F68">
        <w:rPr>
          <w:szCs w:val="24"/>
          <w:lang w:val="en-US"/>
        </w:rPr>
        <w:t xml:space="preserve">is </w:t>
      </w:r>
      <w:r w:rsidR="0090061B" w:rsidRPr="00452F68">
        <w:rPr>
          <w:szCs w:val="24"/>
          <w:lang w:val="en-US"/>
        </w:rPr>
        <w:t xml:space="preserve">quite </w:t>
      </w:r>
      <w:r w:rsidR="00B65AC8" w:rsidRPr="00452F68">
        <w:rPr>
          <w:szCs w:val="24"/>
          <w:lang w:val="en-US"/>
        </w:rPr>
        <w:t>limited</w:t>
      </w:r>
      <w:r w:rsidR="00F1001D" w:rsidRPr="00452F68">
        <w:rPr>
          <w:szCs w:val="24"/>
          <w:lang w:val="en-US"/>
        </w:rPr>
        <w:t xml:space="preserve"> and prevents</w:t>
      </w:r>
      <w:r w:rsidR="0090061B" w:rsidRPr="00452F68">
        <w:rPr>
          <w:szCs w:val="24"/>
          <w:lang w:val="en-US"/>
        </w:rPr>
        <w:t xml:space="preserve"> both</w:t>
      </w:r>
      <w:r w:rsidR="00F1001D" w:rsidRPr="00452F68">
        <w:rPr>
          <w:szCs w:val="24"/>
          <w:lang w:val="en-US"/>
        </w:rPr>
        <w:t xml:space="preserve"> large companies and the government</w:t>
      </w:r>
      <w:r w:rsidR="0090061B" w:rsidRPr="00452F68">
        <w:rPr>
          <w:szCs w:val="24"/>
          <w:lang w:val="en-US"/>
        </w:rPr>
        <w:t xml:space="preserve"> </w:t>
      </w:r>
      <w:r w:rsidR="00F1001D" w:rsidRPr="00452F68">
        <w:rPr>
          <w:szCs w:val="24"/>
          <w:lang w:val="en-US"/>
        </w:rPr>
        <w:t>from defining</w:t>
      </w:r>
      <w:r w:rsidR="0090061B" w:rsidRPr="00452F68">
        <w:rPr>
          <w:szCs w:val="24"/>
          <w:lang w:val="en-US"/>
        </w:rPr>
        <w:t xml:space="preserve"> sustainability standards that are </w:t>
      </w:r>
      <w:r w:rsidR="00B65AC8" w:rsidRPr="00452F68">
        <w:rPr>
          <w:szCs w:val="24"/>
          <w:lang w:val="en-US"/>
        </w:rPr>
        <w:t>appropriate</w:t>
      </w:r>
      <w:r w:rsidR="0090061B" w:rsidRPr="00452F68">
        <w:rPr>
          <w:szCs w:val="24"/>
          <w:lang w:val="en-US"/>
        </w:rPr>
        <w:t xml:space="preserve"> and specifically</w:t>
      </w:r>
      <w:r w:rsidR="00B65AC8" w:rsidRPr="00452F68">
        <w:rPr>
          <w:szCs w:val="24"/>
          <w:lang w:val="en-US"/>
        </w:rPr>
        <w:t xml:space="preserve"> designed sp</w:t>
      </w:r>
      <w:r w:rsidR="0090061B" w:rsidRPr="00452F68">
        <w:rPr>
          <w:szCs w:val="24"/>
          <w:lang w:val="en-US"/>
        </w:rPr>
        <w:t>ecifically for small businesses</w:t>
      </w:r>
      <w:r w:rsidR="00826EBD" w:rsidRPr="00452F68">
        <w:rPr>
          <w:szCs w:val="24"/>
          <w:lang w:val="en-US"/>
        </w:rPr>
        <w:t>, without jeopardizing their economic viability</w:t>
      </w:r>
      <w:r w:rsidR="0090061B" w:rsidRPr="00452F68">
        <w:rPr>
          <w:szCs w:val="24"/>
          <w:lang w:val="en-US"/>
        </w:rPr>
        <w:t>.</w:t>
      </w:r>
    </w:p>
    <w:p w:rsidR="00136239" w:rsidRDefault="00136239" w:rsidP="00FD1D4D">
      <w:pPr>
        <w:jc w:val="both"/>
        <w:rPr>
          <w:szCs w:val="24"/>
          <w:lang w:val="en-US"/>
        </w:rPr>
      </w:pPr>
    </w:p>
    <w:p w:rsidR="00FD1D4D" w:rsidRDefault="00FD1D4D" w:rsidP="00FD1D4D">
      <w:pPr>
        <w:jc w:val="both"/>
        <w:rPr>
          <w:szCs w:val="24"/>
          <w:lang w:val="en-US"/>
        </w:rPr>
      </w:pPr>
    </w:p>
    <w:p w:rsidR="00FD1D4D" w:rsidRPr="00452F68" w:rsidRDefault="00FD1D4D" w:rsidP="00FD1D4D">
      <w:pPr>
        <w:jc w:val="both"/>
        <w:rPr>
          <w:szCs w:val="24"/>
          <w:lang w:val="en-US"/>
        </w:rPr>
      </w:pPr>
    </w:p>
    <w:p w:rsidR="00646545" w:rsidRDefault="006673C4" w:rsidP="00FD1D4D">
      <w:pPr>
        <w:pStyle w:val="Heading2"/>
        <w:keepNext w:val="0"/>
        <w:numPr>
          <w:ilvl w:val="0"/>
          <w:numId w:val="7"/>
        </w:numPr>
        <w:rPr>
          <w:rFonts w:ascii="Times New Roman" w:hAnsi="Times New Roman"/>
          <w:bCs/>
          <w:smallCaps/>
          <w:noProof w:val="0"/>
        </w:rPr>
      </w:pPr>
      <w:bookmarkStart w:id="13" w:name="_Toc333478283"/>
      <w:r>
        <w:rPr>
          <w:rFonts w:ascii="Times New Roman" w:hAnsi="Times New Roman"/>
          <w:bCs/>
          <w:smallCaps/>
          <w:noProof w:val="0"/>
        </w:rPr>
        <w:lastRenderedPageBreak/>
        <w:t>The Problem</w:t>
      </w:r>
      <w:bookmarkEnd w:id="13"/>
    </w:p>
    <w:p w:rsidR="00FD1D4D" w:rsidRPr="00FD1D4D" w:rsidRDefault="00FD1D4D" w:rsidP="00FD1D4D">
      <w:pPr>
        <w:rPr>
          <w:lang w:val="en-US"/>
        </w:rPr>
      </w:pPr>
    </w:p>
    <w:p w:rsidR="002A1C40" w:rsidRDefault="00796AC7" w:rsidP="00226E3C">
      <w:pPr>
        <w:numPr>
          <w:ilvl w:val="0"/>
          <w:numId w:val="4"/>
        </w:numPr>
        <w:ind w:left="720"/>
        <w:jc w:val="both"/>
        <w:rPr>
          <w:szCs w:val="24"/>
          <w:lang w:val="en-US"/>
        </w:rPr>
      </w:pPr>
      <w:r w:rsidRPr="00452F68">
        <w:rPr>
          <w:szCs w:val="24"/>
          <w:lang w:val="en-US"/>
        </w:rPr>
        <w:t xml:space="preserve">       </w:t>
      </w:r>
      <w:r w:rsidRPr="00452F68">
        <w:rPr>
          <w:szCs w:val="24"/>
          <w:lang w:val="en-US"/>
        </w:rPr>
        <w:tab/>
      </w:r>
      <w:r w:rsidR="002A1C40">
        <w:rPr>
          <w:szCs w:val="24"/>
          <w:lang w:val="en-US"/>
        </w:rPr>
        <w:t>There is an impending demand from large firms, and potentially from regulators, for smaller companies in the anchor firms’ supply chains to improve their sustainability and lessen their environmental impacts.  If MSMEs do not adapt and engage in sustainable practices they run the risk of losing their competitiveness, potentially leading to their expiry.</w:t>
      </w:r>
    </w:p>
    <w:p w:rsidR="002A1C40" w:rsidRDefault="002A1C40" w:rsidP="00226E3C">
      <w:pPr>
        <w:ind w:left="720"/>
        <w:jc w:val="both"/>
        <w:rPr>
          <w:szCs w:val="24"/>
          <w:lang w:val="en-US"/>
        </w:rPr>
      </w:pPr>
    </w:p>
    <w:p w:rsidR="00DD53DB" w:rsidRPr="00452F68" w:rsidRDefault="00FD1D4D" w:rsidP="00226E3C">
      <w:pPr>
        <w:numPr>
          <w:ilvl w:val="0"/>
          <w:numId w:val="4"/>
        </w:numPr>
        <w:ind w:left="720"/>
        <w:jc w:val="both"/>
        <w:rPr>
          <w:szCs w:val="24"/>
          <w:lang w:val="en-US"/>
        </w:rPr>
      </w:pPr>
      <w:r>
        <w:rPr>
          <w:szCs w:val="24"/>
          <w:lang w:val="en-US"/>
        </w:rPr>
        <w:t xml:space="preserve">             </w:t>
      </w:r>
      <w:r w:rsidR="006E77E4">
        <w:rPr>
          <w:szCs w:val="24"/>
          <w:lang w:val="en-US"/>
        </w:rPr>
        <w:t>MSME</w:t>
      </w:r>
      <w:r w:rsidR="00136239" w:rsidRPr="00452F68">
        <w:rPr>
          <w:szCs w:val="24"/>
          <w:lang w:val="en-US"/>
        </w:rPr>
        <w:t>s in Mexico lack technical skills, finance, and information on the contribution of sustainability to competitiveness.  Indeed, one study</w:t>
      </w:r>
      <w:r w:rsidR="002B74BB" w:rsidRPr="00452F68">
        <w:rPr>
          <w:rStyle w:val="FootnoteReference"/>
          <w:szCs w:val="24"/>
          <w:lang w:val="en-US"/>
        </w:rPr>
        <w:footnoteReference w:id="10"/>
      </w:r>
      <w:r w:rsidR="00136239" w:rsidRPr="00452F68">
        <w:rPr>
          <w:szCs w:val="24"/>
          <w:lang w:val="en-US"/>
        </w:rPr>
        <w:t xml:space="preserve"> found that </w:t>
      </w:r>
      <w:r w:rsidR="006E77E4">
        <w:rPr>
          <w:szCs w:val="24"/>
          <w:lang w:val="en-US"/>
        </w:rPr>
        <w:t>MSME</w:t>
      </w:r>
      <w:r w:rsidR="00136239" w:rsidRPr="00452F68">
        <w:rPr>
          <w:szCs w:val="24"/>
          <w:lang w:val="en-US"/>
        </w:rPr>
        <w:t>s are often unable to capitalize on the benefits of environmental management systems due to the following barriers :</w:t>
      </w:r>
    </w:p>
    <w:p w:rsidR="00136239" w:rsidRPr="00452F68" w:rsidRDefault="00136239" w:rsidP="00C85369">
      <w:pPr>
        <w:numPr>
          <w:ilvl w:val="1"/>
          <w:numId w:val="4"/>
        </w:numPr>
        <w:rPr>
          <w:szCs w:val="24"/>
          <w:lang w:val="en-US"/>
        </w:rPr>
      </w:pPr>
      <w:r w:rsidRPr="00452F68">
        <w:rPr>
          <w:szCs w:val="24"/>
          <w:lang w:val="en-US"/>
        </w:rPr>
        <w:t xml:space="preserve">Lack of awareness or denial that </w:t>
      </w:r>
      <w:r w:rsidR="006E77E4">
        <w:rPr>
          <w:szCs w:val="24"/>
          <w:lang w:val="en-US"/>
        </w:rPr>
        <w:t>MSME</w:t>
      </w:r>
      <w:r w:rsidRPr="00452F68">
        <w:rPr>
          <w:szCs w:val="24"/>
          <w:lang w:val="en-US"/>
        </w:rPr>
        <w:t xml:space="preserve"> businesses cause significant environmental impacts;</w:t>
      </w:r>
    </w:p>
    <w:p w:rsidR="00136239" w:rsidRPr="00452F68" w:rsidRDefault="00136239" w:rsidP="00C85369">
      <w:pPr>
        <w:numPr>
          <w:ilvl w:val="1"/>
          <w:numId w:val="4"/>
        </w:numPr>
        <w:jc w:val="both"/>
        <w:rPr>
          <w:szCs w:val="24"/>
          <w:lang w:val="en-US"/>
        </w:rPr>
      </w:pPr>
      <w:r w:rsidRPr="00452F68">
        <w:rPr>
          <w:szCs w:val="24"/>
          <w:lang w:val="en-US"/>
        </w:rPr>
        <w:t xml:space="preserve">Lack of </w:t>
      </w:r>
      <w:r w:rsidR="00996CD4" w:rsidRPr="00452F68">
        <w:rPr>
          <w:szCs w:val="24"/>
          <w:lang w:val="en-US"/>
        </w:rPr>
        <w:t>knowledge</w:t>
      </w:r>
      <w:r w:rsidRPr="00452F68">
        <w:rPr>
          <w:szCs w:val="24"/>
          <w:lang w:val="en-US"/>
        </w:rPr>
        <w:t xml:space="preserve"> of resource usage/potential savings/potential increased profit;</w:t>
      </w:r>
    </w:p>
    <w:p w:rsidR="00136239" w:rsidRPr="00452F68" w:rsidRDefault="00136239" w:rsidP="00C85369">
      <w:pPr>
        <w:numPr>
          <w:ilvl w:val="1"/>
          <w:numId w:val="4"/>
        </w:numPr>
        <w:jc w:val="both"/>
        <w:rPr>
          <w:szCs w:val="24"/>
          <w:lang w:val="en-US"/>
        </w:rPr>
      </w:pPr>
      <w:r w:rsidRPr="00452F68">
        <w:rPr>
          <w:szCs w:val="24"/>
          <w:lang w:val="en-US"/>
        </w:rPr>
        <w:t>Financial constraints (cost of the process and equipment);</w:t>
      </w:r>
    </w:p>
    <w:p w:rsidR="00136239" w:rsidRPr="00452F68" w:rsidRDefault="00136239" w:rsidP="00C85369">
      <w:pPr>
        <w:numPr>
          <w:ilvl w:val="1"/>
          <w:numId w:val="4"/>
        </w:numPr>
        <w:jc w:val="both"/>
        <w:rPr>
          <w:szCs w:val="24"/>
          <w:lang w:val="en-US"/>
        </w:rPr>
      </w:pPr>
      <w:r w:rsidRPr="00452F68">
        <w:rPr>
          <w:szCs w:val="24"/>
          <w:lang w:val="en-US"/>
        </w:rPr>
        <w:t>Human resource constraints (time and personnel);</w:t>
      </w:r>
    </w:p>
    <w:p w:rsidR="00136239" w:rsidRPr="00452F68" w:rsidRDefault="00136239" w:rsidP="00C85369">
      <w:pPr>
        <w:numPr>
          <w:ilvl w:val="1"/>
          <w:numId w:val="4"/>
        </w:numPr>
        <w:jc w:val="both"/>
        <w:rPr>
          <w:szCs w:val="24"/>
          <w:lang w:val="en-US"/>
        </w:rPr>
      </w:pPr>
      <w:r w:rsidRPr="00452F68">
        <w:rPr>
          <w:szCs w:val="24"/>
          <w:lang w:val="en-US"/>
        </w:rPr>
        <w:t>Inappropriate technology;</w:t>
      </w:r>
    </w:p>
    <w:p w:rsidR="00136239" w:rsidRPr="00452F68" w:rsidRDefault="00136239" w:rsidP="00C85369">
      <w:pPr>
        <w:numPr>
          <w:ilvl w:val="1"/>
          <w:numId w:val="4"/>
        </w:numPr>
        <w:jc w:val="both"/>
        <w:rPr>
          <w:szCs w:val="24"/>
          <w:lang w:val="en-US"/>
        </w:rPr>
      </w:pPr>
      <w:r w:rsidRPr="00452F68">
        <w:rPr>
          <w:szCs w:val="24"/>
          <w:lang w:val="en-US"/>
        </w:rPr>
        <w:t>Lack of specialized knowledge and skills; and</w:t>
      </w:r>
    </w:p>
    <w:p w:rsidR="00DD53DB" w:rsidRPr="00452F68" w:rsidRDefault="00136239" w:rsidP="00C85369">
      <w:pPr>
        <w:numPr>
          <w:ilvl w:val="1"/>
          <w:numId w:val="4"/>
        </w:numPr>
        <w:jc w:val="both"/>
        <w:rPr>
          <w:szCs w:val="24"/>
          <w:lang w:val="en-US"/>
        </w:rPr>
      </w:pPr>
      <w:r w:rsidRPr="00452F68">
        <w:rPr>
          <w:szCs w:val="24"/>
          <w:lang w:val="en-US"/>
        </w:rPr>
        <w:t>Lack of guidance and support.</w:t>
      </w:r>
    </w:p>
    <w:p w:rsidR="00DD53DB" w:rsidRPr="00452F68" w:rsidRDefault="00DD53DB" w:rsidP="00DD53DB">
      <w:pPr>
        <w:ind w:left="720"/>
        <w:rPr>
          <w:szCs w:val="24"/>
          <w:lang w:val="en-US"/>
        </w:rPr>
      </w:pPr>
    </w:p>
    <w:p w:rsidR="00136239" w:rsidRPr="00452F68" w:rsidRDefault="00432AAF" w:rsidP="00226E3C">
      <w:pPr>
        <w:numPr>
          <w:ilvl w:val="0"/>
          <w:numId w:val="4"/>
        </w:numPr>
        <w:ind w:left="720"/>
        <w:jc w:val="both"/>
        <w:rPr>
          <w:szCs w:val="24"/>
          <w:lang w:val="en-US"/>
        </w:rPr>
      </w:pPr>
      <w:r w:rsidRPr="00452F68">
        <w:rPr>
          <w:szCs w:val="24"/>
          <w:lang w:val="en-US"/>
        </w:rPr>
        <w:tab/>
      </w:r>
      <w:r w:rsidR="00136239" w:rsidRPr="00452F68">
        <w:rPr>
          <w:szCs w:val="24"/>
          <w:lang w:val="en-US"/>
        </w:rPr>
        <w:t xml:space="preserve">To overcome these challenges, it is necessary to raise awareness of the economic benefits of sustainability, provide technical assistance for energy/water audits, provide high-quality guidance and support, and develop market finance mechanisms to allow </w:t>
      </w:r>
      <w:r w:rsidR="006E77E4">
        <w:rPr>
          <w:szCs w:val="24"/>
          <w:lang w:val="en-US"/>
        </w:rPr>
        <w:t>MSME</w:t>
      </w:r>
      <w:r w:rsidR="00136239" w:rsidRPr="00452F68">
        <w:rPr>
          <w:szCs w:val="24"/>
          <w:lang w:val="en-US"/>
        </w:rPr>
        <w:t xml:space="preserve">s to implement greener/more sustainable production methods.  This project seeks to address these four challenges.  </w:t>
      </w:r>
    </w:p>
    <w:p w:rsidR="00136239" w:rsidRPr="00452F68" w:rsidRDefault="00136239" w:rsidP="00226E3C">
      <w:pPr>
        <w:ind w:left="720"/>
        <w:jc w:val="both"/>
        <w:rPr>
          <w:szCs w:val="24"/>
          <w:lang w:val="en-US"/>
        </w:rPr>
      </w:pPr>
    </w:p>
    <w:p w:rsidR="00136239" w:rsidRPr="00452F68" w:rsidRDefault="00432AAF" w:rsidP="00226E3C">
      <w:pPr>
        <w:numPr>
          <w:ilvl w:val="0"/>
          <w:numId w:val="4"/>
        </w:numPr>
        <w:ind w:left="720"/>
        <w:jc w:val="both"/>
        <w:rPr>
          <w:szCs w:val="24"/>
          <w:lang w:val="en-US"/>
        </w:rPr>
      </w:pPr>
      <w:r w:rsidRPr="00452F68">
        <w:rPr>
          <w:szCs w:val="24"/>
          <w:lang w:val="en-US"/>
        </w:rPr>
        <w:tab/>
      </w:r>
      <w:r w:rsidR="00136239" w:rsidRPr="00452F68">
        <w:rPr>
          <w:szCs w:val="24"/>
          <w:lang w:val="en-US"/>
        </w:rPr>
        <w:t xml:space="preserve">In addition, </w:t>
      </w:r>
      <w:r w:rsidR="00F1001D" w:rsidRPr="00452F68">
        <w:rPr>
          <w:szCs w:val="24"/>
          <w:lang w:val="en-US"/>
        </w:rPr>
        <w:t xml:space="preserve">the design and implementation of </w:t>
      </w:r>
      <w:r w:rsidR="007C149B" w:rsidRPr="00452F68">
        <w:rPr>
          <w:szCs w:val="24"/>
          <w:lang w:val="en-US"/>
        </w:rPr>
        <w:t>auto-</w:t>
      </w:r>
      <w:r w:rsidR="00CC4AAA" w:rsidRPr="00452F68">
        <w:rPr>
          <w:szCs w:val="24"/>
          <w:lang w:val="en-US"/>
        </w:rPr>
        <w:t>evaluation tools</w:t>
      </w:r>
      <w:r w:rsidR="00136239" w:rsidRPr="00452F68">
        <w:rPr>
          <w:szCs w:val="24"/>
          <w:lang w:val="en-US"/>
        </w:rPr>
        <w:t xml:space="preserve"> for </w:t>
      </w:r>
      <w:r w:rsidR="006E77E4">
        <w:rPr>
          <w:szCs w:val="24"/>
          <w:lang w:val="en-US"/>
        </w:rPr>
        <w:t>MSME</w:t>
      </w:r>
      <w:r w:rsidR="00136239" w:rsidRPr="00452F68">
        <w:rPr>
          <w:szCs w:val="24"/>
          <w:lang w:val="en-US"/>
        </w:rPr>
        <w:t xml:space="preserve">s who </w:t>
      </w:r>
      <w:r w:rsidR="00CC4AAA" w:rsidRPr="00452F68">
        <w:rPr>
          <w:szCs w:val="24"/>
          <w:lang w:val="en-US"/>
        </w:rPr>
        <w:t xml:space="preserve">adopt </w:t>
      </w:r>
      <w:r w:rsidR="00136239" w:rsidRPr="00452F68">
        <w:rPr>
          <w:szCs w:val="24"/>
          <w:lang w:val="en-US"/>
        </w:rPr>
        <w:t>good sustainability practices</w:t>
      </w:r>
      <w:r w:rsidR="00302CE5" w:rsidRPr="00452F68">
        <w:rPr>
          <w:szCs w:val="24"/>
          <w:lang w:val="en-US"/>
        </w:rPr>
        <w:t xml:space="preserve"> </w:t>
      </w:r>
      <w:r w:rsidR="00CC4AAA" w:rsidRPr="00452F68">
        <w:rPr>
          <w:szCs w:val="24"/>
          <w:lang w:val="en-US"/>
        </w:rPr>
        <w:t xml:space="preserve">will </w:t>
      </w:r>
      <w:r w:rsidR="00136239" w:rsidRPr="00452F68">
        <w:rPr>
          <w:szCs w:val="24"/>
          <w:lang w:val="en-US"/>
        </w:rPr>
        <w:t>help large anchor companies meet corporate sustainability requirements</w:t>
      </w:r>
      <w:r w:rsidR="00CC4AAA" w:rsidRPr="00452F68">
        <w:rPr>
          <w:szCs w:val="24"/>
          <w:lang w:val="en-US"/>
        </w:rPr>
        <w:t xml:space="preserve">, thus </w:t>
      </w:r>
      <w:r w:rsidR="00136239" w:rsidRPr="00452F68">
        <w:rPr>
          <w:szCs w:val="24"/>
          <w:lang w:val="en-US"/>
        </w:rPr>
        <w:t xml:space="preserve">making these </w:t>
      </w:r>
      <w:r w:rsidR="006E77E4">
        <w:rPr>
          <w:szCs w:val="24"/>
          <w:lang w:val="en-US"/>
        </w:rPr>
        <w:t>MSME</w:t>
      </w:r>
      <w:r w:rsidR="00136239" w:rsidRPr="00452F68">
        <w:rPr>
          <w:szCs w:val="24"/>
          <w:lang w:val="en-US"/>
        </w:rPr>
        <w:t xml:space="preserve">s more competitive, vis-á-vis their peers, in their sales efforts.  A side effect of this program will be the development of a database of information on </w:t>
      </w:r>
      <w:r w:rsidR="006E77E4">
        <w:rPr>
          <w:szCs w:val="24"/>
          <w:lang w:val="en-US"/>
        </w:rPr>
        <w:t>MSME</w:t>
      </w:r>
      <w:r w:rsidR="00136239" w:rsidRPr="00452F68">
        <w:rPr>
          <w:szCs w:val="24"/>
          <w:lang w:val="en-US"/>
        </w:rPr>
        <w:t xml:space="preserve"> sustainability practices, which is expected to </w:t>
      </w:r>
      <w:r w:rsidR="00F1001D" w:rsidRPr="00452F68">
        <w:rPr>
          <w:szCs w:val="24"/>
          <w:lang w:val="en-US"/>
        </w:rPr>
        <w:t xml:space="preserve">also </w:t>
      </w:r>
      <w:r w:rsidR="00136239" w:rsidRPr="00452F68">
        <w:rPr>
          <w:szCs w:val="24"/>
          <w:lang w:val="en-US"/>
        </w:rPr>
        <w:t>assist in the development of public policies.</w:t>
      </w:r>
    </w:p>
    <w:p w:rsidR="00796AC7" w:rsidRPr="00452F68" w:rsidRDefault="00796AC7" w:rsidP="00136239">
      <w:pPr>
        <w:ind w:left="720"/>
        <w:jc w:val="both"/>
        <w:rPr>
          <w:szCs w:val="24"/>
          <w:lang w:val="en-US"/>
        </w:rPr>
      </w:pPr>
    </w:p>
    <w:p w:rsidR="00796AC7" w:rsidRPr="008A17DA" w:rsidRDefault="00796AC7" w:rsidP="00796AC7">
      <w:pPr>
        <w:ind w:left="720"/>
        <w:jc w:val="both"/>
        <w:rPr>
          <w:b/>
          <w:szCs w:val="24"/>
          <w:lang w:val="en-US"/>
        </w:rPr>
      </w:pPr>
    </w:p>
    <w:p w:rsidR="00796AC7" w:rsidRPr="008A17DA" w:rsidRDefault="00796AC7" w:rsidP="00C85369">
      <w:pPr>
        <w:pStyle w:val="Heading2"/>
        <w:keepNext w:val="0"/>
        <w:numPr>
          <w:ilvl w:val="0"/>
          <w:numId w:val="7"/>
        </w:numPr>
        <w:rPr>
          <w:rFonts w:ascii="Times New Roman" w:hAnsi="Times New Roman"/>
          <w:bCs/>
          <w:smallCaps/>
          <w:noProof w:val="0"/>
        </w:rPr>
      </w:pPr>
      <w:bookmarkStart w:id="14" w:name="_Toc170208340"/>
      <w:bookmarkStart w:id="15" w:name="_Toc243296301"/>
      <w:bookmarkStart w:id="16" w:name="_Toc333478284"/>
      <w:r w:rsidRPr="008A17DA">
        <w:rPr>
          <w:rFonts w:ascii="Times New Roman" w:hAnsi="Times New Roman"/>
          <w:bCs/>
          <w:smallCaps/>
          <w:noProof w:val="0"/>
        </w:rPr>
        <w:t xml:space="preserve">Rationale for the Proposed </w:t>
      </w:r>
      <w:bookmarkEnd w:id="14"/>
      <w:bookmarkEnd w:id="15"/>
      <w:r w:rsidRPr="008A17DA">
        <w:rPr>
          <w:rFonts w:ascii="Times New Roman" w:hAnsi="Times New Roman"/>
          <w:bCs/>
          <w:smallCaps/>
          <w:noProof w:val="0"/>
        </w:rPr>
        <w:t>Project</w:t>
      </w:r>
      <w:bookmarkEnd w:id="16"/>
    </w:p>
    <w:p w:rsidR="00796AC7" w:rsidRPr="00452F68" w:rsidRDefault="00796AC7" w:rsidP="00796AC7">
      <w:pPr>
        <w:ind w:left="720"/>
        <w:jc w:val="both"/>
        <w:rPr>
          <w:szCs w:val="24"/>
          <w:lang w:val="en-US"/>
        </w:rPr>
      </w:pPr>
    </w:p>
    <w:p w:rsidR="00DD53DB" w:rsidRPr="00452F68" w:rsidRDefault="00ED5042" w:rsidP="00C85369">
      <w:pPr>
        <w:numPr>
          <w:ilvl w:val="0"/>
          <w:numId w:val="4"/>
        </w:numPr>
        <w:ind w:left="720"/>
        <w:jc w:val="both"/>
        <w:rPr>
          <w:szCs w:val="24"/>
          <w:lang w:val="en-US"/>
        </w:rPr>
      </w:pPr>
      <w:r w:rsidRPr="00452F68">
        <w:rPr>
          <w:szCs w:val="24"/>
          <w:lang w:val="en-US"/>
        </w:rPr>
        <w:t xml:space="preserve">          </w:t>
      </w:r>
      <w:r w:rsidR="00DD53DB" w:rsidRPr="00452F68">
        <w:rPr>
          <w:szCs w:val="24"/>
          <w:lang w:val="en-US"/>
        </w:rPr>
        <w:t xml:space="preserve">The project will increase the competitiveness of Mexican </w:t>
      </w:r>
      <w:r w:rsidR="002A1C40">
        <w:rPr>
          <w:szCs w:val="24"/>
          <w:lang w:val="en-US"/>
        </w:rPr>
        <w:t>MSMEs</w:t>
      </w:r>
      <w:r w:rsidR="00DD53DB" w:rsidRPr="00452F68">
        <w:rPr>
          <w:szCs w:val="24"/>
          <w:lang w:val="en-US"/>
        </w:rPr>
        <w:t xml:space="preserve">, </w:t>
      </w:r>
      <w:r w:rsidR="002856A0" w:rsidRPr="00452F68">
        <w:rPr>
          <w:szCs w:val="24"/>
          <w:lang w:val="en-US"/>
        </w:rPr>
        <w:t>particularly</w:t>
      </w:r>
      <w:r w:rsidR="00DD53DB" w:rsidRPr="00452F68">
        <w:rPr>
          <w:szCs w:val="24"/>
          <w:lang w:val="en-US"/>
        </w:rPr>
        <w:t xml:space="preserve"> those with less than 25 employees. The</w:t>
      </w:r>
      <w:r w:rsidR="002856A0" w:rsidRPr="00452F68">
        <w:rPr>
          <w:szCs w:val="24"/>
          <w:lang w:val="en-US"/>
        </w:rPr>
        <w:t xml:space="preserve"> adoption of sustainability practices and </w:t>
      </w:r>
      <w:r w:rsidR="00FF7972" w:rsidRPr="00452F68">
        <w:rPr>
          <w:szCs w:val="24"/>
          <w:lang w:val="en-US"/>
        </w:rPr>
        <w:t>evaluation tools</w:t>
      </w:r>
      <w:r w:rsidR="00DD53DB" w:rsidRPr="00452F68">
        <w:rPr>
          <w:szCs w:val="24"/>
          <w:lang w:val="en-US"/>
        </w:rPr>
        <w:t xml:space="preserve"> will help </w:t>
      </w:r>
      <w:r w:rsidR="006E77E4">
        <w:rPr>
          <w:szCs w:val="24"/>
          <w:lang w:val="en-US"/>
        </w:rPr>
        <w:t>MSME</w:t>
      </w:r>
      <w:r w:rsidR="00DD53DB" w:rsidRPr="00452F68">
        <w:rPr>
          <w:szCs w:val="24"/>
          <w:lang w:val="en-US"/>
        </w:rPr>
        <w:t xml:space="preserve">s cut costs on energy, water, and materials; reduce their risk of litigation due to noncompliance with national and local regulations; educate them on the marketing benefits </w:t>
      </w:r>
      <w:r w:rsidR="00DD53DB" w:rsidRPr="00452F68">
        <w:rPr>
          <w:szCs w:val="24"/>
          <w:lang w:val="en-US"/>
        </w:rPr>
        <w:lastRenderedPageBreak/>
        <w:t>of environmental management systems, and on B2B</w:t>
      </w:r>
      <w:r w:rsidR="00DD53DB" w:rsidRPr="00452F68">
        <w:rPr>
          <w:szCs w:val="24"/>
          <w:vertAlign w:val="superscript"/>
          <w:lang w:val="en-US"/>
        </w:rPr>
        <w:footnoteReference w:id="11"/>
      </w:r>
      <w:r w:rsidR="00DD53DB" w:rsidRPr="00452F68">
        <w:rPr>
          <w:szCs w:val="24"/>
          <w:lang w:val="en-US"/>
        </w:rPr>
        <w:t xml:space="preserve"> and B2C</w:t>
      </w:r>
      <w:r w:rsidR="00DD53DB" w:rsidRPr="00452F68">
        <w:rPr>
          <w:szCs w:val="24"/>
          <w:vertAlign w:val="superscript"/>
          <w:lang w:val="en-US"/>
        </w:rPr>
        <w:footnoteReference w:id="12"/>
      </w:r>
      <w:r w:rsidR="00DD53DB" w:rsidRPr="00452F68">
        <w:rPr>
          <w:szCs w:val="24"/>
          <w:lang w:val="en-US"/>
        </w:rPr>
        <w:t xml:space="preserve"> brand value. Small businesses that </w:t>
      </w:r>
      <w:r w:rsidR="00AC738E" w:rsidRPr="00452F68">
        <w:rPr>
          <w:szCs w:val="24"/>
          <w:lang w:val="en-US"/>
        </w:rPr>
        <w:t>are trained and adopt evaluation tools</w:t>
      </w:r>
      <w:r w:rsidR="00DD53DB" w:rsidRPr="00452F68">
        <w:rPr>
          <w:szCs w:val="24"/>
          <w:lang w:val="en-US"/>
        </w:rPr>
        <w:t xml:space="preserve"> will increase their sustainability </w:t>
      </w:r>
      <w:r w:rsidR="002A1C40">
        <w:rPr>
          <w:szCs w:val="24"/>
          <w:lang w:val="en-US"/>
        </w:rPr>
        <w:t>in the eyes of their anchors,</w:t>
      </w:r>
      <w:r w:rsidR="00DD53DB" w:rsidRPr="00452F68">
        <w:rPr>
          <w:szCs w:val="24"/>
          <w:lang w:val="en-US"/>
        </w:rPr>
        <w:t xml:space="preserve"> Walmart and Femsa, and thus will be more likely to maintain strong relationships with these powerful clients</w:t>
      </w:r>
      <w:r w:rsidR="002A1C40">
        <w:rPr>
          <w:szCs w:val="24"/>
          <w:lang w:val="en-US"/>
        </w:rPr>
        <w:t xml:space="preserve"> as they can help the anchors meet their own sustainability metrics</w:t>
      </w:r>
      <w:r w:rsidR="00DD53DB" w:rsidRPr="00452F68">
        <w:rPr>
          <w:szCs w:val="24"/>
          <w:lang w:val="en-US"/>
        </w:rPr>
        <w:t xml:space="preserve">. New financial products will help </w:t>
      </w:r>
      <w:r w:rsidR="006E77E4">
        <w:rPr>
          <w:szCs w:val="24"/>
          <w:lang w:val="en-US"/>
        </w:rPr>
        <w:t>MSME</w:t>
      </w:r>
      <w:r w:rsidR="00DD53DB" w:rsidRPr="00452F68">
        <w:rPr>
          <w:szCs w:val="24"/>
          <w:lang w:val="en-US"/>
        </w:rPr>
        <w:t xml:space="preserve">s access clean and efficient technology at lower cost than they could have otherwise obtained it, thus increasing their profits.  </w:t>
      </w:r>
    </w:p>
    <w:p w:rsidR="00DD53DB" w:rsidRPr="00452F68" w:rsidRDefault="00DD53DB" w:rsidP="00DD53DB">
      <w:pPr>
        <w:ind w:left="720"/>
        <w:jc w:val="both"/>
        <w:rPr>
          <w:szCs w:val="24"/>
          <w:lang w:val="en-US"/>
        </w:rPr>
      </w:pPr>
    </w:p>
    <w:p w:rsidR="00DD53DB" w:rsidRPr="00452F68" w:rsidRDefault="00432AAF" w:rsidP="00C85369">
      <w:pPr>
        <w:numPr>
          <w:ilvl w:val="0"/>
          <w:numId w:val="4"/>
        </w:numPr>
        <w:ind w:left="720"/>
        <w:jc w:val="both"/>
        <w:rPr>
          <w:szCs w:val="24"/>
          <w:lang w:val="en-US"/>
        </w:rPr>
      </w:pPr>
      <w:r w:rsidRPr="00452F68">
        <w:rPr>
          <w:spacing w:val="0"/>
          <w:szCs w:val="24"/>
          <w:lang w:val="en-US"/>
        </w:rPr>
        <w:tab/>
      </w:r>
      <w:r w:rsidR="00DD53DB" w:rsidRPr="00452F68">
        <w:rPr>
          <w:spacing w:val="0"/>
          <w:szCs w:val="24"/>
          <w:lang w:val="en-US"/>
        </w:rPr>
        <w:t>This project falls under the “Clean and Efficient Energy” Agenda</w:t>
      </w:r>
      <w:r w:rsidR="002856A0" w:rsidRPr="00452F68">
        <w:rPr>
          <w:spacing w:val="0"/>
          <w:szCs w:val="24"/>
          <w:lang w:val="en-US"/>
        </w:rPr>
        <w:t>, as it</w:t>
      </w:r>
      <w:r w:rsidR="00DD53DB" w:rsidRPr="00452F68">
        <w:rPr>
          <w:spacing w:val="0"/>
          <w:szCs w:val="24"/>
          <w:lang w:val="en-US"/>
        </w:rPr>
        <w:t xml:space="preserve"> will help “[create] a market for cleaner and more efficient energy for individuals and </w:t>
      </w:r>
      <w:r w:rsidR="006E77E4">
        <w:rPr>
          <w:spacing w:val="0"/>
          <w:szCs w:val="24"/>
          <w:lang w:val="en-US"/>
        </w:rPr>
        <w:t>MSME</w:t>
      </w:r>
      <w:r w:rsidR="00DD53DB" w:rsidRPr="00452F68">
        <w:rPr>
          <w:spacing w:val="0"/>
          <w:szCs w:val="24"/>
          <w:lang w:val="en-US"/>
        </w:rPr>
        <w:t xml:space="preserve">s” through educating </w:t>
      </w:r>
      <w:r w:rsidR="006E77E4">
        <w:rPr>
          <w:spacing w:val="0"/>
          <w:szCs w:val="24"/>
          <w:lang w:val="en-US"/>
        </w:rPr>
        <w:t>MSME</w:t>
      </w:r>
      <w:r w:rsidR="00DD53DB" w:rsidRPr="00452F68">
        <w:rPr>
          <w:spacing w:val="0"/>
          <w:szCs w:val="24"/>
          <w:lang w:val="en-US"/>
        </w:rPr>
        <w:t xml:space="preserve">s on energy efficiency technology to reduce electricity, water, and fuels use. The project will also help businesses increase their ability to invest in such technologies by creating appropriate financial products tailored to </w:t>
      </w:r>
      <w:r w:rsidR="006E77E4">
        <w:rPr>
          <w:spacing w:val="0"/>
          <w:szCs w:val="24"/>
          <w:lang w:val="en-US"/>
        </w:rPr>
        <w:t>MSME</w:t>
      </w:r>
      <w:r w:rsidR="00DD53DB" w:rsidRPr="00452F68">
        <w:rPr>
          <w:spacing w:val="0"/>
          <w:szCs w:val="24"/>
          <w:lang w:val="en-US"/>
        </w:rPr>
        <w:t xml:space="preserve"> needs. By increasing the number of </w:t>
      </w:r>
      <w:r w:rsidR="006E77E4">
        <w:rPr>
          <w:spacing w:val="0"/>
          <w:szCs w:val="24"/>
          <w:lang w:val="en-US"/>
        </w:rPr>
        <w:t>MSME</w:t>
      </w:r>
      <w:r w:rsidR="00DD53DB" w:rsidRPr="00452F68">
        <w:rPr>
          <w:spacing w:val="0"/>
          <w:szCs w:val="24"/>
          <w:lang w:val="en-US"/>
        </w:rPr>
        <w:t xml:space="preserve">s investing in clean and efficient technologies, the project will indirectly “[improve] the ability of [other] </w:t>
      </w:r>
      <w:r w:rsidR="006E77E4">
        <w:rPr>
          <w:spacing w:val="0"/>
          <w:szCs w:val="24"/>
          <w:lang w:val="en-US"/>
        </w:rPr>
        <w:t>MSME</w:t>
      </w:r>
      <w:r w:rsidR="00DD53DB" w:rsidRPr="00452F68">
        <w:rPr>
          <w:spacing w:val="0"/>
          <w:szCs w:val="24"/>
          <w:lang w:val="en-US"/>
        </w:rPr>
        <w:t>s to produce, distribute, or service these technologies” since the actual installation and servicing of the new technologies will be done by other local companies.</w:t>
      </w:r>
    </w:p>
    <w:p w:rsidR="00631872" w:rsidRDefault="00631872" w:rsidP="00DD53DB">
      <w:pPr>
        <w:ind w:left="720"/>
        <w:jc w:val="both"/>
        <w:rPr>
          <w:szCs w:val="24"/>
          <w:lang w:val="en-US"/>
        </w:rPr>
      </w:pPr>
    </w:p>
    <w:p w:rsidR="00FD1D4D" w:rsidRPr="00452F68" w:rsidRDefault="00FD1D4D" w:rsidP="00DD53DB">
      <w:pPr>
        <w:ind w:left="720"/>
        <w:jc w:val="both"/>
        <w:rPr>
          <w:szCs w:val="24"/>
          <w:lang w:val="en-US"/>
        </w:rPr>
      </w:pPr>
    </w:p>
    <w:p w:rsidR="008A1D5D" w:rsidRPr="008A17DA" w:rsidRDefault="008A1D5D" w:rsidP="00C85369">
      <w:pPr>
        <w:pStyle w:val="Heading2"/>
        <w:keepNext w:val="0"/>
        <w:numPr>
          <w:ilvl w:val="0"/>
          <w:numId w:val="7"/>
        </w:numPr>
        <w:rPr>
          <w:rFonts w:ascii="Times New Roman" w:hAnsi="Times New Roman"/>
          <w:bCs/>
          <w:smallCaps/>
          <w:noProof w:val="0"/>
        </w:rPr>
      </w:pPr>
      <w:bookmarkStart w:id="17" w:name="_Toc333478285"/>
      <w:r w:rsidRPr="008A17DA">
        <w:rPr>
          <w:rFonts w:ascii="Times New Roman" w:hAnsi="Times New Roman"/>
          <w:bCs/>
          <w:smallCaps/>
          <w:noProof w:val="0"/>
        </w:rPr>
        <w:t>Value Added</w:t>
      </w:r>
      <w:bookmarkEnd w:id="17"/>
    </w:p>
    <w:p w:rsidR="008A1D5D" w:rsidRPr="00452F68" w:rsidRDefault="008A1D5D" w:rsidP="008A1D5D">
      <w:pPr>
        <w:ind w:left="720"/>
        <w:jc w:val="both"/>
        <w:rPr>
          <w:szCs w:val="24"/>
          <w:lang w:val="en-US"/>
        </w:rPr>
      </w:pPr>
    </w:p>
    <w:p w:rsidR="002B3931" w:rsidRPr="00452F68" w:rsidRDefault="008A1D5D" w:rsidP="00C85369">
      <w:pPr>
        <w:numPr>
          <w:ilvl w:val="0"/>
          <w:numId w:val="4"/>
        </w:numPr>
        <w:ind w:left="720"/>
        <w:jc w:val="both"/>
        <w:rPr>
          <w:spacing w:val="0"/>
          <w:szCs w:val="24"/>
          <w:lang w:val="en-US"/>
        </w:rPr>
      </w:pPr>
      <w:r w:rsidRPr="00452F68">
        <w:rPr>
          <w:spacing w:val="0"/>
          <w:szCs w:val="24"/>
          <w:lang w:val="en-US"/>
        </w:rPr>
        <w:tab/>
      </w:r>
      <w:bookmarkStart w:id="18" w:name="_Toc170208341"/>
      <w:bookmarkEnd w:id="10"/>
      <w:bookmarkEnd w:id="11"/>
      <w:r w:rsidR="00DD53DB" w:rsidRPr="00452F68">
        <w:rPr>
          <w:spacing w:val="0"/>
          <w:szCs w:val="24"/>
          <w:lang w:val="en-US"/>
        </w:rPr>
        <w:t>The MIF will support the production of the training materials and the course, the website, the training of the student experts, design of the financial products, and the knowledge and dissemination activities.  These costs will be shared with the executing agency.  MIF financing is necessary as it allows the executing agency to unlock their counterpart funds, and brings in the participation of NAFINSA and Banorte as financial partners.</w:t>
      </w:r>
    </w:p>
    <w:p w:rsidR="00F31622" w:rsidRDefault="00F31622" w:rsidP="00563EB6">
      <w:pPr>
        <w:jc w:val="both"/>
        <w:rPr>
          <w:szCs w:val="24"/>
          <w:lang w:val="en-US"/>
        </w:rPr>
        <w:sectPr w:rsidR="00F31622" w:rsidSect="0015643A">
          <w:headerReference w:type="default" r:id="rId17"/>
          <w:pgSz w:w="12240" w:h="15840" w:code="1"/>
          <w:pgMar w:top="1440" w:right="1440" w:bottom="1440" w:left="1440" w:header="1008" w:footer="1008" w:gutter="0"/>
          <w:pgNumType w:fmt="numberInDash" w:start="1"/>
          <w:cols w:space="720"/>
          <w:noEndnote/>
          <w:docGrid w:linePitch="326"/>
        </w:sectPr>
      </w:pPr>
    </w:p>
    <w:p w:rsidR="00584F69" w:rsidRPr="00452F68" w:rsidRDefault="00584F69" w:rsidP="00563EB6">
      <w:pPr>
        <w:jc w:val="both"/>
        <w:rPr>
          <w:szCs w:val="24"/>
          <w:lang w:val="en-US"/>
        </w:rPr>
      </w:pPr>
    </w:p>
    <w:p w:rsidR="00F31622" w:rsidRDefault="00F31622" w:rsidP="00F31622">
      <w:bookmarkStart w:id="19" w:name="_Toc323139554"/>
      <w:bookmarkStart w:id="20" w:name="_Toc323139687"/>
      <w:bookmarkStart w:id="21" w:name="_Toc323139740"/>
      <w:bookmarkStart w:id="22" w:name="_Toc323142397"/>
      <w:bookmarkStart w:id="23" w:name="_Toc323139556"/>
      <w:bookmarkStart w:id="24" w:name="_Toc323139689"/>
      <w:bookmarkStart w:id="25" w:name="_Toc323139742"/>
      <w:bookmarkStart w:id="26" w:name="_Toc323139557"/>
      <w:bookmarkStart w:id="27" w:name="_Toc323139690"/>
      <w:bookmarkStart w:id="28" w:name="_Toc323139743"/>
      <w:bookmarkStart w:id="29" w:name="_Toc323139558"/>
      <w:bookmarkStart w:id="30" w:name="_Toc323139691"/>
      <w:bookmarkStart w:id="31" w:name="_Toc323139744"/>
      <w:bookmarkStart w:id="32" w:name="_Toc323139559"/>
      <w:bookmarkStart w:id="33" w:name="_Toc323139692"/>
      <w:bookmarkStart w:id="34" w:name="_Toc323139745"/>
      <w:bookmarkStart w:id="35" w:name="_Toc323139560"/>
      <w:bookmarkStart w:id="36" w:name="_Toc323139693"/>
      <w:bookmarkStart w:id="37" w:name="_Toc323139746"/>
      <w:bookmarkStart w:id="38" w:name="_Toc323139561"/>
      <w:bookmarkStart w:id="39" w:name="_Toc323139694"/>
      <w:bookmarkStart w:id="40" w:name="_Toc323139747"/>
      <w:bookmarkStart w:id="41" w:name="_Toc323139562"/>
      <w:bookmarkStart w:id="42" w:name="_Toc323139695"/>
      <w:bookmarkStart w:id="43" w:name="_Toc323139748"/>
      <w:bookmarkStart w:id="44" w:name="_Toc323139563"/>
      <w:bookmarkStart w:id="45" w:name="_Toc323139696"/>
      <w:bookmarkStart w:id="46" w:name="_Toc323139749"/>
      <w:bookmarkStart w:id="47" w:name="_Toc323139564"/>
      <w:bookmarkStart w:id="48" w:name="_Toc323139697"/>
      <w:bookmarkStart w:id="49" w:name="_Toc323139750"/>
      <w:bookmarkStart w:id="50" w:name="_Toc323139565"/>
      <w:bookmarkStart w:id="51" w:name="_Toc323139698"/>
      <w:bookmarkStart w:id="52" w:name="_Toc323139751"/>
      <w:bookmarkStart w:id="53" w:name="_Toc323139566"/>
      <w:bookmarkStart w:id="54" w:name="_Toc323139699"/>
      <w:bookmarkStart w:id="55" w:name="_Toc323139752"/>
      <w:bookmarkStart w:id="56" w:name="_Toc323139567"/>
      <w:bookmarkStart w:id="57" w:name="_Toc323139700"/>
      <w:bookmarkStart w:id="58" w:name="_Toc323139753"/>
      <w:bookmarkStart w:id="59" w:name="_Toc170208343"/>
      <w:bookmarkStart w:id="60" w:name="_Toc243296303"/>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rsidR="00F31622" w:rsidRDefault="00F31622" w:rsidP="00F31622">
      <w:pPr>
        <w:sectPr w:rsidR="00F31622" w:rsidSect="002A1C40">
          <w:type w:val="continuous"/>
          <w:pgSz w:w="12240" w:h="15840" w:code="1"/>
          <w:pgMar w:top="1440" w:right="1440" w:bottom="1440" w:left="1440" w:header="1008" w:footer="1008" w:gutter="0"/>
          <w:pgNumType w:fmt="numberInDash"/>
          <w:cols w:space="720"/>
          <w:noEndnote/>
          <w:docGrid w:linePitch="326"/>
        </w:sectPr>
      </w:pPr>
    </w:p>
    <w:p w:rsidR="00DE2042" w:rsidRPr="00F31622" w:rsidRDefault="00DE2042" w:rsidP="00C85369">
      <w:pPr>
        <w:pStyle w:val="Heading1"/>
        <w:numPr>
          <w:ilvl w:val="0"/>
          <w:numId w:val="5"/>
        </w:numPr>
        <w:rPr>
          <w:rFonts w:ascii="Times New Roman" w:hAnsi="Times New Roman"/>
        </w:rPr>
      </w:pPr>
      <w:bookmarkStart w:id="61" w:name="_Toc333478286"/>
      <w:r w:rsidRPr="00F31622">
        <w:rPr>
          <w:rFonts w:ascii="Times New Roman" w:hAnsi="Times New Roman"/>
        </w:rPr>
        <w:lastRenderedPageBreak/>
        <w:t>Objectives and Description</w:t>
      </w:r>
      <w:bookmarkEnd w:id="59"/>
      <w:bookmarkEnd w:id="60"/>
      <w:bookmarkEnd w:id="61"/>
    </w:p>
    <w:p w:rsidR="00DE2042" w:rsidRPr="00F31622" w:rsidRDefault="00DE2042" w:rsidP="00C85369">
      <w:pPr>
        <w:pStyle w:val="Heading2"/>
        <w:keepNext w:val="0"/>
        <w:numPr>
          <w:ilvl w:val="0"/>
          <w:numId w:val="8"/>
        </w:numPr>
        <w:rPr>
          <w:rFonts w:ascii="Times New Roman" w:hAnsi="Times New Roman"/>
          <w:bCs/>
          <w:smallCaps/>
          <w:noProof w:val="0"/>
        </w:rPr>
      </w:pPr>
      <w:bookmarkStart w:id="62" w:name="_Toc170208344"/>
      <w:bookmarkStart w:id="63" w:name="_Toc243296304"/>
      <w:bookmarkStart w:id="64" w:name="_Toc333478287"/>
      <w:r w:rsidRPr="00F31622">
        <w:rPr>
          <w:rFonts w:ascii="Times New Roman" w:hAnsi="Times New Roman"/>
          <w:bCs/>
          <w:smallCaps/>
          <w:noProof w:val="0"/>
        </w:rPr>
        <w:t>Program Goal and Purpose</w:t>
      </w:r>
      <w:bookmarkEnd w:id="62"/>
      <w:bookmarkEnd w:id="63"/>
      <w:bookmarkEnd w:id="64"/>
    </w:p>
    <w:p w:rsidR="007A7828" w:rsidRPr="00F31622" w:rsidRDefault="007A7828" w:rsidP="00F31622"/>
    <w:p w:rsidR="008A1D5D" w:rsidRPr="00C85369" w:rsidRDefault="00432AAF" w:rsidP="00C85369">
      <w:pPr>
        <w:pStyle w:val="ListParagraph"/>
        <w:numPr>
          <w:ilvl w:val="1"/>
          <w:numId w:val="5"/>
        </w:numPr>
        <w:ind w:hanging="1080"/>
        <w:jc w:val="both"/>
        <w:rPr>
          <w:spacing w:val="0"/>
          <w:szCs w:val="24"/>
          <w:lang w:val="en-US"/>
        </w:rPr>
      </w:pPr>
      <w:r w:rsidRPr="00C85369">
        <w:rPr>
          <w:spacing w:val="0"/>
          <w:szCs w:val="24"/>
          <w:lang w:val="en-US"/>
        </w:rPr>
        <w:t xml:space="preserve">The project’s general objective is to increase the competitiveness of </w:t>
      </w:r>
      <w:r w:rsidR="006E77E4">
        <w:rPr>
          <w:spacing w:val="0"/>
          <w:szCs w:val="24"/>
          <w:lang w:val="en-US"/>
        </w:rPr>
        <w:t>MSME</w:t>
      </w:r>
      <w:r w:rsidRPr="00C85369">
        <w:rPr>
          <w:spacing w:val="0"/>
          <w:szCs w:val="24"/>
          <w:lang w:val="en-US"/>
        </w:rPr>
        <w:t xml:space="preserve">s in the supply chains of major anchor companies through the implementation of sustainable practices. The specific objectives are to train </w:t>
      </w:r>
      <w:r w:rsidR="006E77E4">
        <w:rPr>
          <w:spacing w:val="0"/>
          <w:szCs w:val="24"/>
          <w:lang w:val="en-US"/>
        </w:rPr>
        <w:t>MSME</w:t>
      </w:r>
      <w:r w:rsidRPr="00C85369">
        <w:rPr>
          <w:spacing w:val="0"/>
          <w:szCs w:val="24"/>
          <w:lang w:val="en-US"/>
        </w:rPr>
        <w:t xml:space="preserve">s on the benefits of energy efficiency and environmental management, implement these factors in their businesses, develop financial instruments for new energy efficiency and clean energy technology implementation, and the design </w:t>
      </w:r>
      <w:r w:rsidR="006E77E4" w:rsidRPr="00C85369">
        <w:rPr>
          <w:spacing w:val="0"/>
          <w:szCs w:val="24"/>
          <w:lang w:val="en-US"/>
        </w:rPr>
        <w:t>of auto</w:t>
      </w:r>
      <w:r w:rsidR="006F7C36" w:rsidRPr="00C85369">
        <w:rPr>
          <w:spacing w:val="0"/>
          <w:szCs w:val="24"/>
          <w:lang w:val="en-US"/>
        </w:rPr>
        <w:t>-</w:t>
      </w:r>
      <w:r w:rsidR="007E63F2" w:rsidRPr="00C85369">
        <w:rPr>
          <w:spacing w:val="0"/>
          <w:szCs w:val="24"/>
          <w:lang w:val="en-US"/>
        </w:rPr>
        <w:t>evaluation</w:t>
      </w:r>
      <w:r w:rsidR="00305BAD" w:rsidRPr="00C85369">
        <w:rPr>
          <w:spacing w:val="0"/>
          <w:szCs w:val="24"/>
          <w:lang w:val="en-US"/>
        </w:rPr>
        <w:t xml:space="preserve"> </w:t>
      </w:r>
      <w:r w:rsidR="007E63F2" w:rsidRPr="00C85369">
        <w:rPr>
          <w:spacing w:val="0"/>
          <w:szCs w:val="24"/>
          <w:lang w:val="en-US"/>
        </w:rPr>
        <w:t xml:space="preserve">tools tailored-made for </w:t>
      </w:r>
      <w:r w:rsidR="006E77E4">
        <w:rPr>
          <w:spacing w:val="0"/>
          <w:szCs w:val="24"/>
          <w:lang w:val="en-US"/>
        </w:rPr>
        <w:t>MSME</w:t>
      </w:r>
      <w:r w:rsidR="007E63F2" w:rsidRPr="00C85369">
        <w:rPr>
          <w:spacing w:val="0"/>
          <w:szCs w:val="24"/>
          <w:lang w:val="en-US"/>
        </w:rPr>
        <w:t>s, thus</w:t>
      </w:r>
      <w:r w:rsidRPr="00C85369">
        <w:rPr>
          <w:spacing w:val="0"/>
          <w:szCs w:val="24"/>
          <w:lang w:val="en-US"/>
        </w:rPr>
        <w:t xml:space="preserve"> allow</w:t>
      </w:r>
      <w:r w:rsidR="007E63F2" w:rsidRPr="00C85369">
        <w:rPr>
          <w:spacing w:val="0"/>
          <w:szCs w:val="24"/>
          <w:lang w:val="en-US"/>
        </w:rPr>
        <w:t>ing</w:t>
      </w:r>
      <w:r w:rsidRPr="00C85369">
        <w:rPr>
          <w:spacing w:val="0"/>
          <w:szCs w:val="24"/>
          <w:lang w:val="en-US"/>
        </w:rPr>
        <w:t xml:space="preserve"> anchor companies to verify that their suppliers are meeting sustainability requirements.</w:t>
      </w:r>
    </w:p>
    <w:p w:rsidR="008A1D5D" w:rsidRPr="00F31622" w:rsidRDefault="008A1D5D" w:rsidP="00F31622"/>
    <w:p w:rsidR="00C85369" w:rsidRPr="00C85369" w:rsidRDefault="00C85369" w:rsidP="00C85369">
      <w:pPr>
        <w:ind w:left="720" w:hanging="1080"/>
        <w:jc w:val="both"/>
      </w:pPr>
      <w:r>
        <w:rPr>
          <w:szCs w:val="24"/>
          <w:lang w:val="en-US"/>
        </w:rPr>
        <w:t>3.2</w:t>
      </w:r>
      <w:r w:rsidRPr="00452F68">
        <w:rPr>
          <w:spacing w:val="0"/>
          <w:szCs w:val="24"/>
          <w:lang w:val="en-US"/>
        </w:rPr>
        <w:tab/>
      </w:r>
      <w:r w:rsidRPr="00C85369">
        <w:t>To achieve this purpose, the Proje</w:t>
      </w:r>
      <w:r w:rsidR="002A1C40">
        <w:t>ct will include the following seven</w:t>
      </w:r>
      <w:r w:rsidRPr="00C85369">
        <w:t xml:space="preserve"> key components: (i) Create a virtual community and perfo</w:t>
      </w:r>
      <w:r w:rsidR="002A1C40">
        <w:t xml:space="preserve">rm technical-economic analyses </w:t>
      </w:r>
      <w:r w:rsidRPr="00C85369">
        <w:t xml:space="preserve">of productive chains;  (ii) Measurement of the state of sustainability of </w:t>
      </w:r>
      <w:r w:rsidR="002A1C40">
        <w:t>within each participating</w:t>
      </w:r>
      <w:r w:rsidRPr="00C85369">
        <w:t xml:space="preserve"> </w:t>
      </w:r>
      <w:r w:rsidR="00615510">
        <w:t>MSME</w:t>
      </w:r>
      <w:r w:rsidRPr="00C85369">
        <w:t>; (iii) Implement</w:t>
      </w:r>
      <w:r w:rsidR="002A1C40">
        <w:t xml:space="preserve">ation of pilot projects; (iv) Population of the portal with information on sustainability </w:t>
      </w:r>
      <w:r w:rsidRPr="00C85369">
        <w:t xml:space="preserve">and competitiveness of </w:t>
      </w:r>
      <w:r w:rsidR="00615510">
        <w:t>MSME</w:t>
      </w:r>
      <w:r w:rsidRPr="00C85369">
        <w:t xml:space="preserve">s; (v) Creation of </w:t>
      </w:r>
      <w:r w:rsidR="002A1C40">
        <w:t>f</w:t>
      </w:r>
      <w:r w:rsidRPr="00C85369">
        <w:t xml:space="preserve">inancial </w:t>
      </w:r>
      <w:r w:rsidR="002A1C40">
        <w:t>i</w:t>
      </w:r>
      <w:r w:rsidRPr="00C85369">
        <w:t>nstruments (vi) Definition of standards and auto-evaluation tools and indicators (vii) Knowledge and Dissemination. A description of each component is provided in the following section.</w:t>
      </w:r>
    </w:p>
    <w:p w:rsidR="00DE2042" w:rsidRDefault="00DE2042" w:rsidP="00452F68">
      <w:pPr>
        <w:contextualSpacing/>
        <w:jc w:val="both"/>
        <w:rPr>
          <w:szCs w:val="24"/>
        </w:rPr>
      </w:pPr>
    </w:p>
    <w:p w:rsidR="00FD1D4D" w:rsidRPr="00C85369" w:rsidRDefault="00FD1D4D" w:rsidP="00452F68">
      <w:pPr>
        <w:contextualSpacing/>
        <w:jc w:val="both"/>
        <w:rPr>
          <w:szCs w:val="24"/>
        </w:rPr>
      </w:pPr>
    </w:p>
    <w:p w:rsidR="00DE2042" w:rsidRPr="00F31622" w:rsidRDefault="00DE2042" w:rsidP="00C85369">
      <w:pPr>
        <w:pStyle w:val="Heading2"/>
        <w:keepNext w:val="0"/>
        <w:numPr>
          <w:ilvl w:val="0"/>
          <w:numId w:val="8"/>
        </w:numPr>
        <w:rPr>
          <w:rFonts w:ascii="Times New Roman" w:hAnsi="Times New Roman"/>
          <w:bCs/>
          <w:smallCaps/>
          <w:noProof w:val="0"/>
        </w:rPr>
      </w:pPr>
      <w:bookmarkStart w:id="65" w:name="_Toc10610253"/>
      <w:bookmarkStart w:id="66" w:name="_Toc170208345"/>
      <w:bookmarkStart w:id="67" w:name="_Toc243296305"/>
      <w:bookmarkStart w:id="68" w:name="_Toc333478288"/>
      <w:r w:rsidRPr="00F31622">
        <w:rPr>
          <w:rFonts w:ascii="Times New Roman" w:hAnsi="Times New Roman"/>
          <w:bCs/>
          <w:smallCaps/>
          <w:noProof w:val="0"/>
        </w:rPr>
        <w:t>Description of Components</w:t>
      </w:r>
      <w:bookmarkEnd w:id="65"/>
      <w:bookmarkEnd w:id="66"/>
      <w:bookmarkEnd w:id="67"/>
      <w:bookmarkEnd w:id="68"/>
    </w:p>
    <w:p w:rsidR="00B8552F" w:rsidRPr="00452F68" w:rsidRDefault="00B8552F" w:rsidP="00452F68">
      <w:pPr>
        <w:contextualSpacing/>
        <w:jc w:val="both"/>
        <w:rPr>
          <w:lang w:val="en-US"/>
        </w:rPr>
      </w:pPr>
    </w:p>
    <w:p w:rsidR="00B8552F" w:rsidRPr="00452F68" w:rsidRDefault="00FF1674" w:rsidP="00452F68">
      <w:pPr>
        <w:contextualSpacing/>
        <w:jc w:val="both"/>
        <w:rPr>
          <w:b/>
          <w:lang w:val="en-US"/>
        </w:rPr>
      </w:pPr>
      <w:r w:rsidRPr="00452F68">
        <w:rPr>
          <w:b/>
          <w:lang w:val="en-US"/>
        </w:rPr>
        <w:tab/>
      </w:r>
      <w:r w:rsidR="00B8552F" w:rsidRPr="00452F68">
        <w:rPr>
          <w:b/>
          <w:lang w:val="en-US"/>
        </w:rPr>
        <w:t xml:space="preserve">Component 1: </w:t>
      </w:r>
      <w:r w:rsidR="00B8082F" w:rsidRPr="00452F68">
        <w:rPr>
          <w:b/>
          <w:lang w:val="en-US"/>
        </w:rPr>
        <w:t xml:space="preserve">Create a virtual community and perform technical-economic analyses </w:t>
      </w:r>
      <w:r w:rsidR="00B8082F" w:rsidRPr="00452F68">
        <w:rPr>
          <w:b/>
          <w:lang w:val="en-US"/>
        </w:rPr>
        <w:tab/>
        <w:t>of productive chains</w:t>
      </w:r>
    </w:p>
    <w:p w:rsidR="00452F68" w:rsidRPr="00452F68" w:rsidRDefault="00452F68" w:rsidP="00452F68">
      <w:pPr>
        <w:tabs>
          <w:tab w:val="left" w:pos="720"/>
        </w:tabs>
        <w:ind w:left="720"/>
        <w:contextualSpacing/>
        <w:jc w:val="both"/>
        <w:rPr>
          <w:lang w:val="en-US"/>
        </w:rPr>
      </w:pPr>
    </w:p>
    <w:p w:rsidR="00896895" w:rsidRPr="00C85369" w:rsidRDefault="00C85369" w:rsidP="00C85369">
      <w:pPr>
        <w:ind w:left="720" w:hanging="1080"/>
        <w:jc w:val="both"/>
        <w:rPr>
          <w:szCs w:val="24"/>
          <w:lang w:val="en-US"/>
        </w:rPr>
      </w:pPr>
      <w:r>
        <w:rPr>
          <w:szCs w:val="24"/>
          <w:lang w:val="en-US"/>
        </w:rPr>
        <w:t>3.3</w:t>
      </w:r>
      <w:r w:rsidRPr="00452F68">
        <w:rPr>
          <w:spacing w:val="0"/>
          <w:szCs w:val="24"/>
          <w:lang w:val="en-US"/>
        </w:rPr>
        <w:tab/>
      </w:r>
      <w:r w:rsidR="00432AAF" w:rsidRPr="00C85369">
        <w:rPr>
          <w:szCs w:val="24"/>
          <w:lang w:val="en-US"/>
        </w:rPr>
        <w:t xml:space="preserve">Component 1 will create the virtual center for sustainable </w:t>
      </w:r>
      <w:r w:rsidR="006E77E4">
        <w:rPr>
          <w:szCs w:val="24"/>
          <w:lang w:val="en-US"/>
        </w:rPr>
        <w:t>MSME</w:t>
      </w:r>
      <w:r w:rsidR="00432AAF" w:rsidRPr="00C85369">
        <w:rPr>
          <w:szCs w:val="24"/>
          <w:lang w:val="en-US"/>
        </w:rPr>
        <w:t xml:space="preserve">s. </w:t>
      </w:r>
      <w:r w:rsidR="00B8082F" w:rsidRPr="00C85369">
        <w:rPr>
          <w:szCs w:val="24"/>
          <w:lang w:val="en-US"/>
        </w:rPr>
        <w:t xml:space="preserve">First, an online portal will be created which will serve as the platform for the management and operation of the </w:t>
      </w:r>
      <w:r w:rsidR="003C473F" w:rsidRPr="00C85369">
        <w:rPr>
          <w:szCs w:val="24"/>
          <w:lang w:val="en-US"/>
        </w:rPr>
        <w:t xml:space="preserve">sustainable </w:t>
      </w:r>
      <w:r w:rsidR="00615510">
        <w:rPr>
          <w:szCs w:val="24"/>
          <w:lang w:val="en-US"/>
        </w:rPr>
        <w:t>MSME</w:t>
      </w:r>
      <w:r w:rsidR="003C473F" w:rsidRPr="00C85369">
        <w:rPr>
          <w:szCs w:val="24"/>
          <w:lang w:val="en-US"/>
        </w:rPr>
        <w:t xml:space="preserve"> network, will be a one-stop-shop for the </w:t>
      </w:r>
      <w:r w:rsidR="00615510">
        <w:rPr>
          <w:szCs w:val="24"/>
          <w:lang w:val="en-US"/>
        </w:rPr>
        <w:t>MSME</w:t>
      </w:r>
      <w:r w:rsidR="003C473F" w:rsidRPr="00C85369">
        <w:rPr>
          <w:szCs w:val="24"/>
          <w:lang w:val="en-US"/>
        </w:rPr>
        <w:t xml:space="preserve">s to access training and evaluation tools, and will serve as the database of </w:t>
      </w:r>
      <w:r w:rsidR="006E77E4">
        <w:rPr>
          <w:szCs w:val="24"/>
          <w:lang w:val="en-US"/>
        </w:rPr>
        <w:t>MSME</w:t>
      </w:r>
      <w:r w:rsidR="003C473F" w:rsidRPr="00C85369">
        <w:rPr>
          <w:szCs w:val="24"/>
          <w:lang w:val="en-US"/>
        </w:rPr>
        <w:t xml:space="preserve"> sustainability initiatives. A plan for administration and management of the portal will be developed. The Project will also work with the anchor firms to </w:t>
      </w:r>
      <w:r w:rsidR="002A1C40">
        <w:rPr>
          <w:szCs w:val="24"/>
          <w:lang w:val="en-US"/>
        </w:rPr>
        <w:t>identify and select</w:t>
      </w:r>
      <w:r w:rsidR="003C473F" w:rsidRPr="00C85369">
        <w:rPr>
          <w:szCs w:val="24"/>
          <w:lang w:val="en-US"/>
        </w:rPr>
        <w:t xml:space="preserve"> </w:t>
      </w:r>
      <w:r w:rsidR="00615510">
        <w:rPr>
          <w:szCs w:val="24"/>
          <w:lang w:val="en-US"/>
        </w:rPr>
        <w:t>MSME</w:t>
      </w:r>
      <w:r w:rsidR="003C473F" w:rsidRPr="00C85369">
        <w:rPr>
          <w:szCs w:val="24"/>
          <w:lang w:val="en-US"/>
        </w:rPr>
        <w:t>s in their supply chain to</w:t>
      </w:r>
      <w:r w:rsidR="002A1C40">
        <w:rPr>
          <w:szCs w:val="24"/>
          <w:lang w:val="en-US"/>
        </w:rPr>
        <w:t xml:space="preserve"> be participants</w:t>
      </w:r>
      <w:r w:rsidR="003C473F" w:rsidRPr="00C85369">
        <w:rPr>
          <w:szCs w:val="24"/>
          <w:lang w:val="en-US"/>
        </w:rPr>
        <w:t xml:space="preserve"> in the pilot project. Once selected, the participating </w:t>
      </w:r>
      <w:r w:rsidR="00615510">
        <w:rPr>
          <w:szCs w:val="24"/>
          <w:lang w:val="en-US"/>
        </w:rPr>
        <w:t>MSME</w:t>
      </w:r>
      <w:r w:rsidR="003C473F" w:rsidRPr="00C85369">
        <w:rPr>
          <w:szCs w:val="24"/>
          <w:lang w:val="en-US"/>
        </w:rPr>
        <w:t>s will be invited to join the website. The network of participants will be further solidified by</w:t>
      </w:r>
      <w:r w:rsidR="003F60B0" w:rsidRPr="00C85369">
        <w:rPr>
          <w:szCs w:val="24"/>
          <w:lang w:val="en-US"/>
        </w:rPr>
        <w:t xml:space="preserve"> </w:t>
      </w:r>
      <w:r w:rsidR="00D20705" w:rsidRPr="00C85369">
        <w:rPr>
          <w:szCs w:val="24"/>
          <w:lang w:val="en-US"/>
        </w:rPr>
        <w:t xml:space="preserve">both </w:t>
      </w:r>
      <w:r w:rsidR="003F60B0" w:rsidRPr="00C85369">
        <w:rPr>
          <w:szCs w:val="24"/>
          <w:lang w:val="en-US"/>
        </w:rPr>
        <w:t>the constant sharing of information</w:t>
      </w:r>
      <w:r w:rsidR="00590434" w:rsidRPr="00C85369">
        <w:rPr>
          <w:szCs w:val="24"/>
          <w:lang w:val="en-US"/>
        </w:rPr>
        <w:t>,</w:t>
      </w:r>
      <w:r w:rsidR="003F60B0" w:rsidRPr="00C85369">
        <w:rPr>
          <w:szCs w:val="24"/>
          <w:lang w:val="en-US"/>
        </w:rPr>
        <w:t xml:space="preserve"> </w:t>
      </w:r>
      <w:r w:rsidR="00D20705" w:rsidRPr="00C85369">
        <w:rPr>
          <w:szCs w:val="24"/>
          <w:lang w:val="en-US"/>
        </w:rPr>
        <w:t xml:space="preserve">posting of news, best practices and resources that are useful for </w:t>
      </w:r>
      <w:r w:rsidR="00615510">
        <w:rPr>
          <w:szCs w:val="24"/>
          <w:lang w:val="en-US"/>
        </w:rPr>
        <w:t>MSME</w:t>
      </w:r>
      <w:r w:rsidR="00D20705" w:rsidRPr="00C85369">
        <w:rPr>
          <w:szCs w:val="24"/>
          <w:lang w:val="en-US"/>
        </w:rPr>
        <w:t>s</w:t>
      </w:r>
      <w:r w:rsidR="00590434" w:rsidRPr="00C85369">
        <w:rPr>
          <w:szCs w:val="24"/>
          <w:lang w:val="en-US"/>
        </w:rPr>
        <w:t xml:space="preserve"> and help raise awareness about the increasing interest of both large companies and government to develop sustainability standards.</w:t>
      </w:r>
      <w:r w:rsidR="002856A0" w:rsidRPr="00C85369">
        <w:rPr>
          <w:szCs w:val="24"/>
          <w:lang w:val="en-US"/>
        </w:rPr>
        <w:t xml:space="preserve"> </w:t>
      </w:r>
      <w:r w:rsidR="00E4673B" w:rsidRPr="00C85369">
        <w:rPr>
          <w:szCs w:val="24"/>
          <w:lang w:val="en-US"/>
        </w:rPr>
        <w:t xml:space="preserve">The program will be constantly refined to better </w:t>
      </w:r>
      <w:r w:rsidR="003C473F" w:rsidRPr="00C85369">
        <w:rPr>
          <w:szCs w:val="24"/>
          <w:lang w:val="en-US"/>
        </w:rPr>
        <w:t xml:space="preserve">accommodate </w:t>
      </w:r>
      <w:r w:rsidR="00615510">
        <w:rPr>
          <w:szCs w:val="24"/>
          <w:lang w:val="en-US"/>
        </w:rPr>
        <w:t>MSME</w:t>
      </w:r>
      <w:r w:rsidR="003C473F" w:rsidRPr="00C85369">
        <w:rPr>
          <w:szCs w:val="24"/>
          <w:lang w:val="en-US"/>
        </w:rPr>
        <w:t xml:space="preserve"> needs. </w:t>
      </w:r>
    </w:p>
    <w:p w:rsidR="00896895" w:rsidRPr="00452F68" w:rsidRDefault="00896895" w:rsidP="00452F68">
      <w:pPr>
        <w:ind w:left="720"/>
        <w:contextualSpacing/>
        <w:jc w:val="both"/>
        <w:rPr>
          <w:lang w:val="en-US"/>
        </w:rPr>
      </w:pPr>
    </w:p>
    <w:p w:rsidR="00A36C75" w:rsidRPr="00452F68" w:rsidRDefault="00C85369" w:rsidP="00C85369">
      <w:pPr>
        <w:ind w:left="720" w:hanging="1080"/>
        <w:contextualSpacing/>
        <w:jc w:val="both"/>
        <w:rPr>
          <w:lang w:val="en-US"/>
        </w:rPr>
      </w:pPr>
      <w:r>
        <w:rPr>
          <w:lang w:val="en-US"/>
        </w:rPr>
        <w:t>3.4</w:t>
      </w:r>
      <w:r w:rsidRPr="00452F68">
        <w:rPr>
          <w:spacing w:val="0"/>
          <w:szCs w:val="24"/>
          <w:lang w:val="en-US"/>
        </w:rPr>
        <w:tab/>
      </w:r>
      <w:r w:rsidR="0089565A" w:rsidRPr="00452F68">
        <w:rPr>
          <w:lang w:val="en-US"/>
        </w:rPr>
        <w:t xml:space="preserve">Results of this component include: </w:t>
      </w:r>
      <w:r w:rsidR="009E2230">
        <w:rPr>
          <w:lang w:val="en-US"/>
        </w:rPr>
        <w:t>one</w:t>
      </w:r>
      <w:r w:rsidR="00432AAF" w:rsidRPr="00452F68">
        <w:rPr>
          <w:lang w:val="en-US"/>
        </w:rPr>
        <w:t xml:space="preserve"> </w:t>
      </w:r>
      <w:r w:rsidR="00BB4028" w:rsidRPr="00452F68">
        <w:rPr>
          <w:lang w:val="en-US"/>
        </w:rPr>
        <w:t>virtual center</w:t>
      </w:r>
      <w:r w:rsidR="00432AAF" w:rsidRPr="00452F68">
        <w:rPr>
          <w:lang w:val="en-US"/>
        </w:rPr>
        <w:t xml:space="preserve"> for </w:t>
      </w:r>
      <w:r w:rsidR="00BB4028" w:rsidRPr="00452F68">
        <w:rPr>
          <w:lang w:val="en-US"/>
        </w:rPr>
        <w:t xml:space="preserve">sustainable </w:t>
      </w:r>
      <w:r w:rsidR="006E77E4">
        <w:rPr>
          <w:lang w:val="en-US"/>
        </w:rPr>
        <w:t>MSME</w:t>
      </w:r>
      <w:r w:rsidR="00432AAF" w:rsidRPr="00452F68">
        <w:rPr>
          <w:lang w:val="en-US"/>
        </w:rPr>
        <w:t>s</w:t>
      </w:r>
      <w:r w:rsidR="00BB4028" w:rsidRPr="00452F68">
        <w:rPr>
          <w:lang w:val="en-US"/>
        </w:rPr>
        <w:t xml:space="preserve"> created; </w:t>
      </w:r>
      <w:r w:rsidR="009E2230">
        <w:rPr>
          <w:lang w:val="en-US"/>
        </w:rPr>
        <w:t>one</w:t>
      </w:r>
      <w:r w:rsidR="00BB4028" w:rsidRPr="00452F68">
        <w:rPr>
          <w:lang w:val="en-US"/>
        </w:rPr>
        <w:t xml:space="preserve"> </w:t>
      </w:r>
      <w:r w:rsidR="009E2230">
        <w:rPr>
          <w:lang w:val="en-US"/>
        </w:rPr>
        <w:t>n</w:t>
      </w:r>
      <w:r w:rsidR="00BB4028" w:rsidRPr="00452F68">
        <w:rPr>
          <w:lang w:val="en-US"/>
        </w:rPr>
        <w:t xml:space="preserve">etwork of sustainable </w:t>
      </w:r>
      <w:r w:rsidR="006E77E4">
        <w:rPr>
          <w:lang w:val="en-US"/>
        </w:rPr>
        <w:t>MSME</w:t>
      </w:r>
      <w:r w:rsidR="00E4673B" w:rsidRPr="00452F68">
        <w:rPr>
          <w:lang w:val="en-US"/>
        </w:rPr>
        <w:t xml:space="preserve"> candidate</w:t>
      </w:r>
      <w:r w:rsidR="00BB4028" w:rsidRPr="00452F68">
        <w:rPr>
          <w:lang w:val="en-US"/>
        </w:rPr>
        <w:t xml:space="preserve">s </w:t>
      </w:r>
      <w:r w:rsidR="00E4673B" w:rsidRPr="00452F68">
        <w:rPr>
          <w:lang w:val="en-US"/>
        </w:rPr>
        <w:t>established</w:t>
      </w:r>
      <w:r w:rsidR="00BB4028" w:rsidRPr="00452F68">
        <w:rPr>
          <w:lang w:val="en-US"/>
        </w:rPr>
        <w:t xml:space="preserve">; </w:t>
      </w:r>
      <w:r w:rsidR="009E2230">
        <w:rPr>
          <w:lang w:val="en-US"/>
        </w:rPr>
        <w:t>a</w:t>
      </w:r>
      <w:r w:rsidR="00BB4028" w:rsidRPr="00452F68">
        <w:rPr>
          <w:lang w:val="en-US"/>
        </w:rPr>
        <w:t xml:space="preserve"> database of </w:t>
      </w:r>
      <w:r w:rsidR="006E77E4">
        <w:rPr>
          <w:lang w:val="en-US"/>
        </w:rPr>
        <w:t>MSME</w:t>
      </w:r>
      <w:r w:rsidR="00BB4028" w:rsidRPr="00452F68">
        <w:rPr>
          <w:lang w:val="en-US"/>
        </w:rPr>
        <w:t xml:space="preserve"> sustainability </w:t>
      </w:r>
      <w:r w:rsidR="00BB4028" w:rsidRPr="00452F68">
        <w:rPr>
          <w:lang w:val="en-US"/>
        </w:rPr>
        <w:lastRenderedPageBreak/>
        <w:t xml:space="preserve">initiatives created; </w:t>
      </w:r>
      <w:r w:rsidR="003C473F" w:rsidRPr="00452F68">
        <w:rPr>
          <w:lang w:val="en-US"/>
        </w:rPr>
        <w:t>relationships established with anchor firms</w:t>
      </w:r>
      <w:r w:rsidR="00E4673B" w:rsidRPr="00452F68">
        <w:rPr>
          <w:lang w:val="en-US"/>
        </w:rPr>
        <w:t xml:space="preserve">; </w:t>
      </w:r>
      <w:r w:rsidR="002856A0" w:rsidRPr="00452F68">
        <w:rPr>
          <w:lang w:val="en-US"/>
        </w:rPr>
        <w:t>3,000</w:t>
      </w:r>
      <w:r w:rsidR="00E4673B" w:rsidRPr="00452F68">
        <w:rPr>
          <w:lang w:val="en-US"/>
        </w:rPr>
        <w:t xml:space="preserve"> </w:t>
      </w:r>
      <w:r w:rsidR="00615510">
        <w:rPr>
          <w:lang w:val="en-US"/>
        </w:rPr>
        <w:t>MSME</w:t>
      </w:r>
      <w:r w:rsidR="00E4673B" w:rsidRPr="00452F68">
        <w:rPr>
          <w:lang w:val="en-US"/>
        </w:rPr>
        <w:t>s selected to participate in the pilot projects.</w:t>
      </w:r>
      <w:r w:rsidR="00A36C75" w:rsidRPr="00452F68">
        <w:rPr>
          <w:lang w:val="en-US"/>
        </w:rPr>
        <w:t xml:space="preserve"> </w:t>
      </w:r>
    </w:p>
    <w:p w:rsidR="00B8552F" w:rsidRPr="00452F68" w:rsidRDefault="00B8552F" w:rsidP="00452F68">
      <w:pPr>
        <w:contextualSpacing/>
        <w:jc w:val="both"/>
        <w:rPr>
          <w:lang w:val="en-US"/>
        </w:rPr>
      </w:pPr>
    </w:p>
    <w:p w:rsidR="00B8552F" w:rsidRPr="00452F68" w:rsidRDefault="00FF1674" w:rsidP="00452F68">
      <w:pPr>
        <w:contextualSpacing/>
        <w:jc w:val="both"/>
        <w:rPr>
          <w:lang w:val="en-US"/>
        </w:rPr>
      </w:pPr>
      <w:r w:rsidRPr="00452F68">
        <w:rPr>
          <w:b/>
          <w:lang w:val="en-US"/>
        </w:rPr>
        <w:tab/>
      </w:r>
      <w:r w:rsidR="00B8552F" w:rsidRPr="00452F68">
        <w:rPr>
          <w:b/>
          <w:lang w:val="en-US"/>
        </w:rPr>
        <w:t xml:space="preserve">Component 2: </w:t>
      </w:r>
      <w:r w:rsidR="00E4673B" w:rsidRPr="00452F68">
        <w:rPr>
          <w:b/>
          <w:lang w:val="en-US"/>
        </w:rPr>
        <w:t xml:space="preserve">Measurement of the sustainability of the </w:t>
      </w:r>
      <w:r w:rsidR="002A1C40">
        <w:rPr>
          <w:b/>
          <w:lang w:val="en-US"/>
        </w:rPr>
        <w:t xml:space="preserve">participating </w:t>
      </w:r>
      <w:r w:rsidR="00615510">
        <w:rPr>
          <w:b/>
          <w:lang w:val="en-US"/>
        </w:rPr>
        <w:t>MSME</w:t>
      </w:r>
      <w:r w:rsidR="00E4673B" w:rsidRPr="00452F68">
        <w:rPr>
          <w:b/>
          <w:lang w:val="en-US"/>
        </w:rPr>
        <w:t>s</w:t>
      </w:r>
    </w:p>
    <w:p w:rsidR="00B8552F" w:rsidRPr="00452F68" w:rsidRDefault="00B8552F" w:rsidP="00452F68">
      <w:pPr>
        <w:contextualSpacing/>
        <w:jc w:val="both"/>
        <w:rPr>
          <w:lang w:val="en-US"/>
        </w:rPr>
      </w:pPr>
    </w:p>
    <w:p w:rsidR="00205799" w:rsidRPr="00452F68" w:rsidRDefault="00C85369" w:rsidP="00C85369">
      <w:pPr>
        <w:ind w:left="720" w:hanging="1080"/>
        <w:contextualSpacing/>
        <w:jc w:val="both"/>
        <w:rPr>
          <w:lang w:val="en-US"/>
        </w:rPr>
      </w:pPr>
      <w:r>
        <w:rPr>
          <w:lang w:val="en-US"/>
        </w:rPr>
        <w:t>3.5</w:t>
      </w:r>
      <w:r w:rsidRPr="00452F68">
        <w:rPr>
          <w:spacing w:val="0"/>
          <w:szCs w:val="24"/>
          <w:lang w:val="en-US"/>
        </w:rPr>
        <w:tab/>
      </w:r>
      <w:r w:rsidR="00E4673B" w:rsidRPr="00452F68">
        <w:rPr>
          <w:lang w:val="en-US"/>
        </w:rPr>
        <w:t xml:space="preserve">In Component 2, the ecological footprint measurement methodology will be designed and integrated into the website. This auto-evaluation will then be made available to the </w:t>
      </w:r>
      <w:r w:rsidR="009D0423" w:rsidRPr="00452F68">
        <w:rPr>
          <w:lang w:val="en-US"/>
        </w:rPr>
        <w:t>3</w:t>
      </w:r>
      <w:r w:rsidR="00590434" w:rsidRPr="00452F68">
        <w:rPr>
          <w:lang w:val="en-US"/>
        </w:rPr>
        <w:t>,</w:t>
      </w:r>
      <w:r w:rsidR="009D0423" w:rsidRPr="00452F68">
        <w:rPr>
          <w:lang w:val="en-US"/>
        </w:rPr>
        <w:t xml:space="preserve">000 </w:t>
      </w:r>
      <w:r w:rsidR="00E4673B" w:rsidRPr="00452F68">
        <w:rPr>
          <w:lang w:val="en-US"/>
        </w:rPr>
        <w:t xml:space="preserve">selected participants, who will fill it out themselves as their baseline </w:t>
      </w:r>
      <w:r w:rsidR="006E77E4" w:rsidRPr="00452F68">
        <w:rPr>
          <w:lang w:val="en-US"/>
        </w:rPr>
        <w:t>asses</w:t>
      </w:r>
      <w:r w:rsidR="006E77E4">
        <w:rPr>
          <w:lang w:val="en-US"/>
        </w:rPr>
        <w:t>smen</w:t>
      </w:r>
      <w:r w:rsidR="006E77E4" w:rsidRPr="00452F68">
        <w:rPr>
          <w:lang w:val="en-US"/>
        </w:rPr>
        <w:t>t</w:t>
      </w:r>
      <w:r w:rsidR="00E4673B" w:rsidRPr="00452F68">
        <w:rPr>
          <w:lang w:val="en-US"/>
        </w:rPr>
        <w:t xml:space="preserve">. The </w:t>
      </w:r>
      <w:r w:rsidR="006E77E4" w:rsidRPr="00452F68">
        <w:rPr>
          <w:lang w:val="en-US"/>
        </w:rPr>
        <w:t>asses</w:t>
      </w:r>
      <w:r w:rsidR="006E77E4">
        <w:rPr>
          <w:lang w:val="en-US"/>
        </w:rPr>
        <w:t>smen</w:t>
      </w:r>
      <w:r w:rsidR="006E77E4" w:rsidRPr="00452F68">
        <w:rPr>
          <w:lang w:val="en-US"/>
        </w:rPr>
        <w:t>t</w:t>
      </w:r>
      <w:r w:rsidR="00E4673B" w:rsidRPr="00452F68">
        <w:rPr>
          <w:lang w:val="en-US"/>
        </w:rPr>
        <w:t xml:space="preserve"> will </w:t>
      </w:r>
      <w:r w:rsidR="003C473F" w:rsidRPr="00452F68">
        <w:rPr>
          <w:lang w:val="en-US"/>
        </w:rPr>
        <w:t xml:space="preserve">include energy and water consumption, waste generation, and carbon footprint analysis. The data collected will be analyzed by ITSEM to determine areas of priority to focus on. ITESM will use the results to compile a report on </w:t>
      </w:r>
      <w:r w:rsidR="00615510">
        <w:rPr>
          <w:lang w:val="en-US"/>
        </w:rPr>
        <w:t>MSME</w:t>
      </w:r>
      <w:r w:rsidR="003C473F" w:rsidRPr="00452F68">
        <w:rPr>
          <w:lang w:val="en-US"/>
        </w:rPr>
        <w:t xml:space="preserve"> </w:t>
      </w:r>
      <w:r w:rsidR="003F560E" w:rsidRPr="00452F68">
        <w:rPr>
          <w:lang w:val="en-US"/>
        </w:rPr>
        <w:t>s</w:t>
      </w:r>
      <w:r w:rsidR="00B1691E" w:rsidRPr="00452F68">
        <w:rPr>
          <w:lang w:val="en-US"/>
        </w:rPr>
        <w:t xml:space="preserve">ustainability in Mexico.  </w:t>
      </w:r>
      <w:r w:rsidR="00432AAF" w:rsidRPr="00452F68">
        <w:rPr>
          <w:lang w:val="en-US"/>
        </w:rPr>
        <w:t xml:space="preserve"> </w:t>
      </w:r>
    </w:p>
    <w:p w:rsidR="00205799" w:rsidRPr="00452F68" w:rsidRDefault="00205799" w:rsidP="00452F68">
      <w:pPr>
        <w:ind w:left="810" w:hanging="810"/>
        <w:contextualSpacing/>
        <w:jc w:val="both"/>
        <w:rPr>
          <w:lang w:val="en-US"/>
        </w:rPr>
      </w:pPr>
    </w:p>
    <w:p w:rsidR="00A36C75" w:rsidRPr="00452F68" w:rsidRDefault="00C85369" w:rsidP="005C0130">
      <w:pPr>
        <w:ind w:left="720" w:hanging="1080"/>
        <w:contextualSpacing/>
        <w:jc w:val="both"/>
        <w:rPr>
          <w:color w:val="000000"/>
          <w:lang w:val="en-US"/>
        </w:rPr>
      </w:pPr>
      <w:r>
        <w:rPr>
          <w:lang w:val="en-US"/>
        </w:rPr>
        <w:t>3.6</w:t>
      </w:r>
      <w:r w:rsidRPr="00452F68">
        <w:rPr>
          <w:spacing w:val="0"/>
          <w:szCs w:val="24"/>
          <w:lang w:val="en-US"/>
        </w:rPr>
        <w:tab/>
      </w:r>
      <w:r w:rsidR="0089565A" w:rsidRPr="00452F68">
        <w:rPr>
          <w:lang w:val="en-US"/>
        </w:rPr>
        <w:t xml:space="preserve">Results of this component include: </w:t>
      </w:r>
      <w:r w:rsidR="009E2230">
        <w:rPr>
          <w:lang w:val="en-US"/>
        </w:rPr>
        <w:t>one</w:t>
      </w:r>
      <w:r w:rsidR="00B1691E" w:rsidRPr="00452F68">
        <w:rPr>
          <w:lang w:val="en-US"/>
        </w:rPr>
        <w:t xml:space="preserve"> </w:t>
      </w:r>
      <w:r w:rsidR="003F560E" w:rsidRPr="00452F68">
        <w:rPr>
          <w:lang w:val="en-US"/>
        </w:rPr>
        <w:t xml:space="preserve">ecological footprint measurement methodology </w:t>
      </w:r>
      <w:r w:rsidR="00B1691E" w:rsidRPr="00452F68">
        <w:rPr>
          <w:lang w:val="en-US"/>
        </w:rPr>
        <w:t>developed</w:t>
      </w:r>
      <w:r w:rsidR="003F560E" w:rsidRPr="00452F68">
        <w:rPr>
          <w:lang w:val="en-US"/>
        </w:rPr>
        <w:t xml:space="preserve">; </w:t>
      </w:r>
      <w:r w:rsidR="009E2230">
        <w:rPr>
          <w:lang w:val="en-US"/>
        </w:rPr>
        <w:t>one</w:t>
      </w:r>
      <w:r w:rsidR="003F560E" w:rsidRPr="00452F68">
        <w:rPr>
          <w:lang w:val="en-US"/>
        </w:rPr>
        <w:t xml:space="preserve"> sustainability auto-evaluation developed; </w:t>
      </w:r>
      <w:r w:rsidR="009D0423" w:rsidRPr="00452F68">
        <w:rPr>
          <w:lang w:val="en-US"/>
        </w:rPr>
        <w:t>3</w:t>
      </w:r>
      <w:r w:rsidR="00590434" w:rsidRPr="00452F68">
        <w:rPr>
          <w:lang w:val="en-US"/>
        </w:rPr>
        <w:t>,</w:t>
      </w:r>
      <w:r w:rsidR="009D0423" w:rsidRPr="00452F68">
        <w:rPr>
          <w:lang w:val="en-US"/>
        </w:rPr>
        <w:t>0</w:t>
      </w:r>
      <w:r w:rsidR="003F560E" w:rsidRPr="00452F68">
        <w:rPr>
          <w:lang w:val="en-US"/>
        </w:rPr>
        <w:t xml:space="preserve">00 </w:t>
      </w:r>
      <w:r w:rsidR="00615510">
        <w:rPr>
          <w:lang w:val="en-US"/>
        </w:rPr>
        <w:t>MSME</w:t>
      </w:r>
      <w:r w:rsidR="003F560E" w:rsidRPr="00452F68">
        <w:rPr>
          <w:lang w:val="en-US"/>
        </w:rPr>
        <w:t>s complete the s</w:t>
      </w:r>
      <w:r w:rsidR="009E2230">
        <w:rPr>
          <w:lang w:val="en-US"/>
        </w:rPr>
        <w:t>ustainability auto-evaluation; one</w:t>
      </w:r>
      <w:r w:rsidR="003F560E" w:rsidRPr="00452F68">
        <w:rPr>
          <w:lang w:val="en-US"/>
        </w:rPr>
        <w:t xml:space="preserve"> report on </w:t>
      </w:r>
      <w:r w:rsidR="00615510">
        <w:rPr>
          <w:lang w:val="en-US"/>
        </w:rPr>
        <w:t>MSME</w:t>
      </w:r>
      <w:r w:rsidR="003F560E" w:rsidRPr="00452F68">
        <w:rPr>
          <w:lang w:val="en-US"/>
        </w:rPr>
        <w:t xml:space="preserve"> sustainability in Mexico completed. </w:t>
      </w:r>
    </w:p>
    <w:p w:rsidR="00A36C75" w:rsidRPr="00452F68" w:rsidRDefault="00A36C75" w:rsidP="00452F68">
      <w:pPr>
        <w:ind w:left="810"/>
        <w:contextualSpacing/>
        <w:jc w:val="both"/>
        <w:rPr>
          <w:lang w:val="en-US"/>
        </w:rPr>
      </w:pPr>
    </w:p>
    <w:p w:rsidR="00B8552F" w:rsidRPr="00452F68" w:rsidRDefault="00B8552F" w:rsidP="00452F68">
      <w:pPr>
        <w:ind w:left="720"/>
        <w:contextualSpacing/>
        <w:jc w:val="both"/>
        <w:rPr>
          <w:lang w:val="en-US"/>
        </w:rPr>
      </w:pPr>
      <w:r w:rsidRPr="00452F68">
        <w:rPr>
          <w:b/>
          <w:lang w:val="en-US"/>
        </w:rPr>
        <w:t xml:space="preserve">Component 3: </w:t>
      </w:r>
      <w:r w:rsidR="003F560E" w:rsidRPr="00452F68">
        <w:rPr>
          <w:b/>
          <w:lang w:val="en-US"/>
        </w:rPr>
        <w:t>Implementation of pilot projects</w:t>
      </w:r>
      <w:r w:rsidR="003328F0">
        <w:rPr>
          <w:b/>
          <w:lang w:val="en-US"/>
        </w:rPr>
        <w:t xml:space="preserve"> and training</w:t>
      </w:r>
    </w:p>
    <w:p w:rsidR="00B8552F" w:rsidRPr="00452F68" w:rsidRDefault="00B8552F" w:rsidP="00452F68">
      <w:pPr>
        <w:ind w:left="720"/>
        <w:contextualSpacing/>
        <w:jc w:val="both"/>
        <w:rPr>
          <w:lang w:val="en-US"/>
        </w:rPr>
      </w:pPr>
    </w:p>
    <w:p w:rsidR="00B8552F" w:rsidRPr="00452F68" w:rsidRDefault="00C85369" w:rsidP="005C0130">
      <w:pPr>
        <w:ind w:left="720" w:hanging="1080"/>
        <w:contextualSpacing/>
        <w:jc w:val="both"/>
        <w:rPr>
          <w:lang w:val="en-US"/>
        </w:rPr>
      </w:pPr>
      <w:r>
        <w:rPr>
          <w:lang w:val="en-US"/>
        </w:rPr>
        <w:t>3.7</w:t>
      </w:r>
      <w:r w:rsidRPr="00452F68">
        <w:rPr>
          <w:spacing w:val="0"/>
          <w:szCs w:val="24"/>
          <w:lang w:val="en-US"/>
        </w:rPr>
        <w:tab/>
      </w:r>
      <w:r w:rsidR="00432AAF" w:rsidRPr="00452F68">
        <w:rPr>
          <w:lang w:val="en-US"/>
        </w:rPr>
        <w:t xml:space="preserve">In Component 3, </w:t>
      </w:r>
      <w:r w:rsidR="003F560E" w:rsidRPr="00452F68">
        <w:rPr>
          <w:lang w:val="en-US"/>
        </w:rPr>
        <w:t xml:space="preserve">the </w:t>
      </w:r>
      <w:r w:rsidR="009D0423" w:rsidRPr="00452F68">
        <w:rPr>
          <w:lang w:val="en-US"/>
        </w:rPr>
        <w:t>3</w:t>
      </w:r>
      <w:r w:rsidR="00590434" w:rsidRPr="00452F68">
        <w:rPr>
          <w:lang w:val="en-US"/>
        </w:rPr>
        <w:t>,</w:t>
      </w:r>
      <w:r w:rsidR="009D0423" w:rsidRPr="00452F68">
        <w:rPr>
          <w:lang w:val="en-US"/>
        </w:rPr>
        <w:t>0</w:t>
      </w:r>
      <w:r w:rsidR="003F560E" w:rsidRPr="00452F68">
        <w:rPr>
          <w:lang w:val="en-US"/>
        </w:rPr>
        <w:t xml:space="preserve">00 selected </w:t>
      </w:r>
      <w:r w:rsidR="00615510">
        <w:rPr>
          <w:lang w:val="en-US"/>
        </w:rPr>
        <w:t>MSME</w:t>
      </w:r>
      <w:r w:rsidR="003F560E" w:rsidRPr="00452F68">
        <w:rPr>
          <w:lang w:val="en-US"/>
        </w:rPr>
        <w:t>s will be sub</w:t>
      </w:r>
      <w:r w:rsidR="002A1C40">
        <w:rPr>
          <w:lang w:val="en-US"/>
        </w:rPr>
        <w:t>-</w:t>
      </w:r>
      <w:r w:rsidR="003F560E" w:rsidRPr="00452F68">
        <w:rPr>
          <w:lang w:val="en-US"/>
        </w:rPr>
        <w:t>grouped by productive sector and location based on the results of the auto-evaluation completed in Component 2. Training</w:t>
      </w:r>
      <w:r w:rsidR="0031613B" w:rsidRPr="00452F68">
        <w:rPr>
          <w:lang w:val="en-US"/>
        </w:rPr>
        <w:t xml:space="preserve">, </w:t>
      </w:r>
      <w:r w:rsidR="002A1C40">
        <w:rPr>
          <w:lang w:val="en-US"/>
        </w:rPr>
        <w:t xml:space="preserve">a detailed </w:t>
      </w:r>
      <w:r w:rsidR="0031613B" w:rsidRPr="00452F68">
        <w:rPr>
          <w:lang w:val="en-US"/>
        </w:rPr>
        <w:t>ecologic footprint methodology,</w:t>
      </w:r>
      <w:r w:rsidR="00392F36" w:rsidRPr="00452F68">
        <w:rPr>
          <w:lang w:val="en-US"/>
        </w:rPr>
        <w:t xml:space="preserve"> and data collection</w:t>
      </w:r>
      <w:r w:rsidR="003F560E" w:rsidRPr="00452F68">
        <w:rPr>
          <w:lang w:val="en-US"/>
        </w:rPr>
        <w:t xml:space="preserve"> </w:t>
      </w:r>
      <w:r w:rsidR="0031613B" w:rsidRPr="00452F68">
        <w:rPr>
          <w:lang w:val="en-US"/>
        </w:rPr>
        <w:t xml:space="preserve">plans </w:t>
      </w:r>
      <w:r w:rsidR="003F560E" w:rsidRPr="00452F68">
        <w:rPr>
          <w:lang w:val="en-US"/>
        </w:rPr>
        <w:t xml:space="preserve">will then be </w:t>
      </w:r>
      <w:r w:rsidR="00392F36" w:rsidRPr="00452F68">
        <w:rPr>
          <w:lang w:val="en-US"/>
        </w:rPr>
        <w:t>designed</w:t>
      </w:r>
      <w:r w:rsidR="002A1C40">
        <w:rPr>
          <w:lang w:val="en-US"/>
        </w:rPr>
        <w:t xml:space="preserve"> and refined</w:t>
      </w:r>
      <w:r w:rsidR="003F560E" w:rsidRPr="00452F68">
        <w:rPr>
          <w:lang w:val="en-US"/>
        </w:rPr>
        <w:t xml:space="preserve"> for each sub-group</w:t>
      </w:r>
      <w:r w:rsidR="00392F36" w:rsidRPr="00452F68">
        <w:rPr>
          <w:lang w:val="en-US"/>
        </w:rPr>
        <w:t>.</w:t>
      </w:r>
      <w:r w:rsidR="002A1C40">
        <w:rPr>
          <w:lang w:val="en-US"/>
        </w:rPr>
        <w:t xml:space="preserve"> </w:t>
      </w:r>
      <w:r w:rsidR="00392F36" w:rsidRPr="00452F68">
        <w:rPr>
          <w:lang w:val="en-US"/>
        </w:rPr>
        <w:t xml:space="preserve"> 30 </w:t>
      </w:r>
      <w:r w:rsidR="002A1C40">
        <w:rPr>
          <w:lang w:val="en-US"/>
        </w:rPr>
        <w:t xml:space="preserve">advanced </w:t>
      </w:r>
      <w:r w:rsidR="00392F36" w:rsidRPr="00452F68">
        <w:rPr>
          <w:lang w:val="en-US"/>
        </w:rPr>
        <w:t>university students and graduates in related fields</w:t>
      </w:r>
      <w:r w:rsidR="002A1C40">
        <w:rPr>
          <w:rStyle w:val="FootnoteReference"/>
          <w:lang w:val="en-US"/>
        </w:rPr>
        <w:footnoteReference w:id="13"/>
      </w:r>
      <w:r w:rsidR="00392F36" w:rsidRPr="00452F68">
        <w:rPr>
          <w:lang w:val="en-US"/>
        </w:rPr>
        <w:t xml:space="preserve"> will then be trained to provide technical assistance to the participating </w:t>
      </w:r>
      <w:r w:rsidR="00615510">
        <w:rPr>
          <w:lang w:val="en-US"/>
        </w:rPr>
        <w:t>MSME</w:t>
      </w:r>
      <w:r w:rsidR="00392F36" w:rsidRPr="00452F68">
        <w:rPr>
          <w:lang w:val="en-US"/>
        </w:rPr>
        <w:t>s through a train-the-trainers methodology.</w:t>
      </w:r>
      <w:r w:rsidR="0031613B" w:rsidRPr="00452F68">
        <w:rPr>
          <w:lang w:val="en-US"/>
        </w:rPr>
        <w:t xml:space="preserve"> Each trainer will be responsible for </w:t>
      </w:r>
      <w:r w:rsidR="00F774A4">
        <w:rPr>
          <w:lang w:val="en-US"/>
        </w:rPr>
        <w:t>serving as a tutor to and consulting for</w:t>
      </w:r>
      <w:r w:rsidR="0031613B" w:rsidRPr="00452F68">
        <w:rPr>
          <w:lang w:val="en-US"/>
        </w:rPr>
        <w:t xml:space="preserve"> </w:t>
      </w:r>
      <w:r w:rsidR="009D0423" w:rsidRPr="00452F68">
        <w:rPr>
          <w:lang w:val="en-US"/>
        </w:rPr>
        <w:t>100</w:t>
      </w:r>
      <w:r w:rsidR="0031613B" w:rsidRPr="00452F68">
        <w:rPr>
          <w:lang w:val="en-US"/>
        </w:rPr>
        <w:t xml:space="preserve"> businesses. A 40-hour training course will be developed for the </w:t>
      </w:r>
      <w:r w:rsidR="00615510">
        <w:rPr>
          <w:lang w:val="en-US"/>
        </w:rPr>
        <w:t>MSME</w:t>
      </w:r>
      <w:r w:rsidR="0031613B" w:rsidRPr="00452F68">
        <w:rPr>
          <w:lang w:val="en-US"/>
        </w:rPr>
        <w:t xml:space="preserve">s, which they will complete online. They will also receive </w:t>
      </w:r>
      <w:r w:rsidR="003C473F" w:rsidRPr="00452F68">
        <w:rPr>
          <w:lang w:val="en-US"/>
        </w:rPr>
        <w:t>one-on-one</w:t>
      </w:r>
      <w:r w:rsidR="0031613B" w:rsidRPr="00452F68">
        <w:rPr>
          <w:lang w:val="en-US"/>
        </w:rPr>
        <w:t xml:space="preserve"> tutoring from their corresponding </w:t>
      </w:r>
      <w:r w:rsidR="0037375E" w:rsidRPr="00452F68">
        <w:rPr>
          <w:lang w:val="en-US"/>
        </w:rPr>
        <w:t>tutor</w:t>
      </w:r>
      <w:r w:rsidR="00590434" w:rsidRPr="00452F68">
        <w:rPr>
          <w:lang w:val="en-US"/>
        </w:rPr>
        <w:t>.</w:t>
      </w:r>
      <w:r w:rsidR="0031613B" w:rsidRPr="00452F68">
        <w:rPr>
          <w:lang w:val="en-US"/>
        </w:rPr>
        <w:t xml:space="preserve"> At the end of the training program, </w:t>
      </w:r>
      <w:r w:rsidR="00296F27">
        <w:rPr>
          <w:lang w:val="en-US"/>
        </w:rPr>
        <w:t xml:space="preserve">1000 MSMEs will </w:t>
      </w:r>
      <w:r w:rsidR="0031613B" w:rsidRPr="00452F68">
        <w:rPr>
          <w:lang w:val="en-US"/>
        </w:rPr>
        <w:t xml:space="preserve">take the auto-evaluation again to determine if any energy savings </w:t>
      </w:r>
      <w:r w:rsidR="0037375E" w:rsidRPr="00452F68">
        <w:rPr>
          <w:lang w:val="en-US"/>
        </w:rPr>
        <w:t xml:space="preserve">and other environmental improvements </w:t>
      </w:r>
      <w:r w:rsidR="0031613B" w:rsidRPr="00452F68">
        <w:rPr>
          <w:lang w:val="en-US"/>
        </w:rPr>
        <w:t>were achieved.</w:t>
      </w:r>
    </w:p>
    <w:p w:rsidR="00205799" w:rsidRPr="00452F68" w:rsidRDefault="00205799" w:rsidP="00452F68">
      <w:pPr>
        <w:ind w:left="720" w:hanging="720"/>
        <w:contextualSpacing/>
        <w:jc w:val="both"/>
        <w:rPr>
          <w:lang w:val="en-US"/>
        </w:rPr>
      </w:pPr>
    </w:p>
    <w:p w:rsidR="00B6463E" w:rsidRPr="00452F68" w:rsidRDefault="00C85369" w:rsidP="005C0130">
      <w:pPr>
        <w:ind w:left="720" w:hanging="1080"/>
        <w:contextualSpacing/>
        <w:jc w:val="both"/>
        <w:rPr>
          <w:lang w:val="en-US"/>
        </w:rPr>
      </w:pPr>
      <w:r>
        <w:rPr>
          <w:lang w:val="en-US"/>
        </w:rPr>
        <w:t>3.8</w:t>
      </w:r>
      <w:r w:rsidRPr="00452F68">
        <w:rPr>
          <w:spacing w:val="0"/>
          <w:szCs w:val="24"/>
          <w:lang w:val="en-US"/>
        </w:rPr>
        <w:tab/>
      </w:r>
      <w:r w:rsidR="0089565A" w:rsidRPr="00452F68">
        <w:rPr>
          <w:lang w:val="en-US"/>
        </w:rPr>
        <w:t xml:space="preserve">Results of this component include: </w:t>
      </w:r>
      <w:r w:rsidR="009E2230">
        <w:rPr>
          <w:lang w:val="en-US"/>
        </w:rPr>
        <w:t>one</w:t>
      </w:r>
      <w:r w:rsidR="0031613B" w:rsidRPr="00452F68">
        <w:rPr>
          <w:lang w:val="en-US"/>
        </w:rPr>
        <w:t xml:space="preserve"> 40-hour training course developed; </w:t>
      </w:r>
      <w:r w:rsidR="0037375E" w:rsidRPr="00452F68">
        <w:rPr>
          <w:lang w:val="en-US"/>
        </w:rPr>
        <w:t>30</w:t>
      </w:r>
      <w:r w:rsidR="0031613B" w:rsidRPr="00452F68">
        <w:rPr>
          <w:lang w:val="en-US"/>
        </w:rPr>
        <w:t xml:space="preserve">00 </w:t>
      </w:r>
      <w:r w:rsidR="00615510">
        <w:rPr>
          <w:lang w:val="en-US"/>
        </w:rPr>
        <w:t>MSME</w:t>
      </w:r>
      <w:r w:rsidR="0031613B" w:rsidRPr="00452F68">
        <w:rPr>
          <w:lang w:val="en-US"/>
        </w:rPr>
        <w:t xml:space="preserve">s complete online training course on sustainability and environmental management systems; 30 trainers trained and </w:t>
      </w:r>
      <w:r w:rsidR="001B28B6" w:rsidRPr="00452F68">
        <w:rPr>
          <w:lang w:val="en-US"/>
        </w:rPr>
        <w:t>provide advice to</w:t>
      </w:r>
      <w:r w:rsidR="00590434" w:rsidRPr="00452F68">
        <w:rPr>
          <w:lang w:val="en-US"/>
        </w:rPr>
        <w:t xml:space="preserve"> </w:t>
      </w:r>
      <w:r w:rsidR="0037375E" w:rsidRPr="00452F68">
        <w:rPr>
          <w:lang w:val="en-US"/>
        </w:rPr>
        <w:t>3</w:t>
      </w:r>
      <w:r w:rsidR="00590434" w:rsidRPr="00452F68">
        <w:rPr>
          <w:lang w:val="en-US"/>
        </w:rPr>
        <w:t>,</w:t>
      </w:r>
      <w:r w:rsidR="0037375E" w:rsidRPr="00452F68">
        <w:rPr>
          <w:lang w:val="en-US"/>
        </w:rPr>
        <w:t>000</w:t>
      </w:r>
      <w:r w:rsidR="0031613B" w:rsidRPr="00452F68">
        <w:rPr>
          <w:lang w:val="en-US"/>
        </w:rPr>
        <w:t xml:space="preserve"> businesses</w:t>
      </w:r>
      <w:r w:rsidR="001B28B6" w:rsidRPr="00452F68">
        <w:rPr>
          <w:lang w:val="en-US"/>
        </w:rPr>
        <w:t xml:space="preserve"> on their sustainability projects</w:t>
      </w:r>
      <w:r w:rsidR="0031613B" w:rsidRPr="00452F68">
        <w:rPr>
          <w:lang w:val="en-US"/>
        </w:rPr>
        <w:t xml:space="preserve">; auto-evaluations </w:t>
      </w:r>
      <w:r w:rsidR="00296F27">
        <w:rPr>
          <w:lang w:val="en-US"/>
        </w:rPr>
        <w:t>for 1000 MSMEs</w:t>
      </w:r>
      <w:r w:rsidR="0031613B" w:rsidRPr="00452F68">
        <w:rPr>
          <w:lang w:val="en-US"/>
        </w:rPr>
        <w:t xml:space="preserve"> at the end of the training course to calculate any progress</w:t>
      </w:r>
      <w:r w:rsidR="00296F27">
        <w:rPr>
          <w:lang w:val="en-US"/>
        </w:rPr>
        <w:t xml:space="preserve"> by specific sector</w:t>
      </w:r>
      <w:r w:rsidR="0031613B" w:rsidRPr="00452F68">
        <w:rPr>
          <w:lang w:val="en-US"/>
        </w:rPr>
        <w:t>.</w:t>
      </w:r>
    </w:p>
    <w:p w:rsidR="00B8552F" w:rsidRPr="00452F68" w:rsidRDefault="00B8552F" w:rsidP="00452F68">
      <w:pPr>
        <w:contextualSpacing/>
        <w:jc w:val="both"/>
        <w:rPr>
          <w:lang w:val="en-US"/>
        </w:rPr>
      </w:pPr>
    </w:p>
    <w:p w:rsidR="0031613B" w:rsidRPr="00452F68" w:rsidRDefault="0031613B" w:rsidP="008C74D7">
      <w:pPr>
        <w:ind w:left="720"/>
        <w:contextualSpacing/>
        <w:jc w:val="both"/>
        <w:rPr>
          <w:b/>
          <w:lang w:val="en-US"/>
        </w:rPr>
      </w:pPr>
      <w:r w:rsidRPr="00452F68">
        <w:rPr>
          <w:b/>
          <w:lang w:val="en-US"/>
        </w:rPr>
        <w:t xml:space="preserve">Component 4: </w:t>
      </w:r>
      <w:r w:rsidR="008C74D7">
        <w:rPr>
          <w:b/>
          <w:lang w:val="en-US"/>
        </w:rPr>
        <w:t>Population of virtual community portal with information on</w:t>
      </w:r>
      <w:r w:rsidRPr="00452F68">
        <w:rPr>
          <w:b/>
          <w:lang w:val="en-US"/>
        </w:rPr>
        <w:t xml:space="preserve"> sustainability and compet</w:t>
      </w:r>
      <w:r w:rsidR="00AD76F9" w:rsidRPr="00452F68">
        <w:rPr>
          <w:b/>
          <w:lang w:val="en-US"/>
        </w:rPr>
        <w:t>i</w:t>
      </w:r>
      <w:r w:rsidRPr="00452F68">
        <w:rPr>
          <w:b/>
          <w:lang w:val="en-US"/>
        </w:rPr>
        <w:t xml:space="preserve">tiveness of </w:t>
      </w:r>
      <w:r w:rsidR="00615510">
        <w:rPr>
          <w:b/>
          <w:lang w:val="en-US"/>
        </w:rPr>
        <w:t>MSME</w:t>
      </w:r>
      <w:r w:rsidRPr="00452F68">
        <w:rPr>
          <w:b/>
          <w:lang w:val="en-US"/>
        </w:rPr>
        <w:t>s</w:t>
      </w:r>
    </w:p>
    <w:p w:rsidR="0031613B" w:rsidRPr="00452F68" w:rsidRDefault="0031613B" w:rsidP="00452F68">
      <w:pPr>
        <w:contextualSpacing/>
        <w:jc w:val="both"/>
        <w:rPr>
          <w:lang w:val="en-US"/>
        </w:rPr>
      </w:pPr>
    </w:p>
    <w:p w:rsidR="0031613B" w:rsidRPr="00452F68" w:rsidRDefault="00C85369" w:rsidP="005C0130">
      <w:pPr>
        <w:ind w:left="720" w:hanging="1080"/>
        <w:contextualSpacing/>
        <w:jc w:val="both"/>
        <w:rPr>
          <w:lang w:val="en-US"/>
        </w:rPr>
      </w:pPr>
      <w:r>
        <w:rPr>
          <w:lang w:val="en-US"/>
        </w:rPr>
        <w:t>3.9</w:t>
      </w:r>
      <w:r w:rsidRPr="00452F68">
        <w:rPr>
          <w:spacing w:val="0"/>
          <w:szCs w:val="24"/>
          <w:lang w:val="en-US"/>
        </w:rPr>
        <w:tab/>
      </w:r>
      <w:r w:rsidR="0031613B" w:rsidRPr="00452F68">
        <w:rPr>
          <w:lang w:val="en-US"/>
        </w:rPr>
        <w:t xml:space="preserve">In this component, </w:t>
      </w:r>
      <w:r w:rsidR="008E5D64" w:rsidRPr="00452F68">
        <w:rPr>
          <w:lang w:val="en-US"/>
        </w:rPr>
        <w:t xml:space="preserve">the results of the pilot training program will be analyzed per sub-group (sector and/or location). Information on energy efficiency savings, water reductions, and waste reductions will be aggregated and analyzed per sector. The results of these studies will </w:t>
      </w:r>
      <w:r w:rsidR="008E5D64" w:rsidRPr="00452F68">
        <w:rPr>
          <w:lang w:val="en-US"/>
        </w:rPr>
        <w:lastRenderedPageBreak/>
        <w:t xml:space="preserve">be presented on the online portal. Multimedia material will be developed to </w:t>
      </w:r>
      <w:r w:rsidR="00F774A4">
        <w:rPr>
          <w:lang w:val="en-US"/>
        </w:rPr>
        <w:t>disseminate</w:t>
      </w:r>
      <w:r w:rsidR="008E5D64" w:rsidRPr="00452F68">
        <w:rPr>
          <w:lang w:val="en-US"/>
        </w:rPr>
        <w:t xml:space="preserve"> these results and best practices to multiple audiences</w:t>
      </w:r>
      <w:r w:rsidR="00F774A4">
        <w:rPr>
          <w:lang w:val="en-US"/>
        </w:rPr>
        <w:t xml:space="preserve"> including MSMEs, anchor companies, and the government</w:t>
      </w:r>
      <w:r w:rsidR="008E5D64" w:rsidRPr="00452F68">
        <w:rPr>
          <w:lang w:val="en-US"/>
        </w:rPr>
        <w:t xml:space="preserve">. </w:t>
      </w:r>
      <w:r w:rsidR="003C473F" w:rsidRPr="00452F68">
        <w:rPr>
          <w:lang w:val="en-US"/>
        </w:rPr>
        <w:t>Sub-networks of actors across sectors achieving the best results in energy, water, and/or waste will be created to share best practices in these sustainability topics.</w:t>
      </w:r>
      <w:r w:rsidR="008E5D64" w:rsidRPr="00452F68">
        <w:rPr>
          <w:lang w:val="en-US"/>
        </w:rPr>
        <w:t xml:space="preserve"> Specialized guides will be developed by sector to share best practices.</w:t>
      </w:r>
      <w:r w:rsidR="001B28B6" w:rsidRPr="00452F68">
        <w:rPr>
          <w:lang w:val="en-US"/>
        </w:rPr>
        <w:t xml:space="preserve"> </w:t>
      </w:r>
    </w:p>
    <w:p w:rsidR="0031613B" w:rsidRPr="00452F68" w:rsidRDefault="0031613B" w:rsidP="00452F68">
      <w:pPr>
        <w:ind w:left="720" w:hanging="720"/>
        <w:contextualSpacing/>
        <w:jc w:val="both"/>
        <w:rPr>
          <w:lang w:val="en-US"/>
        </w:rPr>
      </w:pPr>
    </w:p>
    <w:p w:rsidR="0031613B" w:rsidRPr="00452F68" w:rsidRDefault="00C85369" w:rsidP="005C0130">
      <w:pPr>
        <w:ind w:left="720" w:hanging="1080"/>
        <w:contextualSpacing/>
        <w:jc w:val="both"/>
        <w:rPr>
          <w:lang w:val="en-US"/>
        </w:rPr>
      </w:pPr>
      <w:r>
        <w:rPr>
          <w:lang w:val="en-US"/>
        </w:rPr>
        <w:t>3.10</w:t>
      </w:r>
      <w:r w:rsidRPr="00452F68">
        <w:rPr>
          <w:spacing w:val="0"/>
          <w:szCs w:val="24"/>
          <w:lang w:val="en-US"/>
        </w:rPr>
        <w:tab/>
      </w:r>
      <w:r w:rsidR="0031613B" w:rsidRPr="00452F68">
        <w:rPr>
          <w:lang w:val="en-US"/>
        </w:rPr>
        <w:t>Results of this component include</w:t>
      </w:r>
      <w:r w:rsidR="003C473F" w:rsidRPr="00452F68">
        <w:rPr>
          <w:lang w:val="en-US"/>
        </w:rPr>
        <w:t xml:space="preserve">: Multimedia material on results and best practices designed and disseminated; Virtual content on results and best practices designed and posted to the portal; </w:t>
      </w:r>
      <w:r w:rsidR="009E2230">
        <w:rPr>
          <w:lang w:val="en-US"/>
        </w:rPr>
        <w:t>five</w:t>
      </w:r>
      <w:r w:rsidR="003C473F" w:rsidRPr="00452F68">
        <w:rPr>
          <w:lang w:val="en-US"/>
        </w:rPr>
        <w:t xml:space="preserve"> sector-specific guides designed and distributed;</w:t>
      </w:r>
      <w:r w:rsidR="008E5D64" w:rsidRPr="00452F68">
        <w:rPr>
          <w:lang w:val="en-US"/>
        </w:rPr>
        <w:t xml:space="preserve"> </w:t>
      </w:r>
    </w:p>
    <w:p w:rsidR="00896895" w:rsidRPr="00452F68" w:rsidRDefault="00896895" w:rsidP="00452F68">
      <w:pPr>
        <w:contextualSpacing/>
        <w:jc w:val="both"/>
        <w:rPr>
          <w:lang w:val="en-US"/>
        </w:rPr>
      </w:pPr>
    </w:p>
    <w:p w:rsidR="00B8552F" w:rsidRPr="00452F68" w:rsidRDefault="00B8552F" w:rsidP="00864471">
      <w:pPr>
        <w:ind w:firstLine="720"/>
        <w:contextualSpacing/>
        <w:jc w:val="both"/>
        <w:rPr>
          <w:lang w:val="en-US"/>
        </w:rPr>
      </w:pPr>
      <w:r w:rsidRPr="00452F68">
        <w:rPr>
          <w:b/>
          <w:lang w:val="en-US"/>
        </w:rPr>
        <w:t xml:space="preserve">Component </w:t>
      </w:r>
      <w:r w:rsidR="0031613B" w:rsidRPr="00452F68">
        <w:rPr>
          <w:b/>
          <w:lang w:val="en-US"/>
        </w:rPr>
        <w:t>5</w:t>
      </w:r>
      <w:r w:rsidRPr="00452F68">
        <w:rPr>
          <w:b/>
          <w:lang w:val="en-US"/>
        </w:rPr>
        <w:t xml:space="preserve">: </w:t>
      </w:r>
      <w:r w:rsidR="0031613B" w:rsidRPr="00452F68">
        <w:rPr>
          <w:b/>
          <w:lang w:val="en-US"/>
        </w:rPr>
        <w:t xml:space="preserve">Creation of Financial Instruments </w:t>
      </w:r>
    </w:p>
    <w:p w:rsidR="00B8552F" w:rsidRPr="00452F68" w:rsidRDefault="00B8552F" w:rsidP="00452F68">
      <w:pPr>
        <w:contextualSpacing/>
        <w:jc w:val="both"/>
        <w:rPr>
          <w:lang w:val="en-US"/>
        </w:rPr>
      </w:pPr>
    </w:p>
    <w:p w:rsidR="00B8552F" w:rsidRPr="00452F68" w:rsidRDefault="00C85369" w:rsidP="005C0130">
      <w:pPr>
        <w:ind w:left="720" w:hanging="1080"/>
        <w:contextualSpacing/>
        <w:jc w:val="both"/>
        <w:rPr>
          <w:lang w:val="en-US"/>
        </w:rPr>
      </w:pPr>
      <w:r>
        <w:rPr>
          <w:lang w:val="en-US"/>
        </w:rPr>
        <w:t>3.11</w:t>
      </w:r>
      <w:r w:rsidRPr="00452F68">
        <w:rPr>
          <w:spacing w:val="0"/>
          <w:szCs w:val="24"/>
          <w:lang w:val="en-US"/>
        </w:rPr>
        <w:tab/>
      </w:r>
      <w:r w:rsidR="00432AAF" w:rsidRPr="00452F68">
        <w:rPr>
          <w:lang w:val="en-US"/>
        </w:rPr>
        <w:t>In this component, the EA will work with Banorte</w:t>
      </w:r>
      <w:r w:rsidR="008E5D64" w:rsidRPr="00452F68">
        <w:rPr>
          <w:lang w:val="en-US"/>
        </w:rPr>
        <w:t>, Walmart and</w:t>
      </w:r>
      <w:r w:rsidR="00432AAF" w:rsidRPr="00452F68">
        <w:rPr>
          <w:lang w:val="en-US"/>
        </w:rPr>
        <w:t xml:space="preserve"> </w:t>
      </w:r>
      <w:r w:rsidR="008E5D64" w:rsidRPr="00452F68">
        <w:rPr>
          <w:lang w:val="en-US"/>
        </w:rPr>
        <w:t xml:space="preserve">Femsa </w:t>
      </w:r>
      <w:r w:rsidR="00432AAF" w:rsidRPr="00452F68">
        <w:rPr>
          <w:lang w:val="en-US"/>
        </w:rPr>
        <w:t>to</w:t>
      </w:r>
      <w:r w:rsidR="008E5D64" w:rsidRPr="00452F68">
        <w:rPr>
          <w:lang w:val="en-US"/>
        </w:rPr>
        <w:t xml:space="preserve"> identify common clients/supply chain members. A course will be created for credit official</w:t>
      </w:r>
      <w:r w:rsidR="00D16E8B" w:rsidRPr="00452F68">
        <w:rPr>
          <w:lang w:val="en-US"/>
        </w:rPr>
        <w:t>s</w:t>
      </w:r>
      <w:r w:rsidR="008E5D64" w:rsidRPr="00452F68">
        <w:rPr>
          <w:lang w:val="en-US"/>
        </w:rPr>
        <w:t xml:space="preserve"> of Banorte on</w:t>
      </w:r>
      <w:r w:rsidR="00D16E8B" w:rsidRPr="00452F68">
        <w:rPr>
          <w:lang w:val="en-US"/>
        </w:rPr>
        <w:t xml:space="preserve"> how</w:t>
      </w:r>
      <w:r w:rsidR="008E5D64" w:rsidRPr="00452F68">
        <w:rPr>
          <w:lang w:val="en-US"/>
        </w:rPr>
        <w:t xml:space="preserve"> sustainability</w:t>
      </w:r>
      <w:r w:rsidR="00D16E8B" w:rsidRPr="00452F68">
        <w:rPr>
          <w:lang w:val="en-US"/>
        </w:rPr>
        <w:t xml:space="preserve"> impacts competitiveness and business financials</w:t>
      </w:r>
      <w:r w:rsidR="008E5D64" w:rsidRPr="00452F68">
        <w:rPr>
          <w:lang w:val="en-US"/>
        </w:rPr>
        <w:t xml:space="preserve">. </w:t>
      </w:r>
      <w:r w:rsidR="003C473F" w:rsidRPr="00452F68">
        <w:rPr>
          <w:lang w:val="en-US"/>
        </w:rPr>
        <w:t>Appropriate financial criteria will be discussed with the credit officials on the information required to assess a sustainable investment</w:t>
      </w:r>
      <w:r w:rsidR="008E5D64" w:rsidRPr="00452F68">
        <w:rPr>
          <w:lang w:val="en-US"/>
        </w:rPr>
        <w:t xml:space="preserve">. </w:t>
      </w:r>
      <w:r w:rsidR="00D16E8B" w:rsidRPr="00452F68">
        <w:rPr>
          <w:lang w:val="en-US"/>
        </w:rPr>
        <w:t>Banorte will then c</w:t>
      </w:r>
      <w:r w:rsidR="008E5D64" w:rsidRPr="00452F68">
        <w:rPr>
          <w:lang w:val="en-US"/>
        </w:rPr>
        <w:t xml:space="preserve">reate financial products </w:t>
      </w:r>
      <w:r w:rsidR="00D16E8B" w:rsidRPr="00452F68">
        <w:rPr>
          <w:lang w:val="en-US"/>
        </w:rPr>
        <w:t>taking into account the needs of small businesses by sector and type of business. The financial instruments will then be presented the 1500 small business participants to utilize for investments in sustainability initiatives. Banorte will track the number of businesses accessing the credit inst</w:t>
      </w:r>
      <w:r w:rsidR="0037375E" w:rsidRPr="00452F68">
        <w:rPr>
          <w:lang w:val="en-US"/>
        </w:rPr>
        <w:t>r</w:t>
      </w:r>
      <w:r w:rsidR="00D16E8B" w:rsidRPr="00452F68">
        <w:rPr>
          <w:lang w:val="en-US"/>
        </w:rPr>
        <w:t xml:space="preserve">uments. The results </w:t>
      </w:r>
      <w:r w:rsidR="006673C4">
        <w:rPr>
          <w:lang w:val="en-US"/>
        </w:rPr>
        <w:t xml:space="preserve">and methodology </w:t>
      </w:r>
      <w:r w:rsidR="00D16E8B" w:rsidRPr="00452F68">
        <w:rPr>
          <w:lang w:val="en-US"/>
        </w:rPr>
        <w:t xml:space="preserve">will be published on the project portal. </w:t>
      </w:r>
    </w:p>
    <w:p w:rsidR="000F4336" w:rsidRPr="00452F68" w:rsidRDefault="000F4336" w:rsidP="00452F68">
      <w:pPr>
        <w:ind w:left="720" w:hanging="720"/>
        <w:contextualSpacing/>
        <w:jc w:val="both"/>
        <w:rPr>
          <w:lang w:val="en-US"/>
        </w:rPr>
      </w:pPr>
    </w:p>
    <w:p w:rsidR="00843602" w:rsidRDefault="00C85369" w:rsidP="00144744">
      <w:pPr>
        <w:ind w:left="720" w:hanging="1080"/>
        <w:contextualSpacing/>
        <w:jc w:val="both"/>
        <w:rPr>
          <w:lang w:val="en-US"/>
        </w:rPr>
      </w:pPr>
      <w:r>
        <w:rPr>
          <w:lang w:val="en-US"/>
        </w:rPr>
        <w:t>3.12</w:t>
      </w:r>
      <w:r w:rsidRPr="00452F68">
        <w:rPr>
          <w:spacing w:val="0"/>
          <w:szCs w:val="24"/>
          <w:lang w:val="en-US"/>
        </w:rPr>
        <w:tab/>
      </w:r>
      <w:r w:rsidR="003C473F" w:rsidRPr="00452F68">
        <w:rPr>
          <w:lang w:val="en-US"/>
        </w:rPr>
        <w:t xml:space="preserve">Results of this component include: </w:t>
      </w:r>
      <w:r w:rsidR="00FA3E33" w:rsidRPr="00452F68">
        <w:rPr>
          <w:lang w:val="en-US"/>
        </w:rPr>
        <w:t>30</w:t>
      </w:r>
      <w:r w:rsidR="003C473F" w:rsidRPr="00452F68">
        <w:rPr>
          <w:lang w:val="en-US"/>
        </w:rPr>
        <w:t xml:space="preserve"> officials of Banorte attend a course on financial implications of business sustainability practices; </w:t>
      </w:r>
      <w:r w:rsidR="009E2230">
        <w:rPr>
          <w:lang w:val="en-US"/>
        </w:rPr>
        <w:t>five</w:t>
      </w:r>
      <w:r w:rsidR="003C473F" w:rsidRPr="00452F68">
        <w:rPr>
          <w:lang w:val="en-US"/>
        </w:rPr>
        <w:t xml:space="preserve"> financial products designed and available for businesses to use; </w:t>
      </w:r>
      <w:r w:rsidR="00296F27">
        <w:rPr>
          <w:lang w:val="en-US"/>
        </w:rPr>
        <w:t>at least 3</w:t>
      </w:r>
      <w:r w:rsidR="00FA3E33" w:rsidRPr="00452F68">
        <w:rPr>
          <w:lang w:val="en-US"/>
        </w:rPr>
        <w:t>00</w:t>
      </w:r>
      <w:r w:rsidR="003C473F" w:rsidRPr="00452F68">
        <w:rPr>
          <w:lang w:val="en-US"/>
        </w:rPr>
        <w:t xml:space="preserve"> </w:t>
      </w:r>
      <w:r w:rsidR="00270392" w:rsidRPr="00452F68">
        <w:rPr>
          <w:lang w:val="en-US"/>
        </w:rPr>
        <w:t>businesses</w:t>
      </w:r>
      <w:r w:rsidR="003C473F" w:rsidRPr="00452F68">
        <w:rPr>
          <w:lang w:val="en-US"/>
        </w:rPr>
        <w:t xml:space="preserve"> access a new financial product for sustainability investments. </w:t>
      </w:r>
    </w:p>
    <w:p w:rsidR="00144744" w:rsidRPr="00452F68" w:rsidRDefault="00144744" w:rsidP="00144744">
      <w:pPr>
        <w:ind w:left="720" w:hanging="1080"/>
        <w:contextualSpacing/>
        <w:jc w:val="both"/>
        <w:rPr>
          <w:lang w:val="en-US"/>
        </w:rPr>
      </w:pPr>
    </w:p>
    <w:p w:rsidR="00D16E8B" w:rsidRPr="00452F68" w:rsidRDefault="00843602" w:rsidP="00864471">
      <w:pPr>
        <w:ind w:firstLine="720"/>
        <w:contextualSpacing/>
        <w:jc w:val="both"/>
        <w:rPr>
          <w:b/>
          <w:lang w:val="en-US"/>
        </w:rPr>
      </w:pPr>
      <w:r w:rsidRPr="00452F68">
        <w:rPr>
          <w:b/>
          <w:lang w:val="en-US"/>
        </w:rPr>
        <w:t>C</w:t>
      </w:r>
      <w:r w:rsidR="00D16E8B" w:rsidRPr="00452F68">
        <w:rPr>
          <w:b/>
          <w:lang w:val="en-US"/>
        </w:rPr>
        <w:t>omponent 6: Definition of standards and certification process</w:t>
      </w:r>
    </w:p>
    <w:p w:rsidR="00D16E8B" w:rsidRPr="00452F68" w:rsidRDefault="00D16E8B" w:rsidP="00452F68">
      <w:pPr>
        <w:contextualSpacing/>
        <w:jc w:val="both"/>
        <w:rPr>
          <w:lang w:val="en-US"/>
        </w:rPr>
      </w:pPr>
    </w:p>
    <w:p w:rsidR="00D16E8B" w:rsidRPr="00452F68" w:rsidRDefault="00C85369" w:rsidP="005C0130">
      <w:pPr>
        <w:ind w:left="720" w:hanging="1080"/>
        <w:contextualSpacing/>
        <w:jc w:val="both"/>
        <w:rPr>
          <w:lang w:val="en-US"/>
        </w:rPr>
      </w:pPr>
      <w:r>
        <w:rPr>
          <w:lang w:val="en-US"/>
        </w:rPr>
        <w:t>3.13</w:t>
      </w:r>
      <w:r w:rsidRPr="00452F68">
        <w:rPr>
          <w:spacing w:val="0"/>
          <w:szCs w:val="24"/>
          <w:lang w:val="en-US"/>
        </w:rPr>
        <w:tab/>
      </w:r>
      <w:r w:rsidR="00D16E8B" w:rsidRPr="00452F68">
        <w:rPr>
          <w:lang w:val="en-US"/>
        </w:rPr>
        <w:t xml:space="preserve">In Component 6, </w:t>
      </w:r>
      <w:r w:rsidR="00A36C75" w:rsidRPr="00452F68">
        <w:rPr>
          <w:lang w:val="en-US"/>
        </w:rPr>
        <w:t>progress on the auto</w:t>
      </w:r>
      <w:r w:rsidR="00011471" w:rsidRPr="00452F68">
        <w:rPr>
          <w:lang w:val="en-US"/>
        </w:rPr>
        <w:t>-</w:t>
      </w:r>
      <w:r w:rsidR="00A36C75" w:rsidRPr="00452F68">
        <w:rPr>
          <w:lang w:val="en-US"/>
        </w:rPr>
        <w:t>evaluation will be assessed for each participating business. Information will be collected and analyzed at the macro level and presented to the anchor firms. The results will be systematize</w:t>
      </w:r>
      <w:r w:rsidR="00F774A4">
        <w:rPr>
          <w:lang w:val="en-US"/>
        </w:rPr>
        <w:t>d to inform the development of s</w:t>
      </w:r>
      <w:r w:rsidR="00A36C75" w:rsidRPr="00452F68">
        <w:rPr>
          <w:lang w:val="en-US"/>
        </w:rPr>
        <w:t xml:space="preserve">ustainable </w:t>
      </w:r>
      <w:r w:rsidR="006E77E4">
        <w:rPr>
          <w:lang w:val="en-US"/>
        </w:rPr>
        <w:t>MSME</w:t>
      </w:r>
      <w:r w:rsidR="00A36C75" w:rsidRPr="00452F68">
        <w:rPr>
          <w:lang w:val="en-US"/>
        </w:rPr>
        <w:t xml:space="preserve"> </w:t>
      </w:r>
      <w:r w:rsidR="008C74D7">
        <w:rPr>
          <w:lang w:val="en-US"/>
        </w:rPr>
        <w:t>auto-evaluation</w:t>
      </w:r>
      <w:r w:rsidR="00296F27">
        <w:rPr>
          <w:lang w:val="en-US"/>
        </w:rPr>
        <w:t xml:space="preserve"> tools, standards and </w:t>
      </w:r>
      <w:r w:rsidR="00F774A4">
        <w:rPr>
          <w:lang w:val="en-US"/>
        </w:rPr>
        <w:t>certification processes that can be used by policy-makers and other anchor firms in training MSMEs.</w:t>
      </w:r>
    </w:p>
    <w:p w:rsidR="00D16E8B" w:rsidRPr="00452F68" w:rsidRDefault="00D16E8B" w:rsidP="00452F68">
      <w:pPr>
        <w:ind w:left="720" w:hanging="720"/>
        <w:contextualSpacing/>
        <w:jc w:val="both"/>
        <w:rPr>
          <w:lang w:val="en-US"/>
        </w:rPr>
      </w:pPr>
    </w:p>
    <w:p w:rsidR="005200FF" w:rsidRPr="00452F68" w:rsidRDefault="00C85369" w:rsidP="005C0130">
      <w:pPr>
        <w:ind w:left="720" w:hanging="1080"/>
        <w:contextualSpacing/>
        <w:jc w:val="both"/>
        <w:rPr>
          <w:color w:val="000000"/>
          <w:lang w:val="en-US"/>
        </w:rPr>
      </w:pPr>
      <w:r>
        <w:rPr>
          <w:lang w:val="en-US"/>
        </w:rPr>
        <w:t>3.14</w:t>
      </w:r>
      <w:r w:rsidRPr="00452F68">
        <w:rPr>
          <w:spacing w:val="0"/>
          <w:szCs w:val="24"/>
          <w:lang w:val="en-US"/>
        </w:rPr>
        <w:tab/>
      </w:r>
      <w:r w:rsidR="00D16E8B" w:rsidRPr="00452F68">
        <w:rPr>
          <w:lang w:val="en-US"/>
        </w:rPr>
        <w:t xml:space="preserve">Results from this component include: </w:t>
      </w:r>
      <w:r w:rsidR="005200FF" w:rsidRPr="006E77E4">
        <w:rPr>
          <w:color w:val="000000"/>
          <w:lang w:val="en-US"/>
        </w:rPr>
        <w:t xml:space="preserve">Report: “Validation of Progress by </w:t>
      </w:r>
      <w:r w:rsidR="00615510">
        <w:rPr>
          <w:color w:val="000000"/>
          <w:lang w:val="en-US"/>
        </w:rPr>
        <w:t>MSME</w:t>
      </w:r>
      <w:r w:rsidR="00F05073">
        <w:rPr>
          <w:color w:val="000000"/>
          <w:lang w:val="en-US"/>
        </w:rPr>
        <w:t>s in Sustainability”; Report: “R</w:t>
      </w:r>
      <w:r w:rsidR="005200FF" w:rsidRPr="006E77E4">
        <w:rPr>
          <w:color w:val="000000"/>
          <w:lang w:val="en-US"/>
        </w:rPr>
        <w:t>ecommendations to anchor firms on sustainability standards</w:t>
      </w:r>
      <w:r w:rsidR="00F05073">
        <w:rPr>
          <w:color w:val="000000"/>
          <w:lang w:val="en-US"/>
        </w:rPr>
        <w:t>”</w:t>
      </w:r>
      <w:r w:rsidR="005200FF" w:rsidRPr="006E77E4">
        <w:rPr>
          <w:color w:val="000000"/>
          <w:lang w:val="en-US"/>
        </w:rPr>
        <w:t>; Report: “</w:t>
      </w:r>
      <w:r w:rsidR="00615510">
        <w:rPr>
          <w:color w:val="000000"/>
          <w:lang w:val="en-US"/>
        </w:rPr>
        <w:t>MSME</w:t>
      </w:r>
      <w:r w:rsidR="005200FF" w:rsidRPr="006E77E4">
        <w:rPr>
          <w:color w:val="000000"/>
          <w:lang w:val="en-US"/>
        </w:rPr>
        <w:t xml:space="preserve"> Sustainability and Competitiveness in Mexico: the Value of Cha</w:t>
      </w:r>
      <w:r w:rsidR="00296F27">
        <w:rPr>
          <w:color w:val="000000"/>
          <w:lang w:val="en-US"/>
        </w:rPr>
        <w:t>in</w:t>
      </w:r>
      <w:r w:rsidR="005200FF" w:rsidRPr="006E77E4">
        <w:rPr>
          <w:color w:val="000000"/>
          <w:lang w:val="en-US"/>
        </w:rPr>
        <w:t xml:space="preserve">”; Proposal for certification program; Report: </w:t>
      </w:r>
      <w:r w:rsidR="00F05073">
        <w:rPr>
          <w:color w:val="000000"/>
          <w:lang w:val="en-US"/>
        </w:rPr>
        <w:t>“R</w:t>
      </w:r>
      <w:r w:rsidR="005200FF" w:rsidRPr="006E77E4">
        <w:rPr>
          <w:color w:val="000000"/>
          <w:lang w:val="en-US"/>
        </w:rPr>
        <w:t>ecommendations on public policy</w:t>
      </w:r>
      <w:r w:rsidR="00F05073">
        <w:rPr>
          <w:color w:val="000000"/>
          <w:lang w:val="en-US"/>
        </w:rPr>
        <w:t>”</w:t>
      </w:r>
      <w:r w:rsidR="005200FF" w:rsidRPr="006E77E4">
        <w:rPr>
          <w:color w:val="000000"/>
          <w:lang w:val="en-US"/>
        </w:rPr>
        <w:t>; and a closing workshop.</w:t>
      </w:r>
    </w:p>
    <w:p w:rsidR="00D16E8B" w:rsidRPr="00452F68" w:rsidRDefault="00D16E8B" w:rsidP="00452F68">
      <w:pPr>
        <w:contextualSpacing/>
        <w:jc w:val="both"/>
        <w:rPr>
          <w:b/>
          <w:lang w:val="en-US"/>
        </w:rPr>
      </w:pPr>
    </w:p>
    <w:p w:rsidR="00B8552F" w:rsidRPr="00452F68" w:rsidRDefault="00B8552F" w:rsidP="00864471">
      <w:pPr>
        <w:ind w:firstLine="720"/>
        <w:contextualSpacing/>
        <w:jc w:val="both"/>
        <w:rPr>
          <w:lang w:val="en-US"/>
        </w:rPr>
      </w:pPr>
      <w:r w:rsidRPr="00452F68">
        <w:rPr>
          <w:b/>
          <w:lang w:val="en-US"/>
        </w:rPr>
        <w:t xml:space="preserve">Component </w:t>
      </w:r>
      <w:r w:rsidR="005200FF" w:rsidRPr="00452F68">
        <w:rPr>
          <w:b/>
          <w:lang w:val="en-US"/>
        </w:rPr>
        <w:t>7</w:t>
      </w:r>
      <w:r w:rsidRPr="00452F68">
        <w:rPr>
          <w:b/>
          <w:lang w:val="en-US"/>
        </w:rPr>
        <w:t xml:space="preserve">: </w:t>
      </w:r>
      <w:r w:rsidR="00432AAF" w:rsidRPr="00452F68">
        <w:rPr>
          <w:b/>
          <w:lang w:val="en-US"/>
        </w:rPr>
        <w:t>Knowledge and Dissemination</w:t>
      </w:r>
    </w:p>
    <w:p w:rsidR="00B8552F" w:rsidRPr="00452F68" w:rsidRDefault="00B8552F" w:rsidP="00452F68">
      <w:pPr>
        <w:contextualSpacing/>
        <w:jc w:val="both"/>
        <w:rPr>
          <w:lang w:val="en-US"/>
        </w:rPr>
      </w:pPr>
    </w:p>
    <w:p w:rsidR="00205799" w:rsidRPr="00452F68" w:rsidRDefault="00C85369" w:rsidP="005C0130">
      <w:pPr>
        <w:ind w:left="720" w:hanging="1080"/>
        <w:contextualSpacing/>
        <w:jc w:val="both"/>
        <w:rPr>
          <w:lang w:val="en-US"/>
        </w:rPr>
      </w:pPr>
      <w:r>
        <w:rPr>
          <w:lang w:val="en-US"/>
        </w:rPr>
        <w:t>3.15</w:t>
      </w:r>
      <w:r w:rsidRPr="00452F68">
        <w:rPr>
          <w:spacing w:val="0"/>
          <w:szCs w:val="24"/>
          <w:lang w:val="en-US"/>
        </w:rPr>
        <w:tab/>
      </w:r>
      <w:r w:rsidR="00432AAF" w:rsidRPr="00452F68">
        <w:rPr>
          <w:lang w:val="en-US"/>
        </w:rPr>
        <w:t xml:space="preserve">In Component </w:t>
      </w:r>
      <w:r w:rsidR="005200FF" w:rsidRPr="00452F68">
        <w:rPr>
          <w:lang w:val="en-US"/>
        </w:rPr>
        <w:t>7</w:t>
      </w:r>
      <w:r w:rsidR="00432AAF" w:rsidRPr="00452F68">
        <w:rPr>
          <w:lang w:val="en-US"/>
        </w:rPr>
        <w:t xml:space="preserve">, </w:t>
      </w:r>
      <w:r w:rsidR="005200FF" w:rsidRPr="00452F68">
        <w:rPr>
          <w:lang w:val="en-US"/>
        </w:rPr>
        <w:t>results will be communicated to social networks, to the general public via radio, television, and written press advertisements, through dissemination workshops, and conferences.</w:t>
      </w:r>
      <w:r w:rsidR="00843602" w:rsidRPr="00452F68">
        <w:rPr>
          <w:lang w:val="en-US"/>
        </w:rPr>
        <w:t xml:space="preserve">  The goal of these interventions is to share lessons learned, involve more </w:t>
      </w:r>
      <w:r w:rsidR="00843602" w:rsidRPr="00452F68">
        <w:rPr>
          <w:lang w:val="en-US"/>
        </w:rPr>
        <w:lastRenderedPageBreak/>
        <w:t xml:space="preserve">anchor companies and </w:t>
      </w:r>
      <w:r w:rsidR="006E77E4">
        <w:rPr>
          <w:lang w:val="en-US"/>
        </w:rPr>
        <w:t>MSME</w:t>
      </w:r>
      <w:r w:rsidR="00843602" w:rsidRPr="00452F68">
        <w:rPr>
          <w:lang w:val="en-US"/>
        </w:rPr>
        <w:t xml:space="preserve">S in the ongoing project, and to share best practices in </w:t>
      </w:r>
      <w:r w:rsidR="006E77E4">
        <w:rPr>
          <w:lang w:val="en-US"/>
        </w:rPr>
        <w:t>MSME</w:t>
      </w:r>
      <w:r w:rsidR="00843602" w:rsidRPr="00452F68">
        <w:rPr>
          <w:lang w:val="en-US"/>
        </w:rPr>
        <w:t xml:space="preserve"> efficiency at large.</w:t>
      </w:r>
    </w:p>
    <w:p w:rsidR="00205799" w:rsidRPr="00452F68" w:rsidRDefault="00205799" w:rsidP="00452F68">
      <w:pPr>
        <w:ind w:left="720" w:hanging="720"/>
        <w:contextualSpacing/>
        <w:jc w:val="both"/>
        <w:rPr>
          <w:lang w:val="en-US"/>
        </w:rPr>
      </w:pPr>
    </w:p>
    <w:p w:rsidR="000F4336" w:rsidRDefault="00C85369" w:rsidP="005C0130">
      <w:pPr>
        <w:ind w:left="720" w:hanging="1080"/>
        <w:contextualSpacing/>
        <w:jc w:val="both"/>
        <w:rPr>
          <w:lang w:val="en-US"/>
        </w:rPr>
      </w:pPr>
      <w:r>
        <w:rPr>
          <w:lang w:val="en-US"/>
        </w:rPr>
        <w:t>3.16</w:t>
      </w:r>
      <w:r w:rsidRPr="00452F68">
        <w:rPr>
          <w:spacing w:val="0"/>
          <w:szCs w:val="24"/>
          <w:lang w:val="en-US"/>
        </w:rPr>
        <w:tab/>
      </w:r>
      <w:r w:rsidR="0089565A" w:rsidRPr="00452F68">
        <w:rPr>
          <w:lang w:val="en-US"/>
        </w:rPr>
        <w:t xml:space="preserve">Results from this component include: </w:t>
      </w:r>
      <w:r w:rsidR="00D20705" w:rsidRPr="00452F68">
        <w:rPr>
          <w:lang w:val="en-US"/>
        </w:rPr>
        <w:t>50</w:t>
      </w:r>
      <w:r w:rsidR="005200FF" w:rsidRPr="00452F68">
        <w:rPr>
          <w:lang w:val="en-US"/>
        </w:rPr>
        <w:t xml:space="preserve"> radio </w:t>
      </w:r>
      <w:r w:rsidR="00D20705" w:rsidRPr="00452F68">
        <w:rPr>
          <w:lang w:val="en-US"/>
        </w:rPr>
        <w:t>interviews</w:t>
      </w:r>
      <w:r w:rsidR="005200FF" w:rsidRPr="00452F68">
        <w:rPr>
          <w:lang w:val="en-US"/>
        </w:rPr>
        <w:t xml:space="preserve"> generated and times played, </w:t>
      </w:r>
      <w:r w:rsidR="00D20705" w:rsidRPr="00452F68">
        <w:rPr>
          <w:lang w:val="en-US"/>
        </w:rPr>
        <w:t>20</w:t>
      </w:r>
      <w:r w:rsidR="005200FF" w:rsidRPr="00452F68">
        <w:rPr>
          <w:lang w:val="en-US"/>
        </w:rPr>
        <w:t xml:space="preserve"> television </w:t>
      </w:r>
      <w:r w:rsidR="00D20705" w:rsidRPr="00452F68">
        <w:rPr>
          <w:lang w:val="en-US"/>
        </w:rPr>
        <w:t>interviews</w:t>
      </w:r>
      <w:r w:rsidR="005200FF" w:rsidRPr="00452F68">
        <w:rPr>
          <w:lang w:val="en-US"/>
        </w:rPr>
        <w:t xml:space="preserve"> generated and times appeared, </w:t>
      </w:r>
      <w:r w:rsidR="00D20705" w:rsidRPr="00452F68">
        <w:rPr>
          <w:lang w:val="en-US"/>
        </w:rPr>
        <w:t>40</w:t>
      </w:r>
      <w:r w:rsidR="005200FF" w:rsidRPr="00452F68">
        <w:rPr>
          <w:lang w:val="en-US"/>
        </w:rPr>
        <w:t xml:space="preserve"> pieces appearing in written press, </w:t>
      </w:r>
      <w:r w:rsidR="006E77E4" w:rsidRPr="00452F68">
        <w:rPr>
          <w:lang w:val="en-US"/>
        </w:rPr>
        <w:t>30 presentations</w:t>
      </w:r>
      <w:r w:rsidR="005200FF" w:rsidRPr="00452F68">
        <w:rPr>
          <w:lang w:val="en-US"/>
        </w:rPr>
        <w:t xml:space="preserve"> at workshops and conferences</w:t>
      </w:r>
      <w:r w:rsidR="00843602" w:rsidRPr="00452F68">
        <w:rPr>
          <w:lang w:val="en-US"/>
        </w:rPr>
        <w:t xml:space="preserve">, dissemination of the standards and reports </w:t>
      </w:r>
      <w:bookmarkStart w:id="69" w:name="_Toc10610259"/>
      <w:bookmarkStart w:id="70" w:name="_Toc170208350"/>
      <w:bookmarkStart w:id="71" w:name="_Toc243296309"/>
      <w:r w:rsidR="00F774A4">
        <w:rPr>
          <w:lang w:val="en-US"/>
        </w:rPr>
        <w:t>developed in components 2 and 6, including the curricula, the financial product methodology and results reports, the results of the trainings, the virtual portal, the multimedia videos, and the standards and certification process reports.</w:t>
      </w:r>
    </w:p>
    <w:p w:rsidR="00FD1D4D" w:rsidRDefault="00FD1D4D" w:rsidP="005C0130">
      <w:pPr>
        <w:ind w:left="720" w:hanging="1080"/>
        <w:contextualSpacing/>
        <w:jc w:val="both"/>
        <w:rPr>
          <w:lang w:val="en-US"/>
        </w:rPr>
      </w:pPr>
    </w:p>
    <w:p w:rsidR="00FD1D4D" w:rsidRPr="00452F68" w:rsidRDefault="00FD1D4D" w:rsidP="005C0130">
      <w:pPr>
        <w:ind w:left="720" w:hanging="1080"/>
        <w:contextualSpacing/>
        <w:jc w:val="both"/>
        <w:rPr>
          <w:color w:val="000000"/>
          <w:lang w:val="en-US"/>
        </w:rPr>
      </w:pPr>
    </w:p>
    <w:p w:rsidR="00DE2042" w:rsidRPr="00452F68" w:rsidRDefault="00DE2042" w:rsidP="00C85369">
      <w:pPr>
        <w:pStyle w:val="Heading1"/>
        <w:numPr>
          <w:ilvl w:val="0"/>
          <w:numId w:val="5"/>
        </w:numPr>
        <w:rPr>
          <w:rFonts w:ascii="Times New Roman" w:hAnsi="Times New Roman"/>
        </w:rPr>
      </w:pPr>
      <w:bookmarkStart w:id="72" w:name="_Toc323139571"/>
      <w:bookmarkStart w:id="73" w:name="_Toc323139704"/>
      <w:bookmarkStart w:id="74" w:name="_Toc323139757"/>
      <w:bookmarkStart w:id="75" w:name="_Toc323142401"/>
      <w:bookmarkStart w:id="76" w:name="_Toc323139573"/>
      <w:bookmarkStart w:id="77" w:name="_Toc323139706"/>
      <w:bookmarkStart w:id="78" w:name="_Toc323139759"/>
      <w:bookmarkStart w:id="79" w:name="_Toc323139574"/>
      <w:bookmarkStart w:id="80" w:name="_Toc323139707"/>
      <w:bookmarkStart w:id="81" w:name="_Toc323139760"/>
      <w:bookmarkStart w:id="82" w:name="_Toc323139575"/>
      <w:bookmarkStart w:id="83" w:name="_Toc323139708"/>
      <w:bookmarkStart w:id="84" w:name="_Toc323139761"/>
      <w:bookmarkStart w:id="85" w:name="_Toc333478289"/>
      <w:bookmarkEnd w:id="72"/>
      <w:bookmarkEnd w:id="73"/>
      <w:bookmarkEnd w:id="74"/>
      <w:bookmarkEnd w:id="75"/>
      <w:bookmarkEnd w:id="76"/>
      <w:bookmarkEnd w:id="77"/>
      <w:bookmarkEnd w:id="78"/>
      <w:bookmarkEnd w:id="79"/>
      <w:bookmarkEnd w:id="80"/>
      <w:bookmarkEnd w:id="81"/>
      <w:bookmarkEnd w:id="82"/>
      <w:bookmarkEnd w:id="83"/>
      <w:bookmarkEnd w:id="84"/>
      <w:r w:rsidRPr="00452F68">
        <w:rPr>
          <w:rFonts w:ascii="Times New Roman" w:hAnsi="Times New Roman"/>
        </w:rPr>
        <w:t>Cost, Financing</w:t>
      </w:r>
      <w:bookmarkEnd w:id="69"/>
      <w:bookmarkEnd w:id="70"/>
      <w:r w:rsidRPr="00452F68">
        <w:rPr>
          <w:rFonts w:ascii="Times New Roman" w:hAnsi="Times New Roman"/>
        </w:rPr>
        <w:t xml:space="preserve"> and Sustainability</w:t>
      </w:r>
      <w:bookmarkEnd w:id="71"/>
      <w:bookmarkEnd w:id="85"/>
    </w:p>
    <w:p w:rsidR="009E6552" w:rsidRPr="00452F68" w:rsidRDefault="00DE2042" w:rsidP="00864471">
      <w:pPr>
        <w:pStyle w:val="Heading2"/>
        <w:keepNext w:val="0"/>
        <w:numPr>
          <w:ilvl w:val="0"/>
          <w:numId w:val="9"/>
        </w:numPr>
        <w:rPr>
          <w:color w:val="000000"/>
          <w:szCs w:val="24"/>
        </w:rPr>
      </w:pPr>
      <w:bookmarkStart w:id="86" w:name="_Toc333478290"/>
      <w:r w:rsidRPr="00864471">
        <w:rPr>
          <w:rFonts w:ascii="Times New Roman" w:hAnsi="Times New Roman"/>
          <w:bCs/>
          <w:smallCaps/>
          <w:noProof w:val="0"/>
        </w:rPr>
        <w:t>Summary cost table</w:t>
      </w:r>
      <w:bookmarkEnd w:id="86"/>
    </w:p>
    <w:tbl>
      <w:tblPr>
        <w:tblW w:w="5242"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957"/>
        <w:gridCol w:w="1313"/>
        <w:gridCol w:w="1444"/>
        <w:gridCol w:w="1325"/>
      </w:tblGrid>
      <w:tr w:rsidR="009E6552" w:rsidRPr="00452F68" w:rsidTr="00270392">
        <w:trPr>
          <w:trHeight w:val="276"/>
          <w:jc w:val="center"/>
        </w:trPr>
        <w:tc>
          <w:tcPr>
            <w:tcW w:w="2967" w:type="pct"/>
            <w:vMerge w:val="restart"/>
            <w:tcBorders>
              <w:top w:val="single" w:sz="8" w:space="0" w:color="auto"/>
              <w:left w:val="single" w:sz="8" w:space="0" w:color="auto"/>
              <w:bottom w:val="single" w:sz="8" w:space="0" w:color="auto"/>
              <w:right w:val="single" w:sz="8" w:space="0" w:color="auto"/>
            </w:tcBorders>
            <w:shd w:val="clear" w:color="auto" w:fill="CCCCCC"/>
            <w:noWrap/>
            <w:vAlign w:val="center"/>
            <w:hideMark/>
          </w:tcPr>
          <w:p w:rsidR="009E6552" w:rsidRPr="00452F68" w:rsidRDefault="009E6552">
            <w:pPr>
              <w:jc w:val="center"/>
              <w:rPr>
                <w:b/>
                <w:bCs/>
                <w:sz w:val="20"/>
                <w:szCs w:val="24"/>
                <w:lang w:val="en-US"/>
              </w:rPr>
            </w:pPr>
            <w:r w:rsidRPr="00452F68">
              <w:rPr>
                <w:b/>
                <w:bCs/>
                <w:sz w:val="20"/>
                <w:lang w:val="en-US"/>
              </w:rPr>
              <w:t>DESCRIPTION</w:t>
            </w:r>
          </w:p>
        </w:tc>
        <w:tc>
          <w:tcPr>
            <w:tcW w:w="654" w:type="pct"/>
            <w:vMerge w:val="restart"/>
            <w:tcBorders>
              <w:top w:val="single" w:sz="8" w:space="0" w:color="auto"/>
              <w:left w:val="single" w:sz="8" w:space="0" w:color="auto"/>
              <w:bottom w:val="single" w:sz="8" w:space="0" w:color="auto"/>
              <w:right w:val="single" w:sz="8" w:space="0" w:color="auto"/>
            </w:tcBorders>
            <w:shd w:val="clear" w:color="auto" w:fill="CCCCCC"/>
            <w:vAlign w:val="bottom"/>
            <w:hideMark/>
          </w:tcPr>
          <w:p w:rsidR="009E6552" w:rsidRPr="00452F68" w:rsidRDefault="009E6552">
            <w:pPr>
              <w:jc w:val="center"/>
              <w:rPr>
                <w:b/>
                <w:bCs/>
                <w:sz w:val="20"/>
                <w:szCs w:val="24"/>
                <w:lang w:val="en-US"/>
              </w:rPr>
            </w:pPr>
            <w:r w:rsidRPr="00452F68">
              <w:rPr>
                <w:b/>
                <w:bCs/>
                <w:sz w:val="20"/>
                <w:lang w:val="en-US"/>
              </w:rPr>
              <w:t>MIF</w:t>
            </w:r>
          </w:p>
          <w:p w:rsidR="009E6552" w:rsidRPr="00452F68" w:rsidRDefault="009E6552">
            <w:pPr>
              <w:jc w:val="center"/>
              <w:rPr>
                <w:b/>
                <w:bCs/>
                <w:sz w:val="20"/>
                <w:szCs w:val="24"/>
                <w:lang w:val="en-US"/>
              </w:rPr>
            </w:pPr>
            <w:r w:rsidRPr="00452F68">
              <w:rPr>
                <w:b/>
                <w:bCs/>
                <w:sz w:val="20"/>
                <w:lang w:val="en-US"/>
              </w:rPr>
              <w:t>US$</w:t>
            </w:r>
          </w:p>
        </w:tc>
        <w:tc>
          <w:tcPr>
            <w:tcW w:w="719" w:type="pct"/>
            <w:vMerge w:val="restart"/>
            <w:tcBorders>
              <w:top w:val="single" w:sz="8" w:space="0" w:color="auto"/>
              <w:left w:val="single" w:sz="8" w:space="0" w:color="auto"/>
              <w:bottom w:val="single" w:sz="8" w:space="0" w:color="auto"/>
              <w:right w:val="single" w:sz="8" w:space="0" w:color="auto"/>
            </w:tcBorders>
            <w:shd w:val="clear" w:color="auto" w:fill="CCCCCC"/>
            <w:vAlign w:val="bottom"/>
            <w:hideMark/>
          </w:tcPr>
          <w:p w:rsidR="004F25AE" w:rsidRDefault="009E6552">
            <w:pPr>
              <w:jc w:val="center"/>
              <w:rPr>
                <w:b/>
                <w:bCs/>
                <w:sz w:val="20"/>
                <w:lang w:val="en-US"/>
              </w:rPr>
            </w:pPr>
            <w:r w:rsidRPr="00452F68">
              <w:rPr>
                <w:b/>
                <w:bCs/>
                <w:sz w:val="20"/>
                <w:lang w:val="en-US"/>
              </w:rPr>
              <w:t>Local Counterpart</w:t>
            </w:r>
          </w:p>
          <w:p w:rsidR="004F25AE" w:rsidRDefault="004F25AE">
            <w:pPr>
              <w:jc w:val="center"/>
              <w:rPr>
                <w:b/>
                <w:bCs/>
                <w:sz w:val="20"/>
                <w:lang w:val="en-US"/>
              </w:rPr>
            </w:pPr>
            <w:r>
              <w:rPr>
                <w:b/>
                <w:bCs/>
                <w:sz w:val="20"/>
                <w:lang w:val="en-US"/>
              </w:rPr>
              <w:t>ITESM</w:t>
            </w:r>
          </w:p>
          <w:p w:rsidR="009E6552" w:rsidRPr="00452F68" w:rsidRDefault="009E6552">
            <w:pPr>
              <w:jc w:val="center"/>
              <w:rPr>
                <w:b/>
                <w:bCs/>
                <w:sz w:val="20"/>
                <w:szCs w:val="24"/>
                <w:lang w:val="en-US"/>
              </w:rPr>
            </w:pPr>
            <w:r w:rsidRPr="00452F68">
              <w:rPr>
                <w:b/>
                <w:bCs/>
                <w:sz w:val="20"/>
                <w:lang w:val="en-US"/>
              </w:rPr>
              <w:t xml:space="preserve"> US$</w:t>
            </w:r>
          </w:p>
        </w:tc>
        <w:tc>
          <w:tcPr>
            <w:tcW w:w="660" w:type="pct"/>
            <w:vMerge w:val="restart"/>
            <w:tcBorders>
              <w:top w:val="single" w:sz="8" w:space="0" w:color="auto"/>
              <w:left w:val="single" w:sz="8" w:space="0" w:color="auto"/>
              <w:bottom w:val="single" w:sz="8" w:space="0" w:color="auto"/>
              <w:right w:val="single" w:sz="8" w:space="0" w:color="auto"/>
            </w:tcBorders>
            <w:shd w:val="clear" w:color="auto" w:fill="CCCCCC"/>
            <w:vAlign w:val="bottom"/>
            <w:hideMark/>
          </w:tcPr>
          <w:p w:rsidR="009E6552" w:rsidRPr="00452F68" w:rsidRDefault="009E6552">
            <w:pPr>
              <w:jc w:val="center"/>
              <w:rPr>
                <w:b/>
                <w:bCs/>
                <w:sz w:val="20"/>
                <w:szCs w:val="24"/>
                <w:lang w:val="en-US"/>
              </w:rPr>
            </w:pPr>
            <w:r w:rsidRPr="00452F68">
              <w:rPr>
                <w:b/>
                <w:bCs/>
                <w:sz w:val="20"/>
                <w:lang w:val="en-US"/>
              </w:rPr>
              <w:t>TOTAL</w:t>
            </w:r>
          </w:p>
          <w:p w:rsidR="009E6552" w:rsidRPr="00452F68" w:rsidRDefault="009E6552">
            <w:pPr>
              <w:jc w:val="center"/>
              <w:rPr>
                <w:b/>
                <w:bCs/>
                <w:sz w:val="20"/>
                <w:szCs w:val="24"/>
                <w:lang w:val="en-US"/>
              </w:rPr>
            </w:pPr>
            <w:r w:rsidRPr="00452F68">
              <w:rPr>
                <w:b/>
                <w:bCs/>
                <w:sz w:val="20"/>
                <w:lang w:val="en-US"/>
              </w:rPr>
              <w:t>US$</w:t>
            </w:r>
          </w:p>
        </w:tc>
      </w:tr>
      <w:tr w:rsidR="001C6C2A" w:rsidRPr="00452F68" w:rsidTr="00270392">
        <w:trPr>
          <w:trHeight w:val="276"/>
          <w:jc w:val="center"/>
        </w:trPr>
        <w:tc>
          <w:tcPr>
            <w:tcW w:w="2967" w:type="pct"/>
            <w:vMerge/>
            <w:tcBorders>
              <w:top w:val="single" w:sz="8" w:space="0" w:color="auto"/>
              <w:left w:val="single" w:sz="8" w:space="0" w:color="auto"/>
              <w:bottom w:val="single" w:sz="8" w:space="0" w:color="auto"/>
              <w:right w:val="single" w:sz="8" w:space="0" w:color="auto"/>
            </w:tcBorders>
            <w:vAlign w:val="center"/>
            <w:hideMark/>
          </w:tcPr>
          <w:p w:rsidR="009E6552" w:rsidRPr="00452F68" w:rsidRDefault="009E6552">
            <w:pPr>
              <w:rPr>
                <w:b/>
                <w:bCs/>
                <w:sz w:val="20"/>
                <w:szCs w:val="24"/>
                <w:lang w:val="en-US"/>
              </w:rPr>
            </w:pPr>
          </w:p>
        </w:tc>
        <w:tc>
          <w:tcPr>
            <w:tcW w:w="654" w:type="pct"/>
            <w:vMerge/>
            <w:tcBorders>
              <w:top w:val="single" w:sz="8" w:space="0" w:color="auto"/>
              <w:left w:val="single" w:sz="8" w:space="0" w:color="auto"/>
              <w:bottom w:val="single" w:sz="8" w:space="0" w:color="auto"/>
              <w:right w:val="single" w:sz="8" w:space="0" w:color="auto"/>
            </w:tcBorders>
            <w:vAlign w:val="center"/>
            <w:hideMark/>
          </w:tcPr>
          <w:p w:rsidR="009E6552" w:rsidRPr="00452F68" w:rsidRDefault="009E6552">
            <w:pPr>
              <w:rPr>
                <w:b/>
                <w:bCs/>
                <w:sz w:val="20"/>
                <w:szCs w:val="24"/>
                <w:lang w:val="en-US"/>
              </w:rPr>
            </w:pPr>
          </w:p>
        </w:tc>
        <w:tc>
          <w:tcPr>
            <w:tcW w:w="719" w:type="pct"/>
            <w:vMerge/>
            <w:tcBorders>
              <w:top w:val="single" w:sz="8" w:space="0" w:color="auto"/>
              <w:left w:val="single" w:sz="8" w:space="0" w:color="auto"/>
              <w:bottom w:val="single" w:sz="8" w:space="0" w:color="auto"/>
              <w:right w:val="single" w:sz="8" w:space="0" w:color="auto"/>
            </w:tcBorders>
            <w:vAlign w:val="center"/>
            <w:hideMark/>
          </w:tcPr>
          <w:p w:rsidR="009E6552" w:rsidRPr="00452F68" w:rsidRDefault="009E6552">
            <w:pPr>
              <w:rPr>
                <w:b/>
                <w:bCs/>
                <w:sz w:val="20"/>
                <w:szCs w:val="24"/>
                <w:lang w:val="en-US"/>
              </w:rPr>
            </w:pPr>
          </w:p>
        </w:tc>
        <w:tc>
          <w:tcPr>
            <w:tcW w:w="660" w:type="pct"/>
            <w:vMerge/>
            <w:tcBorders>
              <w:top w:val="single" w:sz="8" w:space="0" w:color="auto"/>
              <w:left w:val="single" w:sz="8" w:space="0" w:color="auto"/>
              <w:bottom w:val="single" w:sz="8" w:space="0" w:color="auto"/>
              <w:right w:val="single" w:sz="8" w:space="0" w:color="auto"/>
            </w:tcBorders>
            <w:vAlign w:val="center"/>
            <w:hideMark/>
          </w:tcPr>
          <w:p w:rsidR="009E6552" w:rsidRPr="00452F68" w:rsidRDefault="009E6552">
            <w:pPr>
              <w:rPr>
                <w:b/>
                <w:bCs/>
                <w:sz w:val="20"/>
                <w:szCs w:val="24"/>
                <w:lang w:val="en-US"/>
              </w:rPr>
            </w:pPr>
          </w:p>
        </w:tc>
      </w:tr>
      <w:tr w:rsidR="00783483" w:rsidRPr="00452F68" w:rsidTr="00270392">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hideMark/>
          </w:tcPr>
          <w:p w:rsidR="00783483" w:rsidRPr="00452F68" w:rsidRDefault="00783483">
            <w:pPr>
              <w:rPr>
                <w:bCs/>
                <w:sz w:val="20"/>
                <w:szCs w:val="24"/>
                <w:lang w:val="en-US"/>
              </w:rPr>
            </w:pPr>
            <w:r w:rsidRPr="00452F68">
              <w:rPr>
                <w:bCs/>
                <w:sz w:val="20"/>
                <w:lang w:val="en-US"/>
              </w:rPr>
              <w:t>Component 1 Create a virtual community and perform technical-economic analyses of productive chains</w:t>
            </w:r>
          </w:p>
        </w:tc>
        <w:tc>
          <w:tcPr>
            <w:tcW w:w="654"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color w:val="000000"/>
                <w:sz w:val="20"/>
                <w:lang w:val="en-US"/>
              </w:rPr>
            </w:pPr>
            <w:r w:rsidRPr="003D3E91">
              <w:rPr>
                <w:color w:val="000000"/>
                <w:sz w:val="20"/>
                <w:lang w:val="es-MX"/>
              </w:rPr>
              <w:t>268,107.77</w:t>
            </w:r>
          </w:p>
        </w:tc>
        <w:tc>
          <w:tcPr>
            <w:tcW w:w="719" w:type="pct"/>
            <w:tcBorders>
              <w:top w:val="single" w:sz="8" w:space="0" w:color="auto"/>
              <w:left w:val="single" w:sz="8" w:space="0" w:color="auto"/>
              <w:bottom w:val="single" w:sz="8" w:space="0" w:color="auto"/>
              <w:right w:val="single" w:sz="8" w:space="0" w:color="auto"/>
            </w:tcBorders>
            <w:noWrap/>
            <w:vAlign w:val="center"/>
          </w:tcPr>
          <w:p w:rsidR="00783483" w:rsidRPr="006F24A3" w:rsidRDefault="00783483" w:rsidP="006F24A3">
            <w:pPr>
              <w:jc w:val="center"/>
              <w:rPr>
                <w:bCs/>
                <w:color w:val="000000"/>
                <w:sz w:val="20"/>
              </w:rPr>
            </w:pPr>
            <w:r w:rsidRPr="006F24A3">
              <w:rPr>
                <w:bCs/>
                <w:color w:val="000000"/>
                <w:sz w:val="20"/>
              </w:rPr>
              <w:t>325,615.69</w:t>
            </w:r>
          </w:p>
          <w:p w:rsidR="00783483" w:rsidRPr="00452F68" w:rsidRDefault="00783483" w:rsidP="00270392">
            <w:pPr>
              <w:jc w:val="center"/>
              <w:rPr>
                <w:bCs/>
                <w:sz w:val="20"/>
                <w:szCs w:val="24"/>
                <w:lang w:val="en-US"/>
              </w:rPr>
            </w:pPr>
          </w:p>
        </w:tc>
        <w:tc>
          <w:tcPr>
            <w:tcW w:w="660" w:type="pct"/>
            <w:tcBorders>
              <w:top w:val="single" w:sz="8" w:space="0" w:color="auto"/>
              <w:left w:val="single" w:sz="8" w:space="0" w:color="auto"/>
              <w:bottom w:val="single" w:sz="8" w:space="0" w:color="auto"/>
              <w:right w:val="single" w:sz="8" w:space="0" w:color="auto"/>
            </w:tcBorders>
            <w:noWrap/>
            <w:vAlign w:val="center"/>
          </w:tcPr>
          <w:p w:rsidR="00783483" w:rsidRPr="006F24A3" w:rsidRDefault="00783483" w:rsidP="006F24A3">
            <w:pPr>
              <w:jc w:val="center"/>
              <w:rPr>
                <w:bCs/>
                <w:color w:val="000000"/>
                <w:sz w:val="20"/>
              </w:rPr>
            </w:pPr>
            <w:r w:rsidRPr="006F24A3">
              <w:rPr>
                <w:bCs/>
                <w:color w:val="000000"/>
                <w:sz w:val="20"/>
              </w:rPr>
              <w:t>593,723.46</w:t>
            </w:r>
          </w:p>
          <w:p w:rsidR="00783483" w:rsidRPr="00452F68" w:rsidRDefault="00783483" w:rsidP="00270392">
            <w:pPr>
              <w:jc w:val="center"/>
              <w:rPr>
                <w:bCs/>
                <w:sz w:val="20"/>
                <w:szCs w:val="24"/>
                <w:lang w:val="en-US"/>
              </w:rPr>
            </w:pPr>
          </w:p>
        </w:tc>
      </w:tr>
      <w:tr w:rsidR="00783483" w:rsidRPr="00452F68" w:rsidTr="00270392">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hideMark/>
          </w:tcPr>
          <w:p w:rsidR="00783483" w:rsidRPr="00452F68" w:rsidRDefault="00783483">
            <w:pPr>
              <w:rPr>
                <w:bCs/>
                <w:sz w:val="20"/>
                <w:szCs w:val="24"/>
                <w:lang w:val="en-US"/>
              </w:rPr>
            </w:pPr>
            <w:r w:rsidRPr="00452F68">
              <w:rPr>
                <w:bCs/>
                <w:sz w:val="20"/>
                <w:lang w:val="en-US"/>
              </w:rPr>
              <w:t xml:space="preserve">Component 2 Measurement of the state of sustainability of the </w:t>
            </w:r>
            <w:r>
              <w:rPr>
                <w:bCs/>
                <w:sz w:val="20"/>
                <w:lang w:val="en-US"/>
              </w:rPr>
              <w:t>MSME</w:t>
            </w:r>
            <w:r w:rsidRPr="00452F68">
              <w:rPr>
                <w:bCs/>
                <w:sz w:val="20"/>
                <w:lang w:val="en-US"/>
              </w:rPr>
              <w:t>s</w:t>
            </w:r>
          </w:p>
        </w:tc>
        <w:tc>
          <w:tcPr>
            <w:tcW w:w="654" w:type="pct"/>
            <w:tcBorders>
              <w:top w:val="single" w:sz="8" w:space="0" w:color="auto"/>
              <w:left w:val="single" w:sz="8" w:space="0" w:color="auto"/>
              <w:bottom w:val="single" w:sz="8" w:space="0" w:color="auto"/>
              <w:right w:val="single" w:sz="8" w:space="0" w:color="auto"/>
            </w:tcBorders>
            <w:noWrap/>
            <w:vAlign w:val="center"/>
          </w:tcPr>
          <w:p w:rsidR="00783483" w:rsidRPr="006F24A3" w:rsidRDefault="00783483" w:rsidP="006F24A3">
            <w:pPr>
              <w:jc w:val="center"/>
              <w:rPr>
                <w:bCs/>
                <w:color w:val="000000"/>
                <w:sz w:val="20"/>
              </w:rPr>
            </w:pPr>
            <w:r w:rsidRPr="006F24A3">
              <w:rPr>
                <w:bCs/>
                <w:color w:val="000000"/>
                <w:sz w:val="20"/>
              </w:rPr>
              <w:t>343,018.59</w:t>
            </w:r>
          </w:p>
          <w:p w:rsidR="00783483" w:rsidRPr="00452F68" w:rsidRDefault="00783483" w:rsidP="00270392">
            <w:pPr>
              <w:jc w:val="center"/>
              <w:rPr>
                <w:bCs/>
                <w:sz w:val="20"/>
                <w:szCs w:val="24"/>
                <w:lang w:val="en-US"/>
              </w:rPr>
            </w:pPr>
          </w:p>
        </w:tc>
        <w:tc>
          <w:tcPr>
            <w:tcW w:w="719" w:type="pct"/>
            <w:tcBorders>
              <w:top w:val="single" w:sz="8" w:space="0" w:color="auto"/>
              <w:left w:val="single" w:sz="8" w:space="0" w:color="auto"/>
              <w:bottom w:val="single" w:sz="8" w:space="0" w:color="auto"/>
              <w:right w:val="single" w:sz="8" w:space="0" w:color="auto"/>
            </w:tcBorders>
            <w:noWrap/>
            <w:vAlign w:val="center"/>
          </w:tcPr>
          <w:p w:rsidR="00783483" w:rsidRPr="006F24A3" w:rsidRDefault="00783483" w:rsidP="006F24A3">
            <w:pPr>
              <w:jc w:val="center"/>
              <w:rPr>
                <w:bCs/>
                <w:color w:val="000000"/>
                <w:sz w:val="20"/>
              </w:rPr>
            </w:pPr>
            <w:r w:rsidRPr="006F24A3">
              <w:rPr>
                <w:bCs/>
                <w:color w:val="000000"/>
                <w:sz w:val="20"/>
              </w:rPr>
              <w:t>240,861.58</w:t>
            </w:r>
          </w:p>
          <w:p w:rsidR="00783483" w:rsidRPr="00452F68" w:rsidRDefault="00783483" w:rsidP="00270392">
            <w:pPr>
              <w:jc w:val="center"/>
              <w:rPr>
                <w:bCs/>
                <w:sz w:val="20"/>
                <w:szCs w:val="24"/>
                <w:lang w:val="en-US"/>
              </w:rPr>
            </w:pPr>
          </w:p>
        </w:tc>
        <w:tc>
          <w:tcPr>
            <w:tcW w:w="660"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color w:val="000000"/>
                <w:sz w:val="20"/>
                <w:lang w:val="en-US"/>
              </w:rPr>
            </w:pPr>
            <w:r w:rsidRPr="003D3E91">
              <w:rPr>
                <w:color w:val="000000"/>
                <w:sz w:val="20"/>
                <w:lang w:val="es-MX"/>
              </w:rPr>
              <w:t>583.880,17</w:t>
            </w:r>
          </w:p>
        </w:tc>
      </w:tr>
      <w:tr w:rsidR="00783483" w:rsidRPr="00452F68" w:rsidTr="00270392">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hideMark/>
          </w:tcPr>
          <w:p w:rsidR="00783483" w:rsidRPr="00452F68" w:rsidRDefault="00783483">
            <w:pPr>
              <w:rPr>
                <w:bCs/>
                <w:sz w:val="20"/>
                <w:szCs w:val="24"/>
                <w:lang w:val="en-US"/>
              </w:rPr>
            </w:pPr>
            <w:r w:rsidRPr="00452F68">
              <w:rPr>
                <w:bCs/>
                <w:sz w:val="20"/>
                <w:lang w:val="en-US"/>
              </w:rPr>
              <w:t>Component 3 Implementation of pilot projects</w:t>
            </w:r>
          </w:p>
        </w:tc>
        <w:tc>
          <w:tcPr>
            <w:tcW w:w="654" w:type="pct"/>
            <w:tcBorders>
              <w:top w:val="single" w:sz="8" w:space="0" w:color="auto"/>
              <w:left w:val="single" w:sz="8" w:space="0" w:color="auto"/>
              <w:bottom w:val="single" w:sz="8" w:space="0" w:color="auto"/>
              <w:right w:val="single" w:sz="8" w:space="0" w:color="auto"/>
            </w:tcBorders>
            <w:noWrap/>
            <w:vAlign w:val="center"/>
          </w:tcPr>
          <w:p w:rsidR="00783483" w:rsidRPr="006F24A3" w:rsidRDefault="00783483" w:rsidP="006F24A3">
            <w:pPr>
              <w:jc w:val="center"/>
              <w:rPr>
                <w:bCs/>
                <w:color w:val="000000"/>
                <w:sz w:val="20"/>
              </w:rPr>
            </w:pPr>
            <w:r w:rsidRPr="006F24A3">
              <w:rPr>
                <w:bCs/>
                <w:color w:val="000000"/>
                <w:sz w:val="20"/>
              </w:rPr>
              <w:t>489,917.40</w:t>
            </w:r>
          </w:p>
          <w:p w:rsidR="00783483" w:rsidRPr="00452F68" w:rsidRDefault="00783483" w:rsidP="00270392">
            <w:pPr>
              <w:jc w:val="center"/>
              <w:rPr>
                <w:bCs/>
                <w:sz w:val="20"/>
                <w:szCs w:val="24"/>
                <w:lang w:val="en-US"/>
              </w:rPr>
            </w:pPr>
          </w:p>
        </w:tc>
        <w:tc>
          <w:tcPr>
            <w:tcW w:w="719"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color w:val="FFFFFF"/>
                <w:sz w:val="20"/>
                <w:szCs w:val="24"/>
                <w:lang w:val="en-US"/>
              </w:rPr>
            </w:pPr>
            <w:r w:rsidRPr="00271010">
              <w:rPr>
                <w:sz w:val="20"/>
                <w:lang w:val="es-MX"/>
              </w:rPr>
              <w:t>874.036,90</w:t>
            </w:r>
            <w:r w:rsidRPr="003D3E91">
              <w:rPr>
                <w:rStyle w:val="FootnoteReference"/>
                <w:lang w:val="es-MX"/>
              </w:rPr>
              <w:footnoteReference w:id="14"/>
            </w:r>
          </w:p>
        </w:tc>
        <w:tc>
          <w:tcPr>
            <w:tcW w:w="660" w:type="pct"/>
            <w:tcBorders>
              <w:top w:val="single" w:sz="8" w:space="0" w:color="auto"/>
              <w:left w:val="single" w:sz="8" w:space="0" w:color="auto"/>
              <w:bottom w:val="single" w:sz="8" w:space="0" w:color="auto"/>
              <w:right w:val="single" w:sz="8" w:space="0" w:color="auto"/>
            </w:tcBorders>
            <w:noWrap/>
            <w:vAlign w:val="center"/>
          </w:tcPr>
          <w:p w:rsidR="00783483" w:rsidRPr="006F24A3" w:rsidRDefault="00783483" w:rsidP="006F24A3">
            <w:pPr>
              <w:jc w:val="center"/>
              <w:rPr>
                <w:bCs/>
                <w:color w:val="000000"/>
                <w:sz w:val="20"/>
              </w:rPr>
            </w:pPr>
            <w:r w:rsidRPr="006F24A3">
              <w:rPr>
                <w:bCs/>
                <w:color w:val="000000"/>
                <w:sz w:val="20"/>
              </w:rPr>
              <w:t>1,363,954.30</w:t>
            </w:r>
          </w:p>
          <w:p w:rsidR="00783483" w:rsidRPr="00452F68" w:rsidRDefault="00783483" w:rsidP="00270392">
            <w:pPr>
              <w:jc w:val="center"/>
              <w:rPr>
                <w:bCs/>
                <w:color w:val="000000"/>
                <w:sz w:val="20"/>
                <w:lang w:val="en-US"/>
              </w:rPr>
            </w:pPr>
          </w:p>
        </w:tc>
      </w:tr>
      <w:tr w:rsidR="00783483" w:rsidRPr="00452F68" w:rsidTr="00270392">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hideMark/>
          </w:tcPr>
          <w:p w:rsidR="00783483" w:rsidRPr="00452F68" w:rsidRDefault="00783483">
            <w:pPr>
              <w:rPr>
                <w:bCs/>
                <w:sz w:val="20"/>
                <w:szCs w:val="24"/>
                <w:lang w:val="en-US"/>
              </w:rPr>
            </w:pPr>
            <w:r w:rsidRPr="00452F68">
              <w:rPr>
                <w:bCs/>
                <w:sz w:val="20"/>
                <w:lang w:val="en-US"/>
              </w:rPr>
              <w:t xml:space="preserve">Component 4 Creation of a virtual advisory center for sustainability and competitiveness of </w:t>
            </w:r>
            <w:r>
              <w:rPr>
                <w:bCs/>
                <w:sz w:val="20"/>
                <w:lang w:val="en-US"/>
              </w:rPr>
              <w:t>MSME</w:t>
            </w:r>
            <w:r w:rsidRPr="00452F68">
              <w:rPr>
                <w:bCs/>
                <w:sz w:val="20"/>
                <w:lang w:val="en-US"/>
              </w:rPr>
              <w:t>s</w:t>
            </w:r>
          </w:p>
        </w:tc>
        <w:tc>
          <w:tcPr>
            <w:tcW w:w="654"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sz w:val="20"/>
                <w:szCs w:val="24"/>
                <w:lang w:val="en-US"/>
              </w:rPr>
            </w:pPr>
            <w:r w:rsidRPr="006F24A3">
              <w:rPr>
                <w:sz w:val="20"/>
                <w:lang w:val="es-MX"/>
              </w:rPr>
              <w:t>203.288,81</w:t>
            </w:r>
          </w:p>
        </w:tc>
        <w:tc>
          <w:tcPr>
            <w:tcW w:w="719"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sz w:val="20"/>
                <w:szCs w:val="24"/>
                <w:lang w:val="en-US"/>
              </w:rPr>
            </w:pPr>
            <w:r w:rsidRPr="006F24A3">
              <w:rPr>
                <w:sz w:val="20"/>
                <w:lang w:val="es-MX"/>
              </w:rPr>
              <w:t>142.059,75</w:t>
            </w:r>
          </w:p>
        </w:tc>
        <w:tc>
          <w:tcPr>
            <w:tcW w:w="660"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sz w:val="20"/>
                <w:szCs w:val="24"/>
                <w:lang w:val="en-US"/>
              </w:rPr>
            </w:pPr>
            <w:r w:rsidRPr="003D3E91">
              <w:rPr>
                <w:color w:val="000000"/>
                <w:sz w:val="20"/>
                <w:lang w:val="es-MX"/>
              </w:rPr>
              <w:t>345.348,57</w:t>
            </w:r>
          </w:p>
        </w:tc>
      </w:tr>
      <w:tr w:rsidR="00783483" w:rsidRPr="00452F68" w:rsidTr="00270392">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hideMark/>
          </w:tcPr>
          <w:p w:rsidR="00783483" w:rsidRPr="00452F68" w:rsidRDefault="00783483">
            <w:pPr>
              <w:rPr>
                <w:bCs/>
                <w:sz w:val="20"/>
                <w:szCs w:val="24"/>
                <w:lang w:val="en-US"/>
              </w:rPr>
            </w:pPr>
            <w:r w:rsidRPr="00452F68">
              <w:rPr>
                <w:bCs/>
                <w:sz w:val="20"/>
                <w:szCs w:val="24"/>
                <w:lang w:val="en-US"/>
              </w:rPr>
              <w:t>Component 5</w:t>
            </w:r>
            <w:r w:rsidRPr="00452F68">
              <w:rPr>
                <w:lang w:val="en-US"/>
              </w:rPr>
              <w:t xml:space="preserve"> </w:t>
            </w:r>
            <w:r w:rsidRPr="00452F68">
              <w:rPr>
                <w:bCs/>
                <w:sz w:val="20"/>
                <w:szCs w:val="24"/>
                <w:lang w:val="en-US"/>
              </w:rPr>
              <w:t>Creation of Financial Instruments</w:t>
            </w:r>
          </w:p>
        </w:tc>
        <w:tc>
          <w:tcPr>
            <w:tcW w:w="654" w:type="pct"/>
            <w:tcBorders>
              <w:top w:val="single" w:sz="8" w:space="0" w:color="auto"/>
              <w:left w:val="single" w:sz="8" w:space="0" w:color="auto"/>
              <w:bottom w:val="single" w:sz="8" w:space="0" w:color="auto"/>
              <w:right w:val="single" w:sz="8" w:space="0" w:color="auto"/>
            </w:tcBorders>
            <w:noWrap/>
            <w:vAlign w:val="center"/>
          </w:tcPr>
          <w:p w:rsidR="00783483" w:rsidRPr="006F24A3" w:rsidRDefault="00783483" w:rsidP="006F24A3">
            <w:pPr>
              <w:jc w:val="center"/>
              <w:rPr>
                <w:bCs/>
                <w:color w:val="000000"/>
                <w:sz w:val="20"/>
              </w:rPr>
            </w:pPr>
            <w:r w:rsidRPr="006F24A3">
              <w:rPr>
                <w:bCs/>
                <w:color w:val="000000"/>
                <w:sz w:val="20"/>
              </w:rPr>
              <w:t>40,531.15</w:t>
            </w:r>
          </w:p>
          <w:p w:rsidR="00783483" w:rsidRPr="00452F68" w:rsidRDefault="00783483" w:rsidP="00270392">
            <w:pPr>
              <w:jc w:val="center"/>
              <w:rPr>
                <w:bCs/>
                <w:sz w:val="20"/>
                <w:szCs w:val="24"/>
                <w:lang w:val="en-US"/>
              </w:rPr>
            </w:pPr>
          </w:p>
        </w:tc>
        <w:tc>
          <w:tcPr>
            <w:tcW w:w="719" w:type="pct"/>
            <w:tcBorders>
              <w:top w:val="single" w:sz="8" w:space="0" w:color="auto"/>
              <w:left w:val="single" w:sz="8" w:space="0" w:color="auto"/>
              <w:bottom w:val="single" w:sz="8" w:space="0" w:color="auto"/>
              <w:right w:val="single" w:sz="8" w:space="0" w:color="auto"/>
            </w:tcBorders>
            <w:noWrap/>
            <w:vAlign w:val="center"/>
          </w:tcPr>
          <w:p w:rsidR="00783483" w:rsidRPr="006F24A3" w:rsidRDefault="00783483" w:rsidP="006F24A3">
            <w:pPr>
              <w:jc w:val="center"/>
              <w:rPr>
                <w:bCs/>
                <w:color w:val="000000"/>
                <w:sz w:val="20"/>
              </w:rPr>
            </w:pPr>
            <w:r w:rsidRPr="006F24A3">
              <w:rPr>
                <w:bCs/>
                <w:color w:val="000000"/>
                <w:sz w:val="20"/>
              </w:rPr>
              <w:t>87,740.29</w:t>
            </w:r>
          </w:p>
          <w:p w:rsidR="00783483" w:rsidRPr="00452F68" w:rsidRDefault="00783483" w:rsidP="00270392">
            <w:pPr>
              <w:jc w:val="center"/>
              <w:rPr>
                <w:bCs/>
                <w:sz w:val="20"/>
                <w:szCs w:val="24"/>
                <w:lang w:val="en-US"/>
              </w:rPr>
            </w:pPr>
          </w:p>
        </w:tc>
        <w:tc>
          <w:tcPr>
            <w:tcW w:w="660" w:type="pct"/>
            <w:tcBorders>
              <w:top w:val="single" w:sz="8" w:space="0" w:color="auto"/>
              <w:left w:val="single" w:sz="8" w:space="0" w:color="auto"/>
              <w:bottom w:val="single" w:sz="8" w:space="0" w:color="auto"/>
              <w:right w:val="single" w:sz="8" w:space="0" w:color="auto"/>
            </w:tcBorders>
            <w:noWrap/>
            <w:vAlign w:val="center"/>
          </w:tcPr>
          <w:p w:rsidR="00783483" w:rsidRPr="006F24A3" w:rsidRDefault="00783483" w:rsidP="006F24A3">
            <w:pPr>
              <w:jc w:val="center"/>
              <w:rPr>
                <w:bCs/>
                <w:color w:val="000000"/>
                <w:sz w:val="20"/>
              </w:rPr>
            </w:pPr>
            <w:r w:rsidRPr="006F24A3">
              <w:rPr>
                <w:bCs/>
                <w:color w:val="000000"/>
                <w:sz w:val="20"/>
              </w:rPr>
              <w:t>128,271.44</w:t>
            </w:r>
          </w:p>
          <w:p w:rsidR="00783483" w:rsidRPr="00452F68" w:rsidRDefault="00783483" w:rsidP="00270392">
            <w:pPr>
              <w:jc w:val="center"/>
              <w:rPr>
                <w:bCs/>
                <w:sz w:val="20"/>
                <w:szCs w:val="24"/>
                <w:lang w:val="en-US"/>
              </w:rPr>
            </w:pPr>
          </w:p>
        </w:tc>
      </w:tr>
      <w:tr w:rsidR="00783483" w:rsidRPr="00452F68" w:rsidTr="00270392">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tcPr>
          <w:p w:rsidR="00783483" w:rsidRPr="00452F68" w:rsidRDefault="00783483">
            <w:pPr>
              <w:rPr>
                <w:bCs/>
                <w:sz w:val="20"/>
                <w:lang w:val="en-US"/>
              </w:rPr>
            </w:pPr>
            <w:r w:rsidRPr="00452F68">
              <w:rPr>
                <w:bCs/>
                <w:sz w:val="20"/>
                <w:lang w:val="en-US"/>
              </w:rPr>
              <w:t>Component 6</w:t>
            </w:r>
            <w:r w:rsidRPr="00452F68">
              <w:rPr>
                <w:lang w:val="en-US"/>
              </w:rPr>
              <w:t xml:space="preserve"> </w:t>
            </w:r>
            <w:r w:rsidRPr="00452F68">
              <w:rPr>
                <w:bCs/>
                <w:sz w:val="20"/>
                <w:lang w:val="en-US"/>
              </w:rPr>
              <w:t xml:space="preserve">Definition of </w:t>
            </w:r>
            <w:r>
              <w:rPr>
                <w:bCs/>
                <w:sz w:val="20"/>
                <w:lang w:val="en-US"/>
              </w:rPr>
              <w:t xml:space="preserve">autoevaluation tools, </w:t>
            </w:r>
            <w:r w:rsidRPr="00452F68">
              <w:rPr>
                <w:bCs/>
                <w:sz w:val="20"/>
                <w:lang w:val="en-US"/>
              </w:rPr>
              <w:t>standards and certification process</w:t>
            </w:r>
          </w:p>
        </w:tc>
        <w:tc>
          <w:tcPr>
            <w:tcW w:w="654"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sz w:val="20"/>
                <w:szCs w:val="24"/>
                <w:lang w:val="en-US"/>
              </w:rPr>
            </w:pPr>
            <w:r w:rsidRPr="003D3E91">
              <w:rPr>
                <w:color w:val="000000"/>
                <w:sz w:val="20"/>
                <w:lang w:val="es-MX"/>
              </w:rPr>
              <w:t>330.255,54</w:t>
            </w:r>
          </w:p>
        </w:tc>
        <w:tc>
          <w:tcPr>
            <w:tcW w:w="719"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sz w:val="20"/>
                <w:szCs w:val="24"/>
                <w:lang w:val="en-US"/>
              </w:rPr>
            </w:pPr>
            <w:r w:rsidRPr="006F24A3">
              <w:rPr>
                <w:sz w:val="20"/>
                <w:lang w:val="es-MX"/>
              </w:rPr>
              <w:t>114.351,89</w:t>
            </w:r>
          </w:p>
        </w:tc>
        <w:tc>
          <w:tcPr>
            <w:tcW w:w="660"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sz w:val="20"/>
                <w:szCs w:val="24"/>
                <w:lang w:val="en-US"/>
              </w:rPr>
            </w:pPr>
            <w:r w:rsidRPr="003D3E91">
              <w:rPr>
                <w:color w:val="000000"/>
                <w:sz w:val="20"/>
                <w:lang w:val="es-MX"/>
              </w:rPr>
              <w:t>444.607.43</w:t>
            </w:r>
          </w:p>
        </w:tc>
      </w:tr>
      <w:tr w:rsidR="00783483" w:rsidRPr="00452F68" w:rsidTr="00270392">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tcPr>
          <w:p w:rsidR="00783483" w:rsidRPr="00452F68" w:rsidRDefault="00783483">
            <w:pPr>
              <w:rPr>
                <w:bCs/>
                <w:sz w:val="20"/>
                <w:lang w:val="en-US"/>
              </w:rPr>
            </w:pPr>
            <w:r w:rsidRPr="00452F68">
              <w:rPr>
                <w:bCs/>
                <w:sz w:val="20"/>
                <w:lang w:val="en-US"/>
              </w:rPr>
              <w:t>Component 7 Knowledge and Dissemination</w:t>
            </w:r>
          </w:p>
        </w:tc>
        <w:tc>
          <w:tcPr>
            <w:tcW w:w="654"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sz w:val="20"/>
                <w:szCs w:val="24"/>
                <w:lang w:val="en-US"/>
              </w:rPr>
            </w:pPr>
            <w:r w:rsidRPr="003D3E91">
              <w:rPr>
                <w:color w:val="000000"/>
                <w:sz w:val="20"/>
                <w:lang w:val="es-MX"/>
              </w:rPr>
              <w:t>88.936,93</w:t>
            </w:r>
          </w:p>
        </w:tc>
        <w:tc>
          <w:tcPr>
            <w:tcW w:w="719"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sz w:val="20"/>
                <w:szCs w:val="24"/>
                <w:lang w:val="en-US"/>
              </w:rPr>
            </w:pPr>
            <w:r w:rsidRPr="006F24A3">
              <w:rPr>
                <w:sz w:val="20"/>
                <w:lang w:val="es-MX"/>
              </w:rPr>
              <w:t>55.585,57</w:t>
            </w:r>
          </w:p>
        </w:tc>
        <w:tc>
          <w:tcPr>
            <w:tcW w:w="660"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sz w:val="20"/>
                <w:szCs w:val="24"/>
                <w:lang w:val="en-US"/>
              </w:rPr>
            </w:pPr>
            <w:r w:rsidRPr="003D3E91">
              <w:rPr>
                <w:color w:val="000000"/>
                <w:sz w:val="20"/>
                <w:lang w:val="es-MX"/>
              </w:rPr>
              <w:t>144.522,50</w:t>
            </w:r>
          </w:p>
        </w:tc>
      </w:tr>
      <w:tr w:rsidR="00783483" w:rsidRPr="00452F68" w:rsidTr="00270392">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tcPr>
          <w:p w:rsidR="00783483" w:rsidRPr="00452F68" w:rsidRDefault="00783483">
            <w:pPr>
              <w:rPr>
                <w:bCs/>
                <w:sz w:val="20"/>
                <w:lang w:val="en-US"/>
              </w:rPr>
            </w:pPr>
            <w:r w:rsidRPr="00452F68">
              <w:rPr>
                <w:bCs/>
                <w:sz w:val="20"/>
                <w:lang w:val="en-US"/>
              </w:rPr>
              <w:t>Project Administration</w:t>
            </w:r>
          </w:p>
        </w:tc>
        <w:tc>
          <w:tcPr>
            <w:tcW w:w="654"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sz w:val="20"/>
                <w:szCs w:val="24"/>
                <w:lang w:val="en-US"/>
              </w:rPr>
            </w:pPr>
            <w:r w:rsidRPr="003D3E91">
              <w:rPr>
                <w:color w:val="000000"/>
                <w:sz w:val="20"/>
                <w:lang w:val="es-MX"/>
              </w:rPr>
              <w:t>210.298,77</w:t>
            </w:r>
          </w:p>
        </w:tc>
        <w:tc>
          <w:tcPr>
            <w:tcW w:w="719"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sz w:val="20"/>
                <w:szCs w:val="24"/>
                <w:lang w:val="en-US"/>
              </w:rPr>
            </w:pPr>
            <w:r w:rsidRPr="006F24A3">
              <w:rPr>
                <w:sz w:val="20"/>
                <w:lang w:val="es-MX"/>
              </w:rPr>
              <w:t>348.799,51</w:t>
            </w:r>
          </w:p>
        </w:tc>
        <w:tc>
          <w:tcPr>
            <w:tcW w:w="660"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sz w:val="20"/>
                <w:szCs w:val="24"/>
                <w:lang w:val="en-US"/>
              </w:rPr>
            </w:pPr>
            <w:r w:rsidRPr="003D3E91">
              <w:rPr>
                <w:color w:val="000000"/>
                <w:sz w:val="20"/>
                <w:lang w:val="es-MX"/>
              </w:rPr>
              <w:t>559.098,28</w:t>
            </w:r>
          </w:p>
        </w:tc>
      </w:tr>
      <w:tr w:rsidR="00783483" w:rsidRPr="00452F68" w:rsidTr="00270392">
        <w:trPr>
          <w:trHeight w:val="255"/>
          <w:jc w:val="center"/>
        </w:trPr>
        <w:tc>
          <w:tcPr>
            <w:tcW w:w="2967" w:type="pct"/>
            <w:tcBorders>
              <w:top w:val="single" w:sz="8" w:space="0" w:color="auto"/>
              <w:left w:val="single" w:sz="8" w:space="0" w:color="auto"/>
              <w:bottom w:val="single" w:sz="8" w:space="0" w:color="auto"/>
              <w:right w:val="single" w:sz="8" w:space="0" w:color="auto"/>
            </w:tcBorders>
            <w:noWrap/>
            <w:vAlign w:val="bottom"/>
            <w:hideMark/>
          </w:tcPr>
          <w:p w:rsidR="00783483" w:rsidRPr="00452F68" w:rsidRDefault="00783483">
            <w:pPr>
              <w:rPr>
                <w:b/>
                <w:bCs/>
                <w:sz w:val="20"/>
                <w:szCs w:val="24"/>
                <w:lang w:val="en-US"/>
              </w:rPr>
            </w:pPr>
            <w:r w:rsidRPr="00452F68">
              <w:rPr>
                <w:b/>
                <w:bCs/>
                <w:sz w:val="20"/>
                <w:lang w:val="en-US"/>
              </w:rPr>
              <w:t>Baseline, Monitoring and Evaluation</w:t>
            </w:r>
          </w:p>
        </w:tc>
        <w:tc>
          <w:tcPr>
            <w:tcW w:w="654"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color w:val="000000"/>
                <w:sz w:val="20"/>
                <w:lang w:val="en-US"/>
              </w:rPr>
            </w:pPr>
            <w:r w:rsidRPr="003D3E91">
              <w:rPr>
                <w:color w:val="000000"/>
                <w:sz w:val="20"/>
                <w:lang w:val="es-MX"/>
              </w:rPr>
              <w:t>54.041,53</w:t>
            </w:r>
          </w:p>
        </w:tc>
        <w:tc>
          <w:tcPr>
            <w:tcW w:w="719"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sz w:val="20"/>
                <w:szCs w:val="24"/>
                <w:lang w:val="en-US"/>
              </w:rPr>
            </w:pPr>
            <w:r w:rsidRPr="00271010">
              <w:rPr>
                <w:sz w:val="20"/>
                <w:lang w:val="es-MX"/>
              </w:rPr>
              <w:t>0</w:t>
            </w:r>
          </w:p>
        </w:tc>
        <w:tc>
          <w:tcPr>
            <w:tcW w:w="660"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sz w:val="20"/>
                <w:szCs w:val="24"/>
                <w:lang w:val="en-US"/>
              </w:rPr>
            </w:pPr>
            <w:r w:rsidRPr="003D3E91">
              <w:rPr>
                <w:color w:val="000000"/>
                <w:sz w:val="20"/>
                <w:lang w:val="es-MX"/>
              </w:rPr>
              <w:t>54.041,53</w:t>
            </w:r>
          </w:p>
        </w:tc>
      </w:tr>
      <w:tr w:rsidR="00783483" w:rsidRPr="00452F68" w:rsidTr="00270392">
        <w:trPr>
          <w:trHeight w:val="255"/>
          <w:jc w:val="center"/>
        </w:trPr>
        <w:tc>
          <w:tcPr>
            <w:tcW w:w="2967" w:type="pct"/>
            <w:tcBorders>
              <w:top w:val="single" w:sz="8" w:space="0" w:color="auto"/>
              <w:left w:val="single" w:sz="8" w:space="0" w:color="auto"/>
              <w:bottom w:val="single" w:sz="8" w:space="0" w:color="auto"/>
              <w:right w:val="single" w:sz="8" w:space="0" w:color="auto"/>
            </w:tcBorders>
            <w:noWrap/>
            <w:vAlign w:val="bottom"/>
            <w:hideMark/>
          </w:tcPr>
          <w:p w:rsidR="00783483" w:rsidRPr="00452F68" w:rsidRDefault="00783483">
            <w:pPr>
              <w:rPr>
                <w:b/>
                <w:bCs/>
                <w:sz w:val="20"/>
                <w:szCs w:val="24"/>
                <w:lang w:val="en-US"/>
              </w:rPr>
            </w:pPr>
            <w:r w:rsidRPr="00452F68">
              <w:rPr>
                <w:bCs/>
                <w:sz w:val="20"/>
                <w:lang w:val="en-US"/>
              </w:rPr>
              <w:t>Contingencies (3%)</w:t>
            </w:r>
          </w:p>
        </w:tc>
        <w:tc>
          <w:tcPr>
            <w:tcW w:w="654"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sz w:val="20"/>
                <w:szCs w:val="24"/>
                <w:lang w:val="en-US"/>
              </w:rPr>
            </w:pPr>
            <w:r w:rsidRPr="003D3E91">
              <w:rPr>
                <w:color w:val="000000"/>
                <w:sz w:val="20"/>
                <w:lang w:val="es-MX"/>
              </w:rPr>
              <w:t>126.523,43</w:t>
            </w:r>
          </w:p>
        </w:tc>
        <w:tc>
          <w:tcPr>
            <w:tcW w:w="719"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sz w:val="20"/>
                <w:szCs w:val="24"/>
                <w:lang w:val="en-US"/>
              </w:rPr>
            </w:pPr>
            <w:r w:rsidRPr="00271010">
              <w:rPr>
                <w:sz w:val="20"/>
                <w:lang w:val="es-MX"/>
              </w:rPr>
              <w:t>0</w:t>
            </w:r>
          </w:p>
        </w:tc>
        <w:tc>
          <w:tcPr>
            <w:tcW w:w="660"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sz w:val="20"/>
                <w:szCs w:val="24"/>
                <w:lang w:val="en-US"/>
              </w:rPr>
            </w:pPr>
            <w:r w:rsidRPr="003D3E91">
              <w:rPr>
                <w:color w:val="000000"/>
                <w:sz w:val="20"/>
                <w:lang w:val="es-MX"/>
              </w:rPr>
              <w:t>126.523,43</w:t>
            </w:r>
          </w:p>
        </w:tc>
      </w:tr>
      <w:tr w:rsidR="00783483" w:rsidRPr="00452F68" w:rsidTr="002A1C40">
        <w:trPr>
          <w:trHeight w:val="270"/>
          <w:jc w:val="center"/>
        </w:trPr>
        <w:tc>
          <w:tcPr>
            <w:tcW w:w="2967" w:type="pct"/>
            <w:tcBorders>
              <w:top w:val="single" w:sz="8" w:space="0" w:color="auto"/>
              <w:left w:val="single" w:sz="8" w:space="0" w:color="auto"/>
              <w:bottom w:val="single" w:sz="8" w:space="0" w:color="auto"/>
              <w:right w:val="single" w:sz="8" w:space="0" w:color="auto"/>
            </w:tcBorders>
            <w:shd w:val="clear" w:color="auto" w:fill="CCCCCC"/>
            <w:noWrap/>
            <w:vAlign w:val="bottom"/>
            <w:hideMark/>
          </w:tcPr>
          <w:p w:rsidR="00783483" w:rsidRPr="00452F68" w:rsidRDefault="00783483">
            <w:pPr>
              <w:rPr>
                <w:bCs/>
                <w:sz w:val="20"/>
                <w:szCs w:val="24"/>
                <w:lang w:val="en-US"/>
              </w:rPr>
            </w:pPr>
            <w:r w:rsidRPr="00452F68">
              <w:rPr>
                <w:b/>
                <w:bCs/>
                <w:sz w:val="20"/>
                <w:lang w:val="en-US"/>
              </w:rPr>
              <w:t>SUBTOTAL</w:t>
            </w:r>
          </w:p>
        </w:tc>
        <w:tc>
          <w:tcPr>
            <w:tcW w:w="654" w:type="pct"/>
            <w:tcBorders>
              <w:top w:val="single" w:sz="8" w:space="0" w:color="auto"/>
              <w:left w:val="single" w:sz="8" w:space="0" w:color="auto"/>
              <w:bottom w:val="single" w:sz="8" w:space="0" w:color="auto"/>
              <w:right w:val="single" w:sz="8" w:space="0" w:color="auto"/>
            </w:tcBorders>
            <w:shd w:val="clear" w:color="auto" w:fill="CCCCCC"/>
            <w:noWrap/>
            <w:vAlign w:val="center"/>
          </w:tcPr>
          <w:p w:rsidR="00783483" w:rsidRPr="006F24A3" w:rsidRDefault="00783483" w:rsidP="006F24A3">
            <w:pPr>
              <w:jc w:val="center"/>
              <w:rPr>
                <w:b/>
                <w:bCs/>
                <w:color w:val="000000"/>
                <w:sz w:val="20"/>
              </w:rPr>
            </w:pPr>
            <w:r w:rsidRPr="006F24A3">
              <w:rPr>
                <w:b/>
                <w:bCs/>
                <w:color w:val="000000"/>
                <w:sz w:val="20"/>
              </w:rPr>
              <w:t>2,154,919.93</w:t>
            </w:r>
          </w:p>
          <w:p w:rsidR="00783483" w:rsidRPr="00452F68" w:rsidRDefault="00783483" w:rsidP="00270392">
            <w:pPr>
              <w:jc w:val="center"/>
              <w:rPr>
                <w:bCs/>
                <w:sz w:val="20"/>
                <w:szCs w:val="24"/>
                <w:lang w:val="en-US"/>
              </w:rPr>
            </w:pPr>
          </w:p>
        </w:tc>
        <w:tc>
          <w:tcPr>
            <w:tcW w:w="719" w:type="pct"/>
            <w:tcBorders>
              <w:top w:val="single" w:sz="8" w:space="0" w:color="auto"/>
              <w:left w:val="single" w:sz="8" w:space="0" w:color="auto"/>
              <w:bottom w:val="single" w:sz="8" w:space="0" w:color="auto"/>
              <w:right w:val="single" w:sz="8" w:space="0" w:color="auto"/>
            </w:tcBorders>
            <w:shd w:val="clear" w:color="auto" w:fill="CCCCCC"/>
            <w:noWrap/>
            <w:vAlign w:val="center"/>
          </w:tcPr>
          <w:p w:rsidR="00783483" w:rsidRPr="006F24A3" w:rsidRDefault="00783483" w:rsidP="006F24A3">
            <w:pPr>
              <w:jc w:val="center"/>
              <w:rPr>
                <w:b/>
                <w:color w:val="000000"/>
                <w:sz w:val="20"/>
              </w:rPr>
            </w:pPr>
            <w:r w:rsidRPr="006F24A3">
              <w:rPr>
                <w:b/>
                <w:color w:val="000000"/>
                <w:sz w:val="20"/>
              </w:rPr>
              <w:t>2,189,051.18</w:t>
            </w:r>
          </w:p>
          <w:p w:rsidR="00783483" w:rsidRPr="00452F68" w:rsidRDefault="00783483" w:rsidP="00270392">
            <w:pPr>
              <w:jc w:val="center"/>
              <w:rPr>
                <w:bCs/>
                <w:sz w:val="20"/>
                <w:szCs w:val="24"/>
                <w:lang w:val="en-US"/>
              </w:rPr>
            </w:pPr>
          </w:p>
        </w:tc>
        <w:tc>
          <w:tcPr>
            <w:tcW w:w="660" w:type="pct"/>
            <w:tcBorders>
              <w:top w:val="single" w:sz="8" w:space="0" w:color="auto"/>
              <w:left w:val="single" w:sz="8" w:space="0" w:color="auto"/>
              <w:bottom w:val="single" w:sz="8" w:space="0" w:color="auto"/>
              <w:right w:val="single" w:sz="8" w:space="0" w:color="auto"/>
            </w:tcBorders>
            <w:shd w:val="clear" w:color="auto" w:fill="CCCCCC"/>
            <w:noWrap/>
            <w:vAlign w:val="center"/>
          </w:tcPr>
          <w:p w:rsidR="00783483" w:rsidRPr="00452F68" w:rsidRDefault="00783483" w:rsidP="00270392">
            <w:pPr>
              <w:jc w:val="center"/>
              <w:rPr>
                <w:bCs/>
                <w:sz w:val="20"/>
                <w:szCs w:val="24"/>
                <w:lang w:val="en-US"/>
              </w:rPr>
            </w:pPr>
            <w:r w:rsidRPr="003D3E91">
              <w:rPr>
                <w:b/>
                <w:color w:val="000000"/>
                <w:sz w:val="20"/>
                <w:lang w:val="es-MX"/>
              </w:rPr>
              <w:t>4.343.971,11</w:t>
            </w:r>
          </w:p>
        </w:tc>
      </w:tr>
      <w:tr w:rsidR="00783483" w:rsidRPr="00452F68" w:rsidTr="002A1C40">
        <w:trPr>
          <w:trHeight w:val="375"/>
          <w:jc w:val="center"/>
        </w:trPr>
        <w:tc>
          <w:tcPr>
            <w:tcW w:w="2967" w:type="pct"/>
            <w:tcBorders>
              <w:top w:val="single" w:sz="8" w:space="0" w:color="auto"/>
              <w:left w:val="single" w:sz="8" w:space="0" w:color="auto"/>
              <w:bottom w:val="single" w:sz="8" w:space="0" w:color="auto"/>
              <w:right w:val="single" w:sz="8" w:space="0" w:color="auto"/>
            </w:tcBorders>
            <w:shd w:val="clear" w:color="auto" w:fill="D9D9D9"/>
            <w:noWrap/>
            <w:vAlign w:val="bottom"/>
            <w:hideMark/>
          </w:tcPr>
          <w:p w:rsidR="00783483" w:rsidRPr="00452F68" w:rsidRDefault="00783483">
            <w:pPr>
              <w:rPr>
                <w:b/>
                <w:bCs/>
                <w:sz w:val="20"/>
                <w:szCs w:val="24"/>
                <w:lang w:val="en-US"/>
              </w:rPr>
            </w:pPr>
            <w:r w:rsidRPr="00452F68">
              <w:rPr>
                <w:b/>
                <w:bCs/>
                <w:sz w:val="20"/>
                <w:lang w:val="en-US"/>
              </w:rPr>
              <w:t>% of Financing</w:t>
            </w:r>
          </w:p>
        </w:tc>
        <w:tc>
          <w:tcPr>
            <w:tcW w:w="654" w:type="pct"/>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783483" w:rsidRPr="00452F68" w:rsidRDefault="00783483">
            <w:pPr>
              <w:jc w:val="center"/>
              <w:rPr>
                <w:b/>
                <w:bCs/>
                <w:sz w:val="20"/>
                <w:szCs w:val="24"/>
                <w:lang w:val="en-US"/>
              </w:rPr>
            </w:pPr>
            <w:r w:rsidRPr="00271010">
              <w:rPr>
                <w:b/>
                <w:sz w:val="20"/>
                <w:lang w:val="es-MX"/>
              </w:rPr>
              <w:t>49%</w:t>
            </w:r>
          </w:p>
        </w:tc>
        <w:tc>
          <w:tcPr>
            <w:tcW w:w="719" w:type="pct"/>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783483" w:rsidRPr="00452F68" w:rsidRDefault="00783483">
            <w:pPr>
              <w:jc w:val="center"/>
              <w:rPr>
                <w:b/>
                <w:bCs/>
                <w:sz w:val="20"/>
                <w:szCs w:val="24"/>
                <w:lang w:val="en-US"/>
              </w:rPr>
            </w:pPr>
            <w:r w:rsidRPr="006F24A3">
              <w:rPr>
                <w:b/>
                <w:sz w:val="20"/>
                <w:lang w:val="es-MX"/>
              </w:rPr>
              <w:t>51%</w:t>
            </w:r>
          </w:p>
        </w:tc>
        <w:tc>
          <w:tcPr>
            <w:tcW w:w="660" w:type="pct"/>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783483" w:rsidRPr="00452F68" w:rsidRDefault="00783483">
            <w:pPr>
              <w:jc w:val="center"/>
              <w:rPr>
                <w:b/>
                <w:bCs/>
                <w:color w:val="000000"/>
                <w:sz w:val="20"/>
                <w:lang w:val="en-US"/>
              </w:rPr>
            </w:pPr>
          </w:p>
        </w:tc>
      </w:tr>
      <w:tr w:rsidR="00783483" w:rsidRPr="00452F68" w:rsidTr="002A1C40">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hideMark/>
          </w:tcPr>
          <w:p w:rsidR="00783483" w:rsidRPr="00452F68" w:rsidRDefault="00783483">
            <w:pPr>
              <w:rPr>
                <w:b/>
                <w:bCs/>
                <w:sz w:val="20"/>
                <w:szCs w:val="24"/>
                <w:lang w:val="en-US"/>
              </w:rPr>
            </w:pPr>
            <w:r w:rsidRPr="00452F68">
              <w:rPr>
                <w:b/>
                <w:bCs/>
                <w:sz w:val="20"/>
                <w:lang w:val="en-US"/>
              </w:rPr>
              <w:t>Impact Evaluation Account (5%)</w:t>
            </w:r>
          </w:p>
        </w:tc>
        <w:tc>
          <w:tcPr>
            <w:tcW w:w="654" w:type="pct"/>
            <w:tcBorders>
              <w:top w:val="single" w:sz="8" w:space="0" w:color="auto"/>
              <w:left w:val="single" w:sz="8" w:space="0" w:color="auto"/>
              <w:bottom w:val="single" w:sz="8" w:space="0" w:color="auto"/>
              <w:right w:val="single" w:sz="8" w:space="0" w:color="auto"/>
            </w:tcBorders>
            <w:noWrap/>
            <w:vAlign w:val="center"/>
          </w:tcPr>
          <w:p w:rsidR="00783483" w:rsidRPr="006F24A3" w:rsidRDefault="00783483" w:rsidP="006F24A3">
            <w:pPr>
              <w:jc w:val="center"/>
              <w:rPr>
                <w:color w:val="000000"/>
                <w:sz w:val="20"/>
              </w:rPr>
            </w:pPr>
            <w:r w:rsidRPr="006F24A3">
              <w:rPr>
                <w:color w:val="000000"/>
                <w:sz w:val="20"/>
              </w:rPr>
              <w:t>107,746.00</w:t>
            </w:r>
          </w:p>
          <w:p w:rsidR="00783483" w:rsidRPr="00452F68" w:rsidRDefault="00783483" w:rsidP="00270392">
            <w:pPr>
              <w:jc w:val="center"/>
              <w:rPr>
                <w:b/>
                <w:bCs/>
                <w:sz w:val="20"/>
                <w:szCs w:val="24"/>
                <w:lang w:val="en-US"/>
              </w:rPr>
            </w:pPr>
          </w:p>
        </w:tc>
        <w:tc>
          <w:tcPr>
            <w:tcW w:w="719" w:type="pct"/>
            <w:tcBorders>
              <w:top w:val="single" w:sz="8" w:space="0" w:color="auto"/>
              <w:left w:val="single" w:sz="8" w:space="0" w:color="auto"/>
              <w:bottom w:val="single" w:sz="8" w:space="0" w:color="auto"/>
              <w:right w:val="single" w:sz="8" w:space="0" w:color="auto"/>
            </w:tcBorders>
            <w:noWrap/>
            <w:vAlign w:val="center"/>
          </w:tcPr>
          <w:p w:rsidR="00783483" w:rsidRPr="008C74D7" w:rsidRDefault="00783483" w:rsidP="00270392">
            <w:pPr>
              <w:jc w:val="center"/>
              <w:rPr>
                <w:bCs/>
                <w:sz w:val="20"/>
                <w:szCs w:val="24"/>
                <w:lang w:val="en-US"/>
              </w:rPr>
            </w:pPr>
            <w:r w:rsidRPr="003D3E91">
              <w:rPr>
                <w:sz w:val="20"/>
                <w:lang w:val="es-MX"/>
              </w:rPr>
              <w:t>0</w:t>
            </w:r>
          </w:p>
        </w:tc>
        <w:tc>
          <w:tcPr>
            <w:tcW w:w="660" w:type="pct"/>
            <w:tcBorders>
              <w:top w:val="single" w:sz="8" w:space="0" w:color="auto"/>
              <w:left w:val="single" w:sz="8" w:space="0" w:color="auto"/>
              <w:bottom w:val="single" w:sz="8" w:space="0" w:color="auto"/>
              <w:right w:val="single" w:sz="8" w:space="0" w:color="auto"/>
            </w:tcBorders>
            <w:noWrap/>
            <w:vAlign w:val="center"/>
          </w:tcPr>
          <w:p w:rsidR="00783483" w:rsidRPr="006F24A3" w:rsidRDefault="00783483" w:rsidP="006F24A3">
            <w:pPr>
              <w:jc w:val="center"/>
              <w:rPr>
                <w:color w:val="000000"/>
                <w:sz w:val="20"/>
              </w:rPr>
            </w:pPr>
            <w:r w:rsidRPr="006F24A3">
              <w:rPr>
                <w:color w:val="000000"/>
                <w:sz w:val="20"/>
              </w:rPr>
              <w:t>107,746.00</w:t>
            </w:r>
          </w:p>
          <w:p w:rsidR="00783483" w:rsidRPr="00452F68" w:rsidRDefault="00783483" w:rsidP="00270392">
            <w:pPr>
              <w:jc w:val="center"/>
              <w:rPr>
                <w:b/>
                <w:bCs/>
                <w:sz w:val="20"/>
                <w:szCs w:val="24"/>
                <w:lang w:val="en-US"/>
              </w:rPr>
            </w:pPr>
          </w:p>
        </w:tc>
      </w:tr>
      <w:tr w:rsidR="00783483" w:rsidRPr="00452F68" w:rsidTr="00270392">
        <w:trPr>
          <w:trHeight w:val="375"/>
          <w:jc w:val="center"/>
        </w:trPr>
        <w:tc>
          <w:tcPr>
            <w:tcW w:w="2967" w:type="pct"/>
            <w:tcBorders>
              <w:top w:val="single" w:sz="8" w:space="0" w:color="auto"/>
              <w:left w:val="single" w:sz="8" w:space="0" w:color="auto"/>
              <w:bottom w:val="single" w:sz="8" w:space="0" w:color="auto"/>
              <w:right w:val="single" w:sz="8" w:space="0" w:color="auto"/>
            </w:tcBorders>
            <w:noWrap/>
            <w:vAlign w:val="bottom"/>
            <w:hideMark/>
          </w:tcPr>
          <w:p w:rsidR="00783483" w:rsidRPr="00452F68" w:rsidRDefault="00783483">
            <w:pPr>
              <w:rPr>
                <w:b/>
                <w:bCs/>
                <w:sz w:val="20"/>
                <w:szCs w:val="24"/>
                <w:lang w:val="en-US"/>
              </w:rPr>
            </w:pPr>
            <w:r w:rsidRPr="00452F68">
              <w:rPr>
                <w:b/>
                <w:bCs/>
                <w:sz w:val="20"/>
                <w:lang w:val="en-US"/>
              </w:rPr>
              <w:t>Agenda Account</w:t>
            </w:r>
          </w:p>
        </w:tc>
        <w:tc>
          <w:tcPr>
            <w:tcW w:w="654"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color w:val="000000"/>
                <w:sz w:val="20"/>
                <w:lang w:val="en-US"/>
              </w:rPr>
            </w:pPr>
            <w:r w:rsidRPr="003D3E91">
              <w:rPr>
                <w:sz w:val="20"/>
                <w:lang w:val="es-MX"/>
              </w:rPr>
              <w:t>20.000</w:t>
            </w:r>
            <w:r w:rsidRPr="00271010">
              <w:rPr>
                <w:sz w:val="20"/>
                <w:lang w:val="es-MX"/>
              </w:rPr>
              <w:t>,00</w:t>
            </w:r>
          </w:p>
        </w:tc>
        <w:tc>
          <w:tcPr>
            <w:tcW w:w="719"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pPr>
              <w:jc w:val="center"/>
              <w:rPr>
                <w:bCs/>
                <w:sz w:val="20"/>
                <w:szCs w:val="24"/>
                <w:lang w:val="en-US"/>
              </w:rPr>
            </w:pPr>
            <w:r w:rsidRPr="00271010">
              <w:rPr>
                <w:sz w:val="20"/>
                <w:lang w:val="es-MX"/>
              </w:rPr>
              <w:t>0</w:t>
            </w:r>
          </w:p>
        </w:tc>
        <w:tc>
          <w:tcPr>
            <w:tcW w:w="660" w:type="pct"/>
            <w:tcBorders>
              <w:top w:val="single" w:sz="8" w:space="0" w:color="auto"/>
              <w:left w:val="single" w:sz="8" w:space="0" w:color="auto"/>
              <w:bottom w:val="single" w:sz="8" w:space="0" w:color="auto"/>
              <w:right w:val="single" w:sz="8" w:space="0" w:color="auto"/>
            </w:tcBorders>
            <w:noWrap/>
            <w:vAlign w:val="center"/>
          </w:tcPr>
          <w:p w:rsidR="00783483" w:rsidRPr="00452F68" w:rsidRDefault="00783483" w:rsidP="00270392">
            <w:pPr>
              <w:jc w:val="center"/>
              <w:rPr>
                <w:bCs/>
                <w:sz w:val="20"/>
                <w:szCs w:val="24"/>
                <w:lang w:val="en-US"/>
              </w:rPr>
            </w:pPr>
            <w:r w:rsidRPr="006F24A3">
              <w:rPr>
                <w:sz w:val="20"/>
                <w:lang w:val="es-MX"/>
              </w:rPr>
              <w:t>20.000,00</w:t>
            </w:r>
          </w:p>
        </w:tc>
      </w:tr>
      <w:tr w:rsidR="00783483" w:rsidRPr="00452F68" w:rsidTr="002A1C40">
        <w:trPr>
          <w:trHeight w:val="375"/>
          <w:jc w:val="center"/>
        </w:trPr>
        <w:tc>
          <w:tcPr>
            <w:tcW w:w="2967" w:type="pct"/>
            <w:tcBorders>
              <w:top w:val="single" w:sz="8" w:space="0" w:color="auto"/>
              <w:left w:val="single" w:sz="8" w:space="0" w:color="auto"/>
              <w:bottom w:val="single" w:sz="8" w:space="0" w:color="auto"/>
              <w:right w:val="single" w:sz="8" w:space="0" w:color="auto"/>
            </w:tcBorders>
            <w:shd w:val="clear" w:color="auto" w:fill="CCCCCC"/>
            <w:noWrap/>
            <w:vAlign w:val="bottom"/>
            <w:hideMark/>
          </w:tcPr>
          <w:p w:rsidR="00783483" w:rsidRPr="00452F68" w:rsidRDefault="00783483">
            <w:pPr>
              <w:rPr>
                <w:b/>
                <w:bCs/>
                <w:sz w:val="20"/>
                <w:szCs w:val="24"/>
                <w:lang w:val="en-US"/>
              </w:rPr>
            </w:pPr>
            <w:r w:rsidRPr="00452F68">
              <w:rPr>
                <w:b/>
                <w:bCs/>
                <w:sz w:val="20"/>
                <w:lang w:val="en-US"/>
              </w:rPr>
              <w:t>GRAND TOTAL</w:t>
            </w:r>
          </w:p>
        </w:tc>
        <w:tc>
          <w:tcPr>
            <w:tcW w:w="654" w:type="pct"/>
            <w:tcBorders>
              <w:top w:val="single" w:sz="8" w:space="0" w:color="auto"/>
              <w:left w:val="single" w:sz="8" w:space="0" w:color="auto"/>
              <w:bottom w:val="single" w:sz="8" w:space="0" w:color="auto"/>
              <w:right w:val="single" w:sz="8" w:space="0" w:color="auto"/>
            </w:tcBorders>
            <w:shd w:val="clear" w:color="auto" w:fill="CCCCCC"/>
            <w:noWrap/>
            <w:vAlign w:val="center"/>
          </w:tcPr>
          <w:p w:rsidR="00783483" w:rsidRPr="006F24A3" w:rsidRDefault="00113D55" w:rsidP="006F24A3">
            <w:pPr>
              <w:jc w:val="center"/>
              <w:rPr>
                <w:b/>
                <w:bCs/>
                <w:color w:val="000000"/>
                <w:sz w:val="20"/>
              </w:rPr>
            </w:pPr>
            <w:r>
              <w:rPr>
                <w:b/>
                <w:bCs/>
                <w:color w:val="000000"/>
                <w:sz w:val="20"/>
              </w:rPr>
              <w:t>2,282,666</w:t>
            </w:r>
          </w:p>
          <w:p w:rsidR="00783483" w:rsidRPr="00452F68" w:rsidRDefault="00783483" w:rsidP="00270392">
            <w:pPr>
              <w:jc w:val="center"/>
              <w:rPr>
                <w:bCs/>
                <w:sz w:val="20"/>
                <w:szCs w:val="24"/>
                <w:lang w:val="en-US"/>
              </w:rPr>
            </w:pPr>
          </w:p>
        </w:tc>
        <w:tc>
          <w:tcPr>
            <w:tcW w:w="719" w:type="pct"/>
            <w:tcBorders>
              <w:top w:val="single" w:sz="8" w:space="0" w:color="auto"/>
              <w:left w:val="single" w:sz="8" w:space="0" w:color="auto"/>
              <w:bottom w:val="single" w:sz="8" w:space="0" w:color="auto"/>
              <w:right w:val="single" w:sz="8" w:space="0" w:color="auto"/>
            </w:tcBorders>
            <w:shd w:val="clear" w:color="auto" w:fill="CCCCCC"/>
            <w:noWrap/>
            <w:vAlign w:val="center"/>
          </w:tcPr>
          <w:p w:rsidR="00783483" w:rsidRPr="006F24A3" w:rsidRDefault="00113D55" w:rsidP="006F24A3">
            <w:pPr>
              <w:jc w:val="center"/>
              <w:rPr>
                <w:b/>
                <w:color w:val="000000"/>
                <w:sz w:val="20"/>
              </w:rPr>
            </w:pPr>
            <w:r>
              <w:rPr>
                <w:b/>
                <w:color w:val="000000"/>
                <w:sz w:val="20"/>
              </w:rPr>
              <w:t>2,189,051</w:t>
            </w:r>
          </w:p>
          <w:p w:rsidR="00783483" w:rsidRPr="00452F68" w:rsidRDefault="00783483">
            <w:pPr>
              <w:jc w:val="center"/>
              <w:rPr>
                <w:bCs/>
                <w:sz w:val="20"/>
                <w:szCs w:val="24"/>
                <w:lang w:val="en-US"/>
              </w:rPr>
            </w:pPr>
          </w:p>
        </w:tc>
        <w:tc>
          <w:tcPr>
            <w:tcW w:w="660" w:type="pct"/>
            <w:tcBorders>
              <w:top w:val="single" w:sz="8" w:space="0" w:color="auto"/>
              <w:left w:val="single" w:sz="8" w:space="0" w:color="auto"/>
              <w:bottom w:val="single" w:sz="8" w:space="0" w:color="auto"/>
              <w:right w:val="single" w:sz="8" w:space="0" w:color="auto"/>
            </w:tcBorders>
            <w:shd w:val="clear" w:color="auto" w:fill="CCCCCC"/>
            <w:noWrap/>
            <w:vAlign w:val="center"/>
          </w:tcPr>
          <w:p w:rsidR="00783483" w:rsidRPr="006F24A3" w:rsidRDefault="00113D55" w:rsidP="006F24A3">
            <w:pPr>
              <w:jc w:val="center"/>
              <w:rPr>
                <w:b/>
                <w:bCs/>
                <w:color w:val="000000"/>
                <w:sz w:val="20"/>
              </w:rPr>
            </w:pPr>
            <w:r>
              <w:rPr>
                <w:b/>
                <w:bCs/>
                <w:color w:val="000000"/>
                <w:sz w:val="20"/>
              </w:rPr>
              <w:t>4,471,717</w:t>
            </w:r>
          </w:p>
          <w:p w:rsidR="00783483" w:rsidRPr="00452F68" w:rsidRDefault="00783483" w:rsidP="00270392">
            <w:pPr>
              <w:jc w:val="center"/>
              <w:rPr>
                <w:bCs/>
                <w:sz w:val="20"/>
                <w:szCs w:val="24"/>
                <w:lang w:val="en-US"/>
              </w:rPr>
            </w:pPr>
          </w:p>
        </w:tc>
      </w:tr>
    </w:tbl>
    <w:p w:rsidR="00444F0C" w:rsidRPr="00452F68" w:rsidRDefault="00444F0C" w:rsidP="00270392">
      <w:pPr>
        <w:pStyle w:val="ListParagraph"/>
        <w:jc w:val="both"/>
        <w:rPr>
          <w:color w:val="000000"/>
          <w:spacing w:val="0"/>
          <w:szCs w:val="24"/>
          <w:lang w:val="en-US"/>
        </w:rPr>
      </w:pPr>
    </w:p>
    <w:p w:rsidR="00C24F91" w:rsidRPr="00144744" w:rsidRDefault="00DE2042" w:rsidP="00516DE2">
      <w:pPr>
        <w:pStyle w:val="ListParagraph"/>
        <w:numPr>
          <w:ilvl w:val="1"/>
          <w:numId w:val="5"/>
        </w:numPr>
        <w:spacing w:before="120" w:after="120"/>
        <w:ind w:hanging="1170"/>
        <w:jc w:val="both"/>
        <w:rPr>
          <w:lang w:val="en-US"/>
        </w:rPr>
      </w:pPr>
      <w:r w:rsidRPr="00144744">
        <w:rPr>
          <w:b/>
          <w:lang w:val="en-US"/>
        </w:rPr>
        <w:t>Sustainability</w:t>
      </w:r>
      <w:r w:rsidR="00444F0C" w:rsidRPr="00144744">
        <w:rPr>
          <w:b/>
          <w:lang w:val="en-US"/>
        </w:rPr>
        <w:t>:</w:t>
      </w:r>
      <w:r w:rsidRPr="00144744">
        <w:rPr>
          <w:lang w:val="en-US"/>
        </w:rPr>
        <w:t xml:space="preserve"> </w:t>
      </w:r>
      <w:r w:rsidR="007A1B1E" w:rsidRPr="00144744">
        <w:rPr>
          <w:lang w:val="en-US"/>
        </w:rPr>
        <w:t xml:space="preserve">The sustainability of this project is based on the </w:t>
      </w:r>
      <w:r w:rsidR="003A7851" w:rsidRPr="00144744">
        <w:rPr>
          <w:lang w:val="en-US"/>
        </w:rPr>
        <w:t>intrinsic pressures for anch</w:t>
      </w:r>
      <w:r w:rsidR="007A1B1E" w:rsidRPr="00144744">
        <w:rPr>
          <w:lang w:val="en-US"/>
        </w:rPr>
        <w:t xml:space="preserve">or companies </w:t>
      </w:r>
      <w:r w:rsidR="00AD6F00" w:rsidRPr="00144744">
        <w:rPr>
          <w:lang w:val="en-US"/>
        </w:rPr>
        <w:t xml:space="preserve">operating in Mexico </w:t>
      </w:r>
      <w:r w:rsidR="007A1B1E" w:rsidRPr="00144744">
        <w:rPr>
          <w:lang w:val="en-US"/>
        </w:rPr>
        <w:t xml:space="preserve">to work with their suppliers, </w:t>
      </w:r>
      <w:r w:rsidR="00F15D90" w:rsidRPr="00144744">
        <w:rPr>
          <w:lang w:val="en-US"/>
        </w:rPr>
        <w:t xml:space="preserve">an important component of </w:t>
      </w:r>
      <w:r w:rsidR="00AD6F00" w:rsidRPr="00144744">
        <w:rPr>
          <w:lang w:val="en-US"/>
        </w:rPr>
        <w:t>which</w:t>
      </w:r>
      <w:r w:rsidR="007A1B1E" w:rsidRPr="00144744">
        <w:rPr>
          <w:lang w:val="en-US"/>
        </w:rPr>
        <w:t xml:space="preserve"> tend to be </w:t>
      </w:r>
      <w:r w:rsidR="006E77E4">
        <w:rPr>
          <w:lang w:val="en-US"/>
        </w:rPr>
        <w:t>MSME</w:t>
      </w:r>
      <w:r w:rsidR="007A1B1E" w:rsidRPr="00144744">
        <w:rPr>
          <w:lang w:val="en-US"/>
        </w:rPr>
        <w:t>s, to introduce environmental practices as a way to improve their overall competitiveness. The demand for the introduction of such practices will be also germane to governmental policies at the local and national level</w:t>
      </w:r>
      <w:r w:rsidR="00995F12" w:rsidRPr="00144744">
        <w:rPr>
          <w:lang w:val="en-US"/>
        </w:rPr>
        <w:t xml:space="preserve"> that will be adopted as a result of global pressures that address environmental sustainability challenges</w:t>
      </w:r>
      <w:r w:rsidR="007A1B1E" w:rsidRPr="00144744">
        <w:rPr>
          <w:lang w:val="en-US"/>
        </w:rPr>
        <w:t>.</w:t>
      </w:r>
      <w:r w:rsidR="00F15D90" w:rsidRPr="00144744">
        <w:rPr>
          <w:lang w:val="en-US"/>
        </w:rPr>
        <w:t xml:space="preserve"> Given the </w:t>
      </w:r>
      <w:r w:rsidR="003A7851" w:rsidRPr="00144744">
        <w:rPr>
          <w:lang w:val="en-US"/>
        </w:rPr>
        <w:t xml:space="preserve">large number of </w:t>
      </w:r>
      <w:r w:rsidR="006E77E4">
        <w:rPr>
          <w:lang w:val="en-US"/>
        </w:rPr>
        <w:t>MSME</w:t>
      </w:r>
      <w:r w:rsidR="003A7851" w:rsidRPr="00144744">
        <w:rPr>
          <w:lang w:val="en-US"/>
        </w:rPr>
        <w:t xml:space="preserve">s, their aggregate impact on the Mexican economy and their </w:t>
      </w:r>
      <w:r w:rsidR="00F15D90" w:rsidRPr="00144744">
        <w:rPr>
          <w:lang w:val="en-US"/>
        </w:rPr>
        <w:t>li</w:t>
      </w:r>
      <w:r w:rsidR="003A7851" w:rsidRPr="00144744">
        <w:rPr>
          <w:lang w:val="en-US"/>
        </w:rPr>
        <w:t>mited financial capacity</w:t>
      </w:r>
      <w:r w:rsidR="00F15D90" w:rsidRPr="00144744">
        <w:rPr>
          <w:lang w:val="en-US"/>
        </w:rPr>
        <w:t>, in particular of the smallest companies,</w:t>
      </w:r>
      <w:r w:rsidR="00424D2A" w:rsidRPr="00144744">
        <w:rPr>
          <w:lang w:val="en-US"/>
        </w:rPr>
        <w:t xml:space="preserve"> a demand for training and advisory services on sustainable practices will be guaranteed.</w:t>
      </w:r>
      <w:r w:rsidR="007A1B1E" w:rsidRPr="00144744">
        <w:rPr>
          <w:lang w:val="en-US"/>
        </w:rPr>
        <w:t xml:space="preserve"> ITESM will se</w:t>
      </w:r>
      <w:r w:rsidR="00F15D90" w:rsidRPr="00144744">
        <w:rPr>
          <w:lang w:val="en-US"/>
        </w:rPr>
        <w:t>ek</w:t>
      </w:r>
      <w:r w:rsidR="007A1B1E" w:rsidRPr="00144744">
        <w:rPr>
          <w:lang w:val="en-US"/>
        </w:rPr>
        <w:t xml:space="preserve"> additional funding </w:t>
      </w:r>
      <w:r w:rsidR="00F15D90" w:rsidRPr="00144744">
        <w:rPr>
          <w:lang w:val="en-US"/>
        </w:rPr>
        <w:t xml:space="preserve">from governmental and private sources </w:t>
      </w:r>
      <w:r w:rsidR="007A1B1E" w:rsidRPr="00144744">
        <w:rPr>
          <w:lang w:val="en-US"/>
        </w:rPr>
        <w:t>to cover, at least parti</w:t>
      </w:r>
      <w:r w:rsidR="00F15D90" w:rsidRPr="00144744">
        <w:rPr>
          <w:lang w:val="en-US"/>
        </w:rPr>
        <w:t xml:space="preserve">ally, </w:t>
      </w:r>
      <w:r w:rsidR="00424D2A" w:rsidRPr="00144744">
        <w:rPr>
          <w:lang w:val="en-US"/>
        </w:rPr>
        <w:t>the training and advisory service fees</w:t>
      </w:r>
      <w:r w:rsidR="00CC025B" w:rsidRPr="00144744">
        <w:rPr>
          <w:lang w:val="en-US"/>
        </w:rPr>
        <w:t>.</w:t>
      </w:r>
      <w:r w:rsidR="00FC4314" w:rsidRPr="00144744">
        <w:rPr>
          <w:noProof/>
          <w:lang w:val="en-US"/>
        </w:rPr>
        <w:t xml:space="preserve"> </w:t>
      </w:r>
      <w:r w:rsidR="007A1B1E" w:rsidRPr="00144744">
        <w:rPr>
          <w:noProof/>
          <w:lang w:val="en-US"/>
        </w:rPr>
        <w:t xml:space="preserve"> </w:t>
      </w:r>
      <w:r w:rsidR="00444F0C" w:rsidRPr="00144744">
        <w:rPr>
          <w:noProof/>
          <w:lang w:val="en-US"/>
        </w:rPr>
        <w:t xml:space="preserve">Participating </w:t>
      </w:r>
      <w:r w:rsidR="006E77E4">
        <w:rPr>
          <w:noProof/>
          <w:lang w:val="en-US"/>
        </w:rPr>
        <w:t>MSME</w:t>
      </w:r>
      <w:r w:rsidR="00444F0C" w:rsidRPr="00144744">
        <w:rPr>
          <w:noProof/>
          <w:lang w:val="en-US"/>
        </w:rPr>
        <w:t>s will also pay a small fee to participate in the program, ofsetting some of the on-going costs.</w:t>
      </w:r>
      <w:r w:rsidR="00F774A4">
        <w:rPr>
          <w:noProof/>
          <w:lang w:val="en-US"/>
        </w:rPr>
        <w:t xml:space="preserve">  ITESM expects to bring other anchor companies and their supply chains into the project after the pilot is proven, and it is expected that these partners will contribute to long term sustainability.</w:t>
      </w:r>
      <w:r w:rsidR="00F774A4">
        <w:rPr>
          <w:rStyle w:val="FootnoteReference"/>
          <w:noProof/>
          <w:lang w:val="en-US"/>
        </w:rPr>
        <w:footnoteReference w:id="15"/>
      </w:r>
    </w:p>
    <w:p w:rsidR="00DE2042" w:rsidRPr="00864471" w:rsidRDefault="00DE2042" w:rsidP="00864471">
      <w:pPr>
        <w:pStyle w:val="Heading2"/>
        <w:keepNext w:val="0"/>
        <w:numPr>
          <w:ilvl w:val="0"/>
          <w:numId w:val="9"/>
        </w:numPr>
        <w:rPr>
          <w:rFonts w:ascii="Times New Roman" w:hAnsi="Times New Roman"/>
          <w:bCs/>
          <w:smallCaps/>
          <w:noProof w:val="0"/>
        </w:rPr>
      </w:pPr>
      <w:bookmarkStart w:id="87" w:name="_Toc323139577"/>
      <w:bookmarkStart w:id="88" w:name="_Toc323139710"/>
      <w:bookmarkStart w:id="89" w:name="_Toc323139763"/>
      <w:bookmarkStart w:id="90" w:name="_Toc323142403"/>
      <w:bookmarkStart w:id="91" w:name="_Toc170208351"/>
      <w:bookmarkStart w:id="92" w:name="_Toc243296310"/>
      <w:bookmarkStart w:id="93" w:name="_Toc333478291"/>
      <w:bookmarkEnd w:id="87"/>
      <w:bookmarkEnd w:id="88"/>
      <w:bookmarkEnd w:id="89"/>
      <w:bookmarkEnd w:id="90"/>
      <w:r w:rsidRPr="00864471">
        <w:rPr>
          <w:rFonts w:ascii="Times New Roman" w:hAnsi="Times New Roman"/>
          <w:bCs/>
          <w:smallCaps/>
          <w:noProof w:val="0"/>
        </w:rPr>
        <w:t>Executing Agency and Mechanism</w:t>
      </w:r>
      <w:bookmarkEnd w:id="91"/>
      <w:bookmarkEnd w:id="92"/>
      <w:bookmarkEnd w:id="93"/>
      <w:r w:rsidRPr="00864471">
        <w:rPr>
          <w:rFonts w:ascii="Times New Roman" w:hAnsi="Times New Roman"/>
          <w:bCs/>
          <w:smallCaps/>
          <w:noProof w:val="0"/>
        </w:rPr>
        <w:t xml:space="preserve">  </w:t>
      </w:r>
    </w:p>
    <w:p w:rsidR="00C24F91" w:rsidRPr="00452F68" w:rsidRDefault="00DE2042" w:rsidP="00864471">
      <w:pPr>
        <w:pStyle w:val="Heading2"/>
        <w:numPr>
          <w:ilvl w:val="0"/>
          <w:numId w:val="6"/>
        </w:numPr>
        <w:ind w:hanging="360"/>
        <w:rPr>
          <w:rFonts w:ascii="Times New Roman" w:hAnsi="Times New Roman"/>
        </w:rPr>
      </w:pPr>
      <w:bookmarkStart w:id="94" w:name="_Toc333478292"/>
      <w:r w:rsidRPr="00452F68">
        <w:rPr>
          <w:rFonts w:ascii="Times New Roman" w:hAnsi="Times New Roman"/>
        </w:rPr>
        <w:t>Executing Agency</w:t>
      </w:r>
      <w:bookmarkEnd w:id="94"/>
    </w:p>
    <w:p w:rsidR="00FC53BC" w:rsidRPr="00144744" w:rsidRDefault="00A11E41" w:rsidP="00144744">
      <w:pPr>
        <w:pStyle w:val="ListParagraph"/>
        <w:numPr>
          <w:ilvl w:val="1"/>
          <w:numId w:val="5"/>
        </w:numPr>
        <w:spacing w:before="120" w:after="120"/>
        <w:ind w:hanging="1170"/>
        <w:jc w:val="both"/>
        <w:rPr>
          <w:lang w:val="en-US"/>
        </w:rPr>
      </w:pPr>
      <w:r w:rsidRPr="00144744">
        <w:rPr>
          <w:lang w:val="en-US"/>
        </w:rPr>
        <w:t>The Project will be executed by the</w:t>
      </w:r>
      <w:r w:rsidR="007A1B1E" w:rsidRPr="00144744">
        <w:rPr>
          <w:lang w:val="en-US"/>
        </w:rPr>
        <w:t xml:space="preserve"> Instituto Tecnológico y de Estudios Superiores de Monterrey (ITESM), </w:t>
      </w:r>
      <w:r w:rsidRPr="00144744">
        <w:rPr>
          <w:lang w:val="en-US"/>
        </w:rPr>
        <w:t xml:space="preserve">a private educational institution founded in 1943, with </w:t>
      </w:r>
      <w:r w:rsidR="007A1B1E" w:rsidRPr="00144744">
        <w:rPr>
          <w:lang w:val="en-US"/>
        </w:rPr>
        <w:t>33 campus</w:t>
      </w:r>
      <w:r w:rsidRPr="00144744">
        <w:rPr>
          <w:lang w:val="en-US"/>
        </w:rPr>
        <w:t xml:space="preserve"> throughout Mexico and with more than</w:t>
      </w:r>
      <w:r w:rsidR="007A1B1E" w:rsidRPr="00144744">
        <w:rPr>
          <w:lang w:val="en-US"/>
        </w:rPr>
        <w:t xml:space="preserve"> 8.400 </w:t>
      </w:r>
      <w:r w:rsidRPr="00144744">
        <w:rPr>
          <w:lang w:val="en-US"/>
        </w:rPr>
        <w:t xml:space="preserve">qualified </w:t>
      </w:r>
      <w:r w:rsidR="007A1B1E" w:rsidRPr="00144744">
        <w:rPr>
          <w:lang w:val="en-US"/>
        </w:rPr>
        <w:t>profe</w:t>
      </w:r>
      <w:r w:rsidRPr="00144744">
        <w:rPr>
          <w:lang w:val="en-US"/>
        </w:rPr>
        <w:t>ssors. The</w:t>
      </w:r>
      <w:r w:rsidR="007A1B1E" w:rsidRPr="00144744">
        <w:rPr>
          <w:lang w:val="en-US"/>
        </w:rPr>
        <w:t xml:space="preserve"> ITESM </w:t>
      </w:r>
      <w:r w:rsidRPr="00144744">
        <w:rPr>
          <w:lang w:val="en-US"/>
        </w:rPr>
        <w:t>has developed several social and entrepreneurship programs, through the Vicerectorship</w:t>
      </w:r>
      <w:r w:rsidR="007A1B1E" w:rsidRPr="00144744">
        <w:rPr>
          <w:lang w:val="en-US"/>
        </w:rPr>
        <w:t xml:space="preserve"> </w:t>
      </w:r>
      <w:r w:rsidRPr="00144744">
        <w:rPr>
          <w:lang w:val="en-US"/>
        </w:rPr>
        <w:t>of Social Development and Vicerectorship</w:t>
      </w:r>
      <w:r w:rsidR="007A1B1E" w:rsidRPr="00144744">
        <w:rPr>
          <w:lang w:val="en-US"/>
        </w:rPr>
        <w:t xml:space="preserve"> </w:t>
      </w:r>
      <w:r w:rsidRPr="00144744">
        <w:rPr>
          <w:lang w:val="en-US"/>
        </w:rPr>
        <w:t>of Entrepreneurship Development, jointly with the Virtual University. For more than 20 years, the</w:t>
      </w:r>
      <w:r w:rsidR="007A1B1E" w:rsidRPr="00144744">
        <w:rPr>
          <w:lang w:val="en-US"/>
        </w:rPr>
        <w:t xml:space="preserve"> ITESM ha</w:t>
      </w:r>
      <w:r w:rsidRPr="00144744">
        <w:rPr>
          <w:lang w:val="en-US"/>
        </w:rPr>
        <w:t>s been pioneer in online education, offering a great number of courses for undergrad</w:t>
      </w:r>
      <w:r w:rsidR="00CF1DC5" w:rsidRPr="00144744">
        <w:rPr>
          <w:lang w:val="en-US"/>
        </w:rPr>
        <w:t xml:space="preserve">uate and graduate programs as well as continuing education, servicing about </w:t>
      </w:r>
      <w:r w:rsidR="00B51EF3">
        <w:rPr>
          <w:lang w:val="en-US"/>
        </w:rPr>
        <w:t>200,</w:t>
      </w:r>
      <w:r w:rsidR="007A1B1E" w:rsidRPr="00144744">
        <w:rPr>
          <w:lang w:val="en-US"/>
        </w:rPr>
        <w:t>000</w:t>
      </w:r>
      <w:r w:rsidR="00CF1DC5" w:rsidRPr="00144744">
        <w:rPr>
          <w:lang w:val="en-US"/>
        </w:rPr>
        <w:t xml:space="preserve"> online students today. The physical, technical and human infrastructure of </w:t>
      </w:r>
      <w:r w:rsidR="007A1B1E" w:rsidRPr="00144744">
        <w:rPr>
          <w:lang w:val="en-US"/>
        </w:rPr>
        <w:t>ITESM</w:t>
      </w:r>
      <w:r w:rsidR="00CF1DC5" w:rsidRPr="00144744">
        <w:rPr>
          <w:lang w:val="en-US"/>
        </w:rPr>
        <w:t xml:space="preserve"> is adequate for the implementation of this Project, as was shown by the three other projects that MIF has already financed. </w:t>
      </w:r>
      <w:r w:rsidR="00ED0375" w:rsidRPr="00144744">
        <w:rPr>
          <w:lang w:val="en-US"/>
        </w:rPr>
        <w:t xml:space="preserve">Sustainable development has been identified in the institution‘s Mission 2015 plan as a strategic goal in educating and training citizens committed to the Mexico‘s economic, political, social and cultural development. </w:t>
      </w:r>
      <w:r w:rsidR="00D04C2E" w:rsidRPr="00144744">
        <w:rPr>
          <w:lang w:val="en-US"/>
        </w:rPr>
        <w:t>The</w:t>
      </w:r>
      <w:r w:rsidR="00ED0375" w:rsidRPr="00144744">
        <w:rPr>
          <w:lang w:val="en-US"/>
        </w:rPr>
        <w:t xml:space="preserve"> Global Institute for Sustainability (GIS) was established in Mexico City in October of 2011 as a joint venture between Tecnológico de Monterrey and Arizona State University</w:t>
      </w:r>
      <w:r w:rsidR="00994491" w:rsidRPr="00144744">
        <w:rPr>
          <w:lang w:val="en-US"/>
        </w:rPr>
        <w:t>, with the vision of</w:t>
      </w:r>
      <w:r w:rsidR="00ED0375" w:rsidRPr="00144744">
        <w:rPr>
          <w:lang w:val="en-US"/>
        </w:rPr>
        <w:t xml:space="preserve"> train</w:t>
      </w:r>
      <w:r w:rsidR="00994491" w:rsidRPr="00144744">
        <w:rPr>
          <w:lang w:val="en-US"/>
        </w:rPr>
        <w:t>ing</w:t>
      </w:r>
      <w:r w:rsidR="00ED0375" w:rsidRPr="00144744">
        <w:rPr>
          <w:lang w:val="en-US"/>
        </w:rPr>
        <w:t xml:space="preserve"> a new generation of entrepreneurs in Mexico who create businesses that combine a rational use of natural resources with environmental stewardship, thus aligning the entrepreneurial culture of both universities with their goal of promoting sustainability. </w:t>
      </w:r>
      <w:r w:rsidR="00270392" w:rsidRPr="00144744">
        <w:rPr>
          <w:lang w:val="en-US"/>
        </w:rPr>
        <w:t xml:space="preserve">The GIS is associated with the Sustainable Legacy of Tec de Monterrey, and through its strategic alliance with the Virtual University of Tec de Monterrey, it has developed projects to train online large numbers of State public officials, academics and NGO on climate change plans, emission inventories and modeling climate scenario. </w:t>
      </w:r>
    </w:p>
    <w:p w:rsidR="007A1B1E" w:rsidRPr="00144744" w:rsidRDefault="00A31C63" w:rsidP="00144744">
      <w:pPr>
        <w:pStyle w:val="ListParagraph"/>
        <w:numPr>
          <w:ilvl w:val="1"/>
          <w:numId w:val="5"/>
        </w:numPr>
        <w:spacing w:before="120" w:after="120"/>
        <w:ind w:hanging="1170"/>
        <w:jc w:val="both"/>
        <w:rPr>
          <w:lang w:val="en-US"/>
        </w:rPr>
      </w:pPr>
      <w:r w:rsidRPr="00144744">
        <w:rPr>
          <w:lang w:val="en-US"/>
        </w:rPr>
        <w:lastRenderedPageBreak/>
        <w:t>An Executing Unit (EU) will be created in the Globa</w:t>
      </w:r>
      <w:r w:rsidR="00961700" w:rsidRPr="00144744">
        <w:rPr>
          <w:lang w:val="en-US"/>
        </w:rPr>
        <w:t>l Institute for Sustainability, with the following responsibilities</w:t>
      </w:r>
      <w:r w:rsidRPr="00144744">
        <w:rPr>
          <w:lang w:val="en-US"/>
        </w:rPr>
        <w:t>: a</w:t>
      </w:r>
      <w:r w:rsidRPr="00775427">
        <w:rPr>
          <w:lang w:val="en-US"/>
        </w:rPr>
        <w:t xml:space="preserve">) </w:t>
      </w:r>
      <w:r w:rsidR="00270392" w:rsidRPr="00775427">
        <w:rPr>
          <w:lang w:val="en-US"/>
        </w:rPr>
        <w:t>approve</w:t>
      </w:r>
      <w:r w:rsidRPr="00775427">
        <w:rPr>
          <w:lang w:val="en-US"/>
        </w:rPr>
        <w:t xml:space="preserve"> the Executing Planning Project</w:t>
      </w:r>
      <w:r w:rsidRPr="00144744">
        <w:rPr>
          <w:lang w:val="en-US"/>
        </w:rPr>
        <w:t xml:space="preserve"> (EPP) and the Annual Operative Plan (AOP), both of which will be developed by the EU</w:t>
      </w:r>
      <w:r w:rsidR="00775427">
        <w:rPr>
          <w:lang w:val="en-US"/>
        </w:rPr>
        <w:t>, the last one to be updated annually and approved by the MIF prior its implementation;</w:t>
      </w:r>
      <w:r w:rsidRPr="00144744">
        <w:rPr>
          <w:lang w:val="en-US"/>
        </w:rPr>
        <w:t xml:space="preserve"> and b) evaluate progress made in each component. The UE will be hosted at the Global Institute for Sustainability of ITESM and will be integrated by the Project Director, a Research Coordinator, a Training Coordinator</w:t>
      </w:r>
      <w:r w:rsidR="00B51EF3">
        <w:rPr>
          <w:lang w:val="en-US"/>
        </w:rPr>
        <w:t>, and</w:t>
      </w:r>
      <w:r w:rsidRPr="00144744">
        <w:rPr>
          <w:lang w:val="en-US"/>
        </w:rPr>
        <w:t xml:space="preserve"> an Administrative Coordinator, each of which will have an assistant. The Project Director will be responsible for the primary functions of a) coor</w:t>
      </w:r>
      <w:r w:rsidR="00E61421" w:rsidRPr="00144744">
        <w:rPr>
          <w:lang w:val="en-US"/>
        </w:rPr>
        <w:t>dinating the planning, executing</w:t>
      </w:r>
      <w:r w:rsidRPr="00144744">
        <w:rPr>
          <w:lang w:val="en-US"/>
        </w:rPr>
        <w:t xml:space="preserve"> and follow</w:t>
      </w:r>
      <w:r w:rsidR="00E61421" w:rsidRPr="00144744">
        <w:rPr>
          <w:lang w:val="en-US"/>
        </w:rPr>
        <w:t xml:space="preserve">ing-up on </w:t>
      </w:r>
      <w:r w:rsidRPr="00144744">
        <w:rPr>
          <w:lang w:val="en-US"/>
        </w:rPr>
        <w:t xml:space="preserve">the </w:t>
      </w:r>
      <w:r w:rsidR="00E61421" w:rsidRPr="00144744">
        <w:rPr>
          <w:lang w:val="en-US"/>
        </w:rPr>
        <w:t xml:space="preserve">progress achieved in the </w:t>
      </w:r>
      <w:r w:rsidRPr="00144744">
        <w:rPr>
          <w:lang w:val="en-US"/>
        </w:rPr>
        <w:t xml:space="preserve">different components; b) prepare the PEP and the AOP; c) </w:t>
      </w:r>
      <w:r w:rsidR="00E61421" w:rsidRPr="00144744">
        <w:rPr>
          <w:lang w:val="en-US"/>
        </w:rPr>
        <w:t>control all administrative and financial processes; and</w:t>
      </w:r>
      <w:r w:rsidR="007A1B1E" w:rsidRPr="00144744">
        <w:rPr>
          <w:lang w:val="en-US"/>
        </w:rPr>
        <w:t xml:space="preserve"> d) contra</w:t>
      </w:r>
      <w:r w:rsidR="00E61421" w:rsidRPr="00144744">
        <w:rPr>
          <w:lang w:val="en-US"/>
        </w:rPr>
        <w:t>ct consulting and other supplier services</w:t>
      </w:r>
      <w:r w:rsidR="007A1B1E" w:rsidRPr="00144744">
        <w:rPr>
          <w:lang w:val="en-US"/>
        </w:rPr>
        <w:t>.</w:t>
      </w:r>
      <w:r w:rsidR="00E61421" w:rsidRPr="00144744">
        <w:rPr>
          <w:lang w:val="en-US"/>
        </w:rPr>
        <w:t xml:space="preserve"> The Project Director will take advantage of the existing network of ITESM campus and other resources to coordinate contemplated activities and find synergies, where appropriate.</w:t>
      </w:r>
      <w:r w:rsidR="007A1B1E" w:rsidRPr="00144744">
        <w:rPr>
          <w:lang w:val="en-US"/>
        </w:rPr>
        <w:t xml:space="preserve"> </w:t>
      </w:r>
    </w:p>
    <w:p w:rsidR="00C24F91" w:rsidRPr="00864471" w:rsidRDefault="00DE2042" w:rsidP="00864471">
      <w:pPr>
        <w:pStyle w:val="Heading2"/>
        <w:numPr>
          <w:ilvl w:val="0"/>
          <w:numId w:val="6"/>
        </w:numPr>
        <w:ind w:hanging="360"/>
        <w:rPr>
          <w:rFonts w:ascii="Times New Roman" w:hAnsi="Times New Roman"/>
        </w:rPr>
      </w:pPr>
      <w:bookmarkStart w:id="95" w:name="_Toc333478293"/>
      <w:r w:rsidRPr="00864471">
        <w:rPr>
          <w:rFonts w:ascii="Times New Roman" w:hAnsi="Times New Roman"/>
        </w:rPr>
        <w:t>Executing Mechanism</w:t>
      </w:r>
      <w:bookmarkEnd w:id="95"/>
    </w:p>
    <w:p w:rsidR="00831306" w:rsidRPr="00452F68" w:rsidRDefault="008D6F56" w:rsidP="00144744">
      <w:pPr>
        <w:pStyle w:val="ListParagraph"/>
        <w:numPr>
          <w:ilvl w:val="1"/>
          <w:numId w:val="5"/>
        </w:numPr>
        <w:spacing w:before="120" w:after="120"/>
        <w:ind w:hanging="1170"/>
        <w:jc w:val="both"/>
        <w:rPr>
          <w:lang w:val="en-US"/>
        </w:rPr>
      </w:pPr>
      <w:r w:rsidRPr="00144744">
        <w:rPr>
          <w:b/>
          <w:lang w:val="en-US"/>
        </w:rPr>
        <w:t>Disbursement by Results.</w:t>
      </w:r>
      <w:r w:rsidRPr="00452F68">
        <w:rPr>
          <w:lang w:val="en-US"/>
        </w:rPr>
        <w:t xml:space="preserve"> </w:t>
      </w:r>
      <w:r w:rsidR="00444F0C" w:rsidRPr="00452F68">
        <w:rPr>
          <w:lang w:val="en-US"/>
        </w:rPr>
        <w:t xml:space="preserve">Project disbursements will be contingent upon verification of the achievement of milestones.  These milestones will be verified using their means of verification, which will be agreed upon between the Executing Agency and the MIF.  Achievement of milestones does not exempt the Executing Agency from the responsibility of reaching the logical framework indicators and project’s objectives.  </w:t>
      </w:r>
    </w:p>
    <w:p w:rsidR="00831306" w:rsidRPr="00452F68" w:rsidRDefault="00444F0C" w:rsidP="00144744">
      <w:pPr>
        <w:pStyle w:val="ListParagraph"/>
        <w:numPr>
          <w:ilvl w:val="1"/>
          <w:numId w:val="5"/>
        </w:numPr>
        <w:spacing w:before="120" w:after="120"/>
        <w:ind w:hanging="1170"/>
        <w:jc w:val="both"/>
        <w:rPr>
          <w:lang w:val="en-US"/>
        </w:rPr>
      </w:pPr>
      <w:r w:rsidRPr="00452F68">
        <w:rPr>
          <w:lang w:val="en-US"/>
        </w:rPr>
        <w:t>According to the Performance and Risk-based Project Management approach, project disbursement amounts will be based on the project’s liquidity needs, for a maximum period of 6 months.  These needs must be agreed upon between the MIF and the Executing Agency and will reflect the activit</w:t>
      </w:r>
      <w:r w:rsidR="006E77E4">
        <w:rPr>
          <w:lang w:val="en-US"/>
        </w:rPr>
        <w:t xml:space="preserve">ies and costs scheduled in the </w:t>
      </w:r>
      <w:r w:rsidRPr="00452F68">
        <w:rPr>
          <w:lang w:val="en-US"/>
        </w:rPr>
        <w:t xml:space="preserve">annual planning exercise.  The first disbursement will be contingent on reaching Milestone 0 (conditions prior).  Subsequent disbursements will be issued as long as the following two conditions are met:  i) MIF has verified that milestones have been achieved, as agreed to in the annual plan;  and  ii) that the Executing Agency has justified 80% of all cumulative advances.  </w:t>
      </w:r>
    </w:p>
    <w:p w:rsidR="00DE2042" w:rsidRPr="00452F68" w:rsidRDefault="00EF2E8D" w:rsidP="00144744">
      <w:pPr>
        <w:pStyle w:val="ListParagraph"/>
        <w:numPr>
          <w:ilvl w:val="1"/>
          <w:numId w:val="5"/>
        </w:numPr>
        <w:spacing w:before="120" w:after="120"/>
        <w:ind w:hanging="1170"/>
        <w:jc w:val="both"/>
        <w:rPr>
          <w:lang w:val="en-US"/>
        </w:rPr>
      </w:pPr>
      <w:r w:rsidRPr="00144744">
        <w:rPr>
          <w:b/>
          <w:lang w:val="en-US"/>
        </w:rPr>
        <w:t>Procuremen</w:t>
      </w:r>
      <w:r w:rsidR="00831306" w:rsidRPr="00144744">
        <w:rPr>
          <w:b/>
          <w:lang w:val="en-US"/>
        </w:rPr>
        <w:t>t</w:t>
      </w:r>
      <w:r w:rsidRPr="00144744">
        <w:rPr>
          <w:b/>
          <w:lang w:val="en-US"/>
        </w:rPr>
        <w:t xml:space="preserve"> and Contracting</w:t>
      </w:r>
      <w:r w:rsidRPr="00144744">
        <w:rPr>
          <w:lang w:val="en-US"/>
        </w:rPr>
        <w:t>.</w:t>
      </w:r>
      <w:r w:rsidRPr="00452F68">
        <w:rPr>
          <w:lang w:val="en-US"/>
        </w:rPr>
        <w:t xml:space="preserve"> </w:t>
      </w:r>
      <w:r w:rsidR="00444F0C" w:rsidRPr="00452F68">
        <w:rPr>
          <w:lang w:val="en-US"/>
        </w:rPr>
        <w:t>Procurement and contracting:  For the procurement of goods and contracting of consulting services, the Executing Agency will apply the IDB Policies (GN-2349-9 y GN-2350-9).  Given that the Diagnostic of Executing Agency Needs (DNA)</w:t>
      </w:r>
      <w:r w:rsidR="00444F0C" w:rsidRPr="00452F68">
        <w:rPr>
          <w:lang w:val="en-US"/>
        </w:rPr>
        <w:footnoteReference w:id="16"/>
      </w:r>
      <w:r w:rsidR="00444F0C" w:rsidRPr="00452F68">
        <w:rPr>
          <w:lang w:val="en-US"/>
        </w:rPr>
        <w:t xml:space="preserve">   generated a low level of need/risk classification, the project team has determined as stipulated in Appendix 4 of the IDB Policies, the Executing Agency which belongs to the private sector, will use their own procurement which have been deemed compatible with IDB Policies.  In addition, the review of procurement and contracting processes for the project will be conducted ex-post</w:t>
      </w:r>
      <w:r w:rsidR="00444F0C" w:rsidRPr="00452F68">
        <w:rPr>
          <w:lang w:val="en-US"/>
        </w:rPr>
        <w:softHyphen/>
        <w:t xml:space="preserve"> and on an annual basis.  Before project contracting and procurement begins, the Executing Agency must submit the project Procurement Plan for the IDB/MIFs approval which will be updated annually and when there are changes in the methods or goods or services to be procured.   </w:t>
      </w:r>
    </w:p>
    <w:p w:rsidR="00C24F91" w:rsidRPr="00452F68" w:rsidRDefault="00C24F91" w:rsidP="00144744">
      <w:pPr>
        <w:rPr>
          <w:lang w:val="en-US"/>
        </w:rPr>
      </w:pPr>
    </w:p>
    <w:p w:rsidR="00DE2042" w:rsidRPr="00FD1D4D" w:rsidRDefault="00DE2042" w:rsidP="00FD1D4D">
      <w:pPr>
        <w:pStyle w:val="Heading1"/>
        <w:numPr>
          <w:ilvl w:val="0"/>
          <w:numId w:val="5"/>
        </w:numPr>
        <w:rPr>
          <w:rFonts w:ascii="Times New Roman" w:hAnsi="Times New Roman"/>
        </w:rPr>
      </w:pPr>
      <w:bookmarkStart w:id="96" w:name="_Toc170208352"/>
      <w:bookmarkStart w:id="97" w:name="_Toc243296311"/>
      <w:bookmarkStart w:id="98" w:name="_Toc333478294"/>
      <w:bookmarkStart w:id="99" w:name="_Toc10610261"/>
      <w:r w:rsidRPr="00FD1D4D">
        <w:rPr>
          <w:rFonts w:ascii="Times New Roman" w:hAnsi="Times New Roman"/>
        </w:rPr>
        <w:lastRenderedPageBreak/>
        <w:t>Monitoring, Evaluation</w:t>
      </w:r>
      <w:bookmarkEnd w:id="96"/>
      <w:bookmarkEnd w:id="97"/>
      <w:r w:rsidRPr="00FD1D4D">
        <w:rPr>
          <w:rFonts w:ascii="Times New Roman" w:hAnsi="Times New Roman"/>
        </w:rPr>
        <w:t>, and Knowledge Return</w:t>
      </w:r>
      <w:bookmarkEnd w:id="98"/>
    </w:p>
    <w:p w:rsidR="00DE2042" w:rsidRPr="00864471" w:rsidRDefault="00DE2042" w:rsidP="00864471">
      <w:pPr>
        <w:pStyle w:val="Heading2"/>
        <w:keepNext w:val="0"/>
        <w:numPr>
          <w:ilvl w:val="0"/>
          <w:numId w:val="10"/>
        </w:numPr>
        <w:rPr>
          <w:rFonts w:ascii="Times New Roman" w:hAnsi="Times New Roman"/>
          <w:bCs/>
          <w:smallCaps/>
          <w:noProof w:val="0"/>
        </w:rPr>
      </w:pPr>
      <w:bookmarkStart w:id="100" w:name="_Toc333478295"/>
      <w:r w:rsidRPr="00864471">
        <w:rPr>
          <w:rFonts w:ascii="Times New Roman" w:hAnsi="Times New Roman"/>
          <w:bCs/>
          <w:smallCaps/>
          <w:noProof w:val="0"/>
        </w:rPr>
        <w:t>Monitoring and Evaluation</w:t>
      </w:r>
      <w:bookmarkEnd w:id="100"/>
    </w:p>
    <w:p w:rsidR="00DE2042" w:rsidRPr="00452F68" w:rsidRDefault="00855C59" w:rsidP="00516DE2">
      <w:pPr>
        <w:pStyle w:val="AutoNumpara"/>
        <w:numPr>
          <w:ilvl w:val="0"/>
          <w:numId w:val="1"/>
        </w:numPr>
        <w:ind w:left="720" w:hanging="1170"/>
        <w:rPr>
          <w:noProof w:val="0"/>
          <w:color w:val="000000"/>
          <w:lang w:val="en-US"/>
        </w:rPr>
      </w:pPr>
      <w:r w:rsidRPr="00452F68">
        <w:rPr>
          <w:noProof w:val="0"/>
          <w:lang w:val="en-US"/>
        </w:rPr>
        <w:t xml:space="preserve">The </w:t>
      </w:r>
      <w:r w:rsidR="00DE2042" w:rsidRPr="00452F68">
        <w:rPr>
          <w:noProof w:val="0"/>
          <w:lang w:val="en-US"/>
        </w:rPr>
        <w:t xml:space="preserve">MIF </w:t>
      </w:r>
      <w:r w:rsidRPr="00452F68">
        <w:rPr>
          <w:noProof w:val="0"/>
          <w:lang w:val="en-US"/>
        </w:rPr>
        <w:t xml:space="preserve">Country Specialist in </w:t>
      </w:r>
      <w:r w:rsidR="002B74BB" w:rsidRPr="00452F68">
        <w:rPr>
          <w:noProof w:val="0"/>
          <w:lang w:val="en-US"/>
        </w:rPr>
        <w:t xml:space="preserve">Mexico </w:t>
      </w:r>
      <w:r w:rsidR="00DE2042" w:rsidRPr="00452F68">
        <w:rPr>
          <w:noProof w:val="0"/>
          <w:lang w:val="en-US"/>
        </w:rPr>
        <w:t>will be responsible for technical supervision of the Project including processing of disbursements.</w:t>
      </w:r>
      <w:r w:rsidR="00EE57B0" w:rsidRPr="00452F68">
        <w:rPr>
          <w:noProof w:val="0"/>
          <w:lang w:val="en-US"/>
        </w:rPr>
        <w:t xml:space="preserve"> </w:t>
      </w:r>
      <w:r w:rsidR="002B74BB" w:rsidRPr="00452F68">
        <w:rPr>
          <w:noProof w:val="0"/>
          <w:lang w:val="en-US"/>
        </w:rPr>
        <w:t xml:space="preserve">ITESM </w:t>
      </w:r>
      <w:r w:rsidR="00DE2042" w:rsidRPr="00452F68">
        <w:rPr>
          <w:noProof w:val="0"/>
          <w:lang w:val="en-US"/>
        </w:rPr>
        <w:t xml:space="preserve">will develop an Annual Operating Plan for each calendar year of Project execution, which will outline targeted results for the year derived from the Project logical framework, a schedule of planned activities including expected dates for achievement of the agreed milestones, </w:t>
      </w:r>
      <w:r w:rsidR="00EE57B0" w:rsidRPr="00452F68">
        <w:rPr>
          <w:noProof w:val="0"/>
          <w:lang w:val="en-US"/>
        </w:rPr>
        <w:t xml:space="preserve">and </w:t>
      </w:r>
      <w:r w:rsidR="00DE2042" w:rsidRPr="00452F68">
        <w:rPr>
          <w:noProof w:val="0"/>
          <w:lang w:val="en-US"/>
        </w:rPr>
        <w:t xml:space="preserve">projected procurement and disbursements linked to the achievement of the Project’s </w:t>
      </w:r>
      <w:r w:rsidR="00DE2042" w:rsidRPr="00452F68">
        <w:rPr>
          <w:noProof w:val="0"/>
          <w:color w:val="000000"/>
          <w:lang w:val="en-US"/>
        </w:rPr>
        <w:t>milestones.</w:t>
      </w:r>
    </w:p>
    <w:p w:rsidR="00444F0C" w:rsidRPr="00452F68" w:rsidRDefault="00444F0C" w:rsidP="00516DE2">
      <w:pPr>
        <w:pStyle w:val="AutoNumpara"/>
        <w:numPr>
          <w:ilvl w:val="0"/>
          <w:numId w:val="1"/>
        </w:numPr>
        <w:ind w:left="720" w:hanging="1170"/>
        <w:rPr>
          <w:noProof w:val="0"/>
          <w:szCs w:val="24"/>
          <w:lang w:val="en-US"/>
        </w:rPr>
      </w:pPr>
      <w:r w:rsidRPr="00452F68">
        <w:rPr>
          <w:b/>
          <w:lang w:val="en-US"/>
        </w:rPr>
        <w:t xml:space="preserve">Project Status Reports: </w:t>
      </w:r>
      <w:r w:rsidRPr="00452F68">
        <w:rPr>
          <w:lang w:val="en-US"/>
        </w:rPr>
        <w:t xml:space="preserve">The Executing Agency will be responsible for presenting Project Status Reports (PSRs) to the MIF within thirty (30) days after the end of each semester, or more frequently as determined by the MIF by providing at least sixty (60) days advance notice to the Executing Agency.   The PSR will contain information on the progress of project execution, achievement of milestones, and completion of project objectives as stated in the logical framework and other operational planning tools.  The PSR will also describe issues encountered during execution and outline possible solutions. Within ninety (90) days after the end of the execution term, the Executing Agency will submit to the MIF a Final Project Status Report (Final PSR) which will highlight results achieved, project </w:t>
      </w:r>
      <w:r w:rsidRPr="00452F68">
        <w:rPr>
          <w:szCs w:val="24"/>
          <w:lang w:val="en-US"/>
        </w:rPr>
        <w:t xml:space="preserve">sustainability, evaluation findings, and lessons learned. </w:t>
      </w:r>
    </w:p>
    <w:p w:rsidR="00444F0C" w:rsidRPr="00452F68" w:rsidRDefault="00444F0C" w:rsidP="00516DE2">
      <w:pPr>
        <w:pStyle w:val="AutoNumpara"/>
        <w:numPr>
          <w:ilvl w:val="0"/>
          <w:numId w:val="1"/>
        </w:numPr>
        <w:ind w:left="720" w:hanging="1170"/>
        <w:rPr>
          <w:szCs w:val="24"/>
          <w:lang w:val="en-US"/>
        </w:rPr>
      </w:pPr>
      <w:r w:rsidRPr="00452F68">
        <w:rPr>
          <w:b/>
          <w:szCs w:val="24"/>
          <w:lang w:val="en-US"/>
        </w:rPr>
        <w:t xml:space="preserve">Financial Management and Supervision: </w:t>
      </w:r>
      <w:r w:rsidRPr="00452F68">
        <w:rPr>
          <w:szCs w:val="24"/>
          <w:lang w:val="en-US"/>
        </w:rPr>
        <w:t>The Executing Agency will establish and will be responsible for maintaining adequate accounts of its finances, internal controls, and project files according to the financial management policy of the IDB/MIF.  Given that the Diagnostic of Executing Agency Needs (DNA)</w:t>
      </w:r>
      <w:r w:rsidRPr="00452F68">
        <w:rPr>
          <w:rStyle w:val="FootnoteReference"/>
          <w:sz w:val="24"/>
          <w:szCs w:val="24"/>
          <w:lang w:val="en-US"/>
        </w:rPr>
        <w:footnoteReference w:id="17"/>
      </w:r>
      <w:r w:rsidRPr="00452F68">
        <w:rPr>
          <w:i/>
          <w:color w:val="C0504D"/>
          <w:szCs w:val="24"/>
          <w:lang w:val="en-US"/>
        </w:rPr>
        <w:t xml:space="preserve"> </w:t>
      </w:r>
      <w:r w:rsidRPr="00452F68">
        <w:rPr>
          <w:szCs w:val="24"/>
          <w:lang w:val="en-US"/>
        </w:rPr>
        <w:t xml:space="preserve">generated a </w:t>
      </w:r>
      <w:r w:rsidRPr="00452F68">
        <w:rPr>
          <w:b/>
          <w:szCs w:val="24"/>
          <w:lang w:val="en-US"/>
        </w:rPr>
        <w:t xml:space="preserve">low level of need/risk </w:t>
      </w:r>
      <w:r w:rsidRPr="00452F68">
        <w:rPr>
          <w:szCs w:val="24"/>
          <w:lang w:val="en-US"/>
        </w:rPr>
        <w:t xml:space="preserve">in financial management, the review of supporting documentation for disbursements will be conducted </w:t>
      </w:r>
      <w:r w:rsidRPr="00452F68">
        <w:rPr>
          <w:b/>
          <w:szCs w:val="24"/>
          <w:lang w:val="en-US"/>
        </w:rPr>
        <w:t>ex-post</w:t>
      </w:r>
      <w:r w:rsidRPr="00452F68">
        <w:rPr>
          <w:b/>
          <w:szCs w:val="24"/>
          <w:lang w:val="en-US"/>
        </w:rPr>
        <w:softHyphen/>
      </w:r>
      <w:r w:rsidRPr="00452F68">
        <w:rPr>
          <w:szCs w:val="24"/>
          <w:lang w:val="en-US"/>
        </w:rPr>
        <w:t xml:space="preserve"> and on an </w:t>
      </w:r>
      <w:r w:rsidRPr="00452F68">
        <w:rPr>
          <w:b/>
          <w:szCs w:val="24"/>
          <w:lang w:val="en-US"/>
        </w:rPr>
        <w:t xml:space="preserve">annual </w:t>
      </w:r>
      <w:r w:rsidRPr="00452F68">
        <w:rPr>
          <w:szCs w:val="24"/>
          <w:lang w:val="en-US"/>
        </w:rPr>
        <w:t xml:space="preserve">basis.   </w:t>
      </w:r>
    </w:p>
    <w:p w:rsidR="00444F0C" w:rsidRPr="00452F68" w:rsidRDefault="00444F0C" w:rsidP="00516DE2">
      <w:pPr>
        <w:pStyle w:val="AutoNumpara"/>
        <w:numPr>
          <w:ilvl w:val="0"/>
          <w:numId w:val="1"/>
        </w:numPr>
        <w:ind w:left="720" w:hanging="1170"/>
        <w:rPr>
          <w:szCs w:val="24"/>
          <w:lang w:val="en-US"/>
        </w:rPr>
      </w:pPr>
      <w:r w:rsidRPr="00452F68">
        <w:rPr>
          <w:szCs w:val="24"/>
          <w:lang w:val="en-US"/>
        </w:rPr>
        <w:t xml:space="preserve">The Executing Agency will contract independent auditors to carry out the ex-post reviews of procurement processes and of supporting documentation for disbursements.   Ex post reviews will include an analysis of the Financial Statements that the EA should prepare as part of its financial management. The costs associated with this contract will be financed with the MIF contribution resources according to IDB procedures.  </w:t>
      </w:r>
    </w:p>
    <w:p w:rsidR="00444F0C" w:rsidRPr="00452F68" w:rsidRDefault="00444F0C" w:rsidP="00516DE2">
      <w:pPr>
        <w:pStyle w:val="AutoNumpara"/>
        <w:numPr>
          <w:ilvl w:val="0"/>
          <w:numId w:val="1"/>
        </w:numPr>
        <w:ind w:left="720" w:hanging="1170"/>
        <w:rPr>
          <w:noProof w:val="0"/>
          <w:szCs w:val="24"/>
          <w:lang w:val="en-US"/>
        </w:rPr>
      </w:pPr>
      <w:r w:rsidRPr="00452F68">
        <w:rPr>
          <w:szCs w:val="24"/>
          <w:lang w:val="en-US"/>
        </w:rPr>
        <w:t>During project execution, the frequency of ex post reviews for procurement processes and supporting documentation for disbursements as well as the need for additional financial reports can be modified by the MIF based on the results of the ex post review reports conducted by external auditors during the project execution.</w:t>
      </w:r>
    </w:p>
    <w:p w:rsidR="008039E4" w:rsidRPr="00452F68" w:rsidRDefault="00DE2042" w:rsidP="00516DE2">
      <w:pPr>
        <w:pStyle w:val="AutoNumpara"/>
        <w:numPr>
          <w:ilvl w:val="0"/>
          <w:numId w:val="1"/>
        </w:numPr>
        <w:ind w:left="720" w:hanging="1170"/>
        <w:rPr>
          <w:lang w:val="en-US"/>
        </w:rPr>
      </w:pPr>
      <w:r w:rsidRPr="00452F68">
        <w:rPr>
          <w:b/>
          <w:bCs/>
          <w:noProof w:val="0"/>
          <w:szCs w:val="24"/>
          <w:lang w:val="en-US"/>
        </w:rPr>
        <w:t>Evaluations</w:t>
      </w:r>
      <w:r w:rsidRPr="00452F68">
        <w:rPr>
          <w:noProof w:val="0"/>
          <w:szCs w:val="24"/>
          <w:lang w:val="en-US"/>
        </w:rPr>
        <w:t xml:space="preserve">. </w:t>
      </w:r>
      <w:r w:rsidR="00F40112" w:rsidRPr="00452F68">
        <w:rPr>
          <w:szCs w:val="24"/>
          <w:lang w:val="en-US"/>
        </w:rPr>
        <w:t xml:space="preserve">The Bank will use resources from the MIF contribution to hire independent evaluators to conduct two project evaluations.  </w:t>
      </w:r>
      <w:r w:rsidR="00F40112" w:rsidRPr="00452F68">
        <w:rPr>
          <w:noProof w:val="0"/>
          <w:szCs w:val="24"/>
          <w:lang w:val="en-US"/>
        </w:rPr>
        <w:t xml:space="preserve">A midterm evaluation will be conducted once 50% of the resources have been disbursed or half of the execution period has passed, </w:t>
      </w:r>
      <w:r w:rsidR="00F40112" w:rsidRPr="00452F68">
        <w:rPr>
          <w:noProof w:val="0"/>
          <w:szCs w:val="24"/>
          <w:lang w:val="en-US"/>
        </w:rPr>
        <w:lastRenderedPageBreak/>
        <w:t>whichever comes first.  The midterm evaluation will consider the following aspects: (i) Project progress and overall performance, (ii) adequacy of the quantitative and qualitative indicators set in the logical framework and their positive evolution; (iii) status of implementation of cooperatives and agricultural practices; (iv) appropriate use of MIF funds; and (v) will include specific recommendations necessary to improve compliance with the program targets and objectiv</w:t>
      </w:r>
      <w:r w:rsidR="00F40112" w:rsidRPr="00452F68">
        <w:rPr>
          <w:noProof w:val="0"/>
          <w:lang w:val="en-US"/>
        </w:rPr>
        <w:t>es</w:t>
      </w:r>
      <w:r w:rsidR="007B7CB7" w:rsidRPr="00452F68">
        <w:rPr>
          <w:szCs w:val="24"/>
          <w:lang w:val="en-US"/>
        </w:rPr>
        <w:t>.</w:t>
      </w:r>
    </w:p>
    <w:p w:rsidR="00F40112" w:rsidRPr="00452F68" w:rsidRDefault="00F40112" w:rsidP="00516DE2">
      <w:pPr>
        <w:pStyle w:val="AutoNumpara"/>
        <w:numPr>
          <w:ilvl w:val="0"/>
          <w:numId w:val="1"/>
        </w:numPr>
        <w:ind w:left="720" w:hanging="1170"/>
        <w:rPr>
          <w:lang w:val="en-US"/>
        </w:rPr>
      </w:pPr>
      <w:r w:rsidRPr="00452F68">
        <w:rPr>
          <w:noProof w:val="0"/>
          <w:lang w:val="en-US"/>
        </w:rPr>
        <w:t xml:space="preserve">A final evaluation will be conducted within three months of the end of the execution period, or at 95% of the disbursement of resources.  The final evaluation will review, among other aspects: (i) the extent to which activities were completed; (ii) level of achievement of Project objectives and corresponding indicators described in the logical framework, including the benefits achieved with the implementation of the project; (iii) executing agency performance; (iv) quality of consultations; (v) main obstacles encountered to increasing small farmer capacity to form cooperatives and adopt new agricultural practices </w:t>
      </w:r>
      <w:r w:rsidRPr="00452F68">
        <w:rPr>
          <w:lang w:val="en-US"/>
        </w:rPr>
        <w:t>and how obstacles were managed; (vi) level of satisfaction of final beneficiaries with the services received; and (vii) lessons learned and best practices identified</w:t>
      </w:r>
      <w:r w:rsidR="00DB724A" w:rsidRPr="00452F68">
        <w:rPr>
          <w:noProof w:val="0"/>
          <w:lang w:val="en-US"/>
        </w:rPr>
        <w:t>.</w:t>
      </w:r>
    </w:p>
    <w:p w:rsidR="000E51E8" w:rsidRPr="00452F68" w:rsidRDefault="002B74BB" w:rsidP="00516DE2">
      <w:pPr>
        <w:pStyle w:val="AutoNumpara"/>
        <w:numPr>
          <w:ilvl w:val="0"/>
          <w:numId w:val="1"/>
        </w:numPr>
        <w:ind w:left="720" w:hanging="1170"/>
        <w:rPr>
          <w:lang w:val="en-US"/>
        </w:rPr>
      </w:pPr>
      <w:r w:rsidRPr="00452F68">
        <w:rPr>
          <w:lang w:val="en-US"/>
        </w:rPr>
        <w:t xml:space="preserve">ITESM </w:t>
      </w:r>
      <w:r w:rsidR="00F40112" w:rsidRPr="00452F68">
        <w:rPr>
          <w:lang w:val="en-US"/>
        </w:rPr>
        <w:t>will be responsible for developing a monitoring and evaluation system to capture progress with the logframe indicators.  This system will also include the project’s baseline to assess the changes in target beneficiaries before, during, and after project execution.</w:t>
      </w:r>
      <w:r w:rsidR="00DB724A" w:rsidRPr="00452F68">
        <w:rPr>
          <w:noProof w:val="0"/>
          <w:lang w:val="en-US"/>
        </w:rPr>
        <w:t xml:space="preserve"> </w:t>
      </w:r>
      <w:r w:rsidR="00DB724A" w:rsidRPr="00452F68">
        <w:rPr>
          <w:szCs w:val="24"/>
          <w:lang w:val="en-US"/>
        </w:rPr>
        <w:t xml:space="preserve"> </w:t>
      </w:r>
      <w:r w:rsidRPr="00452F68">
        <w:rPr>
          <w:szCs w:val="24"/>
          <w:lang w:val="en-US"/>
        </w:rPr>
        <w:t xml:space="preserve">ITESM will also work with the MIF to develop an impact evaluation of the project, and will make available to the impact evaluator all materials and information necessary for the appropriate design and execution of the impact evaluation.  </w:t>
      </w:r>
    </w:p>
    <w:p w:rsidR="00DE2042" w:rsidRPr="00452F68" w:rsidRDefault="00DE2042" w:rsidP="00516DE2">
      <w:pPr>
        <w:pStyle w:val="AutoNumpara"/>
        <w:numPr>
          <w:ilvl w:val="0"/>
          <w:numId w:val="1"/>
        </w:numPr>
        <w:ind w:left="720" w:hanging="1170"/>
        <w:rPr>
          <w:noProof w:val="0"/>
          <w:lang w:val="en-US"/>
        </w:rPr>
      </w:pPr>
      <w:r w:rsidRPr="00452F68">
        <w:rPr>
          <w:lang w:val="en-US"/>
        </w:rPr>
        <w:t xml:space="preserve">The results of each of the evaluations undertaken will be assessed by the Project team leader and </w:t>
      </w:r>
      <w:r w:rsidR="002B74BB" w:rsidRPr="00452F68">
        <w:rPr>
          <w:lang w:val="en-US"/>
        </w:rPr>
        <w:t>ITESM</w:t>
      </w:r>
      <w:r w:rsidRPr="00452F68">
        <w:rPr>
          <w:lang w:val="en-US"/>
        </w:rPr>
        <w:t>,</w:t>
      </w:r>
      <w:r w:rsidRPr="00452F68">
        <w:rPr>
          <w:bCs/>
          <w:noProof w:val="0"/>
          <w:lang w:val="en-US"/>
        </w:rPr>
        <w:t xml:space="preserve"> and relevant lessons learned with respect to the design of the Project and other factors impacting implementation will be extracted for dissemination.  </w:t>
      </w:r>
    </w:p>
    <w:p w:rsidR="00DE2042" w:rsidRPr="00452F68" w:rsidRDefault="00DE2042" w:rsidP="00516DE2">
      <w:pPr>
        <w:pStyle w:val="AutoNumpara"/>
        <w:numPr>
          <w:ilvl w:val="0"/>
          <w:numId w:val="1"/>
        </w:numPr>
        <w:ind w:left="720" w:hanging="1170"/>
        <w:rPr>
          <w:noProof w:val="0"/>
          <w:lang w:val="en-US"/>
        </w:rPr>
      </w:pPr>
      <w:r w:rsidRPr="00452F68">
        <w:rPr>
          <w:b/>
          <w:noProof w:val="0"/>
          <w:lang w:val="en-US"/>
        </w:rPr>
        <w:t>Closing Workshop.</w:t>
      </w:r>
      <w:r w:rsidRPr="00452F68">
        <w:rPr>
          <w:noProof w:val="0"/>
          <w:lang w:val="en-US"/>
        </w:rPr>
        <w:t xml:space="preserve"> At least four (4) months before the end of the execution period, a Closing Workshop will be organized with the participation of </w:t>
      </w:r>
      <w:r w:rsidR="002B74BB" w:rsidRPr="00452F68">
        <w:rPr>
          <w:lang w:val="en-US"/>
        </w:rPr>
        <w:t>ITESM</w:t>
      </w:r>
      <w:r w:rsidRPr="00452F68">
        <w:rPr>
          <w:noProof w:val="0"/>
          <w:lang w:val="en-US"/>
        </w:rPr>
        <w:t xml:space="preserve">, the beneficiaries, IDB/MIF personnel, </w:t>
      </w:r>
      <w:r w:rsidR="004A3CA0" w:rsidRPr="00452F68">
        <w:rPr>
          <w:noProof w:val="0"/>
          <w:lang w:val="en-US"/>
        </w:rPr>
        <w:t xml:space="preserve">members of the Administrative Council, </w:t>
      </w:r>
      <w:r w:rsidR="0080019A" w:rsidRPr="00452F68">
        <w:rPr>
          <w:noProof w:val="0"/>
          <w:lang w:val="en-US"/>
        </w:rPr>
        <w:t xml:space="preserve">members of the Advisory Committee, </w:t>
      </w:r>
      <w:r w:rsidRPr="00452F68">
        <w:rPr>
          <w:noProof w:val="0"/>
          <w:lang w:val="en-US"/>
        </w:rPr>
        <w:t>sector representatives, and any other staff to be agreed upon by the IDB/MIF, to jointly evaluate Project outcomes, identify additional tasks to ensure the sustainability of actions initiated under the Project, and identify lessons learned.</w:t>
      </w:r>
    </w:p>
    <w:p w:rsidR="00DE2042" w:rsidRPr="00864471" w:rsidRDefault="00DE2042" w:rsidP="00864471">
      <w:pPr>
        <w:pStyle w:val="Heading2"/>
        <w:keepNext w:val="0"/>
        <w:numPr>
          <w:ilvl w:val="0"/>
          <w:numId w:val="10"/>
        </w:numPr>
        <w:rPr>
          <w:rFonts w:ascii="Times New Roman" w:hAnsi="Times New Roman"/>
          <w:bCs/>
          <w:smallCaps/>
          <w:noProof w:val="0"/>
        </w:rPr>
      </w:pPr>
      <w:bookmarkStart w:id="101" w:name="_Toc333478296"/>
      <w:r w:rsidRPr="00864471">
        <w:rPr>
          <w:rFonts w:ascii="Times New Roman" w:hAnsi="Times New Roman"/>
          <w:bCs/>
          <w:smallCaps/>
          <w:noProof w:val="0"/>
        </w:rPr>
        <w:t>Knowledge and Communications (KSC) Strategy</w:t>
      </w:r>
      <w:bookmarkEnd w:id="101"/>
      <w:r w:rsidRPr="00864471">
        <w:rPr>
          <w:rFonts w:ascii="Times New Roman" w:hAnsi="Times New Roman"/>
          <w:bCs/>
          <w:smallCaps/>
          <w:noProof w:val="0"/>
        </w:rPr>
        <w:t xml:space="preserve">  </w:t>
      </w:r>
    </w:p>
    <w:p w:rsidR="00C6373F" w:rsidRDefault="00C6373F" w:rsidP="00C6373F">
      <w:pPr>
        <w:rPr>
          <w:color w:val="1F497D"/>
        </w:rPr>
      </w:pPr>
      <w:r>
        <w:rPr>
          <w:lang w:val="en-US"/>
        </w:rPr>
        <w:t xml:space="preserve"> </w:t>
      </w:r>
    </w:p>
    <w:p w:rsidR="00C147BE" w:rsidRDefault="00C6373F" w:rsidP="00516DE2">
      <w:pPr>
        <w:pStyle w:val="AutoNumpara"/>
        <w:numPr>
          <w:ilvl w:val="0"/>
          <w:numId w:val="1"/>
        </w:numPr>
        <w:ind w:left="720" w:hanging="1170"/>
        <w:rPr>
          <w:noProof w:val="0"/>
          <w:lang w:val="en-US"/>
        </w:rPr>
      </w:pPr>
      <w:r>
        <w:t xml:space="preserve">Intellectual property developed through the project will be held by the MIF and shared with the Executing Agency.  </w:t>
      </w:r>
      <w:r w:rsidR="00C147BE" w:rsidRPr="00452F68">
        <w:rPr>
          <w:lang w:val="en-US"/>
        </w:rPr>
        <w:t>A</w:t>
      </w:r>
      <w:r w:rsidR="00C147BE" w:rsidRPr="00452F68">
        <w:rPr>
          <w:noProof w:val="0"/>
          <w:lang w:val="en-US"/>
        </w:rPr>
        <w:t xml:space="preserve"> </w:t>
      </w:r>
      <w:r w:rsidR="009A21F1" w:rsidRPr="00452F68">
        <w:rPr>
          <w:noProof w:val="0"/>
          <w:lang w:val="en-US"/>
        </w:rPr>
        <w:t>full-time</w:t>
      </w:r>
      <w:r w:rsidR="00C147BE" w:rsidRPr="00452F68">
        <w:rPr>
          <w:lang w:val="en-US"/>
        </w:rPr>
        <w:t xml:space="preserve"> member of the ITESM team will be in charge of the knowledge and strategic communications plan</w:t>
      </w:r>
      <w:r w:rsidR="001419F4" w:rsidRPr="00452F68">
        <w:rPr>
          <w:noProof w:val="0"/>
          <w:lang w:val="en-US"/>
        </w:rPr>
        <w:t xml:space="preserve">, which will include </w:t>
      </w:r>
      <w:r w:rsidR="0084252E">
        <w:rPr>
          <w:noProof w:val="0"/>
          <w:lang w:val="en-US"/>
        </w:rPr>
        <w:t xml:space="preserve">the use of </w:t>
      </w:r>
      <w:r w:rsidR="001419F4" w:rsidRPr="00452F68">
        <w:rPr>
          <w:noProof w:val="0"/>
          <w:lang w:val="en-US"/>
        </w:rPr>
        <w:t>social networks, written press advertisements</w:t>
      </w:r>
      <w:r w:rsidR="009A21F1" w:rsidRPr="00452F68">
        <w:rPr>
          <w:noProof w:val="0"/>
          <w:lang w:val="en-US"/>
        </w:rPr>
        <w:t>, interviews in radio, television and digital media, particularly when the project milestones are reached. Dissemination to the general public will be complemented with communication act</w:t>
      </w:r>
      <w:r w:rsidR="000B32DD" w:rsidRPr="00452F68">
        <w:rPr>
          <w:noProof w:val="0"/>
          <w:lang w:val="en-US"/>
        </w:rPr>
        <w:t>ivities for specialized forums</w:t>
      </w:r>
      <w:r w:rsidR="009A21F1" w:rsidRPr="00452F68">
        <w:rPr>
          <w:noProof w:val="0"/>
          <w:lang w:val="en-US"/>
        </w:rPr>
        <w:t>, through presentations in workshops, conferences and seminars.</w:t>
      </w:r>
      <w:r w:rsidR="0084252E">
        <w:rPr>
          <w:noProof w:val="0"/>
          <w:lang w:val="en-US"/>
        </w:rPr>
        <w:t xml:space="preserve"> A data</w:t>
      </w:r>
      <w:r w:rsidR="009A21F1" w:rsidRPr="00452F68">
        <w:rPr>
          <w:noProof w:val="0"/>
          <w:lang w:val="en-US"/>
        </w:rPr>
        <w:t>base of contacts</w:t>
      </w:r>
      <w:r w:rsidR="000B32DD" w:rsidRPr="00452F68">
        <w:rPr>
          <w:noProof w:val="0"/>
          <w:lang w:val="en-US"/>
        </w:rPr>
        <w:t xml:space="preserve"> in Mexico and Latin American</w:t>
      </w:r>
      <w:r w:rsidR="009A21F1" w:rsidRPr="00452F68">
        <w:rPr>
          <w:noProof w:val="0"/>
          <w:lang w:val="en-US"/>
        </w:rPr>
        <w:t xml:space="preserve"> and </w:t>
      </w:r>
      <w:r w:rsidR="004753AD" w:rsidRPr="00452F68">
        <w:rPr>
          <w:noProof w:val="0"/>
          <w:lang w:val="en-US"/>
        </w:rPr>
        <w:t>informa</w:t>
      </w:r>
      <w:r w:rsidR="009A21F1" w:rsidRPr="00452F68">
        <w:rPr>
          <w:noProof w:val="0"/>
          <w:lang w:val="en-US"/>
        </w:rPr>
        <w:t xml:space="preserve">tion materials will be developed </w:t>
      </w:r>
      <w:r w:rsidR="004753AD" w:rsidRPr="00452F68">
        <w:rPr>
          <w:noProof w:val="0"/>
          <w:lang w:val="en-US"/>
        </w:rPr>
        <w:t xml:space="preserve">in the early stages of the </w:t>
      </w:r>
      <w:r w:rsidR="004753AD" w:rsidRPr="00452F68">
        <w:rPr>
          <w:noProof w:val="0"/>
          <w:lang w:val="en-US"/>
        </w:rPr>
        <w:lastRenderedPageBreak/>
        <w:t>project, and will be constantly updated for dissemination through the portal and other means of communication.</w:t>
      </w:r>
      <w:r w:rsidR="001419F4" w:rsidRPr="00452F68">
        <w:rPr>
          <w:noProof w:val="0"/>
          <w:lang w:val="en-US"/>
        </w:rPr>
        <w:t xml:space="preserve"> </w:t>
      </w:r>
      <w:r w:rsidR="0084252E">
        <w:rPr>
          <w:noProof w:val="0"/>
          <w:lang w:val="en-US"/>
        </w:rPr>
        <w:t xml:space="preserve">  The most important audiences for this project will be: anchor companies, MSMEs, government, sustainability NGOs, and supply chains of the participating anchor companies in other regions of the world.</w:t>
      </w:r>
      <w:r w:rsidR="0084252E">
        <w:rPr>
          <w:rStyle w:val="FootnoteReference"/>
          <w:noProof w:val="0"/>
          <w:lang w:val="en-US"/>
        </w:rPr>
        <w:footnoteReference w:id="18"/>
      </w:r>
    </w:p>
    <w:p w:rsidR="0084252E" w:rsidRPr="00452F68" w:rsidRDefault="0084252E" w:rsidP="00516DE2">
      <w:pPr>
        <w:pStyle w:val="AutoNumpara"/>
        <w:numPr>
          <w:ilvl w:val="0"/>
          <w:numId w:val="1"/>
        </w:numPr>
        <w:ind w:left="720" w:hanging="1170"/>
        <w:rPr>
          <w:noProof w:val="0"/>
          <w:lang w:val="en-US"/>
        </w:rPr>
      </w:pPr>
      <w:r>
        <w:rPr>
          <w:lang w:val="en-US"/>
        </w:rPr>
        <w:t>Knowledge products to be completed include, among others: a virtual portal, the MSME sustainability auto-</w:t>
      </w:r>
      <w:r>
        <w:rPr>
          <w:noProof w:val="0"/>
          <w:lang w:val="en-US"/>
        </w:rPr>
        <w:t>evaluation platform and methodology, the training curricula, sector-specific training materials, the macro-level aggregate reports on MSMEs, certification, and standards, the financial product methodology and results, and the project wrap-up reports.</w:t>
      </w:r>
    </w:p>
    <w:p w:rsidR="00C147BE" w:rsidRPr="00452F68" w:rsidRDefault="00C147BE" w:rsidP="00516DE2">
      <w:pPr>
        <w:ind w:hanging="1170"/>
        <w:rPr>
          <w:lang w:val="en-US"/>
        </w:rPr>
      </w:pPr>
    </w:p>
    <w:p w:rsidR="00DE2042" w:rsidRPr="00FD1D4D" w:rsidRDefault="00DE2042" w:rsidP="00FD1D4D">
      <w:pPr>
        <w:pStyle w:val="Heading1"/>
        <w:numPr>
          <w:ilvl w:val="0"/>
          <w:numId w:val="5"/>
        </w:numPr>
        <w:rPr>
          <w:rFonts w:ascii="Times New Roman" w:hAnsi="Times New Roman"/>
        </w:rPr>
      </w:pPr>
      <w:bookmarkStart w:id="102" w:name="_Toc170208353"/>
      <w:bookmarkStart w:id="103" w:name="_Toc243296312"/>
      <w:bookmarkStart w:id="104" w:name="_Toc333478297"/>
      <w:r w:rsidRPr="00FD1D4D">
        <w:rPr>
          <w:rFonts w:ascii="Times New Roman" w:hAnsi="Times New Roman"/>
        </w:rPr>
        <w:t>Program Benefits and Risks</w:t>
      </w:r>
      <w:bookmarkEnd w:id="102"/>
      <w:bookmarkEnd w:id="103"/>
      <w:bookmarkEnd w:id="104"/>
    </w:p>
    <w:p w:rsidR="00780331" w:rsidRDefault="00DE2042" w:rsidP="00FD1D4D">
      <w:pPr>
        <w:pStyle w:val="Heading2"/>
        <w:keepNext w:val="0"/>
        <w:numPr>
          <w:ilvl w:val="0"/>
          <w:numId w:val="11"/>
        </w:numPr>
        <w:rPr>
          <w:rFonts w:ascii="Times New Roman" w:hAnsi="Times New Roman"/>
          <w:bCs/>
          <w:smallCaps/>
          <w:noProof w:val="0"/>
        </w:rPr>
      </w:pPr>
      <w:bookmarkStart w:id="105" w:name="_Toc333478298"/>
      <w:r w:rsidRPr="00864471">
        <w:rPr>
          <w:rFonts w:ascii="Times New Roman" w:hAnsi="Times New Roman"/>
          <w:bCs/>
          <w:smallCaps/>
          <w:noProof w:val="0"/>
        </w:rPr>
        <w:t>Program Benefits and Development Impact</w:t>
      </w:r>
      <w:bookmarkEnd w:id="105"/>
    </w:p>
    <w:p w:rsidR="00FD1D4D" w:rsidRPr="00FD1D4D" w:rsidRDefault="00FD1D4D" w:rsidP="00FD1D4D">
      <w:pPr>
        <w:rPr>
          <w:lang w:val="en-US"/>
        </w:rPr>
      </w:pPr>
    </w:p>
    <w:p w:rsidR="00AA7875" w:rsidRPr="00452F68" w:rsidRDefault="00DE2042" w:rsidP="00FD1D4D">
      <w:pPr>
        <w:pStyle w:val="AutoNumpara"/>
        <w:numPr>
          <w:ilvl w:val="0"/>
          <w:numId w:val="2"/>
        </w:numPr>
        <w:ind w:left="720" w:hanging="1170"/>
        <w:rPr>
          <w:lang w:val="en-US"/>
        </w:rPr>
      </w:pPr>
      <w:r w:rsidRPr="00452F68">
        <w:rPr>
          <w:b/>
          <w:lang w:val="en-US"/>
        </w:rPr>
        <w:t>Target Beneficiaries</w:t>
      </w:r>
      <w:r w:rsidRPr="00452F68">
        <w:rPr>
          <w:lang w:val="en-US"/>
        </w:rPr>
        <w:t>.  The direct beneficiaries will be</w:t>
      </w:r>
      <w:r w:rsidR="00AA7875" w:rsidRPr="00452F68">
        <w:rPr>
          <w:lang w:val="en-US"/>
        </w:rPr>
        <w:t xml:space="preserve"> 3,000 </w:t>
      </w:r>
      <w:r w:rsidR="00615510">
        <w:rPr>
          <w:lang w:val="en-US"/>
        </w:rPr>
        <w:t>MSME</w:t>
      </w:r>
      <w:r w:rsidR="00AA7875" w:rsidRPr="00452F68">
        <w:rPr>
          <w:lang w:val="en-US"/>
        </w:rPr>
        <w:t>s who are suppliers</w:t>
      </w:r>
      <w:r w:rsidR="00FC48BA" w:rsidRPr="00452F68">
        <w:rPr>
          <w:lang w:val="en-US"/>
        </w:rPr>
        <w:t xml:space="preserve"> of anch</w:t>
      </w:r>
      <w:r w:rsidR="00AA7875" w:rsidRPr="00452F68">
        <w:rPr>
          <w:lang w:val="en-US"/>
        </w:rPr>
        <w:t>or companies, such as Walmart and Femsa, and who will improve their environmental sustainability</w:t>
      </w:r>
      <w:r w:rsidR="00204F63" w:rsidRPr="00452F68">
        <w:rPr>
          <w:lang w:val="en-US"/>
        </w:rPr>
        <w:t xml:space="preserve"> practices</w:t>
      </w:r>
      <w:r w:rsidR="00AA7875" w:rsidRPr="00452F68">
        <w:rPr>
          <w:lang w:val="en-US"/>
        </w:rPr>
        <w:t xml:space="preserve">, through </w:t>
      </w:r>
      <w:r w:rsidR="00204F63" w:rsidRPr="00452F68">
        <w:rPr>
          <w:lang w:val="en-US"/>
        </w:rPr>
        <w:t>an amelioration of their</w:t>
      </w:r>
      <w:r w:rsidR="00AA7875" w:rsidRPr="00452F68">
        <w:rPr>
          <w:lang w:val="en-US"/>
        </w:rPr>
        <w:t xml:space="preserve"> energy and</w:t>
      </w:r>
      <w:r w:rsidR="00204F63" w:rsidRPr="00452F68">
        <w:rPr>
          <w:lang w:val="en-US"/>
        </w:rPr>
        <w:t xml:space="preserve"> water</w:t>
      </w:r>
      <w:r w:rsidR="00AA7875" w:rsidRPr="00452F68">
        <w:rPr>
          <w:lang w:val="en-US"/>
        </w:rPr>
        <w:t xml:space="preserve"> efficiency </w:t>
      </w:r>
      <w:r w:rsidR="00204F63" w:rsidRPr="00452F68">
        <w:rPr>
          <w:lang w:val="en-US"/>
        </w:rPr>
        <w:t xml:space="preserve">indicators as well as their waste management systems. </w:t>
      </w:r>
      <w:r w:rsidR="00874ADD" w:rsidRPr="00452F68">
        <w:rPr>
          <w:lang w:val="en-US"/>
        </w:rPr>
        <w:t xml:space="preserve">They will also benefit from the financial products </w:t>
      </w:r>
      <w:r w:rsidR="00AE2FA5" w:rsidRPr="00452F68">
        <w:rPr>
          <w:lang w:val="en-US"/>
        </w:rPr>
        <w:t xml:space="preserve">developed </w:t>
      </w:r>
      <w:r w:rsidR="00874ADD" w:rsidRPr="00452F68">
        <w:rPr>
          <w:lang w:val="en-US"/>
        </w:rPr>
        <w:t>to enable the adoption and implementati</w:t>
      </w:r>
      <w:r w:rsidR="00AE2FA5" w:rsidRPr="00452F68">
        <w:rPr>
          <w:lang w:val="en-US"/>
        </w:rPr>
        <w:t xml:space="preserve">on of such </w:t>
      </w:r>
      <w:r w:rsidR="00874ADD" w:rsidRPr="00452F68">
        <w:rPr>
          <w:lang w:val="en-US"/>
        </w:rPr>
        <w:t xml:space="preserve">practices. </w:t>
      </w:r>
      <w:r w:rsidR="00A55F7C" w:rsidRPr="00452F68">
        <w:rPr>
          <w:lang w:val="en-US"/>
        </w:rPr>
        <w:t>Other direct beneficiaries include a</w:t>
      </w:r>
      <w:r w:rsidR="00FC48BA" w:rsidRPr="00452F68">
        <w:rPr>
          <w:lang w:val="en-US"/>
        </w:rPr>
        <w:t>nch</w:t>
      </w:r>
      <w:r w:rsidR="00874ADD" w:rsidRPr="00452F68">
        <w:rPr>
          <w:lang w:val="en-US"/>
        </w:rPr>
        <w:t>or</w:t>
      </w:r>
      <w:r w:rsidR="00204F63" w:rsidRPr="00452F68">
        <w:rPr>
          <w:lang w:val="en-US"/>
        </w:rPr>
        <w:t xml:space="preserve"> compa</w:t>
      </w:r>
      <w:r w:rsidR="00A55F7C" w:rsidRPr="00452F68">
        <w:rPr>
          <w:lang w:val="en-US"/>
        </w:rPr>
        <w:t xml:space="preserve">nies, in particular </w:t>
      </w:r>
      <w:r w:rsidR="00874ADD" w:rsidRPr="00452F68">
        <w:rPr>
          <w:lang w:val="en-US"/>
        </w:rPr>
        <w:t>Walmart and Fem</w:t>
      </w:r>
      <w:r w:rsidR="00204F63" w:rsidRPr="00452F68">
        <w:rPr>
          <w:lang w:val="en-US"/>
        </w:rPr>
        <w:t>s</w:t>
      </w:r>
      <w:r w:rsidR="00874ADD" w:rsidRPr="00452F68">
        <w:rPr>
          <w:lang w:val="en-US"/>
        </w:rPr>
        <w:t>a</w:t>
      </w:r>
      <w:r w:rsidR="00204F63" w:rsidRPr="00452F68">
        <w:rPr>
          <w:lang w:val="en-US"/>
        </w:rPr>
        <w:t xml:space="preserve">, </w:t>
      </w:r>
      <w:r w:rsidR="00B872D5" w:rsidRPr="00452F68">
        <w:rPr>
          <w:lang w:val="en-US"/>
        </w:rPr>
        <w:t xml:space="preserve">and Banorte, for which </w:t>
      </w:r>
      <w:r w:rsidR="00615510">
        <w:rPr>
          <w:lang w:val="en-US"/>
        </w:rPr>
        <w:t>MSME</w:t>
      </w:r>
      <w:r w:rsidR="00A55F7C" w:rsidRPr="00452F68">
        <w:rPr>
          <w:lang w:val="en-US"/>
        </w:rPr>
        <w:t xml:space="preserve">s represent an important percentage of their business operations and clientele, respectively. Indirect beneficiares will include the Mexican government and ITESM, as the development of a database of information on </w:t>
      </w:r>
      <w:r w:rsidR="00615510">
        <w:rPr>
          <w:lang w:val="en-US"/>
        </w:rPr>
        <w:t>MSME</w:t>
      </w:r>
      <w:r w:rsidR="00B872D5" w:rsidRPr="00452F68">
        <w:rPr>
          <w:lang w:val="en-US"/>
        </w:rPr>
        <w:t xml:space="preserve"> sustainability practices can</w:t>
      </w:r>
      <w:r w:rsidR="00A55F7C" w:rsidRPr="00452F68">
        <w:rPr>
          <w:lang w:val="en-US"/>
        </w:rPr>
        <w:t xml:space="preserve"> assist the development of public policies</w:t>
      </w:r>
      <w:r w:rsidR="00B872D5" w:rsidRPr="00452F68">
        <w:rPr>
          <w:lang w:val="en-US"/>
        </w:rPr>
        <w:t xml:space="preserve"> specifically</w:t>
      </w:r>
      <w:r w:rsidR="00A55F7C" w:rsidRPr="00452F68">
        <w:rPr>
          <w:lang w:val="en-US"/>
        </w:rPr>
        <w:t xml:space="preserve"> targ</w:t>
      </w:r>
      <w:r w:rsidR="00B872D5" w:rsidRPr="00452F68">
        <w:rPr>
          <w:lang w:val="en-US"/>
        </w:rPr>
        <w:t xml:space="preserve">eted to </w:t>
      </w:r>
      <w:r w:rsidR="00615510">
        <w:rPr>
          <w:lang w:val="en-US"/>
        </w:rPr>
        <w:t>MSME</w:t>
      </w:r>
      <w:r w:rsidR="00B872D5" w:rsidRPr="00452F68">
        <w:rPr>
          <w:lang w:val="en-US"/>
        </w:rPr>
        <w:t>s and generate</w:t>
      </w:r>
      <w:r w:rsidR="00A55F7C" w:rsidRPr="00452F68">
        <w:rPr>
          <w:lang w:val="en-US"/>
        </w:rPr>
        <w:t xml:space="preserve"> knowledge</w:t>
      </w:r>
      <w:r w:rsidR="00B872D5" w:rsidRPr="00452F68">
        <w:rPr>
          <w:lang w:val="en-US"/>
        </w:rPr>
        <w:t xml:space="preserve"> and research</w:t>
      </w:r>
      <w:r w:rsidR="00A55F7C" w:rsidRPr="00452F68">
        <w:rPr>
          <w:lang w:val="en-US"/>
        </w:rPr>
        <w:t xml:space="preserve"> that can foster green markets and innovation in Mexico.</w:t>
      </w:r>
      <w:r w:rsidR="00A55F7C" w:rsidRPr="00452F68" w:rsidDel="00AA7875">
        <w:rPr>
          <w:b/>
          <w:lang w:val="en-US"/>
        </w:rPr>
        <w:t xml:space="preserve"> </w:t>
      </w:r>
    </w:p>
    <w:p w:rsidR="00AD1D05" w:rsidRPr="00864471" w:rsidRDefault="00DE2042" w:rsidP="00864471">
      <w:pPr>
        <w:pStyle w:val="Heading2"/>
        <w:keepNext w:val="0"/>
        <w:numPr>
          <w:ilvl w:val="0"/>
          <w:numId w:val="11"/>
        </w:numPr>
        <w:rPr>
          <w:rFonts w:ascii="Times New Roman" w:hAnsi="Times New Roman"/>
          <w:bCs/>
          <w:smallCaps/>
          <w:noProof w:val="0"/>
        </w:rPr>
      </w:pPr>
      <w:bookmarkStart w:id="106" w:name="_Toc333478299"/>
      <w:r w:rsidRPr="00864471">
        <w:rPr>
          <w:rFonts w:ascii="Times New Roman" w:hAnsi="Times New Roman"/>
          <w:bCs/>
          <w:smallCaps/>
          <w:noProof w:val="0"/>
        </w:rPr>
        <w:t>Risks</w:t>
      </w:r>
      <w:bookmarkEnd w:id="106"/>
    </w:p>
    <w:p w:rsidR="00DD1ACA" w:rsidRPr="00452F68" w:rsidRDefault="00B872D5" w:rsidP="00FD1D4D">
      <w:pPr>
        <w:pStyle w:val="ListParagraph"/>
        <w:numPr>
          <w:ilvl w:val="0"/>
          <w:numId w:val="2"/>
        </w:numPr>
        <w:spacing w:before="120" w:after="120"/>
        <w:ind w:left="720" w:hanging="1170"/>
        <w:jc w:val="both"/>
        <w:rPr>
          <w:lang w:val="en-US"/>
        </w:rPr>
      </w:pPr>
      <w:r w:rsidRPr="00452F68">
        <w:rPr>
          <w:lang w:val="en-US"/>
        </w:rPr>
        <w:t>The failure of</w:t>
      </w:r>
      <w:r w:rsidR="00DD1ACA" w:rsidRPr="00452F68">
        <w:rPr>
          <w:lang w:val="en-US"/>
        </w:rPr>
        <w:t xml:space="preserve"> a</w:t>
      </w:r>
      <w:r w:rsidR="003D54C5" w:rsidRPr="00452F68">
        <w:rPr>
          <w:lang w:val="en-US"/>
        </w:rPr>
        <w:t xml:space="preserve">nchor firms </w:t>
      </w:r>
      <w:r w:rsidRPr="00452F68">
        <w:rPr>
          <w:lang w:val="en-US"/>
        </w:rPr>
        <w:t>to recruit a total of 3,000</w:t>
      </w:r>
      <w:r w:rsidR="00775427">
        <w:rPr>
          <w:lang w:val="en-US"/>
        </w:rPr>
        <w:t xml:space="preserve"> MSMEs</w:t>
      </w:r>
      <w:r w:rsidRPr="00452F68">
        <w:rPr>
          <w:lang w:val="en-US"/>
        </w:rPr>
        <w:t xml:space="preserve"> that are less than 30 employees in their </w:t>
      </w:r>
      <w:r w:rsidR="003D54C5" w:rsidRPr="00452F68">
        <w:rPr>
          <w:lang w:val="en-US"/>
        </w:rPr>
        <w:t>supply chain is a major risk. For this reason, ITESM</w:t>
      </w:r>
      <w:r w:rsidR="00DD1ACA" w:rsidRPr="00452F68">
        <w:rPr>
          <w:lang w:val="en-US"/>
        </w:rPr>
        <w:t xml:space="preserve"> will establish linkages with other</w:t>
      </w:r>
      <w:r w:rsidR="00F774A4">
        <w:rPr>
          <w:lang w:val="en-US"/>
        </w:rPr>
        <w:t xml:space="preserve"> anchor companies, such as Siem</w:t>
      </w:r>
      <w:r w:rsidR="00DD1ACA" w:rsidRPr="00452F68">
        <w:rPr>
          <w:lang w:val="en-US"/>
        </w:rPr>
        <w:t>e</w:t>
      </w:r>
      <w:r w:rsidR="00F774A4">
        <w:rPr>
          <w:lang w:val="en-US"/>
        </w:rPr>
        <w:t>n</w:t>
      </w:r>
      <w:r w:rsidR="00DD1ACA" w:rsidRPr="00452F68">
        <w:rPr>
          <w:lang w:val="en-US"/>
        </w:rPr>
        <w:t xml:space="preserve">s, Nestlé, Jumex, which may be interested in participating in the </w:t>
      </w:r>
      <w:r w:rsidRPr="00452F68">
        <w:rPr>
          <w:lang w:val="en-US"/>
        </w:rPr>
        <w:t>pro</w:t>
      </w:r>
      <w:r w:rsidR="00DD1ACA" w:rsidRPr="00452F68">
        <w:rPr>
          <w:lang w:val="en-US"/>
        </w:rPr>
        <w:t>j</w:t>
      </w:r>
      <w:r w:rsidRPr="00452F68">
        <w:rPr>
          <w:lang w:val="en-US"/>
        </w:rPr>
        <w:t>e</w:t>
      </w:r>
      <w:r w:rsidR="00DD1ACA" w:rsidRPr="00452F68">
        <w:rPr>
          <w:lang w:val="en-US"/>
        </w:rPr>
        <w:t>ct. ITESM will explore the possibility of conducting</w:t>
      </w:r>
      <w:r w:rsidR="003D54C5" w:rsidRPr="00452F68">
        <w:rPr>
          <w:lang w:val="en-US"/>
        </w:rPr>
        <w:t xml:space="preserve"> an independent and parallel research on the relevance of </w:t>
      </w:r>
      <w:r w:rsidR="00615510">
        <w:rPr>
          <w:lang w:val="en-US"/>
        </w:rPr>
        <w:t>MSME</w:t>
      </w:r>
      <w:r w:rsidR="003D54C5" w:rsidRPr="00452F68">
        <w:rPr>
          <w:lang w:val="en-US"/>
        </w:rPr>
        <w:t>s in the supply chain of anchor companies, which are leaders in incorporating sustainability in their business models.</w:t>
      </w:r>
    </w:p>
    <w:p w:rsidR="003D54C5" w:rsidRPr="00452F68" w:rsidRDefault="003D54C5" w:rsidP="00FD1D4D">
      <w:pPr>
        <w:pStyle w:val="ListParagraph"/>
        <w:numPr>
          <w:ilvl w:val="0"/>
          <w:numId w:val="2"/>
        </w:numPr>
        <w:spacing w:before="120" w:after="120"/>
        <w:ind w:left="720" w:hanging="1170"/>
        <w:jc w:val="both"/>
        <w:rPr>
          <w:lang w:val="en-US"/>
        </w:rPr>
      </w:pPr>
      <w:r w:rsidRPr="00452F68">
        <w:rPr>
          <w:lang w:val="en-US"/>
        </w:rPr>
        <w:t>NAFINSA</w:t>
      </w:r>
      <w:r w:rsidR="00C147BE" w:rsidRPr="00452F68">
        <w:rPr>
          <w:lang w:val="en-US"/>
        </w:rPr>
        <w:t>’s participation</w:t>
      </w:r>
      <w:r w:rsidRPr="00452F68">
        <w:rPr>
          <w:lang w:val="en-US"/>
        </w:rPr>
        <w:t xml:space="preserve"> </w:t>
      </w:r>
      <w:r w:rsidR="00C147BE" w:rsidRPr="00452F68">
        <w:rPr>
          <w:lang w:val="en-US"/>
        </w:rPr>
        <w:t>may be delayed to later stages of the project, due</w:t>
      </w:r>
      <w:r w:rsidRPr="00452F68">
        <w:rPr>
          <w:lang w:val="en-US"/>
        </w:rPr>
        <w:t xml:space="preserve"> to the changes taking place in the Mexican government</w:t>
      </w:r>
      <w:r w:rsidR="00C147BE" w:rsidRPr="00452F68">
        <w:rPr>
          <w:lang w:val="en-US"/>
        </w:rPr>
        <w:t xml:space="preserve"> this year</w:t>
      </w:r>
      <w:r w:rsidRPr="00452F68">
        <w:rPr>
          <w:lang w:val="en-US"/>
        </w:rPr>
        <w:t xml:space="preserve">. </w:t>
      </w:r>
      <w:r w:rsidR="00DD1ACA" w:rsidRPr="00452F68">
        <w:rPr>
          <w:lang w:val="en-US"/>
        </w:rPr>
        <w:t xml:space="preserve">ITESM is </w:t>
      </w:r>
      <w:r w:rsidR="00C147BE" w:rsidRPr="00452F68">
        <w:rPr>
          <w:lang w:val="en-US"/>
        </w:rPr>
        <w:t>seeking to sign a Memoran</w:t>
      </w:r>
      <w:r w:rsidR="004E776C">
        <w:rPr>
          <w:lang w:val="en-US"/>
        </w:rPr>
        <w:t>dum of Understanding with NAFIN</w:t>
      </w:r>
      <w:r w:rsidR="00C147BE" w:rsidRPr="00452F68">
        <w:rPr>
          <w:lang w:val="en-US"/>
        </w:rPr>
        <w:t>, so as to increase the probabilities of their participation at the outset of the project.</w:t>
      </w:r>
    </w:p>
    <w:p w:rsidR="00AD1D05" w:rsidRPr="00452F68" w:rsidRDefault="00AD1D05" w:rsidP="00516DE2">
      <w:pPr>
        <w:ind w:hanging="1170"/>
        <w:rPr>
          <w:spacing w:val="0"/>
          <w:szCs w:val="24"/>
          <w:lang w:val="en-US"/>
        </w:rPr>
      </w:pPr>
    </w:p>
    <w:p w:rsidR="00DE2042" w:rsidRPr="00452F68" w:rsidRDefault="00DE2042" w:rsidP="00FD1D4D">
      <w:pPr>
        <w:pStyle w:val="Heading1"/>
        <w:numPr>
          <w:ilvl w:val="0"/>
          <w:numId w:val="5"/>
        </w:numPr>
        <w:rPr>
          <w:rFonts w:ascii="Times New Roman" w:hAnsi="Times New Roman"/>
        </w:rPr>
      </w:pPr>
      <w:bookmarkStart w:id="107" w:name="_Toc323139595"/>
      <w:bookmarkStart w:id="108" w:name="_Toc323139720"/>
      <w:bookmarkStart w:id="109" w:name="_Toc323139773"/>
      <w:bookmarkStart w:id="110" w:name="_Toc323142412"/>
      <w:bookmarkStart w:id="111" w:name="_Toc323139596"/>
      <w:bookmarkStart w:id="112" w:name="_Toc323139721"/>
      <w:bookmarkStart w:id="113" w:name="_Toc323139774"/>
      <w:bookmarkStart w:id="114" w:name="_Toc323139598"/>
      <w:bookmarkStart w:id="115" w:name="_Toc323139723"/>
      <w:bookmarkStart w:id="116" w:name="_Toc323139776"/>
      <w:bookmarkStart w:id="117" w:name="_Toc323139599"/>
      <w:bookmarkStart w:id="118" w:name="_Toc323139724"/>
      <w:bookmarkStart w:id="119" w:name="_Toc323139777"/>
      <w:bookmarkStart w:id="120" w:name="_Toc323139600"/>
      <w:bookmarkStart w:id="121" w:name="_Toc323139725"/>
      <w:bookmarkStart w:id="122" w:name="_Toc323139778"/>
      <w:bookmarkStart w:id="123" w:name="_Toc323139601"/>
      <w:bookmarkStart w:id="124" w:name="_Toc323139726"/>
      <w:bookmarkStart w:id="125" w:name="_Toc323139779"/>
      <w:bookmarkStart w:id="126" w:name="_Toc323139602"/>
      <w:bookmarkStart w:id="127" w:name="_Toc323139727"/>
      <w:bookmarkStart w:id="128" w:name="_Toc323139780"/>
      <w:bookmarkStart w:id="129" w:name="_Toc243296313"/>
      <w:bookmarkStart w:id="130" w:name="_Toc333478300"/>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452F68">
        <w:rPr>
          <w:rFonts w:ascii="Times New Roman" w:hAnsi="Times New Roman"/>
        </w:rPr>
        <w:lastRenderedPageBreak/>
        <w:t>Environmental and Social Aspects</w:t>
      </w:r>
      <w:bookmarkEnd w:id="129"/>
      <w:bookmarkEnd w:id="130"/>
    </w:p>
    <w:bookmarkEnd w:id="99"/>
    <w:p w:rsidR="00DE2042" w:rsidRPr="00452F68" w:rsidRDefault="00DE2042" w:rsidP="00FD1D4D">
      <w:pPr>
        <w:pStyle w:val="AutoNumpara"/>
        <w:numPr>
          <w:ilvl w:val="0"/>
          <w:numId w:val="3"/>
        </w:numPr>
        <w:ind w:left="720" w:hanging="1170"/>
        <w:rPr>
          <w:lang w:val="en-US"/>
        </w:rPr>
      </w:pPr>
      <w:r w:rsidRPr="00452F68">
        <w:rPr>
          <w:noProof w:val="0"/>
          <w:szCs w:val="24"/>
          <w:lang w:val="en-US"/>
        </w:rPr>
        <w:t xml:space="preserve">Based on the IDB Environment and Safeguards Compliance Policy, the relevant </w:t>
      </w:r>
      <w:r w:rsidR="00F774A4">
        <w:rPr>
          <w:noProof w:val="0"/>
          <w:szCs w:val="24"/>
          <w:lang w:val="en-US"/>
        </w:rPr>
        <w:t>ESG</w:t>
      </w:r>
      <w:r w:rsidRPr="00452F68">
        <w:rPr>
          <w:noProof w:val="0"/>
          <w:szCs w:val="24"/>
          <w:lang w:val="en-US"/>
        </w:rPr>
        <w:t xml:space="preserve"> classification for this Project is Category ‘C’. </w:t>
      </w:r>
      <w:r w:rsidR="00777CDE" w:rsidRPr="00452F68">
        <w:rPr>
          <w:noProof w:val="0"/>
          <w:szCs w:val="24"/>
          <w:lang w:val="en-US"/>
        </w:rPr>
        <w:t xml:space="preserve"> </w:t>
      </w:r>
      <w:r w:rsidRPr="00452F68">
        <w:rPr>
          <w:szCs w:val="24"/>
          <w:lang w:val="en-US"/>
        </w:rPr>
        <w:t xml:space="preserve">The </w:t>
      </w:r>
      <w:r w:rsidR="00F774A4">
        <w:rPr>
          <w:szCs w:val="24"/>
          <w:lang w:val="en-US"/>
        </w:rPr>
        <w:t>Environmental Safeguards Unit</w:t>
      </w:r>
      <w:r w:rsidRPr="00452F68">
        <w:rPr>
          <w:szCs w:val="24"/>
          <w:lang w:val="en-US"/>
        </w:rPr>
        <w:t xml:space="preserve"> reviewed the operation on </w:t>
      </w:r>
      <w:r w:rsidR="00444F0C" w:rsidRPr="00452F68">
        <w:rPr>
          <w:szCs w:val="24"/>
          <w:lang w:val="en-US"/>
        </w:rPr>
        <w:t xml:space="preserve">March 27, 2012 </w:t>
      </w:r>
      <w:r w:rsidR="00777CDE" w:rsidRPr="00452F68">
        <w:rPr>
          <w:szCs w:val="24"/>
          <w:lang w:val="en-US"/>
        </w:rPr>
        <w:t xml:space="preserve">and </w:t>
      </w:r>
      <w:r w:rsidRPr="00452F68">
        <w:rPr>
          <w:szCs w:val="24"/>
          <w:lang w:val="en-US"/>
        </w:rPr>
        <w:t xml:space="preserve">gave its approval without further review or action needed. </w:t>
      </w:r>
    </w:p>
    <w:sectPr w:rsidR="00DE2042" w:rsidRPr="00452F68" w:rsidSect="00EF647B">
      <w:headerReference w:type="default" r:id="rId18"/>
      <w:type w:val="continuous"/>
      <w:pgSz w:w="12240" w:h="15840" w:code="1"/>
      <w:pgMar w:top="1440" w:right="1440" w:bottom="1440" w:left="1440" w:header="1008" w:footer="1008" w:gutter="0"/>
      <w:pgNumType w:fmt="numberInDash"/>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547" w:rsidRDefault="00386547">
      <w:r>
        <w:separator/>
      </w:r>
    </w:p>
  </w:endnote>
  <w:endnote w:type="continuationSeparator" w:id="0">
    <w:p w:rsidR="00386547" w:rsidRDefault="00386547">
      <w:r>
        <w:continuationSeparator/>
      </w:r>
    </w:p>
  </w:endnote>
  <w:endnote w:type="continuationNotice" w:id="1">
    <w:p w:rsidR="00386547" w:rsidRDefault="003865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EngravrsRoman BT">
    <w:altName w:val="Georgia"/>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547" w:rsidRDefault="003865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547" w:rsidRDefault="003865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547" w:rsidRDefault="00386547">
      <w:r>
        <w:separator/>
      </w:r>
    </w:p>
  </w:footnote>
  <w:footnote w:type="continuationSeparator" w:id="0">
    <w:p w:rsidR="00386547" w:rsidRDefault="00386547">
      <w:r>
        <w:continuationSeparator/>
      </w:r>
    </w:p>
  </w:footnote>
  <w:footnote w:type="continuationNotice" w:id="1">
    <w:p w:rsidR="00386547" w:rsidRDefault="00386547"/>
  </w:footnote>
  <w:footnote w:id="2">
    <w:p w:rsidR="00386547" w:rsidRPr="006673C4" w:rsidRDefault="00386547">
      <w:pPr>
        <w:pStyle w:val="FootnoteText"/>
      </w:pPr>
      <w:r>
        <w:rPr>
          <w:rStyle w:val="FootnoteReference"/>
        </w:rPr>
        <w:footnoteRef/>
      </w:r>
      <w:r>
        <w:t xml:space="preserve"> Sustainable practices include energy efficiency, renewable energy installation, improved water usage, improved waste management, reduced use of natural resources and reduced environmental impact.</w:t>
      </w:r>
    </w:p>
  </w:footnote>
  <w:footnote w:id="3">
    <w:p w:rsidR="00386547" w:rsidRPr="00304B0D" w:rsidRDefault="00386547">
      <w:pPr>
        <w:pStyle w:val="FootnoteText"/>
        <w:rPr>
          <w:rFonts w:ascii="Times" w:hAnsi="Times"/>
        </w:rPr>
      </w:pPr>
      <w:r w:rsidRPr="002F4EAF">
        <w:rPr>
          <w:rStyle w:val="FootnoteReference"/>
          <w:rFonts w:ascii="Times" w:hAnsi="Times"/>
        </w:rPr>
        <w:footnoteRef/>
      </w:r>
      <w:r>
        <w:rPr>
          <w:rFonts w:ascii="Times" w:hAnsi="Times"/>
        </w:rPr>
        <w:t>MSME</w:t>
      </w:r>
      <w:r w:rsidRPr="002F4EAF">
        <w:rPr>
          <w:rFonts w:ascii="Times" w:hAnsi="Times"/>
        </w:rPr>
        <w:t xml:space="preserve">s in this project </w:t>
      </w:r>
      <w:r>
        <w:rPr>
          <w:rFonts w:ascii="Times" w:hAnsi="Times"/>
        </w:rPr>
        <w:t>will be firms with 25</w:t>
      </w:r>
      <w:r w:rsidRPr="002F4EAF">
        <w:rPr>
          <w:rFonts w:ascii="Times" w:hAnsi="Times"/>
        </w:rPr>
        <w:t xml:space="preserve"> employees or less.  They will include a range of sectors, including agriculture, manufacturing, and servi</w:t>
      </w:r>
      <w:r w:rsidRPr="00304B0D">
        <w:rPr>
          <w:rFonts w:ascii="Times" w:hAnsi="Times"/>
        </w:rPr>
        <w:t>ces.</w:t>
      </w:r>
    </w:p>
  </w:footnote>
  <w:footnote w:id="4">
    <w:p w:rsidR="00386547" w:rsidRPr="00870634" w:rsidRDefault="00386547">
      <w:pPr>
        <w:pStyle w:val="FootnoteText"/>
      </w:pPr>
      <w:r>
        <w:rPr>
          <w:rStyle w:val="FootnoteReference"/>
        </w:rPr>
        <w:footnoteRef/>
      </w:r>
      <w:r>
        <w:t xml:space="preserve"> $</w:t>
      </w:r>
      <w:r w:rsidR="00B8423D">
        <w:t>1,589,051</w:t>
      </w:r>
      <w:r>
        <w:t xml:space="preserve"> from Tecnologico de Monterrey, $600,000 from participating MSMEs, </w:t>
      </w:r>
    </w:p>
  </w:footnote>
  <w:footnote w:id="5">
    <w:p w:rsidR="00386547" w:rsidRPr="009F2C8F" w:rsidRDefault="00386547">
      <w:pPr>
        <w:pStyle w:val="FootnoteText"/>
        <w:rPr>
          <w:lang w:val="en-US"/>
        </w:rPr>
      </w:pPr>
      <w:r>
        <w:rPr>
          <w:rStyle w:val="FootnoteReference"/>
        </w:rPr>
        <w:footnoteRef/>
      </w:r>
      <w:r>
        <w:t xml:space="preserve"> </w:t>
      </w:r>
      <w:r>
        <w:rPr>
          <w:lang w:val="en-US"/>
        </w:rPr>
        <w:t>This project is aligned with two objectives of the country strategy i) assisting in the implementation of climate change adaptation and mitigation agendas  in the federal and subnational levels, and ii) increasing access to finance for MSMEs.</w:t>
      </w:r>
    </w:p>
  </w:footnote>
  <w:footnote w:id="6">
    <w:p w:rsidR="00386547" w:rsidRPr="00304B0D" w:rsidRDefault="00386547">
      <w:pPr>
        <w:pStyle w:val="FootnoteText"/>
        <w:rPr>
          <w:rFonts w:ascii="Times" w:hAnsi="Times"/>
        </w:rPr>
      </w:pPr>
      <w:r w:rsidRPr="002F4EAF">
        <w:rPr>
          <w:rStyle w:val="FootnoteReference"/>
          <w:rFonts w:ascii="Times" w:hAnsi="Times"/>
        </w:rPr>
        <w:footnoteRef/>
      </w:r>
      <w:r w:rsidRPr="002F4EAF">
        <w:rPr>
          <w:rFonts w:ascii="Times" w:hAnsi="Times"/>
        </w:rPr>
        <w:t xml:space="preserve"> Figures from speeches at the Corporate Sustainability Forum, June 17</w:t>
      </w:r>
      <w:r w:rsidRPr="002F4EAF">
        <w:rPr>
          <w:rFonts w:ascii="Times" w:hAnsi="Times"/>
          <w:vertAlign w:val="superscript"/>
        </w:rPr>
        <w:t>th</w:t>
      </w:r>
      <w:r w:rsidRPr="002F4EAF">
        <w:rPr>
          <w:rFonts w:ascii="Times" w:hAnsi="Times"/>
        </w:rPr>
        <w:t>, Rio+20.</w:t>
      </w:r>
    </w:p>
  </w:footnote>
  <w:footnote w:id="7">
    <w:p w:rsidR="00386547" w:rsidRPr="00304B0D" w:rsidRDefault="00386547" w:rsidP="00E515F3">
      <w:pPr>
        <w:pStyle w:val="FootnoteText"/>
        <w:rPr>
          <w:rFonts w:ascii="Times" w:hAnsi="Times"/>
        </w:rPr>
      </w:pPr>
      <w:r w:rsidRPr="002F4EAF">
        <w:rPr>
          <w:rStyle w:val="FootnoteReference"/>
          <w:rFonts w:ascii="Times" w:hAnsi="Times"/>
        </w:rPr>
        <w:footnoteRef/>
      </w:r>
      <w:r w:rsidRPr="002F4EAF">
        <w:rPr>
          <w:rFonts w:ascii="Times" w:hAnsi="Times"/>
        </w:rPr>
        <w:t xml:space="preserve">According to the Ministry of the Economy, while the </w:t>
      </w:r>
      <w:r>
        <w:rPr>
          <w:rFonts w:ascii="Times" w:hAnsi="Times"/>
        </w:rPr>
        <w:t>MSME</w:t>
      </w:r>
      <w:r w:rsidRPr="002F4EAF">
        <w:rPr>
          <w:rFonts w:ascii="Times" w:hAnsi="Times"/>
        </w:rPr>
        <w:t>s represent 99</w:t>
      </w:r>
      <w:r>
        <w:rPr>
          <w:rFonts w:ascii="Times" w:hAnsi="Times"/>
        </w:rPr>
        <w:t>%</w:t>
      </w:r>
      <w:r w:rsidRPr="002F4EAF">
        <w:rPr>
          <w:rFonts w:ascii="Times" w:hAnsi="Times"/>
        </w:rPr>
        <w:t xml:space="preserve"> of all businesses in Mexico, they account for 80</w:t>
      </w:r>
      <w:r>
        <w:rPr>
          <w:rFonts w:ascii="Times" w:hAnsi="Times"/>
        </w:rPr>
        <w:t>%</w:t>
      </w:r>
      <w:r w:rsidRPr="002F4EAF">
        <w:rPr>
          <w:rFonts w:ascii="Times" w:hAnsi="Times"/>
        </w:rPr>
        <w:t>of all employment in the country and about 35</w:t>
      </w:r>
      <w:r>
        <w:rPr>
          <w:rFonts w:ascii="Times" w:hAnsi="Times"/>
        </w:rPr>
        <w:t>%</w:t>
      </w:r>
      <w:r w:rsidRPr="002F4EAF">
        <w:rPr>
          <w:rFonts w:ascii="Times" w:hAnsi="Times"/>
        </w:rPr>
        <w:t xml:space="preserve"> o</w:t>
      </w:r>
      <w:r w:rsidRPr="00304B0D">
        <w:rPr>
          <w:rFonts w:ascii="Times" w:hAnsi="Times"/>
        </w:rPr>
        <w:t>f GDP (http://www.economia.gob.mx/mexico-emprende/empresas).</w:t>
      </w:r>
    </w:p>
  </w:footnote>
  <w:footnote w:id="8">
    <w:p w:rsidR="00386547" w:rsidRPr="00270392" w:rsidRDefault="00386547">
      <w:pPr>
        <w:pStyle w:val="FootnoteText"/>
        <w:rPr>
          <w:rFonts w:ascii="Times" w:hAnsi="Times"/>
        </w:rPr>
      </w:pPr>
      <w:r w:rsidRPr="002F4EAF">
        <w:rPr>
          <w:rStyle w:val="FootnoteReference"/>
          <w:rFonts w:ascii="Times" w:hAnsi="Times"/>
        </w:rPr>
        <w:footnoteRef/>
      </w:r>
      <w:r w:rsidRPr="002F4EAF">
        <w:rPr>
          <w:rFonts w:ascii="Times" w:hAnsi="Times"/>
        </w:rPr>
        <w:t xml:space="preserve"> http://www.semarnat.gob.mx/temas/pycs/Paginas/borrador.aspx</w:t>
      </w:r>
    </w:p>
  </w:footnote>
  <w:footnote w:id="9">
    <w:p w:rsidR="00386547" w:rsidRPr="00270392" w:rsidRDefault="00386547" w:rsidP="00304B0D">
      <w:pPr>
        <w:shd w:val="clear" w:color="auto" w:fill="FFFFFF"/>
        <w:spacing w:before="195" w:after="195" w:line="240" w:lineRule="atLeast"/>
        <w:textAlignment w:val="baseline"/>
        <w:rPr>
          <w:rFonts w:ascii="Times" w:hAnsi="Times"/>
          <w:color w:val="000000"/>
          <w:spacing w:val="0"/>
          <w:lang w:val="en-US"/>
        </w:rPr>
      </w:pPr>
      <w:r w:rsidRPr="002F4EAF">
        <w:rPr>
          <w:rStyle w:val="FootnoteReference"/>
          <w:rFonts w:ascii="Times" w:hAnsi="Times"/>
        </w:rPr>
        <w:footnoteRef/>
      </w:r>
      <w:r w:rsidRPr="00270392">
        <w:rPr>
          <w:rFonts w:ascii="Times" w:hAnsi="Times"/>
          <w:color w:val="000000"/>
          <w:spacing w:val="0"/>
          <w:sz w:val="20"/>
          <w:lang w:val="en-US"/>
        </w:rPr>
        <w:t xml:space="preserve"> According for the Federal Commission of Electricity (CFE), there are about 3.5 million the micro, small and medium-sized enterprises (MPYMEs) whose electricity consumption represents half of all their energy consumption </w:t>
      </w:r>
      <w:r w:rsidRPr="00304B0D">
        <w:rPr>
          <w:rFonts w:ascii="Times" w:hAnsi="Times"/>
          <w:sz w:val="20"/>
        </w:rPr>
        <w:t>http://www.eluniversal.com.mx/finanzas/88917.html</w:t>
      </w:r>
    </w:p>
  </w:footnote>
  <w:footnote w:id="10">
    <w:p w:rsidR="00386547" w:rsidRPr="00304B0D" w:rsidRDefault="00386547" w:rsidP="002B74BB">
      <w:pPr>
        <w:pStyle w:val="FootnoteText"/>
        <w:rPr>
          <w:rFonts w:ascii="Times" w:hAnsi="Times"/>
        </w:rPr>
      </w:pPr>
      <w:r w:rsidRPr="002F4EAF">
        <w:rPr>
          <w:rStyle w:val="FootnoteReference"/>
          <w:rFonts w:ascii="Times" w:hAnsi="Times"/>
        </w:rPr>
        <w:footnoteRef/>
      </w:r>
      <w:r w:rsidRPr="002F4EAF">
        <w:rPr>
          <w:rFonts w:ascii="Times" w:hAnsi="Times"/>
        </w:rPr>
        <w:t xml:space="preserve"> OECD, “”Issues Paper 3:SMEs and Green Growth: Promoting sustainable manufacturing and eco-innovation in small firms”, November 2010.</w:t>
      </w:r>
    </w:p>
  </w:footnote>
  <w:footnote w:id="11">
    <w:p w:rsidR="00386547" w:rsidRPr="00304B0D" w:rsidRDefault="00386547" w:rsidP="00DD53DB">
      <w:pPr>
        <w:pStyle w:val="FootnoteText"/>
        <w:rPr>
          <w:rFonts w:ascii="Times" w:hAnsi="Times"/>
        </w:rPr>
      </w:pPr>
      <w:r w:rsidRPr="002F4EAF">
        <w:rPr>
          <w:rStyle w:val="FootnoteReference"/>
          <w:rFonts w:ascii="Times" w:hAnsi="Times"/>
        </w:rPr>
        <w:footnoteRef/>
      </w:r>
      <w:r w:rsidRPr="002F4EAF">
        <w:rPr>
          <w:rFonts w:ascii="Times" w:hAnsi="Times"/>
        </w:rPr>
        <w:t xml:space="preserve"> Business to Business</w:t>
      </w:r>
    </w:p>
  </w:footnote>
  <w:footnote w:id="12">
    <w:p w:rsidR="00386547" w:rsidRPr="00304B0D" w:rsidRDefault="00386547" w:rsidP="00DD53DB">
      <w:pPr>
        <w:pStyle w:val="FootnoteText"/>
        <w:rPr>
          <w:rFonts w:ascii="Times" w:hAnsi="Times"/>
          <w:b/>
        </w:rPr>
      </w:pPr>
      <w:r w:rsidRPr="002F4EAF">
        <w:rPr>
          <w:rStyle w:val="FootnoteReference"/>
          <w:rFonts w:ascii="Times" w:hAnsi="Times"/>
        </w:rPr>
        <w:footnoteRef/>
      </w:r>
      <w:r w:rsidRPr="002F4EAF">
        <w:rPr>
          <w:rFonts w:ascii="Times" w:hAnsi="Times"/>
        </w:rPr>
        <w:t xml:space="preserve"> B</w:t>
      </w:r>
      <w:r w:rsidRPr="002F4EAF">
        <w:rPr>
          <w:rFonts w:ascii="Times" w:hAnsi="Times"/>
          <w:color w:val="333333"/>
        </w:rPr>
        <w:t>usiness to Consumer</w:t>
      </w:r>
    </w:p>
  </w:footnote>
  <w:footnote w:id="13">
    <w:p w:rsidR="00386547" w:rsidRPr="002A1C40" w:rsidRDefault="00386547">
      <w:pPr>
        <w:pStyle w:val="FootnoteText"/>
      </w:pPr>
      <w:r>
        <w:rPr>
          <w:rStyle w:val="FootnoteReference"/>
        </w:rPr>
        <w:footnoteRef/>
      </w:r>
      <w:r>
        <w:t xml:space="preserve"> These advisors are expected, for the most part, to be PhD students or post-docs.</w:t>
      </w:r>
    </w:p>
  </w:footnote>
  <w:footnote w:id="14">
    <w:p w:rsidR="00783483" w:rsidRPr="0030486A" w:rsidRDefault="00783483">
      <w:pPr>
        <w:pStyle w:val="FootnoteText"/>
        <w:rPr>
          <w:lang w:val="es-ES_tradnl"/>
        </w:rPr>
      </w:pPr>
      <w:r>
        <w:rPr>
          <w:rStyle w:val="FootnoteReference"/>
        </w:rPr>
        <w:footnoteRef/>
      </w:r>
      <w:r w:rsidRPr="0030486A">
        <w:rPr>
          <w:lang w:val="es-ES_tradnl"/>
        </w:rPr>
        <w:t xml:space="preserve"> </w:t>
      </w:r>
      <w:r>
        <w:rPr>
          <w:lang w:val="es-ES_tradnl"/>
        </w:rPr>
        <w:t>Incluye US$600.000 de contribuciones de las MiPyMES.</w:t>
      </w:r>
    </w:p>
  </w:footnote>
  <w:footnote w:id="15">
    <w:p w:rsidR="00386547" w:rsidRPr="00F774A4" w:rsidRDefault="00386547">
      <w:pPr>
        <w:pStyle w:val="FootnoteText"/>
      </w:pPr>
      <w:r>
        <w:rPr>
          <w:rStyle w:val="FootnoteReference"/>
        </w:rPr>
        <w:footnoteRef/>
      </w:r>
      <w:r>
        <w:t xml:space="preserve"> For example, the project has already begun discussions with </w:t>
      </w:r>
      <w:r>
        <w:rPr>
          <w:lang w:val="en-US"/>
        </w:rPr>
        <w:t>Siem</w:t>
      </w:r>
      <w:r w:rsidRPr="00452F68">
        <w:rPr>
          <w:lang w:val="en-US"/>
        </w:rPr>
        <w:t>e</w:t>
      </w:r>
      <w:r>
        <w:rPr>
          <w:lang w:val="en-US"/>
        </w:rPr>
        <w:t>n</w:t>
      </w:r>
      <w:r w:rsidRPr="00452F68">
        <w:rPr>
          <w:lang w:val="en-US"/>
        </w:rPr>
        <w:t xml:space="preserve">s, Nestlé, </w:t>
      </w:r>
      <w:r>
        <w:rPr>
          <w:lang w:val="en-US"/>
        </w:rPr>
        <w:t xml:space="preserve">and </w:t>
      </w:r>
      <w:r w:rsidRPr="00452F68">
        <w:rPr>
          <w:lang w:val="en-US"/>
        </w:rPr>
        <w:t>Jumex</w:t>
      </w:r>
      <w:r>
        <w:rPr>
          <w:lang w:val="en-US"/>
        </w:rPr>
        <w:t xml:space="preserve"> and these companies have expressed interest in joining a next phase of the project.</w:t>
      </w:r>
    </w:p>
  </w:footnote>
  <w:footnote w:id="16">
    <w:p w:rsidR="00386547" w:rsidRPr="00270392" w:rsidRDefault="00386547">
      <w:pPr>
        <w:pStyle w:val="FootnoteText"/>
        <w:rPr>
          <w:lang w:val="en-US"/>
        </w:rPr>
      </w:pPr>
      <w:r>
        <w:rPr>
          <w:rStyle w:val="FootnoteReference"/>
        </w:rPr>
        <w:footnoteRef/>
      </w:r>
      <w:r>
        <w:t xml:space="preserve"> </w:t>
      </w:r>
      <w:r w:rsidRPr="00C165E0">
        <w:rPr>
          <w:szCs w:val="24"/>
          <w:lang w:val="en-US"/>
        </w:rPr>
        <w:t>http://mif.iadb.org/projects/prjrissummary.aspx?proj=</w:t>
      </w:r>
      <w:r>
        <w:rPr>
          <w:szCs w:val="24"/>
          <w:lang w:val="en-US"/>
        </w:rPr>
        <w:t>ME-M1077</w:t>
      </w:r>
      <w:r w:rsidRPr="004F29DA">
        <w:rPr>
          <w:szCs w:val="24"/>
          <w:lang w:val="en-US"/>
        </w:rPr>
        <w:t>.</w:t>
      </w:r>
    </w:p>
  </w:footnote>
  <w:footnote w:id="17">
    <w:p w:rsidR="00386547" w:rsidRPr="00270392" w:rsidRDefault="00386547">
      <w:pPr>
        <w:pStyle w:val="FootnoteText"/>
        <w:rPr>
          <w:lang w:val="en-US"/>
        </w:rPr>
      </w:pPr>
      <w:r>
        <w:rPr>
          <w:rStyle w:val="FootnoteReference"/>
        </w:rPr>
        <w:footnoteRef/>
      </w:r>
      <w:r>
        <w:t xml:space="preserve"> </w:t>
      </w:r>
      <w:r w:rsidRPr="00C165E0">
        <w:rPr>
          <w:szCs w:val="24"/>
          <w:lang w:val="en-US"/>
        </w:rPr>
        <w:t>http://mif.iadb.org/projects/prjrissummary.aspx?proj=</w:t>
      </w:r>
      <w:r>
        <w:rPr>
          <w:szCs w:val="24"/>
          <w:lang w:val="en-US"/>
        </w:rPr>
        <w:t>ME-M1077</w:t>
      </w:r>
      <w:r w:rsidRPr="004F29DA">
        <w:rPr>
          <w:szCs w:val="24"/>
          <w:lang w:val="en-US"/>
        </w:rPr>
        <w:t>.</w:t>
      </w:r>
    </w:p>
  </w:footnote>
  <w:footnote w:id="18">
    <w:p w:rsidR="00386547" w:rsidRPr="0084252E" w:rsidRDefault="00386547">
      <w:pPr>
        <w:pStyle w:val="FootnoteText"/>
        <w:rPr>
          <w:lang w:val="en-US"/>
        </w:rPr>
      </w:pPr>
      <w:r>
        <w:rPr>
          <w:rStyle w:val="FootnoteReference"/>
        </w:rPr>
        <w:footnoteRef/>
      </w:r>
      <w:r>
        <w:t xml:space="preserve"> </w:t>
      </w:r>
      <w:r>
        <w:rPr>
          <w:lang w:val="en-US"/>
        </w:rPr>
        <w:t>Walmart, for example, has expressed interest in replicating this model in its supply chains in South Africa, once the model is proven.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547" w:rsidRDefault="00386547">
    <w:pPr>
      <w:pStyle w:val="Header"/>
    </w:pPr>
    <w:r>
      <w:rPr>
        <w:snapToGrid w:val="0"/>
      </w:rPr>
      <w:tab/>
      <w:t xml:space="preserve">- </w:t>
    </w:r>
    <w:r>
      <w:rPr>
        <w:snapToGrid w:val="0"/>
      </w:rPr>
      <w:fldChar w:fldCharType="begin"/>
    </w:r>
    <w:r>
      <w:rPr>
        <w:snapToGrid w:val="0"/>
      </w:rPr>
      <w:instrText xml:space="preserve"> PAGE </w:instrText>
    </w:r>
    <w:r>
      <w:rPr>
        <w:snapToGrid w:val="0"/>
      </w:rPr>
      <w:fldChar w:fldCharType="separate"/>
    </w:r>
    <w:r>
      <w:rPr>
        <w:b/>
        <w:bCs/>
        <w:noProof/>
        <w:snapToGrid w:val="0"/>
        <w:lang w:val="en-US"/>
      </w:rPr>
      <w:t>Error! Main Document Only.</w:t>
    </w:r>
    <w:r>
      <w:rPr>
        <w:snapToGrid w:val="0"/>
      </w:rPr>
      <w:fldChar w:fldCharType="end"/>
    </w:r>
    <w:r>
      <w:rPr>
        <w:snapToGrid w:val="0"/>
      </w:rPr>
      <w:t xml:space="preserve"> -</w:t>
    </w:r>
  </w:p>
  <w:p w:rsidR="00386547" w:rsidRDefault="00386547">
    <w:pPr>
      <w:pStyle w:val="Header"/>
      <w:rPr>
        <w:snapToGrid w:val="0"/>
      </w:rPr>
    </w:pPr>
  </w:p>
  <w:p w:rsidR="00386547" w:rsidRDefault="003865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547" w:rsidRDefault="00386547">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547" w:rsidRDefault="0038654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86547" w:rsidRDefault="00386547">
    <w:pPr>
      <w:pStyle w:val="Header"/>
      <w:ind w:right="360"/>
    </w:pPr>
    <w:r>
      <w:rPr>
        <w:snapToGrid w:val="0"/>
      </w:rPr>
      <w:tab/>
      <w:t>-  -</w:t>
    </w:r>
  </w:p>
  <w:p w:rsidR="00386547" w:rsidRDefault="00386547">
    <w:pPr>
      <w:pStyle w:val="Header"/>
      <w:rPr>
        <w:snapToGrid w:val="0"/>
      </w:rPr>
    </w:pPr>
  </w:p>
  <w:p w:rsidR="00386547" w:rsidRDefault="00386547">
    <w:pPr>
      <w:pStyle w:val="Header"/>
    </w:pPr>
  </w:p>
  <w:p w:rsidR="00386547" w:rsidRDefault="0038654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547" w:rsidRDefault="0038654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547" w:rsidRDefault="0038654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81910">
      <w:rPr>
        <w:rStyle w:val="PageNumber"/>
        <w:noProof/>
      </w:rPr>
      <w:t>ii</w:t>
    </w:r>
    <w:r>
      <w:rPr>
        <w:rStyle w:val="PageNumber"/>
      </w:rPr>
      <w:fldChar w:fldCharType="end"/>
    </w:r>
  </w:p>
  <w:p w:rsidR="00386547" w:rsidRDefault="00386547">
    <w:pPr>
      <w:pStyle w:val="Header"/>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547" w:rsidRDefault="00386547">
    <w:pPr>
      <w:pStyle w:val="Header"/>
      <w:jc w:val="center"/>
    </w:pPr>
    <w:r>
      <w:fldChar w:fldCharType="begin"/>
    </w:r>
    <w:r>
      <w:instrText xml:space="preserve"> PAGE   \* MERGEFORMAT </w:instrText>
    </w:r>
    <w:r>
      <w:fldChar w:fldCharType="separate"/>
    </w:r>
    <w:r w:rsidR="00081910">
      <w:rPr>
        <w:noProof/>
      </w:rPr>
      <w:t>- 7 -</w:t>
    </w:r>
    <w:r>
      <w:rPr>
        <w:noProof/>
      </w:rPr>
      <w:fldChar w:fldCharType="end"/>
    </w:r>
  </w:p>
  <w:p w:rsidR="00386547" w:rsidRDefault="00386547" w:rsidP="0015643A">
    <w:pPr>
      <w:pStyle w:val="Header"/>
      <w:tabs>
        <w:tab w:val="clear" w:pos="8640"/>
        <w:tab w:val="right" w:pos="13140"/>
      </w:tabs>
      <w:ind w:right="360"/>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547" w:rsidRDefault="00386547">
    <w:pPr>
      <w:pStyle w:val="Header"/>
      <w:jc w:val="center"/>
    </w:pPr>
    <w:r>
      <w:fldChar w:fldCharType="begin"/>
    </w:r>
    <w:r>
      <w:instrText xml:space="preserve"> PAGE   \* MERGEFORMAT </w:instrText>
    </w:r>
    <w:r>
      <w:fldChar w:fldCharType="separate"/>
    </w:r>
    <w:r w:rsidR="00081910">
      <w:rPr>
        <w:noProof/>
      </w:rPr>
      <w:t>- 16 -</w:t>
    </w:r>
    <w:r>
      <w:rPr>
        <w:noProof/>
      </w:rPr>
      <w:fldChar w:fldCharType="end"/>
    </w:r>
  </w:p>
  <w:p w:rsidR="00386547" w:rsidRDefault="00386547" w:rsidP="0015643A">
    <w:pPr>
      <w:pStyle w:val="Header"/>
      <w:tabs>
        <w:tab w:val="clear" w:pos="8640"/>
        <w:tab w:val="right" w:pos="13140"/>
      </w:tabs>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67E"/>
    <w:multiLevelType w:val="hybridMultilevel"/>
    <w:tmpl w:val="4544C958"/>
    <w:lvl w:ilvl="0" w:tplc="A210CA00">
      <w:start w:val="1"/>
      <w:numFmt w:val="decimal"/>
      <w:lvlText w:val="7.%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6ED5488"/>
    <w:multiLevelType w:val="hybridMultilevel"/>
    <w:tmpl w:val="54E0828C"/>
    <w:lvl w:ilvl="0" w:tplc="8D42A3BC">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9597A"/>
    <w:multiLevelType w:val="hybridMultilevel"/>
    <w:tmpl w:val="8356075A"/>
    <w:lvl w:ilvl="0" w:tplc="7FB6CD4C">
      <w:start w:val="1"/>
      <w:numFmt w:val="decimal"/>
      <w:suff w:val="space"/>
      <w:lvlText w:val="2.%1"/>
      <w:lvlJc w:val="left"/>
      <w:pPr>
        <w:ind w:left="1080" w:hanging="108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4AD6485"/>
    <w:multiLevelType w:val="hybridMultilevel"/>
    <w:tmpl w:val="3BD0F6DE"/>
    <w:lvl w:ilvl="0" w:tplc="22767328">
      <w:start w:val="1"/>
      <w:numFmt w:val="decimal"/>
      <w:lvlText w:val="5.%1"/>
      <w:lvlJc w:val="left"/>
      <w:pPr>
        <w:ind w:left="1440" w:hanging="360"/>
      </w:pPr>
      <w:rPr>
        <w:rFonts w:ascii="Times New Roman" w:hAnsi="Times New Roman" w:hint="default"/>
        <w:b w:val="0"/>
        <w:i w:val="0"/>
        <w:sz w:val="24"/>
      </w:rPr>
    </w:lvl>
    <w:lvl w:ilvl="1" w:tplc="786899FA">
      <w:start w:val="1"/>
      <w:numFmt w:val="lowerLetter"/>
      <w:lvlText w:val="%2."/>
      <w:lvlJc w:val="left"/>
      <w:pPr>
        <w:ind w:left="2160" w:hanging="360"/>
      </w:pPr>
    </w:lvl>
    <w:lvl w:ilvl="2" w:tplc="9F203F70" w:tentative="1">
      <w:start w:val="1"/>
      <w:numFmt w:val="lowerRoman"/>
      <w:lvlText w:val="%3."/>
      <w:lvlJc w:val="right"/>
      <w:pPr>
        <w:ind w:left="2880" w:hanging="180"/>
      </w:pPr>
    </w:lvl>
    <w:lvl w:ilvl="3" w:tplc="19A8B366" w:tentative="1">
      <w:start w:val="1"/>
      <w:numFmt w:val="decimal"/>
      <w:lvlText w:val="%4."/>
      <w:lvlJc w:val="left"/>
      <w:pPr>
        <w:ind w:left="3600" w:hanging="360"/>
      </w:pPr>
    </w:lvl>
    <w:lvl w:ilvl="4" w:tplc="F466781C" w:tentative="1">
      <w:start w:val="1"/>
      <w:numFmt w:val="lowerLetter"/>
      <w:lvlText w:val="%5."/>
      <w:lvlJc w:val="left"/>
      <w:pPr>
        <w:ind w:left="4320" w:hanging="360"/>
      </w:pPr>
    </w:lvl>
    <w:lvl w:ilvl="5" w:tplc="34949B56" w:tentative="1">
      <w:start w:val="1"/>
      <w:numFmt w:val="lowerRoman"/>
      <w:lvlText w:val="%6."/>
      <w:lvlJc w:val="right"/>
      <w:pPr>
        <w:ind w:left="5040" w:hanging="180"/>
      </w:pPr>
    </w:lvl>
    <w:lvl w:ilvl="6" w:tplc="D74E7144" w:tentative="1">
      <w:start w:val="1"/>
      <w:numFmt w:val="decimal"/>
      <w:lvlText w:val="%7."/>
      <w:lvlJc w:val="left"/>
      <w:pPr>
        <w:ind w:left="5760" w:hanging="360"/>
      </w:pPr>
    </w:lvl>
    <w:lvl w:ilvl="7" w:tplc="B01470EE" w:tentative="1">
      <w:start w:val="1"/>
      <w:numFmt w:val="lowerLetter"/>
      <w:lvlText w:val="%8."/>
      <w:lvlJc w:val="left"/>
      <w:pPr>
        <w:ind w:left="6480" w:hanging="360"/>
      </w:pPr>
    </w:lvl>
    <w:lvl w:ilvl="8" w:tplc="BF4A0522" w:tentative="1">
      <w:start w:val="1"/>
      <w:numFmt w:val="lowerRoman"/>
      <w:lvlText w:val="%9."/>
      <w:lvlJc w:val="right"/>
      <w:pPr>
        <w:ind w:left="7200" w:hanging="180"/>
      </w:pPr>
    </w:lvl>
  </w:abstractNum>
  <w:abstractNum w:abstractNumId="4">
    <w:nsid w:val="1B1123F6"/>
    <w:multiLevelType w:val="hybridMultilevel"/>
    <w:tmpl w:val="93A48E68"/>
    <w:lvl w:ilvl="0" w:tplc="786899FA">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226F40CF"/>
    <w:multiLevelType w:val="hybridMultilevel"/>
    <w:tmpl w:val="54E0828C"/>
    <w:lvl w:ilvl="0" w:tplc="8D42A3BC">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6D3685"/>
    <w:multiLevelType w:val="hybridMultilevel"/>
    <w:tmpl w:val="EF3EBC62"/>
    <w:lvl w:ilvl="0" w:tplc="E01E8D98">
      <w:start w:val="1"/>
      <w:numFmt w:val="decimal"/>
      <w:lvlText w:val="8.%1"/>
      <w:lvlJc w:val="left"/>
      <w:pPr>
        <w:ind w:left="1440" w:hanging="360"/>
      </w:pPr>
      <w:rPr>
        <w:rFonts w:ascii="Times New Roman" w:hAnsi="Times New Roman" w:hint="default"/>
        <w:b w:val="0"/>
        <w:i w:val="0"/>
        <w:sz w:val="24"/>
      </w:rPr>
    </w:lvl>
    <w:lvl w:ilvl="1" w:tplc="9E825522" w:tentative="1">
      <w:start w:val="1"/>
      <w:numFmt w:val="lowerLetter"/>
      <w:lvlText w:val="%2."/>
      <w:lvlJc w:val="left"/>
      <w:pPr>
        <w:ind w:left="2160" w:hanging="360"/>
      </w:pPr>
    </w:lvl>
    <w:lvl w:ilvl="2" w:tplc="70945ABE" w:tentative="1">
      <w:start w:val="1"/>
      <w:numFmt w:val="lowerRoman"/>
      <w:lvlText w:val="%3."/>
      <w:lvlJc w:val="right"/>
      <w:pPr>
        <w:ind w:left="2880" w:hanging="180"/>
      </w:pPr>
    </w:lvl>
    <w:lvl w:ilvl="3" w:tplc="7DA0C892" w:tentative="1">
      <w:start w:val="1"/>
      <w:numFmt w:val="decimal"/>
      <w:lvlText w:val="%4."/>
      <w:lvlJc w:val="left"/>
      <w:pPr>
        <w:ind w:left="3600" w:hanging="360"/>
      </w:pPr>
    </w:lvl>
    <w:lvl w:ilvl="4" w:tplc="14D22E22" w:tentative="1">
      <w:start w:val="1"/>
      <w:numFmt w:val="lowerLetter"/>
      <w:lvlText w:val="%5."/>
      <w:lvlJc w:val="left"/>
      <w:pPr>
        <w:ind w:left="4320" w:hanging="360"/>
      </w:pPr>
    </w:lvl>
    <w:lvl w:ilvl="5" w:tplc="535668C8" w:tentative="1">
      <w:start w:val="1"/>
      <w:numFmt w:val="lowerRoman"/>
      <w:lvlText w:val="%6."/>
      <w:lvlJc w:val="right"/>
      <w:pPr>
        <w:ind w:left="5040" w:hanging="180"/>
      </w:pPr>
    </w:lvl>
    <w:lvl w:ilvl="6" w:tplc="3650FBD6" w:tentative="1">
      <w:start w:val="1"/>
      <w:numFmt w:val="decimal"/>
      <w:lvlText w:val="%7."/>
      <w:lvlJc w:val="left"/>
      <w:pPr>
        <w:ind w:left="5760" w:hanging="360"/>
      </w:pPr>
    </w:lvl>
    <w:lvl w:ilvl="7" w:tplc="0AFA89EC" w:tentative="1">
      <w:start w:val="1"/>
      <w:numFmt w:val="lowerLetter"/>
      <w:lvlText w:val="%8."/>
      <w:lvlJc w:val="left"/>
      <w:pPr>
        <w:ind w:left="6480" w:hanging="360"/>
      </w:pPr>
    </w:lvl>
    <w:lvl w:ilvl="8" w:tplc="8DAA4584" w:tentative="1">
      <w:start w:val="1"/>
      <w:numFmt w:val="lowerRoman"/>
      <w:lvlText w:val="%9."/>
      <w:lvlJc w:val="right"/>
      <w:pPr>
        <w:ind w:left="7200" w:hanging="180"/>
      </w:pPr>
    </w:lvl>
  </w:abstractNum>
  <w:abstractNum w:abstractNumId="7">
    <w:nsid w:val="33C540ED"/>
    <w:multiLevelType w:val="hybridMultilevel"/>
    <w:tmpl w:val="299ED9C0"/>
    <w:lvl w:ilvl="0" w:tplc="50AA14D4">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936936"/>
    <w:multiLevelType w:val="hybridMultilevel"/>
    <w:tmpl w:val="54E0828C"/>
    <w:lvl w:ilvl="0" w:tplc="8D42A3BC">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692BAA"/>
    <w:multiLevelType w:val="multilevel"/>
    <w:tmpl w:val="80641252"/>
    <w:lvl w:ilvl="0">
      <w:start w:val="1"/>
      <w:numFmt w:val="upperRoman"/>
      <w:lvlText w:val="%1."/>
      <w:lvlJc w:val="right"/>
      <w:pPr>
        <w:ind w:left="54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B5A57DA"/>
    <w:multiLevelType w:val="hybridMultilevel"/>
    <w:tmpl w:val="04741A64"/>
    <w:lvl w:ilvl="0" w:tplc="786899F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9A5DF7"/>
    <w:multiLevelType w:val="hybridMultilevel"/>
    <w:tmpl w:val="54E0828C"/>
    <w:lvl w:ilvl="0" w:tplc="8D42A3BC">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2"/>
  </w:num>
  <w:num w:numId="5">
    <w:abstractNumId w:val="9"/>
  </w:num>
  <w:num w:numId="6">
    <w:abstractNumId w:val="10"/>
  </w:num>
  <w:num w:numId="7">
    <w:abstractNumId w:val="1"/>
  </w:num>
  <w:num w:numId="8">
    <w:abstractNumId w:val="7"/>
  </w:num>
  <w:num w:numId="9">
    <w:abstractNumId w:val="11"/>
  </w:num>
  <w:num w:numId="10">
    <w:abstractNumId w:val="5"/>
  </w:num>
  <w:num w:numId="11">
    <w:abstractNumId w:val="8"/>
  </w:num>
  <w:num w:numId="1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237"/>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E1F"/>
    <w:rsid w:val="00007A46"/>
    <w:rsid w:val="00011471"/>
    <w:rsid w:val="000134E9"/>
    <w:rsid w:val="000166BA"/>
    <w:rsid w:val="000216D5"/>
    <w:rsid w:val="0002247D"/>
    <w:rsid w:val="00032916"/>
    <w:rsid w:val="00037389"/>
    <w:rsid w:val="00043A95"/>
    <w:rsid w:val="00052858"/>
    <w:rsid w:val="00052BF2"/>
    <w:rsid w:val="00053C61"/>
    <w:rsid w:val="00055EB9"/>
    <w:rsid w:val="00057C40"/>
    <w:rsid w:val="00061D7A"/>
    <w:rsid w:val="000662D5"/>
    <w:rsid w:val="00066C81"/>
    <w:rsid w:val="00080C6E"/>
    <w:rsid w:val="00081910"/>
    <w:rsid w:val="00083717"/>
    <w:rsid w:val="00083C73"/>
    <w:rsid w:val="000906A2"/>
    <w:rsid w:val="00092AEB"/>
    <w:rsid w:val="0009342C"/>
    <w:rsid w:val="000944C7"/>
    <w:rsid w:val="000976DB"/>
    <w:rsid w:val="000A28DD"/>
    <w:rsid w:val="000B32DD"/>
    <w:rsid w:val="000B425E"/>
    <w:rsid w:val="000B643C"/>
    <w:rsid w:val="000C234B"/>
    <w:rsid w:val="000C598E"/>
    <w:rsid w:val="000C674E"/>
    <w:rsid w:val="000D10E0"/>
    <w:rsid w:val="000D6E91"/>
    <w:rsid w:val="000E1CB9"/>
    <w:rsid w:val="000E1D39"/>
    <w:rsid w:val="000E2FE2"/>
    <w:rsid w:val="000E51E8"/>
    <w:rsid w:val="000F0B9D"/>
    <w:rsid w:val="000F4336"/>
    <w:rsid w:val="000F49EC"/>
    <w:rsid w:val="000F5585"/>
    <w:rsid w:val="00103BBC"/>
    <w:rsid w:val="00107D7A"/>
    <w:rsid w:val="00113D55"/>
    <w:rsid w:val="00120F78"/>
    <w:rsid w:val="00126CA5"/>
    <w:rsid w:val="00130A7D"/>
    <w:rsid w:val="0013522C"/>
    <w:rsid w:val="00136239"/>
    <w:rsid w:val="001419F4"/>
    <w:rsid w:val="00144744"/>
    <w:rsid w:val="001506D6"/>
    <w:rsid w:val="0015643A"/>
    <w:rsid w:val="00160763"/>
    <w:rsid w:val="00161C05"/>
    <w:rsid w:val="00164F6B"/>
    <w:rsid w:val="00172F02"/>
    <w:rsid w:val="00174E39"/>
    <w:rsid w:val="00175F74"/>
    <w:rsid w:val="00177AD7"/>
    <w:rsid w:val="0018113E"/>
    <w:rsid w:val="00183493"/>
    <w:rsid w:val="00183BC7"/>
    <w:rsid w:val="00190A3F"/>
    <w:rsid w:val="00194F8B"/>
    <w:rsid w:val="001972F6"/>
    <w:rsid w:val="00197CE6"/>
    <w:rsid w:val="001A3E6E"/>
    <w:rsid w:val="001B28B6"/>
    <w:rsid w:val="001B42B4"/>
    <w:rsid w:val="001B656E"/>
    <w:rsid w:val="001C1053"/>
    <w:rsid w:val="001C6C2A"/>
    <w:rsid w:val="001D193C"/>
    <w:rsid w:val="001E1169"/>
    <w:rsid w:val="001E2455"/>
    <w:rsid w:val="001E4749"/>
    <w:rsid w:val="001F3786"/>
    <w:rsid w:val="0020034C"/>
    <w:rsid w:val="00204F63"/>
    <w:rsid w:val="00205799"/>
    <w:rsid w:val="00205AA6"/>
    <w:rsid w:val="002104D8"/>
    <w:rsid w:val="002110CE"/>
    <w:rsid w:val="00217470"/>
    <w:rsid w:val="002216AB"/>
    <w:rsid w:val="00226E3C"/>
    <w:rsid w:val="00235B81"/>
    <w:rsid w:val="00240B36"/>
    <w:rsid w:val="00242705"/>
    <w:rsid w:val="00243E9E"/>
    <w:rsid w:val="002457B9"/>
    <w:rsid w:val="00246A18"/>
    <w:rsid w:val="00246ABD"/>
    <w:rsid w:val="00257E36"/>
    <w:rsid w:val="002647E0"/>
    <w:rsid w:val="00270392"/>
    <w:rsid w:val="00276EAB"/>
    <w:rsid w:val="0027750E"/>
    <w:rsid w:val="002856A0"/>
    <w:rsid w:val="00287D66"/>
    <w:rsid w:val="00294956"/>
    <w:rsid w:val="00296F27"/>
    <w:rsid w:val="002A1C40"/>
    <w:rsid w:val="002A201D"/>
    <w:rsid w:val="002A3B01"/>
    <w:rsid w:val="002A43B2"/>
    <w:rsid w:val="002A57A3"/>
    <w:rsid w:val="002A5DE4"/>
    <w:rsid w:val="002A5F1C"/>
    <w:rsid w:val="002B29E7"/>
    <w:rsid w:val="002B37FD"/>
    <w:rsid w:val="002B3931"/>
    <w:rsid w:val="002B5F10"/>
    <w:rsid w:val="002B74BB"/>
    <w:rsid w:val="002B7EAA"/>
    <w:rsid w:val="002C058C"/>
    <w:rsid w:val="002D4B5C"/>
    <w:rsid w:val="002E1880"/>
    <w:rsid w:val="002E3979"/>
    <w:rsid w:val="002F4EAF"/>
    <w:rsid w:val="00302CE5"/>
    <w:rsid w:val="0030318A"/>
    <w:rsid w:val="00304B0D"/>
    <w:rsid w:val="003059D4"/>
    <w:rsid w:val="00305BAD"/>
    <w:rsid w:val="00305DC5"/>
    <w:rsid w:val="0031613B"/>
    <w:rsid w:val="00317EAA"/>
    <w:rsid w:val="00323FD1"/>
    <w:rsid w:val="003328F0"/>
    <w:rsid w:val="003334FA"/>
    <w:rsid w:val="00336908"/>
    <w:rsid w:val="00340A3D"/>
    <w:rsid w:val="00343A21"/>
    <w:rsid w:val="0034570D"/>
    <w:rsid w:val="00363DDA"/>
    <w:rsid w:val="00365A95"/>
    <w:rsid w:val="00370B31"/>
    <w:rsid w:val="0037375E"/>
    <w:rsid w:val="00377A30"/>
    <w:rsid w:val="003812D7"/>
    <w:rsid w:val="003817CC"/>
    <w:rsid w:val="00386547"/>
    <w:rsid w:val="00392F36"/>
    <w:rsid w:val="00393EF6"/>
    <w:rsid w:val="00395F62"/>
    <w:rsid w:val="003A0145"/>
    <w:rsid w:val="003A7851"/>
    <w:rsid w:val="003A7E9D"/>
    <w:rsid w:val="003A7FA6"/>
    <w:rsid w:val="003B021F"/>
    <w:rsid w:val="003B2B20"/>
    <w:rsid w:val="003C05C0"/>
    <w:rsid w:val="003C12F8"/>
    <w:rsid w:val="003C473F"/>
    <w:rsid w:val="003C7A0B"/>
    <w:rsid w:val="003D353E"/>
    <w:rsid w:val="003D54C5"/>
    <w:rsid w:val="003D6B94"/>
    <w:rsid w:val="003E3017"/>
    <w:rsid w:val="003E40C4"/>
    <w:rsid w:val="003F266C"/>
    <w:rsid w:val="003F560E"/>
    <w:rsid w:val="003F60B0"/>
    <w:rsid w:val="004038EA"/>
    <w:rsid w:val="0040421F"/>
    <w:rsid w:val="004055EE"/>
    <w:rsid w:val="00406D1C"/>
    <w:rsid w:val="00407662"/>
    <w:rsid w:val="0041171A"/>
    <w:rsid w:val="00415CFD"/>
    <w:rsid w:val="00416920"/>
    <w:rsid w:val="00417F73"/>
    <w:rsid w:val="00424D2A"/>
    <w:rsid w:val="0042683C"/>
    <w:rsid w:val="00432AAF"/>
    <w:rsid w:val="004334FE"/>
    <w:rsid w:val="004335DE"/>
    <w:rsid w:val="00435323"/>
    <w:rsid w:val="0044016F"/>
    <w:rsid w:val="00440194"/>
    <w:rsid w:val="00444F0C"/>
    <w:rsid w:val="00446AEA"/>
    <w:rsid w:val="00450220"/>
    <w:rsid w:val="004508AA"/>
    <w:rsid w:val="00452F68"/>
    <w:rsid w:val="00455422"/>
    <w:rsid w:val="0046027E"/>
    <w:rsid w:val="004613FB"/>
    <w:rsid w:val="004665BE"/>
    <w:rsid w:val="004753AD"/>
    <w:rsid w:val="0048274F"/>
    <w:rsid w:val="00484799"/>
    <w:rsid w:val="00496C3A"/>
    <w:rsid w:val="004A2F7D"/>
    <w:rsid w:val="004A3CA0"/>
    <w:rsid w:val="004A78B5"/>
    <w:rsid w:val="004B2C44"/>
    <w:rsid w:val="004B399E"/>
    <w:rsid w:val="004B39C8"/>
    <w:rsid w:val="004C1562"/>
    <w:rsid w:val="004C2777"/>
    <w:rsid w:val="004C407B"/>
    <w:rsid w:val="004C69CC"/>
    <w:rsid w:val="004D3D69"/>
    <w:rsid w:val="004E1460"/>
    <w:rsid w:val="004E6004"/>
    <w:rsid w:val="004E776C"/>
    <w:rsid w:val="004F02C9"/>
    <w:rsid w:val="004F25AE"/>
    <w:rsid w:val="004F29DA"/>
    <w:rsid w:val="004F2BE5"/>
    <w:rsid w:val="004F60B7"/>
    <w:rsid w:val="00510087"/>
    <w:rsid w:val="00512C0F"/>
    <w:rsid w:val="00515C1E"/>
    <w:rsid w:val="00516BA0"/>
    <w:rsid w:val="00516C3E"/>
    <w:rsid w:val="00516DE2"/>
    <w:rsid w:val="005200FF"/>
    <w:rsid w:val="0052089B"/>
    <w:rsid w:val="00521E1F"/>
    <w:rsid w:val="00524D72"/>
    <w:rsid w:val="00526C49"/>
    <w:rsid w:val="00527894"/>
    <w:rsid w:val="00530979"/>
    <w:rsid w:val="00536BDE"/>
    <w:rsid w:val="0054314F"/>
    <w:rsid w:val="0055491B"/>
    <w:rsid w:val="00554CA5"/>
    <w:rsid w:val="00557ADB"/>
    <w:rsid w:val="00563EB6"/>
    <w:rsid w:val="00565DD0"/>
    <w:rsid w:val="00570126"/>
    <w:rsid w:val="00575DDC"/>
    <w:rsid w:val="00581C7A"/>
    <w:rsid w:val="005821BD"/>
    <w:rsid w:val="00584F69"/>
    <w:rsid w:val="00590434"/>
    <w:rsid w:val="005911B3"/>
    <w:rsid w:val="0059625F"/>
    <w:rsid w:val="005A2372"/>
    <w:rsid w:val="005B3A35"/>
    <w:rsid w:val="005B4FC8"/>
    <w:rsid w:val="005C0130"/>
    <w:rsid w:val="005C1BAF"/>
    <w:rsid w:val="005C4C59"/>
    <w:rsid w:val="005D375B"/>
    <w:rsid w:val="005E10A3"/>
    <w:rsid w:val="005F240D"/>
    <w:rsid w:val="005F587B"/>
    <w:rsid w:val="0061075D"/>
    <w:rsid w:val="00615510"/>
    <w:rsid w:val="00617257"/>
    <w:rsid w:val="00623B80"/>
    <w:rsid w:val="00631872"/>
    <w:rsid w:val="00646545"/>
    <w:rsid w:val="00646680"/>
    <w:rsid w:val="00652001"/>
    <w:rsid w:val="006543B3"/>
    <w:rsid w:val="006568CC"/>
    <w:rsid w:val="00657323"/>
    <w:rsid w:val="00665EBD"/>
    <w:rsid w:val="00666651"/>
    <w:rsid w:val="006671EE"/>
    <w:rsid w:val="006673C4"/>
    <w:rsid w:val="0067086F"/>
    <w:rsid w:val="00673A41"/>
    <w:rsid w:val="00674FD8"/>
    <w:rsid w:val="00677EAC"/>
    <w:rsid w:val="006812A4"/>
    <w:rsid w:val="00686E41"/>
    <w:rsid w:val="006B1445"/>
    <w:rsid w:val="006B541B"/>
    <w:rsid w:val="006B6FC6"/>
    <w:rsid w:val="006D2356"/>
    <w:rsid w:val="006D490A"/>
    <w:rsid w:val="006E2D8F"/>
    <w:rsid w:val="006E77E4"/>
    <w:rsid w:val="006F1291"/>
    <w:rsid w:val="006F4BA7"/>
    <w:rsid w:val="006F7C36"/>
    <w:rsid w:val="00700A1E"/>
    <w:rsid w:val="00702F78"/>
    <w:rsid w:val="007033BE"/>
    <w:rsid w:val="007054C6"/>
    <w:rsid w:val="00711580"/>
    <w:rsid w:val="00715579"/>
    <w:rsid w:val="00721DEE"/>
    <w:rsid w:val="00724F3C"/>
    <w:rsid w:val="00730FB0"/>
    <w:rsid w:val="00736A28"/>
    <w:rsid w:val="007401DB"/>
    <w:rsid w:val="007449FC"/>
    <w:rsid w:val="00761EA5"/>
    <w:rsid w:val="00764B50"/>
    <w:rsid w:val="00775427"/>
    <w:rsid w:val="00777CDE"/>
    <w:rsid w:val="00780331"/>
    <w:rsid w:val="00782AD4"/>
    <w:rsid w:val="00783483"/>
    <w:rsid w:val="00783514"/>
    <w:rsid w:val="00784F8C"/>
    <w:rsid w:val="007948B3"/>
    <w:rsid w:val="00796AC7"/>
    <w:rsid w:val="0079768F"/>
    <w:rsid w:val="007A1B1E"/>
    <w:rsid w:val="007A7828"/>
    <w:rsid w:val="007B3184"/>
    <w:rsid w:val="007B69A3"/>
    <w:rsid w:val="007B69C6"/>
    <w:rsid w:val="007B6F3E"/>
    <w:rsid w:val="007B7CB7"/>
    <w:rsid w:val="007C149B"/>
    <w:rsid w:val="007C3AF0"/>
    <w:rsid w:val="007C701C"/>
    <w:rsid w:val="007D21DC"/>
    <w:rsid w:val="007D21EB"/>
    <w:rsid w:val="007D3977"/>
    <w:rsid w:val="007D4539"/>
    <w:rsid w:val="007D6166"/>
    <w:rsid w:val="007E3DE6"/>
    <w:rsid w:val="007E5229"/>
    <w:rsid w:val="007E5A0A"/>
    <w:rsid w:val="007E63F2"/>
    <w:rsid w:val="007F6FD7"/>
    <w:rsid w:val="0080019A"/>
    <w:rsid w:val="008007DC"/>
    <w:rsid w:val="00802335"/>
    <w:rsid w:val="008039E4"/>
    <w:rsid w:val="00804615"/>
    <w:rsid w:val="00812F3D"/>
    <w:rsid w:val="008160BE"/>
    <w:rsid w:val="00816520"/>
    <w:rsid w:val="00821CAC"/>
    <w:rsid w:val="00826EBD"/>
    <w:rsid w:val="00831306"/>
    <w:rsid w:val="0083370C"/>
    <w:rsid w:val="00835510"/>
    <w:rsid w:val="0084252E"/>
    <w:rsid w:val="00843602"/>
    <w:rsid w:val="00843BD5"/>
    <w:rsid w:val="00843D2A"/>
    <w:rsid w:val="00846398"/>
    <w:rsid w:val="0085021F"/>
    <w:rsid w:val="00855C59"/>
    <w:rsid w:val="0086187C"/>
    <w:rsid w:val="00864471"/>
    <w:rsid w:val="00870634"/>
    <w:rsid w:val="00874ADD"/>
    <w:rsid w:val="008811B8"/>
    <w:rsid w:val="00881CC1"/>
    <w:rsid w:val="00885759"/>
    <w:rsid w:val="00891B92"/>
    <w:rsid w:val="0089565A"/>
    <w:rsid w:val="00896895"/>
    <w:rsid w:val="008A17DA"/>
    <w:rsid w:val="008A1D5D"/>
    <w:rsid w:val="008A3F0F"/>
    <w:rsid w:val="008C74D7"/>
    <w:rsid w:val="008D1DF8"/>
    <w:rsid w:val="008D1EAB"/>
    <w:rsid w:val="008D35D9"/>
    <w:rsid w:val="008D474B"/>
    <w:rsid w:val="008D6F56"/>
    <w:rsid w:val="008E0479"/>
    <w:rsid w:val="008E355D"/>
    <w:rsid w:val="008E5D64"/>
    <w:rsid w:val="008F131B"/>
    <w:rsid w:val="008F1472"/>
    <w:rsid w:val="008F1CD5"/>
    <w:rsid w:val="008F2539"/>
    <w:rsid w:val="008F55DB"/>
    <w:rsid w:val="009003CE"/>
    <w:rsid w:val="0090061B"/>
    <w:rsid w:val="009040EF"/>
    <w:rsid w:val="0090719C"/>
    <w:rsid w:val="00910480"/>
    <w:rsid w:val="00911C63"/>
    <w:rsid w:val="00916913"/>
    <w:rsid w:val="00927339"/>
    <w:rsid w:val="00943DC9"/>
    <w:rsid w:val="00961700"/>
    <w:rsid w:val="00961B75"/>
    <w:rsid w:val="0097027D"/>
    <w:rsid w:val="00973659"/>
    <w:rsid w:val="00975EBE"/>
    <w:rsid w:val="009856F1"/>
    <w:rsid w:val="00987AD2"/>
    <w:rsid w:val="00993FD9"/>
    <w:rsid w:val="00994491"/>
    <w:rsid w:val="00995F12"/>
    <w:rsid w:val="00996CD4"/>
    <w:rsid w:val="00996F0B"/>
    <w:rsid w:val="009A21F1"/>
    <w:rsid w:val="009A3193"/>
    <w:rsid w:val="009A50D8"/>
    <w:rsid w:val="009A6AFE"/>
    <w:rsid w:val="009B05B6"/>
    <w:rsid w:val="009B4834"/>
    <w:rsid w:val="009C1C9D"/>
    <w:rsid w:val="009C2953"/>
    <w:rsid w:val="009D0423"/>
    <w:rsid w:val="009D2C82"/>
    <w:rsid w:val="009D3658"/>
    <w:rsid w:val="009D5BBD"/>
    <w:rsid w:val="009E2230"/>
    <w:rsid w:val="009E4D9C"/>
    <w:rsid w:val="009E6552"/>
    <w:rsid w:val="009F2027"/>
    <w:rsid w:val="009F2C8F"/>
    <w:rsid w:val="009F573A"/>
    <w:rsid w:val="00A02FBE"/>
    <w:rsid w:val="00A04037"/>
    <w:rsid w:val="00A1193F"/>
    <w:rsid w:val="00A11C02"/>
    <w:rsid w:val="00A11E41"/>
    <w:rsid w:val="00A153CD"/>
    <w:rsid w:val="00A179F3"/>
    <w:rsid w:val="00A31266"/>
    <w:rsid w:val="00A31C63"/>
    <w:rsid w:val="00A33265"/>
    <w:rsid w:val="00A35F91"/>
    <w:rsid w:val="00A36C75"/>
    <w:rsid w:val="00A377D9"/>
    <w:rsid w:val="00A430E3"/>
    <w:rsid w:val="00A4743C"/>
    <w:rsid w:val="00A5219C"/>
    <w:rsid w:val="00A55F7C"/>
    <w:rsid w:val="00A57A5D"/>
    <w:rsid w:val="00A60EA6"/>
    <w:rsid w:val="00A60EAE"/>
    <w:rsid w:val="00A61014"/>
    <w:rsid w:val="00A634A9"/>
    <w:rsid w:val="00A63B20"/>
    <w:rsid w:val="00A7068E"/>
    <w:rsid w:val="00A70F9D"/>
    <w:rsid w:val="00A7579A"/>
    <w:rsid w:val="00A77732"/>
    <w:rsid w:val="00A86641"/>
    <w:rsid w:val="00A911C5"/>
    <w:rsid w:val="00A91D1B"/>
    <w:rsid w:val="00A92450"/>
    <w:rsid w:val="00A93316"/>
    <w:rsid w:val="00A9497B"/>
    <w:rsid w:val="00A94C7C"/>
    <w:rsid w:val="00A95166"/>
    <w:rsid w:val="00AA1193"/>
    <w:rsid w:val="00AA6AD0"/>
    <w:rsid w:val="00AA7875"/>
    <w:rsid w:val="00AB0642"/>
    <w:rsid w:val="00AB33D6"/>
    <w:rsid w:val="00AB6D65"/>
    <w:rsid w:val="00AC0563"/>
    <w:rsid w:val="00AC37D0"/>
    <w:rsid w:val="00AC3B62"/>
    <w:rsid w:val="00AC738E"/>
    <w:rsid w:val="00AC7D30"/>
    <w:rsid w:val="00AD1D05"/>
    <w:rsid w:val="00AD5A8C"/>
    <w:rsid w:val="00AD6F00"/>
    <w:rsid w:val="00AD76F9"/>
    <w:rsid w:val="00AE1D8C"/>
    <w:rsid w:val="00AE2FA5"/>
    <w:rsid w:val="00AE42E0"/>
    <w:rsid w:val="00AE4904"/>
    <w:rsid w:val="00AE6917"/>
    <w:rsid w:val="00B026CF"/>
    <w:rsid w:val="00B162CE"/>
    <w:rsid w:val="00B1691E"/>
    <w:rsid w:val="00B17B83"/>
    <w:rsid w:val="00B27416"/>
    <w:rsid w:val="00B31B5E"/>
    <w:rsid w:val="00B41F41"/>
    <w:rsid w:val="00B42481"/>
    <w:rsid w:val="00B46123"/>
    <w:rsid w:val="00B47190"/>
    <w:rsid w:val="00B51EF3"/>
    <w:rsid w:val="00B57891"/>
    <w:rsid w:val="00B6463E"/>
    <w:rsid w:val="00B65918"/>
    <w:rsid w:val="00B65AC8"/>
    <w:rsid w:val="00B66B70"/>
    <w:rsid w:val="00B8082F"/>
    <w:rsid w:val="00B839F4"/>
    <w:rsid w:val="00B8423D"/>
    <w:rsid w:val="00B84810"/>
    <w:rsid w:val="00B8552F"/>
    <w:rsid w:val="00B86EB4"/>
    <w:rsid w:val="00B872D5"/>
    <w:rsid w:val="00B9217C"/>
    <w:rsid w:val="00B92210"/>
    <w:rsid w:val="00B9276E"/>
    <w:rsid w:val="00B933D4"/>
    <w:rsid w:val="00B9464A"/>
    <w:rsid w:val="00B96F2D"/>
    <w:rsid w:val="00B97C98"/>
    <w:rsid w:val="00BA322E"/>
    <w:rsid w:val="00BA3C51"/>
    <w:rsid w:val="00BB0BEC"/>
    <w:rsid w:val="00BB30F0"/>
    <w:rsid w:val="00BB4028"/>
    <w:rsid w:val="00BB4747"/>
    <w:rsid w:val="00BB5EE1"/>
    <w:rsid w:val="00BC5BEA"/>
    <w:rsid w:val="00BC6E11"/>
    <w:rsid w:val="00BD59A6"/>
    <w:rsid w:val="00BD6399"/>
    <w:rsid w:val="00BE0152"/>
    <w:rsid w:val="00BE0F50"/>
    <w:rsid w:val="00BE191C"/>
    <w:rsid w:val="00BE6013"/>
    <w:rsid w:val="00BF064E"/>
    <w:rsid w:val="00BF26D0"/>
    <w:rsid w:val="00BF7909"/>
    <w:rsid w:val="00C0096B"/>
    <w:rsid w:val="00C06AE3"/>
    <w:rsid w:val="00C147BE"/>
    <w:rsid w:val="00C21545"/>
    <w:rsid w:val="00C24F91"/>
    <w:rsid w:val="00C31FBB"/>
    <w:rsid w:val="00C361DC"/>
    <w:rsid w:val="00C453D1"/>
    <w:rsid w:val="00C47483"/>
    <w:rsid w:val="00C50008"/>
    <w:rsid w:val="00C5153F"/>
    <w:rsid w:val="00C52D5E"/>
    <w:rsid w:val="00C57C3A"/>
    <w:rsid w:val="00C57D08"/>
    <w:rsid w:val="00C57D6A"/>
    <w:rsid w:val="00C627FC"/>
    <w:rsid w:val="00C62C3C"/>
    <w:rsid w:val="00C6373F"/>
    <w:rsid w:val="00C6401A"/>
    <w:rsid w:val="00C64EBD"/>
    <w:rsid w:val="00C666E9"/>
    <w:rsid w:val="00C72667"/>
    <w:rsid w:val="00C73946"/>
    <w:rsid w:val="00C7482A"/>
    <w:rsid w:val="00C801BC"/>
    <w:rsid w:val="00C84685"/>
    <w:rsid w:val="00C85369"/>
    <w:rsid w:val="00C90ABD"/>
    <w:rsid w:val="00C953EF"/>
    <w:rsid w:val="00CA26F1"/>
    <w:rsid w:val="00CA3CC2"/>
    <w:rsid w:val="00CA6659"/>
    <w:rsid w:val="00CB03E9"/>
    <w:rsid w:val="00CC025B"/>
    <w:rsid w:val="00CC1180"/>
    <w:rsid w:val="00CC2A79"/>
    <w:rsid w:val="00CC4AAA"/>
    <w:rsid w:val="00CC6E59"/>
    <w:rsid w:val="00CD299F"/>
    <w:rsid w:val="00CD2CFD"/>
    <w:rsid w:val="00CD4153"/>
    <w:rsid w:val="00CF1CE9"/>
    <w:rsid w:val="00CF1DC5"/>
    <w:rsid w:val="00CF41AA"/>
    <w:rsid w:val="00CF6A4E"/>
    <w:rsid w:val="00CF7795"/>
    <w:rsid w:val="00D04C2E"/>
    <w:rsid w:val="00D07956"/>
    <w:rsid w:val="00D11714"/>
    <w:rsid w:val="00D12057"/>
    <w:rsid w:val="00D15D75"/>
    <w:rsid w:val="00D16E8B"/>
    <w:rsid w:val="00D20705"/>
    <w:rsid w:val="00D261EE"/>
    <w:rsid w:val="00D26CE1"/>
    <w:rsid w:val="00D3141A"/>
    <w:rsid w:val="00D343FF"/>
    <w:rsid w:val="00D355A9"/>
    <w:rsid w:val="00D36BCB"/>
    <w:rsid w:val="00D37C5E"/>
    <w:rsid w:val="00D37ED3"/>
    <w:rsid w:val="00D40E14"/>
    <w:rsid w:val="00D424FC"/>
    <w:rsid w:val="00D42E1D"/>
    <w:rsid w:val="00D46419"/>
    <w:rsid w:val="00D528D4"/>
    <w:rsid w:val="00D56456"/>
    <w:rsid w:val="00D57051"/>
    <w:rsid w:val="00D64940"/>
    <w:rsid w:val="00D72BC2"/>
    <w:rsid w:val="00D911D2"/>
    <w:rsid w:val="00D97760"/>
    <w:rsid w:val="00DA193D"/>
    <w:rsid w:val="00DA2452"/>
    <w:rsid w:val="00DA4061"/>
    <w:rsid w:val="00DA4E75"/>
    <w:rsid w:val="00DB11CD"/>
    <w:rsid w:val="00DB26D9"/>
    <w:rsid w:val="00DB51AE"/>
    <w:rsid w:val="00DB724A"/>
    <w:rsid w:val="00DC0C18"/>
    <w:rsid w:val="00DC22D0"/>
    <w:rsid w:val="00DC3970"/>
    <w:rsid w:val="00DC3988"/>
    <w:rsid w:val="00DC5FE8"/>
    <w:rsid w:val="00DD0F3D"/>
    <w:rsid w:val="00DD1426"/>
    <w:rsid w:val="00DD1ACA"/>
    <w:rsid w:val="00DD1BBC"/>
    <w:rsid w:val="00DD53DB"/>
    <w:rsid w:val="00DD67A7"/>
    <w:rsid w:val="00DE1EB2"/>
    <w:rsid w:val="00DE2042"/>
    <w:rsid w:val="00DE26B5"/>
    <w:rsid w:val="00DE3F32"/>
    <w:rsid w:val="00DE516D"/>
    <w:rsid w:val="00DE58A3"/>
    <w:rsid w:val="00DE7013"/>
    <w:rsid w:val="00DF44CC"/>
    <w:rsid w:val="00DF74DF"/>
    <w:rsid w:val="00E004CD"/>
    <w:rsid w:val="00E04D44"/>
    <w:rsid w:val="00E052CA"/>
    <w:rsid w:val="00E100FA"/>
    <w:rsid w:val="00E126D4"/>
    <w:rsid w:val="00E208B4"/>
    <w:rsid w:val="00E22CD8"/>
    <w:rsid w:val="00E3465D"/>
    <w:rsid w:val="00E41DE7"/>
    <w:rsid w:val="00E4673B"/>
    <w:rsid w:val="00E50D69"/>
    <w:rsid w:val="00E515F3"/>
    <w:rsid w:val="00E51FCD"/>
    <w:rsid w:val="00E53830"/>
    <w:rsid w:val="00E61421"/>
    <w:rsid w:val="00E619BC"/>
    <w:rsid w:val="00E655CE"/>
    <w:rsid w:val="00E6733A"/>
    <w:rsid w:val="00E73721"/>
    <w:rsid w:val="00E74512"/>
    <w:rsid w:val="00E758F1"/>
    <w:rsid w:val="00E80FBF"/>
    <w:rsid w:val="00E81A18"/>
    <w:rsid w:val="00E8213F"/>
    <w:rsid w:val="00E82B95"/>
    <w:rsid w:val="00E8403A"/>
    <w:rsid w:val="00E972D3"/>
    <w:rsid w:val="00EB17A3"/>
    <w:rsid w:val="00EB17D1"/>
    <w:rsid w:val="00EB55F6"/>
    <w:rsid w:val="00ED0375"/>
    <w:rsid w:val="00ED0FE2"/>
    <w:rsid w:val="00ED30A5"/>
    <w:rsid w:val="00ED5042"/>
    <w:rsid w:val="00ED6CA5"/>
    <w:rsid w:val="00EE57B0"/>
    <w:rsid w:val="00EE5FF4"/>
    <w:rsid w:val="00EE6524"/>
    <w:rsid w:val="00EF01DB"/>
    <w:rsid w:val="00EF1CBA"/>
    <w:rsid w:val="00EF2E8D"/>
    <w:rsid w:val="00EF6348"/>
    <w:rsid w:val="00EF647B"/>
    <w:rsid w:val="00EF6751"/>
    <w:rsid w:val="00F00069"/>
    <w:rsid w:val="00F00984"/>
    <w:rsid w:val="00F05073"/>
    <w:rsid w:val="00F1001D"/>
    <w:rsid w:val="00F11DE2"/>
    <w:rsid w:val="00F14415"/>
    <w:rsid w:val="00F15D90"/>
    <w:rsid w:val="00F31622"/>
    <w:rsid w:val="00F34399"/>
    <w:rsid w:val="00F35D7F"/>
    <w:rsid w:val="00F40112"/>
    <w:rsid w:val="00F42586"/>
    <w:rsid w:val="00F43DAC"/>
    <w:rsid w:val="00F44523"/>
    <w:rsid w:val="00F47A1D"/>
    <w:rsid w:val="00F534E3"/>
    <w:rsid w:val="00F542E4"/>
    <w:rsid w:val="00F54864"/>
    <w:rsid w:val="00F65607"/>
    <w:rsid w:val="00F774A4"/>
    <w:rsid w:val="00F86C9B"/>
    <w:rsid w:val="00F90A91"/>
    <w:rsid w:val="00F90C91"/>
    <w:rsid w:val="00F93A1B"/>
    <w:rsid w:val="00F9428B"/>
    <w:rsid w:val="00F951BB"/>
    <w:rsid w:val="00F954F2"/>
    <w:rsid w:val="00FA3E33"/>
    <w:rsid w:val="00FA7AE2"/>
    <w:rsid w:val="00FB2363"/>
    <w:rsid w:val="00FC07FD"/>
    <w:rsid w:val="00FC4314"/>
    <w:rsid w:val="00FC48BA"/>
    <w:rsid w:val="00FC53BC"/>
    <w:rsid w:val="00FD13B3"/>
    <w:rsid w:val="00FD1D4D"/>
    <w:rsid w:val="00FD37BD"/>
    <w:rsid w:val="00FD3B21"/>
    <w:rsid w:val="00FD767B"/>
    <w:rsid w:val="00FD7937"/>
    <w:rsid w:val="00FE3429"/>
    <w:rsid w:val="00FE3DC1"/>
    <w:rsid w:val="00FF1674"/>
    <w:rsid w:val="00FF57BC"/>
    <w:rsid w:val="00FF79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399"/>
    <w:rPr>
      <w:spacing w:val="-3"/>
      <w:sz w:val="24"/>
      <w:lang w:val="en-GB"/>
    </w:rPr>
  </w:style>
  <w:style w:type="paragraph" w:styleId="Heading1">
    <w:name w:val="heading 1"/>
    <w:basedOn w:val="Normal"/>
    <w:next w:val="Normal"/>
    <w:link w:val="Heading1Char"/>
    <w:qFormat/>
    <w:rsid w:val="002B37FD"/>
    <w:pPr>
      <w:keepNext/>
      <w:spacing w:before="240" w:after="240"/>
      <w:jc w:val="center"/>
      <w:outlineLvl w:val="0"/>
    </w:pPr>
    <w:rPr>
      <w:rFonts w:ascii="Times New Roman Bold" w:hAnsi="Times New Roman Bold"/>
      <w:b/>
      <w:smallCaps/>
      <w:noProof/>
      <w:spacing w:val="0"/>
      <w:sz w:val="28"/>
      <w:lang w:val="en-US"/>
    </w:rPr>
  </w:style>
  <w:style w:type="paragraph" w:styleId="Heading2">
    <w:name w:val="heading 2"/>
    <w:basedOn w:val="Normal"/>
    <w:next w:val="Normal"/>
    <w:link w:val="Heading2Char"/>
    <w:uiPriority w:val="9"/>
    <w:qFormat/>
    <w:rsid w:val="002B37FD"/>
    <w:pPr>
      <w:keepNext/>
      <w:spacing w:before="120" w:after="120"/>
      <w:jc w:val="both"/>
      <w:outlineLvl w:val="1"/>
    </w:pPr>
    <w:rPr>
      <w:rFonts w:ascii="Times New Roman Bold" w:hAnsi="Times New Roman Bold"/>
      <w:b/>
      <w:noProof/>
      <w:spacing w:val="0"/>
      <w:lang w:val="en-US"/>
    </w:rPr>
  </w:style>
  <w:style w:type="paragraph" w:styleId="Heading3">
    <w:name w:val="heading 3"/>
    <w:basedOn w:val="Normal"/>
    <w:next w:val="Normal"/>
    <w:link w:val="Heading3Char"/>
    <w:uiPriority w:val="9"/>
    <w:qFormat/>
    <w:rsid w:val="002B37FD"/>
    <w:pPr>
      <w:keepNext/>
      <w:spacing w:before="120" w:after="120"/>
      <w:jc w:val="both"/>
      <w:outlineLvl w:val="2"/>
    </w:pPr>
    <w:rPr>
      <w:rFonts w:ascii="Times New Roman Bold" w:hAnsi="Times New Roman Bold"/>
      <w:b/>
      <w:noProof/>
      <w:spacing w:val="0"/>
      <w:lang w:val="en-US"/>
    </w:rPr>
  </w:style>
  <w:style w:type="paragraph" w:styleId="Heading4">
    <w:name w:val="heading 4"/>
    <w:basedOn w:val="Normal"/>
    <w:next w:val="Normal"/>
    <w:link w:val="Heading4Char"/>
    <w:uiPriority w:val="9"/>
    <w:qFormat/>
    <w:rsid w:val="002B37FD"/>
    <w:pPr>
      <w:keepNext/>
      <w:spacing w:before="120" w:after="120"/>
      <w:jc w:val="both"/>
      <w:outlineLvl w:val="3"/>
    </w:pPr>
    <w:rPr>
      <w:rFonts w:ascii="Times New Roman Bold" w:hAnsi="Times New Roman Bold"/>
      <w:b/>
      <w:noProof/>
      <w:spacing w:val="0"/>
      <w:lang w:val="en-US"/>
    </w:rPr>
  </w:style>
  <w:style w:type="paragraph" w:styleId="Heading5">
    <w:name w:val="heading 5"/>
    <w:basedOn w:val="Normal"/>
    <w:next w:val="Normal"/>
    <w:link w:val="Heading5Char"/>
    <w:uiPriority w:val="9"/>
    <w:qFormat/>
    <w:rsid w:val="002B37FD"/>
    <w:pPr>
      <w:keepNext/>
      <w:spacing w:before="120" w:after="120"/>
      <w:jc w:val="both"/>
      <w:outlineLvl w:val="4"/>
    </w:pPr>
    <w:rPr>
      <w:rFonts w:ascii="Times New Roman Bold" w:hAnsi="Times New Roman Bold"/>
      <w:b/>
      <w:noProof/>
      <w:spacing w:val="0"/>
      <w:lang w:val="en-US"/>
    </w:rPr>
  </w:style>
  <w:style w:type="paragraph" w:styleId="Heading6">
    <w:name w:val="heading 6"/>
    <w:basedOn w:val="Normal"/>
    <w:next w:val="Normal"/>
    <w:link w:val="Heading6Char"/>
    <w:uiPriority w:val="9"/>
    <w:qFormat/>
    <w:rsid w:val="002B37FD"/>
    <w:pPr>
      <w:spacing w:before="240" w:after="60"/>
      <w:outlineLvl w:val="5"/>
    </w:pPr>
    <w:rPr>
      <w:b/>
      <w:bCs/>
      <w:sz w:val="22"/>
      <w:szCs w:val="22"/>
    </w:rPr>
  </w:style>
  <w:style w:type="paragraph" w:styleId="Heading7">
    <w:name w:val="heading 7"/>
    <w:basedOn w:val="Normal"/>
    <w:next w:val="Normal"/>
    <w:link w:val="Heading7Char"/>
    <w:uiPriority w:val="9"/>
    <w:qFormat/>
    <w:rsid w:val="002B37FD"/>
    <w:pPr>
      <w:spacing w:before="240" w:after="60"/>
      <w:outlineLvl w:val="6"/>
    </w:pPr>
    <w:rPr>
      <w:szCs w:val="24"/>
    </w:rPr>
  </w:style>
  <w:style w:type="paragraph" w:styleId="Heading8">
    <w:name w:val="heading 8"/>
    <w:basedOn w:val="Normal"/>
    <w:next w:val="Normal"/>
    <w:link w:val="Heading8Char"/>
    <w:uiPriority w:val="9"/>
    <w:qFormat/>
    <w:rsid w:val="002B37FD"/>
    <w:pPr>
      <w:spacing w:before="240" w:after="60"/>
      <w:outlineLvl w:val="7"/>
    </w:pPr>
    <w:rPr>
      <w:i/>
      <w:iCs/>
      <w:szCs w:val="24"/>
    </w:rPr>
  </w:style>
  <w:style w:type="paragraph" w:styleId="Heading9">
    <w:name w:val="heading 9"/>
    <w:basedOn w:val="Normal"/>
    <w:next w:val="Normal"/>
    <w:link w:val="Heading9Char"/>
    <w:uiPriority w:val="9"/>
    <w:qFormat/>
    <w:rsid w:val="002B37FD"/>
    <w:pPr>
      <w:keepNext/>
      <w:outlineLvl w:val="8"/>
    </w:pPr>
    <w:rPr>
      <w:b/>
      <w:i/>
      <w:spacing w:val="0"/>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cs="Times New Roman"/>
      <w:b/>
      <w:bCs/>
      <w:spacing w:val="-3"/>
      <w:kern w:val="32"/>
      <w:sz w:val="32"/>
      <w:szCs w:val="32"/>
      <w:lang w:val="en-GB" w:eastAsia="x-none"/>
    </w:rPr>
  </w:style>
  <w:style w:type="character" w:customStyle="1" w:styleId="Heading2Char">
    <w:name w:val="Heading 2 Char"/>
    <w:basedOn w:val="DefaultParagraphFont"/>
    <w:link w:val="Heading2"/>
    <w:uiPriority w:val="9"/>
    <w:locked/>
    <w:rsid w:val="002B37FD"/>
    <w:rPr>
      <w:rFonts w:ascii="Times New Roman Bold" w:hAnsi="Times New Roman Bold" w:cs="Times New Roman"/>
      <w:b/>
      <w:noProof/>
      <w:sz w:val="24"/>
      <w:lang w:val="en-US" w:eastAsia="en-US" w:bidi="ar-SA"/>
    </w:rPr>
  </w:style>
  <w:style w:type="character" w:customStyle="1" w:styleId="Heading3Char">
    <w:name w:val="Heading 3 Char"/>
    <w:basedOn w:val="DefaultParagraphFont"/>
    <w:link w:val="Heading3"/>
    <w:uiPriority w:val="9"/>
    <w:semiHidden/>
    <w:locked/>
    <w:rPr>
      <w:rFonts w:ascii="Cambria" w:hAnsi="Cambria" w:cs="Times New Roman"/>
      <w:b/>
      <w:bCs/>
      <w:spacing w:val="-3"/>
      <w:sz w:val="26"/>
      <w:szCs w:val="26"/>
      <w:lang w:val="en-GB" w:eastAsia="x-none"/>
    </w:rPr>
  </w:style>
  <w:style w:type="character" w:customStyle="1" w:styleId="Heading4Char">
    <w:name w:val="Heading 4 Char"/>
    <w:basedOn w:val="DefaultParagraphFont"/>
    <w:link w:val="Heading4"/>
    <w:uiPriority w:val="9"/>
    <w:locked/>
    <w:rsid w:val="002B37FD"/>
    <w:rPr>
      <w:rFonts w:ascii="Times New Roman Bold" w:hAnsi="Times New Roman Bold" w:cs="Times New Roman"/>
      <w:b/>
      <w:noProof/>
      <w:sz w:val="24"/>
      <w:lang w:val="en-US" w:eastAsia="en-US" w:bidi="ar-SA"/>
    </w:rPr>
  </w:style>
  <w:style w:type="character" w:customStyle="1" w:styleId="Heading5Char">
    <w:name w:val="Heading 5 Char"/>
    <w:basedOn w:val="DefaultParagraphFont"/>
    <w:link w:val="Heading5"/>
    <w:uiPriority w:val="9"/>
    <w:semiHidden/>
    <w:locked/>
    <w:rPr>
      <w:rFonts w:ascii="Calibri" w:hAnsi="Calibri" w:cs="Times New Roman"/>
      <w:b/>
      <w:bCs/>
      <w:i/>
      <w:iCs/>
      <w:spacing w:val="-3"/>
      <w:sz w:val="26"/>
      <w:szCs w:val="26"/>
      <w:lang w:val="en-GB" w:eastAsia="x-none"/>
    </w:rPr>
  </w:style>
  <w:style w:type="character" w:customStyle="1" w:styleId="Heading6Char">
    <w:name w:val="Heading 6 Char"/>
    <w:basedOn w:val="DefaultParagraphFont"/>
    <w:link w:val="Heading6"/>
    <w:uiPriority w:val="9"/>
    <w:semiHidden/>
    <w:locked/>
    <w:rPr>
      <w:rFonts w:ascii="Calibri" w:hAnsi="Calibri" w:cs="Times New Roman"/>
      <w:b/>
      <w:bCs/>
      <w:spacing w:val="-3"/>
      <w:sz w:val="22"/>
      <w:szCs w:val="22"/>
      <w:lang w:val="en-GB" w:eastAsia="x-none"/>
    </w:rPr>
  </w:style>
  <w:style w:type="character" w:customStyle="1" w:styleId="Heading7Char">
    <w:name w:val="Heading 7 Char"/>
    <w:basedOn w:val="DefaultParagraphFont"/>
    <w:link w:val="Heading7"/>
    <w:uiPriority w:val="9"/>
    <w:semiHidden/>
    <w:locked/>
    <w:rPr>
      <w:rFonts w:ascii="Calibri" w:hAnsi="Calibri" w:cs="Times New Roman"/>
      <w:spacing w:val="-3"/>
      <w:sz w:val="24"/>
      <w:szCs w:val="24"/>
      <w:lang w:val="en-GB" w:eastAsia="x-none"/>
    </w:rPr>
  </w:style>
  <w:style w:type="character" w:customStyle="1" w:styleId="Heading8Char">
    <w:name w:val="Heading 8 Char"/>
    <w:basedOn w:val="DefaultParagraphFont"/>
    <w:link w:val="Heading8"/>
    <w:uiPriority w:val="9"/>
    <w:locked/>
    <w:rsid w:val="002B37FD"/>
    <w:rPr>
      <w:rFonts w:cs="Times New Roman"/>
      <w:i/>
      <w:iCs/>
      <w:spacing w:val="-3"/>
      <w:sz w:val="24"/>
      <w:szCs w:val="24"/>
      <w:lang w:val="en-GB" w:eastAsia="en-US" w:bidi="ar-SA"/>
    </w:rPr>
  </w:style>
  <w:style w:type="character" w:customStyle="1" w:styleId="Heading9Char">
    <w:name w:val="Heading 9 Char"/>
    <w:basedOn w:val="DefaultParagraphFont"/>
    <w:link w:val="Heading9"/>
    <w:uiPriority w:val="9"/>
    <w:semiHidden/>
    <w:locked/>
    <w:rPr>
      <w:rFonts w:ascii="Cambria" w:hAnsi="Cambria" w:cs="Times New Roman"/>
      <w:spacing w:val="-3"/>
      <w:sz w:val="22"/>
      <w:szCs w:val="22"/>
      <w:lang w:val="en-GB" w:eastAsia="x-none"/>
    </w:rPr>
  </w:style>
  <w:style w:type="paragraph" w:customStyle="1" w:styleId="Regtable">
    <w:name w:val="Regtable"/>
    <w:rsid w:val="002B37FD"/>
    <w:pPr>
      <w:keepLines/>
      <w:spacing w:before="20" w:after="20"/>
    </w:pPr>
    <w:rPr>
      <w:noProof/>
    </w:rPr>
  </w:style>
  <w:style w:type="paragraph" w:customStyle="1" w:styleId="bullets">
    <w:name w:val="bullets"/>
    <w:rsid w:val="002B37FD"/>
    <w:pPr>
      <w:tabs>
        <w:tab w:val="num" w:pos="1296"/>
      </w:tabs>
      <w:spacing w:before="120" w:after="120"/>
      <w:ind w:left="1296" w:hanging="576"/>
      <w:jc w:val="both"/>
    </w:pPr>
    <w:rPr>
      <w:spacing w:val="-2"/>
      <w:sz w:val="24"/>
      <w:lang w:val="es-ES_tradnl"/>
    </w:rPr>
  </w:style>
  <w:style w:type="paragraph" w:styleId="Caption">
    <w:name w:val="caption"/>
    <w:basedOn w:val="Normal"/>
    <w:next w:val="Normal"/>
    <w:uiPriority w:val="35"/>
    <w:qFormat/>
    <w:rsid w:val="002B37FD"/>
    <w:pPr>
      <w:widowControl w:val="0"/>
    </w:pPr>
  </w:style>
  <w:style w:type="paragraph" w:styleId="FootnoteText">
    <w:name w:val="footnote text"/>
    <w:aliases w:val="footnote,fn,Footnote Text Char1 Char,Footnote Text Char Char Char,Footnote Text Char Char Char Char Char Char,Footnote Text Char,ADB,Char1"/>
    <w:basedOn w:val="Normal"/>
    <w:link w:val="FootnoteTextChar1"/>
    <w:uiPriority w:val="99"/>
    <w:semiHidden/>
    <w:rsid w:val="002B37FD"/>
    <w:pPr>
      <w:keepNext/>
      <w:keepLines/>
      <w:spacing w:after="120"/>
      <w:ind w:left="288" w:hanging="288"/>
      <w:jc w:val="both"/>
    </w:pPr>
    <w:rPr>
      <w:sz w:val="20"/>
    </w:rPr>
  </w:style>
  <w:style w:type="character" w:customStyle="1" w:styleId="FootnoteTextChar1">
    <w:name w:val="Footnote Text Char1"/>
    <w:aliases w:val="footnote Char,fn Char,Footnote Text Char1 Char Char,Footnote Text Char Char Char Char,Footnote Text Char Char Char Char Char Char Char,Footnote Text Char Char,ADB Char,Char1 Char"/>
    <w:basedOn w:val="DefaultParagraphFont"/>
    <w:link w:val="FootnoteText"/>
    <w:uiPriority w:val="99"/>
    <w:semiHidden/>
    <w:locked/>
    <w:rPr>
      <w:rFonts w:cs="Times New Roman"/>
      <w:spacing w:val="-3"/>
      <w:lang w:val="en-GB" w:eastAsia="x-none"/>
    </w:rPr>
  </w:style>
  <w:style w:type="paragraph" w:customStyle="1" w:styleId="RomanParagraph">
    <w:name w:val="RomanParagraph"/>
    <w:rsid w:val="002B37FD"/>
    <w:pPr>
      <w:tabs>
        <w:tab w:val="num" w:pos="2070"/>
      </w:tabs>
      <w:spacing w:before="120" w:after="120"/>
      <w:ind w:left="2088" w:hanging="288"/>
      <w:jc w:val="both"/>
    </w:pPr>
    <w:rPr>
      <w:noProof/>
      <w:sz w:val="24"/>
    </w:rPr>
  </w:style>
  <w:style w:type="paragraph" w:customStyle="1" w:styleId="Listabbreviations">
    <w:name w:val="List abbreviations"/>
    <w:basedOn w:val="Normal"/>
    <w:rsid w:val="002B37FD"/>
    <w:pPr>
      <w:tabs>
        <w:tab w:val="left" w:pos="1620"/>
      </w:tabs>
      <w:ind w:left="1627" w:hanging="1627"/>
    </w:pPr>
  </w:style>
  <w:style w:type="character" w:styleId="FootnoteReference">
    <w:name w:val="footnote reference"/>
    <w:basedOn w:val="DefaultParagraphFont"/>
    <w:uiPriority w:val="99"/>
    <w:semiHidden/>
    <w:rsid w:val="002B37FD"/>
    <w:rPr>
      <w:rFonts w:ascii="Times New Roman" w:hAnsi="Times New Roman" w:cs="Times New Roman"/>
      <w:sz w:val="20"/>
      <w:vertAlign w:val="superscript"/>
    </w:rPr>
  </w:style>
  <w:style w:type="paragraph" w:styleId="Header">
    <w:name w:val="header"/>
    <w:basedOn w:val="Normal"/>
    <w:link w:val="HeaderChar"/>
    <w:uiPriority w:val="99"/>
    <w:rsid w:val="002B37FD"/>
    <w:pPr>
      <w:tabs>
        <w:tab w:val="center" w:pos="4320"/>
        <w:tab w:val="right" w:pos="8640"/>
      </w:tabs>
    </w:pPr>
    <w:rPr>
      <w:sz w:val="20"/>
    </w:rPr>
  </w:style>
  <w:style w:type="character" w:customStyle="1" w:styleId="HeaderChar">
    <w:name w:val="Header Char"/>
    <w:basedOn w:val="DefaultParagraphFont"/>
    <w:link w:val="Header"/>
    <w:uiPriority w:val="99"/>
    <w:locked/>
    <w:rsid w:val="002B37FD"/>
    <w:rPr>
      <w:rFonts w:cs="Times New Roman"/>
      <w:spacing w:val="-3"/>
      <w:lang w:val="en-GB" w:eastAsia="x-none"/>
    </w:rPr>
  </w:style>
  <w:style w:type="paragraph" w:styleId="Footer">
    <w:name w:val="footer"/>
    <w:basedOn w:val="Normal"/>
    <w:link w:val="FooterChar"/>
    <w:uiPriority w:val="99"/>
    <w:rsid w:val="002B37FD"/>
    <w:pPr>
      <w:tabs>
        <w:tab w:val="center" w:pos="4320"/>
        <w:tab w:val="right" w:pos="8640"/>
      </w:tabs>
    </w:pPr>
    <w:rPr>
      <w:sz w:val="20"/>
    </w:rPr>
  </w:style>
  <w:style w:type="character" w:customStyle="1" w:styleId="FooterChar">
    <w:name w:val="Footer Char"/>
    <w:basedOn w:val="DefaultParagraphFont"/>
    <w:link w:val="Footer"/>
    <w:uiPriority w:val="99"/>
    <w:locked/>
    <w:rPr>
      <w:rFonts w:cs="Times New Roman"/>
      <w:spacing w:val="-3"/>
      <w:sz w:val="24"/>
      <w:lang w:val="en-GB" w:eastAsia="x-none"/>
    </w:rPr>
  </w:style>
  <w:style w:type="paragraph" w:customStyle="1" w:styleId="heading-b24">
    <w:name w:val="heading-b24"/>
    <w:basedOn w:val="Normal"/>
    <w:next w:val="Normal"/>
    <w:rsid w:val="002B37FD"/>
    <w:pPr>
      <w:spacing w:after="600"/>
      <w:jc w:val="center"/>
    </w:pPr>
    <w:rPr>
      <w:rFonts w:ascii="Times New Roman Bold" w:hAnsi="Times New Roman Bold"/>
      <w:b/>
      <w:smallCaps/>
    </w:rPr>
  </w:style>
  <w:style w:type="paragraph" w:customStyle="1" w:styleId="Inter-Ametitle">
    <w:name w:val="Inter-Ametitle"/>
    <w:basedOn w:val="Normal"/>
    <w:rsid w:val="002B37FD"/>
    <w:pPr>
      <w:jc w:val="center"/>
    </w:pPr>
    <w:rPr>
      <w:smallCaps/>
    </w:rPr>
  </w:style>
  <w:style w:type="paragraph" w:customStyle="1" w:styleId="CountryName">
    <w:name w:val="CountryName"/>
    <w:basedOn w:val="Normal"/>
    <w:rsid w:val="002B37FD"/>
    <w:pPr>
      <w:jc w:val="center"/>
    </w:pPr>
    <w:rPr>
      <w:rFonts w:ascii="Times New Roman Bold" w:hAnsi="Times New Roman Bold"/>
      <w:b/>
      <w:smallCaps/>
      <w:sz w:val="32"/>
    </w:rPr>
  </w:style>
  <w:style w:type="paragraph" w:customStyle="1" w:styleId="ProjectNumber">
    <w:name w:val="ProjectNumber"/>
    <w:basedOn w:val="Normal"/>
    <w:rsid w:val="002B37FD"/>
    <w:pPr>
      <w:spacing w:before="960" w:after="720"/>
      <w:jc w:val="center"/>
    </w:pPr>
    <w:rPr>
      <w:rFonts w:ascii="Times New Roman Bold" w:hAnsi="Times New Roman Bold"/>
      <w:b/>
      <w:smallCaps/>
    </w:rPr>
  </w:style>
  <w:style w:type="paragraph" w:customStyle="1" w:styleId="AutoNumpara">
    <w:name w:val="AutoNumpara"/>
    <w:basedOn w:val="BodyTextIndent"/>
    <w:link w:val="AutoNumparaChar"/>
    <w:rsid w:val="002B37FD"/>
    <w:pPr>
      <w:spacing w:before="120"/>
      <w:ind w:left="0"/>
      <w:jc w:val="both"/>
    </w:pPr>
    <w:rPr>
      <w:noProof/>
      <w:spacing w:val="-2"/>
    </w:rPr>
  </w:style>
  <w:style w:type="paragraph" w:styleId="BodyTextIndent">
    <w:name w:val="Body Text Indent"/>
    <w:basedOn w:val="Normal"/>
    <w:link w:val="BodyTextIndentChar"/>
    <w:uiPriority w:val="99"/>
    <w:rsid w:val="002B37FD"/>
    <w:pPr>
      <w:spacing w:after="120"/>
      <w:ind w:left="360"/>
    </w:pPr>
  </w:style>
  <w:style w:type="character" w:customStyle="1" w:styleId="BodyTextIndentChar">
    <w:name w:val="Body Text Indent Char"/>
    <w:basedOn w:val="DefaultParagraphFont"/>
    <w:link w:val="BodyTextIndent"/>
    <w:uiPriority w:val="99"/>
    <w:locked/>
    <w:rsid w:val="002B37FD"/>
    <w:rPr>
      <w:rFonts w:cs="Times New Roman"/>
      <w:spacing w:val="-3"/>
      <w:sz w:val="24"/>
      <w:lang w:val="en-GB" w:eastAsia="en-US" w:bidi="ar-SA"/>
    </w:rPr>
  </w:style>
  <w:style w:type="character" w:customStyle="1" w:styleId="AutoNumparaChar">
    <w:name w:val="AutoNumpara Char"/>
    <w:basedOn w:val="BodyTextIndentChar"/>
    <w:link w:val="AutoNumpara"/>
    <w:locked/>
    <w:rsid w:val="002B37FD"/>
    <w:rPr>
      <w:rFonts w:cs="Times New Roman"/>
      <w:noProof/>
      <w:spacing w:val="-2"/>
      <w:sz w:val="24"/>
      <w:lang w:val="en-GB" w:eastAsia="en-US" w:bidi="ar-SA"/>
    </w:rPr>
  </w:style>
  <w:style w:type="character" w:styleId="Hyperlink">
    <w:name w:val="Hyperlink"/>
    <w:basedOn w:val="DefaultParagraphFont"/>
    <w:uiPriority w:val="99"/>
    <w:rsid w:val="002B37FD"/>
    <w:rPr>
      <w:rFonts w:ascii="Times New Roman" w:hAnsi="Times New Roman" w:cs="Times New Roman"/>
      <w:color w:val="0000FF"/>
      <w:sz w:val="24"/>
      <w:u w:val="single"/>
    </w:rPr>
  </w:style>
  <w:style w:type="paragraph" w:customStyle="1" w:styleId="IndentedParagr">
    <w:name w:val="IndentedParagr"/>
    <w:basedOn w:val="Normal"/>
    <w:rsid w:val="002B37FD"/>
    <w:pPr>
      <w:spacing w:before="120" w:after="120"/>
      <w:ind w:left="720"/>
      <w:jc w:val="both"/>
    </w:pPr>
    <w:rPr>
      <w:spacing w:val="0"/>
    </w:rPr>
  </w:style>
  <w:style w:type="paragraph" w:customStyle="1" w:styleId="TableContentsTitle">
    <w:name w:val="TableContentsTitle"/>
    <w:basedOn w:val="Normal"/>
    <w:rsid w:val="002B37FD"/>
    <w:pPr>
      <w:spacing w:after="720"/>
      <w:jc w:val="center"/>
    </w:pPr>
    <w:rPr>
      <w:smallCaps/>
      <w:noProof/>
      <w:spacing w:val="0"/>
    </w:rPr>
  </w:style>
  <w:style w:type="paragraph" w:styleId="TOC1">
    <w:name w:val="toc 1"/>
    <w:basedOn w:val="Normal"/>
    <w:next w:val="Normal"/>
    <w:autoRedefine/>
    <w:uiPriority w:val="39"/>
    <w:rsid w:val="002B37FD"/>
    <w:pPr>
      <w:spacing w:before="120" w:after="120"/>
    </w:pPr>
    <w:rPr>
      <w:b/>
      <w:bCs/>
      <w:caps/>
      <w:sz w:val="20"/>
    </w:rPr>
  </w:style>
  <w:style w:type="paragraph" w:styleId="TOC2">
    <w:name w:val="toc 2"/>
    <w:basedOn w:val="Normal"/>
    <w:next w:val="Normal"/>
    <w:autoRedefine/>
    <w:uiPriority w:val="39"/>
    <w:rsid w:val="002B37FD"/>
    <w:pPr>
      <w:ind w:left="240"/>
    </w:pPr>
    <w:rPr>
      <w:smallCaps/>
      <w:sz w:val="20"/>
    </w:rPr>
  </w:style>
  <w:style w:type="paragraph" w:styleId="TOC3">
    <w:name w:val="toc 3"/>
    <w:basedOn w:val="Normal"/>
    <w:next w:val="Normal"/>
    <w:autoRedefine/>
    <w:uiPriority w:val="39"/>
    <w:semiHidden/>
    <w:rsid w:val="002B37FD"/>
    <w:pPr>
      <w:ind w:left="480"/>
    </w:pPr>
    <w:rPr>
      <w:i/>
      <w:iCs/>
      <w:sz w:val="20"/>
    </w:rPr>
  </w:style>
  <w:style w:type="paragraph" w:customStyle="1" w:styleId="Paragraph1">
    <w:name w:val="Paragraph1"/>
    <w:rsid w:val="002B37FD"/>
    <w:pPr>
      <w:tabs>
        <w:tab w:val="num" w:pos="1080"/>
      </w:tabs>
      <w:spacing w:before="120" w:after="120"/>
      <w:ind w:left="1080" w:hanging="360"/>
      <w:jc w:val="both"/>
    </w:pPr>
    <w:rPr>
      <w:noProof/>
      <w:sz w:val="24"/>
    </w:rPr>
  </w:style>
  <w:style w:type="paragraph" w:customStyle="1" w:styleId="ProjectTitle">
    <w:name w:val="ProjectTitle"/>
    <w:rsid w:val="002B37FD"/>
    <w:pPr>
      <w:jc w:val="center"/>
    </w:pPr>
    <w:rPr>
      <w:rFonts w:ascii="Times New Roman Bold" w:hAnsi="Times New Roman Bold"/>
      <w:b/>
      <w:smallCaps/>
      <w:noProof/>
      <w:sz w:val="32"/>
    </w:rPr>
  </w:style>
  <w:style w:type="paragraph" w:customStyle="1" w:styleId="LoanProposal">
    <w:name w:val="LoanProposal"/>
    <w:rsid w:val="002B37FD"/>
    <w:pPr>
      <w:spacing w:after="480"/>
      <w:jc w:val="center"/>
    </w:pPr>
    <w:rPr>
      <w:rFonts w:ascii="Times New Roman Bold" w:hAnsi="Times New Roman Bold"/>
      <w:b/>
      <w:smallCaps/>
      <w:noProof/>
      <w:sz w:val="28"/>
    </w:rPr>
  </w:style>
  <w:style w:type="character" w:styleId="PageNumber">
    <w:name w:val="page number"/>
    <w:basedOn w:val="DefaultParagraphFont"/>
    <w:uiPriority w:val="99"/>
    <w:rsid w:val="002B37FD"/>
    <w:rPr>
      <w:rFonts w:cs="Times New Roman"/>
    </w:rPr>
  </w:style>
  <w:style w:type="paragraph" w:customStyle="1" w:styleId="Paragrapha">
    <w:name w:val="Paragraph a"/>
    <w:rsid w:val="002B37FD"/>
    <w:pPr>
      <w:tabs>
        <w:tab w:val="num" w:pos="1080"/>
      </w:tabs>
      <w:spacing w:before="120" w:after="120"/>
      <w:ind w:left="1080" w:hanging="360"/>
      <w:jc w:val="both"/>
    </w:pPr>
    <w:rPr>
      <w:noProof/>
      <w:sz w:val="24"/>
    </w:rPr>
  </w:style>
  <w:style w:type="paragraph" w:customStyle="1" w:styleId="TableTitle">
    <w:name w:val="TableTitle"/>
    <w:basedOn w:val="Normal"/>
    <w:rsid w:val="002B37FD"/>
    <w:pPr>
      <w:keepNext/>
      <w:spacing w:before="20" w:after="20"/>
      <w:jc w:val="center"/>
    </w:pPr>
    <w:rPr>
      <w:rFonts w:ascii="Times New Roman Bold" w:hAnsi="Times New Roman Bold"/>
      <w:b/>
      <w:sz w:val="22"/>
      <w:lang w:val="es-ES"/>
    </w:rPr>
  </w:style>
  <w:style w:type="paragraph" w:customStyle="1" w:styleId="LHFirmName">
    <w:name w:val="LH Firm Name"/>
    <w:basedOn w:val="Normal"/>
    <w:rsid w:val="002B37FD"/>
    <w:pPr>
      <w:spacing w:after="120"/>
      <w:ind w:left="-720"/>
    </w:pPr>
    <w:rPr>
      <w:rFonts w:ascii="EngravrsRoman BT" w:hAnsi="EngravrsRoman BT"/>
      <w:b/>
      <w:spacing w:val="10"/>
      <w:sz w:val="15"/>
    </w:rPr>
  </w:style>
  <w:style w:type="character" w:styleId="FollowedHyperlink">
    <w:name w:val="FollowedHyperlink"/>
    <w:basedOn w:val="DefaultParagraphFont"/>
    <w:uiPriority w:val="99"/>
    <w:rsid w:val="002B37FD"/>
    <w:rPr>
      <w:rFonts w:cs="Times New Roman"/>
      <w:color w:val="800080"/>
      <w:u w:val="single"/>
    </w:rPr>
  </w:style>
  <w:style w:type="paragraph" w:customStyle="1" w:styleId="Annex">
    <w:name w:val="Annex"/>
    <w:basedOn w:val="Normal"/>
    <w:rsid w:val="002B37FD"/>
    <w:rPr>
      <w:caps/>
      <w:spacing w:val="0"/>
      <w:lang w:val="es-ES_tradnl"/>
    </w:rPr>
  </w:style>
  <w:style w:type="paragraph" w:customStyle="1" w:styleId="AbbrDesc">
    <w:name w:val="AbbrDesc"/>
    <w:basedOn w:val="Normal"/>
    <w:rsid w:val="002B37FD"/>
    <w:pPr>
      <w:tabs>
        <w:tab w:val="left" w:pos="3060"/>
      </w:tabs>
      <w:jc w:val="both"/>
    </w:pPr>
    <w:rPr>
      <w:spacing w:val="0"/>
      <w:lang w:val="es-ES_tradnl"/>
    </w:rPr>
  </w:style>
  <w:style w:type="paragraph" w:styleId="Title">
    <w:name w:val="Title"/>
    <w:basedOn w:val="Normal"/>
    <w:link w:val="TitleChar"/>
    <w:uiPriority w:val="10"/>
    <w:qFormat/>
    <w:rsid w:val="002B37FD"/>
    <w:pPr>
      <w:tabs>
        <w:tab w:val="left" w:pos="1440"/>
        <w:tab w:val="left" w:pos="3060"/>
      </w:tabs>
      <w:jc w:val="center"/>
      <w:outlineLvl w:val="0"/>
    </w:pPr>
    <w:rPr>
      <w:spacing w:val="0"/>
    </w:rPr>
  </w:style>
  <w:style w:type="character" w:customStyle="1" w:styleId="TitleChar">
    <w:name w:val="Title Char"/>
    <w:basedOn w:val="DefaultParagraphFont"/>
    <w:link w:val="Title"/>
    <w:uiPriority w:val="10"/>
    <w:locked/>
    <w:rPr>
      <w:rFonts w:ascii="Cambria" w:hAnsi="Cambria" w:cs="Times New Roman"/>
      <w:b/>
      <w:bCs/>
      <w:spacing w:val="-3"/>
      <w:kern w:val="28"/>
      <w:sz w:val="32"/>
      <w:szCs w:val="32"/>
      <w:lang w:val="en-GB" w:eastAsia="x-none"/>
    </w:rPr>
  </w:style>
  <w:style w:type="paragraph" w:styleId="NormalWeb">
    <w:name w:val="Normal (Web)"/>
    <w:basedOn w:val="Normal"/>
    <w:uiPriority w:val="99"/>
    <w:rsid w:val="002B37FD"/>
    <w:pPr>
      <w:spacing w:before="100" w:beforeAutospacing="1" w:after="100" w:afterAutospacing="1"/>
    </w:pPr>
    <w:rPr>
      <w:rFonts w:ascii="Arial Unicode MS" w:eastAsia="Arial Unicode MS" w:hAnsi="Arial Unicode MS" w:cs="Arial Unicode MS"/>
      <w:spacing w:val="0"/>
      <w:szCs w:val="24"/>
    </w:rPr>
  </w:style>
  <w:style w:type="paragraph" w:customStyle="1" w:styleId="Chapter">
    <w:name w:val="Chapter"/>
    <w:basedOn w:val="Normal"/>
    <w:next w:val="Normal"/>
    <w:rsid w:val="002B37FD"/>
    <w:pPr>
      <w:tabs>
        <w:tab w:val="num" w:pos="360"/>
        <w:tab w:val="left" w:pos="1440"/>
      </w:tabs>
      <w:spacing w:before="240" w:after="240"/>
      <w:ind w:left="288" w:hanging="288"/>
      <w:jc w:val="center"/>
    </w:pPr>
    <w:rPr>
      <w:b/>
      <w:smallCaps/>
      <w:spacing w:val="0"/>
      <w:lang w:val="es-ES_tradnl"/>
    </w:rPr>
  </w:style>
  <w:style w:type="paragraph" w:customStyle="1" w:styleId="FirstHeading">
    <w:name w:val="FirstHeading"/>
    <w:basedOn w:val="Normal"/>
    <w:rsid w:val="002B37FD"/>
    <w:pPr>
      <w:keepNext/>
      <w:tabs>
        <w:tab w:val="left" w:pos="0"/>
        <w:tab w:val="left" w:pos="90"/>
      </w:tabs>
      <w:spacing w:before="120" w:after="120"/>
      <w:ind w:left="720" w:hanging="720"/>
    </w:pPr>
    <w:rPr>
      <w:b/>
      <w:spacing w:val="0"/>
      <w:lang w:val="es-ES_tradnl"/>
    </w:rPr>
  </w:style>
  <w:style w:type="paragraph" w:customStyle="1" w:styleId="Paragraph">
    <w:name w:val="Paragraph"/>
    <w:basedOn w:val="BodyTextIndent"/>
    <w:rsid w:val="002B37FD"/>
    <w:pPr>
      <w:tabs>
        <w:tab w:val="num" w:pos="720"/>
      </w:tabs>
      <w:spacing w:before="120"/>
      <w:ind w:left="720" w:hanging="720"/>
      <w:jc w:val="both"/>
      <w:outlineLvl w:val="1"/>
    </w:pPr>
    <w:rPr>
      <w:spacing w:val="0"/>
      <w:lang w:val="es-ES_tradnl"/>
    </w:rPr>
  </w:style>
  <w:style w:type="paragraph" w:customStyle="1" w:styleId="SecHeading">
    <w:name w:val="SecHeading"/>
    <w:basedOn w:val="Normal"/>
    <w:next w:val="Paragraph"/>
    <w:rsid w:val="002B37FD"/>
    <w:pPr>
      <w:keepNext/>
      <w:tabs>
        <w:tab w:val="num" w:pos="576"/>
      </w:tabs>
      <w:spacing w:before="120" w:after="120"/>
      <w:ind w:left="576" w:hanging="576"/>
    </w:pPr>
    <w:rPr>
      <w:b/>
      <w:spacing w:val="0"/>
      <w:lang w:val="es-ES_tradnl"/>
    </w:rPr>
  </w:style>
  <w:style w:type="paragraph" w:customStyle="1" w:styleId="SubHeading1">
    <w:name w:val="SubHeading1"/>
    <w:basedOn w:val="SecHeading"/>
    <w:rsid w:val="002B37FD"/>
  </w:style>
  <w:style w:type="paragraph" w:customStyle="1" w:styleId="Subheading2">
    <w:name w:val="Subheading2"/>
    <w:basedOn w:val="SecHeading"/>
    <w:rsid w:val="002B37FD"/>
    <w:pPr>
      <w:tabs>
        <w:tab w:val="clear" w:pos="576"/>
        <w:tab w:val="num" w:pos="1800"/>
      </w:tabs>
      <w:ind w:left="1800" w:hanging="216"/>
    </w:pPr>
  </w:style>
  <w:style w:type="paragraph" w:customStyle="1" w:styleId="subpar">
    <w:name w:val="subpar"/>
    <w:basedOn w:val="BodyTextIndent3"/>
    <w:rsid w:val="002B37FD"/>
    <w:pPr>
      <w:tabs>
        <w:tab w:val="num" w:pos="1440"/>
      </w:tabs>
      <w:spacing w:before="120"/>
      <w:ind w:left="1440" w:hanging="360"/>
      <w:jc w:val="both"/>
      <w:outlineLvl w:val="2"/>
    </w:pPr>
    <w:rPr>
      <w:spacing w:val="0"/>
      <w:sz w:val="24"/>
      <w:szCs w:val="20"/>
      <w:lang w:val="es-ES_tradnl"/>
    </w:rPr>
  </w:style>
  <w:style w:type="paragraph" w:styleId="BodyTextIndent3">
    <w:name w:val="Body Text Indent 3"/>
    <w:basedOn w:val="Normal"/>
    <w:link w:val="BodyTextIndent3Char"/>
    <w:uiPriority w:val="99"/>
    <w:rsid w:val="002B37FD"/>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Pr>
      <w:rFonts w:cs="Times New Roman"/>
      <w:spacing w:val="-3"/>
      <w:sz w:val="16"/>
      <w:szCs w:val="16"/>
      <w:lang w:val="en-GB" w:eastAsia="x-none"/>
    </w:rPr>
  </w:style>
  <w:style w:type="paragraph" w:customStyle="1" w:styleId="SubSubPar">
    <w:name w:val="SubSubPar"/>
    <w:basedOn w:val="subpar"/>
    <w:rsid w:val="002B37FD"/>
    <w:pPr>
      <w:tabs>
        <w:tab w:val="clear" w:pos="1440"/>
        <w:tab w:val="left" w:pos="0"/>
        <w:tab w:val="num" w:pos="720"/>
      </w:tabs>
      <w:ind w:left="720" w:hanging="720"/>
    </w:pPr>
  </w:style>
  <w:style w:type="paragraph" w:customStyle="1" w:styleId="MasterSourceText">
    <w:name w:val="Master_SourceText"/>
    <w:basedOn w:val="Normal"/>
    <w:rsid w:val="002B37FD"/>
    <w:pPr>
      <w:tabs>
        <w:tab w:val="left" w:pos="1440"/>
      </w:tabs>
      <w:ind w:left="1440" w:hanging="720"/>
      <w:jc w:val="both"/>
    </w:pPr>
    <w:rPr>
      <w:spacing w:val="0"/>
      <w:sz w:val="20"/>
      <w:lang w:val="es-ES_tradnl"/>
    </w:rPr>
  </w:style>
  <w:style w:type="paragraph" w:styleId="BodyText2">
    <w:name w:val="Body Text 2"/>
    <w:basedOn w:val="Normal"/>
    <w:link w:val="BodyText2Char"/>
    <w:uiPriority w:val="99"/>
    <w:rsid w:val="002B37FD"/>
    <w:rPr>
      <w:rFonts w:ascii="Century Gothic" w:hAnsi="Century Gothic"/>
      <w:spacing w:val="0"/>
      <w:sz w:val="18"/>
      <w:szCs w:val="24"/>
    </w:rPr>
  </w:style>
  <w:style w:type="character" w:customStyle="1" w:styleId="BodyText2Char">
    <w:name w:val="Body Text 2 Char"/>
    <w:basedOn w:val="DefaultParagraphFont"/>
    <w:link w:val="BodyText2"/>
    <w:uiPriority w:val="99"/>
    <w:semiHidden/>
    <w:locked/>
    <w:rPr>
      <w:rFonts w:cs="Times New Roman"/>
      <w:spacing w:val="-3"/>
      <w:sz w:val="24"/>
      <w:lang w:val="en-GB" w:eastAsia="x-none"/>
    </w:rPr>
  </w:style>
  <w:style w:type="paragraph" w:styleId="BodyText">
    <w:name w:val="Body Text"/>
    <w:basedOn w:val="Normal"/>
    <w:link w:val="BodyTextChar"/>
    <w:uiPriority w:val="99"/>
    <w:rsid w:val="002B37FD"/>
    <w:pPr>
      <w:spacing w:line="288" w:lineRule="auto"/>
      <w:jc w:val="both"/>
    </w:pPr>
    <w:rPr>
      <w:rFonts w:ascii="Century Gothic" w:hAnsi="Century Gothic"/>
      <w:spacing w:val="0"/>
      <w:sz w:val="22"/>
      <w:szCs w:val="24"/>
      <w:lang w:val="en-US"/>
    </w:rPr>
  </w:style>
  <w:style w:type="character" w:customStyle="1" w:styleId="BodyTextChar">
    <w:name w:val="Body Text Char"/>
    <w:basedOn w:val="DefaultParagraphFont"/>
    <w:link w:val="BodyText"/>
    <w:uiPriority w:val="99"/>
    <w:locked/>
    <w:rsid w:val="002B37FD"/>
    <w:rPr>
      <w:rFonts w:ascii="Century Gothic" w:hAnsi="Century Gothic" w:cs="Times New Roman"/>
      <w:sz w:val="24"/>
      <w:szCs w:val="24"/>
      <w:lang w:val="en-US" w:eastAsia="en-US" w:bidi="ar-SA"/>
    </w:rPr>
  </w:style>
  <w:style w:type="paragraph" w:customStyle="1" w:styleId="Default">
    <w:name w:val="Default"/>
    <w:rsid w:val="002B37FD"/>
    <w:pPr>
      <w:autoSpaceDE w:val="0"/>
      <w:autoSpaceDN w:val="0"/>
      <w:adjustRightInd w:val="0"/>
    </w:pPr>
    <w:rPr>
      <w:color w:val="000000"/>
      <w:sz w:val="24"/>
      <w:szCs w:val="24"/>
    </w:rPr>
  </w:style>
  <w:style w:type="character" w:styleId="CommentReference">
    <w:name w:val="annotation reference"/>
    <w:basedOn w:val="DefaultParagraphFont"/>
    <w:uiPriority w:val="99"/>
    <w:semiHidden/>
    <w:rsid w:val="002B37FD"/>
    <w:rPr>
      <w:rFonts w:cs="Times New Roman"/>
      <w:sz w:val="16"/>
      <w:szCs w:val="16"/>
    </w:rPr>
  </w:style>
  <w:style w:type="paragraph" w:styleId="CommentText">
    <w:name w:val="annotation text"/>
    <w:basedOn w:val="Normal"/>
    <w:link w:val="CommentTextChar"/>
    <w:uiPriority w:val="99"/>
    <w:rsid w:val="002B37FD"/>
    <w:rPr>
      <w:spacing w:val="0"/>
      <w:sz w:val="20"/>
      <w:lang w:val="en-US"/>
    </w:rPr>
  </w:style>
  <w:style w:type="character" w:customStyle="1" w:styleId="CommentTextChar">
    <w:name w:val="Comment Text Char"/>
    <w:basedOn w:val="DefaultParagraphFont"/>
    <w:link w:val="CommentText"/>
    <w:uiPriority w:val="99"/>
    <w:locked/>
    <w:rsid w:val="002B37FD"/>
    <w:rPr>
      <w:rFonts w:cs="Times New Roman"/>
      <w:lang w:val="en-US" w:eastAsia="en-US"/>
    </w:rPr>
  </w:style>
  <w:style w:type="paragraph" w:styleId="BalloonText">
    <w:name w:val="Balloon Text"/>
    <w:basedOn w:val="Normal"/>
    <w:link w:val="BalloonTextChar"/>
    <w:uiPriority w:val="99"/>
    <w:semiHidden/>
    <w:unhideWhenUsed/>
    <w:rsid w:val="002B37F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B37FD"/>
    <w:rPr>
      <w:rFonts w:ascii="Tahoma" w:hAnsi="Tahoma" w:cs="Tahoma"/>
      <w:spacing w:val="-3"/>
      <w:sz w:val="16"/>
      <w:szCs w:val="16"/>
      <w:lang w:val="x-none" w:eastAsia="en-US"/>
    </w:rPr>
  </w:style>
  <w:style w:type="paragraph" w:styleId="Revision">
    <w:name w:val="Revision"/>
    <w:hidden/>
    <w:uiPriority w:val="99"/>
    <w:semiHidden/>
    <w:rsid w:val="002B37FD"/>
    <w:rPr>
      <w:spacing w:val="-3"/>
      <w:sz w:val="24"/>
      <w:lang w:val="en-GB"/>
    </w:rPr>
  </w:style>
  <w:style w:type="paragraph" w:styleId="CommentSubject">
    <w:name w:val="annotation subject"/>
    <w:basedOn w:val="CommentText"/>
    <w:next w:val="CommentText"/>
    <w:link w:val="CommentSubjectChar"/>
    <w:uiPriority w:val="99"/>
    <w:semiHidden/>
    <w:unhideWhenUsed/>
    <w:rsid w:val="002B37FD"/>
    <w:rPr>
      <w:b/>
      <w:bCs/>
      <w:spacing w:val="-3"/>
      <w:lang w:val="en-GB"/>
    </w:rPr>
  </w:style>
  <w:style w:type="character" w:customStyle="1" w:styleId="CommentSubjectChar">
    <w:name w:val="Comment Subject Char"/>
    <w:basedOn w:val="CommentTextChar"/>
    <w:link w:val="CommentSubject"/>
    <w:uiPriority w:val="99"/>
    <w:semiHidden/>
    <w:locked/>
    <w:rsid w:val="002B37FD"/>
    <w:rPr>
      <w:rFonts w:cs="Times New Roman"/>
      <w:b/>
      <w:bCs/>
      <w:spacing w:val="-3"/>
      <w:lang w:val="en-GB" w:eastAsia="en-US"/>
    </w:rPr>
  </w:style>
  <w:style w:type="paragraph" w:styleId="BodyTextIndent2">
    <w:name w:val="Body Text Indent 2"/>
    <w:basedOn w:val="Normal"/>
    <w:link w:val="BodyTextIndent2Char"/>
    <w:uiPriority w:val="99"/>
    <w:rsid w:val="002B37FD"/>
    <w:pPr>
      <w:spacing w:before="60" w:after="60"/>
      <w:ind w:left="792"/>
    </w:pPr>
  </w:style>
  <w:style w:type="character" w:customStyle="1" w:styleId="BodyTextIndent2Char">
    <w:name w:val="Body Text Indent 2 Char"/>
    <w:basedOn w:val="DefaultParagraphFont"/>
    <w:link w:val="BodyTextIndent2"/>
    <w:uiPriority w:val="99"/>
    <w:semiHidden/>
    <w:locked/>
    <w:rPr>
      <w:rFonts w:cs="Times New Roman"/>
      <w:spacing w:val="-3"/>
      <w:sz w:val="24"/>
      <w:lang w:val="en-GB" w:eastAsia="x-none"/>
    </w:rPr>
  </w:style>
  <w:style w:type="paragraph" w:styleId="TOC4">
    <w:name w:val="toc 4"/>
    <w:basedOn w:val="Normal"/>
    <w:next w:val="Normal"/>
    <w:autoRedefine/>
    <w:uiPriority w:val="39"/>
    <w:semiHidden/>
    <w:rsid w:val="002B37FD"/>
    <w:pPr>
      <w:ind w:left="720"/>
    </w:pPr>
    <w:rPr>
      <w:sz w:val="18"/>
      <w:szCs w:val="18"/>
    </w:rPr>
  </w:style>
  <w:style w:type="paragraph" w:styleId="TOC5">
    <w:name w:val="toc 5"/>
    <w:basedOn w:val="Normal"/>
    <w:next w:val="Normal"/>
    <w:autoRedefine/>
    <w:uiPriority w:val="39"/>
    <w:semiHidden/>
    <w:rsid w:val="002B37FD"/>
    <w:pPr>
      <w:ind w:left="960"/>
    </w:pPr>
    <w:rPr>
      <w:sz w:val="18"/>
      <w:szCs w:val="18"/>
    </w:rPr>
  </w:style>
  <w:style w:type="paragraph" w:styleId="TOC6">
    <w:name w:val="toc 6"/>
    <w:basedOn w:val="Normal"/>
    <w:next w:val="Normal"/>
    <w:autoRedefine/>
    <w:uiPriority w:val="39"/>
    <w:semiHidden/>
    <w:rsid w:val="002B37FD"/>
    <w:pPr>
      <w:ind w:left="1200"/>
    </w:pPr>
    <w:rPr>
      <w:sz w:val="18"/>
      <w:szCs w:val="18"/>
    </w:rPr>
  </w:style>
  <w:style w:type="paragraph" w:styleId="TOC7">
    <w:name w:val="toc 7"/>
    <w:basedOn w:val="Normal"/>
    <w:next w:val="Normal"/>
    <w:autoRedefine/>
    <w:uiPriority w:val="39"/>
    <w:semiHidden/>
    <w:rsid w:val="002B37FD"/>
    <w:pPr>
      <w:ind w:left="1440"/>
    </w:pPr>
    <w:rPr>
      <w:sz w:val="18"/>
      <w:szCs w:val="18"/>
    </w:rPr>
  </w:style>
  <w:style w:type="paragraph" w:styleId="TOC8">
    <w:name w:val="toc 8"/>
    <w:basedOn w:val="Normal"/>
    <w:next w:val="Normal"/>
    <w:autoRedefine/>
    <w:uiPriority w:val="39"/>
    <w:semiHidden/>
    <w:rsid w:val="002B37FD"/>
    <w:pPr>
      <w:ind w:left="1680"/>
    </w:pPr>
    <w:rPr>
      <w:sz w:val="18"/>
      <w:szCs w:val="18"/>
    </w:rPr>
  </w:style>
  <w:style w:type="paragraph" w:styleId="TOC9">
    <w:name w:val="toc 9"/>
    <w:basedOn w:val="Normal"/>
    <w:next w:val="Normal"/>
    <w:autoRedefine/>
    <w:uiPriority w:val="39"/>
    <w:semiHidden/>
    <w:rsid w:val="002B37FD"/>
    <w:pPr>
      <w:ind w:left="1920"/>
    </w:pPr>
    <w:rPr>
      <w:sz w:val="18"/>
      <w:szCs w:val="18"/>
    </w:rPr>
  </w:style>
  <w:style w:type="table" w:styleId="TableGrid">
    <w:name w:val="Table Grid"/>
    <w:basedOn w:val="TableNormal"/>
    <w:uiPriority w:val="59"/>
    <w:rsid w:val="002B37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2B37FD"/>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Pr>
      <w:rFonts w:cs="Times New Roman"/>
      <w:spacing w:val="-3"/>
      <w:sz w:val="2"/>
      <w:lang w:val="en-GB" w:eastAsia="x-none"/>
    </w:rPr>
  </w:style>
  <w:style w:type="paragraph" w:styleId="NoSpacing">
    <w:name w:val="No Spacing"/>
    <w:basedOn w:val="Normal"/>
    <w:link w:val="NoSpacingChar"/>
    <w:qFormat/>
    <w:rsid w:val="002B37FD"/>
    <w:rPr>
      <w:rFonts w:ascii="Calibri" w:hAnsi="Calibri"/>
      <w:spacing w:val="0"/>
      <w:sz w:val="20"/>
      <w:lang w:val="en-US"/>
    </w:rPr>
  </w:style>
  <w:style w:type="paragraph" w:styleId="ListParagraph">
    <w:name w:val="List Paragraph"/>
    <w:basedOn w:val="Normal"/>
    <w:uiPriority w:val="34"/>
    <w:qFormat/>
    <w:rsid w:val="002B37FD"/>
    <w:pPr>
      <w:ind w:left="720"/>
    </w:pPr>
  </w:style>
  <w:style w:type="character" w:customStyle="1" w:styleId="NoSpacingChar">
    <w:name w:val="No Spacing Char"/>
    <w:basedOn w:val="DefaultParagraphFont"/>
    <w:link w:val="NoSpacing"/>
    <w:uiPriority w:val="1"/>
    <w:rsid w:val="00DA193D"/>
    <w:rPr>
      <w:rFonts w:ascii="Calibri" w:hAnsi="Calibri"/>
    </w:rPr>
  </w:style>
  <w:style w:type="paragraph" w:styleId="Quote">
    <w:name w:val="Quote"/>
    <w:basedOn w:val="Normal"/>
    <w:next w:val="Normal"/>
    <w:link w:val="QuoteChar"/>
    <w:uiPriority w:val="29"/>
    <w:qFormat/>
    <w:rsid w:val="00DC3970"/>
    <w:pPr>
      <w:spacing w:before="200" w:after="200" w:line="276" w:lineRule="auto"/>
    </w:pPr>
    <w:rPr>
      <w:rFonts w:ascii="Calibri" w:hAnsi="Calibri"/>
      <w:i/>
      <w:iCs/>
      <w:spacing w:val="0"/>
      <w:sz w:val="20"/>
      <w:lang w:val="en-US" w:bidi="en-US"/>
    </w:rPr>
  </w:style>
  <w:style w:type="character" w:customStyle="1" w:styleId="QuoteChar">
    <w:name w:val="Quote Char"/>
    <w:basedOn w:val="DefaultParagraphFont"/>
    <w:link w:val="Quote"/>
    <w:uiPriority w:val="29"/>
    <w:rsid w:val="00DC3970"/>
    <w:rPr>
      <w:rFonts w:ascii="Calibri" w:hAnsi="Calibri"/>
      <w:i/>
      <w:iCs/>
      <w:lang w:bidi="en-US"/>
    </w:rPr>
  </w:style>
  <w:style w:type="character" w:styleId="Strong">
    <w:name w:val="Strong"/>
    <w:basedOn w:val="DefaultParagraphFont"/>
    <w:uiPriority w:val="22"/>
    <w:qFormat/>
    <w:rsid w:val="003C7A0B"/>
    <w:rPr>
      <w:b/>
      <w:bCs/>
    </w:rPr>
  </w:style>
  <w:style w:type="character" w:customStyle="1" w:styleId="apple-style-span">
    <w:name w:val="apple-style-span"/>
    <w:basedOn w:val="DefaultParagraphFont"/>
    <w:rsid w:val="00CD299F"/>
  </w:style>
  <w:style w:type="character" w:customStyle="1" w:styleId="apple-converted-space">
    <w:name w:val="apple-converted-space"/>
    <w:basedOn w:val="DefaultParagraphFont"/>
    <w:rsid w:val="00CD299F"/>
  </w:style>
  <w:style w:type="paragraph" w:styleId="EndnoteText">
    <w:name w:val="endnote text"/>
    <w:basedOn w:val="Normal"/>
    <w:link w:val="EndnoteTextChar"/>
    <w:uiPriority w:val="99"/>
    <w:semiHidden/>
    <w:unhideWhenUsed/>
    <w:rsid w:val="00DC3988"/>
    <w:rPr>
      <w:sz w:val="20"/>
    </w:rPr>
  </w:style>
  <w:style w:type="character" w:customStyle="1" w:styleId="EndnoteTextChar">
    <w:name w:val="Endnote Text Char"/>
    <w:basedOn w:val="DefaultParagraphFont"/>
    <w:link w:val="EndnoteText"/>
    <w:uiPriority w:val="99"/>
    <w:semiHidden/>
    <w:rsid w:val="00DC3988"/>
    <w:rPr>
      <w:spacing w:val="-3"/>
      <w:lang w:val="en-GB"/>
    </w:rPr>
  </w:style>
  <w:style w:type="character" w:styleId="EndnoteReference">
    <w:name w:val="endnote reference"/>
    <w:basedOn w:val="DefaultParagraphFont"/>
    <w:uiPriority w:val="99"/>
    <w:semiHidden/>
    <w:unhideWhenUsed/>
    <w:rsid w:val="00DC3988"/>
    <w:rPr>
      <w:vertAlign w:val="superscript"/>
    </w:rPr>
  </w:style>
  <w:style w:type="character" w:customStyle="1" w:styleId="googqs-tidbit">
    <w:name w:val="goog_qs-tidbit"/>
    <w:basedOn w:val="DefaultParagraphFont"/>
    <w:rsid w:val="00446AEA"/>
  </w:style>
  <w:style w:type="paragraph" w:customStyle="1" w:styleId="TableText">
    <w:name w:val="Table Text"/>
    <w:basedOn w:val="Normal"/>
    <w:rsid w:val="00ED0375"/>
    <w:pPr>
      <w:ind w:left="14"/>
    </w:pPr>
    <w:rPr>
      <w:rFonts w:ascii="Arial" w:hAnsi="Arial"/>
      <w:spacing w:val="-5"/>
      <w:sz w:val="16"/>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399"/>
    <w:rPr>
      <w:spacing w:val="-3"/>
      <w:sz w:val="24"/>
      <w:lang w:val="en-GB"/>
    </w:rPr>
  </w:style>
  <w:style w:type="paragraph" w:styleId="Heading1">
    <w:name w:val="heading 1"/>
    <w:basedOn w:val="Normal"/>
    <w:next w:val="Normal"/>
    <w:link w:val="Heading1Char"/>
    <w:qFormat/>
    <w:rsid w:val="002B37FD"/>
    <w:pPr>
      <w:keepNext/>
      <w:spacing w:before="240" w:after="240"/>
      <w:jc w:val="center"/>
      <w:outlineLvl w:val="0"/>
    </w:pPr>
    <w:rPr>
      <w:rFonts w:ascii="Times New Roman Bold" w:hAnsi="Times New Roman Bold"/>
      <w:b/>
      <w:smallCaps/>
      <w:noProof/>
      <w:spacing w:val="0"/>
      <w:sz w:val="28"/>
      <w:lang w:val="en-US"/>
    </w:rPr>
  </w:style>
  <w:style w:type="paragraph" w:styleId="Heading2">
    <w:name w:val="heading 2"/>
    <w:basedOn w:val="Normal"/>
    <w:next w:val="Normal"/>
    <w:link w:val="Heading2Char"/>
    <w:uiPriority w:val="9"/>
    <w:qFormat/>
    <w:rsid w:val="002B37FD"/>
    <w:pPr>
      <w:keepNext/>
      <w:spacing w:before="120" w:after="120"/>
      <w:jc w:val="both"/>
      <w:outlineLvl w:val="1"/>
    </w:pPr>
    <w:rPr>
      <w:rFonts w:ascii="Times New Roman Bold" w:hAnsi="Times New Roman Bold"/>
      <w:b/>
      <w:noProof/>
      <w:spacing w:val="0"/>
      <w:lang w:val="en-US"/>
    </w:rPr>
  </w:style>
  <w:style w:type="paragraph" w:styleId="Heading3">
    <w:name w:val="heading 3"/>
    <w:basedOn w:val="Normal"/>
    <w:next w:val="Normal"/>
    <w:link w:val="Heading3Char"/>
    <w:uiPriority w:val="9"/>
    <w:qFormat/>
    <w:rsid w:val="002B37FD"/>
    <w:pPr>
      <w:keepNext/>
      <w:spacing w:before="120" w:after="120"/>
      <w:jc w:val="both"/>
      <w:outlineLvl w:val="2"/>
    </w:pPr>
    <w:rPr>
      <w:rFonts w:ascii="Times New Roman Bold" w:hAnsi="Times New Roman Bold"/>
      <w:b/>
      <w:noProof/>
      <w:spacing w:val="0"/>
      <w:lang w:val="en-US"/>
    </w:rPr>
  </w:style>
  <w:style w:type="paragraph" w:styleId="Heading4">
    <w:name w:val="heading 4"/>
    <w:basedOn w:val="Normal"/>
    <w:next w:val="Normal"/>
    <w:link w:val="Heading4Char"/>
    <w:uiPriority w:val="9"/>
    <w:qFormat/>
    <w:rsid w:val="002B37FD"/>
    <w:pPr>
      <w:keepNext/>
      <w:spacing w:before="120" w:after="120"/>
      <w:jc w:val="both"/>
      <w:outlineLvl w:val="3"/>
    </w:pPr>
    <w:rPr>
      <w:rFonts w:ascii="Times New Roman Bold" w:hAnsi="Times New Roman Bold"/>
      <w:b/>
      <w:noProof/>
      <w:spacing w:val="0"/>
      <w:lang w:val="en-US"/>
    </w:rPr>
  </w:style>
  <w:style w:type="paragraph" w:styleId="Heading5">
    <w:name w:val="heading 5"/>
    <w:basedOn w:val="Normal"/>
    <w:next w:val="Normal"/>
    <w:link w:val="Heading5Char"/>
    <w:uiPriority w:val="9"/>
    <w:qFormat/>
    <w:rsid w:val="002B37FD"/>
    <w:pPr>
      <w:keepNext/>
      <w:spacing w:before="120" w:after="120"/>
      <w:jc w:val="both"/>
      <w:outlineLvl w:val="4"/>
    </w:pPr>
    <w:rPr>
      <w:rFonts w:ascii="Times New Roman Bold" w:hAnsi="Times New Roman Bold"/>
      <w:b/>
      <w:noProof/>
      <w:spacing w:val="0"/>
      <w:lang w:val="en-US"/>
    </w:rPr>
  </w:style>
  <w:style w:type="paragraph" w:styleId="Heading6">
    <w:name w:val="heading 6"/>
    <w:basedOn w:val="Normal"/>
    <w:next w:val="Normal"/>
    <w:link w:val="Heading6Char"/>
    <w:uiPriority w:val="9"/>
    <w:qFormat/>
    <w:rsid w:val="002B37FD"/>
    <w:pPr>
      <w:spacing w:before="240" w:after="60"/>
      <w:outlineLvl w:val="5"/>
    </w:pPr>
    <w:rPr>
      <w:b/>
      <w:bCs/>
      <w:sz w:val="22"/>
      <w:szCs w:val="22"/>
    </w:rPr>
  </w:style>
  <w:style w:type="paragraph" w:styleId="Heading7">
    <w:name w:val="heading 7"/>
    <w:basedOn w:val="Normal"/>
    <w:next w:val="Normal"/>
    <w:link w:val="Heading7Char"/>
    <w:uiPriority w:val="9"/>
    <w:qFormat/>
    <w:rsid w:val="002B37FD"/>
    <w:pPr>
      <w:spacing w:before="240" w:after="60"/>
      <w:outlineLvl w:val="6"/>
    </w:pPr>
    <w:rPr>
      <w:szCs w:val="24"/>
    </w:rPr>
  </w:style>
  <w:style w:type="paragraph" w:styleId="Heading8">
    <w:name w:val="heading 8"/>
    <w:basedOn w:val="Normal"/>
    <w:next w:val="Normal"/>
    <w:link w:val="Heading8Char"/>
    <w:uiPriority w:val="9"/>
    <w:qFormat/>
    <w:rsid w:val="002B37FD"/>
    <w:pPr>
      <w:spacing w:before="240" w:after="60"/>
      <w:outlineLvl w:val="7"/>
    </w:pPr>
    <w:rPr>
      <w:i/>
      <w:iCs/>
      <w:szCs w:val="24"/>
    </w:rPr>
  </w:style>
  <w:style w:type="paragraph" w:styleId="Heading9">
    <w:name w:val="heading 9"/>
    <w:basedOn w:val="Normal"/>
    <w:next w:val="Normal"/>
    <w:link w:val="Heading9Char"/>
    <w:uiPriority w:val="9"/>
    <w:qFormat/>
    <w:rsid w:val="002B37FD"/>
    <w:pPr>
      <w:keepNext/>
      <w:outlineLvl w:val="8"/>
    </w:pPr>
    <w:rPr>
      <w:b/>
      <w:i/>
      <w:spacing w:val="0"/>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cs="Times New Roman"/>
      <w:b/>
      <w:bCs/>
      <w:spacing w:val="-3"/>
      <w:kern w:val="32"/>
      <w:sz w:val="32"/>
      <w:szCs w:val="32"/>
      <w:lang w:val="en-GB" w:eastAsia="x-none"/>
    </w:rPr>
  </w:style>
  <w:style w:type="character" w:customStyle="1" w:styleId="Heading2Char">
    <w:name w:val="Heading 2 Char"/>
    <w:basedOn w:val="DefaultParagraphFont"/>
    <w:link w:val="Heading2"/>
    <w:uiPriority w:val="9"/>
    <w:locked/>
    <w:rsid w:val="002B37FD"/>
    <w:rPr>
      <w:rFonts w:ascii="Times New Roman Bold" w:hAnsi="Times New Roman Bold" w:cs="Times New Roman"/>
      <w:b/>
      <w:noProof/>
      <w:sz w:val="24"/>
      <w:lang w:val="en-US" w:eastAsia="en-US" w:bidi="ar-SA"/>
    </w:rPr>
  </w:style>
  <w:style w:type="character" w:customStyle="1" w:styleId="Heading3Char">
    <w:name w:val="Heading 3 Char"/>
    <w:basedOn w:val="DefaultParagraphFont"/>
    <w:link w:val="Heading3"/>
    <w:uiPriority w:val="9"/>
    <w:semiHidden/>
    <w:locked/>
    <w:rPr>
      <w:rFonts w:ascii="Cambria" w:hAnsi="Cambria" w:cs="Times New Roman"/>
      <w:b/>
      <w:bCs/>
      <w:spacing w:val="-3"/>
      <w:sz w:val="26"/>
      <w:szCs w:val="26"/>
      <w:lang w:val="en-GB" w:eastAsia="x-none"/>
    </w:rPr>
  </w:style>
  <w:style w:type="character" w:customStyle="1" w:styleId="Heading4Char">
    <w:name w:val="Heading 4 Char"/>
    <w:basedOn w:val="DefaultParagraphFont"/>
    <w:link w:val="Heading4"/>
    <w:uiPriority w:val="9"/>
    <w:locked/>
    <w:rsid w:val="002B37FD"/>
    <w:rPr>
      <w:rFonts w:ascii="Times New Roman Bold" w:hAnsi="Times New Roman Bold" w:cs="Times New Roman"/>
      <w:b/>
      <w:noProof/>
      <w:sz w:val="24"/>
      <w:lang w:val="en-US" w:eastAsia="en-US" w:bidi="ar-SA"/>
    </w:rPr>
  </w:style>
  <w:style w:type="character" w:customStyle="1" w:styleId="Heading5Char">
    <w:name w:val="Heading 5 Char"/>
    <w:basedOn w:val="DefaultParagraphFont"/>
    <w:link w:val="Heading5"/>
    <w:uiPriority w:val="9"/>
    <w:semiHidden/>
    <w:locked/>
    <w:rPr>
      <w:rFonts w:ascii="Calibri" w:hAnsi="Calibri" w:cs="Times New Roman"/>
      <w:b/>
      <w:bCs/>
      <w:i/>
      <w:iCs/>
      <w:spacing w:val="-3"/>
      <w:sz w:val="26"/>
      <w:szCs w:val="26"/>
      <w:lang w:val="en-GB" w:eastAsia="x-none"/>
    </w:rPr>
  </w:style>
  <w:style w:type="character" w:customStyle="1" w:styleId="Heading6Char">
    <w:name w:val="Heading 6 Char"/>
    <w:basedOn w:val="DefaultParagraphFont"/>
    <w:link w:val="Heading6"/>
    <w:uiPriority w:val="9"/>
    <w:semiHidden/>
    <w:locked/>
    <w:rPr>
      <w:rFonts w:ascii="Calibri" w:hAnsi="Calibri" w:cs="Times New Roman"/>
      <w:b/>
      <w:bCs/>
      <w:spacing w:val="-3"/>
      <w:sz w:val="22"/>
      <w:szCs w:val="22"/>
      <w:lang w:val="en-GB" w:eastAsia="x-none"/>
    </w:rPr>
  </w:style>
  <w:style w:type="character" w:customStyle="1" w:styleId="Heading7Char">
    <w:name w:val="Heading 7 Char"/>
    <w:basedOn w:val="DefaultParagraphFont"/>
    <w:link w:val="Heading7"/>
    <w:uiPriority w:val="9"/>
    <w:semiHidden/>
    <w:locked/>
    <w:rPr>
      <w:rFonts w:ascii="Calibri" w:hAnsi="Calibri" w:cs="Times New Roman"/>
      <w:spacing w:val="-3"/>
      <w:sz w:val="24"/>
      <w:szCs w:val="24"/>
      <w:lang w:val="en-GB" w:eastAsia="x-none"/>
    </w:rPr>
  </w:style>
  <w:style w:type="character" w:customStyle="1" w:styleId="Heading8Char">
    <w:name w:val="Heading 8 Char"/>
    <w:basedOn w:val="DefaultParagraphFont"/>
    <w:link w:val="Heading8"/>
    <w:uiPriority w:val="9"/>
    <w:locked/>
    <w:rsid w:val="002B37FD"/>
    <w:rPr>
      <w:rFonts w:cs="Times New Roman"/>
      <w:i/>
      <w:iCs/>
      <w:spacing w:val="-3"/>
      <w:sz w:val="24"/>
      <w:szCs w:val="24"/>
      <w:lang w:val="en-GB" w:eastAsia="en-US" w:bidi="ar-SA"/>
    </w:rPr>
  </w:style>
  <w:style w:type="character" w:customStyle="1" w:styleId="Heading9Char">
    <w:name w:val="Heading 9 Char"/>
    <w:basedOn w:val="DefaultParagraphFont"/>
    <w:link w:val="Heading9"/>
    <w:uiPriority w:val="9"/>
    <w:semiHidden/>
    <w:locked/>
    <w:rPr>
      <w:rFonts w:ascii="Cambria" w:hAnsi="Cambria" w:cs="Times New Roman"/>
      <w:spacing w:val="-3"/>
      <w:sz w:val="22"/>
      <w:szCs w:val="22"/>
      <w:lang w:val="en-GB" w:eastAsia="x-none"/>
    </w:rPr>
  </w:style>
  <w:style w:type="paragraph" w:customStyle="1" w:styleId="Regtable">
    <w:name w:val="Regtable"/>
    <w:rsid w:val="002B37FD"/>
    <w:pPr>
      <w:keepLines/>
      <w:spacing w:before="20" w:after="20"/>
    </w:pPr>
    <w:rPr>
      <w:noProof/>
    </w:rPr>
  </w:style>
  <w:style w:type="paragraph" w:customStyle="1" w:styleId="bullets">
    <w:name w:val="bullets"/>
    <w:rsid w:val="002B37FD"/>
    <w:pPr>
      <w:tabs>
        <w:tab w:val="num" w:pos="1296"/>
      </w:tabs>
      <w:spacing w:before="120" w:after="120"/>
      <w:ind w:left="1296" w:hanging="576"/>
      <w:jc w:val="both"/>
    </w:pPr>
    <w:rPr>
      <w:spacing w:val="-2"/>
      <w:sz w:val="24"/>
      <w:lang w:val="es-ES_tradnl"/>
    </w:rPr>
  </w:style>
  <w:style w:type="paragraph" w:styleId="Caption">
    <w:name w:val="caption"/>
    <w:basedOn w:val="Normal"/>
    <w:next w:val="Normal"/>
    <w:uiPriority w:val="35"/>
    <w:qFormat/>
    <w:rsid w:val="002B37FD"/>
    <w:pPr>
      <w:widowControl w:val="0"/>
    </w:pPr>
  </w:style>
  <w:style w:type="paragraph" w:styleId="FootnoteText">
    <w:name w:val="footnote text"/>
    <w:aliases w:val="footnote,fn,Footnote Text Char1 Char,Footnote Text Char Char Char,Footnote Text Char Char Char Char Char Char,Footnote Text Char,ADB,Char1"/>
    <w:basedOn w:val="Normal"/>
    <w:link w:val="FootnoteTextChar1"/>
    <w:uiPriority w:val="99"/>
    <w:semiHidden/>
    <w:rsid w:val="002B37FD"/>
    <w:pPr>
      <w:keepNext/>
      <w:keepLines/>
      <w:spacing w:after="120"/>
      <w:ind w:left="288" w:hanging="288"/>
      <w:jc w:val="both"/>
    </w:pPr>
    <w:rPr>
      <w:sz w:val="20"/>
    </w:rPr>
  </w:style>
  <w:style w:type="character" w:customStyle="1" w:styleId="FootnoteTextChar1">
    <w:name w:val="Footnote Text Char1"/>
    <w:aliases w:val="footnote Char,fn Char,Footnote Text Char1 Char Char,Footnote Text Char Char Char Char,Footnote Text Char Char Char Char Char Char Char,Footnote Text Char Char,ADB Char,Char1 Char"/>
    <w:basedOn w:val="DefaultParagraphFont"/>
    <w:link w:val="FootnoteText"/>
    <w:uiPriority w:val="99"/>
    <w:semiHidden/>
    <w:locked/>
    <w:rPr>
      <w:rFonts w:cs="Times New Roman"/>
      <w:spacing w:val="-3"/>
      <w:lang w:val="en-GB" w:eastAsia="x-none"/>
    </w:rPr>
  </w:style>
  <w:style w:type="paragraph" w:customStyle="1" w:styleId="RomanParagraph">
    <w:name w:val="RomanParagraph"/>
    <w:rsid w:val="002B37FD"/>
    <w:pPr>
      <w:tabs>
        <w:tab w:val="num" w:pos="2070"/>
      </w:tabs>
      <w:spacing w:before="120" w:after="120"/>
      <w:ind w:left="2088" w:hanging="288"/>
      <w:jc w:val="both"/>
    </w:pPr>
    <w:rPr>
      <w:noProof/>
      <w:sz w:val="24"/>
    </w:rPr>
  </w:style>
  <w:style w:type="paragraph" w:customStyle="1" w:styleId="Listabbreviations">
    <w:name w:val="List abbreviations"/>
    <w:basedOn w:val="Normal"/>
    <w:rsid w:val="002B37FD"/>
    <w:pPr>
      <w:tabs>
        <w:tab w:val="left" w:pos="1620"/>
      </w:tabs>
      <w:ind w:left="1627" w:hanging="1627"/>
    </w:pPr>
  </w:style>
  <w:style w:type="character" w:styleId="FootnoteReference">
    <w:name w:val="footnote reference"/>
    <w:basedOn w:val="DefaultParagraphFont"/>
    <w:uiPriority w:val="99"/>
    <w:semiHidden/>
    <w:rsid w:val="002B37FD"/>
    <w:rPr>
      <w:rFonts w:ascii="Times New Roman" w:hAnsi="Times New Roman" w:cs="Times New Roman"/>
      <w:sz w:val="20"/>
      <w:vertAlign w:val="superscript"/>
    </w:rPr>
  </w:style>
  <w:style w:type="paragraph" w:styleId="Header">
    <w:name w:val="header"/>
    <w:basedOn w:val="Normal"/>
    <w:link w:val="HeaderChar"/>
    <w:uiPriority w:val="99"/>
    <w:rsid w:val="002B37FD"/>
    <w:pPr>
      <w:tabs>
        <w:tab w:val="center" w:pos="4320"/>
        <w:tab w:val="right" w:pos="8640"/>
      </w:tabs>
    </w:pPr>
    <w:rPr>
      <w:sz w:val="20"/>
    </w:rPr>
  </w:style>
  <w:style w:type="character" w:customStyle="1" w:styleId="HeaderChar">
    <w:name w:val="Header Char"/>
    <w:basedOn w:val="DefaultParagraphFont"/>
    <w:link w:val="Header"/>
    <w:uiPriority w:val="99"/>
    <w:locked/>
    <w:rsid w:val="002B37FD"/>
    <w:rPr>
      <w:rFonts w:cs="Times New Roman"/>
      <w:spacing w:val="-3"/>
      <w:lang w:val="en-GB" w:eastAsia="x-none"/>
    </w:rPr>
  </w:style>
  <w:style w:type="paragraph" w:styleId="Footer">
    <w:name w:val="footer"/>
    <w:basedOn w:val="Normal"/>
    <w:link w:val="FooterChar"/>
    <w:uiPriority w:val="99"/>
    <w:rsid w:val="002B37FD"/>
    <w:pPr>
      <w:tabs>
        <w:tab w:val="center" w:pos="4320"/>
        <w:tab w:val="right" w:pos="8640"/>
      </w:tabs>
    </w:pPr>
    <w:rPr>
      <w:sz w:val="20"/>
    </w:rPr>
  </w:style>
  <w:style w:type="character" w:customStyle="1" w:styleId="FooterChar">
    <w:name w:val="Footer Char"/>
    <w:basedOn w:val="DefaultParagraphFont"/>
    <w:link w:val="Footer"/>
    <w:uiPriority w:val="99"/>
    <w:locked/>
    <w:rPr>
      <w:rFonts w:cs="Times New Roman"/>
      <w:spacing w:val="-3"/>
      <w:sz w:val="24"/>
      <w:lang w:val="en-GB" w:eastAsia="x-none"/>
    </w:rPr>
  </w:style>
  <w:style w:type="paragraph" w:customStyle="1" w:styleId="heading-b24">
    <w:name w:val="heading-b24"/>
    <w:basedOn w:val="Normal"/>
    <w:next w:val="Normal"/>
    <w:rsid w:val="002B37FD"/>
    <w:pPr>
      <w:spacing w:after="600"/>
      <w:jc w:val="center"/>
    </w:pPr>
    <w:rPr>
      <w:rFonts w:ascii="Times New Roman Bold" w:hAnsi="Times New Roman Bold"/>
      <w:b/>
      <w:smallCaps/>
    </w:rPr>
  </w:style>
  <w:style w:type="paragraph" w:customStyle="1" w:styleId="Inter-Ametitle">
    <w:name w:val="Inter-Ametitle"/>
    <w:basedOn w:val="Normal"/>
    <w:rsid w:val="002B37FD"/>
    <w:pPr>
      <w:jc w:val="center"/>
    </w:pPr>
    <w:rPr>
      <w:smallCaps/>
    </w:rPr>
  </w:style>
  <w:style w:type="paragraph" w:customStyle="1" w:styleId="CountryName">
    <w:name w:val="CountryName"/>
    <w:basedOn w:val="Normal"/>
    <w:rsid w:val="002B37FD"/>
    <w:pPr>
      <w:jc w:val="center"/>
    </w:pPr>
    <w:rPr>
      <w:rFonts w:ascii="Times New Roman Bold" w:hAnsi="Times New Roman Bold"/>
      <w:b/>
      <w:smallCaps/>
      <w:sz w:val="32"/>
    </w:rPr>
  </w:style>
  <w:style w:type="paragraph" w:customStyle="1" w:styleId="ProjectNumber">
    <w:name w:val="ProjectNumber"/>
    <w:basedOn w:val="Normal"/>
    <w:rsid w:val="002B37FD"/>
    <w:pPr>
      <w:spacing w:before="960" w:after="720"/>
      <w:jc w:val="center"/>
    </w:pPr>
    <w:rPr>
      <w:rFonts w:ascii="Times New Roman Bold" w:hAnsi="Times New Roman Bold"/>
      <w:b/>
      <w:smallCaps/>
    </w:rPr>
  </w:style>
  <w:style w:type="paragraph" w:customStyle="1" w:styleId="AutoNumpara">
    <w:name w:val="AutoNumpara"/>
    <w:basedOn w:val="BodyTextIndent"/>
    <w:link w:val="AutoNumparaChar"/>
    <w:rsid w:val="002B37FD"/>
    <w:pPr>
      <w:spacing w:before="120"/>
      <w:ind w:left="0"/>
      <w:jc w:val="both"/>
    </w:pPr>
    <w:rPr>
      <w:noProof/>
      <w:spacing w:val="-2"/>
    </w:rPr>
  </w:style>
  <w:style w:type="paragraph" w:styleId="BodyTextIndent">
    <w:name w:val="Body Text Indent"/>
    <w:basedOn w:val="Normal"/>
    <w:link w:val="BodyTextIndentChar"/>
    <w:uiPriority w:val="99"/>
    <w:rsid w:val="002B37FD"/>
    <w:pPr>
      <w:spacing w:after="120"/>
      <w:ind w:left="360"/>
    </w:pPr>
  </w:style>
  <w:style w:type="character" w:customStyle="1" w:styleId="BodyTextIndentChar">
    <w:name w:val="Body Text Indent Char"/>
    <w:basedOn w:val="DefaultParagraphFont"/>
    <w:link w:val="BodyTextIndent"/>
    <w:uiPriority w:val="99"/>
    <w:locked/>
    <w:rsid w:val="002B37FD"/>
    <w:rPr>
      <w:rFonts w:cs="Times New Roman"/>
      <w:spacing w:val="-3"/>
      <w:sz w:val="24"/>
      <w:lang w:val="en-GB" w:eastAsia="en-US" w:bidi="ar-SA"/>
    </w:rPr>
  </w:style>
  <w:style w:type="character" w:customStyle="1" w:styleId="AutoNumparaChar">
    <w:name w:val="AutoNumpara Char"/>
    <w:basedOn w:val="BodyTextIndentChar"/>
    <w:link w:val="AutoNumpara"/>
    <w:locked/>
    <w:rsid w:val="002B37FD"/>
    <w:rPr>
      <w:rFonts w:cs="Times New Roman"/>
      <w:noProof/>
      <w:spacing w:val="-2"/>
      <w:sz w:val="24"/>
      <w:lang w:val="en-GB" w:eastAsia="en-US" w:bidi="ar-SA"/>
    </w:rPr>
  </w:style>
  <w:style w:type="character" w:styleId="Hyperlink">
    <w:name w:val="Hyperlink"/>
    <w:basedOn w:val="DefaultParagraphFont"/>
    <w:uiPriority w:val="99"/>
    <w:rsid w:val="002B37FD"/>
    <w:rPr>
      <w:rFonts w:ascii="Times New Roman" w:hAnsi="Times New Roman" w:cs="Times New Roman"/>
      <w:color w:val="0000FF"/>
      <w:sz w:val="24"/>
      <w:u w:val="single"/>
    </w:rPr>
  </w:style>
  <w:style w:type="paragraph" w:customStyle="1" w:styleId="IndentedParagr">
    <w:name w:val="IndentedParagr"/>
    <w:basedOn w:val="Normal"/>
    <w:rsid w:val="002B37FD"/>
    <w:pPr>
      <w:spacing w:before="120" w:after="120"/>
      <w:ind w:left="720"/>
      <w:jc w:val="both"/>
    </w:pPr>
    <w:rPr>
      <w:spacing w:val="0"/>
    </w:rPr>
  </w:style>
  <w:style w:type="paragraph" w:customStyle="1" w:styleId="TableContentsTitle">
    <w:name w:val="TableContentsTitle"/>
    <w:basedOn w:val="Normal"/>
    <w:rsid w:val="002B37FD"/>
    <w:pPr>
      <w:spacing w:after="720"/>
      <w:jc w:val="center"/>
    </w:pPr>
    <w:rPr>
      <w:smallCaps/>
      <w:noProof/>
      <w:spacing w:val="0"/>
    </w:rPr>
  </w:style>
  <w:style w:type="paragraph" w:styleId="TOC1">
    <w:name w:val="toc 1"/>
    <w:basedOn w:val="Normal"/>
    <w:next w:val="Normal"/>
    <w:autoRedefine/>
    <w:uiPriority w:val="39"/>
    <w:rsid w:val="002B37FD"/>
    <w:pPr>
      <w:spacing w:before="120" w:after="120"/>
    </w:pPr>
    <w:rPr>
      <w:b/>
      <w:bCs/>
      <w:caps/>
      <w:sz w:val="20"/>
    </w:rPr>
  </w:style>
  <w:style w:type="paragraph" w:styleId="TOC2">
    <w:name w:val="toc 2"/>
    <w:basedOn w:val="Normal"/>
    <w:next w:val="Normal"/>
    <w:autoRedefine/>
    <w:uiPriority w:val="39"/>
    <w:rsid w:val="002B37FD"/>
    <w:pPr>
      <w:ind w:left="240"/>
    </w:pPr>
    <w:rPr>
      <w:smallCaps/>
      <w:sz w:val="20"/>
    </w:rPr>
  </w:style>
  <w:style w:type="paragraph" w:styleId="TOC3">
    <w:name w:val="toc 3"/>
    <w:basedOn w:val="Normal"/>
    <w:next w:val="Normal"/>
    <w:autoRedefine/>
    <w:uiPriority w:val="39"/>
    <w:semiHidden/>
    <w:rsid w:val="002B37FD"/>
    <w:pPr>
      <w:ind w:left="480"/>
    </w:pPr>
    <w:rPr>
      <w:i/>
      <w:iCs/>
      <w:sz w:val="20"/>
    </w:rPr>
  </w:style>
  <w:style w:type="paragraph" w:customStyle="1" w:styleId="Paragraph1">
    <w:name w:val="Paragraph1"/>
    <w:rsid w:val="002B37FD"/>
    <w:pPr>
      <w:tabs>
        <w:tab w:val="num" w:pos="1080"/>
      </w:tabs>
      <w:spacing w:before="120" w:after="120"/>
      <w:ind w:left="1080" w:hanging="360"/>
      <w:jc w:val="both"/>
    </w:pPr>
    <w:rPr>
      <w:noProof/>
      <w:sz w:val="24"/>
    </w:rPr>
  </w:style>
  <w:style w:type="paragraph" w:customStyle="1" w:styleId="ProjectTitle">
    <w:name w:val="ProjectTitle"/>
    <w:rsid w:val="002B37FD"/>
    <w:pPr>
      <w:jc w:val="center"/>
    </w:pPr>
    <w:rPr>
      <w:rFonts w:ascii="Times New Roman Bold" w:hAnsi="Times New Roman Bold"/>
      <w:b/>
      <w:smallCaps/>
      <w:noProof/>
      <w:sz w:val="32"/>
    </w:rPr>
  </w:style>
  <w:style w:type="paragraph" w:customStyle="1" w:styleId="LoanProposal">
    <w:name w:val="LoanProposal"/>
    <w:rsid w:val="002B37FD"/>
    <w:pPr>
      <w:spacing w:after="480"/>
      <w:jc w:val="center"/>
    </w:pPr>
    <w:rPr>
      <w:rFonts w:ascii="Times New Roman Bold" w:hAnsi="Times New Roman Bold"/>
      <w:b/>
      <w:smallCaps/>
      <w:noProof/>
      <w:sz w:val="28"/>
    </w:rPr>
  </w:style>
  <w:style w:type="character" w:styleId="PageNumber">
    <w:name w:val="page number"/>
    <w:basedOn w:val="DefaultParagraphFont"/>
    <w:uiPriority w:val="99"/>
    <w:rsid w:val="002B37FD"/>
    <w:rPr>
      <w:rFonts w:cs="Times New Roman"/>
    </w:rPr>
  </w:style>
  <w:style w:type="paragraph" w:customStyle="1" w:styleId="Paragrapha">
    <w:name w:val="Paragraph a"/>
    <w:rsid w:val="002B37FD"/>
    <w:pPr>
      <w:tabs>
        <w:tab w:val="num" w:pos="1080"/>
      </w:tabs>
      <w:spacing w:before="120" w:after="120"/>
      <w:ind w:left="1080" w:hanging="360"/>
      <w:jc w:val="both"/>
    </w:pPr>
    <w:rPr>
      <w:noProof/>
      <w:sz w:val="24"/>
    </w:rPr>
  </w:style>
  <w:style w:type="paragraph" w:customStyle="1" w:styleId="TableTitle">
    <w:name w:val="TableTitle"/>
    <w:basedOn w:val="Normal"/>
    <w:rsid w:val="002B37FD"/>
    <w:pPr>
      <w:keepNext/>
      <w:spacing w:before="20" w:after="20"/>
      <w:jc w:val="center"/>
    </w:pPr>
    <w:rPr>
      <w:rFonts w:ascii="Times New Roman Bold" w:hAnsi="Times New Roman Bold"/>
      <w:b/>
      <w:sz w:val="22"/>
      <w:lang w:val="es-ES"/>
    </w:rPr>
  </w:style>
  <w:style w:type="paragraph" w:customStyle="1" w:styleId="LHFirmName">
    <w:name w:val="LH Firm Name"/>
    <w:basedOn w:val="Normal"/>
    <w:rsid w:val="002B37FD"/>
    <w:pPr>
      <w:spacing w:after="120"/>
      <w:ind w:left="-720"/>
    </w:pPr>
    <w:rPr>
      <w:rFonts w:ascii="EngravrsRoman BT" w:hAnsi="EngravrsRoman BT"/>
      <w:b/>
      <w:spacing w:val="10"/>
      <w:sz w:val="15"/>
    </w:rPr>
  </w:style>
  <w:style w:type="character" w:styleId="FollowedHyperlink">
    <w:name w:val="FollowedHyperlink"/>
    <w:basedOn w:val="DefaultParagraphFont"/>
    <w:uiPriority w:val="99"/>
    <w:rsid w:val="002B37FD"/>
    <w:rPr>
      <w:rFonts w:cs="Times New Roman"/>
      <w:color w:val="800080"/>
      <w:u w:val="single"/>
    </w:rPr>
  </w:style>
  <w:style w:type="paragraph" w:customStyle="1" w:styleId="Annex">
    <w:name w:val="Annex"/>
    <w:basedOn w:val="Normal"/>
    <w:rsid w:val="002B37FD"/>
    <w:rPr>
      <w:caps/>
      <w:spacing w:val="0"/>
      <w:lang w:val="es-ES_tradnl"/>
    </w:rPr>
  </w:style>
  <w:style w:type="paragraph" w:customStyle="1" w:styleId="AbbrDesc">
    <w:name w:val="AbbrDesc"/>
    <w:basedOn w:val="Normal"/>
    <w:rsid w:val="002B37FD"/>
    <w:pPr>
      <w:tabs>
        <w:tab w:val="left" w:pos="3060"/>
      </w:tabs>
      <w:jc w:val="both"/>
    </w:pPr>
    <w:rPr>
      <w:spacing w:val="0"/>
      <w:lang w:val="es-ES_tradnl"/>
    </w:rPr>
  </w:style>
  <w:style w:type="paragraph" w:styleId="Title">
    <w:name w:val="Title"/>
    <w:basedOn w:val="Normal"/>
    <w:link w:val="TitleChar"/>
    <w:uiPriority w:val="10"/>
    <w:qFormat/>
    <w:rsid w:val="002B37FD"/>
    <w:pPr>
      <w:tabs>
        <w:tab w:val="left" w:pos="1440"/>
        <w:tab w:val="left" w:pos="3060"/>
      </w:tabs>
      <w:jc w:val="center"/>
      <w:outlineLvl w:val="0"/>
    </w:pPr>
    <w:rPr>
      <w:spacing w:val="0"/>
    </w:rPr>
  </w:style>
  <w:style w:type="character" w:customStyle="1" w:styleId="TitleChar">
    <w:name w:val="Title Char"/>
    <w:basedOn w:val="DefaultParagraphFont"/>
    <w:link w:val="Title"/>
    <w:uiPriority w:val="10"/>
    <w:locked/>
    <w:rPr>
      <w:rFonts w:ascii="Cambria" w:hAnsi="Cambria" w:cs="Times New Roman"/>
      <w:b/>
      <w:bCs/>
      <w:spacing w:val="-3"/>
      <w:kern w:val="28"/>
      <w:sz w:val="32"/>
      <w:szCs w:val="32"/>
      <w:lang w:val="en-GB" w:eastAsia="x-none"/>
    </w:rPr>
  </w:style>
  <w:style w:type="paragraph" w:styleId="NormalWeb">
    <w:name w:val="Normal (Web)"/>
    <w:basedOn w:val="Normal"/>
    <w:uiPriority w:val="99"/>
    <w:rsid w:val="002B37FD"/>
    <w:pPr>
      <w:spacing w:before="100" w:beforeAutospacing="1" w:after="100" w:afterAutospacing="1"/>
    </w:pPr>
    <w:rPr>
      <w:rFonts w:ascii="Arial Unicode MS" w:eastAsia="Arial Unicode MS" w:hAnsi="Arial Unicode MS" w:cs="Arial Unicode MS"/>
      <w:spacing w:val="0"/>
      <w:szCs w:val="24"/>
    </w:rPr>
  </w:style>
  <w:style w:type="paragraph" w:customStyle="1" w:styleId="Chapter">
    <w:name w:val="Chapter"/>
    <w:basedOn w:val="Normal"/>
    <w:next w:val="Normal"/>
    <w:rsid w:val="002B37FD"/>
    <w:pPr>
      <w:tabs>
        <w:tab w:val="num" w:pos="360"/>
        <w:tab w:val="left" w:pos="1440"/>
      </w:tabs>
      <w:spacing w:before="240" w:after="240"/>
      <w:ind w:left="288" w:hanging="288"/>
      <w:jc w:val="center"/>
    </w:pPr>
    <w:rPr>
      <w:b/>
      <w:smallCaps/>
      <w:spacing w:val="0"/>
      <w:lang w:val="es-ES_tradnl"/>
    </w:rPr>
  </w:style>
  <w:style w:type="paragraph" w:customStyle="1" w:styleId="FirstHeading">
    <w:name w:val="FirstHeading"/>
    <w:basedOn w:val="Normal"/>
    <w:rsid w:val="002B37FD"/>
    <w:pPr>
      <w:keepNext/>
      <w:tabs>
        <w:tab w:val="left" w:pos="0"/>
        <w:tab w:val="left" w:pos="90"/>
      </w:tabs>
      <w:spacing w:before="120" w:after="120"/>
      <w:ind w:left="720" w:hanging="720"/>
    </w:pPr>
    <w:rPr>
      <w:b/>
      <w:spacing w:val="0"/>
      <w:lang w:val="es-ES_tradnl"/>
    </w:rPr>
  </w:style>
  <w:style w:type="paragraph" w:customStyle="1" w:styleId="Paragraph">
    <w:name w:val="Paragraph"/>
    <w:basedOn w:val="BodyTextIndent"/>
    <w:rsid w:val="002B37FD"/>
    <w:pPr>
      <w:tabs>
        <w:tab w:val="num" w:pos="720"/>
      </w:tabs>
      <w:spacing w:before="120"/>
      <w:ind w:left="720" w:hanging="720"/>
      <w:jc w:val="both"/>
      <w:outlineLvl w:val="1"/>
    </w:pPr>
    <w:rPr>
      <w:spacing w:val="0"/>
      <w:lang w:val="es-ES_tradnl"/>
    </w:rPr>
  </w:style>
  <w:style w:type="paragraph" w:customStyle="1" w:styleId="SecHeading">
    <w:name w:val="SecHeading"/>
    <w:basedOn w:val="Normal"/>
    <w:next w:val="Paragraph"/>
    <w:rsid w:val="002B37FD"/>
    <w:pPr>
      <w:keepNext/>
      <w:tabs>
        <w:tab w:val="num" w:pos="576"/>
      </w:tabs>
      <w:spacing w:before="120" w:after="120"/>
      <w:ind w:left="576" w:hanging="576"/>
    </w:pPr>
    <w:rPr>
      <w:b/>
      <w:spacing w:val="0"/>
      <w:lang w:val="es-ES_tradnl"/>
    </w:rPr>
  </w:style>
  <w:style w:type="paragraph" w:customStyle="1" w:styleId="SubHeading1">
    <w:name w:val="SubHeading1"/>
    <w:basedOn w:val="SecHeading"/>
    <w:rsid w:val="002B37FD"/>
  </w:style>
  <w:style w:type="paragraph" w:customStyle="1" w:styleId="Subheading2">
    <w:name w:val="Subheading2"/>
    <w:basedOn w:val="SecHeading"/>
    <w:rsid w:val="002B37FD"/>
    <w:pPr>
      <w:tabs>
        <w:tab w:val="clear" w:pos="576"/>
        <w:tab w:val="num" w:pos="1800"/>
      </w:tabs>
      <w:ind w:left="1800" w:hanging="216"/>
    </w:pPr>
  </w:style>
  <w:style w:type="paragraph" w:customStyle="1" w:styleId="subpar">
    <w:name w:val="subpar"/>
    <w:basedOn w:val="BodyTextIndent3"/>
    <w:rsid w:val="002B37FD"/>
    <w:pPr>
      <w:tabs>
        <w:tab w:val="num" w:pos="1440"/>
      </w:tabs>
      <w:spacing w:before="120"/>
      <w:ind w:left="1440" w:hanging="360"/>
      <w:jc w:val="both"/>
      <w:outlineLvl w:val="2"/>
    </w:pPr>
    <w:rPr>
      <w:spacing w:val="0"/>
      <w:sz w:val="24"/>
      <w:szCs w:val="20"/>
      <w:lang w:val="es-ES_tradnl"/>
    </w:rPr>
  </w:style>
  <w:style w:type="paragraph" w:styleId="BodyTextIndent3">
    <w:name w:val="Body Text Indent 3"/>
    <w:basedOn w:val="Normal"/>
    <w:link w:val="BodyTextIndent3Char"/>
    <w:uiPriority w:val="99"/>
    <w:rsid w:val="002B37FD"/>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Pr>
      <w:rFonts w:cs="Times New Roman"/>
      <w:spacing w:val="-3"/>
      <w:sz w:val="16"/>
      <w:szCs w:val="16"/>
      <w:lang w:val="en-GB" w:eastAsia="x-none"/>
    </w:rPr>
  </w:style>
  <w:style w:type="paragraph" w:customStyle="1" w:styleId="SubSubPar">
    <w:name w:val="SubSubPar"/>
    <w:basedOn w:val="subpar"/>
    <w:rsid w:val="002B37FD"/>
    <w:pPr>
      <w:tabs>
        <w:tab w:val="clear" w:pos="1440"/>
        <w:tab w:val="left" w:pos="0"/>
        <w:tab w:val="num" w:pos="720"/>
      </w:tabs>
      <w:ind w:left="720" w:hanging="720"/>
    </w:pPr>
  </w:style>
  <w:style w:type="paragraph" w:customStyle="1" w:styleId="MasterSourceText">
    <w:name w:val="Master_SourceText"/>
    <w:basedOn w:val="Normal"/>
    <w:rsid w:val="002B37FD"/>
    <w:pPr>
      <w:tabs>
        <w:tab w:val="left" w:pos="1440"/>
      </w:tabs>
      <w:ind w:left="1440" w:hanging="720"/>
      <w:jc w:val="both"/>
    </w:pPr>
    <w:rPr>
      <w:spacing w:val="0"/>
      <w:sz w:val="20"/>
      <w:lang w:val="es-ES_tradnl"/>
    </w:rPr>
  </w:style>
  <w:style w:type="paragraph" w:styleId="BodyText2">
    <w:name w:val="Body Text 2"/>
    <w:basedOn w:val="Normal"/>
    <w:link w:val="BodyText2Char"/>
    <w:uiPriority w:val="99"/>
    <w:rsid w:val="002B37FD"/>
    <w:rPr>
      <w:rFonts w:ascii="Century Gothic" w:hAnsi="Century Gothic"/>
      <w:spacing w:val="0"/>
      <w:sz w:val="18"/>
      <w:szCs w:val="24"/>
    </w:rPr>
  </w:style>
  <w:style w:type="character" w:customStyle="1" w:styleId="BodyText2Char">
    <w:name w:val="Body Text 2 Char"/>
    <w:basedOn w:val="DefaultParagraphFont"/>
    <w:link w:val="BodyText2"/>
    <w:uiPriority w:val="99"/>
    <w:semiHidden/>
    <w:locked/>
    <w:rPr>
      <w:rFonts w:cs="Times New Roman"/>
      <w:spacing w:val="-3"/>
      <w:sz w:val="24"/>
      <w:lang w:val="en-GB" w:eastAsia="x-none"/>
    </w:rPr>
  </w:style>
  <w:style w:type="paragraph" w:styleId="BodyText">
    <w:name w:val="Body Text"/>
    <w:basedOn w:val="Normal"/>
    <w:link w:val="BodyTextChar"/>
    <w:uiPriority w:val="99"/>
    <w:rsid w:val="002B37FD"/>
    <w:pPr>
      <w:spacing w:line="288" w:lineRule="auto"/>
      <w:jc w:val="both"/>
    </w:pPr>
    <w:rPr>
      <w:rFonts w:ascii="Century Gothic" w:hAnsi="Century Gothic"/>
      <w:spacing w:val="0"/>
      <w:sz w:val="22"/>
      <w:szCs w:val="24"/>
      <w:lang w:val="en-US"/>
    </w:rPr>
  </w:style>
  <w:style w:type="character" w:customStyle="1" w:styleId="BodyTextChar">
    <w:name w:val="Body Text Char"/>
    <w:basedOn w:val="DefaultParagraphFont"/>
    <w:link w:val="BodyText"/>
    <w:uiPriority w:val="99"/>
    <w:locked/>
    <w:rsid w:val="002B37FD"/>
    <w:rPr>
      <w:rFonts w:ascii="Century Gothic" w:hAnsi="Century Gothic" w:cs="Times New Roman"/>
      <w:sz w:val="24"/>
      <w:szCs w:val="24"/>
      <w:lang w:val="en-US" w:eastAsia="en-US" w:bidi="ar-SA"/>
    </w:rPr>
  </w:style>
  <w:style w:type="paragraph" w:customStyle="1" w:styleId="Default">
    <w:name w:val="Default"/>
    <w:rsid w:val="002B37FD"/>
    <w:pPr>
      <w:autoSpaceDE w:val="0"/>
      <w:autoSpaceDN w:val="0"/>
      <w:adjustRightInd w:val="0"/>
    </w:pPr>
    <w:rPr>
      <w:color w:val="000000"/>
      <w:sz w:val="24"/>
      <w:szCs w:val="24"/>
    </w:rPr>
  </w:style>
  <w:style w:type="character" w:styleId="CommentReference">
    <w:name w:val="annotation reference"/>
    <w:basedOn w:val="DefaultParagraphFont"/>
    <w:uiPriority w:val="99"/>
    <w:semiHidden/>
    <w:rsid w:val="002B37FD"/>
    <w:rPr>
      <w:rFonts w:cs="Times New Roman"/>
      <w:sz w:val="16"/>
      <w:szCs w:val="16"/>
    </w:rPr>
  </w:style>
  <w:style w:type="paragraph" w:styleId="CommentText">
    <w:name w:val="annotation text"/>
    <w:basedOn w:val="Normal"/>
    <w:link w:val="CommentTextChar"/>
    <w:uiPriority w:val="99"/>
    <w:rsid w:val="002B37FD"/>
    <w:rPr>
      <w:spacing w:val="0"/>
      <w:sz w:val="20"/>
      <w:lang w:val="en-US"/>
    </w:rPr>
  </w:style>
  <w:style w:type="character" w:customStyle="1" w:styleId="CommentTextChar">
    <w:name w:val="Comment Text Char"/>
    <w:basedOn w:val="DefaultParagraphFont"/>
    <w:link w:val="CommentText"/>
    <w:uiPriority w:val="99"/>
    <w:locked/>
    <w:rsid w:val="002B37FD"/>
    <w:rPr>
      <w:rFonts w:cs="Times New Roman"/>
      <w:lang w:val="en-US" w:eastAsia="en-US"/>
    </w:rPr>
  </w:style>
  <w:style w:type="paragraph" w:styleId="BalloonText">
    <w:name w:val="Balloon Text"/>
    <w:basedOn w:val="Normal"/>
    <w:link w:val="BalloonTextChar"/>
    <w:uiPriority w:val="99"/>
    <w:semiHidden/>
    <w:unhideWhenUsed/>
    <w:rsid w:val="002B37F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B37FD"/>
    <w:rPr>
      <w:rFonts w:ascii="Tahoma" w:hAnsi="Tahoma" w:cs="Tahoma"/>
      <w:spacing w:val="-3"/>
      <w:sz w:val="16"/>
      <w:szCs w:val="16"/>
      <w:lang w:val="x-none" w:eastAsia="en-US"/>
    </w:rPr>
  </w:style>
  <w:style w:type="paragraph" w:styleId="Revision">
    <w:name w:val="Revision"/>
    <w:hidden/>
    <w:uiPriority w:val="99"/>
    <w:semiHidden/>
    <w:rsid w:val="002B37FD"/>
    <w:rPr>
      <w:spacing w:val="-3"/>
      <w:sz w:val="24"/>
      <w:lang w:val="en-GB"/>
    </w:rPr>
  </w:style>
  <w:style w:type="paragraph" w:styleId="CommentSubject">
    <w:name w:val="annotation subject"/>
    <w:basedOn w:val="CommentText"/>
    <w:next w:val="CommentText"/>
    <w:link w:val="CommentSubjectChar"/>
    <w:uiPriority w:val="99"/>
    <w:semiHidden/>
    <w:unhideWhenUsed/>
    <w:rsid w:val="002B37FD"/>
    <w:rPr>
      <w:b/>
      <w:bCs/>
      <w:spacing w:val="-3"/>
      <w:lang w:val="en-GB"/>
    </w:rPr>
  </w:style>
  <w:style w:type="character" w:customStyle="1" w:styleId="CommentSubjectChar">
    <w:name w:val="Comment Subject Char"/>
    <w:basedOn w:val="CommentTextChar"/>
    <w:link w:val="CommentSubject"/>
    <w:uiPriority w:val="99"/>
    <w:semiHidden/>
    <w:locked/>
    <w:rsid w:val="002B37FD"/>
    <w:rPr>
      <w:rFonts w:cs="Times New Roman"/>
      <w:b/>
      <w:bCs/>
      <w:spacing w:val="-3"/>
      <w:lang w:val="en-GB" w:eastAsia="en-US"/>
    </w:rPr>
  </w:style>
  <w:style w:type="paragraph" w:styleId="BodyTextIndent2">
    <w:name w:val="Body Text Indent 2"/>
    <w:basedOn w:val="Normal"/>
    <w:link w:val="BodyTextIndent2Char"/>
    <w:uiPriority w:val="99"/>
    <w:rsid w:val="002B37FD"/>
    <w:pPr>
      <w:spacing w:before="60" w:after="60"/>
      <w:ind w:left="792"/>
    </w:pPr>
  </w:style>
  <w:style w:type="character" w:customStyle="1" w:styleId="BodyTextIndent2Char">
    <w:name w:val="Body Text Indent 2 Char"/>
    <w:basedOn w:val="DefaultParagraphFont"/>
    <w:link w:val="BodyTextIndent2"/>
    <w:uiPriority w:val="99"/>
    <w:semiHidden/>
    <w:locked/>
    <w:rPr>
      <w:rFonts w:cs="Times New Roman"/>
      <w:spacing w:val="-3"/>
      <w:sz w:val="24"/>
      <w:lang w:val="en-GB" w:eastAsia="x-none"/>
    </w:rPr>
  </w:style>
  <w:style w:type="paragraph" w:styleId="TOC4">
    <w:name w:val="toc 4"/>
    <w:basedOn w:val="Normal"/>
    <w:next w:val="Normal"/>
    <w:autoRedefine/>
    <w:uiPriority w:val="39"/>
    <w:semiHidden/>
    <w:rsid w:val="002B37FD"/>
    <w:pPr>
      <w:ind w:left="720"/>
    </w:pPr>
    <w:rPr>
      <w:sz w:val="18"/>
      <w:szCs w:val="18"/>
    </w:rPr>
  </w:style>
  <w:style w:type="paragraph" w:styleId="TOC5">
    <w:name w:val="toc 5"/>
    <w:basedOn w:val="Normal"/>
    <w:next w:val="Normal"/>
    <w:autoRedefine/>
    <w:uiPriority w:val="39"/>
    <w:semiHidden/>
    <w:rsid w:val="002B37FD"/>
    <w:pPr>
      <w:ind w:left="960"/>
    </w:pPr>
    <w:rPr>
      <w:sz w:val="18"/>
      <w:szCs w:val="18"/>
    </w:rPr>
  </w:style>
  <w:style w:type="paragraph" w:styleId="TOC6">
    <w:name w:val="toc 6"/>
    <w:basedOn w:val="Normal"/>
    <w:next w:val="Normal"/>
    <w:autoRedefine/>
    <w:uiPriority w:val="39"/>
    <w:semiHidden/>
    <w:rsid w:val="002B37FD"/>
    <w:pPr>
      <w:ind w:left="1200"/>
    </w:pPr>
    <w:rPr>
      <w:sz w:val="18"/>
      <w:szCs w:val="18"/>
    </w:rPr>
  </w:style>
  <w:style w:type="paragraph" w:styleId="TOC7">
    <w:name w:val="toc 7"/>
    <w:basedOn w:val="Normal"/>
    <w:next w:val="Normal"/>
    <w:autoRedefine/>
    <w:uiPriority w:val="39"/>
    <w:semiHidden/>
    <w:rsid w:val="002B37FD"/>
    <w:pPr>
      <w:ind w:left="1440"/>
    </w:pPr>
    <w:rPr>
      <w:sz w:val="18"/>
      <w:szCs w:val="18"/>
    </w:rPr>
  </w:style>
  <w:style w:type="paragraph" w:styleId="TOC8">
    <w:name w:val="toc 8"/>
    <w:basedOn w:val="Normal"/>
    <w:next w:val="Normal"/>
    <w:autoRedefine/>
    <w:uiPriority w:val="39"/>
    <w:semiHidden/>
    <w:rsid w:val="002B37FD"/>
    <w:pPr>
      <w:ind w:left="1680"/>
    </w:pPr>
    <w:rPr>
      <w:sz w:val="18"/>
      <w:szCs w:val="18"/>
    </w:rPr>
  </w:style>
  <w:style w:type="paragraph" w:styleId="TOC9">
    <w:name w:val="toc 9"/>
    <w:basedOn w:val="Normal"/>
    <w:next w:val="Normal"/>
    <w:autoRedefine/>
    <w:uiPriority w:val="39"/>
    <w:semiHidden/>
    <w:rsid w:val="002B37FD"/>
    <w:pPr>
      <w:ind w:left="1920"/>
    </w:pPr>
    <w:rPr>
      <w:sz w:val="18"/>
      <w:szCs w:val="18"/>
    </w:rPr>
  </w:style>
  <w:style w:type="table" w:styleId="TableGrid">
    <w:name w:val="Table Grid"/>
    <w:basedOn w:val="TableNormal"/>
    <w:uiPriority w:val="59"/>
    <w:rsid w:val="002B37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2B37FD"/>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Pr>
      <w:rFonts w:cs="Times New Roman"/>
      <w:spacing w:val="-3"/>
      <w:sz w:val="2"/>
      <w:lang w:val="en-GB" w:eastAsia="x-none"/>
    </w:rPr>
  </w:style>
  <w:style w:type="paragraph" w:styleId="NoSpacing">
    <w:name w:val="No Spacing"/>
    <w:basedOn w:val="Normal"/>
    <w:link w:val="NoSpacingChar"/>
    <w:qFormat/>
    <w:rsid w:val="002B37FD"/>
    <w:rPr>
      <w:rFonts w:ascii="Calibri" w:hAnsi="Calibri"/>
      <w:spacing w:val="0"/>
      <w:sz w:val="20"/>
      <w:lang w:val="en-US"/>
    </w:rPr>
  </w:style>
  <w:style w:type="paragraph" w:styleId="ListParagraph">
    <w:name w:val="List Paragraph"/>
    <w:basedOn w:val="Normal"/>
    <w:uiPriority w:val="34"/>
    <w:qFormat/>
    <w:rsid w:val="002B37FD"/>
    <w:pPr>
      <w:ind w:left="720"/>
    </w:pPr>
  </w:style>
  <w:style w:type="character" w:customStyle="1" w:styleId="NoSpacingChar">
    <w:name w:val="No Spacing Char"/>
    <w:basedOn w:val="DefaultParagraphFont"/>
    <w:link w:val="NoSpacing"/>
    <w:uiPriority w:val="1"/>
    <w:rsid w:val="00DA193D"/>
    <w:rPr>
      <w:rFonts w:ascii="Calibri" w:hAnsi="Calibri"/>
    </w:rPr>
  </w:style>
  <w:style w:type="paragraph" w:styleId="Quote">
    <w:name w:val="Quote"/>
    <w:basedOn w:val="Normal"/>
    <w:next w:val="Normal"/>
    <w:link w:val="QuoteChar"/>
    <w:uiPriority w:val="29"/>
    <w:qFormat/>
    <w:rsid w:val="00DC3970"/>
    <w:pPr>
      <w:spacing w:before="200" w:after="200" w:line="276" w:lineRule="auto"/>
    </w:pPr>
    <w:rPr>
      <w:rFonts w:ascii="Calibri" w:hAnsi="Calibri"/>
      <w:i/>
      <w:iCs/>
      <w:spacing w:val="0"/>
      <w:sz w:val="20"/>
      <w:lang w:val="en-US" w:bidi="en-US"/>
    </w:rPr>
  </w:style>
  <w:style w:type="character" w:customStyle="1" w:styleId="QuoteChar">
    <w:name w:val="Quote Char"/>
    <w:basedOn w:val="DefaultParagraphFont"/>
    <w:link w:val="Quote"/>
    <w:uiPriority w:val="29"/>
    <w:rsid w:val="00DC3970"/>
    <w:rPr>
      <w:rFonts w:ascii="Calibri" w:hAnsi="Calibri"/>
      <w:i/>
      <w:iCs/>
      <w:lang w:bidi="en-US"/>
    </w:rPr>
  </w:style>
  <w:style w:type="character" w:styleId="Strong">
    <w:name w:val="Strong"/>
    <w:basedOn w:val="DefaultParagraphFont"/>
    <w:uiPriority w:val="22"/>
    <w:qFormat/>
    <w:rsid w:val="003C7A0B"/>
    <w:rPr>
      <w:b/>
      <w:bCs/>
    </w:rPr>
  </w:style>
  <w:style w:type="character" w:customStyle="1" w:styleId="apple-style-span">
    <w:name w:val="apple-style-span"/>
    <w:basedOn w:val="DefaultParagraphFont"/>
    <w:rsid w:val="00CD299F"/>
  </w:style>
  <w:style w:type="character" w:customStyle="1" w:styleId="apple-converted-space">
    <w:name w:val="apple-converted-space"/>
    <w:basedOn w:val="DefaultParagraphFont"/>
    <w:rsid w:val="00CD299F"/>
  </w:style>
  <w:style w:type="paragraph" w:styleId="EndnoteText">
    <w:name w:val="endnote text"/>
    <w:basedOn w:val="Normal"/>
    <w:link w:val="EndnoteTextChar"/>
    <w:uiPriority w:val="99"/>
    <w:semiHidden/>
    <w:unhideWhenUsed/>
    <w:rsid w:val="00DC3988"/>
    <w:rPr>
      <w:sz w:val="20"/>
    </w:rPr>
  </w:style>
  <w:style w:type="character" w:customStyle="1" w:styleId="EndnoteTextChar">
    <w:name w:val="Endnote Text Char"/>
    <w:basedOn w:val="DefaultParagraphFont"/>
    <w:link w:val="EndnoteText"/>
    <w:uiPriority w:val="99"/>
    <w:semiHidden/>
    <w:rsid w:val="00DC3988"/>
    <w:rPr>
      <w:spacing w:val="-3"/>
      <w:lang w:val="en-GB"/>
    </w:rPr>
  </w:style>
  <w:style w:type="character" w:styleId="EndnoteReference">
    <w:name w:val="endnote reference"/>
    <w:basedOn w:val="DefaultParagraphFont"/>
    <w:uiPriority w:val="99"/>
    <w:semiHidden/>
    <w:unhideWhenUsed/>
    <w:rsid w:val="00DC3988"/>
    <w:rPr>
      <w:vertAlign w:val="superscript"/>
    </w:rPr>
  </w:style>
  <w:style w:type="character" w:customStyle="1" w:styleId="googqs-tidbit">
    <w:name w:val="goog_qs-tidbit"/>
    <w:basedOn w:val="DefaultParagraphFont"/>
    <w:rsid w:val="00446AEA"/>
  </w:style>
  <w:style w:type="paragraph" w:customStyle="1" w:styleId="TableText">
    <w:name w:val="Table Text"/>
    <w:basedOn w:val="Normal"/>
    <w:rsid w:val="00ED0375"/>
    <w:pPr>
      <w:ind w:left="14"/>
    </w:pPr>
    <w:rPr>
      <w:rFonts w:ascii="Arial" w:hAnsi="Arial"/>
      <w:spacing w:val="-5"/>
      <w:sz w:val="16"/>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3062">
      <w:bodyDiv w:val="1"/>
      <w:marLeft w:val="0"/>
      <w:marRight w:val="0"/>
      <w:marTop w:val="0"/>
      <w:marBottom w:val="0"/>
      <w:divBdr>
        <w:top w:val="none" w:sz="0" w:space="0" w:color="auto"/>
        <w:left w:val="none" w:sz="0" w:space="0" w:color="auto"/>
        <w:bottom w:val="none" w:sz="0" w:space="0" w:color="auto"/>
        <w:right w:val="none" w:sz="0" w:space="0" w:color="auto"/>
      </w:divBdr>
    </w:div>
    <w:div w:id="9256620">
      <w:bodyDiv w:val="1"/>
      <w:marLeft w:val="0"/>
      <w:marRight w:val="0"/>
      <w:marTop w:val="0"/>
      <w:marBottom w:val="0"/>
      <w:divBdr>
        <w:top w:val="none" w:sz="0" w:space="0" w:color="auto"/>
        <w:left w:val="none" w:sz="0" w:space="0" w:color="auto"/>
        <w:bottom w:val="none" w:sz="0" w:space="0" w:color="auto"/>
        <w:right w:val="none" w:sz="0" w:space="0" w:color="auto"/>
      </w:divBdr>
    </w:div>
    <w:div w:id="44529812">
      <w:bodyDiv w:val="1"/>
      <w:marLeft w:val="0"/>
      <w:marRight w:val="0"/>
      <w:marTop w:val="0"/>
      <w:marBottom w:val="0"/>
      <w:divBdr>
        <w:top w:val="none" w:sz="0" w:space="0" w:color="auto"/>
        <w:left w:val="none" w:sz="0" w:space="0" w:color="auto"/>
        <w:bottom w:val="none" w:sz="0" w:space="0" w:color="auto"/>
        <w:right w:val="none" w:sz="0" w:space="0" w:color="auto"/>
      </w:divBdr>
    </w:div>
    <w:div w:id="58556027">
      <w:bodyDiv w:val="1"/>
      <w:marLeft w:val="0"/>
      <w:marRight w:val="0"/>
      <w:marTop w:val="0"/>
      <w:marBottom w:val="0"/>
      <w:divBdr>
        <w:top w:val="none" w:sz="0" w:space="0" w:color="auto"/>
        <w:left w:val="none" w:sz="0" w:space="0" w:color="auto"/>
        <w:bottom w:val="none" w:sz="0" w:space="0" w:color="auto"/>
        <w:right w:val="none" w:sz="0" w:space="0" w:color="auto"/>
      </w:divBdr>
    </w:div>
    <w:div w:id="68967534">
      <w:bodyDiv w:val="1"/>
      <w:marLeft w:val="0"/>
      <w:marRight w:val="0"/>
      <w:marTop w:val="0"/>
      <w:marBottom w:val="0"/>
      <w:divBdr>
        <w:top w:val="none" w:sz="0" w:space="0" w:color="auto"/>
        <w:left w:val="none" w:sz="0" w:space="0" w:color="auto"/>
        <w:bottom w:val="none" w:sz="0" w:space="0" w:color="auto"/>
        <w:right w:val="none" w:sz="0" w:space="0" w:color="auto"/>
      </w:divBdr>
    </w:div>
    <w:div w:id="72898939">
      <w:bodyDiv w:val="1"/>
      <w:marLeft w:val="0"/>
      <w:marRight w:val="0"/>
      <w:marTop w:val="0"/>
      <w:marBottom w:val="0"/>
      <w:divBdr>
        <w:top w:val="none" w:sz="0" w:space="0" w:color="auto"/>
        <w:left w:val="none" w:sz="0" w:space="0" w:color="auto"/>
        <w:bottom w:val="none" w:sz="0" w:space="0" w:color="auto"/>
        <w:right w:val="none" w:sz="0" w:space="0" w:color="auto"/>
      </w:divBdr>
    </w:div>
    <w:div w:id="73475407">
      <w:bodyDiv w:val="1"/>
      <w:marLeft w:val="0"/>
      <w:marRight w:val="0"/>
      <w:marTop w:val="0"/>
      <w:marBottom w:val="0"/>
      <w:divBdr>
        <w:top w:val="none" w:sz="0" w:space="0" w:color="auto"/>
        <w:left w:val="none" w:sz="0" w:space="0" w:color="auto"/>
        <w:bottom w:val="none" w:sz="0" w:space="0" w:color="auto"/>
        <w:right w:val="none" w:sz="0" w:space="0" w:color="auto"/>
      </w:divBdr>
    </w:div>
    <w:div w:id="76441749">
      <w:bodyDiv w:val="1"/>
      <w:marLeft w:val="0"/>
      <w:marRight w:val="0"/>
      <w:marTop w:val="0"/>
      <w:marBottom w:val="0"/>
      <w:divBdr>
        <w:top w:val="none" w:sz="0" w:space="0" w:color="auto"/>
        <w:left w:val="none" w:sz="0" w:space="0" w:color="auto"/>
        <w:bottom w:val="none" w:sz="0" w:space="0" w:color="auto"/>
        <w:right w:val="none" w:sz="0" w:space="0" w:color="auto"/>
      </w:divBdr>
    </w:div>
    <w:div w:id="112602103">
      <w:bodyDiv w:val="1"/>
      <w:marLeft w:val="0"/>
      <w:marRight w:val="0"/>
      <w:marTop w:val="0"/>
      <w:marBottom w:val="0"/>
      <w:divBdr>
        <w:top w:val="none" w:sz="0" w:space="0" w:color="auto"/>
        <w:left w:val="none" w:sz="0" w:space="0" w:color="auto"/>
        <w:bottom w:val="none" w:sz="0" w:space="0" w:color="auto"/>
        <w:right w:val="none" w:sz="0" w:space="0" w:color="auto"/>
      </w:divBdr>
    </w:div>
    <w:div w:id="134108994">
      <w:bodyDiv w:val="1"/>
      <w:marLeft w:val="0"/>
      <w:marRight w:val="0"/>
      <w:marTop w:val="0"/>
      <w:marBottom w:val="0"/>
      <w:divBdr>
        <w:top w:val="none" w:sz="0" w:space="0" w:color="auto"/>
        <w:left w:val="none" w:sz="0" w:space="0" w:color="auto"/>
        <w:bottom w:val="none" w:sz="0" w:space="0" w:color="auto"/>
        <w:right w:val="none" w:sz="0" w:space="0" w:color="auto"/>
      </w:divBdr>
    </w:div>
    <w:div w:id="134496274">
      <w:bodyDiv w:val="1"/>
      <w:marLeft w:val="0"/>
      <w:marRight w:val="0"/>
      <w:marTop w:val="0"/>
      <w:marBottom w:val="0"/>
      <w:divBdr>
        <w:top w:val="none" w:sz="0" w:space="0" w:color="auto"/>
        <w:left w:val="none" w:sz="0" w:space="0" w:color="auto"/>
        <w:bottom w:val="none" w:sz="0" w:space="0" w:color="auto"/>
        <w:right w:val="none" w:sz="0" w:space="0" w:color="auto"/>
      </w:divBdr>
    </w:div>
    <w:div w:id="147793435">
      <w:bodyDiv w:val="1"/>
      <w:marLeft w:val="0"/>
      <w:marRight w:val="0"/>
      <w:marTop w:val="0"/>
      <w:marBottom w:val="0"/>
      <w:divBdr>
        <w:top w:val="none" w:sz="0" w:space="0" w:color="auto"/>
        <w:left w:val="none" w:sz="0" w:space="0" w:color="auto"/>
        <w:bottom w:val="none" w:sz="0" w:space="0" w:color="auto"/>
        <w:right w:val="none" w:sz="0" w:space="0" w:color="auto"/>
      </w:divBdr>
    </w:div>
    <w:div w:id="171796445">
      <w:bodyDiv w:val="1"/>
      <w:marLeft w:val="0"/>
      <w:marRight w:val="0"/>
      <w:marTop w:val="0"/>
      <w:marBottom w:val="0"/>
      <w:divBdr>
        <w:top w:val="none" w:sz="0" w:space="0" w:color="auto"/>
        <w:left w:val="none" w:sz="0" w:space="0" w:color="auto"/>
        <w:bottom w:val="none" w:sz="0" w:space="0" w:color="auto"/>
        <w:right w:val="none" w:sz="0" w:space="0" w:color="auto"/>
      </w:divBdr>
    </w:div>
    <w:div w:id="193278127">
      <w:bodyDiv w:val="1"/>
      <w:marLeft w:val="0"/>
      <w:marRight w:val="0"/>
      <w:marTop w:val="0"/>
      <w:marBottom w:val="0"/>
      <w:divBdr>
        <w:top w:val="none" w:sz="0" w:space="0" w:color="auto"/>
        <w:left w:val="none" w:sz="0" w:space="0" w:color="auto"/>
        <w:bottom w:val="none" w:sz="0" w:space="0" w:color="auto"/>
        <w:right w:val="none" w:sz="0" w:space="0" w:color="auto"/>
      </w:divBdr>
    </w:div>
    <w:div w:id="193468516">
      <w:bodyDiv w:val="1"/>
      <w:marLeft w:val="0"/>
      <w:marRight w:val="0"/>
      <w:marTop w:val="0"/>
      <w:marBottom w:val="0"/>
      <w:divBdr>
        <w:top w:val="none" w:sz="0" w:space="0" w:color="auto"/>
        <w:left w:val="none" w:sz="0" w:space="0" w:color="auto"/>
        <w:bottom w:val="none" w:sz="0" w:space="0" w:color="auto"/>
        <w:right w:val="none" w:sz="0" w:space="0" w:color="auto"/>
      </w:divBdr>
    </w:div>
    <w:div w:id="199440748">
      <w:bodyDiv w:val="1"/>
      <w:marLeft w:val="0"/>
      <w:marRight w:val="0"/>
      <w:marTop w:val="0"/>
      <w:marBottom w:val="0"/>
      <w:divBdr>
        <w:top w:val="none" w:sz="0" w:space="0" w:color="auto"/>
        <w:left w:val="none" w:sz="0" w:space="0" w:color="auto"/>
        <w:bottom w:val="none" w:sz="0" w:space="0" w:color="auto"/>
        <w:right w:val="none" w:sz="0" w:space="0" w:color="auto"/>
      </w:divBdr>
    </w:div>
    <w:div w:id="219899721">
      <w:bodyDiv w:val="1"/>
      <w:marLeft w:val="0"/>
      <w:marRight w:val="0"/>
      <w:marTop w:val="0"/>
      <w:marBottom w:val="0"/>
      <w:divBdr>
        <w:top w:val="none" w:sz="0" w:space="0" w:color="auto"/>
        <w:left w:val="none" w:sz="0" w:space="0" w:color="auto"/>
        <w:bottom w:val="none" w:sz="0" w:space="0" w:color="auto"/>
        <w:right w:val="none" w:sz="0" w:space="0" w:color="auto"/>
      </w:divBdr>
    </w:div>
    <w:div w:id="225340948">
      <w:bodyDiv w:val="1"/>
      <w:marLeft w:val="0"/>
      <w:marRight w:val="0"/>
      <w:marTop w:val="0"/>
      <w:marBottom w:val="0"/>
      <w:divBdr>
        <w:top w:val="none" w:sz="0" w:space="0" w:color="auto"/>
        <w:left w:val="none" w:sz="0" w:space="0" w:color="auto"/>
        <w:bottom w:val="none" w:sz="0" w:space="0" w:color="auto"/>
        <w:right w:val="none" w:sz="0" w:space="0" w:color="auto"/>
      </w:divBdr>
    </w:div>
    <w:div w:id="252515005">
      <w:bodyDiv w:val="1"/>
      <w:marLeft w:val="0"/>
      <w:marRight w:val="0"/>
      <w:marTop w:val="0"/>
      <w:marBottom w:val="0"/>
      <w:divBdr>
        <w:top w:val="none" w:sz="0" w:space="0" w:color="auto"/>
        <w:left w:val="none" w:sz="0" w:space="0" w:color="auto"/>
        <w:bottom w:val="none" w:sz="0" w:space="0" w:color="auto"/>
        <w:right w:val="none" w:sz="0" w:space="0" w:color="auto"/>
      </w:divBdr>
    </w:div>
    <w:div w:id="287247831">
      <w:bodyDiv w:val="1"/>
      <w:marLeft w:val="0"/>
      <w:marRight w:val="0"/>
      <w:marTop w:val="0"/>
      <w:marBottom w:val="0"/>
      <w:divBdr>
        <w:top w:val="none" w:sz="0" w:space="0" w:color="auto"/>
        <w:left w:val="none" w:sz="0" w:space="0" w:color="auto"/>
        <w:bottom w:val="none" w:sz="0" w:space="0" w:color="auto"/>
        <w:right w:val="none" w:sz="0" w:space="0" w:color="auto"/>
      </w:divBdr>
    </w:div>
    <w:div w:id="306520481">
      <w:bodyDiv w:val="1"/>
      <w:marLeft w:val="0"/>
      <w:marRight w:val="0"/>
      <w:marTop w:val="0"/>
      <w:marBottom w:val="0"/>
      <w:divBdr>
        <w:top w:val="none" w:sz="0" w:space="0" w:color="auto"/>
        <w:left w:val="none" w:sz="0" w:space="0" w:color="auto"/>
        <w:bottom w:val="none" w:sz="0" w:space="0" w:color="auto"/>
        <w:right w:val="none" w:sz="0" w:space="0" w:color="auto"/>
      </w:divBdr>
    </w:div>
    <w:div w:id="307981892">
      <w:bodyDiv w:val="1"/>
      <w:marLeft w:val="0"/>
      <w:marRight w:val="0"/>
      <w:marTop w:val="0"/>
      <w:marBottom w:val="0"/>
      <w:divBdr>
        <w:top w:val="none" w:sz="0" w:space="0" w:color="auto"/>
        <w:left w:val="none" w:sz="0" w:space="0" w:color="auto"/>
        <w:bottom w:val="none" w:sz="0" w:space="0" w:color="auto"/>
        <w:right w:val="none" w:sz="0" w:space="0" w:color="auto"/>
      </w:divBdr>
    </w:div>
    <w:div w:id="327556562">
      <w:bodyDiv w:val="1"/>
      <w:marLeft w:val="0"/>
      <w:marRight w:val="0"/>
      <w:marTop w:val="0"/>
      <w:marBottom w:val="0"/>
      <w:divBdr>
        <w:top w:val="none" w:sz="0" w:space="0" w:color="auto"/>
        <w:left w:val="none" w:sz="0" w:space="0" w:color="auto"/>
        <w:bottom w:val="none" w:sz="0" w:space="0" w:color="auto"/>
        <w:right w:val="none" w:sz="0" w:space="0" w:color="auto"/>
      </w:divBdr>
    </w:div>
    <w:div w:id="339550995">
      <w:bodyDiv w:val="1"/>
      <w:marLeft w:val="0"/>
      <w:marRight w:val="0"/>
      <w:marTop w:val="0"/>
      <w:marBottom w:val="0"/>
      <w:divBdr>
        <w:top w:val="none" w:sz="0" w:space="0" w:color="auto"/>
        <w:left w:val="none" w:sz="0" w:space="0" w:color="auto"/>
        <w:bottom w:val="none" w:sz="0" w:space="0" w:color="auto"/>
        <w:right w:val="none" w:sz="0" w:space="0" w:color="auto"/>
      </w:divBdr>
    </w:div>
    <w:div w:id="351108188">
      <w:bodyDiv w:val="1"/>
      <w:marLeft w:val="0"/>
      <w:marRight w:val="0"/>
      <w:marTop w:val="0"/>
      <w:marBottom w:val="0"/>
      <w:divBdr>
        <w:top w:val="none" w:sz="0" w:space="0" w:color="auto"/>
        <w:left w:val="none" w:sz="0" w:space="0" w:color="auto"/>
        <w:bottom w:val="none" w:sz="0" w:space="0" w:color="auto"/>
        <w:right w:val="none" w:sz="0" w:space="0" w:color="auto"/>
      </w:divBdr>
    </w:div>
    <w:div w:id="417219485">
      <w:bodyDiv w:val="1"/>
      <w:marLeft w:val="0"/>
      <w:marRight w:val="0"/>
      <w:marTop w:val="0"/>
      <w:marBottom w:val="0"/>
      <w:divBdr>
        <w:top w:val="none" w:sz="0" w:space="0" w:color="auto"/>
        <w:left w:val="none" w:sz="0" w:space="0" w:color="auto"/>
        <w:bottom w:val="none" w:sz="0" w:space="0" w:color="auto"/>
        <w:right w:val="none" w:sz="0" w:space="0" w:color="auto"/>
      </w:divBdr>
    </w:div>
    <w:div w:id="429931015">
      <w:bodyDiv w:val="1"/>
      <w:marLeft w:val="0"/>
      <w:marRight w:val="0"/>
      <w:marTop w:val="0"/>
      <w:marBottom w:val="0"/>
      <w:divBdr>
        <w:top w:val="none" w:sz="0" w:space="0" w:color="auto"/>
        <w:left w:val="none" w:sz="0" w:space="0" w:color="auto"/>
        <w:bottom w:val="none" w:sz="0" w:space="0" w:color="auto"/>
        <w:right w:val="none" w:sz="0" w:space="0" w:color="auto"/>
      </w:divBdr>
    </w:div>
    <w:div w:id="431244998">
      <w:bodyDiv w:val="1"/>
      <w:marLeft w:val="0"/>
      <w:marRight w:val="0"/>
      <w:marTop w:val="0"/>
      <w:marBottom w:val="0"/>
      <w:divBdr>
        <w:top w:val="none" w:sz="0" w:space="0" w:color="auto"/>
        <w:left w:val="none" w:sz="0" w:space="0" w:color="auto"/>
        <w:bottom w:val="none" w:sz="0" w:space="0" w:color="auto"/>
        <w:right w:val="none" w:sz="0" w:space="0" w:color="auto"/>
      </w:divBdr>
    </w:div>
    <w:div w:id="467475907">
      <w:bodyDiv w:val="1"/>
      <w:marLeft w:val="0"/>
      <w:marRight w:val="0"/>
      <w:marTop w:val="0"/>
      <w:marBottom w:val="0"/>
      <w:divBdr>
        <w:top w:val="none" w:sz="0" w:space="0" w:color="auto"/>
        <w:left w:val="none" w:sz="0" w:space="0" w:color="auto"/>
        <w:bottom w:val="none" w:sz="0" w:space="0" w:color="auto"/>
        <w:right w:val="none" w:sz="0" w:space="0" w:color="auto"/>
      </w:divBdr>
    </w:div>
    <w:div w:id="467743660">
      <w:bodyDiv w:val="1"/>
      <w:marLeft w:val="0"/>
      <w:marRight w:val="0"/>
      <w:marTop w:val="0"/>
      <w:marBottom w:val="0"/>
      <w:divBdr>
        <w:top w:val="none" w:sz="0" w:space="0" w:color="auto"/>
        <w:left w:val="none" w:sz="0" w:space="0" w:color="auto"/>
        <w:bottom w:val="none" w:sz="0" w:space="0" w:color="auto"/>
        <w:right w:val="none" w:sz="0" w:space="0" w:color="auto"/>
      </w:divBdr>
    </w:div>
    <w:div w:id="476076001">
      <w:bodyDiv w:val="1"/>
      <w:marLeft w:val="0"/>
      <w:marRight w:val="0"/>
      <w:marTop w:val="0"/>
      <w:marBottom w:val="0"/>
      <w:divBdr>
        <w:top w:val="none" w:sz="0" w:space="0" w:color="auto"/>
        <w:left w:val="none" w:sz="0" w:space="0" w:color="auto"/>
        <w:bottom w:val="none" w:sz="0" w:space="0" w:color="auto"/>
        <w:right w:val="none" w:sz="0" w:space="0" w:color="auto"/>
      </w:divBdr>
    </w:div>
    <w:div w:id="483861555">
      <w:bodyDiv w:val="1"/>
      <w:marLeft w:val="0"/>
      <w:marRight w:val="0"/>
      <w:marTop w:val="0"/>
      <w:marBottom w:val="0"/>
      <w:divBdr>
        <w:top w:val="none" w:sz="0" w:space="0" w:color="auto"/>
        <w:left w:val="none" w:sz="0" w:space="0" w:color="auto"/>
        <w:bottom w:val="none" w:sz="0" w:space="0" w:color="auto"/>
        <w:right w:val="none" w:sz="0" w:space="0" w:color="auto"/>
      </w:divBdr>
    </w:div>
    <w:div w:id="493954932">
      <w:bodyDiv w:val="1"/>
      <w:marLeft w:val="0"/>
      <w:marRight w:val="0"/>
      <w:marTop w:val="0"/>
      <w:marBottom w:val="0"/>
      <w:divBdr>
        <w:top w:val="none" w:sz="0" w:space="0" w:color="auto"/>
        <w:left w:val="none" w:sz="0" w:space="0" w:color="auto"/>
        <w:bottom w:val="none" w:sz="0" w:space="0" w:color="auto"/>
        <w:right w:val="none" w:sz="0" w:space="0" w:color="auto"/>
      </w:divBdr>
    </w:div>
    <w:div w:id="499933507">
      <w:bodyDiv w:val="1"/>
      <w:marLeft w:val="0"/>
      <w:marRight w:val="0"/>
      <w:marTop w:val="0"/>
      <w:marBottom w:val="0"/>
      <w:divBdr>
        <w:top w:val="none" w:sz="0" w:space="0" w:color="auto"/>
        <w:left w:val="none" w:sz="0" w:space="0" w:color="auto"/>
        <w:bottom w:val="none" w:sz="0" w:space="0" w:color="auto"/>
        <w:right w:val="none" w:sz="0" w:space="0" w:color="auto"/>
      </w:divBdr>
    </w:div>
    <w:div w:id="500395946">
      <w:bodyDiv w:val="1"/>
      <w:marLeft w:val="0"/>
      <w:marRight w:val="0"/>
      <w:marTop w:val="0"/>
      <w:marBottom w:val="0"/>
      <w:divBdr>
        <w:top w:val="none" w:sz="0" w:space="0" w:color="auto"/>
        <w:left w:val="none" w:sz="0" w:space="0" w:color="auto"/>
        <w:bottom w:val="none" w:sz="0" w:space="0" w:color="auto"/>
        <w:right w:val="none" w:sz="0" w:space="0" w:color="auto"/>
      </w:divBdr>
    </w:div>
    <w:div w:id="509564161">
      <w:bodyDiv w:val="1"/>
      <w:marLeft w:val="0"/>
      <w:marRight w:val="0"/>
      <w:marTop w:val="0"/>
      <w:marBottom w:val="0"/>
      <w:divBdr>
        <w:top w:val="none" w:sz="0" w:space="0" w:color="auto"/>
        <w:left w:val="none" w:sz="0" w:space="0" w:color="auto"/>
        <w:bottom w:val="none" w:sz="0" w:space="0" w:color="auto"/>
        <w:right w:val="none" w:sz="0" w:space="0" w:color="auto"/>
      </w:divBdr>
    </w:div>
    <w:div w:id="511578482">
      <w:bodyDiv w:val="1"/>
      <w:marLeft w:val="0"/>
      <w:marRight w:val="0"/>
      <w:marTop w:val="0"/>
      <w:marBottom w:val="0"/>
      <w:divBdr>
        <w:top w:val="none" w:sz="0" w:space="0" w:color="auto"/>
        <w:left w:val="none" w:sz="0" w:space="0" w:color="auto"/>
        <w:bottom w:val="none" w:sz="0" w:space="0" w:color="auto"/>
        <w:right w:val="none" w:sz="0" w:space="0" w:color="auto"/>
      </w:divBdr>
    </w:div>
    <w:div w:id="519973814">
      <w:bodyDiv w:val="1"/>
      <w:marLeft w:val="0"/>
      <w:marRight w:val="0"/>
      <w:marTop w:val="0"/>
      <w:marBottom w:val="0"/>
      <w:divBdr>
        <w:top w:val="none" w:sz="0" w:space="0" w:color="auto"/>
        <w:left w:val="none" w:sz="0" w:space="0" w:color="auto"/>
        <w:bottom w:val="none" w:sz="0" w:space="0" w:color="auto"/>
        <w:right w:val="none" w:sz="0" w:space="0" w:color="auto"/>
      </w:divBdr>
    </w:div>
    <w:div w:id="520977322">
      <w:bodyDiv w:val="1"/>
      <w:marLeft w:val="0"/>
      <w:marRight w:val="0"/>
      <w:marTop w:val="0"/>
      <w:marBottom w:val="0"/>
      <w:divBdr>
        <w:top w:val="none" w:sz="0" w:space="0" w:color="auto"/>
        <w:left w:val="none" w:sz="0" w:space="0" w:color="auto"/>
        <w:bottom w:val="none" w:sz="0" w:space="0" w:color="auto"/>
        <w:right w:val="none" w:sz="0" w:space="0" w:color="auto"/>
      </w:divBdr>
    </w:div>
    <w:div w:id="535970364">
      <w:bodyDiv w:val="1"/>
      <w:marLeft w:val="0"/>
      <w:marRight w:val="0"/>
      <w:marTop w:val="0"/>
      <w:marBottom w:val="0"/>
      <w:divBdr>
        <w:top w:val="none" w:sz="0" w:space="0" w:color="auto"/>
        <w:left w:val="none" w:sz="0" w:space="0" w:color="auto"/>
        <w:bottom w:val="none" w:sz="0" w:space="0" w:color="auto"/>
        <w:right w:val="none" w:sz="0" w:space="0" w:color="auto"/>
      </w:divBdr>
    </w:div>
    <w:div w:id="545601206">
      <w:bodyDiv w:val="1"/>
      <w:marLeft w:val="0"/>
      <w:marRight w:val="0"/>
      <w:marTop w:val="0"/>
      <w:marBottom w:val="0"/>
      <w:divBdr>
        <w:top w:val="none" w:sz="0" w:space="0" w:color="auto"/>
        <w:left w:val="none" w:sz="0" w:space="0" w:color="auto"/>
        <w:bottom w:val="none" w:sz="0" w:space="0" w:color="auto"/>
        <w:right w:val="none" w:sz="0" w:space="0" w:color="auto"/>
      </w:divBdr>
    </w:div>
    <w:div w:id="646974284">
      <w:bodyDiv w:val="1"/>
      <w:marLeft w:val="0"/>
      <w:marRight w:val="0"/>
      <w:marTop w:val="0"/>
      <w:marBottom w:val="0"/>
      <w:divBdr>
        <w:top w:val="none" w:sz="0" w:space="0" w:color="auto"/>
        <w:left w:val="none" w:sz="0" w:space="0" w:color="auto"/>
        <w:bottom w:val="none" w:sz="0" w:space="0" w:color="auto"/>
        <w:right w:val="none" w:sz="0" w:space="0" w:color="auto"/>
      </w:divBdr>
    </w:div>
    <w:div w:id="653683234">
      <w:bodyDiv w:val="1"/>
      <w:marLeft w:val="0"/>
      <w:marRight w:val="0"/>
      <w:marTop w:val="0"/>
      <w:marBottom w:val="0"/>
      <w:divBdr>
        <w:top w:val="none" w:sz="0" w:space="0" w:color="auto"/>
        <w:left w:val="none" w:sz="0" w:space="0" w:color="auto"/>
        <w:bottom w:val="none" w:sz="0" w:space="0" w:color="auto"/>
        <w:right w:val="none" w:sz="0" w:space="0" w:color="auto"/>
      </w:divBdr>
    </w:div>
    <w:div w:id="658534471">
      <w:bodyDiv w:val="1"/>
      <w:marLeft w:val="0"/>
      <w:marRight w:val="0"/>
      <w:marTop w:val="0"/>
      <w:marBottom w:val="0"/>
      <w:divBdr>
        <w:top w:val="none" w:sz="0" w:space="0" w:color="auto"/>
        <w:left w:val="none" w:sz="0" w:space="0" w:color="auto"/>
        <w:bottom w:val="none" w:sz="0" w:space="0" w:color="auto"/>
        <w:right w:val="none" w:sz="0" w:space="0" w:color="auto"/>
      </w:divBdr>
    </w:div>
    <w:div w:id="669798226">
      <w:bodyDiv w:val="1"/>
      <w:marLeft w:val="0"/>
      <w:marRight w:val="0"/>
      <w:marTop w:val="0"/>
      <w:marBottom w:val="0"/>
      <w:divBdr>
        <w:top w:val="none" w:sz="0" w:space="0" w:color="auto"/>
        <w:left w:val="none" w:sz="0" w:space="0" w:color="auto"/>
        <w:bottom w:val="none" w:sz="0" w:space="0" w:color="auto"/>
        <w:right w:val="none" w:sz="0" w:space="0" w:color="auto"/>
      </w:divBdr>
    </w:div>
    <w:div w:id="669992548">
      <w:bodyDiv w:val="1"/>
      <w:marLeft w:val="0"/>
      <w:marRight w:val="0"/>
      <w:marTop w:val="0"/>
      <w:marBottom w:val="0"/>
      <w:divBdr>
        <w:top w:val="none" w:sz="0" w:space="0" w:color="auto"/>
        <w:left w:val="none" w:sz="0" w:space="0" w:color="auto"/>
        <w:bottom w:val="none" w:sz="0" w:space="0" w:color="auto"/>
        <w:right w:val="none" w:sz="0" w:space="0" w:color="auto"/>
      </w:divBdr>
    </w:div>
    <w:div w:id="670105689">
      <w:bodyDiv w:val="1"/>
      <w:marLeft w:val="0"/>
      <w:marRight w:val="0"/>
      <w:marTop w:val="0"/>
      <w:marBottom w:val="0"/>
      <w:divBdr>
        <w:top w:val="none" w:sz="0" w:space="0" w:color="auto"/>
        <w:left w:val="none" w:sz="0" w:space="0" w:color="auto"/>
        <w:bottom w:val="none" w:sz="0" w:space="0" w:color="auto"/>
        <w:right w:val="none" w:sz="0" w:space="0" w:color="auto"/>
      </w:divBdr>
    </w:div>
    <w:div w:id="676267688">
      <w:bodyDiv w:val="1"/>
      <w:marLeft w:val="0"/>
      <w:marRight w:val="0"/>
      <w:marTop w:val="0"/>
      <w:marBottom w:val="0"/>
      <w:divBdr>
        <w:top w:val="none" w:sz="0" w:space="0" w:color="auto"/>
        <w:left w:val="none" w:sz="0" w:space="0" w:color="auto"/>
        <w:bottom w:val="none" w:sz="0" w:space="0" w:color="auto"/>
        <w:right w:val="none" w:sz="0" w:space="0" w:color="auto"/>
      </w:divBdr>
    </w:div>
    <w:div w:id="694697463">
      <w:bodyDiv w:val="1"/>
      <w:marLeft w:val="0"/>
      <w:marRight w:val="0"/>
      <w:marTop w:val="0"/>
      <w:marBottom w:val="0"/>
      <w:divBdr>
        <w:top w:val="none" w:sz="0" w:space="0" w:color="auto"/>
        <w:left w:val="none" w:sz="0" w:space="0" w:color="auto"/>
        <w:bottom w:val="none" w:sz="0" w:space="0" w:color="auto"/>
        <w:right w:val="none" w:sz="0" w:space="0" w:color="auto"/>
      </w:divBdr>
    </w:div>
    <w:div w:id="701129546">
      <w:bodyDiv w:val="1"/>
      <w:marLeft w:val="0"/>
      <w:marRight w:val="0"/>
      <w:marTop w:val="0"/>
      <w:marBottom w:val="0"/>
      <w:divBdr>
        <w:top w:val="none" w:sz="0" w:space="0" w:color="auto"/>
        <w:left w:val="none" w:sz="0" w:space="0" w:color="auto"/>
        <w:bottom w:val="none" w:sz="0" w:space="0" w:color="auto"/>
        <w:right w:val="none" w:sz="0" w:space="0" w:color="auto"/>
      </w:divBdr>
    </w:div>
    <w:div w:id="708727790">
      <w:bodyDiv w:val="1"/>
      <w:marLeft w:val="0"/>
      <w:marRight w:val="0"/>
      <w:marTop w:val="0"/>
      <w:marBottom w:val="0"/>
      <w:divBdr>
        <w:top w:val="none" w:sz="0" w:space="0" w:color="auto"/>
        <w:left w:val="none" w:sz="0" w:space="0" w:color="auto"/>
        <w:bottom w:val="none" w:sz="0" w:space="0" w:color="auto"/>
        <w:right w:val="none" w:sz="0" w:space="0" w:color="auto"/>
      </w:divBdr>
    </w:div>
    <w:div w:id="720246432">
      <w:bodyDiv w:val="1"/>
      <w:marLeft w:val="0"/>
      <w:marRight w:val="0"/>
      <w:marTop w:val="0"/>
      <w:marBottom w:val="0"/>
      <w:divBdr>
        <w:top w:val="none" w:sz="0" w:space="0" w:color="auto"/>
        <w:left w:val="none" w:sz="0" w:space="0" w:color="auto"/>
        <w:bottom w:val="none" w:sz="0" w:space="0" w:color="auto"/>
        <w:right w:val="none" w:sz="0" w:space="0" w:color="auto"/>
      </w:divBdr>
    </w:div>
    <w:div w:id="733820612">
      <w:bodyDiv w:val="1"/>
      <w:marLeft w:val="0"/>
      <w:marRight w:val="0"/>
      <w:marTop w:val="0"/>
      <w:marBottom w:val="0"/>
      <w:divBdr>
        <w:top w:val="none" w:sz="0" w:space="0" w:color="auto"/>
        <w:left w:val="none" w:sz="0" w:space="0" w:color="auto"/>
        <w:bottom w:val="none" w:sz="0" w:space="0" w:color="auto"/>
        <w:right w:val="none" w:sz="0" w:space="0" w:color="auto"/>
      </w:divBdr>
    </w:div>
    <w:div w:id="749667352">
      <w:bodyDiv w:val="1"/>
      <w:marLeft w:val="0"/>
      <w:marRight w:val="0"/>
      <w:marTop w:val="0"/>
      <w:marBottom w:val="0"/>
      <w:divBdr>
        <w:top w:val="none" w:sz="0" w:space="0" w:color="auto"/>
        <w:left w:val="none" w:sz="0" w:space="0" w:color="auto"/>
        <w:bottom w:val="none" w:sz="0" w:space="0" w:color="auto"/>
        <w:right w:val="none" w:sz="0" w:space="0" w:color="auto"/>
      </w:divBdr>
    </w:div>
    <w:div w:id="763646130">
      <w:bodyDiv w:val="1"/>
      <w:marLeft w:val="0"/>
      <w:marRight w:val="0"/>
      <w:marTop w:val="0"/>
      <w:marBottom w:val="0"/>
      <w:divBdr>
        <w:top w:val="none" w:sz="0" w:space="0" w:color="auto"/>
        <w:left w:val="none" w:sz="0" w:space="0" w:color="auto"/>
        <w:bottom w:val="none" w:sz="0" w:space="0" w:color="auto"/>
        <w:right w:val="none" w:sz="0" w:space="0" w:color="auto"/>
      </w:divBdr>
      <w:divsChild>
        <w:div w:id="268508216">
          <w:marLeft w:val="0"/>
          <w:marRight w:val="0"/>
          <w:marTop w:val="0"/>
          <w:marBottom w:val="0"/>
          <w:divBdr>
            <w:top w:val="none" w:sz="0" w:space="0" w:color="auto"/>
            <w:left w:val="none" w:sz="0" w:space="0" w:color="auto"/>
            <w:bottom w:val="none" w:sz="0" w:space="0" w:color="auto"/>
            <w:right w:val="none" w:sz="0" w:space="0" w:color="auto"/>
          </w:divBdr>
          <w:divsChild>
            <w:div w:id="196892131">
              <w:marLeft w:val="0"/>
              <w:marRight w:val="0"/>
              <w:marTop w:val="0"/>
              <w:marBottom w:val="501"/>
              <w:divBdr>
                <w:top w:val="none" w:sz="0" w:space="0" w:color="auto"/>
                <w:left w:val="none" w:sz="0" w:space="0" w:color="auto"/>
                <w:bottom w:val="none" w:sz="0" w:space="0" w:color="auto"/>
                <w:right w:val="none" w:sz="0" w:space="0" w:color="auto"/>
              </w:divBdr>
              <w:divsChild>
                <w:div w:id="53048840">
                  <w:marLeft w:val="0"/>
                  <w:marRight w:val="0"/>
                  <w:marTop w:val="0"/>
                  <w:marBottom w:val="0"/>
                  <w:divBdr>
                    <w:top w:val="none" w:sz="0" w:space="0" w:color="auto"/>
                    <w:left w:val="none" w:sz="0" w:space="0" w:color="auto"/>
                    <w:bottom w:val="none" w:sz="0" w:space="0" w:color="auto"/>
                    <w:right w:val="none" w:sz="0" w:space="0" w:color="auto"/>
                  </w:divBdr>
                </w:div>
                <w:div w:id="58139241">
                  <w:marLeft w:val="0"/>
                  <w:marRight w:val="0"/>
                  <w:marTop w:val="0"/>
                  <w:marBottom w:val="0"/>
                  <w:divBdr>
                    <w:top w:val="none" w:sz="0" w:space="0" w:color="auto"/>
                    <w:left w:val="none" w:sz="0" w:space="0" w:color="auto"/>
                    <w:bottom w:val="none" w:sz="0" w:space="0" w:color="auto"/>
                    <w:right w:val="none" w:sz="0" w:space="0" w:color="auto"/>
                  </w:divBdr>
                </w:div>
                <w:div w:id="404227101">
                  <w:marLeft w:val="0"/>
                  <w:marRight w:val="0"/>
                  <w:marTop w:val="0"/>
                  <w:marBottom w:val="0"/>
                  <w:divBdr>
                    <w:top w:val="none" w:sz="0" w:space="0" w:color="auto"/>
                    <w:left w:val="none" w:sz="0" w:space="0" w:color="auto"/>
                    <w:bottom w:val="none" w:sz="0" w:space="0" w:color="auto"/>
                    <w:right w:val="none" w:sz="0" w:space="0" w:color="auto"/>
                  </w:divBdr>
                </w:div>
                <w:div w:id="490028924">
                  <w:marLeft w:val="0"/>
                  <w:marRight w:val="0"/>
                  <w:marTop w:val="0"/>
                  <w:marBottom w:val="0"/>
                  <w:divBdr>
                    <w:top w:val="none" w:sz="0" w:space="0" w:color="auto"/>
                    <w:left w:val="none" w:sz="0" w:space="0" w:color="auto"/>
                    <w:bottom w:val="none" w:sz="0" w:space="0" w:color="auto"/>
                    <w:right w:val="none" w:sz="0" w:space="0" w:color="auto"/>
                  </w:divBdr>
                </w:div>
                <w:div w:id="566963015">
                  <w:marLeft w:val="0"/>
                  <w:marRight w:val="0"/>
                  <w:marTop w:val="0"/>
                  <w:marBottom w:val="0"/>
                  <w:divBdr>
                    <w:top w:val="none" w:sz="0" w:space="0" w:color="auto"/>
                    <w:left w:val="none" w:sz="0" w:space="0" w:color="auto"/>
                    <w:bottom w:val="none" w:sz="0" w:space="0" w:color="auto"/>
                    <w:right w:val="none" w:sz="0" w:space="0" w:color="auto"/>
                  </w:divBdr>
                </w:div>
                <w:div w:id="1074278169">
                  <w:marLeft w:val="0"/>
                  <w:marRight w:val="0"/>
                  <w:marTop w:val="0"/>
                  <w:marBottom w:val="0"/>
                  <w:divBdr>
                    <w:top w:val="none" w:sz="0" w:space="0" w:color="auto"/>
                    <w:left w:val="none" w:sz="0" w:space="0" w:color="auto"/>
                    <w:bottom w:val="none" w:sz="0" w:space="0" w:color="auto"/>
                    <w:right w:val="none" w:sz="0" w:space="0" w:color="auto"/>
                  </w:divBdr>
                </w:div>
                <w:div w:id="1148789372">
                  <w:marLeft w:val="0"/>
                  <w:marRight w:val="0"/>
                  <w:marTop w:val="0"/>
                  <w:marBottom w:val="0"/>
                  <w:divBdr>
                    <w:top w:val="none" w:sz="0" w:space="0" w:color="auto"/>
                    <w:left w:val="none" w:sz="0" w:space="0" w:color="auto"/>
                    <w:bottom w:val="none" w:sz="0" w:space="0" w:color="auto"/>
                    <w:right w:val="none" w:sz="0" w:space="0" w:color="auto"/>
                  </w:divBdr>
                </w:div>
                <w:div w:id="1164592640">
                  <w:marLeft w:val="0"/>
                  <w:marRight w:val="0"/>
                  <w:marTop w:val="0"/>
                  <w:marBottom w:val="0"/>
                  <w:divBdr>
                    <w:top w:val="none" w:sz="0" w:space="0" w:color="auto"/>
                    <w:left w:val="none" w:sz="0" w:space="0" w:color="auto"/>
                    <w:bottom w:val="none" w:sz="0" w:space="0" w:color="auto"/>
                    <w:right w:val="none" w:sz="0" w:space="0" w:color="auto"/>
                  </w:divBdr>
                </w:div>
                <w:div w:id="1335762309">
                  <w:marLeft w:val="0"/>
                  <w:marRight w:val="0"/>
                  <w:marTop w:val="0"/>
                  <w:marBottom w:val="0"/>
                  <w:divBdr>
                    <w:top w:val="none" w:sz="0" w:space="0" w:color="auto"/>
                    <w:left w:val="none" w:sz="0" w:space="0" w:color="auto"/>
                    <w:bottom w:val="none" w:sz="0" w:space="0" w:color="auto"/>
                    <w:right w:val="none" w:sz="0" w:space="0" w:color="auto"/>
                  </w:divBdr>
                </w:div>
                <w:div w:id="1665930897">
                  <w:marLeft w:val="0"/>
                  <w:marRight w:val="0"/>
                  <w:marTop w:val="0"/>
                  <w:marBottom w:val="0"/>
                  <w:divBdr>
                    <w:top w:val="none" w:sz="0" w:space="0" w:color="auto"/>
                    <w:left w:val="none" w:sz="0" w:space="0" w:color="auto"/>
                    <w:bottom w:val="none" w:sz="0" w:space="0" w:color="auto"/>
                    <w:right w:val="none" w:sz="0" w:space="0" w:color="auto"/>
                  </w:divBdr>
                </w:div>
                <w:div w:id="1877112849">
                  <w:marLeft w:val="0"/>
                  <w:marRight w:val="0"/>
                  <w:marTop w:val="0"/>
                  <w:marBottom w:val="0"/>
                  <w:divBdr>
                    <w:top w:val="none" w:sz="0" w:space="0" w:color="auto"/>
                    <w:left w:val="none" w:sz="0" w:space="0" w:color="auto"/>
                    <w:bottom w:val="none" w:sz="0" w:space="0" w:color="auto"/>
                    <w:right w:val="none" w:sz="0" w:space="0" w:color="auto"/>
                  </w:divBdr>
                </w:div>
                <w:div w:id="1984653326">
                  <w:marLeft w:val="0"/>
                  <w:marRight w:val="0"/>
                  <w:marTop w:val="0"/>
                  <w:marBottom w:val="0"/>
                  <w:divBdr>
                    <w:top w:val="none" w:sz="0" w:space="0" w:color="auto"/>
                    <w:left w:val="none" w:sz="0" w:space="0" w:color="auto"/>
                    <w:bottom w:val="none" w:sz="0" w:space="0" w:color="auto"/>
                    <w:right w:val="none" w:sz="0" w:space="0" w:color="auto"/>
                  </w:divBdr>
                </w:div>
                <w:div w:id="211185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008801">
      <w:bodyDiv w:val="1"/>
      <w:marLeft w:val="0"/>
      <w:marRight w:val="0"/>
      <w:marTop w:val="0"/>
      <w:marBottom w:val="0"/>
      <w:divBdr>
        <w:top w:val="none" w:sz="0" w:space="0" w:color="auto"/>
        <w:left w:val="none" w:sz="0" w:space="0" w:color="auto"/>
        <w:bottom w:val="none" w:sz="0" w:space="0" w:color="auto"/>
        <w:right w:val="none" w:sz="0" w:space="0" w:color="auto"/>
      </w:divBdr>
    </w:div>
    <w:div w:id="822238746">
      <w:bodyDiv w:val="1"/>
      <w:marLeft w:val="0"/>
      <w:marRight w:val="0"/>
      <w:marTop w:val="0"/>
      <w:marBottom w:val="0"/>
      <w:divBdr>
        <w:top w:val="none" w:sz="0" w:space="0" w:color="auto"/>
        <w:left w:val="none" w:sz="0" w:space="0" w:color="auto"/>
        <w:bottom w:val="none" w:sz="0" w:space="0" w:color="auto"/>
        <w:right w:val="none" w:sz="0" w:space="0" w:color="auto"/>
      </w:divBdr>
    </w:div>
    <w:div w:id="860515197">
      <w:bodyDiv w:val="1"/>
      <w:marLeft w:val="0"/>
      <w:marRight w:val="0"/>
      <w:marTop w:val="0"/>
      <w:marBottom w:val="0"/>
      <w:divBdr>
        <w:top w:val="none" w:sz="0" w:space="0" w:color="auto"/>
        <w:left w:val="none" w:sz="0" w:space="0" w:color="auto"/>
        <w:bottom w:val="none" w:sz="0" w:space="0" w:color="auto"/>
        <w:right w:val="none" w:sz="0" w:space="0" w:color="auto"/>
      </w:divBdr>
    </w:div>
    <w:div w:id="878518490">
      <w:bodyDiv w:val="1"/>
      <w:marLeft w:val="0"/>
      <w:marRight w:val="0"/>
      <w:marTop w:val="0"/>
      <w:marBottom w:val="0"/>
      <w:divBdr>
        <w:top w:val="none" w:sz="0" w:space="0" w:color="auto"/>
        <w:left w:val="none" w:sz="0" w:space="0" w:color="auto"/>
        <w:bottom w:val="none" w:sz="0" w:space="0" w:color="auto"/>
        <w:right w:val="none" w:sz="0" w:space="0" w:color="auto"/>
      </w:divBdr>
    </w:div>
    <w:div w:id="905995125">
      <w:bodyDiv w:val="1"/>
      <w:marLeft w:val="0"/>
      <w:marRight w:val="0"/>
      <w:marTop w:val="0"/>
      <w:marBottom w:val="0"/>
      <w:divBdr>
        <w:top w:val="none" w:sz="0" w:space="0" w:color="auto"/>
        <w:left w:val="none" w:sz="0" w:space="0" w:color="auto"/>
        <w:bottom w:val="none" w:sz="0" w:space="0" w:color="auto"/>
        <w:right w:val="none" w:sz="0" w:space="0" w:color="auto"/>
      </w:divBdr>
    </w:div>
    <w:div w:id="920136761">
      <w:bodyDiv w:val="1"/>
      <w:marLeft w:val="0"/>
      <w:marRight w:val="0"/>
      <w:marTop w:val="0"/>
      <w:marBottom w:val="0"/>
      <w:divBdr>
        <w:top w:val="none" w:sz="0" w:space="0" w:color="auto"/>
        <w:left w:val="none" w:sz="0" w:space="0" w:color="auto"/>
        <w:bottom w:val="none" w:sz="0" w:space="0" w:color="auto"/>
        <w:right w:val="none" w:sz="0" w:space="0" w:color="auto"/>
      </w:divBdr>
    </w:div>
    <w:div w:id="921110252">
      <w:bodyDiv w:val="1"/>
      <w:marLeft w:val="0"/>
      <w:marRight w:val="0"/>
      <w:marTop w:val="0"/>
      <w:marBottom w:val="0"/>
      <w:divBdr>
        <w:top w:val="none" w:sz="0" w:space="0" w:color="auto"/>
        <w:left w:val="none" w:sz="0" w:space="0" w:color="auto"/>
        <w:bottom w:val="none" w:sz="0" w:space="0" w:color="auto"/>
        <w:right w:val="none" w:sz="0" w:space="0" w:color="auto"/>
      </w:divBdr>
    </w:div>
    <w:div w:id="961694880">
      <w:bodyDiv w:val="1"/>
      <w:marLeft w:val="0"/>
      <w:marRight w:val="0"/>
      <w:marTop w:val="0"/>
      <w:marBottom w:val="0"/>
      <w:divBdr>
        <w:top w:val="none" w:sz="0" w:space="0" w:color="auto"/>
        <w:left w:val="none" w:sz="0" w:space="0" w:color="auto"/>
        <w:bottom w:val="none" w:sz="0" w:space="0" w:color="auto"/>
        <w:right w:val="none" w:sz="0" w:space="0" w:color="auto"/>
      </w:divBdr>
    </w:div>
    <w:div w:id="1030103830">
      <w:bodyDiv w:val="1"/>
      <w:marLeft w:val="0"/>
      <w:marRight w:val="0"/>
      <w:marTop w:val="0"/>
      <w:marBottom w:val="0"/>
      <w:divBdr>
        <w:top w:val="none" w:sz="0" w:space="0" w:color="auto"/>
        <w:left w:val="none" w:sz="0" w:space="0" w:color="auto"/>
        <w:bottom w:val="none" w:sz="0" w:space="0" w:color="auto"/>
        <w:right w:val="none" w:sz="0" w:space="0" w:color="auto"/>
      </w:divBdr>
    </w:div>
    <w:div w:id="1030838784">
      <w:bodyDiv w:val="1"/>
      <w:marLeft w:val="0"/>
      <w:marRight w:val="0"/>
      <w:marTop w:val="0"/>
      <w:marBottom w:val="0"/>
      <w:divBdr>
        <w:top w:val="none" w:sz="0" w:space="0" w:color="auto"/>
        <w:left w:val="none" w:sz="0" w:space="0" w:color="auto"/>
        <w:bottom w:val="none" w:sz="0" w:space="0" w:color="auto"/>
        <w:right w:val="none" w:sz="0" w:space="0" w:color="auto"/>
      </w:divBdr>
    </w:div>
    <w:div w:id="1038630908">
      <w:bodyDiv w:val="1"/>
      <w:marLeft w:val="0"/>
      <w:marRight w:val="0"/>
      <w:marTop w:val="0"/>
      <w:marBottom w:val="0"/>
      <w:divBdr>
        <w:top w:val="none" w:sz="0" w:space="0" w:color="auto"/>
        <w:left w:val="none" w:sz="0" w:space="0" w:color="auto"/>
        <w:bottom w:val="none" w:sz="0" w:space="0" w:color="auto"/>
        <w:right w:val="none" w:sz="0" w:space="0" w:color="auto"/>
      </w:divBdr>
    </w:div>
    <w:div w:id="1074741829">
      <w:bodyDiv w:val="1"/>
      <w:marLeft w:val="0"/>
      <w:marRight w:val="0"/>
      <w:marTop w:val="0"/>
      <w:marBottom w:val="0"/>
      <w:divBdr>
        <w:top w:val="none" w:sz="0" w:space="0" w:color="auto"/>
        <w:left w:val="none" w:sz="0" w:space="0" w:color="auto"/>
        <w:bottom w:val="none" w:sz="0" w:space="0" w:color="auto"/>
        <w:right w:val="none" w:sz="0" w:space="0" w:color="auto"/>
      </w:divBdr>
    </w:div>
    <w:div w:id="1092698342">
      <w:bodyDiv w:val="1"/>
      <w:marLeft w:val="0"/>
      <w:marRight w:val="0"/>
      <w:marTop w:val="0"/>
      <w:marBottom w:val="0"/>
      <w:divBdr>
        <w:top w:val="none" w:sz="0" w:space="0" w:color="auto"/>
        <w:left w:val="none" w:sz="0" w:space="0" w:color="auto"/>
        <w:bottom w:val="none" w:sz="0" w:space="0" w:color="auto"/>
        <w:right w:val="none" w:sz="0" w:space="0" w:color="auto"/>
      </w:divBdr>
    </w:div>
    <w:div w:id="1101874490">
      <w:bodyDiv w:val="1"/>
      <w:marLeft w:val="0"/>
      <w:marRight w:val="0"/>
      <w:marTop w:val="0"/>
      <w:marBottom w:val="0"/>
      <w:divBdr>
        <w:top w:val="none" w:sz="0" w:space="0" w:color="auto"/>
        <w:left w:val="none" w:sz="0" w:space="0" w:color="auto"/>
        <w:bottom w:val="none" w:sz="0" w:space="0" w:color="auto"/>
        <w:right w:val="none" w:sz="0" w:space="0" w:color="auto"/>
      </w:divBdr>
    </w:div>
    <w:div w:id="1134829493">
      <w:bodyDiv w:val="1"/>
      <w:marLeft w:val="0"/>
      <w:marRight w:val="0"/>
      <w:marTop w:val="0"/>
      <w:marBottom w:val="0"/>
      <w:divBdr>
        <w:top w:val="none" w:sz="0" w:space="0" w:color="auto"/>
        <w:left w:val="none" w:sz="0" w:space="0" w:color="auto"/>
        <w:bottom w:val="none" w:sz="0" w:space="0" w:color="auto"/>
        <w:right w:val="none" w:sz="0" w:space="0" w:color="auto"/>
      </w:divBdr>
    </w:div>
    <w:div w:id="1162967273">
      <w:bodyDiv w:val="1"/>
      <w:marLeft w:val="0"/>
      <w:marRight w:val="0"/>
      <w:marTop w:val="0"/>
      <w:marBottom w:val="0"/>
      <w:divBdr>
        <w:top w:val="none" w:sz="0" w:space="0" w:color="auto"/>
        <w:left w:val="none" w:sz="0" w:space="0" w:color="auto"/>
        <w:bottom w:val="none" w:sz="0" w:space="0" w:color="auto"/>
        <w:right w:val="none" w:sz="0" w:space="0" w:color="auto"/>
      </w:divBdr>
    </w:div>
    <w:div w:id="1165167498">
      <w:bodyDiv w:val="1"/>
      <w:marLeft w:val="0"/>
      <w:marRight w:val="0"/>
      <w:marTop w:val="0"/>
      <w:marBottom w:val="0"/>
      <w:divBdr>
        <w:top w:val="none" w:sz="0" w:space="0" w:color="auto"/>
        <w:left w:val="none" w:sz="0" w:space="0" w:color="auto"/>
        <w:bottom w:val="none" w:sz="0" w:space="0" w:color="auto"/>
        <w:right w:val="none" w:sz="0" w:space="0" w:color="auto"/>
      </w:divBdr>
    </w:div>
    <w:div w:id="1202674043">
      <w:bodyDiv w:val="1"/>
      <w:marLeft w:val="0"/>
      <w:marRight w:val="0"/>
      <w:marTop w:val="0"/>
      <w:marBottom w:val="0"/>
      <w:divBdr>
        <w:top w:val="none" w:sz="0" w:space="0" w:color="auto"/>
        <w:left w:val="none" w:sz="0" w:space="0" w:color="auto"/>
        <w:bottom w:val="none" w:sz="0" w:space="0" w:color="auto"/>
        <w:right w:val="none" w:sz="0" w:space="0" w:color="auto"/>
      </w:divBdr>
    </w:div>
    <w:div w:id="1203664979">
      <w:bodyDiv w:val="1"/>
      <w:marLeft w:val="0"/>
      <w:marRight w:val="0"/>
      <w:marTop w:val="0"/>
      <w:marBottom w:val="0"/>
      <w:divBdr>
        <w:top w:val="none" w:sz="0" w:space="0" w:color="auto"/>
        <w:left w:val="none" w:sz="0" w:space="0" w:color="auto"/>
        <w:bottom w:val="none" w:sz="0" w:space="0" w:color="auto"/>
        <w:right w:val="none" w:sz="0" w:space="0" w:color="auto"/>
      </w:divBdr>
    </w:div>
    <w:div w:id="1210534668">
      <w:bodyDiv w:val="1"/>
      <w:marLeft w:val="0"/>
      <w:marRight w:val="0"/>
      <w:marTop w:val="0"/>
      <w:marBottom w:val="0"/>
      <w:divBdr>
        <w:top w:val="none" w:sz="0" w:space="0" w:color="auto"/>
        <w:left w:val="none" w:sz="0" w:space="0" w:color="auto"/>
        <w:bottom w:val="none" w:sz="0" w:space="0" w:color="auto"/>
        <w:right w:val="none" w:sz="0" w:space="0" w:color="auto"/>
      </w:divBdr>
    </w:div>
    <w:div w:id="1274901977">
      <w:bodyDiv w:val="1"/>
      <w:marLeft w:val="0"/>
      <w:marRight w:val="0"/>
      <w:marTop w:val="0"/>
      <w:marBottom w:val="0"/>
      <w:divBdr>
        <w:top w:val="none" w:sz="0" w:space="0" w:color="auto"/>
        <w:left w:val="none" w:sz="0" w:space="0" w:color="auto"/>
        <w:bottom w:val="none" w:sz="0" w:space="0" w:color="auto"/>
        <w:right w:val="none" w:sz="0" w:space="0" w:color="auto"/>
      </w:divBdr>
    </w:div>
    <w:div w:id="1348408457">
      <w:bodyDiv w:val="1"/>
      <w:marLeft w:val="0"/>
      <w:marRight w:val="0"/>
      <w:marTop w:val="0"/>
      <w:marBottom w:val="0"/>
      <w:divBdr>
        <w:top w:val="none" w:sz="0" w:space="0" w:color="auto"/>
        <w:left w:val="none" w:sz="0" w:space="0" w:color="auto"/>
        <w:bottom w:val="none" w:sz="0" w:space="0" w:color="auto"/>
        <w:right w:val="none" w:sz="0" w:space="0" w:color="auto"/>
      </w:divBdr>
    </w:div>
    <w:div w:id="1349912613">
      <w:bodyDiv w:val="1"/>
      <w:marLeft w:val="0"/>
      <w:marRight w:val="0"/>
      <w:marTop w:val="0"/>
      <w:marBottom w:val="0"/>
      <w:divBdr>
        <w:top w:val="none" w:sz="0" w:space="0" w:color="auto"/>
        <w:left w:val="none" w:sz="0" w:space="0" w:color="auto"/>
        <w:bottom w:val="none" w:sz="0" w:space="0" w:color="auto"/>
        <w:right w:val="none" w:sz="0" w:space="0" w:color="auto"/>
      </w:divBdr>
    </w:div>
    <w:div w:id="1352729433">
      <w:bodyDiv w:val="1"/>
      <w:marLeft w:val="0"/>
      <w:marRight w:val="0"/>
      <w:marTop w:val="0"/>
      <w:marBottom w:val="0"/>
      <w:divBdr>
        <w:top w:val="none" w:sz="0" w:space="0" w:color="auto"/>
        <w:left w:val="none" w:sz="0" w:space="0" w:color="auto"/>
        <w:bottom w:val="none" w:sz="0" w:space="0" w:color="auto"/>
        <w:right w:val="none" w:sz="0" w:space="0" w:color="auto"/>
      </w:divBdr>
    </w:div>
    <w:div w:id="1375812379">
      <w:bodyDiv w:val="1"/>
      <w:marLeft w:val="0"/>
      <w:marRight w:val="0"/>
      <w:marTop w:val="0"/>
      <w:marBottom w:val="0"/>
      <w:divBdr>
        <w:top w:val="none" w:sz="0" w:space="0" w:color="auto"/>
        <w:left w:val="none" w:sz="0" w:space="0" w:color="auto"/>
        <w:bottom w:val="none" w:sz="0" w:space="0" w:color="auto"/>
        <w:right w:val="none" w:sz="0" w:space="0" w:color="auto"/>
      </w:divBdr>
    </w:div>
    <w:div w:id="1389114548">
      <w:bodyDiv w:val="1"/>
      <w:marLeft w:val="0"/>
      <w:marRight w:val="0"/>
      <w:marTop w:val="0"/>
      <w:marBottom w:val="0"/>
      <w:divBdr>
        <w:top w:val="none" w:sz="0" w:space="0" w:color="auto"/>
        <w:left w:val="none" w:sz="0" w:space="0" w:color="auto"/>
        <w:bottom w:val="none" w:sz="0" w:space="0" w:color="auto"/>
        <w:right w:val="none" w:sz="0" w:space="0" w:color="auto"/>
      </w:divBdr>
    </w:div>
    <w:div w:id="1424301549">
      <w:bodyDiv w:val="1"/>
      <w:marLeft w:val="0"/>
      <w:marRight w:val="0"/>
      <w:marTop w:val="0"/>
      <w:marBottom w:val="0"/>
      <w:divBdr>
        <w:top w:val="none" w:sz="0" w:space="0" w:color="auto"/>
        <w:left w:val="none" w:sz="0" w:space="0" w:color="auto"/>
        <w:bottom w:val="none" w:sz="0" w:space="0" w:color="auto"/>
        <w:right w:val="none" w:sz="0" w:space="0" w:color="auto"/>
      </w:divBdr>
    </w:div>
    <w:div w:id="1445690852">
      <w:bodyDiv w:val="1"/>
      <w:marLeft w:val="0"/>
      <w:marRight w:val="0"/>
      <w:marTop w:val="0"/>
      <w:marBottom w:val="0"/>
      <w:divBdr>
        <w:top w:val="none" w:sz="0" w:space="0" w:color="auto"/>
        <w:left w:val="none" w:sz="0" w:space="0" w:color="auto"/>
        <w:bottom w:val="none" w:sz="0" w:space="0" w:color="auto"/>
        <w:right w:val="none" w:sz="0" w:space="0" w:color="auto"/>
      </w:divBdr>
    </w:div>
    <w:div w:id="1450278088">
      <w:bodyDiv w:val="1"/>
      <w:marLeft w:val="0"/>
      <w:marRight w:val="0"/>
      <w:marTop w:val="0"/>
      <w:marBottom w:val="0"/>
      <w:divBdr>
        <w:top w:val="none" w:sz="0" w:space="0" w:color="auto"/>
        <w:left w:val="none" w:sz="0" w:space="0" w:color="auto"/>
        <w:bottom w:val="none" w:sz="0" w:space="0" w:color="auto"/>
        <w:right w:val="none" w:sz="0" w:space="0" w:color="auto"/>
      </w:divBdr>
    </w:div>
    <w:div w:id="1486899393">
      <w:bodyDiv w:val="1"/>
      <w:marLeft w:val="0"/>
      <w:marRight w:val="0"/>
      <w:marTop w:val="0"/>
      <w:marBottom w:val="0"/>
      <w:divBdr>
        <w:top w:val="none" w:sz="0" w:space="0" w:color="auto"/>
        <w:left w:val="none" w:sz="0" w:space="0" w:color="auto"/>
        <w:bottom w:val="none" w:sz="0" w:space="0" w:color="auto"/>
        <w:right w:val="none" w:sz="0" w:space="0" w:color="auto"/>
      </w:divBdr>
    </w:div>
    <w:div w:id="1492520576">
      <w:bodyDiv w:val="1"/>
      <w:marLeft w:val="0"/>
      <w:marRight w:val="0"/>
      <w:marTop w:val="0"/>
      <w:marBottom w:val="0"/>
      <w:divBdr>
        <w:top w:val="none" w:sz="0" w:space="0" w:color="auto"/>
        <w:left w:val="none" w:sz="0" w:space="0" w:color="auto"/>
        <w:bottom w:val="none" w:sz="0" w:space="0" w:color="auto"/>
        <w:right w:val="none" w:sz="0" w:space="0" w:color="auto"/>
      </w:divBdr>
    </w:div>
    <w:div w:id="1502544483">
      <w:bodyDiv w:val="1"/>
      <w:marLeft w:val="0"/>
      <w:marRight w:val="0"/>
      <w:marTop w:val="0"/>
      <w:marBottom w:val="0"/>
      <w:divBdr>
        <w:top w:val="none" w:sz="0" w:space="0" w:color="auto"/>
        <w:left w:val="none" w:sz="0" w:space="0" w:color="auto"/>
        <w:bottom w:val="none" w:sz="0" w:space="0" w:color="auto"/>
        <w:right w:val="none" w:sz="0" w:space="0" w:color="auto"/>
      </w:divBdr>
    </w:div>
    <w:div w:id="1507791476">
      <w:bodyDiv w:val="1"/>
      <w:marLeft w:val="0"/>
      <w:marRight w:val="0"/>
      <w:marTop w:val="0"/>
      <w:marBottom w:val="0"/>
      <w:divBdr>
        <w:top w:val="none" w:sz="0" w:space="0" w:color="auto"/>
        <w:left w:val="none" w:sz="0" w:space="0" w:color="auto"/>
        <w:bottom w:val="none" w:sz="0" w:space="0" w:color="auto"/>
        <w:right w:val="none" w:sz="0" w:space="0" w:color="auto"/>
      </w:divBdr>
    </w:div>
    <w:div w:id="1528173066">
      <w:bodyDiv w:val="1"/>
      <w:marLeft w:val="0"/>
      <w:marRight w:val="0"/>
      <w:marTop w:val="0"/>
      <w:marBottom w:val="0"/>
      <w:divBdr>
        <w:top w:val="none" w:sz="0" w:space="0" w:color="auto"/>
        <w:left w:val="none" w:sz="0" w:space="0" w:color="auto"/>
        <w:bottom w:val="none" w:sz="0" w:space="0" w:color="auto"/>
        <w:right w:val="none" w:sz="0" w:space="0" w:color="auto"/>
      </w:divBdr>
    </w:div>
    <w:div w:id="1541239436">
      <w:bodyDiv w:val="1"/>
      <w:marLeft w:val="0"/>
      <w:marRight w:val="0"/>
      <w:marTop w:val="0"/>
      <w:marBottom w:val="0"/>
      <w:divBdr>
        <w:top w:val="none" w:sz="0" w:space="0" w:color="auto"/>
        <w:left w:val="none" w:sz="0" w:space="0" w:color="auto"/>
        <w:bottom w:val="none" w:sz="0" w:space="0" w:color="auto"/>
        <w:right w:val="none" w:sz="0" w:space="0" w:color="auto"/>
      </w:divBdr>
    </w:div>
    <w:div w:id="1563326109">
      <w:bodyDiv w:val="1"/>
      <w:marLeft w:val="0"/>
      <w:marRight w:val="0"/>
      <w:marTop w:val="0"/>
      <w:marBottom w:val="0"/>
      <w:divBdr>
        <w:top w:val="none" w:sz="0" w:space="0" w:color="auto"/>
        <w:left w:val="none" w:sz="0" w:space="0" w:color="auto"/>
        <w:bottom w:val="none" w:sz="0" w:space="0" w:color="auto"/>
        <w:right w:val="none" w:sz="0" w:space="0" w:color="auto"/>
      </w:divBdr>
    </w:div>
    <w:div w:id="1568301948">
      <w:bodyDiv w:val="1"/>
      <w:marLeft w:val="0"/>
      <w:marRight w:val="0"/>
      <w:marTop w:val="0"/>
      <w:marBottom w:val="0"/>
      <w:divBdr>
        <w:top w:val="none" w:sz="0" w:space="0" w:color="auto"/>
        <w:left w:val="none" w:sz="0" w:space="0" w:color="auto"/>
        <w:bottom w:val="none" w:sz="0" w:space="0" w:color="auto"/>
        <w:right w:val="none" w:sz="0" w:space="0" w:color="auto"/>
      </w:divBdr>
    </w:div>
    <w:div w:id="1593128737">
      <w:bodyDiv w:val="1"/>
      <w:marLeft w:val="0"/>
      <w:marRight w:val="0"/>
      <w:marTop w:val="0"/>
      <w:marBottom w:val="0"/>
      <w:divBdr>
        <w:top w:val="none" w:sz="0" w:space="0" w:color="auto"/>
        <w:left w:val="none" w:sz="0" w:space="0" w:color="auto"/>
        <w:bottom w:val="none" w:sz="0" w:space="0" w:color="auto"/>
        <w:right w:val="none" w:sz="0" w:space="0" w:color="auto"/>
      </w:divBdr>
    </w:div>
    <w:div w:id="1604416040">
      <w:bodyDiv w:val="1"/>
      <w:marLeft w:val="0"/>
      <w:marRight w:val="0"/>
      <w:marTop w:val="0"/>
      <w:marBottom w:val="0"/>
      <w:divBdr>
        <w:top w:val="none" w:sz="0" w:space="0" w:color="auto"/>
        <w:left w:val="none" w:sz="0" w:space="0" w:color="auto"/>
        <w:bottom w:val="none" w:sz="0" w:space="0" w:color="auto"/>
        <w:right w:val="none" w:sz="0" w:space="0" w:color="auto"/>
      </w:divBdr>
    </w:div>
    <w:div w:id="1612933624">
      <w:bodyDiv w:val="1"/>
      <w:marLeft w:val="0"/>
      <w:marRight w:val="0"/>
      <w:marTop w:val="0"/>
      <w:marBottom w:val="0"/>
      <w:divBdr>
        <w:top w:val="none" w:sz="0" w:space="0" w:color="auto"/>
        <w:left w:val="none" w:sz="0" w:space="0" w:color="auto"/>
        <w:bottom w:val="none" w:sz="0" w:space="0" w:color="auto"/>
        <w:right w:val="none" w:sz="0" w:space="0" w:color="auto"/>
      </w:divBdr>
    </w:div>
    <w:div w:id="1620988726">
      <w:bodyDiv w:val="1"/>
      <w:marLeft w:val="0"/>
      <w:marRight w:val="0"/>
      <w:marTop w:val="0"/>
      <w:marBottom w:val="0"/>
      <w:divBdr>
        <w:top w:val="none" w:sz="0" w:space="0" w:color="auto"/>
        <w:left w:val="none" w:sz="0" w:space="0" w:color="auto"/>
        <w:bottom w:val="none" w:sz="0" w:space="0" w:color="auto"/>
        <w:right w:val="none" w:sz="0" w:space="0" w:color="auto"/>
      </w:divBdr>
    </w:div>
    <w:div w:id="1644430884">
      <w:bodyDiv w:val="1"/>
      <w:marLeft w:val="0"/>
      <w:marRight w:val="0"/>
      <w:marTop w:val="0"/>
      <w:marBottom w:val="0"/>
      <w:divBdr>
        <w:top w:val="none" w:sz="0" w:space="0" w:color="auto"/>
        <w:left w:val="none" w:sz="0" w:space="0" w:color="auto"/>
        <w:bottom w:val="none" w:sz="0" w:space="0" w:color="auto"/>
        <w:right w:val="none" w:sz="0" w:space="0" w:color="auto"/>
      </w:divBdr>
    </w:div>
    <w:div w:id="1658266670">
      <w:bodyDiv w:val="1"/>
      <w:marLeft w:val="0"/>
      <w:marRight w:val="0"/>
      <w:marTop w:val="0"/>
      <w:marBottom w:val="0"/>
      <w:divBdr>
        <w:top w:val="none" w:sz="0" w:space="0" w:color="auto"/>
        <w:left w:val="none" w:sz="0" w:space="0" w:color="auto"/>
        <w:bottom w:val="none" w:sz="0" w:space="0" w:color="auto"/>
        <w:right w:val="none" w:sz="0" w:space="0" w:color="auto"/>
      </w:divBdr>
    </w:div>
    <w:div w:id="1702822382">
      <w:bodyDiv w:val="1"/>
      <w:marLeft w:val="0"/>
      <w:marRight w:val="0"/>
      <w:marTop w:val="0"/>
      <w:marBottom w:val="0"/>
      <w:divBdr>
        <w:top w:val="none" w:sz="0" w:space="0" w:color="auto"/>
        <w:left w:val="none" w:sz="0" w:space="0" w:color="auto"/>
        <w:bottom w:val="none" w:sz="0" w:space="0" w:color="auto"/>
        <w:right w:val="none" w:sz="0" w:space="0" w:color="auto"/>
      </w:divBdr>
    </w:div>
    <w:div w:id="1705792008">
      <w:bodyDiv w:val="1"/>
      <w:marLeft w:val="0"/>
      <w:marRight w:val="0"/>
      <w:marTop w:val="0"/>
      <w:marBottom w:val="0"/>
      <w:divBdr>
        <w:top w:val="none" w:sz="0" w:space="0" w:color="auto"/>
        <w:left w:val="none" w:sz="0" w:space="0" w:color="auto"/>
        <w:bottom w:val="none" w:sz="0" w:space="0" w:color="auto"/>
        <w:right w:val="none" w:sz="0" w:space="0" w:color="auto"/>
      </w:divBdr>
    </w:div>
    <w:div w:id="1713576726">
      <w:bodyDiv w:val="1"/>
      <w:marLeft w:val="0"/>
      <w:marRight w:val="0"/>
      <w:marTop w:val="0"/>
      <w:marBottom w:val="0"/>
      <w:divBdr>
        <w:top w:val="none" w:sz="0" w:space="0" w:color="auto"/>
        <w:left w:val="none" w:sz="0" w:space="0" w:color="auto"/>
        <w:bottom w:val="none" w:sz="0" w:space="0" w:color="auto"/>
        <w:right w:val="none" w:sz="0" w:space="0" w:color="auto"/>
      </w:divBdr>
    </w:div>
    <w:div w:id="1719937096">
      <w:marLeft w:val="0"/>
      <w:marRight w:val="0"/>
      <w:marTop w:val="0"/>
      <w:marBottom w:val="0"/>
      <w:divBdr>
        <w:top w:val="none" w:sz="0" w:space="0" w:color="auto"/>
        <w:left w:val="none" w:sz="0" w:space="0" w:color="auto"/>
        <w:bottom w:val="none" w:sz="0" w:space="0" w:color="auto"/>
        <w:right w:val="none" w:sz="0" w:space="0" w:color="auto"/>
      </w:divBdr>
    </w:div>
    <w:div w:id="1719937097">
      <w:marLeft w:val="0"/>
      <w:marRight w:val="0"/>
      <w:marTop w:val="0"/>
      <w:marBottom w:val="0"/>
      <w:divBdr>
        <w:top w:val="none" w:sz="0" w:space="0" w:color="auto"/>
        <w:left w:val="none" w:sz="0" w:space="0" w:color="auto"/>
        <w:bottom w:val="none" w:sz="0" w:space="0" w:color="auto"/>
        <w:right w:val="none" w:sz="0" w:space="0" w:color="auto"/>
      </w:divBdr>
    </w:div>
    <w:div w:id="1719937098">
      <w:marLeft w:val="0"/>
      <w:marRight w:val="0"/>
      <w:marTop w:val="0"/>
      <w:marBottom w:val="0"/>
      <w:divBdr>
        <w:top w:val="none" w:sz="0" w:space="0" w:color="auto"/>
        <w:left w:val="none" w:sz="0" w:space="0" w:color="auto"/>
        <w:bottom w:val="none" w:sz="0" w:space="0" w:color="auto"/>
        <w:right w:val="none" w:sz="0" w:space="0" w:color="auto"/>
      </w:divBdr>
    </w:div>
    <w:div w:id="1725909738">
      <w:bodyDiv w:val="1"/>
      <w:marLeft w:val="0"/>
      <w:marRight w:val="0"/>
      <w:marTop w:val="0"/>
      <w:marBottom w:val="0"/>
      <w:divBdr>
        <w:top w:val="none" w:sz="0" w:space="0" w:color="auto"/>
        <w:left w:val="none" w:sz="0" w:space="0" w:color="auto"/>
        <w:bottom w:val="none" w:sz="0" w:space="0" w:color="auto"/>
        <w:right w:val="none" w:sz="0" w:space="0" w:color="auto"/>
      </w:divBdr>
    </w:div>
    <w:div w:id="1726484548">
      <w:bodyDiv w:val="1"/>
      <w:marLeft w:val="0"/>
      <w:marRight w:val="0"/>
      <w:marTop w:val="0"/>
      <w:marBottom w:val="0"/>
      <w:divBdr>
        <w:top w:val="none" w:sz="0" w:space="0" w:color="auto"/>
        <w:left w:val="none" w:sz="0" w:space="0" w:color="auto"/>
        <w:bottom w:val="none" w:sz="0" w:space="0" w:color="auto"/>
        <w:right w:val="none" w:sz="0" w:space="0" w:color="auto"/>
      </w:divBdr>
    </w:div>
    <w:div w:id="1740595463">
      <w:bodyDiv w:val="1"/>
      <w:marLeft w:val="0"/>
      <w:marRight w:val="0"/>
      <w:marTop w:val="0"/>
      <w:marBottom w:val="0"/>
      <w:divBdr>
        <w:top w:val="none" w:sz="0" w:space="0" w:color="auto"/>
        <w:left w:val="none" w:sz="0" w:space="0" w:color="auto"/>
        <w:bottom w:val="none" w:sz="0" w:space="0" w:color="auto"/>
        <w:right w:val="none" w:sz="0" w:space="0" w:color="auto"/>
      </w:divBdr>
    </w:div>
    <w:div w:id="1753817531">
      <w:bodyDiv w:val="1"/>
      <w:marLeft w:val="0"/>
      <w:marRight w:val="0"/>
      <w:marTop w:val="0"/>
      <w:marBottom w:val="0"/>
      <w:divBdr>
        <w:top w:val="none" w:sz="0" w:space="0" w:color="auto"/>
        <w:left w:val="none" w:sz="0" w:space="0" w:color="auto"/>
        <w:bottom w:val="none" w:sz="0" w:space="0" w:color="auto"/>
        <w:right w:val="none" w:sz="0" w:space="0" w:color="auto"/>
      </w:divBdr>
    </w:div>
    <w:div w:id="1761371696">
      <w:bodyDiv w:val="1"/>
      <w:marLeft w:val="0"/>
      <w:marRight w:val="0"/>
      <w:marTop w:val="0"/>
      <w:marBottom w:val="0"/>
      <w:divBdr>
        <w:top w:val="none" w:sz="0" w:space="0" w:color="auto"/>
        <w:left w:val="none" w:sz="0" w:space="0" w:color="auto"/>
        <w:bottom w:val="none" w:sz="0" w:space="0" w:color="auto"/>
        <w:right w:val="none" w:sz="0" w:space="0" w:color="auto"/>
      </w:divBdr>
    </w:div>
    <w:div w:id="1762412436">
      <w:bodyDiv w:val="1"/>
      <w:marLeft w:val="0"/>
      <w:marRight w:val="0"/>
      <w:marTop w:val="0"/>
      <w:marBottom w:val="0"/>
      <w:divBdr>
        <w:top w:val="none" w:sz="0" w:space="0" w:color="auto"/>
        <w:left w:val="none" w:sz="0" w:space="0" w:color="auto"/>
        <w:bottom w:val="none" w:sz="0" w:space="0" w:color="auto"/>
        <w:right w:val="none" w:sz="0" w:space="0" w:color="auto"/>
      </w:divBdr>
    </w:div>
    <w:div w:id="1764063282">
      <w:bodyDiv w:val="1"/>
      <w:marLeft w:val="0"/>
      <w:marRight w:val="0"/>
      <w:marTop w:val="0"/>
      <w:marBottom w:val="0"/>
      <w:divBdr>
        <w:top w:val="none" w:sz="0" w:space="0" w:color="auto"/>
        <w:left w:val="none" w:sz="0" w:space="0" w:color="auto"/>
        <w:bottom w:val="none" w:sz="0" w:space="0" w:color="auto"/>
        <w:right w:val="none" w:sz="0" w:space="0" w:color="auto"/>
      </w:divBdr>
    </w:div>
    <w:div w:id="1772506839">
      <w:bodyDiv w:val="1"/>
      <w:marLeft w:val="0"/>
      <w:marRight w:val="0"/>
      <w:marTop w:val="0"/>
      <w:marBottom w:val="0"/>
      <w:divBdr>
        <w:top w:val="none" w:sz="0" w:space="0" w:color="auto"/>
        <w:left w:val="none" w:sz="0" w:space="0" w:color="auto"/>
        <w:bottom w:val="none" w:sz="0" w:space="0" w:color="auto"/>
        <w:right w:val="none" w:sz="0" w:space="0" w:color="auto"/>
      </w:divBdr>
    </w:div>
    <w:div w:id="1779761226">
      <w:bodyDiv w:val="1"/>
      <w:marLeft w:val="0"/>
      <w:marRight w:val="0"/>
      <w:marTop w:val="0"/>
      <w:marBottom w:val="0"/>
      <w:divBdr>
        <w:top w:val="none" w:sz="0" w:space="0" w:color="auto"/>
        <w:left w:val="none" w:sz="0" w:space="0" w:color="auto"/>
        <w:bottom w:val="none" w:sz="0" w:space="0" w:color="auto"/>
        <w:right w:val="none" w:sz="0" w:space="0" w:color="auto"/>
      </w:divBdr>
    </w:div>
    <w:div w:id="1781610926">
      <w:bodyDiv w:val="1"/>
      <w:marLeft w:val="0"/>
      <w:marRight w:val="0"/>
      <w:marTop w:val="0"/>
      <w:marBottom w:val="0"/>
      <w:divBdr>
        <w:top w:val="none" w:sz="0" w:space="0" w:color="auto"/>
        <w:left w:val="none" w:sz="0" w:space="0" w:color="auto"/>
        <w:bottom w:val="none" w:sz="0" w:space="0" w:color="auto"/>
        <w:right w:val="none" w:sz="0" w:space="0" w:color="auto"/>
      </w:divBdr>
    </w:div>
    <w:div w:id="1792237320">
      <w:bodyDiv w:val="1"/>
      <w:marLeft w:val="0"/>
      <w:marRight w:val="0"/>
      <w:marTop w:val="0"/>
      <w:marBottom w:val="0"/>
      <w:divBdr>
        <w:top w:val="none" w:sz="0" w:space="0" w:color="auto"/>
        <w:left w:val="none" w:sz="0" w:space="0" w:color="auto"/>
        <w:bottom w:val="none" w:sz="0" w:space="0" w:color="auto"/>
        <w:right w:val="none" w:sz="0" w:space="0" w:color="auto"/>
      </w:divBdr>
    </w:div>
    <w:div w:id="1803033200">
      <w:bodyDiv w:val="1"/>
      <w:marLeft w:val="0"/>
      <w:marRight w:val="0"/>
      <w:marTop w:val="0"/>
      <w:marBottom w:val="0"/>
      <w:divBdr>
        <w:top w:val="none" w:sz="0" w:space="0" w:color="auto"/>
        <w:left w:val="none" w:sz="0" w:space="0" w:color="auto"/>
        <w:bottom w:val="none" w:sz="0" w:space="0" w:color="auto"/>
        <w:right w:val="none" w:sz="0" w:space="0" w:color="auto"/>
      </w:divBdr>
    </w:div>
    <w:div w:id="1822966296">
      <w:bodyDiv w:val="1"/>
      <w:marLeft w:val="0"/>
      <w:marRight w:val="0"/>
      <w:marTop w:val="0"/>
      <w:marBottom w:val="0"/>
      <w:divBdr>
        <w:top w:val="none" w:sz="0" w:space="0" w:color="auto"/>
        <w:left w:val="none" w:sz="0" w:space="0" w:color="auto"/>
        <w:bottom w:val="none" w:sz="0" w:space="0" w:color="auto"/>
        <w:right w:val="none" w:sz="0" w:space="0" w:color="auto"/>
      </w:divBdr>
    </w:div>
    <w:div w:id="1850293184">
      <w:bodyDiv w:val="1"/>
      <w:marLeft w:val="0"/>
      <w:marRight w:val="0"/>
      <w:marTop w:val="0"/>
      <w:marBottom w:val="0"/>
      <w:divBdr>
        <w:top w:val="none" w:sz="0" w:space="0" w:color="auto"/>
        <w:left w:val="none" w:sz="0" w:space="0" w:color="auto"/>
        <w:bottom w:val="none" w:sz="0" w:space="0" w:color="auto"/>
        <w:right w:val="none" w:sz="0" w:space="0" w:color="auto"/>
      </w:divBdr>
    </w:div>
    <w:div w:id="1873499326">
      <w:bodyDiv w:val="1"/>
      <w:marLeft w:val="0"/>
      <w:marRight w:val="0"/>
      <w:marTop w:val="0"/>
      <w:marBottom w:val="0"/>
      <w:divBdr>
        <w:top w:val="none" w:sz="0" w:space="0" w:color="auto"/>
        <w:left w:val="none" w:sz="0" w:space="0" w:color="auto"/>
        <w:bottom w:val="none" w:sz="0" w:space="0" w:color="auto"/>
        <w:right w:val="none" w:sz="0" w:space="0" w:color="auto"/>
      </w:divBdr>
    </w:div>
    <w:div w:id="1905753364">
      <w:bodyDiv w:val="1"/>
      <w:marLeft w:val="0"/>
      <w:marRight w:val="0"/>
      <w:marTop w:val="0"/>
      <w:marBottom w:val="0"/>
      <w:divBdr>
        <w:top w:val="none" w:sz="0" w:space="0" w:color="auto"/>
        <w:left w:val="none" w:sz="0" w:space="0" w:color="auto"/>
        <w:bottom w:val="none" w:sz="0" w:space="0" w:color="auto"/>
        <w:right w:val="none" w:sz="0" w:space="0" w:color="auto"/>
      </w:divBdr>
    </w:div>
    <w:div w:id="1913810382">
      <w:bodyDiv w:val="1"/>
      <w:marLeft w:val="0"/>
      <w:marRight w:val="0"/>
      <w:marTop w:val="0"/>
      <w:marBottom w:val="0"/>
      <w:divBdr>
        <w:top w:val="none" w:sz="0" w:space="0" w:color="auto"/>
        <w:left w:val="none" w:sz="0" w:space="0" w:color="auto"/>
        <w:bottom w:val="none" w:sz="0" w:space="0" w:color="auto"/>
        <w:right w:val="none" w:sz="0" w:space="0" w:color="auto"/>
      </w:divBdr>
      <w:divsChild>
        <w:div w:id="127237645">
          <w:marLeft w:val="0"/>
          <w:marRight w:val="0"/>
          <w:marTop w:val="100"/>
          <w:marBottom w:val="100"/>
          <w:divBdr>
            <w:top w:val="none" w:sz="0" w:space="0" w:color="auto"/>
            <w:left w:val="none" w:sz="0" w:space="0" w:color="auto"/>
            <w:bottom w:val="none" w:sz="0" w:space="0" w:color="auto"/>
            <w:right w:val="none" w:sz="0" w:space="0" w:color="auto"/>
          </w:divBdr>
          <w:divsChild>
            <w:div w:id="1834681471">
              <w:marLeft w:val="0"/>
              <w:marRight w:val="0"/>
              <w:marTop w:val="100"/>
              <w:marBottom w:val="100"/>
              <w:divBdr>
                <w:top w:val="none" w:sz="0" w:space="0" w:color="auto"/>
                <w:left w:val="none" w:sz="0" w:space="0" w:color="auto"/>
                <w:bottom w:val="none" w:sz="0" w:space="0" w:color="auto"/>
                <w:right w:val="none" w:sz="0" w:space="0" w:color="auto"/>
              </w:divBdr>
              <w:divsChild>
                <w:div w:id="1072241612">
                  <w:marLeft w:val="0"/>
                  <w:marRight w:val="0"/>
                  <w:marTop w:val="0"/>
                  <w:marBottom w:val="0"/>
                  <w:divBdr>
                    <w:top w:val="none" w:sz="0" w:space="0" w:color="auto"/>
                    <w:left w:val="none" w:sz="0" w:space="0" w:color="auto"/>
                    <w:bottom w:val="none" w:sz="0" w:space="0" w:color="auto"/>
                    <w:right w:val="none" w:sz="0" w:space="0" w:color="auto"/>
                  </w:divBdr>
                  <w:divsChild>
                    <w:div w:id="246692983">
                      <w:marLeft w:val="0"/>
                      <w:marRight w:val="0"/>
                      <w:marTop w:val="0"/>
                      <w:marBottom w:val="0"/>
                      <w:divBdr>
                        <w:top w:val="none" w:sz="0" w:space="0" w:color="auto"/>
                        <w:left w:val="none" w:sz="0" w:space="0" w:color="auto"/>
                        <w:bottom w:val="none" w:sz="0" w:space="0" w:color="auto"/>
                        <w:right w:val="none" w:sz="0" w:space="0" w:color="auto"/>
                      </w:divBdr>
                      <w:divsChild>
                        <w:div w:id="1579170617">
                          <w:marLeft w:val="0"/>
                          <w:marRight w:val="0"/>
                          <w:marTop w:val="0"/>
                          <w:marBottom w:val="0"/>
                          <w:divBdr>
                            <w:top w:val="none" w:sz="0" w:space="0" w:color="auto"/>
                            <w:left w:val="none" w:sz="0" w:space="0" w:color="auto"/>
                            <w:bottom w:val="none" w:sz="0" w:space="0" w:color="auto"/>
                            <w:right w:val="none" w:sz="0" w:space="0" w:color="auto"/>
                          </w:divBdr>
                          <w:divsChild>
                            <w:div w:id="426312093">
                              <w:marLeft w:val="0"/>
                              <w:marRight w:val="0"/>
                              <w:marTop w:val="0"/>
                              <w:marBottom w:val="0"/>
                              <w:divBdr>
                                <w:top w:val="none" w:sz="0" w:space="0" w:color="auto"/>
                                <w:left w:val="none" w:sz="0" w:space="0" w:color="auto"/>
                                <w:bottom w:val="none" w:sz="0" w:space="0" w:color="auto"/>
                                <w:right w:val="none" w:sz="0" w:space="0" w:color="auto"/>
                              </w:divBdr>
                              <w:divsChild>
                                <w:div w:id="489370054">
                                  <w:marLeft w:val="135"/>
                                  <w:marRight w:val="135"/>
                                  <w:marTop w:val="0"/>
                                  <w:marBottom w:val="270"/>
                                  <w:divBdr>
                                    <w:top w:val="none" w:sz="0" w:space="0" w:color="auto"/>
                                    <w:left w:val="none" w:sz="0" w:space="0" w:color="auto"/>
                                    <w:bottom w:val="none" w:sz="0" w:space="0" w:color="auto"/>
                                    <w:right w:val="none" w:sz="0" w:space="0" w:color="auto"/>
                                  </w:divBdr>
                                  <w:divsChild>
                                    <w:div w:id="29271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9368230">
      <w:bodyDiv w:val="1"/>
      <w:marLeft w:val="0"/>
      <w:marRight w:val="0"/>
      <w:marTop w:val="0"/>
      <w:marBottom w:val="0"/>
      <w:divBdr>
        <w:top w:val="none" w:sz="0" w:space="0" w:color="auto"/>
        <w:left w:val="none" w:sz="0" w:space="0" w:color="auto"/>
        <w:bottom w:val="none" w:sz="0" w:space="0" w:color="auto"/>
        <w:right w:val="none" w:sz="0" w:space="0" w:color="auto"/>
      </w:divBdr>
    </w:div>
    <w:div w:id="1974285145">
      <w:bodyDiv w:val="1"/>
      <w:marLeft w:val="0"/>
      <w:marRight w:val="0"/>
      <w:marTop w:val="0"/>
      <w:marBottom w:val="0"/>
      <w:divBdr>
        <w:top w:val="none" w:sz="0" w:space="0" w:color="auto"/>
        <w:left w:val="none" w:sz="0" w:space="0" w:color="auto"/>
        <w:bottom w:val="none" w:sz="0" w:space="0" w:color="auto"/>
        <w:right w:val="none" w:sz="0" w:space="0" w:color="auto"/>
      </w:divBdr>
    </w:div>
    <w:div w:id="1976061243">
      <w:bodyDiv w:val="1"/>
      <w:marLeft w:val="0"/>
      <w:marRight w:val="0"/>
      <w:marTop w:val="0"/>
      <w:marBottom w:val="0"/>
      <w:divBdr>
        <w:top w:val="none" w:sz="0" w:space="0" w:color="auto"/>
        <w:left w:val="none" w:sz="0" w:space="0" w:color="auto"/>
        <w:bottom w:val="none" w:sz="0" w:space="0" w:color="auto"/>
        <w:right w:val="none" w:sz="0" w:space="0" w:color="auto"/>
      </w:divBdr>
    </w:div>
    <w:div w:id="1983731879">
      <w:bodyDiv w:val="1"/>
      <w:marLeft w:val="0"/>
      <w:marRight w:val="0"/>
      <w:marTop w:val="0"/>
      <w:marBottom w:val="0"/>
      <w:divBdr>
        <w:top w:val="none" w:sz="0" w:space="0" w:color="auto"/>
        <w:left w:val="none" w:sz="0" w:space="0" w:color="auto"/>
        <w:bottom w:val="none" w:sz="0" w:space="0" w:color="auto"/>
        <w:right w:val="none" w:sz="0" w:space="0" w:color="auto"/>
      </w:divBdr>
    </w:div>
    <w:div w:id="1989743919">
      <w:bodyDiv w:val="1"/>
      <w:marLeft w:val="0"/>
      <w:marRight w:val="0"/>
      <w:marTop w:val="0"/>
      <w:marBottom w:val="0"/>
      <w:divBdr>
        <w:top w:val="none" w:sz="0" w:space="0" w:color="auto"/>
        <w:left w:val="none" w:sz="0" w:space="0" w:color="auto"/>
        <w:bottom w:val="none" w:sz="0" w:space="0" w:color="auto"/>
        <w:right w:val="none" w:sz="0" w:space="0" w:color="auto"/>
      </w:divBdr>
    </w:div>
    <w:div w:id="2025592626">
      <w:bodyDiv w:val="1"/>
      <w:marLeft w:val="0"/>
      <w:marRight w:val="0"/>
      <w:marTop w:val="0"/>
      <w:marBottom w:val="0"/>
      <w:divBdr>
        <w:top w:val="none" w:sz="0" w:space="0" w:color="auto"/>
        <w:left w:val="none" w:sz="0" w:space="0" w:color="auto"/>
        <w:bottom w:val="none" w:sz="0" w:space="0" w:color="auto"/>
        <w:right w:val="none" w:sz="0" w:space="0" w:color="auto"/>
      </w:divBdr>
    </w:div>
    <w:div w:id="2045909265">
      <w:bodyDiv w:val="1"/>
      <w:marLeft w:val="0"/>
      <w:marRight w:val="0"/>
      <w:marTop w:val="0"/>
      <w:marBottom w:val="0"/>
      <w:divBdr>
        <w:top w:val="none" w:sz="0" w:space="0" w:color="auto"/>
        <w:left w:val="none" w:sz="0" w:space="0" w:color="auto"/>
        <w:bottom w:val="none" w:sz="0" w:space="0" w:color="auto"/>
        <w:right w:val="none" w:sz="0" w:space="0" w:color="auto"/>
      </w:divBdr>
    </w:div>
    <w:div w:id="2066223294">
      <w:bodyDiv w:val="1"/>
      <w:marLeft w:val="0"/>
      <w:marRight w:val="0"/>
      <w:marTop w:val="0"/>
      <w:marBottom w:val="0"/>
      <w:divBdr>
        <w:top w:val="none" w:sz="0" w:space="0" w:color="auto"/>
        <w:left w:val="none" w:sz="0" w:space="0" w:color="auto"/>
        <w:bottom w:val="none" w:sz="0" w:space="0" w:color="auto"/>
        <w:right w:val="none" w:sz="0" w:space="0" w:color="auto"/>
      </w:divBdr>
    </w:div>
    <w:div w:id="2096629224">
      <w:bodyDiv w:val="1"/>
      <w:marLeft w:val="0"/>
      <w:marRight w:val="0"/>
      <w:marTop w:val="0"/>
      <w:marBottom w:val="0"/>
      <w:divBdr>
        <w:top w:val="none" w:sz="0" w:space="0" w:color="auto"/>
        <w:left w:val="none" w:sz="0" w:space="0" w:color="auto"/>
        <w:bottom w:val="none" w:sz="0" w:space="0" w:color="auto"/>
        <w:right w:val="none" w:sz="0" w:space="0" w:color="auto"/>
      </w:divBdr>
    </w:div>
    <w:div w:id="2129279927">
      <w:bodyDiv w:val="1"/>
      <w:marLeft w:val="0"/>
      <w:marRight w:val="0"/>
      <w:marTop w:val="0"/>
      <w:marBottom w:val="0"/>
      <w:divBdr>
        <w:top w:val="none" w:sz="0" w:space="0" w:color="auto"/>
        <w:left w:val="none" w:sz="0" w:space="0" w:color="auto"/>
        <w:bottom w:val="none" w:sz="0" w:space="0" w:color="auto"/>
        <w:right w:val="none" w:sz="0" w:space="0" w:color="auto"/>
      </w:divBdr>
    </w:div>
    <w:div w:id="2134589983">
      <w:bodyDiv w:val="1"/>
      <w:marLeft w:val="0"/>
      <w:marRight w:val="0"/>
      <w:marTop w:val="0"/>
      <w:marBottom w:val="0"/>
      <w:divBdr>
        <w:top w:val="none" w:sz="0" w:space="0" w:color="auto"/>
        <w:left w:val="none" w:sz="0" w:space="0" w:color="auto"/>
        <w:bottom w:val="none" w:sz="0" w:space="0" w:color="auto"/>
        <w:right w:val="none" w:sz="0" w:space="0" w:color="auto"/>
      </w:divBdr>
    </w:div>
    <w:div w:id="2140612916">
      <w:bodyDiv w:val="1"/>
      <w:marLeft w:val="0"/>
      <w:marRight w:val="0"/>
      <w:marTop w:val="0"/>
      <w:marBottom w:val="0"/>
      <w:divBdr>
        <w:top w:val="none" w:sz="0" w:space="0" w:color="auto"/>
        <w:left w:val="none" w:sz="0" w:space="0" w:color="auto"/>
        <w:bottom w:val="none" w:sz="0" w:space="0" w:color="auto"/>
        <w:right w:val="none" w:sz="0" w:space="0" w:color="auto"/>
      </w:divBdr>
    </w:div>
    <w:div w:id="214349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customXml" Target="../customXml/item6.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customXml" Target="../customXml/item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B7361E8390B774B818954CF91864EF6" ma:contentTypeVersion="0" ma:contentTypeDescription="A content type to manage public (operations) IDB documents" ma:contentTypeScope="" ma:versionID="61f927d5839da20973272402d54df316">
  <xsd:schema xmlns:xsd="http://www.w3.org/2001/XMLSchema" xmlns:xs="http://www.w3.org/2001/XMLSchema" xmlns:p="http://schemas.microsoft.com/office/2006/metadata/properties" xmlns:ns2="9c571b2f-e523-4ab2-ba2e-09e151a03ef4" targetNamespace="http://schemas.microsoft.com/office/2006/metadata/properties" ma:root="true" ma:fieldsID="dea782fe27788baeeb005d36f5da7e56"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f87eefd-bfcf-4137-8930-d369b4076d65}" ma:internalName="TaxCatchAll" ma:showField="CatchAllData" ma:web="9fd53e56-c44f-4896-9aa9-e7024cd4ec59">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f87eefd-bfcf-4137-8930-d369b4076d65}" ma:internalName="TaxCatchAllLabel" ma:readOnly="true" ma:showField="CatchAllDataLabel" ma:web="9fd53e56-c44f-4896-9aa9-e7024cd4ec59">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Record_x0020_Number xmlns="9c571b2f-e523-4ab2-ba2e-09e151a03ef4" xsi:nil="true"/>
    <Abstract xmlns="9c571b2f-e523-4ab2-ba2e-09e151a03ef4" xsi:nil="true"/>
    <Disclosure_x0020_Activity xmlns="9c571b2f-e523-4ab2-ba2e-09e151a03ef4">Donors Memorandum</Disclosure_x0020_Activity>
    <Key_x0020_Document xmlns="9c571b2f-e523-4ab2-ba2e-09e151a03ef4">false</Key_x0020_Document>
    <Division_x0020_or_x0020_Unit xmlns="9c571b2f-e523-4ab2-ba2e-09e151a03ef4">MIF/ATB</Division_x0020_or_x0020_Unit>
    <Other_x0020_Author xmlns="9c571b2f-e523-4ab2-ba2e-09e151a03ef4" xsi:nil="true"/>
    <Region xmlns="9c571b2f-e523-4ab2-ba2e-09e151a03ef4" xsi:nil="true"/>
    <IDBDocs_x0020_Number xmlns="9c571b2f-e523-4ab2-ba2e-09e151a03ef4">36987082</IDBDocs_x0020_Number>
    <Document_x0020_Author xmlns="9c571b2f-e523-4ab2-ba2e-09e151a03ef4">Watson, Gregory</Document_x0020_Author>
    <Publication_x0020_Type xmlns="9c571b2f-e523-4ab2-ba2e-09e151a03ef4" xsi:nil="true"/>
    <Operation_x0020_Type xmlns="9c571b2f-e523-4ab2-ba2e-09e151a03ef4" xsi:nil="true"/>
    <TaxCatchAll xmlns="9c571b2f-e523-4ab2-ba2e-09e151a03ef4">
      <Value>9</Value>
      <Value>1</Value>
      <Value>2</Value>
    </TaxCatchAll>
    <Fiscal_x0020_Year_x0020_IDB xmlns="9c571b2f-e523-4ab2-ba2e-09e151a03ef4">2012</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ME-M1077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WORD&lt;/APPLICATION&gt;&lt;STAGE_CODE&gt;DM&lt;/STAGE_CODE&gt;&lt;USER_STAGE&gt;Donors Memorandum&lt;/USER_STAGE&gt;&lt;PD_OBJ_TYPE&gt;0&lt;/PD_OBJ_TYPE&gt;&lt;DTAPPROVAL&gt;Sep 12 2012 12:00AM&lt;/DTAPPROVAL&gt;&lt;MAKERECORD&gt;N&lt;/MAKERECORD&gt;&lt;/Data&gt;</Migration_x0020_Info>
    <Approval_x0020_Number xmlns="9c571b2f-e523-4ab2-ba2e-09e151a03ef4" xsi:nil="true"/>
    <Access_x0020_to_x0020_Information_x00a0_Policy xmlns="9c571b2f-e523-4ab2-ba2e-09e151a03ef4">Confidential</Access_x0020_to_x0020_Information_x00a0_Policy>
    <Business_x0020_Area xmlns="9c571b2f-e523-4ab2-ba2e-09e151a03ef4" xsi:nil="true"/>
    <SISCOR_x0020_Number xmlns="9c571b2f-e523-4ab2-ba2e-09e151a03ef4" xsi:nil="true"/>
    <Webtopic xmlns="9c571b2f-e523-4ab2-ba2e-09e151a03ef4">Climate Change and Renewable Energy;Microenterprise and Microfinance</Webtopic>
    <Identifier xmlns="9c571b2f-e523-4ab2-ba2e-09e151a03ef4"> MAIN DOC</Identifier>
    <Publishing_x0020_House xmlns="9c571b2f-e523-4ab2-ba2e-09e151a03ef4" xsi:nil="true"/>
    <Disclosed xmlns="9c571b2f-e523-4ab2-ba2e-09e151a03ef4">false</Disclosed>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j8b96605ee2f4c4e988849e658583fee>
  </documentManagement>
</p:properties>
</file>

<file path=customXml/itemProps1.xml><?xml version="1.0" encoding="utf-8"?>
<ds:datastoreItem xmlns:ds="http://schemas.openxmlformats.org/officeDocument/2006/customXml" ds:itemID="{2767D751-6944-424D-8EBF-672C94C0D746}"/>
</file>

<file path=customXml/itemProps2.xml><?xml version="1.0" encoding="utf-8"?>
<ds:datastoreItem xmlns:ds="http://schemas.openxmlformats.org/officeDocument/2006/customXml" ds:itemID="{9DD9D00A-D392-4CAA-9BEE-77469726B137}"/>
</file>

<file path=customXml/itemProps3.xml><?xml version="1.0" encoding="utf-8"?>
<ds:datastoreItem xmlns:ds="http://schemas.openxmlformats.org/officeDocument/2006/customXml" ds:itemID="{B38EA55A-A065-4224-B9F4-2B293DF6B8E5}"/>
</file>

<file path=customXml/itemProps4.xml><?xml version="1.0" encoding="utf-8"?>
<ds:datastoreItem xmlns:ds="http://schemas.openxmlformats.org/officeDocument/2006/customXml" ds:itemID="{97C6C4CC-E740-4E4E-88FF-203019A21212}"/>
</file>

<file path=customXml/itemProps5.xml><?xml version="1.0" encoding="utf-8"?>
<ds:datastoreItem xmlns:ds="http://schemas.openxmlformats.org/officeDocument/2006/customXml" ds:itemID="{A06E1DAD-7FBB-45DB-BA74-1EA0AA0123EF}"/>
</file>

<file path=customXml/itemProps6.xml><?xml version="1.0" encoding="utf-8"?>
<ds:datastoreItem xmlns:ds="http://schemas.openxmlformats.org/officeDocument/2006/customXml" ds:itemID="{AA78ADD2-0ED0-45B6-B7CA-6FDD951C8E10}"/>
</file>

<file path=customXml/itemProps7.xml><?xml version="1.0" encoding="utf-8"?>
<ds:datastoreItem xmlns:ds="http://schemas.openxmlformats.org/officeDocument/2006/customXml" ds:itemID="{6116C31C-D9BB-4C5F-B6F5-68EE79331B6E}"/>
</file>

<file path=docProps/app.xml><?xml version="1.0" encoding="utf-8"?>
<Properties xmlns="http://schemas.openxmlformats.org/officeDocument/2006/extended-properties" xmlns:vt="http://schemas.openxmlformats.org/officeDocument/2006/docPropsVTypes">
  <Template>Normal.dotm</Template>
  <TotalTime>1</TotalTime>
  <Pages>20</Pages>
  <Words>5833</Words>
  <Characters>35488</Characters>
  <Application>Microsoft Office Word</Application>
  <DocSecurity>4</DocSecurity>
  <Lines>295</Lines>
  <Paragraphs>82</Paragraphs>
  <ScaleCrop>false</ScaleCrop>
  <HeadingPairs>
    <vt:vector size="2" baseType="variant">
      <vt:variant>
        <vt:lpstr>Title</vt:lpstr>
      </vt:variant>
      <vt:variant>
        <vt:i4>1</vt:i4>
      </vt:variant>
    </vt:vector>
  </HeadingPairs>
  <TitlesOfParts>
    <vt:vector size="1" baseType="lpstr">
      <vt:lpstr>Type chapter name</vt:lpstr>
    </vt:vector>
  </TitlesOfParts>
  <Company>IADB</Company>
  <LinksUpToDate>false</LinksUpToDate>
  <CharactersWithSpaces>41239</CharactersWithSpaces>
  <SharedDoc>false</SharedDoc>
  <HLinks>
    <vt:vector size="144" baseType="variant">
      <vt:variant>
        <vt:i4>1507376</vt:i4>
      </vt:variant>
      <vt:variant>
        <vt:i4>122</vt:i4>
      </vt:variant>
      <vt:variant>
        <vt:i4>0</vt:i4>
      </vt:variant>
      <vt:variant>
        <vt:i4>5</vt:i4>
      </vt:variant>
      <vt:variant>
        <vt:lpwstr/>
      </vt:variant>
      <vt:variant>
        <vt:lpwstr>_Toc323142413</vt:lpwstr>
      </vt:variant>
      <vt:variant>
        <vt:i4>1507376</vt:i4>
      </vt:variant>
      <vt:variant>
        <vt:i4>116</vt:i4>
      </vt:variant>
      <vt:variant>
        <vt:i4>0</vt:i4>
      </vt:variant>
      <vt:variant>
        <vt:i4>5</vt:i4>
      </vt:variant>
      <vt:variant>
        <vt:lpwstr/>
      </vt:variant>
      <vt:variant>
        <vt:lpwstr>_Toc323142411</vt:lpwstr>
      </vt:variant>
      <vt:variant>
        <vt:i4>1507376</vt:i4>
      </vt:variant>
      <vt:variant>
        <vt:i4>110</vt:i4>
      </vt:variant>
      <vt:variant>
        <vt:i4>0</vt:i4>
      </vt:variant>
      <vt:variant>
        <vt:i4>5</vt:i4>
      </vt:variant>
      <vt:variant>
        <vt:lpwstr/>
      </vt:variant>
      <vt:variant>
        <vt:lpwstr>_Toc323142410</vt:lpwstr>
      </vt:variant>
      <vt:variant>
        <vt:i4>1441840</vt:i4>
      </vt:variant>
      <vt:variant>
        <vt:i4>104</vt:i4>
      </vt:variant>
      <vt:variant>
        <vt:i4>0</vt:i4>
      </vt:variant>
      <vt:variant>
        <vt:i4>5</vt:i4>
      </vt:variant>
      <vt:variant>
        <vt:lpwstr/>
      </vt:variant>
      <vt:variant>
        <vt:lpwstr>_Toc323142409</vt:lpwstr>
      </vt:variant>
      <vt:variant>
        <vt:i4>1441840</vt:i4>
      </vt:variant>
      <vt:variant>
        <vt:i4>98</vt:i4>
      </vt:variant>
      <vt:variant>
        <vt:i4>0</vt:i4>
      </vt:variant>
      <vt:variant>
        <vt:i4>5</vt:i4>
      </vt:variant>
      <vt:variant>
        <vt:lpwstr/>
      </vt:variant>
      <vt:variant>
        <vt:lpwstr>_Toc323142408</vt:lpwstr>
      </vt:variant>
      <vt:variant>
        <vt:i4>1441840</vt:i4>
      </vt:variant>
      <vt:variant>
        <vt:i4>92</vt:i4>
      </vt:variant>
      <vt:variant>
        <vt:i4>0</vt:i4>
      </vt:variant>
      <vt:variant>
        <vt:i4>5</vt:i4>
      </vt:variant>
      <vt:variant>
        <vt:lpwstr/>
      </vt:variant>
      <vt:variant>
        <vt:lpwstr>_Toc323142407</vt:lpwstr>
      </vt:variant>
      <vt:variant>
        <vt:i4>1441840</vt:i4>
      </vt:variant>
      <vt:variant>
        <vt:i4>86</vt:i4>
      </vt:variant>
      <vt:variant>
        <vt:i4>0</vt:i4>
      </vt:variant>
      <vt:variant>
        <vt:i4>5</vt:i4>
      </vt:variant>
      <vt:variant>
        <vt:lpwstr/>
      </vt:variant>
      <vt:variant>
        <vt:lpwstr>_Toc323142406</vt:lpwstr>
      </vt:variant>
      <vt:variant>
        <vt:i4>1441840</vt:i4>
      </vt:variant>
      <vt:variant>
        <vt:i4>80</vt:i4>
      </vt:variant>
      <vt:variant>
        <vt:i4>0</vt:i4>
      </vt:variant>
      <vt:variant>
        <vt:i4>5</vt:i4>
      </vt:variant>
      <vt:variant>
        <vt:lpwstr/>
      </vt:variant>
      <vt:variant>
        <vt:lpwstr>_Toc323142405</vt:lpwstr>
      </vt:variant>
      <vt:variant>
        <vt:i4>1441840</vt:i4>
      </vt:variant>
      <vt:variant>
        <vt:i4>74</vt:i4>
      </vt:variant>
      <vt:variant>
        <vt:i4>0</vt:i4>
      </vt:variant>
      <vt:variant>
        <vt:i4>5</vt:i4>
      </vt:variant>
      <vt:variant>
        <vt:lpwstr/>
      </vt:variant>
      <vt:variant>
        <vt:lpwstr>_Toc323142404</vt:lpwstr>
      </vt:variant>
      <vt:variant>
        <vt:i4>1441840</vt:i4>
      </vt:variant>
      <vt:variant>
        <vt:i4>68</vt:i4>
      </vt:variant>
      <vt:variant>
        <vt:i4>0</vt:i4>
      </vt:variant>
      <vt:variant>
        <vt:i4>5</vt:i4>
      </vt:variant>
      <vt:variant>
        <vt:lpwstr/>
      </vt:variant>
      <vt:variant>
        <vt:lpwstr>_Toc323142402</vt:lpwstr>
      </vt:variant>
      <vt:variant>
        <vt:i4>1441840</vt:i4>
      </vt:variant>
      <vt:variant>
        <vt:i4>62</vt:i4>
      </vt:variant>
      <vt:variant>
        <vt:i4>0</vt:i4>
      </vt:variant>
      <vt:variant>
        <vt:i4>5</vt:i4>
      </vt:variant>
      <vt:variant>
        <vt:lpwstr/>
      </vt:variant>
      <vt:variant>
        <vt:lpwstr>_Toc323142400</vt:lpwstr>
      </vt:variant>
      <vt:variant>
        <vt:i4>2031671</vt:i4>
      </vt:variant>
      <vt:variant>
        <vt:i4>56</vt:i4>
      </vt:variant>
      <vt:variant>
        <vt:i4>0</vt:i4>
      </vt:variant>
      <vt:variant>
        <vt:i4>5</vt:i4>
      </vt:variant>
      <vt:variant>
        <vt:lpwstr/>
      </vt:variant>
      <vt:variant>
        <vt:lpwstr>_Toc323142399</vt:lpwstr>
      </vt:variant>
      <vt:variant>
        <vt:i4>2031671</vt:i4>
      </vt:variant>
      <vt:variant>
        <vt:i4>50</vt:i4>
      </vt:variant>
      <vt:variant>
        <vt:i4>0</vt:i4>
      </vt:variant>
      <vt:variant>
        <vt:i4>5</vt:i4>
      </vt:variant>
      <vt:variant>
        <vt:lpwstr/>
      </vt:variant>
      <vt:variant>
        <vt:lpwstr>_Toc323142398</vt:lpwstr>
      </vt:variant>
      <vt:variant>
        <vt:i4>2031671</vt:i4>
      </vt:variant>
      <vt:variant>
        <vt:i4>44</vt:i4>
      </vt:variant>
      <vt:variant>
        <vt:i4>0</vt:i4>
      </vt:variant>
      <vt:variant>
        <vt:i4>5</vt:i4>
      </vt:variant>
      <vt:variant>
        <vt:lpwstr/>
      </vt:variant>
      <vt:variant>
        <vt:lpwstr>_Toc323142396</vt:lpwstr>
      </vt:variant>
      <vt:variant>
        <vt:i4>2031671</vt:i4>
      </vt:variant>
      <vt:variant>
        <vt:i4>38</vt:i4>
      </vt:variant>
      <vt:variant>
        <vt:i4>0</vt:i4>
      </vt:variant>
      <vt:variant>
        <vt:i4>5</vt:i4>
      </vt:variant>
      <vt:variant>
        <vt:lpwstr/>
      </vt:variant>
      <vt:variant>
        <vt:lpwstr>_Toc323142395</vt:lpwstr>
      </vt:variant>
      <vt:variant>
        <vt:i4>2031671</vt:i4>
      </vt:variant>
      <vt:variant>
        <vt:i4>32</vt:i4>
      </vt:variant>
      <vt:variant>
        <vt:i4>0</vt:i4>
      </vt:variant>
      <vt:variant>
        <vt:i4>5</vt:i4>
      </vt:variant>
      <vt:variant>
        <vt:lpwstr/>
      </vt:variant>
      <vt:variant>
        <vt:lpwstr>_Toc323142394</vt:lpwstr>
      </vt:variant>
      <vt:variant>
        <vt:i4>1966135</vt:i4>
      </vt:variant>
      <vt:variant>
        <vt:i4>26</vt:i4>
      </vt:variant>
      <vt:variant>
        <vt:i4>0</vt:i4>
      </vt:variant>
      <vt:variant>
        <vt:i4>5</vt:i4>
      </vt:variant>
      <vt:variant>
        <vt:lpwstr/>
      </vt:variant>
      <vt:variant>
        <vt:lpwstr>_Toc323142389</vt:lpwstr>
      </vt:variant>
      <vt:variant>
        <vt:i4>1966135</vt:i4>
      </vt:variant>
      <vt:variant>
        <vt:i4>20</vt:i4>
      </vt:variant>
      <vt:variant>
        <vt:i4>0</vt:i4>
      </vt:variant>
      <vt:variant>
        <vt:i4>5</vt:i4>
      </vt:variant>
      <vt:variant>
        <vt:lpwstr/>
      </vt:variant>
      <vt:variant>
        <vt:lpwstr>_Toc323142388</vt:lpwstr>
      </vt:variant>
      <vt:variant>
        <vt:i4>1966135</vt:i4>
      </vt:variant>
      <vt:variant>
        <vt:i4>14</vt:i4>
      </vt:variant>
      <vt:variant>
        <vt:i4>0</vt:i4>
      </vt:variant>
      <vt:variant>
        <vt:i4>5</vt:i4>
      </vt:variant>
      <vt:variant>
        <vt:lpwstr/>
      </vt:variant>
      <vt:variant>
        <vt:lpwstr>_Toc323142387</vt:lpwstr>
      </vt:variant>
      <vt:variant>
        <vt:i4>1966135</vt:i4>
      </vt:variant>
      <vt:variant>
        <vt:i4>8</vt:i4>
      </vt:variant>
      <vt:variant>
        <vt:i4>0</vt:i4>
      </vt:variant>
      <vt:variant>
        <vt:i4>5</vt:i4>
      </vt:variant>
      <vt:variant>
        <vt:lpwstr/>
      </vt:variant>
      <vt:variant>
        <vt:lpwstr>_Toc323142386</vt:lpwstr>
      </vt:variant>
      <vt:variant>
        <vt:i4>1966135</vt:i4>
      </vt:variant>
      <vt:variant>
        <vt:i4>2</vt:i4>
      </vt:variant>
      <vt:variant>
        <vt:i4>0</vt:i4>
      </vt:variant>
      <vt:variant>
        <vt:i4>5</vt:i4>
      </vt:variant>
      <vt:variant>
        <vt:lpwstr/>
      </vt:variant>
      <vt:variant>
        <vt:lpwstr>_Toc323142385</vt:lpwstr>
      </vt:variant>
      <vt:variant>
        <vt:i4>5439609</vt:i4>
      </vt:variant>
      <vt:variant>
        <vt:i4>6</vt:i4>
      </vt:variant>
      <vt:variant>
        <vt:i4>0</vt:i4>
      </vt:variant>
      <vt:variant>
        <vt:i4>5</vt:i4>
      </vt:variant>
      <vt:variant>
        <vt:lpwstr>http://www.conab.gov.br/OlalaCMS/uploads/arquivos/12_01_10_10_54_22_boletim_cafe_1a_estimativa.pdf</vt:lpwstr>
      </vt:variant>
      <vt:variant>
        <vt:lpwstr/>
      </vt:variant>
      <vt:variant>
        <vt:i4>7929862</vt:i4>
      </vt:variant>
      <vt:variant>
        <vt:i4>3</vt:i4>
      </vt:variant>
      <vt:variant>
        <vt:i4>0</vt:i4>
      </vt:variant>
      <vt:variant>
        <vt:i4>5</vt:i4>
      </vt:variant>
      <vt:variant>
        <vt:lpwstr>http://www.iracambi.com/v2/images/docs/Coffee_crisis.pdf</vt:lpwstr>
      </vt:variant>
      <vt:variant>
        <vt:lpwstr/>
      </vt:variant>
      <vt:variant>
        <vt:i4>6029406</vt:i4>
      </vt:variant>
      <vt:variant>
        <vt:i4>0</vt:i4>
      </vt:variant>
      <vt:variant>
        <vt:i4>0</vt:i4>
      </vt:variant>
      <vt:variant>
        <vt:i4>5</vt:i4>
      </vt:variant>
      <vt:variant>
        <vt:lpwstr>http://onlinelibrary.wiley.com/doi/10.1111/j.1475-4959.2008.00277.x/full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Pilot Program for MSME Competitiveness through the Implementation of Sustainable Practices - ME-M1077 Donors Memo</dc:title>
  <dc:subject>Start proposal here</dc:subject>
  <dc:creator>VASHTIED</dc:creator>
  <cp:lastModifiedBy>Gregory Watson</cp:lastModifiedBy>
  <cp:revision>2</cp:revision>
  <cp:lastPrinted>2012-08-28T15:40:00Z</cp:lastPrinted>
  <dcterms:created xsi:type="dcterms:W3CDTF">2012-08-28T16:05:00Z</dcterms:created>
  <dcterms:modified xsi:type="dcterms:W3CDTF">2012-08-28T16:05:00Z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0x01010046CF21643EE8D14686A648AA6DAD0892009B7361E8390B774B818954CF91864EF6</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9;#Mexico|0eba6470-e7ea-46fd-a959-d4c243acaf26</vt:lpwstr>
  </property>
  <property fmtid="{D5CDD505-2E9C-101B-9397-08002B2CF9AE}" pid="9" name="Fund 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1;#IDBDocs|cca77002-e150-4b2d-ab1f-1d7a7cdcae16</vt:lpwstr>
  </property>
</Properties>
</file>