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EB9B1" w14:textId="77777777" w:rsidR="00810CC2" w:rsidRPr="00083DA0" w:rsidRDefault="005D66EB" w:rsidP="00810CC2">
      <w:pPr>
        <w:pStyle w:val="Title"/>
        <w:tabs>
          <w:tab w:val="clear" w:pos="1440"/>
          <w:tab w:val="clear" w:pos="3060"/>
        </w:tabs>
        <w:outlineLvl w:val="9"/>
        <w:rPr>
          <w:rFonts w:ascii="Arial" w:hAnsi="Arial" w:cs="Arial"/>
          <w:smallCaps/>
          <w:sz w:val="22"/>
          <w:szCs w:val="22"/>
          <w:lang w:val="es-ES_tradnl"/>
        </w:rPr>
      </w:pPr>
      <w:r w:rsidRPr="00083DA0">
        <w:rPr>
          <w:rFonts w:ascii="Arial" w:hAnsi="Arial" w:cs="Arial"/>
          <w:smallCaps/>
          <w:sz w:val="22"/>
          <w:szCs w:val="22"/>
          <w:lang w:val="es-ES_tradnl"/>
        </w:rPr>
        <w:t>Documento del Banco Interamericano de Desarrollo</w:t>
      </w:r>
    </w:p>
    <w:p w14:paraId="7D6673B8" w14:textId="77777777" w:rsidR="00810CC2" w:rsidRPr="00083DA0" w:rsidRDefault="00810CC2" w:rsidP="00810CC2">
      <w:pPr>
        <w:pStyle w:val="ListParagraph"/>
        <w:spacing w:before="120" w:after="0" w:line="360" w:lineRule="auto"/>
        <w:ind w:left="0"/>
        <w:jc w:val="center"/>
        <w:rPr>
          <w:rFonts w:ascii="Arial" w:hAnsi="Arial" w:cs="Arial"/>
          <w:b/>
          <w:lang w:val="es-ES_tradnl"/>
        </w:rPr>
      </w:pPr>
    </w:p>
    <w:p w14:paraId="5E72516E" w14:textId="77777777" w:rsidR="00810CC2" w:rsidRPr="00083DA0" w:rsidRDefault="00810CC2" w:rsidP="00810CC2">
      <w:pPr>
        <w:tabs>
          <w:tab w:val="left" w:pos="1440"/>
          <w:tab w:val="left" w:pos="3060"/>
        </w:tabs>
        <w:jc w:val="center"/>
        <w:rPr>
          <w:rFonts w:ascii="Arial" w:hAnsi="Arial" w:cs="Arial"/>
          <w:b/>
          <w:smallCaps/>
          <w:lang w:val="es-ES_tradnl"/>
        </w:rPr>
      </w:pPr>
    </w:p>
    <w:p w14:paraId="62AABEE7" w14:textId="77777777" w:rsidR="00810CC2" w:rsidRPr="00083DA0" w:rsidRDefault="00810CC2" w:rsidP="00810CC2">
      <w:pPr>
        <w:tabs>
          <w:tab w:val="left" w:pos="1440"/>
          <w:tab w:val="left" w:pos="3060"/>
        </w:tabs>
        <w:jc w:val="center"/>
        <w:rPr>
          <w:rFonts w:ascii="Arial" w:hAnsi="Arial" w:cs="Arial"/>
          <w:b/>
          <w:smallCaps/>
          <w:lang w:val="es-ES_tradnl"/>
        </w:rPr>
      </w:pPr>
    </w:p>
    <w:p w14:paraId="4B6A8ADE" w14:textId="77777777" w:rsidR="005D66EB" w:rsidRPr="00083DA0" w:rsidRDefault="005D66EB" w:rsidP="00810CC2">
      <w:pPr>
        <w:tabs>
          <w:tab w:val="left" w:pos="1440"/>
          <w:tab w:val="left" w:pos="3060"/>
        </w:tabs>
        <w:jc w:val="center"/>
        <w:rPr>
          <w:rFonts w:ascii="Arial" w:hAnsi="Arial" w:cs="Arial"/>
          <w:b/>
          <w:smallCaps/>
          <w:lang w:val="es-ES_tradnl"/>
        </w:rPr>
      </w:pPr>
    </w:p>
    <w:p w14:paraId="515E5684" w14:textId="77777777" w:rsidR="005D66EB" w:rsidRPr="00083DA0" w:rsidRDefault="005D66EB" w:rsidP="00810CC2">
      <w:pPr>
        <w:tabs>
          <w:tab w:val="left" w:pos="1440"/>
          <w:tab w:val="left" w:pos="3060"/>
        </w:tabs>
        <w:jc w:val="center"/>
        <w:rPr>
          <w:rFonts w:ascii="Arial" w:hAnsi="Arial" w:cs="Arial"/>
          <w:b/>
          <w:smallCaps/>
          <w:lang w:val="es-ES_tradnl"/>
        </w:rPr>
      </w:pPr>
    </w:p>
    <w:p w14:paraId="2B29E710" w14:textId="77777777" w:rsidR="005D66EB" w:rsidRPr="00083DA0" w:rsidRDefault="005D66EB" w:rsidP="00810CC2">
      <w:pPr>
        <w:tabs>
          <w:tab w:val="left" w:pos="1440"/>
          <w:tab w:val="left" w:pos="3060"/>
        </w:tabs>
        <w:jc w:val="center"/>
        <w:rPr>
          <w:rFonts w:ascii="Arial" w:hAnsi="Arial" w:cs="Arial"/>
          <w:b/>
          <w:smallCaps/>
          <w:lang w:val="es-ES_tradnl"/>
        </w:rPr>
      </w:pPr>
    </w:p>
    <w:p w14:paraId="019213E1" w14:textId="77777777" w:rsidR="00C80607" w:rsidRPr="00A8569F" w:rsidRDefault="00C80607" w:rsidP="00C80607">
      <w:pPr>
        <w:tabs>
          <w:tab w:val="left" w:pos="1440"/>
          <w:tab w:val="left" w:pos="3060"/>
        </w:tabs>
        <w:jc w:val="center"/>
        <w:rPr>
          <w:rFonts w:ascii="Arial" w:hAnsi="Arial" w:cs="Arial"/>
          <w:b/>
          <w:smallCaps/>
          <w:szCs w:val="24"/>
          <w:lang w:val="es-ES"/>
        </w:rPr>
      </w:pPr>
      <w:r w:rsidRPr="00A8569F">
        <w:rPr>
          <w:rFonts w:ascii="Arial" w:hAnsi="Arial" w:cs="Arial"/>
          <w:b/>
          <w:smallCaps/>
          <w:szCs w:val="24"/>
          <w:lang w:val="es-ES"/>
        </w:rPr>
        <w:t>Guatemala</w:t>
      </w:r>
    </w:p>
    <w:p w14:paraId="5C1141A7" w14:textId="77777777" w:rsidR="00C80607" w:rsidRPr="00A8569F" w:rsidRDefault="00C80607" w:rsidP="00C80607">
      <w:pPr>
        <w:tabs>
          <w:tab w:val="left" w:pos="1440"/>
          <w:tab w:val="left" w:pos="3060"/>
        </w:tabs>
        <w:rPr>
          <w:rFonts w:ascii="Arial" w:hAnsi="Arial" w:cs="Arial"/>
          <w:smallCaps/>
          <w:szCs w:val="24"/>
          <w:lang w:val="es-ES"/>
        </w:rPr>
      </w:pPr>
    </w:p>
    <w:p w14:paraId="1D10963D" w14:textId="77777777" w:rsidR="00C80607" w:rsidRPr="00A8569F" w:rsidRDefault="00C80607" w:rsidP="00C80607">
      <w:pPr>
        <w:tabs>
          <w:tab w:val="left" w:pos="1440"/>
          <w:tab w:val="left" w:pos="3060"/>
        </w:tabs>
        <w:jc w:val="center"/>
        <w:rPr>
          <w:rFonts w:ascii="Arial" w:hAnsi="Arial" w:cs="Arial"/>
          <w:smallCaps/>
          <w:szCs w:val="24"/>
          <w:lang w:val="es-ES"/>
        </w:rPr>
      </w:pPr>
    </w:p>
    <w:p w14:paraId="206056B0" w14:textId="77777777" w:rsidR="00C80607" w:rsidRPr="00A8569F" w:rsidRDefault="00C80607" w:rsidP="00C80607">
      <w:pPr>
        <w:tabs>
          <w:tab w:val="left" w:pos="1440"/>
          <w:tab w:val="left" w:pos="3060"/>
        </w:tabs>
        <w:jc w:val="center"/>
        <w:rPr>
          <w:rFonts w:ascii="Arial" w:hAnsi="Arial" w:cs="Arial"/>
          <w:b/>
          <w:smallCaps/>
          <w:sz w:val="28"/>
          <w:szCs w:val="28"/>
          <w:lang w:val="es-ES"/>
        </w:rPr>
      </w:pPr>
      <w:r w:rsidRPr="00A8569F">
        <w:rPr>
          <w:rFonts w:ascii="Arial" w:hAnsi="Arial" w:cs="Arial"/>
          <w:b/>
          <w:smallCaps/>
          <w:sz w:val="28"/>
          <w:szCs w:val="28"/>
          <w:lang w:val="es-ES"/>
        </w:rPr>
        <w:t xml:space="preserve">Programa de Fortalecimiento y Modernización del </w:t>
      </w:r>
    </w:p>
    <w:p w14:paraId="2AEA5E14" w14:textId="0AEF6112" w:rsidR="00C80607" w:rsidRPr="00CD5A1C" w:rsidRDefault="00E26441" w:rsidP="00C80607">
      <w:pPr>
        <w:tabs>
          <w:tab w:val="left" w:pos="1440"/>
          <w:tab w:val="left" w:pos="3060"/>
        </w:tabs>
        <w:jc w:val="center"/>
        <w:rPr>
          <w:rFonts w:ascii="Arial" w:hAnsi="Arial" w:cs="Arial"/>
          <w:b/>
          <w:smallCaps/>
          <w:sz w:val="28"/>
          <w:szCs w:val="28"/>
          <w:lang w:val="es-ES"/>
        </w:rPr>
      </w:pPr>
      <w:r w:rsidRPr="00CD5A1C">
        <w:rPr>
          <w:rFonts w:ascii="Arial" w:hAnsi="Arial" w:cs="Arial"/>
          <w:b/>
          <w:smallCaps/>
          <w:sz w:val="28"/>
          <w:szCs w:val="28"/>
          <w:lang w:val="es-ES"/>
        </w:rPr>
        <w:t>Minist</w:t>
      </w:r>
      <w:r w:rsidR="00455AAC" w:rsidRPr="00CD5A1C">
        <w:rPr>
          <w:rFonts w:ascii="Arial" w:hAnsi="Arial" w:cs="Arial"/>
          <w:b/>
          <w:smallCaps/>
          <w:sz w:val="28"/>
          <w:szCs w:val="28"/>
          <w:lang w:val="es-ES"/>
        </w:rPr>
        <w:t>e</w:t>
      </w:r>
      <w:r w:rsidRPr="00CD5A1C">
        <w:rPr>
          <w:rFonts w:ascii="Arial" w:hAnsi="Arial" w:cs="Arial"/>
          <w:b/>
          <w:smallCaps/>
          <w:sz w:val="28"/>
          <w:szCs w:val="28"/>
          <w:lang w:val="es-ES"/>
        </w:rPr>
        <w:t>rio</w:t>
      </w:r>
      <w:r w:rsidR="00C80607" w:rsidRPr="00CD5A1C">
        <w:rPr>
          <w:rFonts w:ascii="Arial" w:hAnsi="Arial" w:cs="Arial"/>
          <w:b/>
          <w:smallCaps/>
          <w:sz w:val="28"/>
          <w:szCs w:val="28"/>
          <w:lang w:val="es-ES"/>
        </w:rPr>
        <w:t xml:space="preserve"> Público</w:t>
      </w:r>
    </w:p>
    <w:p w14:paraId="7C27EB52" w14:textId="77777777" w:rsidR="00C80607" w:rsidRPr="00CD5A1C" w:rsidRDefault="00C80607" w:rsidP="00C80607">
      <w:pPr>
        <w:pStyle w:val="Newpage"/>
        <w:rPr>
          <w:rFonts w:ascii="Arial" w:hAnsi="Arial"/>
          <w:b w:val="0"/>
          <w:caps/>
          <w:smallCaps w:val="0"/>
          <w:szCs w:val="24"/>
          <w:lang w:val="es-ES"/>
        </w:rPr>
      </w:pPr>
    </w:p>
    <w:p w14:paraId="227BA2A0" w14:textId="77777777" w:rsidR="00C80607" w:rsidRPr="00CD5A1C" w:rsidRDefault="00C80607" w:rsidP="00C80607">
      <w:pPr>
        <w:pStyle w:val="Newpage"/>
        <w:rPr>
          <w:rFonts w:ascii="Arial" w:hAnsi="Arial"/>
          <w:b w:val="0"/>
          <w:caps/>
          <w:smallCaps w:val="0"/>
          <w:szCs w:val="24"/>
          <w:lang w:val="es-ES"/>
        </w:rPr>
      </w:pPr>
    </w:p>
    <w:p w14:paraId="7C1A9516" w14:textId="77777777" w:rsidR="00C80607" w:rsidRPr="00CD5A1C" w:rsidRDefault="00C80607" w:rsidP="00C80607">
      <w:pPr>
        <w:tabs>
          <w:tab w:val="left" w:pos="1440"/>
          <w:tab w:val="left" w:pos="3060"/>
        </w:tabs>
        <w:jc w:val="center"/>
        <w:rPr>
          <w:rFonts w:ascii="Arial" w:hAnsi="Arial" w:cs="Arial"/>
          <w:b/>
          <w:smallCaps/>
          <w:szCs w:val="24"/>
          <w:lang w:val="es-ES"/>
        </w:rPr>
      </w:pPr>
      <w:r w:rsidRPr="00CD5A1C">
        <w:rPr>
          <w:rFonts w:ascii="Arial" w:hAnsi="Arial" w:cs="Arial"/>
          <w:b/>
          <w:smallCaps/>
          <w:szCs w:val="24"/>
          <w:lang w:val="es-ES"/>
        </w:rPr>
        <w:t>(GU-L1095)</w:t>
      </w:r>
    </w:p>
    <w:p w14:paraId="22D65957" w14:textId="77777777" w:rsidR="00810CC2" w:rsidRPr="00CD5A1C" w:rsidRDefault="00810CC2" w:rsidP="00810CC2">
      <w:pPr>
        <w:pStyle w:val="Newpage"/>
        <w:rPr>
          <w:rFonts w:ascii="Arial" w:hAnsi="Arial"/>
          <w:b w:val="0"/>
          <w:caps/>
          <w:smallCaps w:val="0"/>
          <w:sz w:val="22"/>
          <w:szCs w:val="22"/>
          <w:lang w:val="es-ES"/>
        </w:rPr>
      </w:pPr>
    </w:p>
    <w:p w14:paraId="142E2B43" w14:textId="77777777" w:rsidR="00810CC2" w:rsidRPr="00CD5A1C" w:rsidRDefault="00810CC2" w:rsidP="00810CC2">
      <w:pPr>
        <w:tabs>
          <w:tab w:val="left" w:pos="1440"/>
          <w:tab w:val="left" w:pos="3060"/>
        </w:tabs>
        <w:jc w:val="center"/>
        <w:rPr>
          <w:rFonts w:ascii="Arial" w:hAnsi="Arial" w:cs="Arial"/>
          <w:smallCaps/>
          <w:lang w:val="es-ES"/>
        </w:rPr>
      </w:pPr>
    </w:p>
    <w:p w14:paraId="4A3E55D9" w14:textId="4FE73835" w:rsidR="00810CC2" w:rsidRPr="00CD5A1C" w:rsidRDefault="000E0977" w:rsidP="00810CC2">
      <w:pPr>
        <w:tabs>
          <w:tab w:val="left" w:pos="1440"/>
          <w:tab w:val="left" w:pos="3060"/>
        </w:tabs>
        <w:jc w:val="center"/>
        <w:outlineLvl w:val="0"/>
        <w:rPr>
          <w:rFonts w:ascii="Arial" w:hAnsi="Arial" w:cs="Arial"/>
          <w:b/>
          <w:smallCaps/>
          <w:lang w:val="es-ES"/>
        </w:rPr>
      </w:pPr>
      <w:r w:rsidRPr="00CD5A1C">
        <w:rPr>
          <w:rFonts w:ascii="Arial" w:hAnsi="Arial" w:cs="Arial"/>
          <w:b/>
          <w:smallCaps/>
          <w:lang w:val="es-ES"/>
        </w:rPr>
        <w:t>Análisis Económico</w:t>
      </w:r>
      <w:r w:rsidR="00CD5A1C" w:rsidRPr="00CD5A1C">
        <w:rPr>
          <w:rFonts w:ascii="Arial" w:hAnsi="Arial" w:cs="Arial"/>
          <w:b/>
          <w:smallCaps/>
          <w:lang w:val="es-ES"/>
        </w:rPr>
        <w:t xml:space="preserve"> </w:t>
      </w:r>
      <w:r w:rsidR="00CD5A1C">
        <w:rPr>
          <w:rFonts w:ascii="Arial" w:hAnsi="Arial" w:cs="Arial"/>
          <w:b/>
          <w:smallCaps/>
          <w:lang w:val="es-ES"/>
        </w:rPr>
        <w:t>del Proyecto</w:t>
      </w:r>
      <w:bookmarkStart w:id="0" w:name="_GoBack"/>
      <w:bookmarkEnd w:id="0"/>
    </w:p>
    <w:p w14:paraId="54703BA0" w14:textId="77777777" w:rsidR="00810CC2" w:rsidRPr="00CD5A1C" w:rsidRDefault="00810CC2" w:rsidP="00810CC2">
      <w:pPr>
        <w:tabs>
          <w:tab w:val="left" w:pos="1440"/>
          <w:tab w:val="left" w:pos="3060"/>
        </w:tabs>
        <w:outlineLvl w:val="0"/>
        <w:rPr>
          <w:rFonts w:ascii="Arial" w:hAnsi="Arial" w:cs="Arial"/>
          <w:b/>
          <w:smallCaps/>
          <w:lang w:val="es-ES"/>
        </w:rPr>
      </w:pPr>
    </w:p>
    <w:p w14:paraId="70AC4223"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1B7230D4"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06C7EF17"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3F2BF011"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13A5842F"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4FCCC7E7"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7E1DD808" w14:textId="77777777" w:rsidR="00810CC2" w:rsidRPr="00CD5A1C" w:rsidRDefault="00810CC2" w:rsidP="00810CC2">
      <w:pPr>
        <w:pStyle w:val="ListParagraph"/>
        <w:spacing w:before="120" w:after="0" w:line="360" w:lineRule="auto"/>
        <w:ind w:left="1080"/>
        <w:jc w:val="center"/>
        <w:rPr>
          <w:rFonts w:ascii="Arial" w:hAnsi="Arial" w:cs="Arial"/>
          <w:b/>
          <w:lang w:val="es-ES"/>
        </w:rPr>
      </w:pPr>
    </w:p>
    <w:p w14:paraId="59F5B96B" w14:textId="77777777" w:rsidR="00810CC2" w:rsidRPr="00CD5A1C" w:rsidRDefault="00810CC2" w:rsidP="00810CC2">
      <w:pPr>
        <w:tabs>
          <w:tab w:val="left" w:pos="1440"/>
          <w:tab w:val="left" w:pos="3060"/>
        </w:tabs>
        <w:jc w:val="center"/>
        <w:rPr>
          <w:rFonts w:ascii="Arial" w:hAnsi="Arial" w:cs="Arial"/>
          <w:lang w:val="es-ES"/>
        </w:rPr>
      </w:pPr>
    </w:p>
    <w:p w14:paraId="42D72A4B" w14:textId="77777777" w:rsidR="00810CC2" w:rsidRPr="00CD5A1C" w:rsidRDefault="00886D75" w:rsidP="00354425">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2"/>
          <w:szCs w:val="22"/>
          <w:lang w:val="es-ES"/>
        </w:rPr>
      </w:pPr>
      <w:r w:rsidRPr="00CD5A1C">
        <w:rPr>
          <w:rFonts w:ascii="Arial" w:hAnsi="Arial" w:cs="Arial"/>
          <w:sz w:val="22"/>
          <w:szCs w:val="22"/>
          <w:lang w:val="es-ES"/>
        </w:rPr>
        <w:t xml:space="preserve">Este </w:t>
      </w:r>
      <w:r w:rsidR="00235495" w:rsidRPr="00CD5A1C">
        <w:rPr>
          <w:rFonts w:ascii="Arial" w:hAnsi="Arial" w:cs="Arial"/>
          <w:sz w:val="22"/>
          <w:szCs w:val="22"/>
          <w:lang w:val="es-ES"/>
        </w:rPr>
        <w:t>documento</w:t>
      </w:r>
      <w:r w:rsidRPr="00CD5A1C">
        <w:rPr>
          <w:rFonts w:ascii="Arial" w:hAnsi="Arial" w:cs="Arial"/>
          <w:sz w:val="22"/>
          <w:szCs w:val="22"/>
          <w:lang w:val="es-ES"/>
        </w:rPr>
        <w:t xml:space="preserve"> fue prepa</w:t>
      </w:r>
      <w:r w:rsidR="00235495" w:rsidRPr="00CD5A1C">
        <w:rPr>
          <w:rFonts w:ascii="Arial" w:hAnsi="Arial" w:cs="Arial"/>
          <w:sz w:val="22"/>
          <w:szCs w:val="22"/>
          <w:lang w:val="es-ES"/>
        </w:rPr>
        <w:t>ra</w:t>
      </w:r>
      <w:r w:rsidRPr="00CD5A1C">
        <w:rPr>
          <w:rFonts w:ascii="Arial" w:hAnsi="Arial" w:cs="Arial"/>
          <w:sz w:val="22"/>
          <w:szCs w:val="22"/>
          <w:lang w:val="es-ES"/>
        </w:rPr>
        <w:t>do por</w:t>
      </w:r>
      <w:r w:rsidR="00354425" w:rsidRPr="00CD5A1C">
        <w:rPr>
          <w:rFonts w:ascii="Arial" w:hAnsi="Arial" w:cs="Arial"/>
          <w:sz w:val="22"/>
          <w:szCs w:val="22"/>
          <w:lang w:val="es-ES"/>
        </w:rPr>
        <w:t xml:space="preserve"> Jorge Coj</w:t>
      </w:r>
      <w:r w:rsidR="002F0C3B" w:rsidRPr="00CD5A1C">
        <w:rPr>
          <w:rFonts w:ascii="Arial" w:hAnsi="Arial" w:cs="Arial"/>
          <w:sz w:val="22"/>
          <w:szCs w:val="22"/>
          <w:lang w:val="es-ES"/>
        </w:rPr>
        <w:t xml:space="preserve"> Sam</w:t>
      </w:r>
      <w:r w:rsidR="00354425" w:rsidRPr="00CD5A1C">
        <w:rPr>
          <w:rFonts w:ascii="Arial" w:hAnsi="Arial" w:cs="Arial"/>
          <w:sz w:val="22"/>
          <w:szCs w:val="22"/>
          <w:lang w:val="es-ES"/>
        </w:rPr>
        <w:t xml:space="preserve"> (consultor, CID/CGU), bajo la </w:t>
      </w:r>
      <w:r w:rsidR="00083DA0" w:rsidRPr="00CD5A1C">
        <w:rPr>
          <w:rFonts w:ascii="Arial" w:hAnsi="Arial" w:cs="Arial"/>
          <w:sz w:val="22"/>
          <w:szCs w:val="22"/>
          <w:lang w:val="es-ES"/>
        </w:rPr>
        <w:t>coordinación</w:t>
      </w:r>
      <w:r w:rsidR="00354425" w:rsidRPr="00CD5A1C">
        <w:rPr>
          <w:rFonts w:ascii="Arial" w:hAnsi="Arial" w:cs="Arial"/>
          <w:sz w:val="22"/>
          <w:szCs w:val="22"/>
          <w:lang w:val="es-ES"/>
        </w:rPr>
        <w:t xml:space="preserve"> de </w:t>
      </w:r>
      <w:r w:rsidR="00083DA0" w:rsidRPr="00CD5A1C">
        <w:rPr>
          <w:rFonts w:ascii="Arial" w:hAnsi="Arial" w:cs="Arial"/>
          <w:sz w:val="22"/>
          <w:szCs w:val="22"/>
          <w:lang w:val="es-ES"/>
        </w:rPr>
        <w:t>Benjamín</w:t>
      </w:r>
      <w:r w:rsidR="00354425" w:rsidRPr="00CD5A1C">
        <w:rPr>
          <w:rFonts w:ascii="Arial" w:hAnsi="Arial" w:cs="Arial"/>
          <w:sz w:val="22"/>
          <w:szCs w:val="22"/>
          <w:lang w:val="es-ES"/>
        </w:rPr>
        <w:t xml:space="preserve"> Santa </w:t>
      </w:r>
      <w:r w:rsidR="00083DA0" w:rsidRPr="00CD5A1C">
        <w:rPr>
          <w:rFonts w:ascii="Arial" w:hAnsi="Arial" w:cs="Arial"/>
          <w:sz w:val="22"/>
          <w:szCs w:val="22"/>
          <w:lang w:val="es-ES"/>
        </w:rPr>
        <w:t>María</w:t>
      </w:r>
      <w:r w:rsidR="003B53A4" w:rsidRPr="00CD5A1C">
        <w:rPr>
          <w:rFonts w:ascii="Arial" w:hAnsi="Arial" w:cs="Arial"/>
          <w:sz w:val="22"/>
          <w:szCs w:val="22"/>
          <w:lang w:val="es-ES"/>
        </w:rPr>
        <w:t xml:space="preserve"> (ICS/CGU).</w:t>
      </w:r>
    </w:p>
    <w:p w14:paraId="537E52B7" w14:textId="77777777" w:rsidR="005D66EB" w:rsidRPr="00083DA0" w:rsidRDefault="00810CC2" w:rsidP="005D66EB">
      <w:pPr>
        <w:pStyle w:val="Newpage"/>
        <w:rPr>
          <w:rFonts w:ascii="Arial" w:hAnsi="Arial"/>
          <w:sz w:val="22"/>
          <w:szCs w:val="22"/>
          <w:lang w:val="es-ES_tradnl"/>
        </w:rPr>
      </w:pPr>
      <w:r w:rsidRPr="00CD5A1C">
        <w:rPr>
          <w:rFonts w:ascii="Arial" w:hAnsi="Arial"/>
          <w:sz w:val="22"/>
          <w:szCs w:val="22"/>
          <w:lang w:val="es-ES"/>
        </w:rPr>
        <w:br w:type="page"/>
      </w:r>
      <w:r w:rsidR="005D66EB" w:rsidRPr="00083DA0">
        <w:rPr>
          <w:rFonts w:ascii="Arial" w:hAnsi="Arial"/>
          <w:sz w:val="22"/>
          <w:szCs w:val="22"/>
          <w:lang w:val="es-ES_tradnl"/>
        </w:rPr>
        <w:lastRenderedPageBreak/>
        <w:t>Índice</w:t>
      </w:r>
    </w:p>
    <w:p w14:paraId="30381DA8" w14:textId="77777777" w:rsidR="00810CC2" w:rsidRDefault="00810CC2" w:rsidP="00810CC2">
      <w:pPr>
        <w:pStyle w:val="ListParagraph"/>
        <w:spacing w:before="120" w:after="0" w:line="360" w:lineRule="auto"/>
        <w:ind w:left="0"/>
        <w:jc w:val="both"/>
        <w:rPr>
          <w:rFonts w:ascii="Arial" w:hAnsi="Arial" w:cs="Arial"/>
          <w:b/>
          <w:u w:val="single"/>
          <w:lang w:val="es-ES_tradnl"/>
        </w:rPr>
      </w:pPr>
    </w:p>
    <w:p w14:paraId="73D69470" w14:textId="77777777" w:rsidR="002E6771" w:rsidRDefault="002E6771" w:rsidP="00810CC2">
      <w:pPr>
        <w:pStyle w:val="ListParagraph"/>
        <w:spacing w:before="120" w:after="0" w:line="360" w:lineRule="auto"/>
        <w:ind w:left="0"/>
        <w:jc w:val="both"/>
        <w:rPr>
          <w:rFonts w:ascii="Arial" w:hAnsi="Arial" w:cs="Arial"/>
          <w:b/>
          <w:u w:val="single"/>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8"/>
        <w:gridCol w:w="1202"/>
      </w:tblGrid>
      <w:tr w:rsidR="00126326" w14:paraId="0BC33F33" w14:textId="77777777" w:rsidTr="00126326">
        <w:tc>
          <w:tcPr>
            <w:tcW w:w="8298" w:type="dxa"/>
          </w:tcPr>
          <w:p w14:paraId="0A0987CC" w14:textId="77777777" w:rsidR="00126326" w:rsidRPr="00126326" w:rsidRDefault="00126326" w:rsidP="00126326">
            <w:pPr>
              <w:pStyle w:val="ListParagraph"/>
              <w:numPr>
                <w:ilvl w:val="0"/>
                <w:numId w:val="4"/>
              </w:numPr>
              <w:spacing w:before="120" w:line="360" w:lineRule="auto"/>
              <w:ind w:left="1080"/>
              <w:jc w:val="both"/>
              <w:rPr>
                <w:rFonts w:ascii="Arial" w:hAnsi="Arial" w:cs="Arial"/>
                <w:lang w:val="es-ES_tradnl"/>
              </w:rPr>
            </w:pPr>
            <w:r w:rsidRPr="00083DA0">
              <w:rPr>
                <w:rFonts w:ascii="Arial" w:hAnsi="Arial" w:cs="Arial"/>
                <w:lang w:val="es-ES_tradnl"/>
              </w:rPr>
              <w:t>Introducción</w:t>
            </w:r>
          </w:p>
        </w:tc>
        <w:tc>
          <w:tcPr>
            <w:tcW w:w="1202" w:type="dxa"/>
          </w:tcPr>
          <w:p w14:paraId="2AAB615F" w14:textId="77777777" w:rsidR="00126326" w:rsidRPr="00126326" w:rsidRDefault="00126326" w:rsidP="00810CC2">
            <w:pPr>
              <w:pStyle w:val="ListParagraph"/>
              <w:spacing w:before="120" w:line="360" w:lineRule="auto"/>
              <w:ind w:left="0"/>
              <w:jc w:val="both"/>
              <w:rPr>
                <w:rFonts w:ascii="Arial" w:hAnsi="Arial" w:cs="Arial"/>
                <w:lang w:val="es-ES_tradnl"/>
              </w:rPr>
            </w:pPr>
            <w:r w:rsidRPr="00126326">
              <w:rPr>
                <w:rFonts w:ascii="Arial" w:hAnsi="Arial" w:cs="Arial"/>
                <w:lang w:val="es-ES_tradnl"/>
              </w:rPr>
              <w:t>3</w:t>
            </w:r>
          </w:p>
        </w:tc>
      </w:tr>
      <w:tr w:rsidR="00126326" w14:paraId="1E19E5D1" w14:textId="77777777" w:rsidTr="00126326">
        <w:tc>
          <w:tcPr>
            <w:tcW w:w="8298" w:type="dxa"/>
          </w:tcPr>
          <w:p w14:paraId="5C5C3828" w14:textId="77777777" w:rsidR="00126326" w:rsidRPr="00126326" w:rsidRDefault="00126326" w:rsidP="00126326">
            <w:pPr>
              <w:pStyle w:val="ListParagraph"/>
              <w:numPr>
                <w:ilvl w:val="0"/>
                <w:numId w:val="4"/>
              </w:numPr>
              <w:spacing w:before="120" w:line="360" w:lineRule="auto"/>
              <w:ind w:left="1080"/>
              <w:jc w:val="both"/>
              <w:rPr>
                <w:rFonts w:ascii="Arial" w:hAnsi="Arial" w:cs="Arial"/>
                <w:lang w:val="es-ES_tradnl"/>
              </w:rPr>
            </w:pPr>
            <w:r w:rsidRPr="00083DA0">
              <w:rPr>
                <w:rFonts w:ascii="Arial" w:hAnsi="Arial" w:cs="Arial"/>
                <w:lang w:val="es-ES_tradnl"/>
              </w:rPr>
              <w:t>Supuestos y Metodología</w:t>
            </w:r>
          </w:p>
        </w:tc>
        <w:tc>
          <w:tcPr>
            <w:tcW w:w="1202" w:type="dxa"/>
          </w:tcPr>
          <w:p w14:paraId="58E32BF3" w14:textId="49E36EDF" w:rsidR="00126326" w:rsidRPr="00B52CB3" w:rsidRDefault="006925D8" w:rsidP="00810CC2">
            <w:pPr>
              <w:pStyle w:val="ListParagraph"/>
              <w:spacing w:before="120" w:line="360" w:lineRule="auto"/>
              <w:ind w:left="0"/>
              <w:jc w:val="both"/>
              <w:rPr>
                <w:rFonts w:ascii="Arial" w:hAnsi="Arial" w:cs="Arial"/>
                <w:lang w:val="es-ES_tradnl"/>
              </w:rPr>
            </w:pPr>
            <w:r>
              <w:rPr>
                <w:rFonts w:ascii="Arial" w:hAnsi="Arial" w:cs="Arial"/>
                <w:lang w:val="es-ES_tradnl"/>
              </w:rPr>
              <w:t>3</w:t>
            </w:r>
          </w:p>
        </w:tc>
      </w:tr>
      <w:tr w:rsidR="00126326" w14:paraId="3693627D" w14:textId="77777777" w:rsidTr="00126326">
        <w:tc>
          <w:tcPr>
            <w:tcW w:w="8298" w:type="dxa"/>
          </w:tcPr>
          <w:p w14:paraId="629242EA" w14:textId="1A8F9B3A" w:rsidR="00126326" w:rsidRPr="00126326" w:rsidRDefault="00126326" w:rsidP="00DF3200">
            <w:pPr>
              <w:pStyle w:val="ListParagraph"/>
              <w:numPr>
                <w:ilvl w:val="0"/>
                <w:numId w:val="4"/>
              </w:numPr>
              <w:spacing w:before="120" w:line="360" w:lineRule="auto"/>
              <w:ind w:left="1080"/>
              <w:jc w:val="both"/>
              <w:rPr>
                <w:rFonts w:ascii="Arial" w:hAnsi="Arial" w:cs="Arial"/>
                <w:lang w:val="es-ES_tradnl"/>
              </w:rPr>
            </w:pPr>
            <w:r w:rsidRPr="00083DA0">
              <w:rPr>
                <w:rFonts w:ascii="Arial" w:hAnsi="Arial" w:cs="Arial"/>
                <w:lang w:val="es-ES_tradnl"/>
              </w:rPr>
              <w:t xml:space="preserve">Beneficios y Costos </w:t>
            </w:r>
            <w:r w:rsidR="00C97889">
              <w:rPr>
                <w:rFonts w:ascii="Arial" w:hAnsi="Arial" w:cs="Arial"/>
                <w:lang w:val="es-ES_tradnl"/>
              </w:rPr>
              <w:t xml:space="preserve">del </w:t>
            </w:r>
            <w:r w:rsidR="00DF3200">
              <w:rPr>
                <w:rFonts w:ascii="Arial" w:hAnsi="Arial" w:cs="Arial"/>
                <w:lang w:val="es-ES_tradnl"/>
              </w:rPr>
              <w:t>programa</w:t>
            </w:r>
          </w:p>
        </w:tc>
        <w:tc>
          <w:tcPr>
            <w:tcW w:w="1202" w:type="dxa"/>
          </w:tcPr>
          <w:p w14:paraId="201DE97F" w14:textId="5800C1AD" w:rsidR="00126326" w:rsidRPr="00B52CB3" w:rsidRDefault="006925D8" w:rsidP="00810CC2">
            <w:pPr>
              <w:pStyle w:val="ListParagraph"/>
              <w:spacing w:before="120" w:line="360" w:lineRule="auto"/>
              <w:ind w:left="0"/>
              <w:jc w:val="both"/>
              <w:rPr>
                <w:rFonts w:ascii="Arial" w:hAnsi="Arial" w:cs="Arial"/>
                <w:lang w:val="es-ES_tradnl"/>
              </w:rPr>
            </w:pPr>
            <w:r>
              <w:rPr>
                <w:rFonts w:ascii="Arial" w:hAnsi="Arial" w:cs="Arial"/>
                <w:lang w:val="es-ES_tradnl"/>
              </w:rPr>
              <w:t>7</w:t>
            </w:r>
          </w:p>
        </w:tc>
      </w:tr>
      <w:tr w:rsidR="00126326" w14:paraId="5A639BBC" w14:textId="77777777" w:rsidTr="00126326">
        <w:tc>
          <w:tcPr>
            <w:tcW w:w="8298" w:type="dxa"/>
          </w:tcPr>
          <w:p w14:paraId="4F361579" w14:textId="77777777" w:rsidR="00126326" w:rsidRPr="00126326" w:rsidRDefault="00126326" w:rsidP="00126326">
            <w:pPr>
              <w:pStyle w:val="ListParagraph"/>
              <w:numPr>
                <w:ilvl w:val="0"/>
                <w:numId w:val="4"/>
              </w:numPr>
              <w:spacing w:before="120" w:line="360" w:lineRule="auto"/>
              <w:ind w:left="1080"/>
              <w:jc w:val="both"/>
              <w:rPr>
                <w:rFonts w:ascii="Arial" w:hAnsi="Arial" w:cs="Arial"/>
                <w:lang w:val="es-ES_tradnl"/>
              </w:rPr>
            </w:pPr>
            <w:r w:rsidRPr="00083DA0">
              <w:rPr>
                <w:rFonts w:ascii="Arial" w:hAnsi="Arial" w:cs="Arial"/>
                <w:lang w:val="es-ES_tradnl"/>
              </w:rPr>
              <w:t>Retorno Económico</w:t>
            </w:r>
            <w:r>
              <w:rPr>
                <w:rFonts w:ascii="Arial" w:hAnsi="Arial" w:cs="Arial"/>
                <w:lang w:val="es-ES_tradnl"/>
              </w:rPr>
              <w:t xml:space="preserve"> y Análisis de Sensibilidad</w:t>
            </w:r>
          </w:p>
        </w:tc>
        <w:tc>
          <w:tcPr>
            <w:tcW w:w="1202" w:type="dxa"/>
          </w:tcPr>
          <w:p w14:paraId="68E2A868" w14:textId="5FE3A68A" w:rsidR="00126326" w:rsidRPr="00B52CB3" w:rsidRDefault="00B52CB3" w:rsidP="006925D8">
            <w:pPr>
              <w:pStyle w:val="ListParagraph"/>
              <w:spacing w:before="120" w:line="360" w:lineRule="auto"/>
              <w:ind w:left="0"/>
              <w:jc w:val="both"/>
              <w:rPr>
                <w:rFonts w:ascii="Arial" w:hAnsi="Arial" w:cs="Arial"/>
                <w:lang w:val="es-ES_tradnl"/>
              </w:rPr>
            </w:pPr>
            <w:r w:rsidRPr="00B52CB3">
              <w:rPr>
                <w:rFonts w:ascii="Arial" w:hAnsi="Arial" w:cs="Arial"/>
                <w:lang w:val="es-ES_tradnl"/>
              </w:rPr>
              <w:t>1</w:t>
            </w:r>
            <w:r w:rsidR="006925D8">
              <w:rPr>
                <w:rFonts w:ascii="Arial" w:hAnsi="Arial" w:cs="Arial"/>
                <w:lang w:val="es-ES_tradnl"/>
              </w:rPr>
              <w:t>3</w:t>
            </w:r>
          </w:p>
        </w:tc>
      </w:tr>
      <w:tr w:rsidR="00126326" w14:paraId="114ECB71" w14:textId="77777777" w:rsidTr="00126326">
        <w:tc>
          <w:tcPr>
            <w:tcW w:w="8298" w:type="dxa"/>
          </w:tcPr>
          <w:p w14:paraId="3A5A6219" w14:textId="77777777" w:rsidR="00126326" w:rsidRPr="00126326" w:rsidRDefault="00126326" w:rsidP="00126326">
            <w:pPr>
              <w:pStyle w:val="ListParagraph"/>
              <w:numPr>
                <w:ilvl w:val="0"/>
                <w:numId w:val="4"/>
              </w:numPr>
              <w:spacing w:before="120" w:line="360" w:lineRule="auto"/>
              <w:ind w:left="1080"/>
              <w:jc w:val="both"/>
              <w:rPr>
                <w:rFonts w:ascii="Arial" w:hAnsi="Arial" w:cs="Arial"/>
                <w:lang w:val="es-ES_tradnl"/>
              </w:rPr>
            </w:pPr>
            <w:r w:rsidRPr="00083DA0">
              <w:rPr>
                <w:rFonts w:ascii="Arial" w:hAnsi="Arial" w:cs="Arial"/>
                <w:lang w:val="es-ES_tradnl"/>
              </w:rPr>
              <w:t>Conclusiones</w:t>
            </w:r>
          </w:p>
        </w:tc>
        <w:tc>
          <w:tcPr>
            <w:tcW w:w="1202" w:type="dxa"/>
          </w:tcPr>
          <w:p w14:paraId="38723B04" w14:textId="36122D72" w:rsidR="00126326" w:rsidRPr="00B52CB3" w:rsidRDefault="00B52CB3" w:rsidP="006925D8">
            <w:pPr>
              <w:pStyle w:val="ListParagraph"/>
              <w:spacing w:before="120" w:line="360" w:lineRule="auto"/>
              <w:ind w:left="0"/>
              <w:jc w:val="both"/>
              <w:rPr>
                <w:rFonts w:ascii="Arial" w:hAnsi="Arial" w:cs="Arial"/>
                <w:lang w:val="es-ES_tradnl"/>
              </w:rPr>
            </w:pPr>
            <w:r w:rsidRPr="00B52CB3">
              <w:rPr>
                <w:rFonts w:ascii="Arial" w:hAnsi="Arial" w:cs="Arial"/>
                <w:lang w:val="es-ES_tradnl"/>
              </w:rPr>
              <w:t>1</w:t>
            </w:r>
            <w:r w:rsidR="006925D8">
              <w:rPr>
                <w:rFonts w:ascii="Arial" w:hAnsi="Arial" w:cs="Arial"/>
                <w:lang w:val="es-ES_tradnl"/>
              </w:rPr>
              <w:t>5</w:t>
            </w:r>
          </w:p>
        </w:tc>
      </w:tr>
    </w:tbl>
    <w:p w14:paraId="16DF705D" w14:textId="77777777" w:rsidR="00083DA0" w:rsidRPr="00083DA0" w:rsidRDefault="00810CC2" w:rsidP="00083DA0">
      <w:pPr>
        <w:numPr>
          <w:ilvl w:val="0"/>
          <w:numId w:val="5"/>
        </w:numPr>
        <w:spacing w:before="360"/>
        <w:rPr>
          <w:rFonts w:ascii="Arial" w:hAnsi="Arial" w:cs="Arial"/>
          <w:b/>
          <w:lang w:val="es-ES_tradnl"/>
        </w:rPr>
      </w:pPr>
      <w:r w:rsidRPr="00083DA0">
        <w:rPr>
          <w:rFonts w:ascii="Arial" w:hAnsi="Arial" w:cs="Arial"/>
          <w:b/>
        </w:rPr>
        <w:br w:type="page"/>
      </w:r>
      <w:r w:rsidR="00214297" w:rsidRPr="00083DA0">
        <w:rPr>
          <w:rFonts w:ascii="Arial" w:hAnsi="Arial" w:cs="Arial"/>
          <w:b/>
          <w:lang w:val="es-ES_tradnl"/>
        </w:rPr>
        <w:lastRenderedPageBreak/>
        <w:t xml:space="preserve"> </w:t>
      </w:r>
      <w:r w:rsidR="00083DA0">
        <w:rPr>
          <w:rFonts w:ascii="Arial" w:hAnsi="Arial" w:cs="Arial"/>
          <w:b/>
          <w:lang w:val="es-ES_tradnl"/>
        </w:rPr>
        <w:t>Introducción</w:t>
      </w:r>
    </w:p>
    <w:p w14:paraId="62287D5B" w14:textId="58C57F5B" w:rsidR="00297125" w:rsidRPr="002A3F52" w:rsidRDefault="00FC18D1" w:rsidP="002A3F52">
      <w:pPr>
        <w:pStyle w:val="Paragraph"/>
        <w:numPr>
          <w:ilvl w:val="1"/>
          <w:numId w:val="5"/>
        </w:numPr>
        <w:spacing w:before="0" w:after="0"/>
        <w:ind w:hanging="540"/>
        <w:rPr>
          <w:rFonts w:ascii="Arial" w:hAnsi="Arial" w:cs="Arial"/>
          <w:kern w:val="28"/>
          <w:sz w:val="22"/>
          <w:szCs w:val="22"/>
          <w:lang w:val="es-AR"/>
        </w:rPr>
      </w:pPr>
      <w:r w:rsidRPr="00083DA0">
        <w:rPr>
          <w:rFonts w:ascii="Arial" w:hAnsi="Arial" w:cs="Arial"/>
          <w:kern w:val="28"/>
          <w:sz w:val="22"/>
          <w:szCs w:val="22"/>
        </w:rPr>
        <w:t>Este documento pr</w:t>
      </w:r>
      <w:r w:rsidR="00AF22AB">
        <w:rPr>
          <w:rFonts w:ascii="Arial" w:hAnsi="Arial" w:cs="Arial"/>
          <w:kern w:val="28"/>
          <w:sz w:val="22"/>
          <w:szCs w:val="22"/>
        </w:rPr>
        <w:t xml:space="preserve">esenta el análisis económico </w:t>
      </w:r>
      <w:r w:rsidR="00AF22AB" w:rsidRPr="004D50B6">
        <w:rPr>
          <w:rFonts w:ascii="Arial" w:hAnsi="Arial" w:cs="Arial"/>
          <w:i/>
          <w:kern w:val="28"/>
          <w:sz w:val="22"/>
          <w:szCs w:val="22"/>
        </w:rPr>
        <w:t xml:space="preserve">ex </w:t>
      </w:r>
      <w:r w:rsidRPr="004D50B6">
        <w:rPr>
          <w:rFonts w:ascii="Arial" w:hAnsi="Arial" w:cs="Arial"/>
          <w:i/>
          <w:kern w:val="28"/>
          <w:sz w:val="22"/>
          <w:szCs w:val="22"/>
        </w:rPr>
        <w:t>ante</w:t>
      </w:r>
      <w:r w:rsidRPr="00083DA0">
        <w:rPr>
          <w:rFonts w:ascii="Arial" w:hAnsi="Arial" w:cs="Arial"/>
          <w:kern w:val="28"/>
          <w:sz w:val="22"/>
          <w:szCs w:val="22"/>
        </w:rPr>
        <w:t xml:space="preserve"> del Programa </w:t>
      </w:r>
      <w:r w:rsidR="0064255F" w:rsidRPr="00083DA0">
        <w:rPr>
          <w:rFonts w:ascii="Arial" w:hAnsi="Arial" w:cs="Arial"/>
          <w:kern w:val="28"/>
          <w:sz w:val="22"/>
          <w:szCs w:val="22"/>
        </w:rPr>
        <w:t>de Fortalecimiento y Modernización del Ministerio Público</w:t>
      </w:r>
      <w:r w:rsidRPr="00083DA0">
        <w:rPr>
          <w:rFonts w:ascii="Arial" w:hAnsi="Arial" w:cs="Arial"/>
          <w:kern w:val="28"/>
          <w:sz w:val="22"/>
          <w:szCs w:val="22"/>
        </w:rPr>
        <w:t xml:space="preserve"> (GU-L1095), cuya ejecución se tiene prevista para el período 2016-20</w:t>
      </w:r>
      <w:r w:rsidR="0064255F" w:rsidRPr="00083DA0">
        <w:rPr>
          <w:rFonts w:ascii="Arial" w:hAnsi="Arial" w:cs="Arial"/>
          <w:kern w:val="28"/>
          <w:sz w:val="22"/>
          <w:szCs w:val="22"/>
        </w:rPr>
        <w:t>21</w:t>
      </w:r>
      <w:r w:rsidRPr="00083DA0">
        <w:rPr>
          <w:rFonts w:ascii="Arial" w:hAnsi="Arial" w:cs="Arial"/>
          <w:kern w:val="28"/>
          <w:sz w:val="22"/>
          <w:szCs w:val="22"/>
        </w:rPr>
        <w:t xml:space="preserve">. </w:t>
      </w:r>
      <w:r w:rsidR="00F5722D">
        <w:rPr>
          <w:rFonts w:ascii="Arial" w:hAnsi="Arial" w:cs="Arial"/>
          <w:kern w:val="28"/>
          <w:sz w:val="22"/>
          <w:szCs w:val="22"/>
        </w:rPr>
        <w:t xml:space="preserve">De acuerdo con Duce (2005) el Ministerio Publico es una </w:t>
      </w:r>
      <w:r w:rsidR="00802033" w:rsidRPr="00802033">
        <w:rPr>
          <w:rFonts w:ascii="Arial" w:hAnsi="Arial" w:cs="Arial"/>
          <w:kern w:val="28"/>
          <w:sz w:val="22"/>
          <w:szCs w:val="22"/>
        </w:rPr>
        <w:t>“</w:t>
      </w:r>
      <w:r w:rsidR="003E1553" w:rsidRPr="00E52793">
        <w:rPr>
          <w:rFonts w:ascii="Arial" w:hAnsi="Arial" w:cs="Arial"/>
          <w:i/>
          <w:kern w:val="28"/>
          <w:sz w:val="22"/>
          <w:szCs w:val="22"/>
        </w:rPr>
        <w:t>institución</w:t>
      </w:r>
      <w:r w:rsidR="00F5722D" w:rsidRPr="00E52793">
        <w:rPr>
          <w:rFonts w:ascii="Arial" w:hAnsi="Arial" w:cs="Arial"/>
          <w:i/>
          <w:kern w:val="28"/>
          <w:sz w:val="22"/>
          <w:szCs w:val="22"/>
        </w:rPr>
        <w:t xml:space="preserve"> </w:t>
      </w:r>
      <w:r w:rsidR="003E1553" w:rsidRPr="00E52793">
        <w:rPr>
          <w:rFonts w:ascii="Arial" w:hAnsi="Arial" w:cs="Arial"/>
          <w:i/>
          <w:kern w:val="28"/>
          <w:sz w:val="22"/>
          <w:szCs w:val="22"/>
        </w:rPr>
        <w:t>raquítica</w:t>
      </w:r>
      <w:r w:rsidR="00F5722D" w:rsidRPr="00E52793">
        <w:rPr>
          <w:rFonts w:ascii="Arial" w:hAnsi="Arial" w:cs="Arial"/>
          <w:i/>
          <w:kern w:val="28"/>
          <w:sz w:val="22"/>
          <w:szCs w:val="22"/>
        </w:rPr>
        <w:t xml:space="preserve"> sobre la cual poco se sabe</w:t>
      </w:r>
      <w:r w:rsidR="00802033">
        <w:rPr>
          <w:rFonts w:ascii="Arial" w:hAnsi="Arial" w:cs="Arial"/>
          <w:kern w:val="28"/>
          <w:sz w:val="22"/>
          <w:szCs w:val="22"/>
        </w:rPr>
        <w:t>”</w:t>
      </w:r>
      <w:r w:rsidR="00F5722D">
        <w:rPr>
          <w:rFonts w:ascii="Arial" w:hAnsi="Arial" w:cs="Arial"/>
          <w:kern w:val="28"/>
          <w:sz w:val="22"/>
          <w:szCs w:val="22"/>
        </w:rPr>
        <w:t xml:space="preserve">, y la evidencia </w:t>
      </w:r>
      <w:r w:rsidR="003E1553">
        <w:rPr>
          <w:rFonts w:ascii="Arial" w:hAnsi="Arial" w:cs="Arial"/>
          <w:kern w:val="28"/>
          <w:sz w:val="22"/>
          <w:szCs w:val="22"/>
        </w:rPr>
        <w:t>empírica</w:t>
      </w:r>
      <w:r w:rsidR="00F5722D">
        <w:rPr>
          <w:rFonts w:ascii="Arial" w:hAnsi="Arial" w:cs="Arial"/>
          <w:kern w:val="28"/>
          <w:sz w:val="22"/>
          <w:szCs w:val="22"/>
        </w:rPr>
        <w:t xml:space="preserve"> acumulada en la </w:t>
      </w:r>
      <w:r w:rsidR="003E1553">
        <w:rPr>
          <w:rFonts w:ascii="Arial" w:hAnsi="Arial" w:cs="Arial"/>
          <w:kern w:val="28"/>
          <w:sz w:val="22"/>
          <w:szCs w:val="22"/>
        </w:rPr>
        <w:t>región</w:t>
      </w:r>
      <w:r w:rsidR="00F5722D">
        <w:rPr>
          <w:rFonts w:ascii="Arial" w:hAnsi="Arial" w:cs="Arial"/>
          <w:kern w:val="28"/>
          <w:sz w:val="22"/>
          <w:szCs w:val="22"/>
        </w:rPr>
        <w:t xml:space="preserve"> latinoamericana sobre su proceso de reforma es muy pobre.</w:t>
      </w:r>
      <w:r w:rsidR="00A2025F">
        <w:rPr>
          <w:rFonts w:ascii="Arial" w:hAnsi="Arial" w:cs="Arial"/>
          <w:kern w:val="28"/>
          <w:sz w:val="22"/>
          <w:szCs w:val="22"/>
        </w:rPr>
        <w:t xml:space="preserve"> </w:t>
      </w:r>
      <w:r w:rsidR="003E1553">
        <w:rPr>
          <w:rFonts w:ascii="Arial" w:hAnsi="Arial" w:cs="Arial"/>
          <w:color w:val="222222"/>
          <w:sz w:val="22"/>
          <w:szCs w:val="22"/>
        </w:rPr>
        <w:t>También</w:t>
      </w:r>
      <w:r w:rsidR="00A2025F">
        <w:rPr>
          <w:rFonts w:ascii="Arial" w:hAnsi="Arial" w:cs="Arial"/>
          <w:color w:val="222222"/>
          <w:sz w:val="22"/>
          <w:szCs w:val="22"/>
        </w:rPr>
        <w:t xml:space="preserve"> de acuerdo con Duce (2005) la “</w:t>
      </w:r>
      <w:r w:rsidR="00A2025F" w:rsidRPr="00E52793">
        <w:rPr>
          <w:rFonts w:ascii="Arial" w:hAnsi="Arial" w:cs="Arial"/>
          <w:i/>
          <w:color w:val="222222"/>
          <w:sz w:val="22"/>
          <w:szCs w:val="22"/>
        </w:rPr>
        <w:t>variable principal que condiciona el correcto funcionamiento de un sistema de justicia penal es el manejo y control del flujo de casos que recibe</w:t>
      </w:r>
      <w:r w:rsidR="00A2025F">
        <w:rPr>
          <w:rFonts w:ascii="Arial" w:hAnsi="Arial" w:cs="Arial"/>
          <w:color w:val="222222"/>
          <w:sz w:val="22"/>
          <w:szCs w:val="22"/>
        </w:rPr>
        <w:t>”.</w:t>
      </w:r>
      <w:r w:rsidR="00F5722D" w:rsidRPr="00A2025F">
        <w:rPr>
          <w:rFonts w:ascii="Arial" w:hAnsi="Arial" w:cs="Arial"/>
          <w:kern w:val="28"/>
          <w:sz w:val="22"/>
          <w:szCs w:val="22"/>
        </w:rPr>
        <w:t xml:space="preserve"> </w:t>
      </w:r>
      <w:r w:rsidR="00C765B1" w:rsidRPr="002A3F52">
        <w:rPr>
          <w:rFonts w:ascii="Arial" w:hAnsi="Arial" w:cs="Arial"/>
          <w:kern w:val="28"/>
          <w:sz w:val="22"/>
          <w:szCs w:val="22"/>
        </w:rPr>
        <w:t xml:space="preserve">A falta de datos sobre beneficios para denunciantes y la sociedad en su conjunto, y </w:t>
      </w:r>
      <w:r w:rsidR="00297125" w:rsidRPr="002A3F52">
        <w:rPr>
          <w:rFonts w:ascii="Arial" w:hAnsi="Arial" w:cs="Arial"/>
          <w:kern w:val="28"/>
          <w:sz w:val="22"/>
          <w:szCs w:val="22"/>
        </w:rPr>
        <w:t xml:space="preserve">de </w:t>
      </w:r>
      <w:r w:rsidR="00C765B1" w:rsidRPr="002A3F52">
        <w:rPr>
          <w:rFonts w:ascii="Arial" w:hAnsi="Arial" w:cs="Arial"/>
          <w:kern w:val="28"/>
          <w:sz w:val="22"/>
          <w:szCs w:val="22"/>
        </w:rPr>
        <w:t xml:space="preserve">costos </w:t>
      </w:r>
      <w:r w:rsidR="00A2025F" w:rsidRPr="002A3F52">
        <w:rPr>
          <w:rFonts w:ascii="Arial" w:hAnsi="Arial" w:cs="Arial"/>
          <w:kern w:val="28"/>
          <w:sz w:val="22"/>
          <w:szCs w:val="22"/>
        </w:rPr>
        <w:t xml:space="preserve">de cada tipo de </w:t>
      </w:r>
      <w:r w:rsidR="003E1553" w:rsidRPr="002A3F52">
        <w:rPr>
          <w:rFonts w:ascii="Arial" w:hAnsi="Arial" w:cs="Arial"/>
          <w:kern w:val="28"/>
          <w:sz w:val="22"/>
          <w:szCs w:val="22"/>
        </w:rPr>
        <w:t>resolución</w:t>
      </w:r>
      <w:r w:rsidR="00A2025F" w:rsidRPr="002A3F52">
        <w:rPr>
          <w:rFonts w:ascii="Arial" w:hAnsi="Arial" w:cs="Arial"/>
          <w:kern w:val="28"/>
          <w:sz w:val="22"/>
          <w:szCs w:val="22"/>
        </w:rPr>
        <w:t xml:space="preserve"> que produce un Ministerio Publico</w:t>
      </w:r>
      <w:r w:rsidR="00C765B1" w:rsidRPr="002A3F52">
        <w:rPr>
          <w:rFonts w:ascii="Arial" w:hAnsi="Arial" w:cs="Arial"/>
          <w:kern w:val="28"/>
          <w:sz w:val="22"/>
          <w:szCs w:val="22"/>
        </w:rPr>
        <w:t xml:space="preserve">, </w:t>
      </w:r>
      <w:r w:rsidR="002A3F52">
        <w:rPr>
          <w:rFonts w:ascii="Arial" w:hAnsi="Arial" w:cs="Arial"/>
          <w:kern w:val="28"/>
          <w:sz w:val="22"/>
          <w:szCs w:val="22"/>
        </w:rPr>
        <w:t xml:space="preserve">este </w:t>
      </w:r>
      <w:r w:rsidR="00E52793">
        <w:rPr>
          <w:rFonts w:ascii="Arial" w:hAnsi="Arial" w:cs="Arial"/>
          <w:kern w:val="28"/>
          <w:sz w:val="22"/>
          <w:szCs w:val="22"/>
        </w:rPr>
        <w:t>documento</w:t>
      </w:r>
      <w:r w:rsidR="002A3F52">
        <w:rPr>
          <w:rFonts w:ascii="Arial" w:hAnsi="Arial" w:cs="Arial"/>
          <w:kern w:val="28"/>
          <w:sz w:val="22"/>
          <w:szCs w:val="22"/>
        </w:rPr>
        <w:t xml:space="preserve"> debe considerarse como una</w:t>
      </w:r>
      <w:r w:rsidR="00F5722D" w:rsidRPr="002A3F52">
        <w:rPr>
          <w:rFonts w:ascii="Arial" w:hAnsi="Arial" w:cs="Arial"/>
          <w:kern w:val="28"/>
          <w:sz w:val="22"/>
          <w:szCs w:val="22"/>
        </w:rPr>
        <w:t xml:space="preserve"> </w:t>
      </w:r>
      <w:r w:rsidR="00702E6A" w:rsidRPr="002A3F52">
        <w:rPr>
          <w:rFonts w:ascii="Arial" w:hAnsi="Arial" w:cs="Arial"/>
          <w:kern w:val="28"/>
          <w:sz w:val="22"/>
          <w:szCs w:val="22"/>
        </w:rPr>
        <w:t>aproximación</w:t>
      </w:r>
      <w:r w:rsidR="002A3F52">
        <w:rPr>
          <w:rFonts w:ascii="Arial" w:hAnsi="Arial" w:cs="Arial"/>
          <w:kern w:val="28"/>
          <w:sz w:val="22"/>
          <w:szCs w:val="22"/>
        </w:rPr>
        <w:t xml:space="preserve"> a un </w:t>
      </w:r>
      <w:r w:rsidR="00702E6A" w:rsidRPr="002A3F52">
        <w:rPr>
          <w:rFonts w:ascii="Arial" w:hAnsi="Arial" w:cs="Arial"/>
          <w:kern w:val="28"/>
          <w:sz w:val="22"/>
          <w:szCs w:val="22"/>
        </w:rPr>
        <w:t>análisis</w:t>
      </w:r>
      <w:r w:rsidR="00C765B1" w:rsidRPr="002A3F52">
        <w:rPr>
          <w:rFonts w:ascii="Arial" w:hAnsi="Arial" w:cs="Arial"/>
          <w:kern w:val="28"/>
          <w:sz w:val="22"/>
          <w:szCs w:val="22"/>
        </w:rPr>
        <w:t xml:space="preserve"> costo-beneficio</w:t>
      </w:r>
      <w:r w:rsidR="00E52793">
        <w:rPr>
          <w:rFonts w:ascii="Arial" w:hAnsi="Arial" w:cs="Arial"/>
          <w:kern w:val="28"/>
          <w:sz w:val="22"/>
          <w:szCs w:val="22"/>
        </w:rPr>
        <w:t xml:space="preserve"> que incorpore la perspectiva de </w:t>
      </w:r>
      <w:r w:rsidR="00E26441">
        <w:rPr>
          <w:rFonts w:ascii="Arial" w:hAnsi="Arial" w:cs="Arial"/>
          <w:kern w:val="28"/>
          <w:sz w:val="22"/>
          <w:szCs w:val="22"/>
        </w:rPr>
        <w:t>víctimas</w:t>
      </w:r>
      <w:r w:rsidR="00E52793">
        <w:rPr>
          <w:rFonts w:ascii="Arial" w:hAnsi="Arial" w:cs="Arial"/>
          <w:kern w:val="28"/>
          <w:sz w:val="22"/>
          <w:szCs w:val="22"/>
        </w:rPr>
        <w:t xml:space="preserve"> y resto de actores en el proceso penal. </w:t>
      </w:r>
    </w:p>
    <w:p w14:paraId="6767B138" w14:textId="77777777" w:rsidR="009350F7" w:rsidRPr="00E52793" w:rsidRDefault="009350F7" w:rsidP="00297125">
      <w:pPr>
        <w:pStyle w:val="Paragraph"/>
        <w:tabs>
          <w:tab w:val="clear" w:pos="720"/>
        </w:tabs>
        <w:spacing w:before="0" w:after="0"/>
        <w:ind w:firstLine="0"/>
        <w:rPr>
          <w:rFonts w:ascii="Arial" w:hAnsi="Arial" w:cs="Arial"/>
          <w:kern w:val="28"/>
          <w:sz w:val="22"/>
          <w:szCs w:val="22"/>
          <w:lang w:val="es-AR"/>
        </w:rPr>
      </w:pPr>
    </w:p>
    <w:p w14:paraId="1006A363" w14:textId="288AE3E1" w:rsidR="009350F7" w:rsidRPr="00FC3AE7" w:rsidRDefault="00FC18D1" w:rsidP="005708A2">
      <w:pPr>
        <w:pStyle w:val="Paragraph"/>
        <w:numPr>
          <w:ilvl w:val="1"/>
          <w:numId w:val="5"/>
        </w:numPr>
        <w:spacing w:before="0" w:after="0"/>
        <w:ind w:hanging="540"/>
        <w:rPr>
          <w:rFonts w:ascii="Arial" w:hAnsi="Arial" w:cs="Arial"/>
          <w:kern w:val="28"/>
          <w:sz w:val="22"/>
          <w:szCs w:val="22"/>
          <w:lang w:val="es-AR"/>
        </w:rPr>
      </w:pPr>
      <w:r w:rsidRPr="00FC3AE7">
        <w:rPr>
          <w:rFonts w:ascii="Arial" w:hAnsi="Arial" w:cs="Arial"/>
          <w:kern w:val="28"/>
          <w:sz w:val="22"/>
          <w:szCs w:val="22"/>
        </w:rPr>
        <w:t xml:space="preserve">El Programa </w:t>
      </w:r>
      <w:r w:rsidR="00E04549" w:rsidRPr="00FC3AE7">
        <w:rPr>
          <w:rFonts w:ascii="Arial" w:hAnsi="Arial" w:cs="Arial"/>
          <w:kern w:val="28"/>
          <w:sz w:val="22"/>
          <w:szCs w:val="22"/>
        </w:rPr>
        <w:t>propuesto</w:t>
      </w:r>
      <w:r w:rsidRPr="00FC3AE7">
        <w:rPr>
          <w:rFonts w:ascii="Arial" w:hAnsi="Arial" w:cs="Arial"/>
          <w:kern w:val="28"/>
          <w:sz w:val="22"/>
          <w:szCs w:val="22"/>
        </w:rPr>
        <w:t xml:space="preserve"> tiene como objetivo general </w:t>
      </w:r>
      <w:r w:rsidR="005708A2" w:rsidRPr="005708A2">
        <w:rPr>
          <w:rFonts w:ascii="Arial" w:hAnsi="Arial" w:cs="Arial"/>
          <w:color w:val="222222"/>
          <w:sz w:val="22"/>
          <w:szCs w:val="22"/>
        </w:rPr>
        <w:t xml:space="preserve">aumentar la eficacia del MP para contribuir a la </w:t>
      </w:r>
      <w:r w:rsidR="00AD6541" w:rsidRPr="005708A2">
        <w:rPr>
          <w:rFonts w:ascii="Arial" w:hAnsi="Arial" w:cs="Arial"/>
          <w:color w:val="222222"/>
          <w:sz w:val="22"/>
          <w:szCs w:val="22"/>
        </w:rPr>
        <w:t>reducción</w:t>
      </w:r>
      <w:r w:rsidR="005708A2" w:rsidRPr="005708A2">
        <w:rPr>
          <w:rFonts w:ascii="Arial" w:hAnsi="Arial" w:cs="Arial"/>
          <w:color w:val="222222"/>
          <w:sz w:val="22"/>
          <w:szCs w:val="22"/>
        </w:rPr>
        <w:t xml:space="preserve"> de la impunidad en G</w:t>
      </w:r>
      <w:r w:rsidR="004E0386">
        <w:rPr>
          <w:rFonts w:ascii="Arial" w:hAnsi="Arial" w:cs="Arial"/>
          <w:color w:val="222222"/>
          <w:sz w:val="22"/>
          <w:szCs w:val="22"/>
        </w:rPr>
        <w:t>uatemala. El objetivo se lograr</w:t>
      </w:r>
      <w:r w:rsidR="004E0386">
        <w:rPr>
          <w:rFonts w:ascii="Arial" w:hAnsi="Arial" w:cs="Arial"/>
          <w:kern w:val="28"/>
          <w:sz w:val="22"/>
          <w:szCs w:val="22"/>
        </w:rPr>
        <w:t>á</w:t>
      </w:r>
      <w:r w:rsidR="005708A2" w:rsidRPr="005708A2">
        <w:rPr>
          <w:rFonts w:ascii="Arial" w:hAnsi="Arial" w:cs="Arial"/>
          <w:color w:val="222222"/>
          <w:sz w:val="22"/>
          <w:szCs w:val="22"/>
        </w:rPr>
        <w:t xml:space="preserve"> a través de: (i) aumentar la eficiencia en el procesamiento de denuncias, (ii) mejorar la eficiencia en el procesamiento de casos,  (iii) aumentar la probabilidad de que las solicitudes de </w:t>
      </w:r>
      <w:r w:rsidR="00AD6541" w:rsidRPr="005708A2">
        <w:rPr>
          <w:rFonts w:ascii="Arial" w:hAnsi="Arial" w:cs="Arial"/>
          <w:color w:val="222222"/>
          <w:sz w:val="22"/>
          <w:szCs w:val="22"/>
        </w:rPr>
        <w:t>acusación</w:t>
      </w:r>
      <w:r w:rsidR="005708A2" w:rsidRPr="005708A2">
        <w:rPr>
          <w:rFonts w:ascii="Arial" w:hAnsi="Arial" w:cs="Arial"/>
          <w:color w:val="222222"/>
          <w:sz w:val="22"/>
          <w:szCs w:val="22"/>
        </w:rPr>
        <w:t xml:space="preserve"> sean aceptadas por jueces, y (iv) disminuir tiempos de respuesta interna y para </w:t>
      </w:r>
      <w:r w:rsidR="00AD6541" w:rsidRPr="005708A2">
        <w:rPr>
          <w:rFonts w:ascii="Arial" w:hAnsi="Arial" w:cs="Arial"/>
          <w:color w:val="222222"/>
          <w:sz w:val="22"/>
          <w:szCs w:val="22"/>
        </w:rPr>
        <w:t>atención</w:t>
      </w:r>
      <w:r w:rsidR="005708A2" w:rsidRPr="005708A2">
        <w:rPr>
          <w:rFonts w:ascii="Arial" w:hAnsi="Arial" w:cs="Arial"/>
          <w:color w:val="222222"/>
          <w:sz w:val="22"/>
          <w:szCs w:val="22"/>
        </w:rPr>
        <w:t xml:space="preserve"> al </w:t>
      </w:r>
      <w:r w:rsidR="00E26441" w:rsidRPr="005708A2">
        <w:rPr>
          <w:rFonts w:ascii="Arial" w:hAnsi="Arial" w:cs="Arial"/>
          <w:color w:val="222222"/>
          <w:sz w:val="22"/>
          <w:szCs w:val="22"/>
        </w:rPr>
        <w:t>público</w:t>
      </w:r>
      <w:r w:rsidR="00FC3AE7">
        <w:rPr>
          <w:rFonts w:ascii="Arial" w:hAnsi="Arial" w:cs="Arial"/>
          <w:color w:val="222222"/>
          <w:sz w:val="22"/>
          <w:szCs w:val="22"/>
        </w:rPr>
        <w:t>.</w:t>
      </w:r>
    </w:p>
    <w:p w14:paraId="69B6D1F9" w14:textId="77777777" w:rsidR="00FC3AE7" w:rsidRPr="00FC3AE7" w:rsidRDefault="00FC3AE7" w:rsidP="00FC3AE7">
      <w:pPr>
        <w:pStyle w:val="Paragraph"/>
        <w:tabs>
          <w:tab w:val="clear" w:pos="720"/>
        </w:tabs>
        <w:spacing w:before="0" w:after="0"/>
        <w:ind w:left="0" w:firstLine="0"/>
        <w:rPr>
          <w:rFonts w:ascii="Arial" w:hAnsi="Arial" w:cs="Arial"/>
          <w:kern w:val="28"/>
          <w:sz w:val="22"/>
          <w:szCs w:val="22"/>
          <w:lang w:val="es-AR"/>
        </w:rPr>
      </w:pPr>
    </w:p>
    <w:p w14:paraId="19FB9542" w14:textId="2E8A5A5D" w:rsidR="00FC18D1" w:rsidRPr="00EA21BC" w:rsidRDefault="005708A2" w:rsidP="005708A2">
      <w:pPr>
        <w:pStyle w:val="Paragraph"/>
        <w:numPr>
          <w:ilvl w:val="1"/>
          <w:numId w:val="5"/>
        </w:numPr>
        <w:spacing w:before="0" w:after="0"/>
        <w:ind w:hanging="540"/>
        <w:rPr>
          <w:rFonts w:ascii="Arial" w:hAnsi="Arial" w:cs="Arial"/>
          <w:strike/>
          <w:kern w:val="28"/>
          <w:sz w:val="22"/>
          <w:szCs w:val="22"/>
        </w:rPr>
      </w:pPr>
      <w:r w:rsidRPr="005708A2">
        <w:rPr>
          <w:rFonts w:ascii="Arial" w:hAnsi="Arial" w:cs="Arial"/>
          <w:b/>
          <w:sz w:val="22"/>
          <w:szCs w:val="22"/>
        </w:rPr>
        <w:t xml:space="preserve">Está previsto que el programa propuesto: (i) contribuya a reducir la admisión de no delitos, (ii) aumente la capacidad para resolver casos de delitos contra menores de edad por salidas alternas y solicitudes de acusación en la capital y en Jalapa, y específicamente delitos de violencia contra la mujer en la ciudad de Jalapa; (iii) modifique el uso que se hace de la </w:t>
      </w:r>
      <w:r w:rsidR="00AD6541" w:rsidRPr="005708A2">
        <w:rPr>
          <w:rFonts w:ascii="Arial" w:hAnsi="Arial" w:cs="Arial"/>
          <w:b/>
          <w:sz w:val="22"/>
          <w:szCs w:val="22"/>
        </w:rPr>
        <w:t>información</w:t>
      </w:r>
      <w:r w:rsidRPr="005708A2">
        <w:rPr>
          <w:rFonts w:ascii="Arial" w:hAnsi="Arial" w:cs="Arial"/>
          <w:b/>
          <w:sz w:val="22"/>
          <w:szCs w:val="22"/>
        </w:rPr>
        <w:t xml:space="preserve"> en apoyo a la toma de decisiones en la investigación y persecución; (iv) disminuya la perdida de horas-hombre por el desplazamiento del personal entre oficinas en la capital; y (v) aumente el porcentaje de incidentes delictivos reportados al MP en la capital y en la ciudad de Jalapa. En el largo plazo, el sistema interno mejorado del MP </w:t>
      </w:r>
      <w:r w:rsidR="00AD6541" w:rsidRPr="005708A2">
        <w:rPr>
          <w:rFonts w:ascii="Arial" w:hAnsi="Arial" w:cs="Arial"/>
          <w:b/>
          <w:sz w:val="22"/>
          <w:szCs w:val="22"/>
        </w:rPr>
        <w:t>contribuiría</w:t>
      </w:r>
      <w:r w:rsidRPr="005708A2">
        <w:rPr>
          <w:rFonts w:ascii="Arial" w:hAnsi="Arial" w:cs="Arial"/>
          <w:b/>
          <w:sz w:val="22"/>
          <w:szCs w:val="22"/>
        </w:rPr>
        <w:t xml:space="preserve"> a reducir la tasa de </w:t>
      </w:r>
      <w:r w:rsidR="00AD6541" w:rsidRPr="005708A2">
        <w:rPr>
          <w:rFonts w:ascii="Arial" w:hAnsi="Arial" w:cs="Arial"/>
          <w:b/>
          <w:sz w:val="22"/>
          <w:szCs w:val="22"/>
        </w:rPr>
        <w:t>crímenes</w:t>
      </w:r>
      <w:r w:rsidRPr="005708A2">
        <w:rPr>
          <w:rFonts w:ascii="Arial" w:hAnsi="Arial" w:cs="Arial"/>
          <w:b/>
          <w:sz w:val="22"/>
          <w:szCs w:val="22"/>
        </w:rPr>
        <w:t xml:space="preserve"> violentos en Guatemala, y reducir impunidad al aumentar la </w:t>
      </w:r>
      <w:r w:rsidR="00AD6541" w:rsidRPr="005708A2">
        <w:rPr>
          <w:rFonts w:ascii="Arial" w:hAnsi="Arial" w:cs="Arial"/>
          <w:b/>
          <w:sz w:val="22"/>
          <w:szCs w:val="22"/>
        </w:rPr>
        <w:t>producción</w:t>
      </w:r>
      <w:r w:rsidRPr="005708A2">
        <w:rPr>
          <w:rFonts w:ascii="Arial" w:hAnsi="Arial" w:cs="Arial"/>
          <w:b/>
          <w:sz w:val="22"/>
          <w:szCs w:val="22"/>
        </w:rPr>
        <w:t xml:space="preserve"> de sentencia</w:t>
      </w:r>
      <w:r>
        <w:rPr>
          <w:rFonts w:ascii="Arial" w:hAnsi="Arial" w:cs="Arial"/>
          <w:b/>
          <w:sz w:val="22"/>
          <w:szCs w:val="22"/>
        </w:rPr>
        <w:t>s y salidas positivas por fiscal</w:t>
      </w:r>
      <w:r w:rsidR="004028EC" w:rsidRPr="00EA21BC">
        <w:rPr>
          <w:rFonts w:ascii="Arial" w:hAnsi="Arial" w:cs="Arial"/>
          <w:b/>
          <w:sz w:val="22"/>
          <w:szCs w:val="22"/>
          <w:lang w:val="es-ES_tradnl"/>
        </w:rPr>
        <w:t>.</w:t>
      </w:r>
      <w:r w:rsidR="004028EC" w:rsidRPr="00EA21BC">
        <w:rPr>
          <w:rFonts w:ascii="Arial" w:hAnsi="Arial" w:cs="Arial"/>
          <w:sz w:val="22"/>
          <w:szCs w:val="22"/>
          <w:lang w:val="es-ES_tradnl"/>
        </w:rPr>
        <w:t xml:space="preserve"> </w:t>
      </w:r>
    </w:p>
    <w:p w14:paraId="6399BE4B" w14:textId="77777777" w:rsidR="009350F7" w:rsidRPr="00083DA0" w:rsidRDefault="009350F7" w:rsidP="001B22AC">
      <w:pPr>
        <w:pStyle w:val="Paragraph"/>
        <w:tabs>
          <w:tab w:val="clear" w:pos="720"/>
        </w:tabs>
        <w:spacing w:before="0" w:after="0"/>
        <w:ind w:left="900" w:hanging="540"/>
        <w:rPr>
          <w:rFonts w:ascii="Arial" w:hAnsi="Arial" w:cs="Arial"/>
          <w:kern w:val="28"/>
          <w:sz w:val="22"/>
          <w:szCs w:val="22"/>
        </w:rPr>
      </w:pPr>
    </w:p>
    <w:p w14:paraId="1C2641BA" w14:textId="65D7B357" w:rsidR="00FC18D1" w:rsidRDefault="00FC18D1" w:rsidP="005708A2">
      <w:pPr>
        <w:pStyle w:val="Paragraph"/>
        <w:numPr>
          <w:ilvl w:val="1"/>
          <w:numId w:val="5"/>
        </w:numPr>
        <w:spacing w:before="0" w:after="0"/>
        <w:rPr>
          <w:rFonts w:ascii="Arial" w:hAnsi="Arial" w:cs="Arial"/>
          <w:kern w:val="28"/>
          <w:sz w:val="22"/>
          <w:szCs w:val="22"/>
        </w:rPr>
      </w:pPr>
      <w:r w:rsidRPr="00083DA0">
        <w:rPr>
          <w:rFonts w:ascii="Arial" w:hAnsi="Arial" w:cs="Arial"/>
          <w:kern w:val="28"/>
          <w:sz w:val="22"/>
          <w:szCs w:val="22"/>
        </w:rPr>
        <w:t xml:space="preserve">Las actividades pueden encuadrarse en </w:t>
      </w:r>
      <w:r w:rsidR="0064255F" w:rsidRPr="00083DA0">
        <w:rPr>
          <w:rFonts w:ascii="Arial" w:hAnsi="Arial" w:cs="Arial"/>
          <w:kern w:val="28"/>
          <w:sz w:val="22"/>
          <w:szCs w:val="22"/>
        </w:rPr>
        <w:t>tres</w:t>
      </w:r>
      <w:r w:rsidRPr="00083DA0">
        <w:rPr>
          <w:rFonts w:ascii="Arial" w:hAnsi="Arial" w:cs="Arial"/>
          <w:kern w:val="28"/>
          <w:sz w:val="22"/>
          <w:szCs w:val="22"/>
        </w:rPr>
        <w:t xml:space="preserve"> grandes componentes: 1</w:t>
      </w:r>
      <w:r w:rsidR="00083DA0">
        <w:rPr>
          <w:rFonts w:ascii="Arial" w:hAnsi="Arial" w:cs="Arial"/>
          <w:kern w:val="28"/>
          <w:sz w:val="22"/>
          <w:szCs w:val="22"/>
        </w:rPr>
        <w:t>)</w:t>
      </w:r>
      <w:r w:rsidRPr="00083DA0">
        <w:rPr>
          <w:rFonts w:ascii="Arial" w:hAnsi="Arial" w:cs="Arial"/>
          <w:kern w:val="28"/>
          <w:sz w:val="22"/>
          <w:szCs w:val="22"/>
        </w:rPr>
        <w:t xml:space="preserve"> </w:t>
      </w:r>
      <w:r w:rsidR="005708A2" w:rsidRPr="005708A2">
        <w:rPr>
          <w:rFonts w:ascii="Arial" w:hAnsi="Arial" w:cs="Arial"/>
          <w:kern w:val="28"/>
          <w:sz w:val="22"/>
          <w:szCs w:val="22"/>
        </w:rPr>
        <w:t>Reingeniería de sistemas internos (US$8 millones)</w:t>
      </w:r>
      <w:r w:rsidRPr="00083DA0">
        <w:rPr>
          <w:rFonts w:ascii="Arial" w:hAnsi="Arial" w:cs="Arial"/>
          <w:kern w:val="28"/>
          <w:sz w:val="22"/>
          <w:szCs w:val="22"/>
        </w:rPr>
        <w:t>, 2</w:t>
      </w:r>
      <w:r w:rsidR="00083DA0">
        <w:rPr>
          <w:rFonts w:ascii="Arial" w:hAnsi="Arial" w:cs="Arial"/>
          <w:kern w:val="28"/>
          <w:sz w:val="22"/>
          <w:szCs w:val="22"/>
        </w:rPr>
        <w:t>)</w:t>
      </w:r>
      <w:r w:rsidRPr="00083DA0">
        <w:rPr>
          <w:rFonts w:ascii="Arial" w:hAnsi="Arial" w:cs="Arial"/>
          <w:kern w:val="28"/>
          <w:sz w:val="22"/>
          <w:szCs w:val="22"/>
        </w:rPr>
        <w:t xml:space="preserve"> </w:t>
      </w:r>
      <w:r w:rsidR="005708A2" w:rsidRPr="005708A2">
        <w:rPr>
          <w:rFonts w:ascii="Arial" w:hAnsi="Arial" w:cs="Arial"/>
          <w:kern w:val="28"/>
          <w:sz w:val="22"/>
          <w:szCs w:val="22"/>
        </w:rPr>
        <w:t>Mejoramiento de la recolección, transmisión y uso de información para apoyar toma de decisiones (US$13 millones)</w:t>
      </w:r>
      <w:r w:rsidR="005708A2">
        <w:rPr>
          <w:rFonts w:ascii="Arial" w:hAnsi="Arial" w:cs="Arial"/>
          <w:kern w:val="28"/>
          <w:sz w:val="22"/>
          <w:szCs w:val="22"/>
        </w:rPr>
        <w:t>, y</w:t>
      </w:r>
      <w:r w:rsidR="0064255F" w:rsidRPr="00083DA0">
        <w:rPr>
          <w:rFonts w:ascii="Arial" w:hAnsi="Arial" w:cs="Arial"/>
          <w:kern w:val="28"/>
          <w:sz w:val="22"/>
          <w:szCs w:val="22"/>
        </w:rPr>
        <w:t xml:space="preserve"> 3</w:t>
      </w:r>
      <w:r w:rsidR="00083DA0">
        <w:rPr>
          <w:rFonts w:ascii="Arial" w:hAnsi="Arial" w:cs="Arial"/>
          <w:kern w:val="28"/>
          <w:sz w:val="22"/>
          <w:szCs w:val="22"/>
        </w:rPr>
        <w:t>)</w:t>
      </w:r>
      <w:r w:rsidR="0064255F" w:rsidRPr="00083DA0">
        <w:rPr>
          <w:rFonts w:ascii="Arial" w:hAnsi="Arial" w:cs="Arial"/>
          <w:kern w:val="28"/>
          <w:sz w:val="22"/>
          <w:szCs w:val="22"/>
        </w:rPr>
        <w:t xml:space="preserve"> </w:t>
      </w:r>
      <w:r w:rsidR="00AD6541">
        <w:rPr>
          <w:rFonts w:ascii="Arial" w:hAnsi="Arial" w:cs="Arial"/>
          <w:kern w:val="28"/>
          <w:sz w:val="22"/>
          <w:szCs w:val="22"/>
        </w:rPr>
        <w:t>Adopción</w:t>
      </w:r>
      <w:r w:rsidR="005708A2" w:rsidRPr="005708A2">
        <w:rPr>
          <w:rFonts w:ascii="Arial" w:hAnsi="Arial" w:cs="Arial"/>
          <w:kern w:val="28"/>
          <w:sz w:val="22"/>
          <w:szCs w:val="22"/>
        </w:rPr>
        <w:t xml:space="preserve"> de un modelo integrado de t</w:t>
      </w:r>
      <w:r w:rsidR="005708A2">
        <w:rPr>
          <w:rFonts w:ascii="Arial" w:hAnsi="Arial" w:cs="Arial"/>
          <w:kern w:val="28"/>
          <w:sz w:val="22"/>
          <w:szCs w:val="22"/>
        </w:rPr>
        <w:t>r</w:t>
      </w:r>
      <w:r w:rsidR="005708A2" w:rsidRPr="005708A2">
        <w:rPr>
          <w:rFonts w:ascii="Arial" w:hAnsi="Arial" w:cs="Arial"/>
          <w:kern w:val="28"/>
          <w:sz w:val="22"/>
          <w:szCs w:val="22"/>
        </w:rPr>
        <w:t>abajo coordinando equipos de investigación y fiscalías (US$36.0 millones)</w:t>
      </w:r>
      <w:r w:rsidRPr="00083DA0">
        <w:rPr>
          <w:rFonts w:ascii="Arial" w:hAnsi="Arial" w:cs="Arial"/>
          <w:kern w:val="28"/>
          <w:sz w:val="22"/>
          <w:szCs w:val="22"/>
        </w:rPr>
        <w:t xml:space="preserve">. La matriz de resultados adjunta al </w:t>
      </w:r>
      <w:r w:rsidR="001F076A">
        <w:rPr>
          <w:rFonts w:ascii="Arial" w:hAnsi="Arial" w:cs="Arial"/>
          <w:kern w:val="28"/>
          <w:sz w:val="22"/>
          <w:szCs w:val="22"/>
        </w:rPr>
        <w:t>programa</w:t>
      </w:r>
      <w:r w:rsidRPr="00083DA0">
        <w:rPr>
          <w:rFonts w:ascii="Arial" w:hAnsi="Arial" w:cs="Arial"/>
          <w:kern w:val="28"/>
          <w:sz w:val="22"/>
          <w:szCs w:val="22"/>
        </w:rPr>
        <w:t xml:space="preserve"> establece los indicadores, líneas de base y metas </w:t>
      </w:r>
      <w:r w:rsidR="002A3F52">
        <w:rPr>
          <w:rFonts w:ascii="Arial" w:hAnsi="Arial" w:cs="Arial"/>
          <w:kern w:val="28"/>
          <w:sz w:val="22"/>
          <w:szCs w:val="22"/>
        </w:rPr>
        <w:t>consideradas</w:t>
      </w:r>
      <w:r w:rsidRPr="00083DA0">
        <w:rPr>
          <w:rFonts w:ascii="Arial" w:hAnsi="Arial" w:cs="Arial"/>
          <w:kern w:val="28"/>
          <w:sz w:val="22"/>
          <w:szCs w:val="22"/>
        </w:rPr>
        <w:t xml:space="preserve"> </w:t>
      </w:r>
      <w:r w:rsidR="002A3F52">
        <w:rPr>
          <w:rFonts w:ascii="Arial" w:hAnsi="Arial" w:cs="Arial"/>
          <w:kern w:val="28"/>
          <w:sz w:val="22"/>
          <w:szCs w:val="22"/>
        </w:rPr>
        <w:t>para el siguiente</w:t>
      </w:r>
      <w:r w:rsidRPr="00083DA0">
        <w:rPr>
          <w:rFonts w:ascii="Arial" w:hAnsi="Arial" w:cs="Arial"/>
          <w:kern w:val="28"/>
          <w:sz w:val="22"/>
          <w:szCs w:val="22"/>
        </w:rPr>
        <w:t xml:space="preserve"> análisis.</w:t>
      </w:r>
    </w:p>
    <w:p w14:paraId="02B4476E" w14:textId="77777777" w:rsidR="009350F7" w:rsidRPr="00083DA0" w:rsidRDefault="009350F7" w:rsidP="001B22AC">
      <w:pPr>
        <w:pStyle w:val="Paragraph"/>
        <w:tabs>
          <w:tab w:val="clear" w:pos="720"/>
        </w:tabs>
        <w:spacing w:before="0" w:after="0"/>
        <w:ind w:left="900" w:hanging="540"/>
        <w:rPr>
          <w:rFonts w:ascii="Arial" w:hAnsi="Arial" w:cs="Arial"/>
          <w:kern w:val="28"/>
          <w:sz w:val="22"/>
          <w:szCs w:val="22"/>
        </w:rPr>
      </w:pPr>
    </w:p>
    <w:p w14:paraId="5924E5AE" w14:textId="1D2ECA5C" w:rsidR="00FC18D1" w:rsidRDefault="00FC18D1" w:rsidP="002D6FC7">
      <w:pPr>
        <w:pStyle w:val="Paragraph"/>
        <w:numPr>
          <w:ilvl w:val="1"/>
          <w:numId w:val="5"/>
        </w:numPr>
        <w:spacing w:before="0" w:after="0"/>
        <w:ind w:hanging="540"/>
        <w:rPr>
          <w:rFonts w:ascii="Arial" w:hAnsi="Arial" w:cs="Arial"/>
          <w:kern w:val="28"/>
          <w:sz w:val="22"/>
          <w:szCs w:val="22"/>
        </w:rPr>
      </w:pPr>
      <w:r w:rsidRPr="00083DA0">
        <w:rPr>
          <w:rFonts w:ascii="Arial" w:hAnsi="Arial" w:cs="Arial"/>
          <w:kern w:val="28"/>
          <w:sz w:val="22"/>
          <w:szCs w:val="22"/>
        </w:rPr>
        <w:t xml:space="preserve">Este </w:t>
      </w:r>
      <w:r w:rsidR="001F076A">
        <w:rPr>
          <w:rFonts w:ascii="Arial" w:hAnsi="Arial" w:cs="Arial"/>
          <w:kern w:val="28"/>
          <w:sz w:val="22"/>
          <w:szCs w:val="22"/>
        </w:rPr>
        <w:t>programa</w:t>
      </w:r>
      <w:r w:rsidRPr="00083DA0">
        <w:rPr>
          <w:rFonts w:ascii="Arial" w:hAnsi="Arial" w:cs="Arial"/>
          <w:kern w:val="28"/>
          <w:sz w:val="22"/>
          <w:szCs w:val="22"/>
        </w:rPr>
        <w:t xml:space="preserve"> se desarrolla en un contexto donde el </w:t>
      </w:r>
      <w:r w:rsidR="005C1643">
        <w:rPr>
          <w:rFonts w:ascii="Arial" w:hAnsi="Arial" w:cs="Arial"/>
          <w:kern w:val="28"/>
          <w:sz w:val="22"/>
          <w:szCs w:val="22"/>
        </w:rPr>
        <w:t>MP</w:t>
      </w:r>
      <w:r w:rsidRPr="00083DA0">
        <w:rPr>
          <w:rFonts w:ascii="Arial" w:hAnsi="Arial" w:cs="Arial"/>
          <w:kern w:val="28"/>
          <w:sz w:val="22"/>
          <w:szCs w:val="22"/>
        </w:rPr>
        <w:t xml:space="preserve"> ha tomado un rol importante en la persecución de </w:t>
      </w:r>
      <w:r w:rsidR="002A3F52">
        <w:rPr>
          <w:rFonts w:ascii="Arial" w:hAnsi="Arial" w:cs="Arial"/>
          <w:kern w:val="28"/>
          <w:sz w:val="22"/>
          <w:szCs w:val="22"/>
        </w:rPr>
        <w:t xml:space="preserve">varios delitos de alto impacto; </w:t>
      </w:r>
      <w:r w:rsidRPr="00083DA0">
        <w:rPr>
          <w:rFonts w:ascii="Arial" w:hAnsi="Arial" w:cs="Arial"/>
          <w:kern w:val="28"/>
          <w:sz w:val="22"/>
          <w:szCs w:val="22"/>
        </w:rPr>
        <w:t>sumado a esto</w:t>
      </w:r>
      <w:r w:rsidR="002A3F52">
        <w:rPr>
          <w:rFonts w:ascii="Arial" w:hAnsi="Arial" w:cs="Arial"/>
          <w:kern w:val="28"/>
          <w:sz w:val="22"/>
          <w:szCs w:val="22"/>
        </w:rPr>
        <w:t>,</w:t>
      </w:r>
      <w:r w:rsidRPr="00083DA0">
        <w:rPr>
          <w:rFonts w:ascii="Arial" w:hAnsi="Arial" w:cs="Arial"/>
          <w:kern w:val="28"/>
          <w:sz w:val="22"/>
          <w:szCs w:val="22"/>
        </w:rPr>
        <w:t xml:space="preserve"> el país se caracteriza por sus bajos niveles de recaudación los cuales se convierten en restricciones para el </w:t>
      </w:r>
      <w:r w:rsidR="001F076A">
        <w:rPr>
          <w:rFonts w:ascii="Arial" w:hAnsi="Arial" w:cs="Arial"/>
          <w:kern w:val="28"/>
          <w:sz w:val="22"/>
          <w:szCs w:val="22"/>
        </w:rPr>
        <w:t>programa</w:t>
      </w:r>
      <w:r w:rsidR="009C59E3">
        <w:rPr>
          <w:rFonts w:ascii="Arial" w:hAnsi="Arial" w:cs="Arial"/>
          <w:kern w:val="28"/>
          <w:sz w:val="22"/>
          <w:szCs w:val="22"/>
        </w:rPr>
        <w:t xml:space="preserve">, como se explica a </w:t>
      </w:r>
      <w:r w:rsidR="00E26441">
        <w:rPr>
          <w:rFonts w:ascii="Arial" w:hAnsi="Arial" w:cs="Arial"/>
          <w:kern w:val="28"/>
          <w:sz w:val="22"/>
          <w:szCs w:val="22"/>
        </w:rPr>
        <w:t>continuación</w:t>
      </w:r>
      <w:r w:rsidR="009C59E3">
        <w:rPr>
          <w:rFonts w:ascii="Arial" w:hAnsi="Arial" w:cs="Arial"/>
          <w:kern w:val="28"/>
          <w:sz w:val="22"/>
          <w:szCs w:val="22"/>
        </w:rPr>
        <w:t xml:space="preserve">. </w:t>
      </w:r>
    </w:p>
    <w:p w14:paraId="13BD4FFF" w14:textId="77777777" w:rsidR="00810CC2" w:rsidRPr="00083DA0" w:rsidRDefault="00CE01AC" w:rsidP="00810CC2">
      <w:pPr>
        <w:numPr>
          <w:ilvl w:val="0"/>
          <w:numId w:val="5"/>
        </w:numPr>
        <w:spacing w:before="360"/>
        <w:rPr>
          <w:rFonts w:ascii="Arial" w:hAnsi="Arial" w:cs="Arial"/>
          <w:b/>
          <w:lang w:val="es-ES_tradnl"/>
        </w:rPr>
      </w:pPr>
      <w:r w:rsidRPr="00083DA0">
        <w:rPr>
          <w:rFonts w:ascii="Arial" w:hAnsi="Arial" w:cs="Arial"/>
          <w:b/>
          <w:lang w:val="es-ES_tradnl"/>
        </w:rPr>
        <w:t>Supuestos y Metodología</w:t>
      </w:r>
    </w:p>
    <w:p w14:paraId="60B2A73A" w14:textId="7F1DE7DE" w:rsidR="008B2C3A" w:rsidRDefault="00950BAC" w:rsidP="002D6FC7">
      <w:pPr>
        <w:numPr>
          <w:ilvl w:val="1"/>
          <w:numId w:val="5"/>
        </w:numPr>
        <w:ind w:hanging="540"/>
        <w:jc w:val="both"/>
        <w:rPr>
          <w:rFonts w:ascii="Arial" w:hAnsi="Arial" w:cs="Arial"/>
          <w:lang w:val="es-ES_tradnl"/>
        </w:rPr>
      </w:pPr>
      <w:r w:rsidRPr="00083DA0">
        <w:rPr>
          <w:rFonts w:ascii="Arial" w:hAnsi="Arial" w:cs="Arial"/>
          <w:lang w:val="es-ES_tradnl"/>
        </w:rPr>
        <w:t xml:space="preserve">Debido al contexto del país, si bien el </w:t>
      </w:r>
      <w:r w:rsidR="005C1643">
        <w:rPr>
          <w:rFonts w:ascii="Arial" w:hAnsi="Arial" w:cs="Arial"/>
          <w:lang w:val="es-ES_tradnl"/>
        </w:rPr>
        <w:t>MP</w:t>
      </w:r>
      <w:r w:rsidRPr="00083DA0">
        <w:rPr>
          <w:rFonts w:ascii="Arial" w:hAnsi="Arial" w:cs="Arial"/>
          <w:lang w:val="es-ES_tradnl"/>
        </w:rPr>
        <w:t xml:space="preserve"> cuenta con un amplio apoyo político, financieramente la situación del país dificulta la ampliación de presupuesto que permita </w:t>
      </w:r>
      <w:r w:rsidRPr="00083DA0">
        <w:rPr>
          <w:rFonts w:ascii="Arial" w:hAnsi="Arial" w:cs="Arial"/>
          <w:lang w:val="es-ES_tradnl"/>
        </w:rPr>
        <w:lastRenderedPageBreak/>
        <w:t>la mayor inversión con los objetivos que el programa plantea. De esta manera</w:t>
      </w:r>
      <w:r w:rsidR="00A2025F">
        <w:rPr>
          <w:rFonts w:ascii="Arial" w:hAnsi="Arial" w:cs="Arial"/>
          <w:lang w:val="es-ES_tradnl"/>
        </w:rPr>
        <w:t>,</w:t>
      </w:r>
      <w:r w:rsidRPr="00083DA0">
        <w:rPr>
          <w:rFonts w:ascii="Arial" w:hAnsi="Arial" w:cs="Arial"/>
          <w:lang w:val="es-ES_tradnl"/>
        </w:rPr>
        <w:t xml:space="preserve"> la </w:t>
      </w:r>
      <w:r w:rsidR="003E1553">
        <w:rPr>
          <w:rFonts w:ascii="Arial" w:hAnsi="Arial" w:cs="Arial"/>
          <w:lang w:val="es-ES_tradnl"/>
        </w:rPr>
        <w:t>única</w:t>
      </w:r>
      <w:r w:rsidR="00DB617F">
        <w:rPr>
          <w:rFonts w:ascii="Arial" w:hAnsi="Arial" w:cs="Arial"/>
          <w:lang w:val="es-ES_tradnl"/>
        </w:rPr>
        <w:t xml:space="preserve"> </w:t>
      </w:r>
      <w:r w:rsidR="009C59E3">
        <w:rPr>
          <w:rFonts w:ascii="Arial" w:hAnsi="Arial" w:cs="Arial"/>
          <w:lang w:val="es-ES_tradnl"/>
        </w:rPr>
        <w:t xml:space="preserve">alternativa al programa es un mejoramiento gradual </w:t>
      </w:r>
      <w:r w:rsidRPr="00083DA0">
        <w:rPr>
          <w:rFonts w:ascii="Arial" w:hAnsi="Arial" w:cs="Arial"/>
          <w:lang w:val="es-ES_tradnl"/>
        </w:rPr>
        <w:t xml:space="preserve">de la situación actual en el </w:t>
      </w:r>
      <w:r w:rsidR="005C1643">
        <w:rPr>
          <w:rFonts w:ascii="Arial" w:hAnsi="Arial" w:cs="Arial"/>
          <w:lang w:val="es-ES_tradnl"/>
        </w:rPr>
        <w:t>MP</w:t>
      </w:r>
      <w:r w:rsidR="00DB617F">
        <w:rPr>
          <w:rFonts w:ascii="Arial" w:hAnsi="Arial" w:cs="Arial"/>
          <w:lang w:val="es-ES_tradnl"/>
        </w:rPr>
        <w:t xml:space="preserve">, </w:t>
      </w:r>
      <w:r w:rsidRPr="00083DA0">
        <w:rPr>
          <w:rFonts w:ascii="Arial" w:hAnsi="Arial" w:cs="Arial"/>
          <w:lang w:val="es-ES_tradnl"/>
        </w:rPr>
        <w:t xml:space="preserve">caracterizada por </w:t>
      </w:r>
      <w:r w:rsidR="008B2C3A" w:rsidRPr="00083DA0">
        <w:rPr>
          <w:rFonts w:ascii="Arial" w:hAnsi="Arial" w:cs="Arial"/>
          <w:lang w:val="es-ES_tradnl"/>
        </w:rPr>
        <w:t>el estrecho margen de maniobra financiero</w:t>
      </w:r>
      <w:r w:rsidR="007665FE">
        <w:rPr>
          <w:rFonts w:ascii="Arial" w:hAnsi="Arial" w:cs="Arial"/>
          <w:lang w:val="es-ES_tradnl"/>
        </w:rPr>
        <w:t>, bajo nivel de inversión de capital</w:t>
      </w:r>
      <w:r w:rsidR="007665FE">
        <w:rPr>
          <w:rStyle w:val="FootnoteReference"/>
          <w:rFonts w:ascii="Arial" w:hAnsi="Arial" w:cs="Arial"/>
          <w:lang w:val="es-ES_tradnl"/>
        </w:rPr>
        <w:footnoteReference w:id="1"/>
      </w:r>
      <w:r w:rsidR="008B2C3A" w:rsidRPr="00083DA0">
        <w:rPr>
          <w:rFonts w:ascii="Arial" w:hAnsi="Arial" w:cs="Arial"/>
          <w:lang w:val="es-ES_tradnl"/>
        </w:rPr>
        <w:t xml:space="preserve"> que dificulta el emprendimiento de </w:t>
      </w:r>
      <w:r w:rsidR="00DF4468" w:rsidRPr="00083DA0">
        <w:rPr>
          <w:rFonts w:ascii="Arial" w:hAnsi="Arial" w:cs="Arial"/>
          <w:lang w:val="es-ES_tradnl"/>
        </w:rPr>
        <w:t>inversion</w:t>
      </w:r>
      <w:r w:rsidR="00DF4468">
        <w:rPr>
          <w:rFonts w:ascii="Arial" w:hAnsi="Arial" w:cs="Arial"/>
          <w:lang w:val="es-ES_tradnl"/>
        </w:rPr>
        <w:t>es</w:t>
      </w:r>
      <w:r w:rsidR="008B2C3A" w:rsidRPr="00083DA0">
        <w:rPr>
          <w:rFonts w:ascii="Arial" w:hAnsi="Arial" w:cs="Arial"/>
          <w:lang w:val="es-ES_tradnl"/>
        </w:rPr>
        <w:t xml:space="preserve"> en infraestructura, </w:t>
      </w:r>
      <w:r w:rsidR="003E1553">
        <w:rPr>
          <w:rFonts w:ascii="Arial" w:hAnsi="Arial" w:cs="Arial"/>
          <w:lang w:val="es-ES_tradnl"/>
        </w:rPr>
        <w:t>renovación</w:t>
      </w:r>
      <w:r w:rsidR="00DB617F">
        <w:rPr>
          <w:rFonts w:ascii="Arial" w:hAnsi="Arial" w:cs="Arial"/>
          <w:lang w:val="es-ES_tradnl"/>
        </w:rPr>
        <w:t xml:space="preserve"> de </w:t>
      </w:r>
      <w:r w:rsidR="008B2C3A" w:rsidRPr="00083DA0">
        <w:rPr>
          <w:rFonts w:ascii="Arial" w:hAnsi="Arial" w:cs="Arial"/>
          <w:lang w:val="es-ES_tradnl"/>
        </w:rPr>
        <w:t>si</w:t>
      </w:r>
      <w:r w:rsidR="008A7BBC">
        <w:rPr>
          <w:rFonts w:ascii="Arial" w:hAnsi="Arial" w:cs="Arial"/>
          <w:lang w:val="es-ES_tradnl"/>
        </w:rPr>
        <w:t>stemas informáticos y de gestión</w:t>
      </w:r>
      <w:r w:rsidR="001F362E">
        <w:rPr>
          <w:rFonts w:ascii="Arial" w:hAnsi="Arial" w:cs="Arial"/>
          <w:lang w:val="es-ES_tradnl"/>
        </w:rPr>
        <w:t xml:space="preserve">, donde el gasto de funcionamiento se ha incrementado en 4 años un 20% para hacer frente </w:t>
      </w:r>
      <w:r w:rsidR="008A7BBC">
        <w:rPr>
          <w:rFonts w:ascii="Arial" w:hAnsi="Arial" w:cs="Arial"/>
          <w:lang w:val="es-ES_tradnl"/>
        </w:rPr>
        <w:t>a mayores demandas de personal</w:t>
      </w:r>
      <w:r w:rsidR="001F362E">
        <w:rPr>
          <w:rFonts w:ascii="Arial" w:hAnsi="Arial" w:cs="Arial"/>
          <w:lang w:val="es-ES_tradnl"/>
        </w:rPr>
        <w:t xml:space="preserve">. </w:t>
      </w:r>
      <w:r w:rsidR="00C97889">
        <w:rPr>
          <w:rFonts w:ascii="Arial" w:hAnsi="Arial" w:cs="Arial"/>
          <w:lang w:val="es-ES_tradnl"/>
        </w:rPr>
        <w:t xml:space="preserve">Sumado a </w:t>
      </w:r>
      <w:r w:rsidR="00DB617F">
        <w:rPr>
          <w:rFonts w:ascii="Arial" w:hAnsi="Arial" w:cs="Arial"/>
          <w:lang w:val="es-ES_tradnl"/>
        </w:rPr>
        <w:t>lo anterior,</w:t>
      </w:r>
      <w:r w:rsidR="00C97889">
        <w:rPr>
          <w:rFonts w:ascii="Arial" w:hAnsi="Arial" w:cs="Arial"/>
          <w:lang w:val="es-ES_tradnl"/>
        </w:rPr>
        <w:t xml:space="preserve"> el MP es un componente del sistema de justicia, que se encu</w:t>
      </w:r>
      <w:r w:rsidR="002D6FC7">
        <w:rPr>
          <w:rFonts w:ascii="Arial" w:hAnsi="Arial" w:cs="Arial"/>
          <w:lang w:val="es-ES_tradnl"/>
        </w:rPr>
        <w:t>en</w:t>
      </w:r>
      <w:r w:rsidR="00C97889">
        <w:rPr>
          <w:rFonts w:ascii="Arial" w:hAnsi="Arial" w:cs="Arial"/>
          <w:lang w:val="es-ES_tradnl"/>
        </w:rPr>
        <w:t xml:space="preserve">tra a la mitad de la cadena penal que inicia con la policía de investigación y termina en tribunales. </w:t>
      </w:r>
    </w:p>
    <w:p w14:paraId="44474CC8" w14:textId="61072C4F" w:rsidR="00613EF6" w:rsidRDefault="00613EF6" w:rsidP="002D6FC7">
      <w:pPr>
        <w:numPr>
          <w:ilvl w:val="1"/>
          <w:numId w:val="5"/>
        </w:numPr>
        <w:ind w:hanging="540"/>
        <w:jc w:val="both"/>
        <w:rPr>
          <w:rFonts w:ascii="Arial" w:hAnsi="Arial" w:cs="Arial"/>
          <w:lang w:val="es-ES_tradnl"/>
        </w:rPr>
      </w:pPr>
      <w:r>
        <w:rPr>
          <w:rFonts w:ascii="Arial" w:hAnsi="Arial" w:cs="Arial"/>
          <w:lang w:val="es-ES_tradnl"/>
        </w:rPr>
        <w:t>La evidencia empír</w:t>
      </w:r>
      <w:r w:rsidR="00E26441">
        <w:rPr>
          <w:rFonts w:ascii="Arial" w:hAnsi="Arial" w:cs="Arial"/>
          <w:lang w:val="es-ES_tradnl"/>
        </w:rPr>
        <w:t xml:space="preserve">ica para </w:t>
      </w:r>
      <w:r w:rsidR="009C59E3">
        <w:rPr>
          <w:rFonts w:ascii="Arial" w:hAnsi="Arial" w:cs="Arial"/>
          <w:lang w:val="es-ES_tradnl"/>
        </w:rPr>
        <w:t>la evaluación costo-</w:t>
      </w:r>
      <w:r>
        <w:rPr>
          <w:rFonts w:ascii="Arial" w:hAnsi="Arial" w:cs="Arial"/>
          <w:lang w:val="es-ES_tradnl"/>
        </w:rPr>
        <w:t>beneficio se resume a continuación:</w:t>
      </w:r>
    </w:p>
    <w:p w14:paraId="5698DEFA" w14:textId="47503EDC" w:rsidR="00B43D26" w:rsidRDefault="004C33B8" w:rsidP="00613EF6">
      <w:pPr>
        <w:numPr>
          <w:ilvl w:val="2"/>
          <w:numId w:val="5"/>
        </w:numPr>
        <w:jc w:val="both"/>
        <w:rPr>
          <w:rFonts w:ascii="Arial" w:hAnsi="Arial" w:cs="Arial"/>
          <w:lang w:val="es-ES_tradnl"/>
        </w:rPr>
      </w:pPr>
      <w:r w:rsidRPr="00083DA0">
        <w:rPr>
          <w:rFonts w:ascii="Arial" w:hAnsi="Arial" w:cs="Arial"/>
          <w:lang w:val="es-ES_tradnl"/>
        </w:rPr>
        <w:t xml:space="preserve">La relación entre </w:t>
      </w:r>
      <w:r w:rsidRPr="001F362E">
        <w:rPr>
          <w:rFonts w:ascii="Arial" w:hAnsi="Arial" w:cs="Arial"/>
          <w:b/>
          <w:lang w:val="es-ES_tradnl"/>
        </w:rPr>
        <w:t xml:space="preserve">una mejora en los sistemas de gestión, tecnológicos e </w:t>
      </w:r>
      <w:r w:rsidR="00ED2DA8" w:rsidRPr="001F362E">
        <w:rPr>
          <w:rFonts w:ascii="Arial" w:hAnsi="Arial" w:cs="Arial"/>
          <w:b/>
          <w:lang w:val="es-ES_tradnl"/>
        </w:rPr>
        <w:t>infraestructura y un incremento en la productividad y eficacia del personal de persecución penal</w:t>
      </w:r>
      <w:r w:rsidR="00BA052E">
        <w:rPr>
          <w:rStyle w:val="FootnoteReference"/>
          <w:rFonts w:ascii="Arial" w:hAnsi="Arial" w:cs="Arial"/>
          <w:b/>
          <w:lang w:val="es-ES_tradnl"/>
        </w:rPr>
        <w:footnoteReference w:id="2"/>
      </w:r>
      <w:r w:rsidR="00ED2DA8" w:rsidRPr="001F362E">
        <w:rPr>
          <w:rFonts w:ascii="Arial" w:hAnsi="Arial" w:cs="Arial"/>
          <w:b/>
          <w:lang w:val="es-ES_tradnl"/>
        </w:rPr>
        <w:t>, se encuentra analizada en varios estudios</w:t>
      </w:r>
      <w:r w:rsidR="00ED2DA8" w:rsidRPr="00083DA0">
        <w:rPr>
          <w:rFonts w:ascii="Arial" w:hAnsi="Arial" w:cs="Arial"/>
          <w:lang w:val="es-ES_tradnl"/>
        </w:rPr>
        <w:t xml:space="preserve">, como el caso de </w:t>
      </w:r>
      <w:r w:rsidR="009C59E3">
        <w:rPr>
          <w:rFonts w:ascii="Arial" w:hAnsi="Arial" w:cs="Arial"/>
          <w:lang w:val="es-ES_tradnl"/>
        </w:rPr>
        <w:t>Soares &amp;</w:t>
      </w:r>
      <w:r w:rsidR="0026104F" w:rsidRPr="00083DA0">
        <w:rPr>
          <w:rFonts w:ascii="Arial" w:hAnsi="Arial" w:cs="Arial"/>
          <w:lang w:val="es-ES_tradnl"/>
        </w:rPr>
        <w:t xml:space="preserve"> </w:t>
      </w:r>
      <w:r w:rsidR="009C59E3">
        <w:rPr>
          <w:rFonts w:ascii="Arial" w:hAnsi="Arial" w:cs="Arial"/>
          <w:lang w:val="es-ES_tradnl"/>
        </w:rPr>
        <w:t>Sviatschi</w:t>
      </w:r>
      <w:r w:rsidR="0026104F" w:rsidRPr="00083DA0">
        <w:rPr>
          <w:rFonts w:ascii="Arial" w:hAnsi="Arial" w:cs="Arial"/>
          <w:lang w:val="es-ES_tradnl"/>
        </w:rPr>
        <w:t xml:space="preserve"> (2010</w:t>
      </w:r>
      <w:r w:rsidR="000556E5">
        <w:rPr>
          <w:rFonts w:ascii="Arial" w:hAnsi="Arial" w:cs="Arial"/>
          <w:lang w:val="es-ES_tradnl"/>
        </w:rPr>
        <w:t>a</w:t>
      </w:r>
      <w:r w:rsidR="0026104F" w:rsidRPr="00083DA0">
        <w:rPr>
          <w:rFonts w:ascii="Arial" w:hAnsi="Arial" w:cs="Arial"/>
          <w:lang w:val="es-ES_tradnl"/>
        </w:rPr>
        <w:t>)</w:t>
      </w:r>
      <w:r w:rsidR="004B0115" w:rsidRPr="00083DA0">
        <w:rPr>
          <w:rFonts w:ascii="Arial" w:hAnsi="Arial" w:cs="Arial"/>
          <w:lang w:val="es-ES_tradnl"/>
        </w:rPr>
        <w:t>,</w:t>
      </w:r>
      <w:r w:rsidR="0026104F" w:rsidRPr="00083DA0">
        <w:rPr>
          <w:rFonts w:ascii="Arial" w:hAnsi="Arial" w:cs="Arial"/>
          <w:lang w:val="es-ES_tradnl"/>
        </w:rPr>
        <w:t xml:space="preserve"> </w:t>
      </w:r>
      <w:r w:rsidR="00DB617F">
        <w:rPr>
          <w:rFonts w:ascii="Arial" w:hAnsi="Arial" w:cs="Arial"/>
          <w:lang w:val="es-ES_tradnl"/>
        </w:rPr>
        <w:t>quienes</w:t>
      </w:r>
      <w:r w:rsidR="0026104F" w:rsidRPr="00083DA0">
        <w:rPr>
          <w:rFonts w:ascii="Arial" w:hAnsi="Arial" w:cs="Arial"/>
          <w:lang w:val="es-ES_tradnl"/>
        </w:rPr>
        <w:t xml:space="preserve"> </w:t>
      </w:r>
      <w:r w:rsidR="004B0115" w:rsidRPr="00083DA0">
        <w:rPr>
          <w:rFonts w:ascii="Arial" w:hAnsi="Arial" w:cs="Arial"/>
          <w:lang w:val="es-ES_tradnl"/>
        </w:rPr>
        <w:t xml:space="preserve">usando </w:t>
      </w:r>
      <w:r w:rsidR="00936C17" w:rsidRPr="00083DA0">
        <w:rPr>
          <w:rFonts w:ascii="Arial" w:hAnsi="Arial" w:cs="Arial"/>
          <w:lang w:val="es-ES_tradnl"/>
        </w:rPr>
        <w:t xml:space="preserve">varios métodos demuestran que </w:t>
      </w:r>
      <w:r w:rsidR="00DF3200" w:rsidRPr="00083DA0">
        <w:rPr>
          <w:rFonts w:ascii="Arial" w:hAnsi="Arial" w:cs="Arial"/>
          <w:lang w:val="es-ES_tradnl"/>
        </w:rPr>
        <w:t>la modernización</w:t>
      </w:r>
      <w:r w:rsidR="00936C17" w:rsidRPr="00083DA0">
        <w:rPr>
          <w:rFonts w:ascii="Arial" w:hAnsi="Arial" w:cs="Arial"/>
          <w:lang w:val="es-ES_tradnl"/>
        </w:rPr>
        <w:t xml:space="preserve"> de </w:t>
      </w:r>
      <w:r w:rsidR="009C59E3">
        <w:rPr>
          <w:rFonts w:ascii="Arial" w:hAnsi="Arial" w:cs="Arial"/>
          <w:lang w:val="es-ES_tradnl"/>
        </w:rPr>
        <w:t>juzgados en Costa Rica</w:t>
      </w:r>
      <w:r w:rsidR="00DB617F">
        <w:rPr>
          <w:rFonts w:ascii="Arial" w:hAnsi="Arial" w:cs="Arial"/>
          <w:lang w:val="es-ES_tradnl"/>
        </w:rPr>
        <w:t xml:space="preserve"> </w:t>
      </w:r>
      <w:r w:rsidR="00250C33">
        <w:rPr>
          <w:rFonts w:ascii="Arial" w:hAnsi="Arial" w:cs="Arial"/>
          <w:lang w:val="es-ES_tradnl"/>
        </w:rPr>
        <w:t>se relaciona con</w:t>
      </w:r>
      <w:r w:rsidR="00936C17" w:rsidRPr="00083DA0">
        <w:rPr>
          <w:rFonts w:ascii="Arial" w:hAnsi="Arial" w:cs="Arial"/>
          <w:lang w:val="es-ES_tradnl"/>
        </w:rPr>
        <w:t xml:space="preserve"> un incremento en las tasas de</w:t>
      </w:r>
      <w:r w:rsidR="005F63F8">
        <w:rPr>
          <w:rFonts w:ascii="Arial" w:hAnsi="Arial" w:cs="Arial"/>
          <w:lang w:val="es-ES_tradnl"/>
        </w:rPr>
        <w:t xml:space="preserve"> eficacia entre 3,7% y 5,9%. Una c</w:t>
      </w:r>
      <w:r w:rsidR="00624158">
        <w:rPr>
          <w:rFonts w:ascii="Arial" w:hAnsi="Arial" w:cs="Arial"/>
          <w:lang w:val="es-ES_tradnl"/>
        </w:rPr>
        <w:t xml:space="preserve">ifra similar </w:t>
      </w:r>
      <w:r w:rsidR="005F63F8">
        <w:rPr>
          <w:rFonts w:ascii="Arial" w:hAnsi="Arial" w:cs="Arial"/>
          <w:lang w:val="es-ES_tradnl"/>
        </w:rPr>
        <w:t>fue</w:t>
      </w:r>
      <w:r w:rsidR="00624158">
        <w:rPr>
          <w:rFonts w:ascii="Arial" w:hAnsi="Arial" w:cs="Arial"/>
          <w:lang w:val="es-ES_tradnl"/>
        </w:rPr>
        <w:t xml:space="preserve"> encontrada por </w:t>
      </w:r>
      <w:r w:rsidR="00ED2DA8" w:rsidRPr="00083DA0">
        <w:rPr>
          <w:rFonts w:ascii="Arial" w:hAnsi="Arial" w:cs="Arial"/>
          <w:lang w:val="es-ES_tradnl"/>
        </w:rPr>
        <w:t>Garicano</w:t>
      </w:r>
      <w:r w:rsidR="0026104F" w:rsidRPr="00083DA0">
        <w:rPr>
          <w:rFonts w:ascii="Arial" w:hAnsi="Arial" w:cs="Arial"/>
          <w:lang w:val="es-ES_tradnl"/>
        </w:rPr>
        <w:t xml:space="preserve"> </w:t>
      </w:r>
      <w:r w:rsidR="009C59E3">
        <w:rPr>
          <w:rFonts w:ascii="Arial" w:hAnsi="Arial" w:cs="Arial"/>
          <w:lang w:val="es-ES_tradnl"/>
        </w:rPr>
        <w:t>&amp;</w:t>
      </w:r>
      <w:r w:rsidR="00ED2DA8" w:rsidRPr="00083DA0">
        <w:rPr>
          <w:rFonts w:ascii="Arial" w:hAnsi="Arial" w:cs="Arial"/>
          <w:lang w:val="es-ES_tradnl"/>
        </w:rPr>
        <w:t xml:space="preserve"> Heaton (2010) </w:t>
      </w:r>
      <w:r w:rsidR="00936C17" w:rsidRPr="00083DA0">
        <w:rPr>
          <w:rFonts w:ascii="Arial" w:hAnsi="Arial" w:cs="Arial"/>
          <w:lang w:val="es-ES_tradnl"/>
        </w:rPr>
        <w:t xml:space="preserve">utilizando </w:t>
      </w:r>
      <w:r w:rsidR="00ED2DA8" w:rsidRPr="00083DA0">
        <w:rPr>
          <w:rFonts w:ascii="Arial" w:hAnsi="Arial" w:cs="Arial"/>
          <w:lang w:val="es-ES_tradnl"/>
        </w:rPr>
        <w:t>un panel de datos y variables instrumentales</w:t>
      </w:r>
      <w:r w:rsidR="00DB617F">
        <w:rPr>
          <w:rFonts w:ascii="Arial" w:hAnsi="Arial" w:cs="Arial"/>
          <w:lang w:val="es-ES_tradnl"/>
        </w:rPr>
        <w:t>, quienes</w:t>
      </w:r>
      <w:r w:rsidR="00ED2DA8" w:rsidRPr="00083DA0">
        <w:rPr>
          <w:rFonts w:ascii="Arial" w:hAnsi="Arial" w:cs="Arial"/>
          <w:lang w:val="es-ES_tradnl"/>
        </w:rPr>
        <w:t xml:space="preserve"> llega</w:t>
      </w:r>
      <w:r w:rsidR="005F63F8">
        <w:rPr>
          <w:rFonts w:ascii="Arial" w:hAnsi="Arial" w:cs="Arial"/>
          <w:lang w:val="es-ES_tradnl"/>
        </w:rPr>
        <w:t>ro</w:t>
      </w:r>
      <w:r w:rsidR="00DB617F">
        <w:rPr>
          <w:rFonts w:ascii="Arial" w:hAnsi="Arial" w:cs="Arial"/>
          <w:lang w:val="es-ES_tradnl"/>
        </w:rPr>
        <w:t>n</w:t>
      </w:r>
      <w:r w:rsidR="00ED2DA8" w:rsidRPr="00083DA0">
        <w:rPr>
          <w:rFonts w:ascii="Arial" w:hAnsi="Arial" w:cs="Arial"/>
          <w:lang w:val="es-ES_tradnl"/>
        </w:rPr>
        <w:t xml:space="preserve"> a la conclusión </w:t>
      </w:r>
      <w:r w:rsidR="00DB617F">
        <w:rPr>
          <w:rFonts w:ascii="Arial" w:hAnsi="Arial" w:cs="Arial"/>
          <w:lang w:val="es-ES_tradnl"/>
        </w:rPr>
        <w:t xml:space="preserve">de </w:t>
      </w:r>
      <w:r w:rsidR="00ED2DA8" w:rsidRPr="00083DA0">
        <w:rPr>
          <w:rFonts w:ascii="Arial" w:hAnsi="Arial" w:cs="Arial"/>
          <w:lang w:val="es-ES_tradnl"/>
        </w:rPr>
        <w:t>que mejoras en los sistemas info</w:t>
      </w:r>
      <w:r w:rsidR="00A6208F">
        <w:rPr>
          <w:rFonts w:ascii="Arial" w:hAnsi="Arial" w:cs="Arial"/>
          <w:lang w:val="es-ES_tradnl"/>
        </w:rPr>
        <w:t>rmáticos y de gestión se relacio</w:t>
      </w:r>
      <w:r w:rsidR="00ED2DA8" w:rsidRPr="00083DA0">
        <w:rPr>
          <w:rFonts w:ascii="Arial" w:hAnsi="Arial" w:cs="Arial"/>
          <w:lang w:val="es-ES_tradnl"/>
        </w:rPr>
        <w:t>n</w:t>
      </w:r>
      <w:r w:rsidR="00E468F9">
        <w:rPr>
          <w:rFonts w:ascii="Arial" w:hAnsi="Arial" w:cs="Arial"/>
          <w:lang w:val="es-ES_tradnl"/>
        </w:rPr>
        <w:t>a</w:t>
      </w:r>
      <w:r w:rsidR="00A6208F">
        <w:rPr>
          <w:rFonts w:ascii="Arial" w:hAnsi="Arial" w:cs="Arial"/>
          <w:lang w:val="es-ES_tradnl"/>
        </w:rPr>
        <w:t>n</w:t>
      </w:r>
      <w:r w:rsidR="00ED2DA8" w:rsidRPr="00083DA0">
        <w:rPr>
          <w:rFonts w:ascii="Arial" w:hAnsi="Arial" w:cs="Arial"/>
          <w:lang w:val="es-ES_tradnl"/>
        </w:rPr>
        <w:t xml:space="preserve"> con un incremento en la tasa de </w:t>
      </w:r>
      <w:r w:rsidR="0050207C" w:rsidRPr="00083DA0">
        <w:rPr>
          <w:rFonts w:ascii="Arial" w:hAnsi="Arial" w:cs="Arial"/>
          <w:lang w:val="es-ES_tradnl"/>
        </w:rPr>
        <w:t>eficacia</w:t>
      </w:r>
      <w:r w:rsidR="00ED2DA8" w:rsidRPr="00083DA0">
        <w:rPr>
          <w:rFonts w:ascii="Arial" w:hAnsi="Arial" w:cs="Arial"/>
          <w:lang w:val="es-ES_tradnl"/>
        </w:rPr>
        <w:t xml:space="preserve"> de</w:t>
      </w:r>
      <w:r w:rsidR="009C59E3">
        <w:rPr>
          <w:rFonts w:ascii="Arial" w:hAnsi="Arial" w:cs="Arial"/>
          <w:lang w:val="es-ES_tradnl"/>
        </w:rPr>
        <w:t>l 3</w:t>
      </w:r>
      <w:r w:rsidR="0026104F" w:rsidRPr="00083DA0">
        <w:rPr>
          <w:rFonts w:ascii="Arial" w:hAnsi="Arial" w:cs="Arial"/>
          <w:lang w:val="es-ES_tradnl"/>
        </w:rPr>
        <w:t xml:space="preserve">% </w:t>
      </w:r>
      <w:r w:rsidR="00BD6FEF">
        <w:rPr>
          <w:rFonts w:ascii="Arial" w:hAnsi="Arial" w:cs="Arial"/>
          <w:lang w:val="es-ES_tradnl"/>
        </w:rPr>
        <w:t xml:space="preserve">en la </w:t>
      </w:r>
      <w:r w:rsidR="003E1553">
        <w:rPr>
          <w:rFonts w:ascii="Arial" w:hAnsi="Arial" w:cs="Arial"/>
          <w:lang w:val="es-ES_tradnl"/>
        </w:rPr>
        <w:t>resolución</w:t>
      </w:r>
      <w:r w:rsidR="00BD6FEF">
        <w:rPr>
          <w:rFonts w:ascii="Arial" w:hAnsi="Arial" w:cs="Arial"/>
          <w:lang w:val="es-ES_tradnl"/>
        </w:rPr>
        <w:t xml:space="preserve"> de</w:t>
      </w:r>
      <w:r w:rsidR="0026104F" w:rsidRPr="00083DA0">
        <w:rPr>
          <w:rFonts w:ascii="Arial" w:hAnsi="Arial" w:cs="Arial"/>
          <w:lang w:val="es-ES_tradnl"/>
        </w:rPr>
        <w:t xml:space="preserve"> </w:t>
      </w:r>
      <w:r w:rsidR="00936C17" w:rsidRPr="00083DA0">
        <w:rPr>
          <w:rFonts w:ascii="Arial" w:hAnsi="Arial" w:cs="Arial"/>
          <w:lang w:val="es-ES_tradnl"/>
        </w:rPr>
        <w:t xml:space="preserve">todos los </w:t>
      </w:r>
      <w:r w:rsidR="0026104F" w:rsidRPr="00083DA0">
        <w:rPr>
          <w:rFonts w:ascii="Arial" w:hAnsi="Arial" w:cs="Arial"/>
          <w:lang w:val="es-ES_tradnl"/>
        </w:rPr>
        <w:t>crímenes.</w:t>
      </w:r>
      <w:r w:rsidR="00ED2DA8" w:rsidRPr="00083DA0">
        <w:rPr>
          <w:rFonts w:ascii="Arial" w:hAnsi="Arial" w:cs="Arial"/>
          <w:lang w:val="es-ES_tradnl"/>
        </w:rPr>
        <w:t xml:space="preserve"> Sumado a esta evidencia</w:t>
      </w:r>
      <w:r w:rsidR="00D71515">
        <w:rPr>
          <w:rFonts w:ascii="Arial" w:hAnsi="Arial" w:cs="Arial"/>
          <w:lang w:val="es-ES_tradnl"/>
        </w:rPr>
        <w:t xml:space="preserve"> </w:t>
      </w:r>
      <w:r w:rsidR="003E1553">
        <w:rPr>
          <w:rFonts w:ascii="Arial" w:hAnsi="Arial" w:cs="Arial"/>
          <w:lang w:val="es-ES_tradnl"/>
        </w:rPr>
        <w:t>empírica</w:t>
      </w:r>
      <w:r w:rsidR="00ED2DA8" w:rsidRPr="00083DA0">
        <w:rPr>
          <w:rFonts w:ascii="Arial" w:hAnsi="Arial" w:cs="Arial"/>
          <w:lang w:val="es-ES_tradnl"/>
        </w:rPr>
        <w:t xml:space="preserve">, en un estudio </w:t>
      </w:r>
      <w:r w:rsidR="00D71515">
        <w:rPr>
          <w:rFonts w:ascii="Arial" w:hAnsi="Arial" w:cs="Arial"/>
          <w:lang w:val="es-ES_tradnl"/>
        </w:rPr>
        <w:t>d</w:t>
      </w:r>
      <w:r w:rsidR="00AB6CAF" w:rsidRPr="00083DA0">
        <w:rPr>
          <w:rFonts w:ascii="Arial" w:hAnsi="Arial" w:cs="Arial"/>
          <w:lang w:val="es-ES_tradnl"/>
        </w:rPr>
        <w:t xml:space="preserve">el sistema de justicia de Holanda </w:t>
      </w:r>
      <w:r w:rsidR="00B52CB3">
        <w:rPr>
          <w:rFonts w:ascii="Arial" w:hAnsi="Arial" w:cs="Arial"/>
          <w:lang w:val="es-ES_tradnl"/>
        </w:rPr>
        <w:t>(Decker, et.</w:t>
      </w:r>
      <w:r w:rsidR="003E1553">
        <w:rPr>
          <w:rFonts w:ascii="Arial" w:hAnsi="Arial" w:cs="Arial"/>
          <w:lang w:val="es-ES_tradnl"/>
        </w:rPr>
        <w:t xml:space="preserve"> </w:t>
      </w:r>
      <w:r w:rsidR="00B52CB3">
        <w:rPr>
          <w:rFonts w:ascii="Arial" w:hAnsi="Arial" w:cs="Arial"/>
          <w:lang w:val="es-ES_tradnl"/>
        </w:rPr>
        <w:t xml:space="preserve">al, </w:t>
      </w:r>
      <w:r w:rsidR="00D71515">
        <w:rPr>
          <w:rFonts w:ascii="Arial" w:hAnsi="Arial" w:cs="Arial"/>
          <w:lang w:val="es-ES_tradnl"/>
        </w:rPr>
        <w:t>20</w:t>
      </w:r>
      <w:r w:rsidR="003E1553">
        <w:rPr>
          <w:rFonts w:ascii="Arial" w:hAnsi="Arial" w:cs="Arial"/>
          <w:lang w:val="es-ES_tradnl"/>
        </w:rPr>
        <w:t>10) enco</w:t>
      </w:r>
      <w:r w:rsidR="00D71515">
        <w:rPr>
          <w:rFonts w:ascii="Arial" w:hAnsi="Arial" w:cs="Arial"/>
          <w:lang w:val="es-ES_tradnl"/>
        </w:rPr>
        <w:t>ntró</w:t>
      </w:r>
      <w:r w:rsidR="009C59E3">
        <w:rPr>
          <w:rFonts w:ascii="Arial" w:hAnsi="Arial" w:cs="Arial"/>
          <w:lang w:val="es-ES_tradnl"/>
        </w:rPr>
        <w:t xml:space="preserve"> </w:t>
      </w:r>
      <w:r w:rsidR="009C59E3" w:rsidRPr="00083DA0">
        <w:rPr>
          <w:rFonts w:ascii="Arial" w:hAnsi="Arial" w:cs="Arial"/>
          <w:lang w:val="es-ES_tradnl"/>
        </w:rPr>
        <w:t>en el periodo de 2002-2005</w:t>
      </w:r>
      <w:r w:rsidR="00AB6CAF" w:rsidRPr="00083DA0">
        <w:rPr>
          <w:rFonts w:ascii="Arial" w:hAnsi="Arial" w:cs="Arial"/>
          <w:lang w:val="es-ES_tradnl"/>
        </w:rPr>
        <w:t xml:space="preserve"> </w:t>
      </w:r>
      <w:r w:rsidR="004B0115" w:rsidRPr="00083DA0">
        <w:rPr>
          <w:rFonts w:ascii="Arial" w:hAnsi="Arial" w:cs="Arial"/>
          <w:lang w:val="es-ES_tradnl"/>
        </w:rPr>
        <w:t xml:space="preserve">un </w:t>
      </w:r>
      <w:r w:rsidR="004B0115" w:rsidRPr="00DD7414">
        <w:rPr>
          <w:rFonts w:ascii="Arial" w:hAnsi="Arial" w:cs="Arial"/>
          <w:lang w:val="es-ES_tradnl"/>
        </w:rPr>
        <w:t xml:space="preserve">incremento en la </w:t>
      </w:r>
      <w:r w:rsidR="00936C17" w:rsidRPr="00DD7414">
        <w:rPr>
          <w:rFonts w:ascii="Arial" w:hAnsi="Arial" w:cs="Arial"/>
          <w:lang w:val="es-ES_tradnl"/>
        </w:rPr>
        <w:t>producción</w:t>
      </w:r>
      <w:r w:rsidR="00B41650" w:rsidRPr="00DD7414">
        <w:rPr>
          <w:rFonts w:ascii="Arial" w:hAnsi="Arial" w:cs="Arial"/>
          <w:lang w:val="es-ES_tradnl"/>
        </w:rPr>
        <w:t xml:space="preserve"> del 8</w:t>
      </w:r>
      <w:r w:rsidR="004B0115" w:rsidRPr="00DD7414">
        <w:rPr>
          <w:rFonts w:ascii="Arial" w:hAnsi="Arial" w:cs="Arial"/>
          <w:lang w:val="es-ES_tradnl"/>
        </w:rPr>
        <w:t>%</w:t>
      </w:r>
      <w:r w:rsidR="009C59E3">
        <w:rPr>
          <w:rFonts w:ascii="Arial" w:hAnsi="Arial" w:cs="Arial"/>
          <w:lang w:val="es-ES_tradnl"/>
        </w:rPr>
        <w:t xml:space="preserve"> </w:t>
      </w:r>
      <w:r w:rsidR="00DD7414">
        <w:rPr>
          <w:rFonts w:ascii="Arial" w:hAnsi="Arial" w:cs="Arial"/>
          <w:lang w:val="es-ES_tradnl"/>
        </w:rPr>
        <w:t>como resultado</w:t>
      </w:r>
      <w:r w:rsidR="00936C17" w:rsidRPr="00083DA0">
        <w:rPr>
          <w:rFonts w:ascii="Arial" w:hAnsi="Arial" w:cs="Arial"/>
          <w:lang w:val="es-ES_tradnl"/>
        </w:rPr>
        <w:t xml:space="preserve"> de la mejora de procesos, capaci</w:t>
      </w:r>
      <w:r w:rsidR="00B43D26">
        <w:rPr>
          <w:rFonts w:ascii="Arial" w:hAnsi="Arial" w:cs="Arial"/>
          <w:lang w:val="es-ES_tradnl"/>
        </w:rPr>
        <w:t>tación y control de la calidad.</w:t>
      </w:r>
    </w:p>
    <w:p w14:paraId="7210E767" w14:textId="59F37A44" w:rsidR="00613EF6" w:rsidRDefault="00613EF6" w:rsidP="00613EF6">
      <w:pPr>
        <w:numPr>
          <w:ilvl w:val="2"/>
          <w:numId w:val="5"/>
        </w:numPr>
        <w:jc w:val="both"/>
        <w:rPr>
          <w:rFonts w:ascii="Arial" w:hAnsi="Arial" w:cs="Arial"/>
          <w:lang w:val="es-ES_tradnl"/>
        </w:rPr>
      </w:pPr>
      <w:r>
        <w:rPr>
          <w:rFonts w:ascii="Arial" w:hAnsi="Arial" w:cs="Arial"/>
          <w:lang w:val="es-ES_tradnl"/>
        </w:rPr>
        <w:t xml:space="preserve">Sumado a esto, se espera mejorar </w:t>
      </w:r>
      <w:r w:rsidRPr="00982356">
        <w:rPr>
          <w:rFonts w:ascii="Arial" w:hAnsi="Arial" w:cs="Arial"/>
          <w:b/>
          <w:lang w:val="es-ES_tradnl"/>
        </w:rPr>
        <w:t xml:space="preserve">las tasas de depuración de Denuncias del MP y aumentar las probabilidades de un caso de ser convertido en solicitud de acusación al facilitar </w:t>
      </w:r>
      <w:r w:rsidR="004D403B" w:rsidRPr="00982356">
        <w:rPr>
          <w:rFonts w:ascii="Arial" w:hAnsi="Arial" w:cs="Arial"/>
          <w:b/>
          <w:lang w:val="es-ES_tradnl"/>
        </w:rPr>
        <w:t xml:space="preserve">el proceso de denuncia para delitos recurrentes </w:t>
      </w:r>
      <w:r w:rsidR="004D403B">
        <w:rPr>
          <w:rFonts w:ascii="Arial" w:hAnsi="Arial" w:cs="Arial"/>
          <w:lang w:val="es-ES_tradnl"/>
        </w:rPr>
        <w:t xml:space="preserve">gracias a la implementación de procesos digitales que se espera reduzcan en 31% el tiempo requerido e incrementen en 12% la probabilidad de completar las denuncias </w:t>
      </w:r>
      <w:r w:rsidR="00565C22">
        <w:rPr>
          <w:rFonts w:ascii="Arial" w:hAnsi="Arial" w:cs="Arial"/>
          <w:lang w:val="es-ES_tradnl"/>
        </w:rPr>
        <w:t>c</w:t>
      </w:r>
      <w:r w:rsidR="009C59E3">
        <w:rPr>
          <w:rFonts w:ascii="Arial" w:hAnsi="Arial" w:cs="Arial"/>
          <w:lang w:val="es-ES_tradnl"/>
        </w:rPr>
        <w:t>omo sugiere Chong, et al (2014).</w:t>
      </w:r>
    </w:p>
    <w:p w14:paraId="0C7D6711" w14:textId="6B45BC94" w:rsidR="000D41D8" w:rsidRPr="002B7B42" w:rsidRDefault="000D41D8" w:rsidP="000D41D8">
      <w:pPr>
        <w:pStyle w:val="ListParagraph"/>
        <w:numPr>
          <w:ilvl w:val="2"/>
          <w:numId w:val="5"/>
        </w:numPr>
        <w:jc w:val="both"/>
        <w:rPr>
          <w:rFonts w:ascii="Arial" w:hAnsi="Arial" w:cs="Arial"/>
          <w:lang w:val="es-ES_tradnl"/>
        </w:rPr>
      </w:pPr>
      <w:r w:rsidRPr="002B7B42">
        <w:rPr>
          <w:rFonts w:ascii="Arial" w:hAnsi="Arial" w:cs="Arial"/>
          <w:lang w:val="es-ES_tradnl"/>
        </w:rPr>
        <w:t xml:space="preserve">Respecto al impacto de infraestructura propuesta en el programa, </w:t>
      </w:r>
      <w:r w:rsidRPr="002B7B42">
        <w:rPr>
          <w:rFonts w:ascii="Arial" w:hAnsi="Arial" w:cs="Arial"/>
          <w:b/>
          <w:lang w:val="es-ES_tradnl"/>
        </w:rPr>
        <w:t>la centralización de las fiscalías permitiría, además de supervisión y control del personal fiscal y no fiscal, una disminución en el tiempo de traslados</w:t>
      </w:r>
      <w:r w:rsidR="00565C22" w:rsidRPr="002B7B42">
        <w:rPr>
          <w:rFonts w:ascii="Arial" w:hAnsi="Arial" w:cs="Arial"/>
          <w:b/>
          <w:lang w:val="es-ES_tradnl"/>
        </w:rPr>
        <w:t xml:space="preserve"> y reducir la pérdidas de tiempo en la organización de investigaciones y traslado de evidencias</w:t>
      </w:r>
      <w:r w:rsidR="00982356" w:rsidRPr="002B7B42">
        <w:rPr>
          <w:rFonts w:ascii="Arial" w:hAnsi="Arial" w:cs="Arial"/>
          <w:lang w:val="es-ES_tradnl"/>
        </w:rPr>
        <w:t>, incrementa</w:t>
      </w:r>
      <w:r w:rsidR="00565C22" w:rsidRPr="002B7B42">
        <w:rPr>
          <w:rFonts w:ascii="Arial" w:hAnsi="Arial" w:cs="Arial"/>
          <w:lang w:val="es-ES_tradnl"/>
        </w:rPr>
        <w:t>ndo</w:t>
      </w:r>
      <w:r w:rsidR="00982356" w:rsidRPr="002B7B42">
        <w:rPr>
          <w:rFonts w:ascii="Arial" w:hAnsi="Arial" w:cs="Arial"/>
          <w:lang w:val="es-ES_tradnl"/>
        </w:rPr>
        <w:t xml:space="preserve"> el tiempo del personal fiscal ded</w:t>
      </w:r>
      <w:r w:rsidR="00565C22" w:rsidRPr="002B7B42">
        <w:rPr>
          <w:rFonts w:ascii="Arial" w:hAnsi="Arial" w:cs="Arial"/>
          <w:lang w:val="es-ES_tradnl"/>
        </w:rPr>
        <w:t xml:space="preserve">icado a </w:t>
      </w:r>
      <w:r w:rsidR="00565C22" w:rsidRPr="002B7B42">
        <w:rPr>
          <w:rFonts w:ascii="Arial" w:hAnsi="Arial" w:cs="Arial"/>
          <w:lang w:val="es-ES_tradnl"/>
        </w:rPr>
        <w:lastRenderedPageBreak/>
        <w:t>sus tareas prioritari</w:t>
      </w:r>
      <w:r w:rsidR="002B7B42" w:rsidRPr="002B7B42">
        <w:rPr>
          <w:rFonts w:ascii="Arial" w:hAnsi="Arial" w:cs="Arial"/>
          <w:lang w:val="es-ES_tradnl"/>
        </w:rPr>
        <w:t xml:space="preserve">as y reduciendo tiempos de espera para </w:t>
      </w:r>
      <w:r w:rsidR="00E26441" w:rsidRPr="002B7B42">
        <w:rPr>
          <w:rFonts w:ascii="Arial" w:hAnsi="Arial" w:cs="Arial"/>
          <w:lang w:val="es-ES_tradnl"/>
        </w:rPr>
        <w:t>víctimas</w:t>
      </w:r>
      <w:r w:rsidR="002B7B42" w:rsidRPr="002B7B42">
        <w:rPr>
          <w:rFonts w:ascii="Arial" w:hAnsi="Arial" w:cs="Arial"/>
          <w:lang w:val="es-ES_tradnl"/>
        </w:rPr>
        <w:t xml:space="preserve"> y en el procesamiento de casos.</w:t>
      </w:r>
    </w:p>
    <w:p w14:paraId="3A03835C" w14:textId="6D606BE1" w:rsidR="004D403B" w:rsidRDefault="007852C7" w:rsidP="00613EF6">
      <w:pPr>
        <w:numPr>
          <w:ilvl w:val="2"/>
          <w:numId w:val="5"/>
        </w:numPr>
        <w:jc w:val="both"/>
        <w:rPr>
          <w:rFonts w:ascii="Arial" w:hAnsi="Arial" w:cs="Arial"/>
          <w:lang w:val="es-ES_tradnl"/>
        </w:rPr>
      </w:pPr>
      <w:r>
        <w:rPr>
          <w:rFonts w:ascii="Arial" w:hAnsi="Arial" w:cs="Arial"/>
          <w:lang w:val="es-ES_tradnl"/>
        </w:rPr>
        <w:t xml:space="preserve">Finalmente como resultado de </w:t>
      </w:r>
      <w:r w:rsidRPr="00982356">
        <w:rPr>
          <w:rFonts w:ascii="Arial" w:hAnsi="Arial" w:cs="Arial"/>
          <w:b/>
          <w:lang w:val="es-ES_tradnl"/>
        </w:rPr>
        <w:t xml:space="preserve">la mejora en la depuración de denuncias, el incremento en las solicitudes de acusación y sentencia, el uso de </w:t>
      </w:r>
      <w:r w:rsidR="000D4C3D" w:rsidRPr="00982356">
        <w:rPr>
          <w:rFonts w:ascii="Arial" w:hAnsi="Arial" w:cs="Arial"/>
          <w:b/>
          <w:lang w:val="es-ES_tradnl"/>
        </w:rPr>
        <w:t>salidas alternas</w:t>
      </w:r>
      <w:r w:rsidRPr="00982356">
        <w:rPr>
          <w:rFonts w:ascii="Arial" w:hAnsi="Arial" w:cs="Arial"/>
          <w:b/>
          <w:lang w:val="es-ES_tradnl"/>
        </w:rPr>
        <w:t>,</w:t>
      </w:r>
      <w:r w:rsidR="000D4C3D" w:rsidRPr="00982356">
        <w:rPr>
          <w:rFonts w:ascii="Arial" w:hAnsi="Arial" w:cs="Arial"/>
          <w:b/>
          <w:lang w:val="es-ES_tradnl"/>
        </w:rPr>
        <w:t xml:space="preserve"> la mejoras en el uso de la información y el incremento </w:t>
      </w:r>
      <w:r w:rsidR="000D41D8" w:rsidRPr="00982356">
        <w:rPr>
          <w:rFonts w:ascii="Arial" w:hAnsi="Arial" w:cs="Arial"/>
          <w:b/>
          <w:lang w:val="es-ES_tradnl"/>
        </w:rPr>
        <w:t>se espera tenga un efecto disuasorio en el crimen</w:t>
      </w:r>
      <w:r w:rsidR="000D41D8">
        <w:rPr>
          <w:rFonts w:ascii="Arial" w:hAnsi="Arial" w:cs="Arial"/>
          <w:lang w:val="es-ES_tradnl"/>
        </w:rPr>
        <w:t xml:space="preserve"> que</w:t>
      </w:r>
      <w:r w:rsidR="000D4C3D">
        <w:rPr>
          <w:rFonts w:ascii="Arial" w:hAnsi="Arial" w:cs="Arial"/>
          <w:lang w:val="es-ES_tradnl"/>
        </w:rPr>
        <w:t xml:space="preserve"> </w:t>
      </w:r>
      <w:r w:rsidR="005B129A">
        <w:rPr>
          <w:rFonts w:ascii="Arial" w:hAnsi="Arial" w:cs="Arial"/>
          <w:lang w:val="es-ES_tradnl"/>
        </w:rPr>
        <w:t>Soares &amp;</w:t>
      </w:r>
      <w:r w:rsidRPr="00083DA0">
        <w:rPr>
          <w:rFonts w:ascii="Arial" w:hAnsi="Arial" w:cs="Arial"/>
          <w:lang w:val="es-ES_tradnl"/>
        </w:rPr>
        <w:t xml:space="preserve"> </w:t>
      </w:r>
      <w:r w:rsidR="005B129A">
        <w:rPr>
          <w:rFonts w:ascii="Arial" w:hAnsi="Arial" w:cs="Arial"/>
          <w:lang w:val="es-ES_tradnl"/>
        </w:rPr>
        <w:t>Sviatschi</w:t>
      </w:r>
      <w:r w:rsidRPr="00083DA0">
        <w:rPr>
          <w:rFonts w:ascii="Arial" w:hAnsi="Arial" w:cs="Arial"/>
          <w:lang w:val="es-ES_tradnl"/>
        </w:rPr>
        <w:t xml:space="preserve"> (2010</w:t>
      </w:r>
      <w:r w:rsidR="000556E5">
        <w:rPr>
          <w:rFonts w:ascii="Arial" w:hAnsi="Arial" w:cs="Arial"/>
          <w:lang w:val="es-ES_tradnl"/>
        </w:rPr>
        <w:t>b</w:t>
      </w:r>
      <w:r w:rsidRPr="00083DA0">
        <w:rPr>
          <w:rFonts w:ascii="Arial" w:hAnsi="Arial" w:cs="Arial"/>
          <w:lang w:val="es-ES_tradnl"/>
        </w:rPr>
        <w:t>)</w:t>
      </w:r>
      <w:r w:rsidR="000D41D8">
        <w:rPr>
          <w:rFonts w:ascii="Arial" w:hAnsi="Arial" w:cs="Arial"/>
          <w:lang w:val="es-ES_tradnl"/>
        </w:rPr>
        <w:t xml:space="preserve"> estimaron entre 14% y 17% en el largo plazo.</w:t>
      </w:r>
    </w:p>
    <w:p w14:paraId="5B584933" w14:textId="77777777" w:rsidR="005B129A" w:rsidRDefault="005B129A" w:rsidP="005B129A">
      <w:pPr>
        <w:ind w:left="1440"/>
        <w:jc w:val="both"/>
        <w:rPr>
          <w:rFonts w:ascii="Arial" w:hAnsi="Arial" w:cs="Arial"/>
          <w:lang w:val="es-ES_tradnl"/>
        </w:rPr>
      </w:pPr>
    </w:p>
    <w:tbl>
      <w:tblPr>
        <w:tblStyle w:val="TableGrid"/>
        <w:tblW w:w="4511" w:type="pct"/>
        <w:tblInd w:w="828" w:type="dxa"/>
        <w:tblLayout w:type="fixed"/>
        <w:tblLook w:val="04A0" w:firstRow="1" w:lastRow="0" w:firstColumn="1" w:lastColumn="0" w:noHBand="0" w:noVBand="1"/>
      </w:tblPr>
      <w:tblGrid>
        <w:gridCol w:w="4409"/>
        <w:gridCol w:w="2521"/>
        <w:gridCol w:w="1709"/>
      </w:tblGrid>
      <w:tr w:rsidR="00473C01" w:rsidRPr="00CD5A1C" w14:paraId="4F07C6F6" w14:textId="77777777" w:rsidTr="00742A7E">
        <w:trPr>
          <w:trHeight w:val="300"/>
        </w:trPr>
        <w:tc>
          <w:tcPr>
            <w:tcW w:w="5000" w:type="pct"/>
            <w:gridSpan w:val="3"/>
            <w:shd w:val="clear" w:color="auto" w:fill="F2F2F2" w:themeFill="background1" w:themeFillShade="F2"/>
          </w:tcPr>
          <w:p w14:paraId="0F9CD627" w14:textId="0ED0605A" w:rsidR="00BA6217" w:rsidRDefault="00BA6217" w:rsidP="0015131C">
            <w:pPr>
              <w:jc w:val="center"/>
              <w:rPr>
                <w:rFonts w:ascii="Arial" w:eastAsia="Times New Roman" w:hAnsi="Arial" w:cs="Arial"/>
                <w:b/>
                <w:bCs/>
                <w:color w:val="000000"/>
                <w:sz w:val="20"/>
                <w:szCs w:val="20"/>
                <w:lang w:val="es-ES_tradnl" w:eastAsia="es-ES_tradnl"/>
              </w:rPr>
            </w:pPr>
            <w:r>
              <w:rPr>
                <w:rFonts w:ascii="Arial" w:eastAsia="Times New Roman" w:hAnsi="Arial" w:cs="Arial"/>
                <w:b/>
                <w:bCs/>
                <w:color w:val="000000"/>
                <w:sz w:val="20"/>
                <w:szCs w:val="20"/>
                <w:lang w:val="es-ES_tradnl" w:eastAsia="es-ES_tradnl"/>
              </w:rPr>
              <w:t>Tabla 1.</w:t>
            </w:r>
          </w:p>
          <w:p w14:paraId="4B600DDC" w14:textId="77777777" w:rsidR="00473C01" w:rsidRDefault="00473C01" w:rsidP="0015131C">
            <w:pPr>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Supuestos asociados a resultado e impacto del análisis económico</w:t>
            </w:r>
          </w:p>
          <w:p w14:paraId="435C8283" w14:textId="508B6B36" w:rsidR="00C44A33" w:rsidRPr="00BA6217" w:rsidRDefault="00C44A33" w:rsidP="0015131C">
            <w:pPr>
              <w:jc w:val="center"/>
              <w:rPr>
                <w:rFonts w:ascii="Arial" w:eastAsia="Times New Roman" w:hAnsi="Arial" w:cs="Arial"/>
                <w:b/>
                <w:bCs/>
                <w:color w:val="000000"/>
                <w:sz w:val="20"/>
                <w:szCs w:val="20"/>
                <w:lang w:val="es-ES_tradnl" w:eastAsia="es-ES_tradnl"/>
              </w:rPr>
            </w:pPr>
          </w:p>
        </w:tc>
      </w:tr>
      <w:tr w:rsidR="00473C01" w:rsidRPr="00BA6217" w14:paraId="5ABF260F" w14:textId="77777777" w:rsidTr="00742A7E">
        <w:trPr>
          <w:trHeight w:val="300"/>
        </w:trPr>
        <w:tc>
          <w:tcPr>
            <w:tcW w:w="2552" w:type="pct"/>
            <w:shd w:val="clear" w:color="auto" w:fill="F2F2F2" w:themeFill="background1" w:themeFillShade="F2"/>
            <w:hideMark/>
          </w:tcPr>
          <w:p w14:paraId="5AC952D3" w14:textId="5FBE7CE4" w:rsidR="00473C01" w:rsidRPr="00BA6217" w:rsidRDefault="00473C01" w:rsidP="0015131C">
            <w:pPr>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Indicador</w:t>
            </w:r>
          </w:p>
        </w:tc>
        <w:tc>
          <w:tcPr>
            <w:tcW w:w="1459" w:type="pct"/>
            <w:shd w:val="clear" w:color="auto" w:fill="F2F2F2" w:themeFill="background1" w:themeFillShade="F2"/>
            <w:hideMark/>
          </w:tcPr>
          <w:p w14:paraId="787B584B" w14:textId="3F009E9E" w:rsidR="00473C01" w:rsidRPr="00BA6217" w:rsidRDefault="00473C01" w:rsidP="0015131C">
            <w:pPr>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Mejora</w:t>
            </w:r>
            <w:r w:rsidR="00C44A33">
              <w:rPr>
                <w:rFonts w:ascii="Arial" w:eastAsia="Times New Roman" w:hAnsi="Arial" w:cs="Arial"/>
                <w:b/>
                <w:bCs/>
                <w:color w:val="000000"/>
                <w:sz w:val="20"/>
                <w:szCs w:val="20"/>
                <w:lang w:val="es-ES_tradnl" w:eastAsia="es-ES_tradnl"/>
              </w:rPr>
              <w:t xml:space="preserve"> Proyectada</w:t>
            </w:r>
          </w:p>
        </w:tc>
        <w:tc>
          <w:tcPr>
            <w:tcW w:w="989" w:type="pct"/>
            <w:shd w:val="clear" w:color="auto" w:fill="F2F2F2" w:themeFill="background1" w:themeFillShade="F2"/>
            <w:hideMark/>
          </w:tcPr>
          <w:p w14:paraId="2EF727D0" w14:textId="77777777" w:rsidR="00473C01" w:rsidRPr="00BA6217" w:rsidRDefault="00473C01" w:rsidP="0015131C">
            <w:pPr>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Fuente</w:t>
            </w:r>
          </w:p>
        </w:tc>
      </w:tr>
      <w:tr w:rsidR="00A8681B" w:rsidRPr="00BA6217" w14:paraId="6AD63E84" w14:textId="77777777" w:rsidTr="00742A7E">
        <w:trPr>
          <w:trHeight w:val="215"/>
        </w:trPr>
        <w:tc>
          <w:tcPr>
            <w:tcW w:w="2552" w:type="pct"/>
            <w:vAlign w:val="center"/>
          </w:tcPr>
          <w:p w14:paraId="3FE46CA2" w14:textId="2215B863" w:rsidR="00A8681B" w:rsidRPr="00BA6217" w:rsidRDefault="00A8681B"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Tasa de Depuración de denuncias recibidas por el MP</w:t>
            </w:r>
          </w:p>
        </w:tc>
        <w:tc>
          <w:tcPr>
            <w:tcW w:w="1459" w:type="pct"/>
            <w:vAlign w:val="center"/>
          </w:tcPr>
          <w:p w14:paraId="39285CEB" w14:textId="5E45F8A1" w:rsidR="00A8681B" w:rsidRPr="00BA6217" w:rsidRDefault="00A8681B"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Incremento del 12% en depuración</w:t>
            </w:r>
          </w:p>
        </w:tc>
        <w:tc>
          <w:tcPr>
            <w:tcW w:w="989" w:type="pct"/>
            <w:vAlign w:val="center"/>
          </w:tcPr>
          <w:p w14:paraId="5C816395" w14:textId="29620553" w:rsidR="00A8681B" w:rsidRPr="00BA6217" w:rsidRDefault="00F874D7"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eastAsia="es-ES_tradnl"/>
              </w:rPr>
              <w:t>Chong, et al. 2014</w:t>
            </w:r>
          </w:p>
        </w:tc>
      </w:tr>
      <w:tr w:rsidR="00473C01" w:rsidRPr="00BA6217" w14:paraId="3C0FC12A" w14:textId="77777777" w:rsidTr="00742A7E">
        <w:trPr>
          <w:trHeight w:val="215"/>
        </w:trPr>
        <w:tc>
          <w:tcPr>
            <w:tcW w:w="2552" w:type="pct"/>
            <w:vAlign w:val="center"/>
            <w:hideMark/>
          </w:tcPr>
          <w:p w14:paraId="6A9183D5"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Tasa de casos convertidos en solicitudes de acusación por el MP</w:t>
            </w:r>
          </w:p>
        </w:tc>
        <w:tc>
          <w:tcPr>
            <w:tcW w:w="1459" w:type="pct"/>
            <w:vAlign w:val="center"/>
            <w:hideMark/>
          </w:tcPr>
          <w:p w14:paraId="6B7B69B4"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Incremento del 2,6% anual</w:t>
            </w:r>
          </w:p>
        </w:tc>
        <w:tc>
          <w:tcPr>
            <w:tcW w:w="989" w:type="pct"/>
            <w:vAlign w:val="center"/>
            <w:hideMark/>
          </w:tcPr>
          <w:p w14:paraId="78930ABC" w14:textId="18276273" w:rsidR="00473C01" w:rsidRPr="00BA6217" w:rsidRDefault="00473C01" w:rsidP="0015131C">
            <w:pPr>
              <w:rPr>
                <w:rFonts w:ascii="Arial" w:eastAsia="Times New Roman" w:hAnsi="Arial" w:cs="Arial"/>
                <w:color w:val="000000"/>
                <w:sz w:val="20"/>
                <w:szCs w:val="20"/>
                <w:lang w:val="es-ES" w:eastAsia="es-ES_tradnl"/>
              </w:rPr>
            </w:pPr>
            <w:r w:rsidRPr="00BA6217">
              <w:rPr>
                <w:rFonts w:ascii="Arial" w:eastAsia="Times New Roman" w:hAnsi="Arial" w:cs="Arial"/>
                <w:color w:val="000000"/>
                <w:sz w:val="20"/>
                <w:szCs w:val="20"/>
                <w:lang w:val="es-ES" w:eastAsia="es-ES_tradnl"/>
              </w:rPr>
              <w:t>Decker, et</w:t>
            </w:r>
            <w:r w:rsidR="005B129A" w:rsidRPr="00BA6217">
              <w:rPr>
                <w:rFonts w:ascii="Arial" w:eastAsia="Times New Roman" w:hAnsi="Arial" w:cs="Arial"/>
                <w:color w:val="000000"/>
                <w:sz w:val="20"/>
                <w:szCs w:val="20"/>
                <w:lang w:val="es-ES" w:eastAsia="es-ES_tradnl"/>
              </w:rPr>
              <w:t xml:space="preserve"> al.,</w:t>
            </w:r>
            <w:r w:rsidRPr="00BA6217">
              <w:rPr>
                <w:rFonts w:ascii="Arial" w:eastAsia="Times New Roman" w:hAnsi="Arial" w:cs="Arial"/>
                <w:color w:val="000000"/>
                <w:sz w:val="20"/>
                <w:szCs w:val="20"/>
                <w:lang w:val="es-ES" w:eastAsia="es-ES_tradnl"/>
              </w:rPr>
              <w:t xml:space="preserve"> 2011</w:t>
            </w:r>
          </w:p>
        </w:tc>
      </w:tr>
      <w:tr w:rsidR="00473C01" w:rsidRPr="00BA6217" w14:paraId="1E2A7388" w14:textId="77777777" w:rsidTr="00742A7E">
        <w:trPr>
          <w:trHeight w:val="503"/>
        </w:trPr>
        <w:tc>
          <w:tcPr>
            <w:tcW w:w="2552" w:type="pct"/>
            <w:vAlign w:val="center"/>
            <w:hideMark/>
          </w:tcPr>
          <w:p w14:paraId="0E3F6EB6"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Tasa de solicitudes de acusación aceptadas por jueces</w:t>
            </w:r>
          </w:p>
        </w:tc>
        <w:tc>
          <w:tcPr>
            <w:tcW w:w="1459" w:type="pct"/>
            <w:vAlign w:val="center"/>
            <w:hideMark/>
          </w:tcPr>
          <w:p w14:paraId="3286E9E6" w14:textId="77777777" w:rsidR="00473C01" w:rsidRPr="00BA6217" w:rsidRDefault="00473C01" w:rsidP="0015131C">
            <w:pPr>
              <w:rPr>
                <w:rFonts w:ascii="Arial" w:eastAsia="Times New Roman" w:hAnsi="Arial" w:cs="Arial"/>
                <w:color w:val="000000"/>
                <w:sz w:val="20"/>
                <w:szCs w:val="20"/>
                <w:lang w:val="es-ES" w:eastAsia="es-ES_tradnl"/>
              </w:rPr>
            </w:pPr>
            <w:r w:rsidRPr="00BA6217">
              <w:rPr>
                <w:rFonts w:ascii="Arial" w:eastAsia="Times New Roman" w:hAnsi="Arial" w:cs="Arial"/>
                <w:color w:val="000000"/>
                <w:sz w:val="20"/>
                <w:szCs w:val="20"/>
                <w:lang w:val="es-ES" w:eastAsia="es-ES_tradnl"/>
              </w:rPr>
              <w:t>Incremento del 4,88%</w:t>
            </w:r>
          </w:p>
        </w:tc>
        <w:tc>
          <w:tcPr>
            <w:tcW w:w="989" w:type="pct"/>
            <w:vAlign w:val="center"/>
            <w:hideMark/>
          </w:tcPr>
          <w:p w14:paraId="7CC7F5B7" w14:textId="45314A4C" w:rsidR="00473C01" w:rsidRPr="00BA6217" w:rsidRDefault="00473C01" w:rsidP="005B129A">
            <w:pPr>
              <w:rPr>
                <w:rFonts w:ascii="Arial" w:eastAsia="Times New Roman" w:hAnsi="Arial" w:cs="Arial"/>
                <w:color w:val="000000"/>
                <w:sz w:val="20"/>
                <w:szCs w:val="20"/>
                <w:lang w:val="es-ES" w:eastAsia="es-ES_tradnl"/>
              </w:rPr>
            </w:pPr>
            <w:r w:rsidRPr="00BA6217">
              <w:rPr>
                <w:rFonts w:ascii="Arial" w:eastAsia="Times New Roman" w:hAnsi="Arial" w:cs="Arial"/>
                <w:color w:val="000000"/>
                <w:sz w:val="20"/>
                <w:szCs w:val="20"/>
                <w:lang w:val="es-ES" w:eastAsia="es-ES_tradnl"/>
              </w:rPr>
              <w:t xml:space="preserve">Soares &amp; </w:t>
            </w:r>
            <w:r w:rsidR="005B129A" w:rsidRPr="00BA6217">
              <w:rPr>
                <w:rFonts w:ascii="Arial" w:eastAsia="Times New Roman" w:hAnsi="Arial" w:cs="Arial"/>
                <w:color w:val="000000"/>
                <w:sz w:val="20"/>
                <w:szCs w:val="20"/>
                <w:lang w:val="es-ES" w:eastAsia="es-ES_tradnl"/>
              </w:rPr>
              <w:t>Sviatschi,</w:t>
            </w:r>
            <w:r w:rsidRPr="00BA6217">
              <w:rPr>
                <w:rFonts w:ascii="Arial" w:eastAsia="Times New Roman" w:hAnsi="Arial" w:cs="Arial"/>
                <w:color w:val="000000"/>
                <w:sz w:val="20"/>
                <w:szCs w:val="20"/>
                <w:lang w:val="es-ES" w:eastAsia="es-ES_tradnl"/>
              </w:rPr>
              <w:t xml:space="preserve"> 2010</w:t>
            </w:r>
            <w:r w:rsidR="000556E5">
              <w:rPr>
                <w:rFonts w:ascii="Arial" w:eastAsia="Times New Roman" w:hAnsi="Arial" w:cs="Arial"/>
                <w:color w:val="000000"/>
                <w:sz w:val="20"/>
                <w:szCs w:val="20"/>
                <w:lang w:val="es-ES" w:eastAsia="es-ES_tradnl"/>
              </w:rPr>
              <w:t>a</w:t>
            </w:r>
          </w:p>
        </w:tc>
      </w:tr>
      <w:tr w:rsidR="00473C01" w:rsidRPr="00BA6217" w14:paraId="04EB3E17" w14:textId="77777777" w:rsidTr="00742A7E">
        <w:trPr>
          <w:trHeight w:val="548"/>
        </w:trPr>
        <w:tc>
          <w:tcPr>
            <w:tcW w:w="2552" w:type="pct"/>
            <w:vAlign w:val="center"/>
            <w:hideMark/>
          </w:tcPr>
          <w:p w14:paraId="3227019F" w14:textId="50879FF0" w:rsidR="00344675"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Tiempo promedio entre fecha del crimen y su denuncia en el MP</w:t>
            </w:r>
            <w:r w:rsidR="00344675" w:rsidRPr="00BA6217">
              <w:rPr>
                <w:rFonts w:ascii="Arial" w:eastAsia="Times New Roman" w:hAnsi="Arial" w:cs="Arial"/>
                <w:color w:val="000000"/>
                <w:sz w:val="20"/>
                <w:szCs w:val="20"/>
                <w:lang w:val="es-ES_tradnl" w:eastAsia="es-ES_tradnl"/>
              </w:rPr>
              <w:t>.</w:t>
            </w:r>
          </w:p>
        </w:tc>
        <w:tc>
          <w:tcPr>
            <w:tcW w:w="1459" w:type="pct"/>
            <w:vAlign w:val="center"/>
            <w:hideMark/>
          </w:tcPr>
          <w:p w14:paraId="1D75F1BA" w14:textId="279A51DE"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Reducción del 31% en el tiempo</w:t>
            </w:r>
            <w:r w:rsidR="005B129A" w:rsidRPr="00BA6217">
              <w:rPr>
                <w:rFonts w:ascii="Arial" w:eastAsia="Times New Roman" w:hAnsi="Arial" w:cs="Arial"/>
                <w:color w:val="000000"/>
                <w:sz w:val="20"/>
                <w:szCs w:val="20"/>
                <w:lang w:val="es-ES_tradnl" w:eastAsia="es-ES_tradnl"/>
              </w:rPr>
              <w:t xml:space="preserve"> e incremento del 12</w:t>
            </w:r>
            <w:r w:rsidR="00AC3E45" w:rsidRPr="00BA6217">
              <w:rPr>
                <w:rFonts w:ascii="Arial" w:eastAsia="Times New Roman" w:hAnsi="Arial" w:cs="Arial"/>
                <w:color w:val="000000"/>
                <w:sz w:val="20"/>
                <w:szCs w:val="20"/>
                <w:lang w:val="es-ES_tradnl" w:eastAsia="es-ES_tradnl"/>
              </w:rPr>
              <w:t>% en traslado de denuncias.</w:t>
            </w:r>
          </w:p>
        </w:tc>
        <w:tc>
          <w:tcPr>
            <w:tcW w:w="989" w:type="pct"/>
            <w:vAlign w:val="center"/>
            <w:hideMark/>
          </w:tcPr>
          <w:p w14:paraId="50C7328D" w14:textId="3FCDE331" w:rsidR="00473C01" w:rsidRPr="00BA6217" w:rsidRDefault="00473C01" w:rsidP="0015131C">
            <w:pPr>
              <w:rPr>
                <w:rFonts w:ascii="Arial" w:eastAsia="Times New Roman" w:hAnsi="Arial" w:cs="Arial"/>
                <w:color w:val="000000"/>
                <w:sz w:val="20"/>
                <w:szCs w:val="20"/>
                <w:lang w:eastAsia="es-ES_tradnl"/>
              </w:rPr>
            </w:pPr>
            <w:r w:rsidRPr="00BA6217">
              <w:rPr>
                <w:rFonts w:ascii="Arial" w:eastAsia="Times New Roman" w:hAnsi="Arial" w:cs="Arial"/>
                <w:color w:val="000000"/>
                <w:sz w:val="20"/>
                <w:szCs w:val="20"/>
                <w:lang w:eastAsia="es-ES_tradnl"/>
              </w:rPr>
              <w:t>Chong, et al. 2014</w:t>
            </w:r>
          </w:p>
        </w:tc>
      </w:tr>
      <w:tr w:rsidR="00473C01" w:rsidRPr="00BA6217" w14:paraId="50904F91" w14:textId="77777777" w:rsidTr="00742A7E">
        <w:trPr>
          <w:trHeight w:val="600"/>
        </w:trPr>
        <w:tc>
          <w:tcPr>
            <w:tcW w:w="2552" w:type="pct"/>
            <w:vAlign w:val="center"/>
            <w:hideMark/>
          </w:tcPr>
          <w:p w14:paraId="239F9DEB"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Proporción de los crímenes violentos reportados a la policía</w:t>
            </w:r>
          </w:p>
        </w:tc>
        <w:tc>
          <w:tcPr>
            <w:tcW w:w="1459" w:type="pct"/>
            <w:vAlign w:val="center"/>
            <w:hideMark/>
          </w:tcPr>
          <w:p w14:paraId="3D7A18A3"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Reducción entre 14-17% en el largo plazo</w:t>
            </w:r>
          </w:p>
        </w:tc>
        <w:tc>
          <w:tcPr>
            <w:tcW w:w="989" w:type="pct"/>
            <w:vAlign w:val="center"/>
            <w:hideMark/>
          </w:tcPr>
          <w:p w14:paraId="100FFE02" w14:textId="31DAB323" w:rsidR="00473C01" w:rsidRPr="00BA6217" w:rsidRDefault="00473C01" w:rsidP="005B129A">
            <w:pPr>
              <w:rPr>
                <w:rFonts w:ascii="Arial" w:eastAsia="Times New Roman" w:hAnsi="Arial" w:cs="Arial"/>
                <w:color w:val="000000"/>
                <w:sz w:val="20"/>
                <w:szCs w:val="20"/>
                <w:lang w:eastAsia="es-ES_tradnl"/>
              </w:rPr>
            </w:pPr>
            <w:r w:rsidRPr="00BA6217">
              <w:rPr>
                <w:rFonts w:ascii="Arial" w:eastAsia="Times New Roman" w:hAnsi="Arial" w:cs="Arial"/>
                <w:color w:val="000000"/>
                <w:sz w:val="20"/>
                <w:szCs w:val="20"/>
                <w:lang w:eastAsia="es-ES_tradnl"/>
              </w:rPr>
              <w:t xml:space="preserve">Soares &amp; </w:t>
            </w:r>
            <w:r w:rsidR="005B129A" w:rsidRPr="00BA6217">
              <w:rPr>
                <w:rFonts w:ascii="Arial" w:eastAsia="Times New Roman" w:hAnsi="Arial" w:cs="Arial"/>
                <w:color w:val="000000"/>
                <w:sz w:val="20"/>
                <w:szCs w:val="20"/>
                <w:lang w:eastAsia="es-ES_tradnl"/>
              </w:rPr>
              <w:t>Sviatschi,</w:t>
            </w:r>
            <w:r w:rsidR="000556E5">
              <w:rPr>
                <w:rFonts w:ascii="Arial" w:eastAsia="Times New Roman" w:hAnsi="Arial" w:cs="Arial"/>
                <w:color w:val="000000"/>
                <w:sz w:val="20"/>
                <w:szCs w:val="20"/>
                <w:lang w:eastAsia="es-ES_tradnl"/>
              </w:rPr>
              <w:t xml:space="preserve"> 2010b</w:t>
            </w:r>
          </w:p>
        </w:tc>
      </w:tr>
      <w:tr w:rsidR="00473C01" w:rsidRPr="00BA6217" w14:paraId="2BC1CE74" w14:textId="77777777" w:rsidTr="00742A7E">
        <w:trPr>
          <w:trHeight w:val="260"/>
        </w:trPr>
        <w:tc>
          <w:tcPr>
            <w:tcW w:w="2552" w:type="pct"/>
            <w:noWrap/>
            <w:vAlign w:val="center"/>
            <w:hideMark/>
          </w:tcPr>
          <w:p w14:paraId="581DC409"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Numero de sentencias comunes anuales por fiscal</w:t>
            </w:r>
          </w:p>
        </w:tc>
        <w:tc>
          <w:tcPr>
            <w:tcW w:w="1459" w:type="pct"/>
            <w:vAlign w:val="center"/>
            <w:hideMark/>
          </w:tcPr>
          <w:p w14:paraId="08F663F7"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Incremento del 4,88%</w:t>
            </w:r>
          </w:p>
        </w:tc>
        <w:tc>
          <w:tcPr>
            <w:tcW w:w="989" w:type="pct"/>
            <w:vAlign w:val="center"/>
            <w:hideMark/>
          </w:tcPr>
          <w:p w14:paraId="6F65B446" w14:textId="2E170D46" w:rsidR="00473C01" w:rsidRPr="00BA6217" w:rsidRDefault="00473C01" w:rsidP="005B129A">
            <w:pPr>
              <w:rPr>
                <w:rFonts w:ascii="Arial" w:eastAsia="Times New Roman" w:hAnsi="Arial" w:cs="Arial"/>
                <w:color w:val="000000"/>
                <w:sz w:val="20"/>
                <w:szCs w:val="20"/>
                <w:lang w:eastAsia="es-ES_tradnl"/>
              </w:rPr>
            </w:pPr>
            <w:r w:rsidRPr="00BA6217">
              <w:rPr>
                <w:rFonts w:ascii="Arial" w:eastAsia="Times New Roman" w:hAnsi="Arial" w:cs="Arial"/>
                <w:color w:val="000000"/>
                <w:sz w:val="20"/>
                <w:szCs w:val="20"/>
                <w:lang w:eastAsia="es-ES_tradnl"/>
              </w:rPr>
              <w:t xml:space="preserve">Soares &amp; </w:t>
            </w:r>
            <w:r w:rsidR="005B129A" w:rsidRPr="00BA6217">
              <w:rPr>
                <w:rFonts w:ascii="Arial" w:eastAsia="Times New Roman" w:hAnsi="Arial" w:cs="Arial"/>
                <w:color w:val="000000"/>
                <w:sz w:val="20"/>
                <w:szCs w:val="20"/>
                <w:lang w:eastAsia="es-ES_tradnl"/>
              </w:rPr>
              <w:t>Sviatschi,</w:t>
            </w:r>
            <w:r w:rsidRPr="00BA6217">
              <w:rPr>
                <w:rFonts w:ascii="Arial" w:eastAsia="Times New Roman" w:hAnsi="Arial" w:cs="Arial"/>
                <w:color w:val="000000"/>
                <w:sz w:val="20"/>
                <w:szCs w:val="20"/>
                <w:lang w:eastAsia="es-ES_tradnl"/>
              </w:rPr>
              <w:t xml:space="preserve"> 2010</w:t>
            </w:r>
            <w:r w:rsidR="000556E5">
              <w:rPr>
                <w:rFonts w:ascii="Arial" w:eastAsia="Times New Roman" w:hAnsi="Arial" w:cs="Arial"/>
                <w:color w:val="000000"/>
                <w:sz w:val="20"/>
                <w:szCs w:val="20"/>
                <w:lang w:eastAsia="es-ES_tradnl"/>
              </w:rPr>
              <w:t>a</w:t>
            </w:r>
          </w:p>
        </w:tc>
      </w:tr>
      <w:tr w:rsidR="00473C01" w:rsidRPr="00BA6217" w14:paraId="6006BF4D" w14:textId="77777777" w:rsidTr="00742A7E">
        <w:trPr>
          <w:trHeight w:val="314"/>
        </w:trPr>
        <w:tc>
          <w:tcPr>
            <w:tcW w:w="2552" w:type="pct"/>
            <w:noWrap/>
            <w:vAlign w:val="center"/>
            <w:hideMark/>
          </w:tcPr>
          <w:p w14:paraId="101A4AEF" w14:textId="4CF58518" w:rsidR="00473C01" w:rsidRPr="00BA6217" w:rsidRDefault="00E2644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Número</w:t>
            </w:r>
            <w:r w:rsidR="00473C01" w:rsidRPr="00BA6217">
              <w:rPr>
                <w:rFonts w:ascii="Arial" w:eastAsia="Times New Roman" w:hAnsi="Arial" w:cs="Arial"/>
                <w:color w:val="000000"/>
                <w:sz w:val="20"/>
                <w:szCs w:val="20"/>
                <w:lang w:val="es-ES_tradnl" w:eastAsia="es-ES_tradnl"/>
              </w:rPr>
              <w:t xml:space="preserve"> de salidas positivas anuales por fiscal</w:t>
            </w:r>
          </w:p>
        </w:tc>
        <w:tc>
          <w:tcPr>
            <w:tcW w:w="1459" w:type="pct"/>
            <w:vAlign w:val="center"/>
            <w:hideMark/>
          </w:tcPr>
          <w:p w14:paraId="5BB969BF"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Incremento del 4,88%</w:t>
            </w:r>
          </w:p>
        </w:tc>
        <w:tc>
          <w:tcPr>
            <w:tcW w:w="989" w:type="pct"/>
            <w:vAlign w:val="center"/>
            <w:hideMark/>
          </w:tcPr>
          <w:p w14:paraId="731AA3B1" w14:textId="4564FBD0" w:rsidR="00473C01" w:rsidRPr="00BA6217" w:rsidRDefault="00473C01" w:rsidP="009B0526">
            <w:pPr>
              <w:rPr>
                <w:rFonts w:ascii="Arial" w:eastAsia="Times New Roman" w:hAnsi="Arial" w:cs="Arial"/>
                <w:color w:val="000000"/>
                <w:sz w:val="20"/>
                <w:szCs w:val="20"/>
                <w:lang w:eastAsia="es-ES_tradnl"/>
              </w:rPr>
            </w:pPr>
            <w:r w:rsidRPr="00BA6217">
              <w:rPr>
                <w:rFonts w:ascii="Arial" w:eastAsia="Times New Roman" w:hAnsi="Arial" w:cs="Arial"/>
                <w:color w:val="000000"/>
                <w:sz w:val="20"/>
                <w:szCs w:val="20"/>
                <w:lang w:eastAsia="es-ES_tradnl"/>
              </w:rPr>
              <w:t xml:space="preserve">Soares &amp; </w:t>
            </w:r>
            <w:r w:rsidR="009B0526">
              <w:rPr>
                <w:rFonts w:ascii="Arial" w:eastAsia="Times New Roman" w:hAnsi="Arial" w:cs="Arial"/>
                <w:color w:val="000000"/>
                <w:sz w:val="20"/>
                <w:szCs w:val="20"/>
                <w:lang w:eastAsia="es-ES_tradnl"/>
              </w:rPr>
              <w:t>Sviastchi</w:t>
            </w:r>
            <w:r w:rsidR="005B129A" w:rsidRPr="00BA6217">
              <w:rPr>
                <w:rFonts w:ascii="Arial" w:eastAsia="Times New Roman" w:hAnsi="Arial" w:cs="Arial"/>
                <w:color w:val="000000"/>
                <w:sz w:val="20"/>
                <w:szCs w:val="20"/>
                <w:lang w:eastAsia="es-ES_tradnl"/>
              </w:rPr>
              <w:t>,</w:t>
            </w:r>
            <w:r w:rsidRPr="00BA6217">
              <w:rPr>
                <w:rFonts w:ascii="Arial" w:eastAsia="Times New Roman" w:hAnsi="Arial" w:cs="Arial"/>
                <w:color w:val="000000"/>
                <w:sz w:val="20"/>
                <w:szCs w:val="20"/>
                <w:lang w:eastAsia="es-ES_tradnl"/>
              </w:rPr>
              <w:t xml:space="preserve"> 2010</w:t>
            </w:r>
            <w:r w:rsidR="000556E5">
              <w:rPr>
                <w:rFonts w:ascii="Arial" w:eastAsia="Times New Roman" w:hAnsi="Arial" w:cs="Arial"/>
                <w:color w:val="000000"/>
                <w:sz w:val="20"/>
                <w:szCs w:val="20"/>
                <w:lang w:eastAsia="es-ES_tradnl"/>
              </w:rPr>
              <w:t>a</w:t>
            </w:r>
          </w:p>
        </w:tc>
      </w:tr>
      <w:tr w:rsidR="00473C01" w:rsidRPr="00BA6217" w14:paraId="15AC1E81" w14:textId="77777777" w:rsidTr="00742A7E">
        <w:trPr>
          <w:trHeight w:val="440"/>
        </w:trPr>
        <w:tc>
          <w:tcPr>
            <w:tcW w:w="2552" w:type="pct"/>
            <w:noWrap/>
            <w:vAlign w:val="center"/>
            <w:hideMark/>
          </w:tcPr>
          <w:p w14:paraId="73E36167" w14:textId="7099A1A1"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Tasa de crímenes violento</w:t>
            </w:r>
            <w:r w:rsidR="00742A7E" w:rsidRPr="00BA6217">
              <w:rPr>
                <w:rFonts w:ascii="Arial" w:eastAsia="Times New Roman" w:hAnsi="Arial" w:cs="Arial"/>
                <w:color w:val="000000"/>
                <w:sz w:val="20"/>
                <w:szCs w:val="20"/>
                <w:lang w:val="es-ES_tradnl" w:eastAsia="es-ES_tradnl"/>
              </w:rPr>
              <w:t>s</w:t>
            </w:r>
          </w:p>
        </w:tc>
        <w:tc>
          <w:tcPr>
            <w:tcW w:w="1459" w:type="pct"/>
            <w:vAlign w:val="center"/>
            <w:hideMark/>
          </w:tcPr>
          <w:p w14:paraId="751CA5E0" w14:textId="77777777" w:rsidR="00473C01" w:rsidRPr="00BA6217" w:rsidRDefault="00473C01" w:rsidP="0015131C">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Reducción entre 14-17% en el largo plazo</w:t>
            </w:r>
          </w:p>
        </w:tc>
        <w:tc>
          <w:tcPr>
            <w:tcW w:w="989" w:type="pct"/>
            <w:vAlign w:val="center"/>
            <w:hideMark/>
          </w:tcPr>
          <w:p w14:paraId="67146D25" w14:textId="02FCAE4C" w:rsidR="00473C01" w:rsidRPr="00BA6217" w:rsidRDefault="00473C01" w:rsidP="005B129A">
            <w:pP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eastAsia="es-ES_tradnl"/>
              </w:rPr>
              <w:t xml:space="preserve">Soares &amp; </w:t>
            </w:r>
            <w:r w:rsidR="005B129A" w:rsidRPr="00BA6217">
              <w:rPr>
                <w:rFonts w:ascii="Arial" w:eastAsia="Times New Roman" w:hAnsi="Arial" w:cs="Arial"/>
                <w:color w:val="000000"/>
                <w:sz w:val="20"/>
                <w:szCs w:val="20"/>
                <w:lang w:eastAsia="es-ES_tradnl"/>
              </w:rPr>
              <w:t>Sviatschi,</w:t>
            </w:r>
            <w:r w:rsidR="000556E5">
              <w:rPr>
                <w:rFonts w:ascii="Arial" w:eastAsia="Times New Roman" w:hAnsi="Arial" w:cs="Arial"/>
                <w:color w:val="000000"/>
                <w:sz w:val="20"/>
                <w:szCs w:val="20"/>
                <w:lang w:eastAsia="es-ES_tradnl"/>
              </w:rPr>
              <w:t xml:space="preserve"> 2010b</w:t>
            </w:r>
          </w:p>
        </w:tc>
      </w:tr>
    </w:tbl>
    <w:p w14:paraId="64FD01DE" w14:textId="77777777" w:rsidR="005B129A" w:rsidRPr="00BA6217" w:rsidRDefault="005B129A" w:rsidP="005B129A">
      <w:pPr>
        <w:pStyle w:val="Paragraph"/>
        <w:tabs>
          <w:tab w:val="clear" w:pos="720"/>
        </w:tabs>
        <w:ind w:firstLine="0"/>
        <w:rPr>
          <w:rFonts w:ascii="Arial" w:hAnsi="Arial" w:cs="Arial"/>
          <w:b/>
          <w:kern w:val="28"/>
          <w:sz w:val="20"/>
        </w:rPr>
      </w:pPr>
    </w:p>
    <w:p w14:paraId="7E243EC7" w14:textId="6BCD5253" w:rsidR="00A306A4" w:rsidRPr="009617DE" w:rsidRDefault="00A306A4" w:rsidP="001B22AC">
      <w:pPr>
        <w:pStyle w:val="Paragraph"/>
        <w:numPr>
          <w:ilvl w:val="1"/>
          <w:numId w:val="5"/>
        </w:numPr>
        <w:ind w:hanging="540"/>
        <w:rPr>
          <w:rFonts w:ascii="Arial" w:hAnsi="Arial" w:cs="Arial"/>
          <w:b/>
          <w:kern w:val="28"/>
          <w:sz w:val="22"/>
          <w:szCs w:val="22"/>
        </w:rPr>
      </w:pPr>
      <w:r w:rsidRPr="009617DE">
        <w:rPr>
          <w:rFonts w:ascii="Arial" w:hAnsi="Arial" w:cs="Arial"/>
          <w:b/>
          <w:kern w:val="28"/>
          <w:sz w:val="22"/>
          <w:szCs w:val="22"/>
        </w:rPr>
        <w:t xml:space="preserve">Para el </w:t>
      </w:r>
      <w:r w:rsidR="00702E6A" w:rsidRPr="009617DE">
        <w:rPr>
          <w:rFonts w:ascii="Arial" w:hAnsi="Arial" w:cs="Arial"/>
          <w:b/>
          <w:kern w:val="28"/>
          <w:sz w:val="22"/>
          <w:szCs w:val="22"/>
        </w:rPr>
        <w:t>cálculo</w:t>
      </w:r>
      <w:r w:rsidRPr="009617DE">
        <w:rPr>
          <w:rFonts w:ascii="Arial" w:hAnsi="Arial" w:cs="Arial"/>
          <w:b/>
          <w:kern w:val="28"/>
          <w:sz w:val="22"/>
          <w:szCs w:val="22"/>
        </w:rPr>
        <w:t xml:space="preserve"> de beneficios de todos los componentes, se utiliza</w:t>
      </w:r>
      <w:r w:rsidR="00B43D26">
        <w:rPr>
          <w:rFonts w:ascii="Arial" w:hAnsi="Arial" w:cs="Arial"/>
          <w:b/>
          <w:kern w:val="28"/>
          <w:sz w:val="22"/>
          <w:szCs w:val="22"/>
        </w:rPr>
        <w:t>ro</w:t>
      </w:r>
      <w:r w:rsidRPr="009617DE">
        <w:rPr>
          <w:rFonts w:ascii="Arial" w:hAnsi="Arial" w:cs="Arial"/>
          <w:b/>
          <w:kern w:val="28"/>
          <w:sz w:val="22"/>
          <w:szCs w:val="22"/>
        </w:rPr>
        <w:t>n los siguientes supuestos:</w:t>
      </w:r>
    </w:p>
    <w:p w14:paraId="4F8946E3" w14:textId="65A154F4" w:rsidR="00A306A4" w:rsidRPr="00CF69ED" w:rsidRDefault="00A306A4" w:rsidP="00CF69ED">
      <w:pPr>
        <w:pStyle w:val="Paragraph"/>
        <w:numPr>
          <w:ilvl w:val="2"/>
          <w:numId w:val="5"/>
        </w:numPr>
        <w:rPr>
          <w:rFonts w:ascii="Arial" w:hAnsi="Arial" w:cs="Arial"/>
          <w:kern w:val="28"/>
          <w:sz w:val="22"/>
          <w:szCs w:val="22"/>
        </w:rPr>
      </w:pPr>
      <w:r w:rsidRPr="00083DA0">
        <w:rPr>
          <w:rFonts w:ascii="Arial" w:hAnsi="Arial" w:cs="Arial"/>
          <w:kern w:val="28"/>
          <w:sz w:val="22"/>
          <w:szCs w:val="22"/>
        </w:rPr>
        <w:t xml:space="preserve">Los beneficios de los componentes I y II </w:t>
      </w:r>
      <w:r w:rsidR="005B129A">
        <w:rPr>
          <w:rFonts w:ascii="Arial" w:hAnsi="Arial" w:cs="Arial"/>
          <w:kern w:val="28"/>
          <w:sz w:val="22"/>
          <w:szCs w:val="22"/>
        </w:rPr>
        <w:t xml:space="preserve">abarcan </w:t>
      </w:r>
      <w:r w:rsidRPr="00083DA0">
        <w:rPr>
          <w:rFonts w:ascii="Arial" w:hAnsi="Arial" w:cs="Arial"/>
          <w:kern w:val="28"/>
          <w:sz w:val="22"/>
          <w:szCs w:val="22"/>
        </w:rPr>
        <w:t>todas las fiscalías</w:t>
      </w:r>
      <w:r w:rsidR="005B129A">
        <w:rPr>
          <w:rFonts w:ascii="Arial" w:hAnsi="Arial" w:cs="Arial"/>
          <w:kern w:val="28"/>
          <w:sz w:val="22"/>
          <w:szCs w:val="22"/>
        </w:rPr>
        <w:t>,</w:t>
      </w:r>
      <w:r w:rsidRPr="00083DA0">
        <w:rPr>
          <w:rFonts w:ascii="Arial" w:hAnsi="Arial" w:cs="Arial"/>
          <w:kern w:val="28"/>
          <w:sz w:val="22"/>
          <w:szCs w:val="22"/>
        </w:rPr>
        <w:t xml:space="preserve"> al</w:t>
      </w:r>
      <w:r w:rsidR="00A8681B">
        <w:rPr>
          <w:rFonts w:ascii="Arial" w:hAnsi="Arial" w:cs="Arial"/>
          <w:kern w:val="28"/>
          <w:sz w:val="22"/>
          <w:szCs w:val="22"/>
        </w:rPr>
        <w:t xml:space="preserve"> proponer mejoras transversales</w:t>
      </w:r>
      <w:r w:rsidR="005B129A">
        <w:rPr>
          <w:rFonts w:ascii="Arial" w:hAnsi="Arial" w:cs="Arial"/>
          <w:kern w:val="28"/>
          <w:sz w:val="22"/>
          <w:szCs w:val="22"/>
        </w:rPr>
        <w:t>,</w:t>
      </w:r>
      <w:r w:rsidR="00A8681B">
        <w:rPr>
          <w:rFonts w:ascii="Arial" w:hAnsi="Arial" w:cs="Arial"/>
          <w:kern w:val="28"/>
          <w:sz w:val="22"/>
          <w:szCs w:val="22"/>
        </w:rPr>
        <w:t xml:space="preserve"> y </w:t>
      </w:r>
      <w:r w:rsidR="00A8681B" w:rsidRPr="004D63AD">
        <w:rPr>
          <w:rFonts w:ascii="Arial" w:hAnsi="Arial" w:cs="Arial"/>
          <w:kern w:val="28"/>
          <w:sz w:val="22"/>
          <w:szCs w:val="22"/>
        </w:rPr>
        <w:t>se espera disminuyan las desestimaciones en sede fiscal que ahora se depuraran tempranamente</w:t>
      </w:r>
      <w:r w:rsidR="004D63AD" w:rsidRPr="004D63AD">
        <w:rPr>
          <w:rStyle w:val="FootnoteReference"/>
          <w:rFonts w:ascii="Arial" w:hAnsi="Arial" w:cs="Arial"/>
          <w:kern w:val="28"/>
          <w:sz w:val="22"/>
          <w:szCs w:val="22"/>
        </w:rPr>
        <w:footnoteReference w:id="3"/>
      </w:r>
      <w:r w:rsidR="00A8681B" w:rsidRPr="004D63AD">
        <w:rPr>
          <w:rFonts w:ascii="Arial" w:hAnsi="Arial" w:cs="Arial"/>
          <w:kern w:val="28"/>
          <w:sz w:val="22"/>
          <w:szCs w:val="22"/>
        </w:rPr>
        <w:t>,</w:t>
      </w:r>
      <w:r w:rsidR="00A8681B">
        <w:rPr>
          <w:rFonts w:ascii="Arial" w:hAnsi="Arial" w:cs="Arial"/>
          <w:kern w:val="28"/>
          <w:sz w:val="22"/>
          <w:szCs w:val="22"/>
        </w:rPr>
        <w:t xml:space="preserve"> </w:t>
      </w:r>
      <w:r w:rsidRPr="00083DA0">
        <w:rPr>
          <w:rFonts w:ascii="Arial" w:hAnsi="Arial" w:cs="Arial"/>
          <w:kern w:val="28"/>
          <w:sz w:val="22"/>
          <w:szCs w:val="22"/>
        </w:rPr>
        <w:t xml:space="preserve">mientras que los beneficios del componente III favorecen principalmente a las fiscalías </w:t>
      </w:r>
      <w:r w:rsidR="005B129A">
        <w:rPr>
          <w:rFonts w:ascii="Arial" w:hAnsi="Arial" w:cs="Arial"/>
          <w:kern w:val="28"/>
          <w:sz w:val="22"/>
          <w:szCs w:val="22"/>
        </w:rPr>
        <w:t>que atienden delitos por Maltrato a menores</w:t>
      </w:r>
      <w:r w:rsidR="00B43D26">
        <w:rPr>
          <w:rFonts w:ascii="Arial" w:hAnsi="Arial" w:cs="Arial"/>
          <w:kern w:val="28"/>
          <w:sz w:val="22"/>
          <w:szCs w:val="22"/>
        </w:rPr>
        <w:t xml:space="preserve">, </w:t>
      </w:r>
      <w:r w:rsidR="00CF69ED">
        <w:rPr>
          <w:rFonts w:ascii="Arial" w:hAnsi="Arial" w:cs="Arial"/>
          <w:kern w:val="28"/>
          <w:sz w:val="22"/>
          <w:szCs w:val="22"/>
        </w:rPr>
        <w:t>Derechos Humanos,</w:t>
      </w:r>
      <w:r w:rsidR="005B129A">
        <w:rPr>
          <w:rFonts w:ascii="Arial" w:hAnsi="Arial" w:cs="Arial"/>
          <w:kern w:val="28"/>
          <w:sz w:val="22"/>
          <w:szCs w:val="22"/>
        </w:rPr>
        <w:t xml:space="preserve"> Medio</w:t>
      </w:r>
      <w:r w:rsidR="00CF69ED">
        <w:rPr>
          <w:rFonts w:ascii="Arial" w:hAnsi="Arial" w:cs="Arial"/>
          <w:kern w:val="28"/>
          <w:sz w:val="22"/>
          <w:szCs w:val="22"/>
        </w:rPr>
        <w:t xml:space="preserve"> Ambiente, Propiedad Intelectual, y </w:t>
      </w:r>
      <w:r w:rsidR="00B43D26">
        <w:rPr>
          <w:rFonts w:ascii="Arial" w:hAnsi="Arial" w:cs="Arial"/>
          <w:kern w:val="28"/>
          <w:sz w:val="22"/>
          <w:szCs w:val="22"/>
        </w:rPr>
        <w:t xml:space="preserve">la </w:t>
      </w:r>
      <w:r w:rsidR="00CF69ED">
        <w:rPr>
          <w:rFonts w:ascii="Arial" w:hAnsi="Arial" w:cs="Arial"/>
          <w:kern w:val="28"/>
          <w:sz w:val="22"/>
          <w:szCs w:val="22"/>
        </w:rPr>
        <w:t>División de Análisis Criminal</w:t>
      </w:r>
      <w:r w:rsidR="005B129A">
        <w:rPr>
          <w:rFonts w:ascii="Arial" w:hAnsi="Arial" w:cs="Arial"/>
          <w:kern w:val="28"/>
          <w:sz w:val="22"/>
          <w:szCs w:val="22"/>
        </w:rPr>
        <w:t>,</w:t>
      </w:r>
      <w:r w:rsidR="00CF69ED">
        <w:rPr>
          <w:rFonts w:ascii="Arial" w:hAnsi="Arial" w:cs="Arial"/>
          <w:kern w:val="28"/>
          <w:sz w:val="22"/>
          <w:szCs w:val="22"/>
        </w:rPr>
        <w:t xml:space="preserve"> que </w:t>
      </w:r>
      <w:r w:rsidR="005B129A">
        <w:rPr>
          <w:rFonts w:ascii="Arial" w:hAnsi="Arial" w:cs="Arial"/>
          <w:kern w:val="28"/>
          <w:sz w:val="22"/>
          <w:szCs w:val="22"/>
        </w:rPr>
        <w:t>serán reubicadas en la ampliaci</w:t>
      </w:r>
      <w:r w:rsidR="00E26441">
        <w:rPr>
          <w:rFonts w:ascii="Arial" w:hAnsi="Arial" w:cs="Arial"/>
          <w:kern w:val="28"/>
          <w:sz w:val="22"/>
          <w:szCs w:val="22"/>
        </w:rPr>
        <w:t xml:space="preserve">ón </w:t>
      </w:r>
      <w:r w:rsidR="005B129A">
        <w:rPr>
          <w:rFonts w:ascii="Arial" w:hAnsi="Arial" w:cs="Arial"/>
          <w:kern w:val="28"/>
          <w:sz w:val="22"/>
          <w:szCs w:val="22"/>
        </w:rPr>
        <w:t>de la sede del MP</w:t>
      </w:r>
      <w:r w:rsidR="000574F1">
        <w:rPr>
          <w:rFonts w:ascii="Arial" w:hAnsi="Arial" w:cs="Arial"/>
          <w:kern w:val="28"/>
          <w:sz w:val="22"/>
          <w:szCs w:val="22"/>
        </w:rPr>
        <w:t xml:space="preserve"> </w:t>
      </w:r>
      <w:r w:rsidR="005B129A">
        <w:rPr>
          <w:rFonts w:ascii="Arial" w:hAnsi="Arial" w:cs="Arial"/>
          <w:kern w:val="28"/>
          <w:sz w:val="22"/>
          <w:szCs w:val="22"/>
        </w:rPr>
        <w:t>(Torre III del MP)</w:t>
      </w:r>
      <w:r w:rsidR="000574F1">
        <w:rPr>
          <w:rFonts w:ascii="Arial" w:hAnsi="Arial" w:cs="Arial"/>
          <w:kern w:val="28"/>
          <w:sz w:val="22"/>
          <w:szCs w:val="22"/>
        </w:rPr>
        <w:t xml:space="preserve">, </w:t>
      </w:r>
      <w:r w:rsidR="00B43D26">
        <w:rPr>
          <w:rFonts w:ascii="Arial" w:hAnsi="Arial" w:cs="Arial"/>
          <w:kern w:val="28"/>
          <w:sz w:val="22"/>
          <w:szCs w:val="22"/>
        </w:rPr>
        <w:t>lo que disminu</w:t>
      </w:r>
      <w:r w:rsidR="00C3765E">
        <w:rPr>
          <w:rFonts w:ascii="Arial" w:hAnsi="Arial" w:cs="Arial"/>
          <w:kern w:val="28"/>
          <w:sz w:val="22"/>
          <w:szCs w:val="22"/>
        </w:rPr>
        <w:t>irá</w:t>
      </w:r>
      <w:r w:rsidR="00B43D26">
        <w:rPr>
          <w:rFonts w:ascii="Arial" w:hAnsi="Arial" w:cs="Arial"/>
          <w:kern w:val="28"/>
          <w:sz w:val="22"/>
          <w:szCs w:val="22"/>
        </w:rPr>
        <w:t xml:space="preserve"> </w:t>
      </w:r>
      <w:r w:rsidR="00A67D8F">
        <w:rPr>
          <w:rFonts w:ascii="Arial" w:hAnsi="Arial" w:cs="Arial"/>
          <w:kern w:val="28"/>
          <w:sz w:val="22"/>
          <w:szCs w:val="22"/>
        </w:rPr>
        <w:t xml:space="preserve">costos en </w:t>
      </w:r>
      <w:r w:rsidR="00CF69ED">
        <w:rPr>
          <w:rFonts w:ascii="Arial" w:hAnsi="Arial" w:cs="Arial"/>
          <w:kern w:val="28"/>
          <w:sz w:val="22"/>
          <w:szCs w:val="22"/>
        </w:rPr>
        <w:t>alquileres, traslados y se incrementa</w:t>
      </w:r>
      <w:r w:rsidR="00C3765E">
        <w:rPr>
          <w:rFonts w:ascii="Arial" w:hAnsi="Arial" w:cs="Arial"/>
          <w:kern w:val="28"/>
          <w:sz w:val="22"/>
          <w:szCs w:val="22"/>
        </w:rPr>
        <w:t>rá</w:t>
      </w:r>
      <w:r w:rsidR="00A67D8F">
        <w:rPr>
          <w:rFonts w:ascii="Arial" w:hAnsi="Arial" w:cs="Arial"/>
          <w:kern w:val="28"/>
          <w:sz w:val="22"/>
          <w:szCs w:val="22"/>
        </w:rPr>
        <w:t xml:space="preserve"> el tiempo de los fiscales en sus lugares </w:t>
      </w:r>
      <w:r w:rsidR="00A67D8F">
        <w:rPr>
          <w:rFonts w:ascii="Arial" w:hAnsi="Arial" w:cs="Arial"/>
          <w:kern w:val="28"/>
          <w:sz w:val="22"/>
          <w:szCs w:val="22"/>
        </w:rPr>
        <w:lastRenderedPageBreak/>
        <w:t xml:space="preserve">de trabajo, </w:t>
      </w:r>
      <w:r w:rsidR="00B43D26">
        <w:rPr>
          <w:rFonts w:ascii="Arial" w:hAnsi="Arial" w:cs="Arial"/>
          <w:kern w:val="28"/>
          <w:sz w:val="22"/>
          <w:szCs w:val="22"/>
        </w:rPr>
        <w:t>lo que mejora</w:t>
      </w:r>
      <w:r w:rsidR="00C3765E">
        <w:rPr>
          <w:rFonts w:ascii="Arial" w:hAnsi="Arial" w:cs="Arial"/>
          <w:kern w:val="28"/>
          <w:sz w:val="22"/>
          <w:szCs w:val="22"/>
        </w:rPr>
        <w:t>rá</w:t>
      </w:r>
      <w:r w:rsidR="000574F1">
        <w:rPr>
          <w:rFonts w:ascii="Arial" w:hAnsi="Arial" w:cs="Arial"/>
          <w:kern w:val="28"/>
          <w:sz w:val="22"/>
          <w:szCs w:val="22"/>
        </w:rPr>
        <w:t xml:space="preserve"> la productividad y eficacia</w:t>
      </w:r>
      <w:r w:rsidR="00A67D8F">
        <w:rPr>
          <w:rFonts w:ascii="Arial" w:hAnsi="Arial" w:cs="Arial"/>
          <w:kern w:val="28"/>
          <w:sz w:val="22"/>
          <w:szCs w:val="22"/>
        </w:rPr>
        <w:t xml:space="preserve"> </w:t>
      </w:r>
      <w:r w:rsidR="00B43D26">
        <w:rPr>
          <w:rFonts w:ascii="Arial" w:hAnsi="Arial" w:cs="Arial"/>
          <w:kern w:val="28"/>
          <w:sz w:val="22"/>
          <w:szCs w:val="22"/>
        </w:rPr>
        <w:t>de</w:t>
      </w:r>
      <w:r w:rsidR="00A67D8F">
        <w:rPr>
          <w:rFonts w:ascii="Arial" w:hAnsi="Arial" w:cs="Arial"/>
          <w:kern w:val="28"/>
          <w:sz w:val="22"/>
          <w:szCs w:val="22"/>
        </w:rPr>
        <w:t xml:space="preserve"> esas </w:t>
      </w:r>
      <w:r w:rsidR="00CF69ED">
        <w:rPr>
          <w:rFonts w:ascii="Arial" w:hAnsi="Arial" w:cs="Arial"/>
          <w:kern w:val="28"/>
          <w:sz w:val="22"/>
          <w:szCs w:val="22"/>
        </w:rPr>
        <w:t>fiscalías</w:t>
      </w:r>
      <w:r w:rsidR="00C3765E">
        <w:rPr>
          <w:rFonts w:ascii="Arial" w:hAnsi="Arial" w:cs="Arial"/>
          <w:kern w:val="28"/>
          <w:sz w:val="22"/>
          <w:szCs w:val="22"/>
        </w:rPr>
        <w:t xml:space="preserve"> y esa </w:t>
      </w:r>
      <w:r w:rsidR="003E1553">
        <w:rPr>
          <w:rFonts w:ascii="Arial" w:hAnsi="Arial" w:cs="Arial"/>
          <w:kern w:val="28"/>
          <w:sz w:val="22"/>
          <w:szCs w:val="22"/>
        </w:rPr>
        <w:t>División</w:t>
      </w:r>
      <w:r w:rsidR="00B43D26">
        <w:rPr>
          <w:rFonts w:ascii="Arial" w:hAnsi="Arial" w:cs="Arial"/>
          <w:kern w:val="28"/>
          <w:sz w:val="22"/>
          <w:szCs w:val="22"/>
        </w:rPr>
        <w:t xml:space="preserve"> del MP</w:t>
      </w:r>
      <w:r w:rsidR="000574F1" w:rsidRPr="00CF69ED">
        <w:rPr>
          <w:rFonts w:ascii="Arial" w:hAnsi="Arial" w:cs="Arial"/>
          <w:kern w:val="28"/>
          <w:sz w:val="22"/>
          <w:szCs w:val="22"/>
        </w:rPr>
        <w:t>.</w:t>
      </w:r>
    </w:p>
    <w:p w14:paraId="60715033" w14:textId="7CC0A5BD" w:rsidR="00A306A4" w:rsidRPr="00083DA0" w:rsidRDefault="009D72BD" w:rsidP="00A306A4">
      <w:pPr>
        <w:pStyle w:val="Paragraph"/>
        <w:numPr>
          <w:ilvl w:val="2"/>
          <w:numId w:val="5"/>
        </w:numPr>
        <w:rPr>
          <w:rFonts w:ascii="Arial" w:hAnsi="Arial" w:cs="Arial"/>
          <w:kern w:val="28"/>
          <w:sz w:val="22"/>
          <w:szCs w:val="22"/>
        </w:rPr>
      </w:pPr>
      <w:r w:rsidRPr="00083DA0">
        <w:rPr>
          <w:rFonts w:ascii="Arial" w:hAnsi="Arial" w:cs="Arial"/>
          <w:kern w:val="28"/>
          <w:sz w:val="22"/>
          <w:szCs w:val="22"/>
        </w:rPr>
        <w:t>Conservadoramente</w:t>
      </w:r>
      <w:r w:rsidR="00B43D26">
        <w:rPr>
          <w:rFonts w:ascii="Arial" w:hAnsi="Arial" w:cs="Arial"/>
          <w:kern w:val="28"/>
          <w:sz w:val="22"/>
          <w:szCs w:val="22"/>
        </w:rPr>
        <w:t>,</w:t>
      </w:r>
      <w:r w:rsidRPr="00083DA0">
        <w:rPr>
          <w:rFonts w:ascii="Arial" w:hAnsi="Arial" w:cs="Arial"/>
          <w:kern w:val="28"/>
          <w:sz w:val="22"/>
          <w:szCs w:val="22"/>
        </w:rPr>
        <w:t xml:space="preserve"> se estable</w:t>
      </w:r>
      <w:r w:rsidR="00B43D26">
        <w:rPr>
          <w:rFonts w:ascii="Arial" w:hAnsi="Arial" w:cs="Arial"/>
          <w:kern w:val="28"/>
          <w:sz w:val="22"/>
          <w:szCs w:val="22"/>
        </w:rPr>
        <w:t>c</w:t>
      </w:r>
      <w:r w:rsidR="00C3765E">
        <w:rPr>
          <w:rFonts w:ascii="Arial" w:hAnsi="Arial" w:cs="Arial"/>
          <w:kern w:val="28"/>
          <w:sz w:val="22"/>
          <w:szCs w:val="22"/>
        </w:rPr>
        <w:t>i</w:t>
      </w:r>
      <w:r w:rsidR="00B43D26" w:rsidRPr="00083DA0">
        <w:rPr>
          <w:rFonts w:ascii="Arial" w:hAnsi="Arial" w:cs="Arial"/>
          <w:kern w:val="28"/>
          <w:sz w:val="22"/>
          <w:szCs w:val="22"/>
        </w:rPr>
        <w:t>ó</w:t>
      </w:r>
      <w:r w:rsidRPr="00083DA0">
        <w:rPr>
          <w:rFonts w:ascii="Arial" w:hAnsi="Arial" w:cs="Arial"/>
          <w:kern w:val="28"/>
          <w:sz w:val="22"/>
          <w:szCs w:val="22"/>
        </w:rPr>
        <w:t xml:space="preserve"> e</w:t>
      </w:r>
      <w:r w:rsidR="003468CA">
        <w:rPr>
          <w:rFonts w:ascii="Arial" w:hAnsi="Arial" w:cs="Arial"/>
          <w:kern w:val="28"/>
          <w:sz w:val="22"/>
          <w:szCs w:val="22"/>
        </w:rPr>
        <w:t xml:space="preserve">l costo de cada </w:t>
      </w:r>
      <w:r w:rsidR="008A1B0D">
        <w:rPr>
          <w:rFonts w:ascii="Arial" w:hAnsi="Arial" w:cs="Arial"/>
          <w:kern w:val="28"/>
          <w:sz w:val="22"/>
          <w:szCs w:val="22"/>
        </w:rPr>
        <w:t>denuncia</w:t>
      </w:r>
      <w:r w:rsidR="00F36758">
        <w:rPr>
          <w:rFonts w:ascii="Arial" w:hAnsi="Arial" w:cs="Arial"/>
          <w:kern w:val="28"/>
          <w:sz w:val="22"/>
          <w:szCs w:val="22"/>
        </w:rPr>
        <w:t xml:space="preserve"> tramitada por el MP en Q. 3.</w:t>
      </w:r>
      <w:r w:rsidR="004D63AD">
        <w:rPr>
          <w:rFonts w:ascii="Arial" w:hAnsi="Arial" w:cs="Arial"/>
          <w:kern w:val="28"/>
          <w:sz w:val="22"/>
          <w:szCs w:val="22"/>
        </w:rPr>
        <w:t>370</w:t>
      </w:r>
      <w:r w:rsidR="00A306A4" w:rsidRPr="00083DA0">
        <w:rPr>
          <w:rFonts w:ascii="Arial" w:hAnsi="Arial" w:cs="Arial"/>
          <w:kern w:val="28"/>
          <w:sz w:val="22"/>
          <w:szCs w:val="22"/>
        </w:rPr>
        <w:t xml:space="preserve"> </w:t>
      </w:r>
      <w:r w:rsidR="00322A81">
        <w:rPr>
          <w:rFonts w:ascii="Arial" w:hAnsi="Arial" w:cs="Arial"/>
          <w:kern w:val="28"/>
          <w:sz w:val="22"/>
          <w:szCs w:val="22"/>
        </w:rPr>
        <w:t>(US$44</w:t>
      </w:r>
      <w:r w:rsidR="00F36758">
        <w:rPr>
          <w:rFonts w:ascii="Arial" w:hAnsi="Arial" w:cs="Arial"/>
          <w:kern w:val="28"/>
          <w:sz w:val="22"/>
          <w:szCs w:val="22"/>
        </w:rPr>
        <w:t>0,</w:t>
      </w:r>
      <w:r w:rsidR="004D63AD">
        <w:rPr>
          <w:rFonts w:ascii="Arial" w:hAnsi="Arial" w:cs="Arial"/>
          <w:kern w:val="28"/>
          <w:sz w:val="22"/>
          <w:szCs w:val="22"/>
        </w:rPr>
        <w:t>4</w:t>
      </w:r>
      <w:r w:rsidR="00F36758">
        <w:rPr>
          <w:rFonts w:ascii="Arial" w:hAnsi="Arial" w:cs="Arial"/>
          <w:kern w:val="28"/>
          <w:sz w:val="22"/>
          <w:szCs w:val="22"/>
        </w:rPr>
        <w:t>9</w:t>
      </w:r>
      <w:r w:rsidR="003468CA">
        <w:rPr>
          <w:rFonts w:ascii="Arial" w:hAnsi="Arial" w:cs="Arial"/>
          <w:kern w:val="28"/>
          <w:sz w:val="22"/>
          <w:szCs w:val="22"/>
        </w:rPr>
        <w:t>)</w:t>
      </w:r>
      <w:r w:rsidR="00A306A4" w:rsidRPr="00083DA0">
        <w:rPr>
          <w:rFonts w:ascii="Arial" w:hAnsi="Arial" w:cs="Arial"/>
          <w:kern w:val="28"/>
          <w:sz w:val="22"/>
          <w:szCs w:val="22"/>
        </w:rPr>
        <w:t>,</w:t>
      </w:r>
      <w:r w:rsidR="00D47386" w:rsidRPr="00083DA0">
        <w:rPr>
          <w:rFonts w:ascii="Arial" w:hAnsi="Arial" w:cs="Arial"/>
          <w:kern w:val="28"/>
          <w:sz w:val="22"/>
          <w:szCs w:val="22"/>
        </w:rPr>
        <w:t xml:space="preserve"> cifra </w:t>
      </w:r>
      <w:r w:rsidR="00C3765E">
        <w:rPr>
          <w:rFonts w:ascii="Arial" w:hAnsi="Arial" w:cs="Arial"/>
          <w:kern w:val="28"/>
          <w:sz w:val="22"/>
          <w:szCs w:val="22"/>
        </w:rPr>
        <w:t>estimada con</w:t>
      </w:r>
      <w:r w:rsidR="005B129A">
        <w:rPr>
          <w:rFonts w:ascii="Arial" w:hAnsi="Arial" w:cs="Arial"/>
          <w:kern w:val="28"/>
          <w:sz w:val="22"/>
          <w:szCs w:val="22"/>
        </w:rPr>
        <w:t xml:space="preserve"> base al presupuesto trasladado</w:t>
      </w:r>
      <w:r w:rsidR="00D47386" w:rsidRPr="00083DA0">
        <w:rPr>
          <w:rFonts w:ascii="Arial" w:hAnsi="Arial" w:cs="Arial"/>
          <w:kern w:val="28"/>
          <w:sz w:val="22"/>
          <w:szCs w:val="22"/>
        </w:rPr>
        <w:t xml:space="preserve"> en 2015</w:t>
      </w:r>
      <w:r w:rsidR="00C3765E">
        <w:rPr>
          <w:rFonts w:ascii="Arial" w:hAnsi="Arial" w:cs="Arial"/>
          <w:kern w:val="28"/>
          <w:sz w:val="22"/>
          <w:szCs w:val="22"/>
        </w:rPr>
        <w:t xml:space="preserve">; </w:t>
      </w:r>
      <w:r w:rsidR="00D47386" w:rsidRPr="00083DA0">
        <w:rPr>
          <w:rFonts w:ascii="Arial" w:hAnsi="Arial" w:cs="Arial"/>
          <w:kern w:val="28"/>
          <w:sz w:val="22"/>
          <w:szCs w:val="22"/>
        </w:rPr>
        <w:t>se excluye</w:t>
      </w:r>
      <w:r w:rsidR="00B43D26">
        <w:rPr>
          <w:rFonts w:ascii="Arial" w:hAnsi="Arial" w:cs="Arial"/>
          <w:kern w:val="28"/>
          <w:sz w:val="22"/>
          <w:szCs w:val="22"/>
        </w:rPr>
        <w:t>ro</w:t>
      </w:r>
      <w:r w:rsidR="00D47386" w:rsidRPr="00083DA0">
        <w:rPr>
          <w:rFonts w:ascii="Arial" w:hAnsi="Arial" w:cs="Arial"/>
          <w:kern w:val="28"/>
          <w:sz w:val="22"/>
          <w:szCs w:val="22"/>
        </w:rPr>
        <w:t xml:space="preserve">n los costos a la </w:t>
      </w:r>
      <w:r w:rsidR="00702E6A" w:rsidRPr="00083DA0">
        <w:rPr>
          <w:rFonts w:ascii="Arial" w:hAnsi="Arial" w:cs="Arial"/>
          <w:kern w:val="28"/>
          <w:sz w:val="22"/>
          <w:szCs w:val="22"/>
        </w:rPr>
        <w:t>víctima</w:t>
      </w:r>
      <w:r w:rsidR="00D47386" w:rsidRPr="00083DA0">
        <w:rPr>
          <w:rFonts w:ascii="Arial" w:hAnsi="Arial" w:cs="Arial"/>
          <w:kern w:val="28"/>
          <w:sz w:val="22"/>
          <w:szCs w:val="22"/>
        </w:rPr>
        <w:t xml:space="preserve"> </w:t>
      </w:r>
      <w:r w:rsidR="00A67D8F">
        <w:rPr>
          <w:rFonts w:ascii="Arial" w:hAnsi="Arial" w:cs="Arial"/>
          <w:kern w:val="28"/>
          <w:sz w:val="22"/>
          <w:szCs w:val="22"/>
        </w:rPr>
        <w:t>y familiares ocasionados por el delito cometido, perdidas a la productividad y costos de</w:t>
      </w:r>
      <w:r w:rsidR="00D47386" w:rsidRPr="00083DA0">
        <w:rPr>
          <w:rFonts w:ascii="Arial" w:hAnsi="Arial" w:cs="Arial"/>
          <w:kern w:val="28"/>
          <w:sz w:val="22"/>
          <w:szCs w:val="22"/>
        </w:rPr>
        <w:t xml:space="preserve"> otras instituciones</w:t>
      </w:r>
      <w:r w:rsidR="00A67D8F">
        <w:rPr>
          <w:rFonts w:ascii="Arial" w:hAnsi="Arial" w:cs="Arial"/>
          <w:kern w:val="28"/>
          <w:sz w:val="22"/>
          <w:szCs w:val="22"/>
        </w:rPr>
        <w:t xml:space="preserve"> en la atención del caso</w:t>
      </w:r>
      <w:r w:rsidR="00D47386" w:rsidRPr="00083DA0">
        <w:rPr>
          <w:rFonts w:ascii="Arial" w:hAnsi="Arial" w:cs="Arial"/>
          <w:kern w:val="28"/>
          <w:sz w:val="22"/>
          <w:szCs w:val="22"/>
        </w:rPr>
        <w:t>.</w:t>
      </w:r>
      <w:r w:rsidR="00A306A4" w:rsidRPr="00083DA0">
        <w:rPr>
          <w:rFonts w:ascii="Arial" w:hAnsi="Arial" w:cs="Arial"/>
          <w:kern w:val="28"/>
          <w:sz w:val="22"/>
          <w:szCs w:val="22"/>
        </w:rPr>
        <w:t xml:space="preserve"> </w:t>
      </w:r>
      <w:r w:rsidR="00B43D26" w:rsidRPr="00E2253E">
        <w:rPr>
          <w:rFonts w:ascii="Arial" w:hAnsi="Arial" w:cs="Arial"/>
          <w:kern w:val="28"/>
          <w:sz w:val="22"/>
          <w:szCs w:val="22"/>
        </w:rPr>
        <w:t>En</w:t>
      </w:r>
      <w:r w:rsidR="00A306A4" w:rsidRPr="00E2253E">
        <w:rPr>
          <w:rFonts w:ascii="Arial" w:hAnsi="Arial" w:cs="Arial"/>
          <w:kern w:val="28"/>
          <w:sz w:val="22"/>
          <w:szCs w:val="22"/>
        </w:rPr>
        <w:t xml:space="preserve"> 2015 el </w:t>
      </w:r>
      <w:r w:rsidR="005C1643" w:rsidRPr="00E2253E">
        <w:rPr>
          <w:rFonts w:ascii="Arial" w:hAnsi="Arial" w:cs="Arial"/>
          <w:kern w:val="28"/>
          <w:sz w:val="22"/>
          <w:szCs w:val="22"/>
        </w:rPr>
        <w:t xml:space="preserve">MP </w:t>
      </w:r>
      <w:r w:rsidR="00F36758" w:rsidRPr="00E2253E">
        <w:rPr>
          <w:rFonts w:ascii="Arial" w:hAnsi="Arial" w:cs="Arial"/>
          <w:kern w:val="28"/>
          <w:sz w:val="22"/>
          <w:szCs w:val="22"/>
        </w:rPr>
        <w:t>remitió</w:t>
      </w:r>
      <w:r w:rsidR="003468CA" w:rsidRPr="00E2253E">
        <w:rPr>
          <w:rFonts w:ascii="Arial" w:hAnsi="Arial" w:cs="Arial"/>
          <w:kern w:val="28"/>
          <w:sz w:val="22"/>
          <w:szCs w:val="22"/>
        </w:rPr>
        <w:t xml:space="preserve"> </w:t>
      </w:r>
      <w:r w:rsidR="004D63AD" w:rsidRPr="00E2253E">
        <w:rPr>
          <w:rFonts w:ascii="Arial" w:hAnsi="Arial" w:cs="Arial"/>
          <w:kern w:val="28"/>
          <w:sz w:val="22"/>
          <w:szCs w:val="22"/>
        </w:rPr>
        <w:t>291</w:t>
      </w:r>
      <w:r w:rsidR="00F36758" w:rsidRPr="00E2253E">
        <w:rPr>
          <w:rFonts w:ascii="Arial" w:hAnsi="Arial" w:cs="Arial"/>
          <w:kern w:val="28"/>
          <w:sz w:val="22"/>
          <w:szCs w:val="22"/>
        </w:rPr>
        <w:t>.</w:t>
      </w:r>
      <w:r w:rsidR="004D63AD" w:rsidRPr="00E2253E">
        <w:rPr>
          <w:rFonts w:ascii="Arial" w:hAnsi="Arial" w:cs="Arial"/>
          <w:kern w:val="28"/>
          <w:sz w:val="22"/>
          <w:szCs w:val="22"/>
        </w:rPr>
        <w:t>931</w:t>
      </w:r>
      <w:r w:rsidR="003468CA" w:rsidRPr="00E2253E">
        <w:rPr>
          <w:rFonts w:ascii="Arial" w:hAnsi="Arial" w:cs="Arial"/>
          <w:kern w:val="28"/>
          <w:sz w:val="22"/>
          <w:szCs w:val="22"/>
        </w:rPr>
        <w:t xml:space="preserve"> denuncias</w:t>
      </w:r>
      <w:r w:rsidR="00F36758" w:rsidRPr="00E2253E">
        <w:rPr>
          <w:rStyle w:val="FootnoteReference"/>
          <w:rFonts w:ascii="Arial" w:hAnsi="Arial" w:cs="Arial"/>
          <w:kern w:val="28"/>
          <w:sz w:val="22"/>
          <w:szCs w:val="22"/>
        </w:rPr>
        <w:footnoteReference w:id="4"/>
      </w:r>
      <w:r w:rsidR="003468CA" w:rsidRPr="00E2253E">
        <w:rPr>
          <w:rFonts w:ascii="Arial" w:hAnsi="Arial" w:cs="Arial"/>
          <w:kern w:val="28"/>
          <w:sz w:val="22"/>
          <w:szCs w:val="22"/>
        </w:rPr>
        <w:t xml:space="preserve">, </w:t>
      </w:r>
      <w:r w:rsidR="005C1643" w:rsidRPr="00E2253E">
        <w:rPr>
          <w:rFonts w:ascii="Arial" w:hAnsi="Arial" w:cs="Arial"/>
          <w:kern w:val="28"/>
          <w:sz w:val="22"/>
          <w:szCs w:val="22"/>
        </w:rPr>
        <w:t>tramitó</w:t>
      </w:r>
      <w:r w:rsidR="003468CA" w:rsidRPr="00E2253E">
        <w:rPr>
          <w:rFonts w:ascii="Arial" w:hAnsi="Arial" w:cs="Arial"/>
          <w:kern w:val="28"/>
          <w:sz w:val="22"/>
          <w:szCs w:val="22"/>
        </w:rPr>
        <w:t xml:space="preserve"> </w:t>
      </w:r>
      <w:r w:rsidR="004D63AD" w:rsidRPr="00E2253E">
        <w:rPr>
          <w:rFonts w:ascii="Arial" w:hAnsi="Arial" w:cs="Arial"/>
          <w:kern w:val="28"/>
          <w:sz w:val="22"/>
          <w:szCs w:val="22"/>
        </w:rPr>
        <w:t>17</w:t>
      </w:r>
      <w:r w:rsidR="003468CA" w:rsidRPr="00E2253E">
        <w:rPr>
          <w:rFonts w:ascii="Arial" w:hAnsi="Arial" w:cs="Arial"/>
          <w:kern w:val="28"/>
          <w:sz w:val="22"/>
          <w:szCs w:val="22"/>
        </w:rPr>
        <w:t>.</w:t>
      </w:r>
      <w:r w:rsidR="004D63AD" w:rsidRPr="00E2253E">
        <w:rPr>
          <w:rFonts w:ascii="Arial" w:hAnsi="Arial" w:cs="Arial"/>
          <w:kern w:val="28"/>
          <w:sz w:val="22"/>
          <w:szCs w:val="22"/>
        </w:rPr>
        <w:t>971</w:t>
      </w:r>
      <w:r w:rsidR="00A306A4" w:rsidRPr="00E2253E">
        <w:rPr>
          <w:rFonts w:ascii="Arial" w:hAnsi="Arial" w:cs="Arial"/>
          <w:kern w:val="28"/>
          <w:sz w:val="22"/>
          <w:szCs w:val="22"/>
        </w:rPr>
        <w:t xml:space="preserve"> solicitudes de acusación y se </w:t>
      </w:r>
      <w:r w:rsidR="00C3765E" w:rsidRPr="00E2253E">
        <w:rPr>
          <w:rFonts w:ascii="Arial" w:hAnsi="Arial" w:cs="Arial"/>
          <w:kern w:val="28"/>
          <w:sz w:val="22"/>
          <w:szCs w:val="22"/>
        </w:rPr>
        <w:t>ob</w:t>
      </w:r>
      <w:r w:rsidR="003468CA" w:rsidRPr="00E2253E">
        <w:rPr>
          <w:rFonts w:ascii="Arial" w:hAnsi="Arial" w:cs="Arial"/>
          <w:kern w:val="28"/>
          <w:sz w:val="22"/>
          <w:szCs w:val="22"/>
        </w:rPr>
        <w:t xml:space="preserve">tuvieron </w:t>
      </w:r>
      <w:r w:rsidR="004D63AD" w:rsidRPr="00E2253E">
        <w:rPr>
          <w:rFonts w:ascii="Arial" w:hAnsi="Arial" w:cs="Arial"/>
          <w:kern w:val="28"/>
          <w:sz w:val="22"/>
          <w:szCs w:val="22"/>
        </w:rPr>
        <w:t>9</w:t>
      </w:r>
      <w:r w:rsidR="003468CA" w:rsidRPr="00E2253E">
        <w:rPr>
          <w:rFonts w:ascii="Arial" w:hAnsi="Arial" w:cs="Arial"/>
          <w:kern w:val="28"/>
          <w:sz w:val="22"/>
          <w:szCs w:val="22"/>
        </w:rPr>
        <w:t>.</w:t>
      </w:r>
      <w:r w:rsidR="004D63AD" w:rsidRPr="00E2253E">
        <w:rPr>
          <w:rFonts w:ascii="Arial" w:hAnsi="Arial" w:cs="Arial"/>
          <w:kern w:val="28"/>
          <w:sz w:val="22"/>
          <w:szCs w:val="22"/>
        </w:rPr>
        <w:t>06</w:t>
      </w:r>
      <w:r w:rsidR="00A306A4" w:rsidRPr="00E2253E">
        <w:rPr>
          <w:rFonts w:ascii="Arial" w:hAnsi="Arial" w:cs="Arial"/>
          <w:kern w:val="28"/>
          <w:sz w:val="22"/>
          <w:szCs w:val="22"/>
        </w:rPr>
        <w:t>8 sentencias</w:t>
      </w:r>
      <w:r w:rsidR="00A306A4" w:rsidRPr="00E2253E">
        <w:rPr>
          <w:rStyle w:val="FootnoteReference"/>
          <w:rFonts w:ascii="Arial" w:hAnsi="Arial" w:cs="Arial"/>
          <w:kern w:val="28"/>
          <w:sz w:val="22"/>
          <w:szCs w:val="22"/>
        </w:rPr>
        <w:footnoteReference w:id="5"/>
      </w:r>
      <w:r w:rsidRPr="00E2253E">
        <w:rPr>
          <w:rFonts w:ascii="Arial" w:hAnsi="Arial" w:cs="Arial"/>
          <w:kern w:val="28"/>
          <w:sz w:val="22"/>
          <w:szCs w:val="22"/>
        </w:rPr>
        <w:t xml:space="preserve">, lo que </w:t>
      </w:r>
      <w:r w:rsidR="00C3765E" w:rsidRPr="00E2253E">
        <w:rPr>
          <w:rFonts w:ascii="Arial" w:hAnsi="Arial" w:cs="Arial"/>
          <w:kern w:val="28"/>
          <w:sz w:val="22"/>
          <w:szCs w:val="22"/>
        </w:rPr>
        <w:t>define</w:t>
      </w:r>
      <w:r w:rsidRPr="00E2253E">
        <w:rPr>
          <w:rFonts w:ascii="Arial" w:hAnsi="Arial" w:cs="Arial"/>
          <w:kern w:val="28"/>
          <w:sz w:val="22"/>
          <w:szCs w:val="22"/>
        </w:rPr>
        <w:t xml:space="preserve"> una </w:t>
      </w:r>
      <w:r w:rsidR="003E1553" w:rsidRPr="00E2253E">
        <w:rPr>
          <w:rFonts w:ascii="Arial" w:hAnsi="Arial" w:cs="Arial"/>
          <w:kern w:val="28"/>
          <w:sz w:val="22"/>
          <w:szCs w:val="22"/>
        </w:rPr>
        <w:t>línea</w:t>
      </w:r>
      <w:r w:rsidRPr="00E2253E">
        <w:rPr>
          <w:rFonts w:ascii="Arial" w:hAnsi="Arial" w:cs="Arial"/>
          <w:kern w:val="28"/>
          <w:sz w:val="22"/>
          <w:szCs w:val="22"/>
        </w:rPr>
        <w:t xml:space="preserve"> base de 8,</w:t>
      </w:r>
      <w:r w:rsidR="004D63AD" w:rsidRPr="00E2253E">
        <w:rPr>
          <w:rFonts w:ascii="Arial" w:hAnsi="Arial" w:cs="Arial"/>
          <w:kern w:val="28"/>
          <w:sz w:val="22"/>
          <w:szCs w:val="22"/>
        </w:rPr>
        <w:t>2</w:t>
      </w:r>
      <w:r w:rsidRPr="00E2253E">
        <w:rPr>
          <w:rFonts w:ascii="Arial" w:hAnsi="Arial" w:cs="Arial"/>
          <w:kern w:val="28"/>
          <w:sz w:val="22"/>
          <w:szCs w:val="22"/>
        </w:rPr>
        <w:t>2 solicitudes presentadas por fiscal</w:t>
      </w:r>
      <w:r w:rsidR="00375847" w:rsidRPr="00E2253E">
        <w:rPr>
          <w:rFonts w:ascii="Arial" w:hAnsi="Arial" w:cs="Arial"/>
          <w:kern w:val="28"/>
          <w:sz w:val="22"/>
          <w:szCs w:val="22"/>
        </w:rPr>
        <w:t>,</w:t>
      </w:r>
      <w:r w:rsidRPr="00E2253E">
        <w:rPr>
          <w:rFonts w:ascii="Arial" w:hAnsi="Arial" w:cs="Arial"/>
          <w:kern w:val="28"/>
          <w:sz w:val="22"/>
          <w:szCs w:val="22"/>
        </w:rPr>
        <w:t xml:space="preserve"> y una eficacia de 5</w:t>
      </w:r>
      <w:r w:rsidR="004D63AD" w:rsidRPr="00E2253E">
        <w:rPr>
          <w:rFonts w:ascii="Arial" w:hAnsi="Arial" w:cs="Arial"/>
          <w:kern w:val="28"/>
          <w:sz w:val="22"/>
          <w:szCs w:val="22"/>
        </w:rPr>
        <w:t>0</w:t>
      </w:r>
      <w:r w:rsidRPr="00E2253E">
        <w:rPr>
          <w:rFonts w:ascii="Arial" w:hAnsi="Arial" w:cs="Arial"/>
          <w:kern w:val="28"/>
          <w:sz w:val="22"/>
          <w:szCs w:val="22"/>
        </w:rPr>
        <w:t>%.</w:t>
      </w:r>
      <w:r w:rsidR="0062122B" w:rsidRPr="00083DA0">
        <w:rPr>
          <w:rFonts w:ascii="Arial" w:hAnsi="Arial" w:cs="Arial"/>
          <w:kern w:val="28"/>
          <w:sz w:val="22"/>
          <w:szCs w:val="22"/>
        </w:rPr>
        <w:t xml:space="preserve"> También</w:t>
      </w:r>
      <w:r w:rsidR="0062122B" w:rsidRPr="00083DA0">
        <w:rPr>
          <w:rFonts w:ascii="Arial" w:hAnsi="Arial" w:cs="Arial"/>
          <w:kern w:val="28"/>
          <w:sz w:val="22"/>
          <w:szCs w:val="22"/>
          <w:lang w:val="es-ES_tradnl"/>
        </w:rPr>
        <w:t xml:space="preserve"> se asume que el </w:t>
      </w:r>
      <w:r w:rsidR="006C48CB" w:rsidRPr="00083DA0">
        <w:rPr>
          <w:rFonts w:ascii="Arial" w:hAnsi="Arial" w:cs="Arial"/>
          <w:kern w:val="28"/>
          <w:sz w:val="22"/>
          <w:szCs w:val="22"/>
          <w:lang w:val="es-ES_tradnl"/>
        </w:rPr>
        <w:t>número</w:t>
      </w:r>
      <w:r w:rsidR="0062122B" w:rsidRPr="00083DA0">
        <w:rPr>
          <w:rFonts w:ascii="Arial" w:hAnsi="Arial" w:cs="Arial"/>
          <w:kern w:val="28"/>
          <w:sz w:val="22"/>
          <w:szCs w:val="22"/>
          <w:lang w:val="es-ES_tradnl"/>
        </w:rPr>
        <w:t xml:space="preserve"> de</w:t>
      </w:r>
      <w:r w:rsidR="00B43D26">
        <w:rPr>
          <w:rFonts w:ascii="Arial" w:hAnsi="Arial" w:cs="Arial"/>
          <w:kern w:val="28"/>
          <w:sz w:val="22"/>
          <w:szCs w:val="22"/>
          <w:lang w:val="es-ES_tradnl"/>
        </w:rPr>
        <w:t xml:space="preserve"> personal fiscal (todas las </w:t>
      </w:r>
      <w:r w:rsidR="003E1553">
        <w:rPr>
          <w:rFonts w:ascii="Arial" w:hAnsi="Arial" w:cs="Arial"/>
          <w:kern w:val="28"/>
          <w:sz w:val="22"/>
          <w:szCs w:val="22"/>
          <w:lang w:val="es-ES_tradnl"/>
        </w:rPr>
        <w:t>categorías</w:t>
      </w:r>
      <w:r w:rsidR="00B43D26">
        <w:rPr>
          <w:rFonts w:ascii="Arial" w:hAnsi="Arial" w:cs="Arial"/>
          <w:kern w:val="28"/>
          <w:sz w:val="22"/>
          <w:szCs w:val="22"/>
          <w:lang w:val="es-ES_tradnl"/>
        </w:rPr>
        <w:t>)</w:t>
      </w:r>
      <w:r w:rsidR="00C3765E">
        <w:rPr>
          <w:rFonts w:ascii="Arial" w:hAnsi="Arial" w:cs="Arial"/>
          <w:kern w:val="28"/>
          <w:sz w:val="22"/>
          <w:szCs w:val="22"/>
          <w:lang w:val="es-ES_tradnl"/>
        </w:rPr>
        <w:t xml:space="preserve"> no se incrementar</w:t>
      </w:r>
      <w:r w:rsidR="00C3765E">
        <w:rPr>
          <w:rFonts w:ascii="Arial" w:hAnsi="Arial" w:cs="Arial"/>
          <w:kern w:val="28"/>
          <w:sz w:val="22"/>
          <w:szCs w:val="22"/>
        </w:rPr>
        <w:t>á</w:t>
      </w:r>
      <w:r w:rsidR="0062122B" w:rsidRPr="00083DA0">
        <w:rPr>
          <w:rFonts w:ascii="Arial" w:hAnsi="Arial" w:cs="Arial"/>
          <w:kern w:val="28"/>
          <w:sz w:val="22"/>
          <w:szCs w:val="22"/>
          <w:lang w:val="es-ES_tradnl"/>
        </w:rPr>
        <w:t xml:space="preserve"> de</w:t>
      </w:r>
      <w:r w:rsidR="00C3765E">
        <w:rPr>
          <w:rFonts w:ascii="Arial" w:hAnsi="Arial" w:cs="Arial"/>
          <w:kern w:val="28"/>
          <w:sz w:val="22"/>
          <w:szCs w:val="22"/>
          <w:lang w:val="es-ES_tradnl"/>
        </w:rPr>
        <w:t xml:space="preserve">bido a restricciones en las finanzas </w:t>
      </w:r>
      <w:r w:rsidR="003E1553">
        <w:rPr>
          <w:rFonts w:ascii="Arial" w:hAnsi="Arial" w:cs="Arial"/>
          <w:kern w:val="28"/>
          <w:sz w:val="22"/>
          <w:szCs w:val="22"/>
          <w:lang w:val="es-ES_tradnl"/>
        </w:rPr>
        <w:t>públicas</w:t>
      </w:r>
      <w:r w:rsidR="00C3765E">
        <w:rPr>
          <w:rFonts w:ascii="Arial" w:hAnsi="Arial" w:cs="Arial"/>
          <w:kern w:val="28"/>
          <w:sz w:val="22"/>
          <w:szCs w:val="22"/>
          <w:lang w:val="es-ES_tradnl"/>
        </w:rPr>
        <w:t xml:space="preserve"> del </w:t>
      </w:r>
      <w:r w:rsidR="003E1553">
        <w:rPr>
          <w:rFonts w:ascii="Arial" w:hAnsi="Arial" w:cs="Arial"/>
          <w:kern w:val="28"/>
          <w:sz w:val="22"/>
          <w:szCs w:val="22"/>
          <w:lang w:val="es-ES_tradnl"/>
        </w:rPr>
        <w:t>país</w:t>
      </w:r>
      <w:r w:rsidR="0062122B" w:rsidRPr="00083DA0">
        <w:rPr>
          <w:rFonts w:ascii="Arial" w:hAnsi="Arial" w:cs="Arial"/>
          <w:kern w:val="28"/>
          <w:sz w:val="22"/>
          <w:szCs w:val="22"/>
          <w:lang w:val="es-ES_tradnl"/>
        </w:rPr>
        <w:t>.</w:t>
      </w:r>
      <w:r w:rsidRPr="00083DA0">
        <w:rPr>
          <w:rFonts w:ascii="Arial" w:hAnsi="Arial" w:cs="Arial"/>
          <w:kern w:val="28"/>
          <w:sz w:val="22"/>
          <w:szCs w:val="22"/>
        </w:rPr>
        <w:t xml:space="preserve"> </w:t>
      </w:r>
    </w:p>
    <w:p w14:paraId="761E9748" w14:textId="57EA45D1" w:rsidR="009D72BD" w:rsidRDefault="009D72BD" w:rsidP="009D72BD">
      <w:pPr>
        <w:pStyle w:val="Paragraph"/>
        <w:numPr>
          <w:ilvl w:val="2"/>
          <w:numId w:val="5"/>
        </w:numPr>
        <w:rPr>
          <w:rFonts w:ascii="Arial" w:hAnsi="Arial" w:cs="Arial"/>
          <w:kern w:val="28"/>
          <w:sz w:val="22"/>
          <w:szCs w:val="22"/>
        </w:rPr>
      </w:pPr>
      <w:r w:rsidRPr="00083DA0">
        <w:rPr>
          <w:rFonts w:ascii="Arial" w:hAnsi="Arial" w:cs="Arial"/>
          <w:kern w:val="28"/>
          <w:sz w:val="22"/>
          <w:szCs w:val="22"/>
        </w:rPr>
        <w:t>Para el componente III</w:t>
      </w:r>
      <w:r w:rsidR="00D237FB">
        <w:rPr>
          <w:rFonts w:ascii="Arial" w:hAnsi="Arial" w:cs="Arial"/>
          <w:kern w:val="28"/>
          <w:sz w:val="22"/>
          <w:szCs w:val="22"/>
        </w:rPr>
        <w:t>,</w:t>
      </w:r>
      <w:r w:rsidR="00B43D26">
        <w:rPr>
          <w:rFonts w:ascii="Arial" w:hAnsi="Arial" w:cs="Arial"/>
          <w:kern w:val="28"/>
          <w:sz w:val="22"/>
          <w:szCs w:val="22"/>
        </w:rPr>
        <w:t xml:space="preserve"> se estableci</w:t>
      </w:r>
      <w:r w:rsidR="00B43D26" w:rsidRPr="00083DA0">
        <w:rPr>
          <w:rFonts w:ascii="Arial" w:hAnsi="Arial" w:cs="Arial"/>
          <w:kern w:val="28"/>
          <w:sz w:val="22"/>
          <w:szCs w:val="22"/>
        </w:rPr>
        <w:t>ó</w:t>
      </w:r>
      <w:r w:rsidRPr="00083DA0">
        <w:rPr>
          <w:rFonts w:ascii="Arial" w:hAnsi="Arial" w:cs="Arial"/>
          <w:kern w:val="28"/>
          <w:sz w:val="22"/>
          <w:szCs w:val="22"/>
        </w:rPr>
        <w:t xml:space="preserve"> que la centralización de servicios equiv</w:t>
      </w:r>
      <w:r w:rsidR="00375847">
        <w:rPr>
          <w:rFonts w:ascii="Arial" w:hAnsi="Arial" w:cs="Arial"/>
          <w:kern w:val="28"/>
          <w:sz w:val="22"/>
          <w:szCs w:val="22"/>
        </w:rPr>
        <w:t>aldrá al ahorro de 82.</w:t>
      </w:r>
      <w:r w:rsidR="00C3765E">
        <w:rPr>
          <w:rFonts w:ascii="Arial" w:hAnsi="Arial" w:cs="Arial"/>
          <w:kern w:val="28"/>
          <w:sz w:val="22"/>
          <w:szCs w:val="22"/>
        </w:rPr>
        <w:t>368 horas-</w:t>
      </w:r>
      <w:r w:rsidRPr="00083DA0">
        <w:rPr>
          <w:rFonts w:ascii="Arial" w:hAnsi="Arial" w:cs="Arial"/>
          <w:kern w:val="28"/>
          <w:sz w:val="22"/>
          <w:szCs w:val="22"/>
        </w:rPr>
        <w:t>hombre de trabajo en las fiscalías beneficiarias</w:t>
      </w:r>
      <w:r w:rsidR="00D237FB">
        <w:rPr>
          <w:rFonts w:ascii="Arial" w:hAnsi="Arial" w:cs="Arial"/>
          <w:kern w:val="28"/>
          <w:sz w:val="22"/>
          <w:szCs w:val="22"/>
        </w:rPr>
        <w:t>, producto de la disminución en los tiempos de traslado del pe</w:t>
      </w:r>
      <w:r w:rsidR="00702E6A">
        <w:rPr>
          <w:rFonts w:ascii="Arial" w:hAnsi="Arial" w:cs="Arial"/>
          <w:kern w:val="28"/>
          <w:sz w:val="22"/>
          <w:szCs w:val="22"/>
        </w:rPr>
        <w:t>rsonal fiscal a la sede central</w:t>
      </w:r>
      <w:r w:rsidR="00B43D26">
        <w:rPr>
          <w:rFonts w:ascii="Arial" w:hAnsi="Arial" w:cs="Arial"/>
          <w:kern w:val="28"/>
          <w:sz w:val="22"/>
          <w:szCs w:val="22"/>
        </w:rPr>
        <w:t xml:space="preserve"> del MP</w:t>
      </w:r>
      <w:r w:rsidR="00EE5726">
        <w:rPr>
          <w:rStyle w:val="FootnoteReference"/>
          <w:rFonts w:ascii="Arial" w:hAnsi="Arial" w:cs="Arial"/>
          <w:kern w:val="28"/>
          <w:sz w:val="22"/>
          <w:szCs w:val="22"/>
        </w:rPr>
        <w:footnoteReference w:id="6"/>
      </w:r>
      <w:r w:rsidR="00702E6A">
        <w:rPr>
          <w:rFonts w:ascii="Arial" w:hAnsi="Arial" w:cs="Arial"/>
          <w:kern w:val="28"/>
          <w:sz w:val="22"/>
          <w:szCs w:val="22"/>
        </w:rPr>
        <w:t>.</w:t>
      </w:r>
    </w:p>
    <w:p w14:paraId="3DADAA93" w14:textId="5185515F" w:rsidR="003468CA" w:rsidRPr="00083DA0" w:rsidRDefault="003468CA" w:rsidP="009D72BD">
      <w:pPr>
        <w:pStyle w:val="Paragraph"/>
        <w:numPr>
          <w:ilvl w:val="2"/>
          <w:numId w:val="5"/>
        </w:numPr>
        <w:rPr>
          <w:rFonts w:ascii="Arial" w:hAnsi="Arial" w:cs="Arial"/>
          <w:kern w:val="28"/>
          <w:sz w:val="22"/>
          <w:szCs w:val="22"/>
        </w:rPr>
      </w:pPr>
      <w:r>
        <w:rPr>
          <w:rFonts w:ascii="Arial" w:hAnsi="Arial" w:cs="Arial"/>
          <w:kern w:val="28"/>
          <w:sz w:val="22"/>
          <w:szCs w:val="22"/>
        </w:rPr>
        <w:t>Respecto al costo de la violen</w:t>
      </w:r>
      <w:r w:rsidR="005E43EB">
        <w:rPr>
          <w:rFonts w:ascii="Arial" w:hAnsi="Arial" w:cs="Arial"/>
          <w:kern w:val="28"/>
          <w:sz w:val="22"/>
          <w:szCs w:val="22"/>
        </w:rPr>
        <w:t>cia en la sociedad Guatemalteca, los principales costos de esta se encuen</w:t>
      </w:r>
      <w:r w:rsidR="00742A7E">
        <w:rPr>
          <w:rFonts w:ascii="Arial" w:hAnsi="Arial" w:cs="Arial"/>
          <w:kern w:val="28"/>
          <w:sz w:val="22"/>
          <w:szCs w:val="22"/>
        </w:rPr>
        <w:t xml:space="preserve">tran relacionados a la </w:t>
      </w:r>
      <w:r w:rsidR="005E43EB">
        <w:rPr>
          <w:rFonts w:ascii="Arial" w:hAnsi="Arial" w:cs="Arial"/>
          <w:kern w:val="28"/>
          <w:sz w:val="22"/>
          <w:szCs w:val="22"/>
        </w:rPr>
        <w:t>salud, las cuales equivalen a 2,76% del PIB (PNUD, 2006) y se dividen en costos de atención médica (0,29% del PIB), daños emocionales (0,99% del PIB) y costos de pérdida en la producción (1,48% del PIB). Este mismo estudio estima que los costos institucionales por el crimen y gastos en prevención por seguridad privara ascienden a 0,77% y 1,76% del PIB</w:t>
      </w:r>
      <w:r w:rsidR="00375847">
        <w:rPr>
          <w:rFonts w:ascii="Arial" w:hAnsi="Arial" w:cs="Arial"/>
          <w:kern w:val="28"/>
          <w:sz w:val="22"/>
          <w:szCs w:val="22"/>
        </w:rPr>
        <w:t>,</w:t>
      </w:r>
      <w:r w:rsidR="005E43EB">
        <w:rPr>
          <w:rFonts w:ascii="Arial" w:hAnsi="Arial" w:cs="Arial"/>
          <w:kern w:val="28"/>
          <w:sz w:val="22"/>
          <w:szCs w:val="22"/>
        </w:rPr>
        <w:t xml:space="preserve"> respectivamente. </w:t>
      </w:r>
      <w:r w:rsidR="00742A7E">
        <w:rPr>
          <w:rFonts w:ascii="Arial" w:hAnsi="Arial" w:cs="Arial"/>
          <w:kern w:val="28"/>
          <w:sz w:val="22"/>
          <w:szCs w:val="22"/>
        </w:rPr>
        <w:t>Debido a que los crímenes</w:t>
      </w:r>
      <w:r w:rsidR="007E26F3">
        <w:rPr>
          <w:rFonts w:ascii="Arial" w:hAnsi="Arial" w:cs="Arial"/>
          <w:kern w:val="28"/>
          <w:sz w:val="22"/>
          <w:szCs w:val="22"/>
        </w:rPr>
        <w:t xml:space="preserve"> violentos se encuentran relacionados con mayores costos en salud y emocionales, se utiliza conservadoramente el costo en salud (2,76% del PIB) para estimar los beneficios en la reducción del crimen.</w:t>
      </w:r>
    </w:p>
    <w:p w14:paraId="0E9E8E6F" w14:textId="32B7576D" w:rsidR="009D72BD" w:rsidRDefault="00B43D26" w:rsidP="00B52F85">
      <w:pPr>
        <w:pStyle w:val="Paragraph"/>
        <w:numPr>
          <w:ilvl w:val="2"/>
          <w:numId w:val="5"/>
        </w:numPr>
        <w:rPr>
          <w:rFonts w:ascii="Arial" w:hAnsi="Arial" w:cs="Arial"/>
          <w:kern w:val="28"/>
          <w:sz w:val="22"/>
          <w:szCs w:val="22"/>
        </w:rPr>
      </w:pPr>
      <w:r>
        <w:rPr>
          <w:rFonts w:ascii="Arial" w:hAnsi="Arial" w:cs="Arial"/>
          <w:kern w:val="28"/>
          <w:sz w:val="22"/>
          <w:szCs w:val="22"/>
        </w:rPr>
        <w:t>En el escenario base se estim</w:t>
      </w:r>
      <w:r w:rsidRPr="00083DA0">
        <w:rPr>
          <w:rFonts w:ascii="Arial" w:hAnsi="Arial" w:cs="Arial"/>
          <w:kern w:val="28"/>
          <w:sz w:val="22"/>
          <w:szCs w:val="22"/>
        </w:rPr>
        <w:t>ó</w:t>
      </w:r>
      <w:r w:rsidR="00D47386" w:rsidRPr="00083DA0">
        <w:rPr>
          <w:rFonts w:ascii="Arial" w:hAnsi="Arial" w:cs="Arial"/>
          <w:kern w:val="28"/>
          <w:sz w:val="22"/>
          <w:szCs w:val="22"/>
        </w:rPr>
        <w:t xml:space="preserve"> un incremento de la </w:t>
      </w:r>
      <w:r w:rsidR="00D47386" w:rsidRPr="0006235E">
        <w:rPr>
          <w:rFonts w:ascii="Arial" w:hAnsi="Arial" w:cs="Arial"/>
          <w:kern w:val="28"/>
          <w:sz w:val="22"/>
          <w:szCs w:val="22"/>
        </w:rPr>
        <w:t xml:space="preserve">productividad del </w:t>
      </w:r>
      <w:r w:rsidR="00DF3200">
        <w:rPr>
          <w:rFonts w:ascii="Arial" w:hAnsi="Arial" w:cs="Arial"/>
          <w:kern w:val="28"/>
          <w:sz w:val="22"/>
          <w:szCs w:val="22"/>
        </w:rPr>
        <w:t>2</w:t>
      </w:r>
      <w:r w:rsidR="00D47386" w:rsidRPr="0006235E">
        <w:rPr>
          <w:rFonts w:ascii="Arial" w:hAnsi="Arial" w:cs="Arial"/>
          <w:kern w:val="28"/>
          <w:sz w:val="22"/>
          <w:szCs w:val="22"/>
        </w:rPr>
        <w:t>,</w:t>
      </w:r>
      <w:r w:rsidR="00DF3200">
        <w:rPr>
          <w:rFonts w:ascii="Arial" w:hAnsi="Arial" w:cs="Arial"/>
          <w:kern w:val="28"/>
          <w:sz w:val="22"/>
          <w:szCs w:val="22"/>
        </w:rPr>
        <w:t>6</w:t>
      </w:r>
      <w:r w:rsidR="00D47386" w:rsidRPr="0006235E">
        <w:rPr>
          <w:rFonts w:ascii="Arial" w:hAnsi="Arial" w:cs="Arial"/>
          <w:kern w:val="28"/>
          <w:sz w:val="22"/>
          <w:szCs w:val="22"/>
        </w:rPr>
        <w:t>%</w:t>
      </w:r>
      <w:r w:rsidR="00D47386" w:rsidRPr="00083DA0">
        <w:rPr>
          <w:rFonts w:ascii="Arial" w:hAnsi="Arial" w:cs="Arial"/>
          <w:kern w:val="28"/>
          <w:sz w:val="22"/>
          <w:szCs w:val="22"/>
        </w:rPr>
        <w:t xml:space="preserve"> anual (Decker, et. al.</w:t>
      </w:r>
      <w:r w:rsidR="00375847">
        <w:rPr>
          <w:rFonts w:ascii="Arial" w:hAnsi="Arial" w:cs="Arial"/>
          <w:kern w:val="28"/>
          <w:sz w:val="22"/>
          <w:szCs w:val="22"/>
        </w:rPr>
        <w:t>,</w:t>
      </w:r>
      <w:r w:rsidR="00D47386" w:rsidRPr="00083DA0">
        <w:rPr>
          <w:rFonts w:ascii="Arial" w:hAnsi="Arial" w:cs="Arial"/>
          <w:kern w:val="28"/>
          <w:sz w:val="22"/>
          <w:szCs w:val="22"/>
        </w:rPr>
        <w:t xml:space="preserve">  2011) </w:t>
      </w:r>
      <w:r w:rsidR="00B52F85" w:rsidRPr="00083DA0">
        <w:rPr>
          <w:rFonts w:ascii="Arial" w:hAnsi="Arial" w:cs="Arial"/>
          <w:kern w:val="28"/>
          <w:sz w:val="22"/>
          <w:szCs w:val="22"/>
        </w:rPr>
        <w:t xml:space="preserve">durante la </w:t>
      </w:r>
      <w:r w:rsidR="004D53C5">
        <w:rPr>
          <w:rFonts w:ascii="Arial" w:hAnsi="Arial" w:cs="Arial"/>
          <w:kern w:val="28"/>
          <w:sz w:val="22"/>
          <w:szCs w:val="22"/>
        </w:rPr>
        <w:t>vida</w:t>
      </w:r>
      <w:r w:rsidR="00B52F85" w:rsidRPr="00083DA0">
        <w:rPr>
          <w:rFonts w:ascii="Arial" w:hAnsi="Arial" w:cs="Arial"/>
          <w:kern w:val="28"/>
          <w:sz w:val="22"/>
          <w:szCs w:val="22"/>
        </w:rPr>
        <w:t xml:space="preserve"> del </w:t>
      </w:r>
      <w:r w:rsidR="001F076A">
        <w:rPr>
          <w:rFonts w:ascii="Arial" w:hAnsi="Arial" w:cs="Arial"/>
          <w:kern w:val="28"/>
          <w:sz w:val="22"/>
          <w:szCs w:val="22"/>
        </w:rPr>
        <w:t>programa</w:t>
      </w:r>
      <w:r w:rsidR="000574F1">
        <w:rPr>
          <w:rStyle w:val="FootnoteReference"/>
          <w:rFonts w:ascii="Arial" w:hAnsi="Arial" w:cs="Arial"/>
          <w:kern w:val="28"/>
          <w:sz w:val="22"/>
          <w:szCs w:val="22"/>
        </w:rPr>
        <w:footnoteReference w:id="7"/>
      </w:r>
      <w:r w:rsidR="002D4734">
        <w:rPr>
          <w:rFonts w:ascii="Arial" w:hAnsi="Arial" w:cs="Arial"/>
          <w:kern w:val="28"/>
          <w:sz w:val="22"/>
          <w:szCs w:val="22"/>
        </w:rPr>
        <w:t>,</w:t>
      </w:r>
      <w:r w:rsidR="00B52F85" w:rsidRPr="00083DA0">
        <w:rPr>
          <w:rFonts w:ascii="Arial" w:hAnsi="Arial" w:cs="Arial"/>
          <w:kern w:val="28"/>
          <w:sz w:val="22"/>
          <w:szCs w:val="22"/>
        </w:rPr>
        <w:t xml:space="preserve"> </w:t>
      </w:r>
      <w:r w:rsidR="00D47386" w:rsidRPr="00083DA0">
        <w:rPr>
          <w:rFonts w:ascii="Arial" w:hAnsi="Arial" w:cs="Arial"/>
          <w:kern w:val="28"/>
          <w:sz w:val="22"/>
          <w:szCs w:val="22"/>
        </w:rPr>
        <w:t>y un incremento en la eficacia del MP del 4,8%</w:t>
      </w:r>
      <w:r w:rsidR="00375847">
        <w:rPr>
          <w:rFonts w:ascii="Arial" w:hAnsi="Arial" w:cs="Arial"/>
          <w:kern w:val="28"/>
          <w:sz w:val="22"/>
          <w:szCs w:val="22"/>
        </w:rPr>
        <w:t xml:space="preserve"> (Soares &amp;</w:t>
      </w:r>
      <w:r w:rsidR="00B52F85" w:rsidRPr="00083DA0">
        <w:rPr>
          <w:rFonts w:ascii="Arial" w:hAnsi="Arial" w:cs="Arial"/>
          <w:kern w:val="28"/>
          <w:sz w:val="22"/>
          <w:szCs w:val="22"/>
        </w:rPr>
        <w:t xml:space="preserve"> </w:t>
      </w:r>
      <w:r w:rsidR="00375847">
        <w:rPr>
          <w:rFonts w:ascii="Arial" w:hAnsi="Arial" w:cs="Arial"/>
          <w:kern w:val="28"/>
          <w:sz w:val="22"/>
          <w:szCs w:val="22"/>
        </w:rPr>
        <w:t>Sviatschi</w:t>
      </w:r>
      <w:r w:rsidR="00B52F85" w:rsidRPr="00083DA0">
        <w:rPr>
          <w:rFonts w:ascii="Arial" w:hAnsi="Arial" w:cs="Arial"/>
          <w:kern w:val="28"/>
          <w:sz w:val="22"/>
          <w:szCs w:val="22"/>
        </w:rPr>
        <w:t>, 2010</w:t>
      </w:r>
      <w:r w:rsidR="000556E5">
        <w:rPr>
          <w:rFonts w:ascii="Arial" w:hAnsi="Arial" w:cs="Arial"/>
          <w:kern w:val="28"/>
          <w:sz w:val="22"/>
          <w:szCs w:val="22"/>
        </w:rPr>
        <w:t>a</w:t>
      </w:r>
      <w:r w:rsidR="00B52F85" w:rsidRPr="00083DA0">
        <w:rPr>
          <w:rFonts w:ascii="Arial" w:hAnsi="Arial" w:cs="Arial"/>
          <w:kern w:val="28"/>
          <w:sz w:val="22"/>
          <w:szCs w:val="22"/>
        </w:rPr>
        <w:t>) de forma permanente</w:t>
      </w:r>
      <w:r w:rsidR="0006235E">
        <w:rPr>
          <w:rFonts w:ascii="Arial" w:hAnsi="Arial" w:cs="Arial"/>
          <w:kern w:val="28"/>
          <w:sz w:val="22"/>
          <w:szCs w:val="22"/>
        </w:rPr>
        <w:t>;</w:t>
      </w:r>
      <w:r w:rsidR="00D47386" w:rsidRPr="00083DA0">
        <w:rPr>
          <w:rFonts w:ascii="Arial" w:hAnsi="Arial" w:cs="Arial"/>
          <w:kern w:val="28"/>
          <w:sz w:val="22"/>
          <w:szCs w:val="22"/>
        </w:rPr>
        <w:t xml:space="preserve"> de esta manera se espera</w:t>
      </w:r>
      <w:r w:rsidR="007E5C26" w:rsidRPr="00083DA0">
        <w:rPr>
          <w:rFonts w:ascii="Arial" w:hAnsi="Arial" w:cs="Arial"/>
          <w:kern w:val="28"/>
          <w:sz w:val="22"/>
          <w:szCs w:val="22"/>
        </w:rPr>
        <w:t xml:space="preserve"> que para 2021 se alcance un 7,4% en las denuncias con solicitudes de acusación y una t</w:t>
      </w:r>
      <w:r w:rsidR="000574F1">
        <w:rPr>
          <w:rFonts w:ascii="Arial" w:hAnsi="Arial" w:cs="Arial"/>
          <w:kern w:val="28"/>
          <w:sz w:val="22"/>
          <w:szCs w:val="22"/>
        </w:rPr>
        <w:t>asa de 6 sentencias por fiscal.</w:t>
      </w:r>
    </w:p>
    <w:p w14:paraId="73CAF3BD" w14:textId="3A4A9E28" w:rsidR="00716FE6" w:rsidRDefault="00716FE6" w:rsidP="002D6FC7">
      <w:pPr>
        <w:pStyle w:val="Paragraph"/>
        <w:numPr>
          <w:ilvl w:val="1"/>
          <w:numId w:val="5"/>
        </w:numPr>
        <w:ind w:hanging="540"/>
        <w:rPr>
          <w:rFonts w:ascii="Arial" w:hAnsi="Arial" w:cs="Arial"/>
          <w:kern w:val="28"/>
          <w:sz w:val="22"/>
          <w:szCs w:val="22"/>
        </w:rPr>
      </w:pPr>
      <w:r w:rsidRPr="00716FE6">
        <w:rPr>
          <w:rFonts w:ascii="Arial" w:hAnsi="Arial" w:cs="Arial"/>
          <w:b/>
          <w:kern w:val="28"/>
          <w:sz w:val="22"/>
          <w:szCs w:val="22"/>
        </w:rPr>
        <w:t>Cálculos</w:t>
      </w:r>
      <w:r w:rsidRPr="00716FE6">
        <w:rPr>
          <w:rFonts w:ascii="Arial" w:hAnsi="Arial" w:cs="Arial"/>
          <w:kern w:val="28"/>
          <w:sz w:val="22"/>
          <w:szCs w:val="22"/>
        </w:rPr>
        <w:t xml:space="preserve">. </w:t>
      </w:r>
      <w:r>
        <w:rPr>
          <w:rFonts w:ascii="Arial" w:hAnsi="Arial" w:cs="Arial"/>
          <w:kern w:val="28"/>
          <w:sz w:val="22"/>
          <w:szCs w:val="22"/>
        </w:rPr>
        <w:t>P</w:t>
      </w:r>
      <w:r w:rsidRPr="00716FE6">
        <w:rPr>
          <w:rFonts w:ascii="Arial" w:hAnsi="Arial" w:cs="Arial"/>
          <w:kern w:val="28"/>
          <w:sz w:val="22"/>
          <w:szCs w:val="22"/>
        </w:rPr>
        <w:t xml:space="preserve">ara el análisis </w:t>
      </w:r>
      <w:r w:rsidR="0006235E">
        <w:rPr>
          <w:rFonts w:ascii="Arial" w:hAnsi="Arial" w:cs="Arial"/>
          <w:kern w:val="28"/>
          <w:sz w:val="22"/>
          <w:szCs w:val="22"/>
        </w:rPr>
        <w:t>se realiz</w:t>
      </w:r>
      <w:r w:rsidR="0006235E" w:rsidRPr="00716FE6">
        <w:rPr>
          <w:rFonts w:ascii="Arial" w:hAnsi="Arial" w:cs="Arial"/>
          <w:kern w:val="28"/>
          <w:sz w:val="22"/>
          <w:szCs w:val="22"/>
        </w:rPr>
        <w:t>ó</w:t>
      </w:r>
      <w:r>
        <w:rPr>
          <w:rFonts w:ascii="Arial" w:hAnsi="Arial" w:cs="Arial"/>
          <w:kern w:val="28"/>
          <w:sz w:val="22"/>
          <w:szCs w:val="22"/>
        </w:rPr>
        <w:t xml:space="preserve"> una</w:t>
      </w:r>
      <w:r w:rsidRPr="00716FE6">
        <w:rPr>
          <w:rFonts w:ascii="Arial" w:hAnsi="Arial" w:cs="Arial"/>
          <w:kern w:val="28"/>
          <w:sz w:val="22"/>
          <w:szCs w:val="22"/>
        </w:rPr>
        <w:t xml:space="preserve"> estimación de los beneficios anuales derivados de los ahorros </w:t>
      </w:r>
      <w:r>
        <w:rPr>
          <w:rFonts w:ascii="Arial" w:hAnsi="Arial" w:cs="Arial"/>
          <w:kern w:val="28"/>
          <w:sz w:val="22"/>
          <w:szCs w:val="22"/>
        </w:rPr>
        <w:t xml:space="preserve">en </w:t>
      </w:r>
      <w:r w:rsidR="0051610C">
        <w:rPr>
          <w:rFonts w:ascii="Arial" w:hAnsi="Arial" w:cs="Arial"/>
          <w:kern w:val="28"/>
          <w:sz w:val="22"/>
          <w:szCs w:val="22"/>
        </w:rPr>
        <w:t>alquileres, traslados, reducciones en tiempos de traslado</w:t>
      </w:r>
      <w:r>
        <w:rPr>
          <w:rFonts w:ascii="Arial" w:hAnsi="Arial" w:cs="Arial"/>
          <w:kern w:val="28"/>
          <w:sz w:val="22"/>
          <w:szCs w:val="22"/>
        </w:rPr>
        <w:t xml:space="preserve"> </w:t>
      </w:r>
      <w:r w:rsidR="004D53C5">
        <w:rPr>
          <w:rFonts w:ascii="Arial" w:hAnsi="Arial" w:cs="Arial"/>
          <w:kern w:val="28"/>
          <w:sz w:val="22"/>
          <w:szCs w:val="22"/>
        </w:rPr>
        <w:t>e</w:t>
      </w:r>
      <w:r>
        <w:rPr>
          <w:rFonts w:ascii="Arial" w:hAnsi="Arial" w:cs="Arial"/>
          <w:kern w:val="28"/>
          <w:sz w:val="22"/>
          <w:szCs w:val="22"/>
        </w:rPr>
        <w:t xml:space="preserve"> incremento de solicitudes procesadas y sentencias logradas</w:t>
      </w:r>
      <w:r w:rsidRPr="00716FE6">
        <w:rPr>
          <w:rFonts w:ascii="Arial" w:hAnsi="Arial" w:cs="Arial"/>
          <w:kern w:val="28"/>
          <w:sz w:val="22"/>
          <w:szCs w:val="22"/>
        </w:rPr>
        <w:t>. Luego, esta fórmula será replicada para cada año aplicándose sobre ella una tasa de descuento del 12%</w:t>
      </w:r>
      <w:r>
        <w:rPr>
          <w:rFonts w:ascii="Arial" w:hAnsi="Arial" w:cs="Arial"/>
          <w:kern w:val="28"/>
          <w:sz w:val="22"/>
          <w:szCs w:val="22"/>
        </w:rPr>
        <w:t>,</w:t>
      </w:r>
      <w:r w:rsidRPr="00716FE6">
        <w:rPr>
          <w:rFonts w:ascii="Arial" w:hAnsi="Arial" w:cs="Arial"/>
          <w:kern w:val="28"/>
          <w:sz w:val="22"/>
          <w:szCs w:val="22"/>
        </w:rPr>
        <w:t xml:space="preserve"> </w:t>
      </w:r>
      <w:r>
        <w:rPr>
          <w:rFonts w:ascii="Arial" w:hAnsi="Arial" w:cs="Arial"/>
          <w:kern w:val="28"/>
          <w:sz w:val="22"/>
          <w:szCs w:val="22"/>
        </w:rPr>
        <w:t>tomando</w:t>
      </w:r>
      <w:r w:rsidRPr="00716FE6">
        <w:rPr>
          <w:rFonts w:ascii="Arial" w:hAnsi="Arial" w:cs="Arial"/>
          <w:kern w:val="28"/>
          <w:sz w:val="22"/>
          <w:szCs w:val="22"/>
        </w:rPr>
        <w:t xml:space="preserve"> en cuenta el supuesto de 20 años durante los cuales se consideran los efectos del </w:t>
      </w:r>
      <w:r w:rsidR="00DF3200">
        <w:rPr>
          <w:rFonts w:ascii="Arial" w:hAnsi="Arial" w:cs="Arial"/>
          <w:kern w:val="28"/>
          <w:sz w:val="22"/>
          <w:szCs w:val="22"/>
        </w:rPr>
        <w:t>programa</w:t>
      </w:r>
      <w:r w:rsidRPr="00716FE6">
        <w:rPr>
          <w:rFonts w:ascii="Arial" w:hAnsi="Arial" w:cs="Arial"/>
          <w:kern w:val="28"/>
          <w:sz w:val="22"/>
          <w:szCs w:val="22"/>
        </w:rPr>
        <w:t xml:space="preserve">. </w:t>
      </w:r>
    </w:p>
    <w:p w14:paraId="4BF59B70" w14:textId="77777777" w:rsidR="00184DD0" w:rsidRPr="00716FE6" w:rsidRDefault="00CD5A1C" w:rsidP="00184DD0">
      <w:pPr>
        <w:pStyle w:val="Paragraph"/>
        <w:tabs>
          <w:tab w:val="clear" w:pos="720"/>
        </w:tabs>
        <w:ind w:firstLine="0"/>
        <w:rPr>
          <w:rFonts w:ascii="Arial" w:hAnsi="Arial" w:cs="Arial"/>
          <w:kern w:val="28"/>
          <w:sz w:val="22"/>
          <w:szCs w:val="22"/>
        </w:rPr>
      </w:pPr>
      <m:oMathPara>
        <m:oMath>
          <m:sSub>
            <m:sSubPr>
              <m:ctrlPr>
                <w:rPr>
                  <w:rFonts w:ascii="Cambria Math" w:hAnsi="Cambria Math"/>
                  <w:i/>
                  <w:szCs w:val="24"/>
                </w:rPr>
              </m:ctrlPr>
            </m:sSubPr>
            <m:e>
              <m:r>
                <w:rPr>
                  <w:rFonts w:ascii="Cambria Math" w:hAnsi="Cambria Math"/>
                  <w:szCs w:val="24"/>
                </w:rPr>
                <m:t>B</m:t>
              </m:r>
            </m:e>
            <m:sub>
              <m:r>
                <w:rPr>
                  <w:rFonts w:ascii="Cambria Math" w:hAnsi="Cambria Math"/>
                  <w:szCs w:val="24"/>
                </w:rPr>
                <m:t>i</m:t>
              </m:r>
            </m:sub>
          </m:sSub>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t=0</m:t>
              </m:r>
            </m:sub>
            <m:sup>
              <m:r>
                <w:rPr>
                  <w:rFonts w:ascii="Cambria Math" w:hAnsi="Cambria Math"/>
                  <w:szCs w:val="24"/>
                </w:rPr>
                <m:t>T</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t</m:t>
                      </m:r>
                    </m:sub>
                  </m:sSub>
                </m:num>
                <m:den>
                  <m:sSup>
                    <m:sSupPr>
                      <m:ctrlPr>
                        <w:rPr>
                          <w:rFonts w:ascii="Cambria Math" w:hAnsi="Cambria Math"/>
                          <w:i/>
                          <w:szCs w:val="24"/>
                        </w:rPr>
                      </m:ctrlPr>
                    </m:sSupPr>
                    <m:e>
                      <m:r>
                        <w:rPr>
                          <w:rFonts w:ascii="Cambria Math" w:hAnsi="Cambria Math"/>
                          <w:szCs w:val="24"/>
                        </w:rPr>
                        <m:t>1,12</m:t>
                      </m:r>
                    </m:e>
                    <m:sup>
                      <m:r>
                        <w:rPr>
                          <w:rFonts w:ascii="Cambria Math" w:hAnsi="Cambria Math"/>
                          <w:szCs w:val="24"/>
                        </w:rPr>
                        <m:t>t</m:t>
                      </m:r>
                    </m:sup>
                  </m:sSup>
                </m:den>
              </m:f>
            </m:e>
          </m:nary>
          <m:r>
            <w:rPr>
              <w:rFonts w:ascii="Cambria Math" w:hAnsi="Cambria Math"/>
              <w:szCs w:val="24"/>
            </w:rPr>
            <m:t>,</m:t>
          </m:r>
        </m:oMath>
      </m:oMathPara>
    </w:p>
    <w:p w14:paraId="2858E23E" w14:textId="77777777" w:rsidR="00716FE6" w:rsidRPr="00716FE6" w:rsidRDefault="00184DD0" w:rsidP="002D6FC7">
      <w:pPr>
        <w:pStyle w:val="Paragraph"/>
        <w:tabs>
          <w:tab w:val="clear" w:pos="720"/>
        </w:tabs>
        <w:ind w:firstLine="0"/>
        <w:rPr>
          <w:rFonts w:ascii="Arial" w:hAnsi="Arial" w:cs="Arial"/>
          <w:kern w:val="28"/>
          <w:sz w:val="22"/>
          <w:szCs w:val="22"/>
        </w:rPr>
      </w:pPr>
      <w:r>
        <w:rPr>
          <w:rFonts w:ascii="Arial" w:hAnsi="Arial" w:cs="Arial"/>
          <w:kern w:val="28"/>
          <w:sz w:val="22"/>
          <w:szCs w:val="22"/>
        </w:rPr>
        <w:t>D</w:t>
      </w:r>
      <w:r w:rsidR="00716FE6" w:rsidRPr="00716FE6">
        <w:rPr>
          <w:rFonts w:ascii="Arial" w:hAnsi="Arial" w:cs="Arial"/>
          <w:kern w:val="28"/>
          <w:sz w:val="22"/>
          <w:szCs w:val="22"/>
        </w:rPr>
        <w:t xml:space="preserve">onde </w:t>
      </w:r>
      <m:oMath>
        <m:sSub>
          <m:sSubPr>
            <m:ctrlPr>
              <w:rPr>
                <w:rFonts w:ascii="Cambria Math" w:hAnsi="Cambria Math"/>
                <w:i/>
                <w:szCs w:val="24"/>
              </w:rPr>
            </m:ctrlPr>
          </m:sSubPr>
          <m:e>
            <m:r>
              <w:rPr>
                <w:rFonts w:ascii="Cambria Math" w:hAnsi="Cambria Math"/>
                <w:szCs w:val="24"/>
              </w:rPr>
              <m:t>B</m:t>
            </m:r>
          </m:e>
          <m:sub>
            <m:r>
              <w:rPr>
                <w:rFonts w:ascii="Cambria Math" w:hAnsi="Cambria Math"/>
                <w:szCs w:val="24"/>
              </w:rPr>
              <m:t>t</m:t>
            </m:r>
          </m:sub>
        </m:sSub>
      </m:oMath>
      <w:r>
        <w:rPr>
          <w:rFonts w:ascii="Arial" w:hAnsi="Arial" w:cs="Arial"/>
          <w:szCs w:val="24"/>
        </w:rPr>
        <w:t xml:space="preserve"> </w:t>
      </w:r>
      <w:r w:rsidR="00716FE6" w:rsidRPr="00716FE6">
        <w:rPr>
          <w:rFonts w:ascii="Arial" w:hAnsi="Arial" w:cs="Arial"/>
          <w:kern w:val="28"/>
          <w:sz w:val="22"/>
          <w:szCs w:val="22"/>
        </w:rPr>
        <w:t xml:space="preserve">se refiere a que los beneficios son generados por </w:t>
      </w:r>
      <w:r>
        <w:rPr>
          <w:rFonts w:ascii="Arial" w:hAnsi="Arial" w:cs="Arial"/>
          <w:kern w:val="28"/>
          <w:sz w:val="22"/>
          <w:szCs w:val="22"/>
        </w:rPr>
        <w:t>cada uno de los componentes</w:t>
      </w:r>
      <w:r w:rsidR="00716FE6" w:rsidRPr="00716FE6">
        <w:rPr>
          <w:rFonts w:ascii="Arial" w:hAnsi="Arial" w:cs="Arial"/>
          <w:kern w:val="28"/>
          <w:sz w:val="22"/>
          <w:szCs w:val="22"/>
        </w:rPr>
        <w:t xml:space="preserve"> y t indica el año corriente. </w:t>
      </w:r>
    </w:p>
    <w:p w14:paraId="74EC3418" w14:textId="079C3630" w:rsidR="00184DD0" w:rsidRDefault="00716FE6" w:rsidP="002D6FC7">
      <w:pPr>
        <w:pStyle w:val="Paragraph"/>
        <w:numPr>
          <w:ilvl w:val="1"/>
          <w:numId w:val="5"/>
        </w:numPr>
        <w:ind w:hanging="540"/>
        <w:rPr>
          <w:rFonts w:ascii="Arial" w:hAnsi="Arial" w:cs="Arial"/>
          <w:kern w:val="28"/>
          <w:sz w:val="22"/>
          <w:szCs w:val="22"/>
        </w:rPr>
      </w:pPr>
      <w:r w:rsidRPr="00716FE6">
        <w:rPr>
          <w:rFonts w:ascii="Arial" w:hAnsi="Arial" w:cs="Arial"/>
          <w:kern w:val="28"/>
          <w:sz w:val="22"/>
          <w:szCs w:val="22"/>
        </w:rPr>
        <w:t>Los costos de operación se calcula</w:t>
      </w:r>
      <w:r w:rsidR="0006235E">
        <w:rPr>
          <w:rFonts w:ascii="Arial" w:hAnsi="Arial" w:cs="Arial"/>
          <w:kern w:val="28"/>
          <w:sz w:val="22"/>
          <w:szCs w:val="22"/>
        </w:rPr>
        <w:t>ro</w:t>
      </w:r>
      <w:r w:rsidRPr="00716FE6">
        <w:rPr>
          <w:rFonts w:ascii="Arial" w:hAnsi="Arial" w:cs="Arial"/>
          <w:kern w:val="28"/>
          <w:sz w:val="22"/>
          <w:szCs w:val="22"/>
        </w:rPr>
        <w:t xml:space="preserve">n como el valor presente del flujo de gastos del </w:t>
      </w:r>
      <w:r w:rsidR="001F076A">
        <w:rPr>
          <w:rFonts w:ascii="Arial" w:hAnsi="Arial" w:cs="Arial"/>
          <w:kern w:val="28"/>
          <w:sz w:val="22"/>
          <w:szCs w:val="22"/>
        </w:rPr>
        <w:t>programa</w:t>
      </w:r>
      <w:r w:rsidR="0006235E">
        <w:rPr>
          <w:rFonts w:ascii="Arial" w:hAnsi="Arial" w:cs="Arial"/>
          <w:kern w:val="28"/>
          <w:sz w:val="22"/>
          <w:szCs w:val="22"/>
        </w:rPr>
        <w:t>,</w:t>
      </w:r>
      <w:r w:rsidR="00184DD0">
        <w:rPr>
          <w:rFonts w:ascii="Arial" w:hAnsi="Arial" w:cs="Arial"/>
          <w:kern w:val="28"/>
          <w:sz w:val="22"/>
          <w:szCs w:val="22"/>
        </w:rPr>
        <w:t xml:space="preserve"> </w:t>
      </w:r>
      <w:r w:rsidR="00184DD0" w:rsidRPr="00716FE6">
        <w:rPr>
          <w:rFonts w:ascii="Arial" w:hAnsi="Arial" w:cs="Arial"/>
          <w:kern w:val="28"/>
          <w:sz w:val="22"/>
          <w:szCs w:val="22"/>
        </w:rPr>
        <w:t xml:space="preserve">donde </w:t>
      </w:r>
      <m:oMath>
        <m:sSub>
          <m:sSubPr>
            <m:ctrlPr>
              <w:rPr>
                <w:rFonts w:ascii="Cambria Math" w:hAnsi="Cambria Math"/>
                <w:i/>
              </w:rPr>
            </m:ctrlPr>
          </m:sSubPr>
          <m:e>
            <m:r>
              <w:rPr>
                <w:rFonts w:ascii="Cambria Math" w:hAnsi="Cambria Math"/>
              </w:rPr>
              <m:t>g</m:t>
            </m:r>
          </m:e>
          <m:sub>
            <m:r>
              <w:rPr>
                <w:rFonts w:ascii="Cambria Math" w:hAnsi="Cambria Math"/>
              </w:rPr>
              <m:t>t</m:t>
            </m:r>
          </m:sub>
        </m:sSub>
      </m:oMath>
      <w:r w:rsidR="00184DD0" w:rsidRPr="00716FE6">
        <w:rPr>
          <w:rFonts w:ascii="Arial" w:hAnsi="Arial" w:cs="Arial"/>
          <w:kern w:val="28"/>
          <w:sz w:val="22"/>
          <w:szCs w:val="22"/>
        </w:rPr>
        <w:t xml:space="preserve"> es el gasto anual para </w:t>
      </w:r>
      <w:r w:rsidR="00184DD0">
        <w:rPr>
          <w:rFonts w:ascii="Arial" w:hAnsi="Arial" w:cs="Arial"/>
          <w:kern w:val="28"/>
          <w:sz w:val="22"/>
          <w:szCs w:val="22"/>
        </w:rPr>
        <w:t>cada componente</w:t>
      </w:r>
      <w:r w:rsidR="00184DD0" w:rsidRPr="00716FE6">
        <w:rPr>
          <w:rFonts w:ascii="Arial" w:hAnsi="Arial" w:cs="Arial"/>
          <w:kern w:val="28"/>
          <w:sz w:val="22"/>
          <w:szCs w:val="22"/>
        </w:rPr>
        <w:t xml:space="preserve">, t </w:t>
      </w:r>
      <w:r w:rsidR="00184DD0">
        <w:rPr>
          <w:rFonts w:ascii="Arial" w:hAnsi="Arial" w:cs="Arial"/>
          <w:kern w:val="28"/>
          <w:sz w:val="22"/>
          <w:szCs w:val="22"/>
        </w:rPr>
        <w:t xml:space="preserve">denota el periodo corriente. </w:t>
      </w:r>
    </w:p>
    <w:p w14:paraId="49AA8E9B" w14:textId="77777777" w:rsidR="002D6FC7" w:rsidRPr="002D6FC7" w:rsidRDefault="00CD5A1C" w:rsidP="002D6FC7">
      <w:pPr>
        <w:pStyle w:val="Paragraph"/>
        <w:tabs>
          <w:tab w:val="clear" w:pos="720"/>
        </w:tabs>
        <w:ind w:firstLine="0"/>
        <w:rPr>
          <w:rFonts w:ascii="Arial" w:hAnsi="Arial" w:cs="Arial"/>
        </w:rPr>
      </w:pPr>
      <m:oMathPara>
        <m:oMath>
          <m:sSub>
            <m:sSubPr>
              <m:ctrlPr>
                <w:rPr>
                  <w:rFonts w:ascii="Cambria Math" w:hAnsi="Cambria Math"/>
                  <w:i/>
                </w:rPr>
              </m:ctrlPr>
            </m:sSubPr>
            <m:e>
              <m:r>
                <w:rPr>
                  <w:rFonts w:ascii="Cambria Math" w:hAnsi="Cambria Math"/>
                </w:rPr>
                <m:t>Co</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t=0</m:t>
              </m:r>
            </m:sub>
            <m:sup>
              <m:r>
                <w:rPr>
                  <w:rFonts w:ascii="Cambria Math" w:hAnsi="Cambria Math"/>
                </w:rPr>
                <m:t>20</m:t>
              </m:r>
            </m:sup>
            <m:e>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t</m:t>
                      </m:r>
                    </m:sub>
                  </m:sSub>
                </m:num>
                <m:den>
                  <m:sSup>
                    <m:sSupPr>
                      <m:ctrlPr>
                        <w:rPr>
                          <w:rFonts w:ascii="Cambria Math" w:hAnsi="Cambria Math"/>
                          <w:i/>
                        </w:rPr>
                      </m:ctrlPr>
                    </m:sSupPr>
                    <m:e>
                      <m:r>
                        <w:rPr>
                          <w:rFonts w:ascii="Cambria Math" w:hAnsi="Cambria Math"/>
                        </w:rPr>
                        <m:t>1,12</m:t>
                      </m:r>
                    </m:e>
                    <m:sup>
                      <m:r>
                        <w:rPr>
                          <w:rFonts w:ascii="Cambria Math" w:hAnsi="Cambria Math"/>
                        </w:rPr>
                        <m:t>t</m:t>
                      </m:r>
                    </m:sup>
                  </m:sSup>
                </m:den>
              </m:f>
            </m:e>
          </m:nary>
        </m:oMath>
      </m:oMathPara>
    </w:p>
    <w:p w14:paraId="621081F2" w14:textId="74892432" w:rsidR="00810CC2" w:rsidRPr="002D6FC7" w:rsidRDefault="00B47833" w:rsidP="00F874D7">
      <w:pPr>
        <w:pStyle w:val="Paragraph"/>
        <w:numPr>
          <w:ilvl w:val="0"/>
          <w:numId w:val="12"/>
        </w:numPr>
        <w:rPr>
          <w:rFonts w:ascii="Arial" w:hAnsi="Arial" w:cs="Arial"/>
          <w:b/>
          <w:lang w:val="es-ES_tradnl"/>
        </w:rPr>
      </w:pPr>
      <w:r w:rsidRPr="00083DA0">
        <w:rPr>
          <w:rFonts w:ascii="Arial" w:hAnsi="Arial" w:cs="Arial"/>
          <w:b/>
          <w:lang w:val="es-ES_tradnl"/>
        </w:rPr>
        <w:t>Beneficios</w:t>
      </w:r>
      <w:r w:rsidR="002819D1" w:rsidRPr="00083DA0">
        <w:rPr>
          <w:rFonts w:ascii="Arial" w:hAnsi="Arial" w:cs="Arial"/>
          <w:b/>
          <w:lang w:val="es-ES_tradnl"/>
        </w:rPr>
        <w:t xml:space="preserve"> y Costos</w:t>
      </w:r>
      <w:r w:rsidRPr="00083DA0">
        <w:rPr>
          <w:rFonts w:ascii="Arial" w:hAnsi="Arial" w:cs="Arial"/>
          <w:b/>
          <w:lang w:val="es-ES_tradnl"/>
        </w:rPr>
        <w:t xml:space="preserve"> </w:t>
      </w:r>
      <w:r w:rsidR="00C97889">
        <w:rPr>
          <w:rFonts w:ascii="Arial" w:hAnsi="Arial" w:cs="Arial"/>
          <w:b/>
          <w:lang w:val="es-ES_tradnl"/>
        </w:rPr>
        <w:t xml:space="preserve">del </w:t>
      </w:r>
      <w:r w:rsidR="001F076A">
        <w:rPr>
          <w:rFonts w:ascii="Arial" w:hAnsi="Arial" w:cs="Arial"/>
          <w:b/>
          <w:lang w:val="es-ES_tradnl"/>
        </w:rPr>
        <w:t>programa</w:t>
      </w:r>
    </w:p>
    <w:p w14:paraId="237F6B8E" w14:textId="680FCD3A" w:rsidR="005708A2" w:rsidRPr="00A8681B" w:rsidRDefault="005708A2" w:rsidP="00F874D7">
      <w:pPr>
        <w:pStyle w:val="ListParagraph"/>
        <w:numPr>
          <w:ilvl w:val="1"/>
          <w:numId w:val="12"/>
        </w:numPr>
        <w:tabs>
          <w:tab w:val="clear" w:pos="1296"/>
        </w:tabs>
        <w:spacing w:before="120" w:after="120"/>
        <w:ind w:left="720" w:hanging="540"/>
        <w:jc w:val="both"/>
        <w:rPr>
          <w:rFonts w:ascii="Arial" w:eastAsia="Times New Roman" w:hAnsi="Arial" w:cs="Arial"/>
          <w:b/>
          <w:kern w:val="28"/>
          <w:lang w:val="es-ES"/>
        </w:rPr>
      </w:pPr>
      <w:r w:rsidRPr="005708A2">
        <w:rPr>
          <w:rFonts w:ascii="Arial" w:eastAsia="Times New Roman" w:hAnsi="Arial" w:cs="Arial"/>
          <w:b/>
          <w:kern w:val="28"/>
          <w:lang w:val="es-ES"/>
        </w:rPr>
        <w:t xml:space="preserve">Componente 1. Reingeniería de sistemas internos (US$8 millones).  </w:t>
      </w:r>
      <w:r w:rsidRPr="005708A2">
        <w:rPr>
          <w:rFonts w:ascii="Arial" w:eastAsia="Times New Roman" w:hAnsi="Arial" w:cs="Arial"/>
          <w:kern w:val="28"/>
          <w:lang w:val="es-ES"/>
        </w:rPr>
        <w:t xml:space="preserve">Este componente se concentrará en las siguientes actividades sustantivas, entre otras: (i) desarrollar procesos de base para la depuración de denuncias, separación de casos para salidas alternas, discriminar entre casos con elementos probatorios para ser investigados; monitorear y evaluar el trabajo de OAP UDT en </w:t>
      </w:r>
      <w:r w:rsidR="00E26441" w:rsidRPr="005708A2">
        <w:rPr>
          <w:rFonts w:ascii="Arial" w:eastAsia="Times New Roman" w:hAnsi="Arial" w:cs="Arial"/>
          <w:kern w:val="28"/>
          <w:lang w:val="es-ES"/>
        </w:rPr>
        <w:t>Fiscalía</w:t>
      </w:r>
      <w:r w:rsidRPr="005708A2">
        <w:rPr>
          <w:rFonts w:ascii="Arial" w:eastAsia="Times New Roman" w:hAnsi="Arial" w:cs="Arial"/>
          <w:kern w:val="28"/>
          <w:lang w:val="es-ES"/>
        </w:rPr>
        <w:t xml:space="preserve"> Met</w:t>
      </w:r>
      <w:r w:rsidR="007E2EF4">
        <w:rPr>
          <w:rFonts w:ascii="Arial" w:eastAsia="Times New Roman" w:hAnsi="Arial" w:cs="Arial"/>
          <w:kern w:val="28"/>
          <w:lang w:val="es-ES"/>
        </w:rPr>
        <w:t>ropolitana, y desarrollar campañ</w:t>
      </w:r>
      <w:r w:rsidRPr="005708A2">
        <w:rPr>
          <w:rFonts w:ascii="Arial" w:eastAsia="Times New Roman" w:hAnsi="Arial" w:cs="Arial"/>
          <w:kern w:val="28"/>
          <w:lang w:val="es-ES"/>
        </w:rPr>
        <w:t>as al</w:t>
      </w:r>
      <w:r w:rsidR="007E2EF4">
        <w:rPr>
          <w:rFonts w:ascii="Arial" w:eastAsia="Times New Roman" w:hAnsi="Arial" w:cs="Arial"/>
          <w:kern w:val="28"/>
          <w:lang w:val="es-ES"/>
        </w:rPr>
        <w:t xml:space="preserve"> ciudadano sobre lo que es un de</w:t>
      </w:r>
      <w:r w:rsidRPr="005708A2">
        <w:rPr>
          <w:rFonts w:ascii="Arial" w:eastAsia="Times New Roman" w:hAnsi="Arial" w:cs="Arial"/>
          <w:kern w:val="28"/>
          <w:lang w:val="es-ES"/>
        </w:rPr>
        <w:t xml:space="preserve">lito, (ii) desarrollar procesos automatizados para acelerar el registro denuncias por pérdida o robo de terminales móviles; (iii) inventariar procesos y sistemas de apoyo para el personal fiscal y no fiscal, e institucionalizar funciones de </w:t>
      </w:r>
      <w:r w:rsidR="007E2EF4" w:rsidRPr="005708A2">
        <w:rPr>
          <w:rFonts w:ascii="Arial" w:eastAsia="Times New Roman" w:hAnsi="Arial" w:cs="Arial"/>
          <w:kern w:val="28"/>
          <w:lang w:val="es-ES"/>
        </w:rPr>
        <w:t>planeación</w:t>
      </w:r>
      <w:r w:rsidRPr="005708A2">
        <w:rPr>
          <w:rFonts w:ascii="Arial" w:eastAsia="Times New Roman" w:hAnsi="Arial" w:cs="Arial"/>
          <w:kern w:val="28"/>
          <w:lang w:val="es-ES"/>
        </w:rPr>
        <w:t xml:space="preserve">, monitoreo y </w:t>
      </w:r>
      <w:r w:rsidR="007E2EF4" w:rsidRPr="005708A2">
        <w:rPr>
          <w:rFonts w:ascii="Arial" w:eastAsia="Times New Roman" w:hAnsi="Arial" w:cs="Arial"/>
          <w:kern w:val="28"/>
          <w:lang w:val="es-ES"/>
        </w:rPr>
        <w:t>evaluación</w:t>
      </w:r>
      <w:r w:rsidRPr="005708A2">
        <w:rPr>
          <w:rFonts w:ascii="Arial" w:eastAsia="Times New Roman" w:hAnsi="Arial" w:cs="Arial"/>
          <w:kern w:val="28"/>
          <w:lang w:val="es-ES"/>
        </w:rPr>
        <w:t xml:space="preserve"> mediante la </w:t>
      </w:r>
      <w:r w:rsidR="007E2EF4" w:rsidRPr="005708A2">
        <w:rPr>
          <w:rFonts w:ascii="Arial" w:eastAsia="Times New Roman" w:hAnsi="Arial" w:cs="Arial"/>
          <w:kern w:val="28"/>
          <w:lang w:val="es-ES"/>
        </w:rPr>
        <w:t>creación</w:t>
      </w:r>
      <w:r w:rsidRPr="005708A2">
        <w:rPr>
          <w:rFonts w:ascii="Arial" w:eastAsia="Times New Roman" w:hAnsi="Arial" w:cs="Arial"/>
          <w:kern w:val="28"/>
          <w:lang w:val="es-ES"/>
        </w:rPr>
        <w:t xml:space="preserve"> e </w:t>
      </w:r>
      <w:r w:rsidR="007E2EF4" w:rsidRPr="005708A2">
        <w:rPr>
          <w:rFonts w:ascii="Arial" w:eastAsia="Times New Roman" w:hAnsi="Arial" w:cs="Arial"/>
          <w:kern w:val="28"/>
          <w:lang w:val="es-ES"/>
        </w:rPr>
        <w:t>institucionalización</w:t>
      </w:r>
      <w:r w:rsidRPr="005708A2">
        <w:rPr>
          <w:rFonts w:ascii="Arial" w:eastAsia="Times New Roman" w:hAnsi="Arial" w:cs="Arial"/>
          <w:kern w:val="28"/>
          <w:lang w:val="es-ES"/>
        </w:rPr>
        <w:t xml:space="preserve"> de una unidad ad hoc; (iv) replicar en las 4 fiscalías  que serán reubicadas en la Torre III del MP y en la </w:t>
      </w:r>
      <w:r w:rsidR="007E2EF4" w:rsidRPr="005708A2">
        <w:rPr>
          <w:rFonts w:ascii="Arial" w:eastAsia="Times New Roman" w:hAnsi="Arial" w:cs="Arial"/>
          <w:kern w:val="28"/>
          <w:lang w:val="es-ES"/>
        </w:rPr>
        <w:t>Fiscalía</w:t>
      </w:r>
      <w:r w:rsidRPr="005708A2">
        <w:rPr>
          <w:rFonts w:ascii="Arial" w:eastAsia="Times New Roman" w:hAnsi="Arial" w:cs="Arial"/>
          <w:kern w:val="28"/>
          <w:lang w:val="es-ES"/>
        </w:rPr>
        <w:t xml:space="preserve"> Distrital en Jalapa, la metodología de </w:t>
      </w:r>
      <w:r w:rsidR="007E2EF4" w:rsidRPr="005708A2">
        <w:rPr>
          <w:rFonts w:ascii="Arial" w:eastAsia="Times New Roman" w:hAnsi="Arial" w:cs="Arial"/>
          <w:kern w:val="28"/>
          <w:lang w:val="es-ES"/>
        </w:rPr>
        <w:t>Política</w:t>
      </w:r>
      <w:r w:rsidRPr="005708A2">
        <w:rPr>
          <w:rFonts w:ascii="Arial" w:eastAsia="Times New Roman" w:hAnsi="Arial" w:cs="Arial"/>
          <w:kern w:val="28"/>
          <w:lang w:val="es-ES"/>
        </w:rPr>
        <w:t xml:space="preserve"> Criminal para mudar el sistema de gestión de casos </w:t>
      </w:r>
      <w:r w:rsidR="007E2EF4" w:rsidRPr="005708A2">
        <w:rPr>
          <w:rFonts w:ascii="Arial" w:eastAsia="Times New Roman" w:hAnsi="Arial" w:cs="Arial"/>
          <w:kern w:val="28"/>
          <w:lang w:val="es-ES"/>
        </w:rPr>
        <w:t>acompañado</w:t>
      </w:r>
      <w:r w:rsidRPr="005708A2">
        <w:rPr>
          <w:rFonts w:ascii="Arial" w:eastAsia="Times New Roman" w:hAnsi="Arial" w:cs="Arial"/>
          <w:kern w:val="28"/>
          <w:lang w:val="es-ES"/>
        </w:rPr>
        <w:t xml:space="preserve"> de un modelo de </w:t>
      </w:r>
      <w:r w:rsidR="007E2EF4" w:rsidRPr="005708A2">
        <w:rPr>
          <w:rFonts w:ascii="Arial" w:eastAsia="Times New Roman" w:hAnsi="Arial" w:cs="Arial"/>
          <w:kern w:val="28"/>
          <w:lang w:val="es-ES"/>
        </w:rPr>
        <w:t>gestión</w:t>
      </w:r>
      <w:r w:rsidRPr="005708A2">
        <w:rPr>
          <w:rFonts w:ascii="Arial" w:eastAsia="Times New Roman" w:hAnsi="Arial" w:cs="Arial"/>
          <w:kern w:val="28"/>
          <w:lang w:val="es-ES"/>
        </w:rPr>
        <w:t xml:space="preserve"> de archivos de caso y pruebas, con </w:t>
      </w:r>
      <w:r w:rsidR="007E2EF4" w:rsidRPr="005708A2">
        <w:rPr>
          <w:rFonts w:ascii="Arial" w:eastAsia="Times New Roman" w:hAnsi="Arial" w:cs="Arial"/>
          <w:kern w:val="28"/>
          <w:lang w:val="es-ES"/>
        </w:rPr>
        <w:t>atención</w:t>
      </w:r>
      <w:r w:rsidRPr="005708A2">
        <w:rPr>
          <w:rFonts w:ascii="Arial" w:eastAsia="Times New Roman" w:hAnsi="Arial" w:cs="Arial"/>
          <w:kern w:val="28"/>
          <w:lang w:val="es-ES"/>
        </w:rPr>
        <w:t xml:space="preserve"> especial en la </w:t>
      </w:r>
      <w:r w:rsidR="007E2EF4" w:rsidRPr="005708A2">
        <w:rPr>
          <w:rFonts w:ascii="Arial" w:eastAsia="Times New Roman" w:hAnsi="Arial" w:cs="Arial"/>
          <w:kern w:val="28"/>
          <w:lang w:val="es-ES"/>
        </w:rPr>
        <w:t>actualización</w:t>
      </w:r>
      <w:r w:rsidRPr="005708A2">
        <w:rPr>
          <w:rFonts w:ascii="Arial" w:eastAsia="Times New Roman" w:hAnsi="Arial" w:cs="Arial"/>
          <w:kern w:val="28"/>
          <w:lang w:val="es-ES"/>
        </w:rPr>
        <w:t xml:space="preserve"> de protocolos de </w:t>
      </w:r>
      <w:r w:rsidR="007E2EF4" w:rsidRPr="005708A2">
        <w:rPr>
          <w:rFonts w:ascii="Arial" w:eastAsia="Times New Roman" w:hAnsi="Arial" w:cs="Arial"/>
          <w:kern w:val="28"/>
          <w:lang w:val="es-ES"/>
        </w:rPr>
        <w:t>coordinación</w:t>
      </w:r>
      <w:r w:rsidRPr="005708A2">
        <w:rPr>
          <w:rFonts w:ascii="Arial" w:eastAsia="Times New Roman" w:hAnsi="Arial" w:cs="Arial"/>
          <w:kern w:val="28"/>
          <w:lang w:val="es-ES"/>
        </w:rPr>
        <w:t xml:space="preserve"> interinstitucional; (iv) un modelo y plan de capacitación intensivo para preparar solicitudes de acusación, oralidad, y uso de plataformas informáticas, </w:t>
      </w:r>
      <w:r w:rsidR="007E2EF4" w:rsidRPr="005708A2">
        <w:rPr>
          <w:rFonts w:ascii="Arial" w:eastAsia="Times New Roman" w:hAnsi="Arial" w:cs="Arial"/>
          <w:kern w:val="28"/>
          <w:lang w:val="es-ES"/>
        </w:rPr>
        <w:t>acompañado</w:t>
      </w:r>
      <w:r w:rsidRPr="005708A2">
        <w:rPr>
          <w:rFonts w:ascii="Arial" w:eastAsia="Times New Roman" w:hAnsi="Arial" w:cs="Arial"/>
          <w:kern w:val="28"/>
          <w:lang w:val="es-ES"/>
        </w:rPr>
        <w:t xml:space="preserve"> de un sistema de ascensos basado en </w:t>
      </w:r>
      <w:r w:rsidR="007E2EF4" w:rsidRPr="005708A2">
        <w:rPr>
          <w:rFonts w:ascii="Arial" w:eastAsia="Times New Roman" w:hAnsi="Arial" w:cs="Arial"/>
          <w:kern w:val="28"/>
          <w:lang w:val="es-ES"/>
        </w:rPr>
        <w:t>evaluación</w:t>
      </w:r>
      <w:r w:rsidRPr="005708A2">
        <w:rPr>
          <w:rFonts w:ascii="Arial" w:eastAsia="Times New Roman" w:hAnsi="Arial" w:cs="Arial"/>
          <w:kern w:val="28"/>
          <w:lang w:val="es-ES"/>
        </w:rPr>
        <w:t xml:space="preserve"> de </w:t>
      </w:r>
      <w:r w:rsidR="007E2EF4" w:rsidRPr="005708A2">
        <w:rPr>
          <w:rFonts w:ascii="Arial" w:eastAsia="Times New Roman" w:hAnsi="Arial" w:cs="Arial"/>
          <w:kern w:val="28"/>
          <w:lang w:val="es-ES"/>
        </w:rPr>
        <w:t>desempeño</w:t>
      </w:r>
      <w:r w:rsidRPr="005708A2">
        <w:rPr>
          <w:rFonts w:ascii="Arial" w:eastAsia="Times New Roman" w:hAnsi="Arial" w:cs="Arial"/>
          <w:kern w:val="28"/>
          <w:lang w:val="es-ES"/>
        </w:rPr>
        <w:t xml:space="preserve">, y una </w:t>
      </w:r>
      <w:r w:rsidR="007E2EF4" w:rsidRPr="005708A2">
        <w:rPr>
          <w:rFonts w:ascii="Arial" w:eastAsia="Times New Roman" w:hAnsi="Arial" w:cs="Arial"/>
          <w:kern w:val="28"/>
          <w:lang w:val="es-ES"/>
        </w:rPr>
        <w:t>reingeniería</w:t>
      </w:r>
      <w:r w:rsidRPr="005708A2">
        <w:rPr>
          <w:rFonts w:ascii="Arial" w:eastAsia="Times New Roman" w:hAnsi="Arial" w:cs="Arial"/>
          <w:kern w:val="28"/>
          <w:lang w:val="es-ES"/>
        </w:rPr>
        <w:t xml:space="preserve"> de flujos de trabajo entre unidades de supervisión interna.</w:t>
      </w:r>
    </w:p>
    <w:p w14:paraId="591086AB" w14:textId="77777777" w:rsidR="00A8681B" w:rsidRPr="005708A2" w:rsidRDefault="00A8681B" w:rsidP="00A8681B">
      <w:pPr>
        <w:pStyle w:val="ListParagraph"/>
        <w:rPr>
          <w:rFonts w:ascii="Arial" w:eastAsia="Times New Roman" w:hAnsi="Arial" w:cs="Arial"/>
          <w:b/>
          <w:kern w:val="28"/>
          <w:lang w:val="es-ES"/>
        </w:rPr>
      </w:pPr>
    </w:p>
    <w:p w14:paraId="513D75FC" w14:textId="0AD938C9" w:rsidR="002D6FC7" w:rsidRPr="007E2EF4" w:rsidRDefault="007E2EF4" w:rsidP="00617589">
      <w:pPr>
        <w:pStyle w:val="ListParagraph"/>
        <w:numPr>
          <w:ilvl w:val="1"/>
          <w:numId w:val="12"/>
        </w:numPr>
        <w:tabs>
          <w:tab w:val="clear" w:pos="1296"/>
        </w:tabs>
        <w:ind w:left="720" w:hanging="540"/>
        <w:jc w:val="both"/>
        <w:rPr>
          <w:rFonts w:ascii="Arial" w:eastAsia="Times New Roman" w:hAnsi="Arial" w:cs="Arial"/>
          <w:b/>
          <w:lang w:val="es-ES"/>
        </w:rPr>
      </w:pPr>
      <w:r w:rsidRPr="007E2EF4">
        <w:rPr>
          <w:rFonts w:ascii="Arial" w:eastAsia="Times New Roman" w:hAnsi="Arial" w:cs="Arial"/>
          <w:b/>
          <w:lang w:val="es-ES"/>
        </w:rPr>
        <w:t>Componente 2. Mejoramiento de la recolección, transmisión y uso de información para apoyar</w:t>
      </w:r>
      <w:r w:rsidR="003F3E4A">
        <w:rPr>
          <w:rFonts w:ascii="Arial" w:eastAsia="Times New Roman" w:hAnsi="Arial" w:cs="Arial"/>
          <w:b/>
          <w:lang w:val="es-ES"/>
        </w:rPr>
        <w:t xml:space="preserve"> la</w:t>
      </w:r>
      <w:r w:rsidRPr="007E2EF4">
        <w:rPr>
          <w:rFonts w:ascii="Arial" w:eastAsia="Times New Roman" w:hAnsi="Arial" w:cs="Arial"/>
          <w:b/>
          <w:lang w:val="es-ES"/>
        </w:rPr>
        <w:t xml:space="preserve"> toma de decisiones (US$13 millones). </w:t>
      </w:r>
      <w:r w:rsidRPr="007E2EF4">
        <w:rPr>
          <w:rFonts w:ascii="Arial" w:eastAsia="Times New Roman" w:hAnsi="Arial" w:cs="Arial"/>
          <w:lang w:val="es-ES"/>
        </w:rPr>
        <w:t>Este componente buscará generar un cambio en el tipo de uso que se hace de la información estadística. Entre otras actividades, el componente financiará: (i) un plan de acción para transformar el SICOMP como herramienta de apoyo a la gestión institucional, y ampliación de la capacidad de servidores, hardware y software, bases de datos, redes, y reforzamiento de la seguridad informática, (ii) un sistema para almacenamiento y transmisión de datos digitales con información para la investigación; (iii)  desarrollo e implementación de medios electrónicos para registrar denuncias por robo de terminales móviles, y (iv) creación e institucionalización de una unidad para hacer análisis estadístico.</w:t>
      </w:r>
    </w:p>
    <w:p w14:paraId="7F4DBA94" w14:textId="08E9C1B9" w:rsidR="001F1093" w:rsidRPr="00A92232" w:rsidRDefault="00F80F9E" w:rsidP="00A92232">
      <w:pPr>
        <w:pStyle w:val="Paragraph"/>
        <w:numPr>
          <w:ilvl w:val="1"/>
          <w:numId w:val="12"/>
        </w:numPr>
        <w:tabs>
          <w:tab w:val="clear" w:pos="1296"/>
        </w:tabs>
        <w:ind w:left="720" w:hanging="540"/>
        <w:rPr>
          <w:rFonts w:ascii="Arial" w:hAnsi="Arial" w:cs="Arial"/>
          <w:sz w:val="22"/>
          <w:szCs w:val="22"/>
        </w:rPr>
      </w:pPr>
      <w:r w:rsidRPr="002D6FC7">
        <w:rPr>
          <w:rFonts w:ascii="Arial" w:hAnsi="Arial" w:cs="Arial"/>
          <w:b/>
          <w:sz w:val="22"/>
          <w:szCs w:val="22"/>
        </w:rPr>
        <w:lastRenderedPageBreak/>
        <w:t xml:space="preserve">Cálculo de Costos por solicitud. </w:t>
      </w:r>
      <w:r w:rsidR="00D37F47">
        <w:rPr>
          <w:rFonts w:ascii="Arial" w:hAnsi="Arial" w:cs="Arial"/>
          <w:sz w:val="22"/>
          <w:szCs w:val="22"/>
        </w:rPr>
        <w:t xml:space="preserve">En </w:t>
      </w:r>
      <w:r w:rsidRPr="002D6FC7">
        <w:rPr>
          <w:rFonts w:ascii="Arial" w:hAnsi="Arial" w:cs="Arial"/>
          <w:sz w:val="22"/>
          <w:szCs w:val="22"/>
        </w:rPr>
        <w:t xml:space="preserve">2015 el MP recibió en su presupuesto </w:t>
      </w:r>
      <w:r w:rsidR="00D37F47">
        <w:rPr>
          <w:rFonts w:ascii="Arial" w:hAnsi="Arial" w:cs="Arial"/>
          <w:sz w:val="22"/>
          <w:szCs w:val="22"/>
        </w:rPr>
        <w:t xml:space="preserve">el equivalente a </w:t>
      </w:r>
      <w:r w:rsidRPr="002D6FC7">
        <w:rPr>
          <w:rFonts w:ascii="Arial" w:hAnsi="Arial" w:cs="Arial"/>
          <w:sz w:val="22"/>
          <w:szCs w:val="22"/>
        </w:rPr>
        <w:t>US$ 128</w:t>
      </w:r>
      <w:r w:rsidR="00D37F47">
        <w:rPr>
          <w:rFonts w:ascii="Arial" w:hAnsi="Arial" w:cs="Arial"/>
          <w:sz w:val="22"/>
          <w:szCs w:val="22"/>
        </w:rPr>
        <w:t xml:space="preserve"> millones (Q. 983 millones);</w:t>
      </w:r>
      <w:r w:rsidR="00285D5F">
        <w:rPr>
          <w:rFonts w:ascii="Arial" w:hAnsi="Arial" w:cs="Arial"/>
          <w:sz w:val="22"/>
          <w:szCs w:val="22"/>
        </w:rPr>
        <w:t xml:space="preserve"> para ese periodo recibió un total de </w:t>
      </w:r>
      <w:r w:rsidR="00E2253E" w:rsidRPr="00E2253E">
        <w:rPr>
          <w:rFonts w:ascii="Arial" w:hAnsi="Arial" w:cs="Arial"/>
          <w:kern w:val="28"/>
          <w:sz w:val="22"/>
          <w:szCs w:val="22"/>
        </w:rPr>
        <w:t>401.356</w:t>
      </w:r>
      <w:r w:rsidR="001E705B" w:rsidRPr="00E2253E">
        <w:rPr>
          <w:rFonts w:ascii="Arial" w:hAnsi="Arial" w:cs="Arial"/>
          <w:kern w:val="28"/>
          <w:sz w:val="22"/>
          <w:szCs w:val="22"/>
        </w:rPr>
        <w:t xml:space="preserve"> denuncias </w:t>
      </w:r>
      <w:r w:rsidR="002B0772" w:rsidRPr="00E2253E">
        <w:rPr>
          <w:rFonts w:ascii="Arial" w:hAnsi="Arial" w:cs="Arial"/>
          <w:sz w:val="22"/>
          <w:szCs w:val="22"/>
        </w:rPr>
        <w:t xml:space="preserve">logrando tramitar </w:t>
      </w:r>
      <w:r w:rsidR="00E2253E" w:rsidRPr="00E2253E">
        <w:rPr>
          <w:rFonts w:ascii="Arial" w:hAnsi="Arial" w:cs="Arial"/>
          <w:sz w:val="22"/>
          <w:szCs w:val="22"/>
        </w:rPr>
        <w:t>17</w:t>
      </w:r>
      <w:r w:rsidR="002B0772" w:rsidRPr="00E2253E">
        <w:rPr>
          <w:rFonts w:ascii="Arial" w:hAnsi="Arial" w:cs="Arial"/>
          <w:sz w:val="22"/>
          <w:szCs w:val="22"/>
        </w:rPr>
        <w:t>.</w:t>
      </w:r>
      <w:r w:rsidR="00E2253E" w:rsidRPr="00E2253E">
        <w:rPr>
          <w:rFonts w:ascii="Arial" w:hAnsi="Arial" w:cs="Arial"/>
          <w:sz w:val="22"/>
          <w:szCs w:val="22"/>
        </w:rPr>
        <w:t>971</w:t>
      </w:r>
      <w:r w:rsidR="002B0772" w:rsidRPr="00E2253E">
        <w:rPr>
          <w:rFonts w:ascii="Arial" w:hAnsi="Arial" w:cs="Arial"/>
          <w:sz w:val="22"/>
          <w:szCs w:val="22"/>
        </w:rPr>
        <w:t xml:space="preserve"> solicitudes de acusación</w:t>
      </w:r>
      <w:r w:rsidR="00D37F47" w:rsidRPr="00E2253E">
        <w:rPr>
          <w:rFonts w:ascii="Arial" w:hAnsi="Arial" w:cs="Arial"/>
          <w:sz w:val="22"/>
          <w:szCs w:val="22"/>
        </w:rPr>
        <w:t xml:space="preserve">; </w:t>
      </w:r>
      <w:r w:rsidR="002B0772" w:rsidRPr="00E2253E">
        <w:rPr>
          <w:rFonts w:ascii="Arial" w:hAnsi="Arial" w:cs="Arial"/>
          <w:sz w:val="22"/>
          <w:szCs w:val="22"/>
        </w:rPr>
        <w:t>de estas</w:t>
      </w:r>
      <w:r w:rsidR="00D37F47" w:rsidRPr="00E2253E">
        <w:rPr>
          <w:rFonts w:ascii="Arial" w:hAnsi="Arial" w:cs="Arial"/>
          <w:sz w:val="22"/>
          <w:szCs w:val="22"/>
        </w:rPr>
        <w:t>,</w:t>
      </w:r>
      <w:r w:rsidR="002B0772" w:rsidRPr="00E2253E">
        <w:rPr>
          <w:rFonts w:ascii="Arial" w:hAnsi="Arial" w:cs="Arial"/>
          <w:sz w:val="22"/>
          <w:szCs w:val="22"/>
        </w:rPr>
        <w:t xml:space="preserve"> </w:t>
      </w:r>
      <w:r w:rsidR="00E2253E" w:rsidRPr="00E2253E">
        <w:rPr>
          <w:rFonts w:ascii="Arial" w:hAnsi="Arial" w:cs="Arial"/>
          <w:sz w:val="22"/>
          <w:szCs w:val="22"/>
        </w:rPr>
        <w:t>9</w:t>
      </w:r>
      <w:r w:rsidR="002B0772" w:rsidRPr="00E2253E">
        <w:rPr>
          <w:rFonts w:ascii="Arial" w:hAnsi="Arial" w:cs="Arial"/>
          <w:sz w:val="22"/>
          <w:szCs w:val="22"/>
        </w:rPr>
        <w:t>.</w:t>
      </w:r>
      <w:r w:rsidR="00E2253E" w:rsidRPr="00E2253E">
        <w:rPr>
          <w:rFonts w:ascii="Arial" w:hAnsi="Arial" w:cs="Arial"/>
          <w:sz w:val="22"/>
          <w:szCs w:val="22"/>
        </w:rPr>
        <w:t>06</w:t>
      </w:r>
      <w:r w:rsidR="00965037" w:rsidRPr="00E2253E">
        <w:rPr>
          <w:rFonts w:ascii="Arial" w:hAnsi="Arial" w:cs="Arial"/>
          <w:sz w:val="22"/>
          <w:szCs w:val="22"/>
        </w:rPr>
        <w:t>8 solicitudes fueron aceptadas por un juez, lo que determina una efectividad para el MP en 2015 de 0,5</w:t>
      </w:r>
      <w:r w:rsidR="00E2253E" w:rsidRPr="00E2253E">
        <w:rPr>
          <w:rFonts w:ascii="Arial" w:hAnsi="Arial" w:cs="Arial"/>
          <w:sz w:val="22"/>
          <w:szCs w:val="22"/>
        </w:rPr>
        <w:t>0</w:t>
      </w:r>
      <w:r w:rsidR="00965037" w:rsidRPr="00E2253E">
        <w:rPr>
          <w:rFonts w:ascii="Arial" w:hAnsi="Arial" w:cs="Arial"/>
          <w:sz w:val="22"/>
          <w:szCs w:val="22"/>
        </w:rPr>
        <w:t xml:space="preserve">%. La productividad promedio de un fiscal es </w:t>
      </w:r>
      <w:r w:rsidR="003F379C" w:rsidRPr="00E2253E">
        <w:rPr>
          <w:rFonts w:ascii="Arial" w:hAnsi="Arial" w:cs="Arial"/>
          <w:sz w:val="22"/>
          <w:szCs w:val="22"/>
        </w:rPr>
        <w:t>de 8</w:t>
      </w:r>
      <w:r w:rsidR="00965037" w:rsidRPr="00E2253E">
        <w:rPr>
          <w:rFonts w:ascii="Arial" w:hAnsi="Arial" w:cs="Arial"/>
          <w:sz w:val="22"/>
          <w:szCs w:val="22"/>
        </w:rPr>
        <w:t xml:space="preserve"> solicitudes tramitadas</w:t>
      </w:r>
      <w:r w:rsidR="00965037" w:rsidRPr="002D6FC7">
        <w:rPr>
          <w:rFonts w:ascii="Arial" w:hAnsi="Arial" w:cs="Arial"/>
          <w:sz w:val="22"/>
          <w:szCs w:val="22"/>
        </w:rPr>
        <w:t xml:space="preserve"> al año, de las cuales cuatro son aceptadas por un juez, como se detalla en la tabla 2.</w:t>
      </w:r>
      <w:r w:rsidR="003F379C" w:rsidRPr="002D6FC7">
        <w:rPr>
          <w:rFonts w:ascii="Arial" w:hAnsi="Arial" w:cs="Arial"/>
          <w:sz w:val="22"/>
          <w:szCs w:val="22"/>
        </w:rPr>
        <w:t xml:space="preserve"> </w:t>
      </w:r>
      <w:r w:rsidR="003F379C" w:rsidRPr="002D6FC7">
        <w:rPr>
          <w:rFonts w:ascii="Arial" w:hAnsi="Arial" w:cs="Arial"/>
          <w:b/>
          <w:sz w:val="22"/>
          <w:szCs w:val="22"/>
        </w:rPr>
        <w:t xml:space="preserve">De esta manera el costo por cada solicitud tramitada por la institución asciende a US$ </w:t>
      </w:r>
      <w:r w:rsidR="00322A81">
        <w:rPr>
          <w:rFonts w:ascii="Arial" w:hAnsi="Arial" w:cs="Arial"/>
          <w:b/>
          <w:sz w:val="22"/>
          <w:szCs w:val="22"/>
        </w:rPr>
        <w:t>44</w:t>
      </w:r>
      <w:r w:rsidR="001E705B">
        <w:rPr>
          <w:rFonts w:ascii="Arial" w:hAnsi="Arial" w:cs="Arial"/>
          <w:b/>
          <w:sz w:val="22"/>
          <w:szCs w:val="22"/>
        </w:rPr>
        <w:t>0.</w:t>
      </w:r>
      <w:r w:rsidR="00E2253E">
        <w:rPr>
          <w:rFonts w:ascii="Arial" w:hAnsi="Arial" w:cs="Arial"/>
          <w:b/>
          <w:sz w:val="22"/>
          <w:szCs w:val="22"/>
        </w:rPr>
        <w:t>4</w:t>
      </w:r>
      <w:r w:rsidR="001E705B">
        <w:rPr>
          <w:rFonts w:ascii="Arial" w:hAnsi="Arial" w:cs="Arial"/>
          <w:b/>
          <w:sz w:val="22"/>
          <w:szCs w:val="22"/>
        </w:rPr>
        <w:t>9</w:t>
      </w:r>
      <w:r w:rsidR="00D37F47">
        <w:rPr>
          <w:rFonts w:ascii="Arial" w:hAnsi="Arial" w:cs="Arial"/>
          <w:b/>
          <w:sz w:val="22"/>
          <w:szCs w:val="22"/>
        </w:rPr>
        <w:t>. E</w:t>
      </w:r>
      <w:r w:rsidR="003F379C" w:rsidRPr="002D6FC7">
        <w:rPr>
          <w:rFonts w:ascii="Arial" w:hAnsi="Arial" w:cs="Arial"/>
          <w:b/>
          <w:sz w:val="22"/>
          <w:szCs w:val="22"/>
        </w:rPr>
        <w:t>ste costo es utilizado para cuantificar los beneficios de las mejoras en producti</w:t>
      </w:r>
      <w:r w:rsidR="003328B0">
        <w:rPr>
          <w:rFonts w:ascii="Arial" w:hAnsi="Arial" w:cs="Arial"/>
          <w:b/>
          <w:sz w:val="22"/>
          <w:szCs w:val="22"/>
        </w:rPr>
        <w:t xml:space="preserve">vidad y eficiencia del </w:t>
      </w:r>
      <w:r w:rsidR="001F076A">
        <w:rPr>
          <w:rFonts w:ascii="Arial" w:hAnsi="Arial" w:cs="Arial"/>
          <w:b/>
          <w:sz w:val="22"/>
          <w:szCs w:val="22"/>
        </w:rPr>
        <w:t>programa</w:t>
      </w:r>
      <w:r w:rsidR="003328B0">
        <w:rPr>
          <w:rFonts w:ascii="Arial" w:hAnsi="Arial" w:cs="Arial"/>
          <w:b/>
          <w:sz w:val="22"/>
          <w:szCs w:val="22"/>
        </w:rPr>
        <w:t>.</w:t>
      </w:r>
    </w:p>
    <w:p w14:paraId="14A8F4BD" w14:textId="77777777" w:rsidR="00A92232" w:rsidRPr="00A92232" w:rsidRDefault="00A92232" w:rsidP="00A92232">
      <w:pPr>
        <w:pStyle w:val="Paragraph"/>
        <w:tabs>
          <w:tab w:val="clear" w:pos="720"/>
        </w:tabs>
        <w:spacing w:before="60" w:after="60"/>
        <w:ind w:firstLine="0"/>
        <w:rPr>
          <w:rFonts w:ascii="Arial" w:hAnsi="Arial" w:cs="Arial"/>
          <w:sz w:val="22"/>
          <w:szCs w:val="22"/>
        </w:rPr>
      </w:pPr>
    </w:p>
    <w:tbl>
      <w:tblPr>
        <w:tblW w:w="5372" w:type="dxa"/>
        <w:jc w:val="center"/>
        <w:tblCellMar>
          <w:left w:w="70" w:type="dxa"/>
          <w:right w:w="70" w:type="dxa"/>
        </w:tblCellMar>
        <w:tblLook w:val="04A0" w:firstRow="1" w:lastRow="0" w:firstColumn="1" w:lastColumn="0" w:noHBand="0" w:noVBand="1"/>
      </w:tblPr>
      <w:tblGrid>
        <w:gridCol w:w="3946"/>
        <w:gridCol w:w="1426"/>
      </w:tblGrid>
      <w:tr w:rsidR="002D6FC7" w:rsidRPr="00CD5A1C" w14:paraId="75E8312D" w14:textId="77777777" w:rsidTr="00F5722D">
        <w:trPr>
          <w:trHeight w:val="300"/>
          <w:jc w:val="center"/>
        </w:trPr>
        <w:tc>
          <w:tcPr>
            <w:tcW w:w="5372" w:type="dxa"/>
            <w:gridSpan w:val="2"/>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15D1EA3E" w14:textId="55ED87E0" w:rsidR="00C44A33" w:rsidRPr="00E2253E" w:rsidRDefault="00BA6217" w:rsidP="0086156B">
            <w:pPr>
              <w:spacing w:after="0" w:line="240" w:lineRule="auto"/>
              <w:jc w:val="center"/>
              <w:rPr>
                <w:rFonts w:ascii="Arial" w:eastAsia="Times New Roman" w:hAnsi="Arial" w:cs="Arial"/>
                <w:b/>
                <w:color w:val="000000"/>
                <w:sz w:val="20"/>
                <w:szCs w:val="20"/>
                <w:lang w:val="es-ES_tradnl" w:eastAsia="es-ES_tradnl"/>
              </w:rPr>
            </w:pPr>
            <w:r w:rsidRPr="00E2253E">
              <w:rPr>
                <w:rFonts w:ascii="Arial" w:eastAsia="Times New Roman" w:hAnsi="Arial" w:cs="Arial"/>
                <w:b/>
                <w:color w:val="000000"/>
                <w:sz w:val="20"/>
                <w:szCs w:val="20"/>
                <w:lang w:val="es-ES_tradnl" w:eastAsia="es-ES_tradnl"/>
              </w:rPr>
              <w:t>Tabla 2.</w:t>
            </w:r>
          </w:p>
          <w:p w14:paraId="6A504F24" w14:textId="77777777" w:rsidR="002D6FC7" w:rsidRPr="00E2253E" w:rsidRDefault="002D6FC7" w:rsidP="00F5722D">
            <w:pPr>
              <w:spacing w:after="0" w:line="240" w:lineRule="auto"/>
              <w:jc w:val="center"/>
              <w:rPr>
                <w:rFonts w:ascii="Arial" w:eastAsia="Times New Roman" w:hAnsi="Arial" w:cs="Arial"/>
                <w:b/>
                <w:color w:val="000000"/>
                <w:sz w:val="20"/>
                <w:szCs w:val="20"/>
                <w:lang w:val="es-ES_tradnl" w:eastAsia="es-ES_tradnl"/>
              </w:rPr>
            </w:pPr>
            <w:r w:rsidRPr="00E2253E">
              <w:rPr>
                <w:rFonts w:ascii="Arial" w:eastAsia="Times New Roman" w:hAnsi="Arial" w:cs="Arial"/>
                <w:b/>
                <w:color w:val="000000"/>
                <w:sz w:val="20"/>
                <w:szCs w:val="20"/>
                <w:lang w:val="es-ES_tradnl" w:eastAsia="es-ES_tradnl"/>
              </w:rPr>
              <w:t>Costo MP por solicitud ingresada en 2015</w:t>
            </w:r>
          </w:p>
          <w:p w14:paraId="1724B2B3" w14:textId="77777777" w:rsidR="00C44A33" w:rsidRPr="00E2253E" w:rsidRDefault="00C44A33" w:rsidP="00F5722D">
            <w:pPr>
              <w:spacing w:after="0" w:line="240" w:lineRule="auto"/>
              <w:jc w:val="center"/>
              <w:rPr>
                <w:rFonts w:ascii="Arial" w:eastAsia="Times New Roman" w:hAnsi="Arial" w:cs="Arial"/>
                <w:b/>
                <w:color w:val="000000"/>
                <w:sz w:val="20"/>
                <w:szCs w:val="20"/>
                <w:lang w:val="es-ES_tradnl" w:eastAsia="es-ES_tradnl"/>
              </w:rPr>
            </w:pPr>
          </w:p>
        </w:tc>
      </w:tr>
      <w:tr w:rsidR="002D6FC7" w:rsidRPr="00E2253E" w14:paraId="2D9FA7D1"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67B3755E" w14:textId="6BC5E151" w:rsidR="002D6FC7" w:rsidRPr="00E2253E" w:rsidRDefault="00427882"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a. Presupuesto MP (millones USD</w:t>
            </w:r>
            <w:r w:rsidR="002D6FC7" w:rsidRPr="00E2253E">
              <w:rPr>
                <w:rFonts w:ascii="Arial" w:eastAsia="Times New Roman" w:hAnsi="Arial" w:cs="Arial"/>
                <w:color w:val="000000"/>
                <w:sz w:val="20"/>
                <w:szCs w:val="20"/>
                <w:lang w:val="es-ES_tradnl" w:eastAsia="es-ES_tradnl"/>
              </w:rPr>
              <w:t>)</w:t>
            </w:r>
          </w:p>
        </w:tc>
        <w:tc>
          <w:tcPr>
            <w:tcW w:w="1426" w:type="dxa"/>
            <w:tcBorders>
              <w:top w:val="nil"/>
              <w:left w:val="nil"/>
              <w:bottom w:val="single" w:sz="4" w:space="0" w:color="auto"/>
              <w:right w:val="single" w:sz="8" w:space="0" w:color="auto"/>
            </w:tcBorders>
            <w:shd w:val="clear" w:color="auto" w:fill="auto"/>
            <w:noWrap/>
            <w:vAlign w:val="bottom"/>
            <w:hideMark/>
          </w:tcPr>
          <w:p w14:paraId="6AAA983F" w14:textId="60E203A3"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128,59</w:t>
            </w:r>
          </w:p>
        </w:tc>
      </w:tr>
      <w:tr w:rsidR="001E705B" w:rsidRPr="00E2253E" w14:paraId="28500113"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tcPr>
          <w:p w14:paraId="74FC17D0" w14:textId="320819D4" w:rsidR="001E705B"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b. Denuncias Remitidas</w:t>
            </w:r>
          </w:p>
        </w:tc>
        <w:tc>
          <w:tcPr>
            <w:tcW w:w="1426" w:type="dxa"/>
            <w:tcBorders>
              <w:top w:val="nil"/>
              <w:left w:val="nil"/>
              <w:bottom w:val="single" w:sz="4" w:space="0" w:color="auto"/>
              <w:right w:val="single" w:sz="8" w:space="0" w:color="auto"/>
            </w:tcBorders>
            <w:shd w:val="clear" w:color="auto" w:fill="auto"/>
            <w:noWrap/>
            <w:vAlign w:val="bottom"/>
          </w:tcPr>
          <w:p w14:paraId="062A857F" w14:textId="4BB89461" w:rsidR="001E705B" w:rsidRPr="00E2253E" w:rsidRDefault="00E2253E"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291.931</w:t>
            </w:r>
          </w:p>
        </w:tc>
      </w:tr>
      <w:tr w:rsidR="002D6FC7" w:rsidRPr="00E2253E" w14:paraId="30492D9B"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60F5CB39" w14:textId="39C5A9FB"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c</w:t>
            </w:r>
            <w:r w:rsidR="002D6FC7" w:rsidRPr="00E2253E">
              <w:rPr>
                <w:rFonts w:ascii="Arial" w:eastAsia="Times New Roman" w:hAnsi="Arial" w:cs="Arial"/>
                <w:color w:val="000000"/>
                <w:sz w:val="20"/>
                <w:szCs w:val="20"/>
                <w:lang w:val="es-ES_tradnl" w:eastAsia="es-ES_tradnl"/>
              </w:rPr>
              <w:t>. Solicitudes Acusación tramitadas</w:t>
            </w:r>
          </w:p>
        </w:tc>
        <w:tc>
          <w:tcPr>
            <w:tcW w:w="1426" w:type="dxa"/>
            <w:tcBorders>
              <w:top w:val="nil"/>
              <w:left w:val="nil"/>
              <w:bottom w:val="single" w:sz="4" w:space="0" w:color="auto"/>
              <w:right w:val="single" w:sz="8" w:space="0" w:color="auto"/>
            </w:tcBorders>
            <w:shd w:val="clear" w:color="auto" w:fill="auto"/>
            <w:noWrap/>
            <w:vAlign w:val="bottom"/>
            <w:hideMark/>
          </w:tcPr>
          <w:p w14:paraId="508242CA" w14:textId="43805647" w:rsidR="002D6FC7" w:rsidRPr="00E2253E" w:rsidRDefault="00E2253E" w:rsidP="00E2253E">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17</w:t>
            </w:r>
            <w:r w:rsidR="002B0772" w:rsidRPr="00E2253E">
              <w:rPr>
                <w:rFonts w:ascii="Arial" w:eastAsia="Times New Roman" w:hAnsi="Arial" w:cs="Arial"/>
                <w:color w:val="000000"/>
                <w:sz w:val="20"/>
                <w:szCs w:val="20"/>
                <w:lang w:val="es-ES_tradnl" w:eastAsia="es-ES_tradnl"/>
              </w:rPr>
              <w:t>.</w:t>
            </w:r>
            <w:r w:rsidRPr="00E2253E">
              <w:rPr>
                <w:rFonts w:ascii="Arial" w:eastAsia="Times New Roman" w:hAnsi="Arial" w:cs="Arial"/>
                <w:color w:val="000000"/>
                <w:sz w:val="20"/>
                <w:szCs w:val="20"/>
                <w:lang w:val="es-ES_tradnl" w:eastAsia="es-ES_tradnl"/>
              </w:rPr>
              <w:t>971</w:t>
            </w:r>
          </w:p>
        </w:tc>
      </w:tr>
      <w:tr w:rsidR="002D6FC7" w:rsidRPr="00E2253E" w14:paraId="5A5F78DE"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02674E35" w14:textId="14063E81"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d</w:t>
            </w:r>
            <w:r w:rsidR="002D6FC7" w:rsidRPr="00E2253E">
              <w:rPr>
                <w:rFonts w:ascii="Arial" w:eastAsia="Times New Roman" w:hAnsi="Arial" w:cs="Arial"/>
                <w:color w:val="000000"/>
                <w:sz w:val="20"/>
                <w:szCs w:val="20"/>
                <w:lang w:val="es-ES_tradnl" w:eastAsia="es-ES_tradnl"/>
              </w:rPr>
              <w:t>. Solicitudes aceptadas</w:t>
            </w:r>
          </w:p>
        </w:tc>
        <w:tc>
          <w:tcPr>
            <w:tcW w:w="1426" w:type="dxa"/>
            <w:tcBorders>
              <w:top w:val="nil"/>
              <w:left w:val="nil"/>
              <w:bottom w:val="single" w:sz="4" w:space="0" w:color="auto"/>
              <w:right w:val="single" w:sz="8" w:space="0" w:color="auto"/>
            </w:tcBorders>
            <w:shd w:val="clear" w:color="auto" w:fill="auto"/>
            <w:noWrap/>
            <w:vAlign w:val="bottom"/>
            <w:hideMark/>
          </w:tcPr>
          <w:p w14:paraId="502FF1E3" w14:textId="54420E05"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9.</w:t>
            </w:r>
            <w:r w:rsidR="00E2253E" w:rsidRPr="00E2253E">
              <w:rPr>
                <w:rFonts w:ascii="Arial" w:eastAsia="Times New Roman" w:hAnsi="Arial" w:cs="Arial"/>
                <w:color w:val="000000"/>
                <w:sz w:val="20"/>
                <w:szCs w:val="20"/>
                <w:lang w:val="es-ES_tradnl" w:eastAsia="es-ES_tradnl"/>
              </w:rPr>
              <w:t>06</w:t>
            </w:r>
            <w:r w:rsidR="002D6FC7" w:rsidRPr="00E2253E">
              <w:rPr>
                <w:rFonts w:ascii="Arial" w:eastAsia="Times New Roman" w:hAnsi="Arial" w:cs="Arial"/>
                <w:color w:val="000000"/>
                <w:sz w:val="20"/>
                <w:szCs w:val="20"/>
                <w:lang w:val="es-ES_tradnl" w:eastAsia="es-ES_tradnl"/>
              </w:rPr>
              <w:t>8</w:t>
            </w:r>
          </w:p>
        </w:tc>
      </w:tr>
      <w:tr w:rsidR="002D6FC7" w:rsidRPr="00E2253E" w14:paraId="528EF542"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1BACC09B" w14:textId="76BD1397"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e</w:t>
            </w:r>
            <w:r w:rsidR="002D6FC7" w:rsidRPr="00E2253E">
              <w:rPr>
                <w:rFonts w:ascii="Arial" w:eastAsia="Times New Roman" w:hAnsi="Arial" w:cs="Arial"/>
                <w:color w:val="000000"/>
                <w:sz w:val="20"/>
                <w:szCs w:val="20"/>
                <w:lang w:val="es-ES_tradnl" w:eastAsia="es-ES_tradnl"/>
              </w:rPr>
              <w:t>. Personal fiscal</w:t>
            </w:r>
          </w:p>
        </w:tc>
        <w:tc>
          <w:tcPr>
            <w:tcW w:w="1426" w:type="dxa"/>
            <w:tcBorders>
              <w:top w:val="nil"/>
              <w:left w:val="nil"/>
              <w:bottom w:val="single" w:sz="4" w:space="0" w:color="auto"/>
              <w:right w:val="single" w:sz="8" w:space="0" w:color="auto"/>
            </w:tcBorders>
            <w:shd w:val="clear" w:color="auto" w:fill="auto"/>
            <w:noWrap/>
            <w:vAlign w:val="bottom"/>
            <w:hideMark/>
          </w:tcPr>
          <w:p w14:paraId="4D65B99F" w14:textId="501350AF"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2.</w:t>
            </w:r>
            <w:r w:rsidR="002D6FC7" w:rsidRPr="00E2253E">
              <w:rPr>
                <w:rFonts w:ascii="Arial" w:eastAsia="Times New Roman" w:hAnsi="Arial" w:cs="Arial"/>
                <w:color w:val="000000"/>
                <w:sz w:val="20"/>
                <w:szCs w:val="20"/>
                <w:lang w:val="es-ES_tradnl" w:eastAsia="es-ES_tradnl"/>
              </w:rPr>
              <w:t>186</w:t>
            </w:r>
          </w:p>
        </w:tc>
      </w:tr>
      <w:tr w:rsidR="002D6FC7" w:rsidRPr="00E2253E" w14:paraId="4627FB19"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5163BF6A" w14:textId="55C12F63"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f</w:t>
            </w:r>
            <w:r w:rsidR="002D6FC7" w:rsidRPr="00E2253E">
              <w:rPr>
                <w:rFonts w:ascii="Arial" w:eastAsia="Times New Roman" w:hAnsi="Arial" w:cs="Arial"/>
                <w:color w:val="000000"/>
                <w:sz w:val="20"/>
                <w:szCs w:val="20"/>
                <w:lang w:val="es-ES_tradnl" w:eastAsia="es-ES_tradnl"/>
              </w:rPr>
              <w:t>. So</w:t>
            </w:r>
            <w:r w:rsidRPr="00E2253E">
              <w:rPr>
                <w:rFonts w:ascii="Arial" w:eastAsia="Times New Roman" w:hAnsi="Arial" w:cs="Arial"/>
                <w:color w:val="000000"/>
                <w:sz w:val="20"/>
                <w:szCs w:val="20"/>
                <w:lang w:val="es-ES_tradnl" w:eastAsia="es-ES_tradnl"/>
              </w:rPr>
              <w:t>licitudes por fiscal (c/e</w:t>
            </w:r>
            <w:r w:rsidR="002D6FC7" w:rsidRPr="00E2253E">
              <w:rPr>
                <w:rFonts w:ascii="Arial" w:eastAsia="Times New Roman" w:hAnsi="Arial" w:cs="Arial"/>
                <w:color w:val="000000"/>
                <w:sz w:val="20"/>
                <w:szCs w:val="20"/>
                <w:lang w:val="es-ES_tradnl" w:eastAsia="es-ES_tradnl"/>
              </w:rPr>
              <w:t>)</w:t>
            </w:r>
          </w:p>
        </w:tc>
        <w:tc>
          <w:tcPr>
            <w:tcW w:w="1426" w:type="dxa"/>
            <w:tcBorders>
              <w:top w:val="nil"/>
              <w:left w:val="nil"/>
              <w:bottom w:val="single" w:sz="4" w:space="0" w:color="auto"/>
              <w:right w:val="single" w:sz="8" w:space="0" w:color="auto"/>
            </w:tcBorders>
            <w:shd w:val="clear" w:color="auto" w:fill="auto"/>
            <w:noWrap/>
            <w:vAlign w:val="bottom"/>
            <w:hideMark/>
          </w:tcPr>
          <w:p w14:paraId="7AB3288F" w14:textId="3FE82AC4"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8,</w:t>
            </w:r>
            <w:r w:rsidR="00E2253E" w:rsidRPr="00E2253E">
              <w:rPr>
                <w:rFonts w:ascii="Arial" w:eastAsia="Times New Roman" w:hAnsi="Arial" w:cs="Arial"/>
                <w:color w:val="000000"/>
                <w:sz w:val="20"/>
                <w:szCs w:val="20"/>
                <w:lang w:val="es-ES_tradnl" w:eastAsia="es-ES_tradnl"/>
              </w:rPr>
              <w:t>22</w:t>
            </w:r>
          </w:p>
        </w:tc>
      </w:tr>
      <w:tr w:rsidR="002D6FC7" w:rsidRPr="00E2253E" w14:paraId="6B5B99A2"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06D8BF62" w14:textId="33058B87"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g</w:t>
            </w:r>
            <w:r w:rsidR="002D6FC7" w:rsidRPr="00E2253E">
              <w:rPr>
                <w:rFonts w:ascii="Arial" w:eastAsia="Times New Roman" w:hAnsi="Arial" w:cs="Arial"/>
                <w:color w:val="000000"/>
                <w:sz w:val="20"/>
                <w:szCs w:val="20"/>
                <w:lang w:val="es-ES_tradnl" w:eastAsia="es-ES_tradnl"/>
              </w:rPr>
              <w:t>. Sol</w:t>
            </w:r>
            <w:r w:rsidRPr="00E2253E">
              <w:rPr>
                <w:rFonts w:ascii="Arial" w:eastAsia="Times New Roman" w:hAnsi="Arial" w:cs="Arial"/>
                <w:color w:val="000000"/>
                <w:sz w:val="20"/>
                <w:szCs w:val="20"/>
                <w:lang w:val="es-ES_tradnl" w:eastAsia="es-ES_tradnl"/>
              </w:rPr>
              <w:t>icitudes aceptadas por fiscal (d/e</w:t>
            </w:r>
            <w:r w:rsidR="002D6FC7" w:rsidRPr="00E2253E">
              <w:rPr>
                <w:rFonts w:ascii="Arial" w:eastAsia="Times New Roman" w:hAnsi="Arial" w:cs="Arial"/>
                <w:color w:val="000000"/>
                <w:sz w:val="20"/>
                <w:szCs w:val="20"/>
                <w:lang w:val="es-ES_tradnl" w:eastAsia="es-ES_tradnl"/>
              </w:rPr>
              <w:t>)</w:t>
            </w:r>
          </w:p>
        </w:tc>
        <w:tc>
          <w:tcPr>
            <w:tcW w:w="1426" w:type="dxa"/>
            <w:tcBorders>
              <w:top w:val="nil"/>
              <w:left w:val="nil"/>
              <w:bottom w:val="single" w:sz="4" w:space="0" w:color="auto"/>
              <w:right w:val="single" w:sz="8" w:space="0" w:color="auto"/>
            </w:tcBorders>
            <w:shd w:val="clear" w:color="auto" w:fill="auto"/>
            <w:noWrap/>
            <w:vAlign w:val="bottom"/>
            <w:hideMark/>
          </w:tcPr>
          <w:p w14:paraId="4432C926" w14:textId="6B6B9594"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4,</w:t>
            </w:r>
            <w:r w:rsidR="00E2253E" w:rsidRPr="00E2253E">
              <w:rPr>
                <w:rFonts w:ascii="Arial" w:eastAsia="Times New Roman" w:hAnsi="Arial" w:cs="Arial"/>
                <w:color w:val="000000"/>
                <w:sz w:val="20"/>
                <w:szCs w:val="20"/>
                <w:lang w:val="es-ES_tradnl" w:eastAsia="es-ES_tradnl"/>
              </w:rPr>
              <w:t>15</w:t>
            </w:r>
          </w:p>
        </w:tc>
      </w:tr>
      <w:tr w:rsidR="002D6FC7" w:rsidRPr="00E2253E" w14:paraId="77BC8F27" w14:textId="77777777" w:rsidTr="00F5722D">
        <w:trPr>
          <w:trHeight w:val="300"/>
          <w:jc w:val="center"/>
        </w:trPr>
        <w:tc>
          <w:tcPr>
            <w:tcW w:w="3946" w:type="dxa"/>
            <w:tcBorders>
              <w:top w:val="nil"/>
              <w:left w:val="single" w:sz="8" w:space="0" w:color="auto"/>
              <w:bottom w:val="single" w:sz="4" w:space="0" w:color="auto"/>
              <w:right w:val="single" w:sz="4" w:space="0" w:color="auto"/>
            </w:tcBorders>
            <w:shd w:val="clear" w:color="auto" w:fill="auto"/>
            <w:noWrap/>
            <w:vAlign w:val="bottom"/>
            <w:hideMark/>
          </w:tcPr>
          <w:p w14:paraId="3421CC18" w14:textId="330609BD" w:rsidR="002D6FC7" w:rsidRPr="00E2253E" w:rsidRDefault="001E705B" w:rsidP="00F5722D">
            <w:pPr>
              <w:spacing w:after="0" w:line="240" w:lineRule="auto"/>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h. Eficacia base (d/c</w:t>
            </w:r>
            <w:r w:rsidR="002D6FC7" w:rsidRPr="00E2253E">
              <w:rPr>
                <w:rFonts w:ascii="Arial" w:eastAsia="Times New Roman" w:hAnsi="Arial" w:cs="Arial"/>
                <w:color w:val="000000"/>
                <w:sz w:val="20"/>
                <w:szCs w:val="20"/>
                <w:lang w:val="es-ES_tradnl" w:eastAsia="es-ES_tradnl"/>
              </w:rPr>
              <w:t>)</w:t>
            </w:r>
          </w:p>
        </w:tc>
        <w:tc>
          <w:tcPr>
            <w:tcW w:w="1426" w:type="dxa"/>
            <w:tcBorders>
              <w:top w:val="nil"/>
              <w:left w:val="nil"/>
              <w:bottom w:val="single" w:sz="4" w:space="0" w:color="auto"/>
              <w:right w:val="single" w:sz="8" w:space="0" w:color="auto"/>
            </w:tcBorders>
            <w:shd w:val="clear" w:color="auto" w:fill="auto"/>
            <w:noWrap/>
            <w:vAlign w:val="bottom"/>
            <w:hideMark/>
          </w:tcPr>
          <w:p w14:paraId="0F9F924F" w14:textId="61B9F094" w:rsidR="002D6FC7" w:rsidRPr="00E2253E" w:rsidRDefault="002B0772"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0,</w:t>
            </w:r>
            <w:r w:rsidR="00E2253E" w:rsidRPr="00E2253E">
              <w:rPr>
                <w:rFonts w:ascii="Arial" w:eastAsia="Times New Roman" w:hAnsi="Arial" w:cs="Arial"/>
                <w:color w:val="000000"/>
                <w:sz w:val="20"/>
                <w:szCs w:val="20"/>
                <w:lang w:val="es-ES_tradnl" w:eastAsia="es-ES_tradnl"/>
              </w:rPr>
              <w:t>50</w:t>
            </w:r>
          </w:p>
        </w:tc>
      </w:tr>
      <w:tr w:rsidR="002D6FC7" w:rsidRPr="004F71A5" w14:paraId="60C02AC3" w14:textId="77777777" w:rsidTr="00F5722D">
        <w:trPr>
          <w:trHeight w:val="315"/>
          <w:jc w:val="center"/>
        </w:trPr>
        <w:tc>
          <w:tcPr>
            <w:tcW w:w="3946" w:type="dxa"/>
            <w:tcBorders>
              <w:top w:val="nil"/>
              <w:left w:val="single" w:sz="8" w:space="0" w:color="auto"/>
              <w:bottom w:val="single" w:sz="8" w:space="0" w:color="auto"/>
              <w:right w:val="single" w:sz="4" w:space="0" w:color="auto"/>
            </w:tcBorders>
            <w:shd w:val="clear" w:color="auto" w:fill="D9D9D9" w:themeFill="background1" w:themeFillShade="D9"/>
            <w:noWrap/>
            <w:vAlign w:val="bottom"/>
            <w:hideMark/>
          </w:tcPr>
          <w:p w14:paraId="17CCBCB0" w14:textId="0FC82279" w:rsidR="002D6FC7" w:rsidRPr="00E2253E" w:rsidRDefault="001E705B" w:rsidP="008A1B0D">
            <w:pPr>
              <w:spacing w:after="0" w:line="240" w:lineRule="auto"/>
              <w:rPr>
                <w:rFonts w:ascii="Arial" w:eastAsia="Times New Roman" w:hAnsi="Arial" w:cs="Arial"/>
                <w:b/>
                <w:bCs/>
                <w:color w:val="000000"/>
                <w:sz w:val="20"/>
                <w:szCs w:val="20"/>
                <w:lang w:val="es-ES_tradnl" w:eastAsia="es-ES_tradnl"/>
              </w:rPr>
            </w:pPr>
            <w:r w:rsidRPr="00E2253E">
              <w:rPr>
                <w:rFonts w:ascii="Arial" w:eastAsia="Times New Roman" w:hAnsi="Arial" w:cs="Arial"/>
                <w:b/>
                <w:bCs/>
                <w:color w:val="000000"/>
                <w:sz w:val="20"/>
                <w:szCs w:val="20"/>
                <w:lang w:val="es-ES_tradnl" w:eastAsia="es-ES_tradnl"/>
              </w:rPr>
              <w:t>i</w:t>
            </w:r>
            <w:r w:rsidR="002D6FC7" w:rsidRPr="00E2253E">
              <w:rPr>
                <w:rFonts w:ascii="Arial" w:eastAsia="Times New Roman" w:hAnsi="Arial" w:cs="Arial"/>
                <w:b/>
                <w:bCs/>
                <w:color w:val="000000"/>
                <w:sz w:val="20"/>
                <w:szCs w:val="20"/>
                <w:lang w:val="es-ES_tradnl" w:eastAsia="es-ES_tradnl"/>
              </w:rPr>
              <w:t xml:space="preserve">. </w:t>
            </w:r>
            <w:r w:rsidR="002B0772" w:rsidRPr="00E2253E">
              <w:rPr>
                <w:rFonts w:ascii="Arial" w:eastAsia="Times New Roman" w:hAnsi="Arial" w:cs="Arial"/>
                <w:b/>
                <w:bCs/>
                <w:color w:val="000000"/>
                <w:sz w:val="20"/>
                <w:szCs w:val="20"/>
                <w:lang w:val="es-ES_tradnl" w:eastAsia="es-ES_tradnl"/>
              </w:rPr>
              <w:t xml:space="preserve">Costo por </w:t>
            </w:r>
            <w:r w:rsidR="008A1B0D">
              <w:rPr>
                <w:rFonts w:ascii="Arial" w:eastAsia="Times New Roman" w:hAnsi="Arial" w:cs="Arial"/>
                <w:b/>
                <w:bCs/>
                <w:color w:val="000000"/>
                <w:sz w:val="20"/>
                <w:szCs w:val="20"/>
                <w:lang w:val="es-ES_tradnl" w:eastAsia="es-ES_tradnl"/>
              </w:rPr>
              <w:t>denuncia</w:t>
            </w:r>
            <w:r w:rsidR="002B0772" w:rsidRPr="00E2253E">
              <w:rPr>
                <w:rFonts w:ascii="Arial" w:eastAsia="Times New Roman" w:hAnsi="Arial" w:cs="Arial"/>
                <w:b/>
                <w:bCs/>
                <w:color w:val="000000"/>
                <w:sz w:val="20"/>
                <w:szCs w:val="20"/>
                <w:lang w:val="es-ES_tradnl" w:eastAsia="es-ES_tradnl"/>
              </w:rPr>
              <w:t xml:space="preserve"> registrada (USD</w:t>
            </w:r>
            <w:r w:rsidR="002D6FC7" w:rsidRPr="00E2253E">
              <w:rPr>
                <w:rFonts w:ascii="Arial" w:eastAsia="Times New Roman" w:hAnsi="Arial" w:cs="Arial"/>
                <w:b/>
                <w:bCs/>
                <w:color w:val="000000"/>
                <w:sz w:val="20"/>
                <w:szCs w:val="20"/>
                <w:lang w:val="es-ES_tradnl" w:eastAsia="es-ES_tradnl"/>
              </w:rPr>
              <w:t>) (b/a)</w:t>
            </w:r>
          </w:p>
        </w:tc>
        <w:tc>
          <w:tcPr>
            <w:tcW w:w="1426" w:type="dxa"/>
            <w:tcBorders>
              <w:top w:val="nil"/>
              <w:left w:val="nil"/>
              <w:bottom w:val="single" w:sz="8" w:space="0" w:color="auto"/>
              <w:right w:val="single" w:sz="8" w:space="0" w:color="auto"/>
            </w:tcBorders>
            <w:shd w:val="clear" w:color="auto" w:fill="D9D9D9" w:themeFill="background1" w:themeFillShade="D9"/>
            <w:noWrap/>
            <w:vAlign w:val="bottom"/>
            <w:hideMark/>
          </w:tcPr>
          <w:p w14:paraId="246F669C" w14:textId="182C07CC" w:rsidR="002D6FC7" w:rsidRPr="00E2253E" w:rsidRDefault="00E2253E" w:rsidP="00F5722D">
            <w:pPr>
              <w:spacing w:after="0" w:line="240" w:lineRule="auto"/>
              <w:jc w:val="center"/>
              <w:rPr>
                <w:rFonts w:ascii="Arial" w:eastAsia="Times New Roman" w:hAnsi="Arial" w:cs="Arial"/>
                <w:color w:val="000000"/>
                <w:sz w:val="20"/>
                <w:szCs w:val="20"/>
                <w:lang w:val="es-ES_tradnl" w:eastAsia="es-ES_tradnl"/>
              </w:rPr>
            </w:pPr>
            <w:r w:rsidRPr="00E2253E">
              <w:rPr>
                <w:rFonts w:ascii="Arial" w:eastAsia="Times New Roman" w:hAnsi="Arial" w:cs="Arial"/>
                <w:color w:val="000000"/>
                <w:sz w:val="20"/>
                <w:szCs w:val="20"/>
                <w:lang w:val="es-ES_tradnl" w:eastAsia="es-ES_tradnl"/>
              </w:rPr>
              <w:t>440</w:t>
            </w:r>
            <w:r w:rsidR="00427882" w:rsidRPr="00E2253E">
              <w:rPr>
                <w:rFonts w:ascii="Arial" w:eastAsia="Times New Roman" w:hAnsi="Arial" w:cs="Arial"/>
                <w:color w:val="000000"/>
                <w:sz w:val="20"/>
                <w:szCs w:val="20"/>
                <w:lang w:val="es-ES_tradnl" w:eastAsia="es-ES_tradnl"/>
              </w:rPr>
              <w:t>,</w:t>
            </w:r>
            <w:r w:rsidRPr="00E2253E">
              <w:rPr>
                <w:rFonts w:ascii="Arial" w:eastAsia="Times New Roman" w:hAnsi="Arial" w:cs="Arial"/>
                <w:color w:val="000000"/>
                <w:sz w:val="20"/>
                <w:szCs w:val="20"/>
                <w:lang w:val="es-ES_tradnl" w:eastAsia="es-ES_tradnl"/>
              </w:rPr>
              <w:t>49</w:t>
            </w:r>
          </w:p>
        </w:tc>
      </w:tr>
    </w:tbl>
    <w:p w14:paraId="28B60395" w14:textId="77777777" w:rsidR="00617589" w:rsidRPr="00617589" w:rsidRDefault="00617589" w:rsidP="00A92232">
      <w:pPr>
        <w:pStyle w:val="Paragraph"/>
        <w:tabs>
          <w:tab w:val="clear" w:pos="720"/>
        </w:tabs>
        <w:spacing w:before="60" w:after="60"/>
        <w:ind w:firstLine="0"/>
        <w:rPr>
          <w:rFonts w:ascii="Arial" w:hAnsi="Arial" w:cs="Arial"/>
          <w:sz w:val="20"/>
          <w:szCs w:val="22"/>
        </w:rPr>
      </w:pPr>
    </w:p>
    <w:p w14:paraId="71BAE752" w14:textId="535949CC" w:rsidR="006925D8" w:rsidRPr="00A92232" w:rsidRDefault="00B458F0" w:rsidP="00A92232">
      <w:pPr>
        <w:pStyle w:val="Paragraph"/>
        <w:numPr>
          <w:ilvl w:val="1"/>
          <w:numId w:val="12"/>
        </w:numPr>
        <w:ind w:left="720" w:hanging="720"/>
        <w:rPr>
          <w:rFonts w:ascii="Arial" w:hAnsi="Arial" w:cs="Arial"/>
          <w:sz w:val="20"/>
          <w:szCs w:val="22"/>
        </w:rPr>
      </w:pPr>
      <w:r w:rsidRPr="002D6FC7">
        <w:rPr>
          <w:rFonts w:ascii="Arial" w:hAnsi="Arial" w:cs="Arial"/>
          <w:b/>
          <w:sz w:val="22"/>
          <w:lang w:val="es-ES_tradnl"/>
        </w:rPr>
        <w:t>Inversión y c</w:t>
      </w:r>
      <w:r w:rsidR="001F076A">
        <w:rPr>
          <w:rFonts w:ascii="Arial" w:hAnsi="Arial" w:cs="Arial"/>
          <w:b/>
          <w:sz w:val="22"/>
          <w:lang w:val="es-ES_tradnl"/>
        </w:rPr>
        <w:t>ostos de implementación de</w:t>
      </w:r>
      <w:r w:rsidR="00FC0C91" w:rsidRPr="002D6FC7">
        <w:rPr>
          <w:rFonts w:ascii="Arial" w:hAnsi="Arial" w:cs="Arial"/>
          <w:b/>
          <w:sz w:val="22"/>
          <w:lang w:val="es-ES_tradnl"/>
        </w:rPr>
        <w:t xml:space="preserve"> componentes I y II</w:t>
      </w:r>
      <w:r w:rsidR="00B77B81" w:rsidRPr="002D6FC7">
        <w:rPr>
          <w:rFonts w:ascii="Arial" w:hAnsi="Arial" w:cs="Arial"/>
          <w:b/>
          <w:sz w:val="22"/>
          <w:lang w:val="es-ES_tradnl"/>
        </w:rPr>
        <w:t xml:space="preserve">. </w:t>
      </w:r>
      <w:r w:rsidR="008668B6" w:rsidRPr="002D6FC7">
        <w:rPr>
          <w:rFonts w:ascii="Arial" w:hAnsi="Arial" w:cs="Arial"/>
          <w:sz w:val="22"/>
        </w:rPr>
        <w:t>Se asume que los cos</w:t>
      </w:r>
      <w:r w:rsidR="00E8641C">
        <w:rPr>
          <w:rFonts w:ascii="Arial" w:hAnsi="Arial" w:cs="Arial"/>
          <w:sz w:val="22"/>
        </w:rPr>
        <w:t>tos para los componentes I y II</w:t>
      </w:r>
      <w:r w:rsidR="008668B6" w:rsidRPr="002D6FC7">
        <w:rPr>
          <w:rFonts w:ascii="Arial" w:hAnsi="Arial" w:cs="Arial"/>
          <w:sz w:val="22"/>
        </w:rPr>
        <w:t xml:space="preserve"> se ejecutan se</w:t>
      </w:r>
      <w:r w:rsidR="00075DBC">
        <w:rPr>
          <w:rFonts w:ascii="Arial" w:hAnsi="Arial" w:cs="Arial"/>
          <w:sz w:val="22"/>
        </w:rPr>
        <w:t xml:space="preserve">gún la siguiente distribución: </w:t>
      </w:r>
      <w:r w:rsidR="008668B6" w:rsidRPr="002D6FC7">
        <w:rPr>
          <w:rFonts w:ascii="Arial" w:hAnsi="Arial" w:cs="Arial"/>
          <w:sz w:val="22"/>
        </w:rPr>
        <w:t>2</w:t>
      </w:r>
      <w:r w:rsidR="00E8641C">
        <w:rPr>
          <w:rFonts w:ascii="Arial" w:hAnsi="Arial" w:cs="Arial"/>
          <w:sz w:val="22"/>
        </w:rPr>
        <w:t>6</w:t>
      </w:r>
      <w:r w:rsidR="00075DBC">
        <w:rPr>
          <w:rFonts w:ascii="Arial" w:hAnsi="Arial" w:cs="Arial"/>
          <w:sz w:val="22"/>
        </w:rPr>
        <w:t xml:space="preserve">% el primer año, 53% durante el segundo, 8% el tercero, </w:t>
      </w:r>
      <w:r w:rsidR="00743477">
        <w:rPr>
          <w:rFonts w:ascii="Arial" w:hAnsi="Arial" w:cs="Arial"/>
          <w:sz w:val="22"/>
        </w:rPr>
        <w:t>7%</w:t>
      </w:r>
      <w:r w:rsidR="00075DBC">
        <w:rPr>
          <w:rFonts w:ascii="Arial" w:hAnsi="Arial" w:cs="Arial"/>
          <w:sz w:val="22"/>
        </w:rPr>
        <w:t xml:space="preserve"> durante el cuarto y el 5%</w:t>
      </w:r>
      <w:r w:rsidR="00743477">
        <w:rPr>
          <w:rFonts w:ascii="Arial" w:hAnsi="Arial" w:cs="Arial"/>
          <w:sz w:val="22"/>
        </w:rPr>
        <w:t xml:space="preserve"> restante en el quinto;</w:t>
      </w:r>
      <w:r w:rsidR="008668B6" w:rsidRPr="002D6FC7">
        <w:rPr>
          <w:rFonts w:ascii="Arial" w:hAnsi="Arial" w:cs="Arial"/>
          <w:sz w:val="22"/>
        </w:rPr>
        <w:t xml:space="preserve"> </w:t>
      </w:r>
      <w:r w:rsidR="008668B6" w:rsidRPr="00403D10">
        <w:rPr>
          <w:rFonts w:ascii="Arial" w:hAnsi="Arial" w:cs="Arial"/>
          <w:sz w:val="22"/>
        </w:rPr>
        <w:t>en estos componentes se prevé la contratación de 31 personas que serán absorbidas por el MP</w:t>
      </w:r>
      <w:r w:rsidR="006F1068" w:rsidRPr="00403D10">
        <w:rPr>
          <w:rFonts w:ascii="Arial" w:hAnsi="Arial" w:cs="Arial"/>
          <w:sz w:val="22"/>
        </w:rPr>
        <w:t xml:space="preserve"> en el segundo año</w:t>
      </w:r>
      <w:r w:rsidR="008668B6" w:rsidRPr="00403D10">
        <w:rPr>
          <w:rFonts w:ascii="Arial" w:hAnsi="Arial" w:cs="Arial"/>
          <w:sz w:val="22"/>
        </w:rPr>
        <w:t xml:space="preserve">, </w:t>
      </w:r>
      <w:r w:rsidR="00743477" w:rsidRPr="00403D10">
        <w:rPr>
          <w:rFonts w:ascii="Arial" w:hAnsi="Arial" w:cs="Arial"/>
          <w:sz w:val="22"/>
        </w:rPr>
        <w:t>siendo</w:t>
      </w:r>
      <w:r w:rsidR="008668B6" w:rsidRPr="00403D10">
        <w:rPr>
          <w:rFonts w:ascii="Arial" w:hAnsi="Arial" w:cs="Arial"/>
          <w:sz w:val="22"/>
        </w:rPr>
        <w:t xml:space="preserve"> la única expansión de personal que el </w:t>
      </w:r>
      <w:r w:rsidR="00A17830" w:rsidRPr="00403D10">
        <w:rPr>
          <w:rFonts w:ascii="Arial" w:hAnsi="Arial" w:cs="Arial"/>
          <w:sz w:val="22"/>
        </w:rPr>
        <w:t>programa</w:t>
      </w:r>
      <w:r w:rsidR="008668B6" w:rsidRPr="00403D10">
        <w:rPr>
          <w:rFonts w:ascii="Arial" w:hAnsi="Arial" w:cs="Arial"/>
          <w:sz w:val="22"/>
        </w:rPr>
        <w:t xml:space="preserve"> contempla</w:t>
      </w:r>
      <w:r w:rsidR="00E8641C" w:rsidRPr="00403D10">
        <w:rPr>
          <w:rFonts w:ascii="Arial" w:hAnsi="Arial" w:cs="Arial"/>
          <w:sz w:val="22"/>
        </w:rPr>
        <w:t>,</w:t>
      </w:r>
      <w:r w:rsidR="008668B6" w:rsidRPr="00403D10">
        <w:rPr>
          <w:rFonts w:ascii="Arial" w:hAnsi="Arial" w:cs="Arial"/>
          <w:sz w:val="22"/>
        </w:rPr>
        <w:t xml:space="preserve"> y cuyo costo </w:t>
      </w:r>
      <w:r w:rsidR="00EA21BC" w:rsidRPr="00403D10">
        <w:rPr>
          <w:rFonts w:ascii="Arial" w:hAnsi="Arial" w:cs="Arial"/>
          <w:sz w:val="22"/>
        </w:rPr>
        <w:t>sería</w:t>
      </w:r>
      <w:r w:rsidR="008668B6" w:rsidRPr="00403D10">
        <w:rPr>
          <w:rFonts w:ascii="Arial" w:hAnsi="Arial" w:cs="Arial"/>
          <w:sz w:val="22"/>
        </w:rPr>
        <w:t xml:space="preserve"> de USD $1,12 millones</w:t>
      </w:r>
      <w:r w:rsidR="00A17830" w:rsidRPr="00403D10">
        <w:rPr>
          <w:rFonts w:ascii="Arial" w:hAnsi="Arial" w:cs="Arial"/>
          <w:sz w:val="22"/>
        </w:rPr>
        <w:t>,</w:t>
      </w:r>
      <w:r w:rsidR="008668B6" w:rsidRPr="00403D10">
        <w:rPr>
          <w:rFonts w:ascii="Arial" w:hAnsi="Arial" w:cs="Arial"/>
          <w:sz w:val="22"/>
        </w:rPr>
        <w:t xml:space="preserve"> </w:t>
      </w:r>
      <w:r w:rsidR="00A17830" w:rsidRPr="00403D10">
        <w:rPr>
          <w:rFonts w:ascii="Arial" w:hAnsi="Arial" w:cs="Arial"/>
          <w:sz w:val="22"/>
        </w:rPr>
        <w:t xml:space="preserve">absorbidos durante el programa durante </w:t>
      </w:r>
      <w:r w:rsidR="00387C79" w:rsidRPr="00403D10">
        <w:rPr>
          <w:rFonts w:ascii="Arial" w:hAnsi="Arial" w:cs="Arial"/>
          <w:sz w:val="22"/>
        </w:rPr>
        <w:t xml:space="preserve">los primeros 12 meses, </w:t>
      </w:r>
      <w:r w:rsidR="00E8641C" w:rsidRPr="00403D10">
        <w:rPr>
          <w:rFonts w:ascii="Arial" w:hAnsi="Arial" w:cs="Arial"/>
          <w:sz w:val="22"/>
        </w:rPr>
        <w:t xml:space="preserve">y en adelante </w:t>
      </w:r>
      <w:r w:rsidR="00387C79" w:rsidRPr="00403D10">
        <w:rPr>
          <w:rFonts w:ascii="Arial" w:hAnsi="Arial" w:cs="Arial"/>
          <w:sz w:val="22"/>
        </w:rPr>
        <w:t>el MP continuará pagando ese personal institucionalizado</w:t>
      </w:r>
      <w:r w:rsidR="008668B6" w:rsidRPr="00403D10">
        <w:rPr>
          <w:rFonts w:ascii="Arial" w:hAnsi="Arial" w:cs="Arial"/>
          <w:sz w:val="22"/>
        </w:rPr>
        <w:t>.</w:t>
      </w:r>
    </w:p>
    <w:p w14:paraId="6349A28B" w14:textId="77777777" w:rsidR="00A92232" w:rsidRPr="00A92232" w:rsidRDefault="00A92232" w:rsidP="00A92232">
      <w:pPr>
        <w:pStyle w:val="Paragraph"/>
        <w:tabs>
          <w:tab w:val="clear" w:pos="720"/>
        </w:tabs>
        <w:ind w:firstLine="0"/>
        <w:rPr>
          <w:rFonts w:ascii="Arial" w:hAnsi="Arial" w:cs="Arial"/>
          <w:sz w:val="20"/>
          <w:szCs w:val="22"/>
        </w:rPr>
      </w:pPr>
    </w:p>
    <w:tbl>
      <w:tblPr>
        <w:tblW w:w="7607" w:type="dxa"/>
        <w:jc w:val="center"/>
        <w:tblCellMar>
          <w:left w:w="70" w:type="dxa"/>
          <w:right w:w="70" w:type="dxa"/>
        </w:tblCellMar>
        <w:tblLook w:val="04A0" w:firstRow="1" w:lastRow="0" w:firstColumn="1" w:lastColumn="0" w:noHBand="0" w:noVBand="1"/>
      </w:tblPr>
      <w:tblGrid>
        <w:gridCol w:w="3512"/>
        <w:gridCol w:w="1034"/>
        <w:gridCol w:w="3061"/>
      </w:tblGrid>
      <w:tr w:rsidR="002D6FC7" w:rsidRPr="00CD5A1C" w14:paraId="6A8E2198" w14:textId="77777777" w:rsidTr="00A17830">
        <w:trPr>
          <w:trHeight w:val="300"/>
          <w:jc w:val="center"/>
        </w:trPr>
        <w:tc>
          <w:tcPr>
            <w:tcW w:w="7607" w:type="dxa"/>
            <w:gridSpan w:val="3"/>
            <w:tcBorders>
              <w:top w:val="single" w:sz="8" w:space="0" w:color="auto"/>
              <w:left w:val="single" w:sz="8" w:space="0" w:color="auto"/>
              <w:bottom w:val="single" w:sz="4" w:space="0" w:color="auto"/>
              <w:right w:val="single" w:sz="8" w:space="0" w:color="auto"/>
            </w:tcBorders>
            <w:shd w:val="clear" w:color="000000" w:fill="D9D9D9"/>
            <w:noWrap/>
            <w:vAlign w:val="center"/>
            <w:hideMark/>
          </w:tcPr>
          <w:p w14:paraId="31141402" w14:textId="14827073" w:rsidR="00C44A33" w:rsidRPr="00BA6217" w:rsidRDefault="002D6FC7" w:rsidP="0086156B">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Tabla 3</w:t>
            </w:r>
            <w:r w:rsidR="00BA6217" w:rsidRPr="00BA6217">
              <w:rPr>
                <w:rFonts w:ascii="Arial" w:eastAsia="Times New Roman" w:hAnsi="Arial" w:cs="Arial"/>
                <w:b/>
                <w:bCs/>
                <w:color w:val="000000"/>
                <w:sz w:val="20"/>
                <w:szCs w:val="20"/>
                <w:lang w:val="es-ES_tradnl" w:eastAsia="es-ES_tradnl"/>
              </w:rPr>
              <w:t>.</w:t>
            </w:r>
          </w:p>
          <w:p w14:paraId="25F8FDAF" w14:textId="77777777" w:rsidR="002D6FC7"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Cálculo beneficios anuales derivados del Componentes I y II</w:t>
            </w:r>
          </w:p>
          <w:p w14:paraId="1CB51909" w14:textId="77777777" w:rsidR="00C44A33" w:rsidRPr="00BA6217" w:rsidRDefault="00C44A33" w:rsidP="00F5722D">
            <w:pPr>
              <w:spacing w:after="0" w:line="240" w:lineRule="auto"/>
              <w:jc w:val="center"/>
              <w:rPr>
                <w:rFonts w:ascii="Arial" w:eastAsia="Times New Roman" w:hAnsi="Arial" w:cs="Arial"/>
                <w:b/>
                <w:bCs/>
                <w:color w:val="000000"/>
                <w:sz w:val="20"/>
                <w:szCs w:val="20"/>
                <w:lang w:val="es-ES_tradnl" w:eastAsia="es-ES_tradnl"/>
              </w:rPr>
            </w:pPr>
          </w:p>
        </w:tc>
      </w:tr>
      <w:tr w:rsidR="00403D10" w:rsidRPr="00CD5A1C" w14:paraId="401005E5" w14:textId="77777777" w:rsidTr="00403D10">
        <w:trPr>
          <w:trHeight w:val="300"/>
          <w:jc w:val="center"/>
        </w:trPr>
        <w:tc>
          <w:tcPr>
            <w:tcW w:w="3512" w:type="dxa"/>
            <w:tcBorders>
              <w:top w:val="nil"/>
              <w:left w:val="single" w:sz="8" w:space="0" w:color="auto"/>
              <w:bottom w:val="single" w:sz="4" w:space="0" w:color="auto"/>
              <w:right w:val="single" w:sz="4" w:space="0" w:color="auto"/>
            </w:tcBorders>
            <w:shd w:val="clear" w:color="auto" w:fill="auto"/>
            <w:noWrap/>
            <w:vAlign w:val="center"/>
            <w:hideMark/>
          </w:tcPr>
          <w:p w14:paraId="69ABAE51"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A. Solicitudes Tramitadas base</w:t>
            </w:r>
          </w:p>
        </w:tc>
        <w:tc>
          <w:tcPr>
            <w:tcW w:w="1034" w:type="dxa"/>
            <w:tcBorders>
              <w:top w:val="nil"/>
              <w:left w:val="nil"/>
              <w:bottom w:val="single" w:sz="4" w:space="0" w:color="auto"/>
              <w:right w:val="single" w:sz="4" w:space="0" w:color="auto"/>
            </w:tcBorders>
            <w:shd w:val="clear" w:color="auto" w:fill="auto"/>
            <w:noWrap/>
            <w:vAlign w:val="center"/>
            <w:hideMark/>
          </w:tcPr>
          <w:p w14:paraId="7A4B3B0E" w14:textId="71AF9961"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t>17.</w:t>
            </w:r>
            <w:r w:rsidRPr="008F0A7B">
              <w:t>971</w:t>
            </w:r>
          </w:p>
        </w:tc>
        <w:tc>
          <w:tcPr>
            <w:tcW w:w="3061" w:type="dxa"/>
            <w:tcBorders>
              <w:top w:val="nil"/>
              <w:left w:val="nil"/>
              <w:bottom w:val="single" w:sz="4" w:space="0" w:color="auto"/>
              <w:right w:val="single" w:sz="8" w:space="0" w:color="auto"/>
            </w:tcBorders>
            <w:shd w:val="clear" w:color="auto" w:fill="auto"/>
            <w:noWrap/>
            <w:vAlign w:val="center"/>
            <w:hideMark/>
          </w:tcPr>
          <w:p w14:paraId="65F277B9" w14:textId="77777777" w:rsidR="00403D10" w:rsidRDefault="00403D10" w:rsidP="00F5722D">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Memoria de L</w:t>
            </w:r>
            <w:r w:rsidRPr="00BA6217">
              <w:rPr>
                <w:rFonts w:ascii="Arial" w:eastAsia="Times New Roman" w:hAnsi="Arial" w:cs="Arial"/>
                <w:color w:val="000000"/>
                <w:sz w:val="20"/>
                <w:szCs w:val="20"/>
                <w:lang w:val="es-ES_tradnl" w:eastAsia="es-ES_tradnl"/>
              </w:rPr>
              <w:t xml:space="preserve">abores </w:t>
            </w:r>
            <w:r>
              <w:rPr>
                <w:rFonts w:ascii="Arial" w:eastAsia="Times New Roman" w:hAnsi="Arial" w:cs="Arial"/>
                <w:color w:val="000000"/>
                <w:sz w:val="20"/>
                <w:szCs w:val="20"/>
                <w:lang w:val="es-ES_tradnl" w:eastAsia="es-ES_tradnl"/>
              </w:rPr>
              <w:t>del</w:t>
            </w:r>
          </w:p>
          <w:p w14:paraId="33257BED" w14:textId="3293AA21"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MP</w:t>
            </w:r>
            <w:r>
              <w:rPr>
                <w:rFonts w:ascii="Arial" w:eastAsia="Times New Roman" w:hAnsi="Arial" w:cs="Arial"/>
                <w:color w:val="000000"/>
                <w:sz w:val="20"/>
                <w:szCs w:val="20"/>
                <w:lang w:val="es-ES_tradnl" w:eastAsia="es-ES_tradnl"/>
              </w:rPr>
              <w:t xml:space="preserve"> 2013-2015</w:t>
            </w:r>
          </w:p>
        </w:tc>
      </w:tr>
      <w:tr w:rsidR="00403D10" w:rsidRPr="00BA6217" w14:paraId="099459F4" w14:textId="77777777" w:rsidTr="00403D10">
        <w:trPr>
          <w:trHeight w:val="300"/>
          <w:jc w:val="center"/>
        </w:trPr>
        <w:tc>
          <w:tcPr>
            <w:tcW w:w="3512" w:type="dxa"/>
            <w:tcBorders>
              <w:top w:val="nil"/>
              <w:left w:val="single" w:sz="8" w:space="0" w:color="auto"/>
              <w:bottom w:val="single" w:sz="4" w:space="0" w:color="auto"/>
              <w:right w:val="single" w:sz="4" w:space="0" w:color="auto"/>
            </w:tcBorders>
            <w:shd w:val="clear" w:color="auto" w:fill="auto"/>
            <w:noWrap/>
            <w:vAlign w:val="center"/>
            <w:hideMark/>
          </w:tcPr>
          <w:p w14:paraId="41BEF104" w14:textId="21E7D5D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B. Incremento en solicitudes tramitadas anual</w:t>
            </w:r>
          </w:p>
        </w:tc>
        <w:tc>
          <w:tcPr>
            <w:tcW w:w="1034" w:type="dxa"/>
            <w:tcBorders>
              <w:top w:val="nil"/>
              <w:left w:val="nil"/>
              <w:bottom w:val="single" w:sz="4" w:space="0" w:color="auto"/>
              <w:right w:val="single" w:sz="4" w:space="0" w:color="auto"/>
            </w:tcBorders>
            <w:shd w:val="clear" w:color="auto" w:fill="auto"/>
            <w:noWrap/>
            <w:vAlign w:val="center"/>
            <w:hideMark/>
          </w:tcPr>
          <w:p w14:paraId="55310397" w14:textId="7BACB27E"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t>2,</w:t>
            </w:r>
            <w:r w:rsidRPr="008F0A7B">
              <w:t>60%</w:t>
            </w:r>
          </w:p>
        </w:tc>
        <w:tc>
          <w:tcPr>
            <w:tcW w:w="3061" w:type="dxa"/>
            <w:tcBorders>
              <w:top w:val="nil"/>
              <w:left w:val="nil"/>
              <w:bottom w:val="single" w:sz="4" w:space="0" w:color="auto"/>
              <w:right w:val="single" w:sz="8" w:space="0" w:color="auto"/>
            </w:tcBorders>
            <w:shd w:val="clear" w:color="auto" w:fill="auto"/>
            <w:noWrap/>
            <w:vAlign w:val="center"/>
            <w:hideMark/>
          </w:tcPr>
          <w:p w14:paraId="5463893A"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fr-FR" w:eastAsia="es-ES_tradnl"/>
              </w:rPr>
              <w:t>Decker, et.al, 2011,</w:t>
            </w:r>
          </w:p>
        </w:tc>
      </w:tr>
      <w:tr w:rsidR="00403D10" w:rsidRPr="00BA6217" w14:paraId="6061065D" w14:textId="77777777" w:rsidTr="00403D10">
        <w:trPr>
          <w:trHeight w:val="300"/>
          <w:jc w:val="center"/>
        </w:trPr>
        <w:tc>
          <w:tcPr>
            <w:tcW w:w="3512" w:type="dxa"/>
            <w:tcBorders>
              <w:top w:val="nil"/>
              <w:left w:val="single" w:sz="8" w:space="0" w:color="auto"/>
              <w:bottom w:val="single" w:sz="4" w:space="0" w:color="auto"/>
              <w:right w:val="single" w:sz="4" w:space="0" w:color="auto"/>
            </w:tcBorders>
            <w:shd w:val="clear" w:color="auto" w:fill="auto"/>
            <w:noWrap/>
            <w:vAlign w:val="center"/>
            <w:hideMark/>
          </w:tcPr>
          <w:p w14:paraId="1B4B9DFD"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C. Solicitudes tramitadas adicionales</w:t>
            </w:r>
          </w:p>
        </w:tc>
        <w:tc>
          <w:tcPr>
            <w:tcW w:w="1034" w:type="dxa"/>
            <w:tcBorders>
              <w:top w:val="nil"/>
              <w:left w:val="nil"/>
              <w:bottom w:val="single" w:sz="4" w:space="0" w:color="auto"/>
              <w:right w:val="single" w:sz="4" w:space="0" w:color="auto"/>
            </w:tcBorders>
            <w:shd w:val="clear" w:color="auto" w:fill="auto"/>
            <w:noWrap/>
            <w:vAlign w:val="center"/>
            <w:hideMark/>
          </w:tcPr>
          <w:p w14:paraId="3EF8BD2A" w14:textId="0B102B26"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rsidRPr="008F0A7B">
              <w:t>467</w:t>
            </w:r>
          </w:p>
        </w:tc>
        <w:tc>
          <w:tcPr>
            <w:tcW w:w="3061" w:type="dxa"/>
            <w:tcBorders>
              <w:top w:val="nil"/>
              <w:left w:val="nil"/>
              <w:bottom w:val="single" w:sz="4" w:space="0" w:color="auto"/>
              <w:right w:val="single" w:sz="8" w:space="0" w:color="auto"/>
            </w:tcBorders>
            <w:shd w:val="clear" w:color="auto" w:fill="auto"/>
            <w:noWrap/>
            <w:vAlign w:val="center"/>
            <w:hideMark/>
          </w:tcPr>
          <w:p w14:paraId="677DCE52"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A*B</w:t>
            </w:r>
          </w:p>
        </w:tc>
      </w:tr>
      <w:tr w:rsidR="00403D10" w:rsidRPr="00BA6217" w14:paraId="575EE6DE" w14:textId="77777777" w:rsidTr="00403D10">
        <w:trPr>
          <w:trHeight w:val="300"/>
          <w:jc w:val="center"/>
        </w:trPr>
        <w:tc>
          <w:tcPr>
            <w:tcW w:w="3512" w:type="dxa"/>
            <w:tcBorders>
              <w:top w:val="nil"/>
              <w:left w:val="single" w:sz="8" w:space="0" w:color="auto"/>
              <w:bottom w:val="single" w:sz="4" w:space="0" w:color="auto"/>
              <w:right w:val="single" w:sz="4" w:space="0" w:color="auto"/>
            </w:tcBorders>
            <w:shd w:val="clear" w:color="auto" w:fill="auto"/>
            <w:noWrap/>
            <w:vAlign w:val="center"/>
            <w:hideMark/>
          </w:tcPr>
          <w:p w14:paraId="053E112E"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D. Solicitudes aceptadas base</w:t>
            </w:r>
          </w:p>
        </w:tc>
        <w:tc>
          <w:tcPr>
            <w:tcW w:w="1034" w:type="dxa"/>
            <w:tcBorders>
              <w:top w:val="nil"/>
              <w:left w:val="nil"/>
              <w:bottom w:val="single" w:sz="4" w:space="0" w:color="auto"/>
              <w:right w:val="single" w:sz="4" w:space="0" w:color="auto"/>
            </w:tcBorders>
            <w:shd w:val="clear" w:color="auto" w:fill="auto"/>
            <w:noWrap/>
            <w:vAlign w:val="center"/>
            <w:hideMark/>
          </w:tcPr>
          <w:p w14:paraId="3925BAB3" w14:textId="41104893"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t>9.</w:t>
            </w:r>
            <w:r w:rsidRPr="008F0A7B">
              <w:t>068</w:t>
            </w:r>
          </w:p>
        </w:tc>
        <w:tc>
          <w:tcPr>
            <w:tcW w:w="3061" w:type="dxa"/>
            <w:tcBorders>
              <w:top w:val="nil"/>
              <w:left w:val="nil"/>
              <w:bottom w:val="single" w:sz="4" w:space="0" w:color="auto"/>
              <w:right w:val="single" w:sz="8" w:space="0" w:color="auto"/>
            </w:tcBorders>
            <w:shd w:val="clear" w:color="auto" w:fill="auto"/>
            <w:noWrap/>
            <w:vAlign w:val="center"/>
            <w:hideMark/>
          </w:tcPr>
          <w:p w14:paraId="77782636"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p>
        </w:tc>
      </w:tr>
      <w:tr w:rsidR="00403D10" w:rsidRPr="00BA6217" w14:paraId="569D8483" w14:textId="77777777" w:rsidTr="00403D10">
        <w:trPr>
          <w:trHeight w:val="300"/>
          <w:jc w:val="center"/>
        </w:trPr>
        <w:tc>
          <w:tcPr>
            <w:tcW w:w="351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CBB939"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E. Eficacia base</w:t>
            </w:r>
          </w:p>
        </w:tc>
        <w:tc>
          <w:tcPr>
            <w:tcW w:w="1034" w:type="dxa"/>
            <w:tcBorders>
              <w:top w:val="single" w:sz="4" w:space="0" w:color="auto"/>
              <w:left w:val="nil"/>
              <w:bottom w:val="single" w:sz="4" w:space="0" w:color="auto"/>
              <w:right w:val="single" w:sz="4" w:space="0" w:color="auto"/>
            </w:tcBorders>
            <w:shd w:val="clear" w:color="auto" w:fill="auto"/>
            <w:noWrap/>
            <w:vAlign w:val="center"/>
            <w:hideMark/>
          </w:tcPr>
          <w:p w14:paraId="188DB319" w14:textId="73E805EC"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rsidRPr="008F0A7B">
              <w:t>0</w:t>
            </w:r>
            <w:r>
              <w:t>,</w:t>
            </w:r>
            <w:r w:rsidRPr="008F0A7B">
              <w:t>50</w:t>
            </w:r>
          </w:p>
        </w:tc>
        <w:tc>
          <w:tcPr>
            <w:tcW w:w="3061" w:type="dxa"/>
            <w:tcBorders>
              <w:top w:val="single" w:sz="4" w:space="0" w:color="auto"/>
              <w:left w:val="nil"/>
              <w:bottom w:val="single" w:sz="4" w:space="0" w:color="auto"/>
              <w:right w:val="single" w:sz="8" w:space="0" w:color="auto"/>
            </w:tcBorders>
            <w:shd w:val="clear" w:color="auto" w:fill="auto"/>
            <w:noWrap/>
            <w:vAlign w:val="center"/>
            <w:hideMark/>
          </w:tcPr>
          <w:p w14:paraId="0F1C956F"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D/A</w:t>
            </w:r>
          </w:p>
        </w:tc>
      </w:tr>
      <w:tr w:rsidR="00403D10" w:rsidRPr="00BA6217" w14:paraId="66C8BB96" w14:textId="77777777" w:rsidTr="00403D10">
        <w:trPr>
          <w:trHeight w:val="300"/>
          <w:jc w:val="center"/>
        </w:trPr>
        <w:tc>
          <w:tcPr>
            <w:tcW w:w="351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3F1707A"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F. Incremento en eficacia</w:t>
            </w:r>
          </w:p>
        </w:tc>
        <w:tc>
          <w:tcPr>
            <w:tcW w:w="1034" w:type="dxa"/>
            <w:tcBorders>
              <w:top w:val="single" w:sz="4" w:space="0" w:color="auto"/>
              <w:left w:val="nil"/>
              <w:bottom w:val="single" w:sz="4" w:space="0" w:color="auto"/>
              <w:right w:val="single" w:sz="4" w:space="0" w:color="auto"/>
            </w:tcBorders>
            <w:shd w:val="clear" w:color="auto" w:fill="auto"/>
            <w:noWrap/>
            <w:vAlign w:val="center"/>
            <w:hideMark/>
          </w:tcPr>
          <w:p w14:paraId="1074DED3" w14:textId="2DB4BF64"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t>4,</w:t>
            </w:r>
            <w:r w:rsidRPr="008F0A7B">
              <w:t>88%</w:t>
            </w:r>
          </w:p>
        </w:tc>
        <w:tc>
          <w:tcPr>
            <w:tcW w:w="3061" w:type="dxa"/>
            <w:tcBorders>
              <w:top w:val="single" w:sz="4" w:space="0" w:color="auto"/>
              <w:left w:val="nil"/>
              <w:bottom w:val="single" w:sz="4" w:space="0" w:color="auto"/>
              <w:right w:val="single" w:sz="8" w:space="0" w:color="auto"/>
            </w:tcBorders>
            <w:shd w:val="clear" w:color="auto" w:fill="auto"/>
            <w:noWrap/>
            <w:vAlign w:val="center"/>
            <w:hideMark/>
          </w:tcPr>
          <w:p w14:paraId="6E950AB5" w14:textId="3EA1C4D2" w:rsidR="00403D10" w:rsidRPr="00BA6217" w:rsidRDefault="00403D10" w:rsidP="00A844B6">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Soares &amp; Sviatschi, 2010</w:t>
            </w:r>
            <w:r w:rsidR="000556E5">
              <w:rPr>
                <w:rFonts w:ascii="Arial" w:eastAsia="Times New Roman" w:hAnsi="Arial" w:cs="Arial"/>
                <w:color w:val="000000"/>
                <w:sz w:val="20"/>
                <w:szCs w:val="20"/>
                <w:lang w:val="es-ES_tradnl" w:eastAsia="es-ES_tradnl"/>
              </w:rPr>
              <w:t>a</w:t>
            </w:r>
          </w:p>
        </w:tc>
      </w:tr>
      <w:tr w:rsidR="00403D10" w:rsidRPr="00CD5A1C" w14:paraId="4DFCB85A" w14:textId="77777777" w:rsidTr="00403D10">
        <w:trPr>
          <w:trHeight w:val="300"/>
          <w:jc w:val="center"/>
        </w:trPr>
        <w:tc>
          <w:tcPr>
            <w:tcW w:w="3512" w:type="dxa"/>
            <w:tcBorders>
              <w:top w:val="nil"/>
              <w:left w:val="single" w:sz="8" w:space="0" w:color="auto"/>
              <w:bottom w:val="single" w:sz="8" w:space="0" w:color="auto"/>
              <w:right w:val="single" w:sz="4" w:space="0" w:color="auto"/>
            </w:tcBorders>
            <w:shd w:val="clear" w:color="auto" w:fill="D9D9D9" w:themeFill="background1" w:themeFillShade="D9"/>
            <w:noWrap/>
            <w:vAlign w:val="center"/>
            <w:hideMark/>
          </w:tcPr>
          <w:p w14:paraId="3DD150AB" w14:textId="77777777" w:rsidR="00403D10" w:rsidRPr="00BA6217" w:rsidRDefault="00403D10" w:rsidP="00F5722D">
            <w:pPr>
              <w:spacing w:after="0" w:line="240" w:lineRule="auto"/>
              <w:jc w:val="center"/>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G. Solicitudes aceptadas adicionales</w:t>
            </w:r>
          </w:p>
        </w:tc>
        <w:tc>
          <w:tcPr>
            <w:tcW w:w="1034" w:type="dxa"/>
            <w:tcBorders>
              <w:top w:val="nil"/>
              <w:left w:val="nil"/>
              <w:bottom w:val="single" w:sz="8" w:space="0" w:color="auto"/>
              <w:right w:val="single" w:sz="4" w:space="0" w:color="auto"/>
            </w:tcBorders>
            <w:shd w:val="clear" w:color="auto" w:fill="D9D9D9" w:themeFill="background1" w:themeFillShade="D9"/>
            <w:noWrap/>
            <w:vAlign w:val="center"/>
            <w:hideMark/>
          </w:tcPr>
          <w:p w14:paraId="22108E88" w14:textId="2C3BE93D" w:rsidR="00403D10" w:rsidRPr="00BA6217" w:rsidRDefault="00403D10" w:rsidP="00403D10">
            <w:pPr>
              <w:spacing w:after="0" w:line="240" w:lineRule="auto"/>
              <w:jc w:val="center"/>
              <w:rPr>
                <w:rFonts w:ascii="Arial" w:eastAsia="Times New Roman" w:hAnsi="Arial" w:cs="Arial"/>
                <w:color w:val="000000"/>
                <w:sz w:val="20"/>
                <w:szCs w:val="20"/>
                <w:lang w:val="es-ES_tradnl" w:eastAsia="es-ES_tradnl"/>
              </w:rPr>
            </w:pPr>
            <w:r w:rsidRPr="008F0A7B">
              <w:t>690</w:t>
            </w:r>
          </w:p>
        </w:tc>
        <w:tc>
          <w:tcPr>
            <w:tcW w:w="3061" w:type="dxa"/>
            <w:tcBorders>
              <w:top w:val="nil"/>
              <w:left w:val="nil"/>
              <w:bottom w:val="single" w:sz="8" w:space="0" w:color="auto"/>
              <w:right w:val="single" w:sz="8" w:space="0" w:color="auto"/>
            </w:tcBorders>
            <w:shd w:val="clear" w:color="auto" w:fill="D9D9D9" w:themeFill="background1" w:themeFillShade="D9"/>
            <w:noWrap/>
            <w:vAlign w:val="center"/>
            <w:hideMark/>
          </w:tcPr>
          <w:p w14:paraId="7038CC26" w14:textId="77777777" w:rsidR="00403D10" w:rsidRPr="00BA6217" w:rsidRDefault="00403D10" w:rsidP="00F5722D">
            <w:pPr>
              <w:spacing w:after="0" w:line="240" w:lineRule="auto"/>
              <w:jc w:val="center"/>
              <w:rPr>
                <w:rFonts w:ascii="Arial" w:eastAsia="Times New Roman" w:hAnsi="Arial" w:cs="Arial"/>
                <w:color w:val="000000"/>
                <w:sz w:val="20"/>
                <w:szCs w:val="20"/>
                <w:lang w:val="pt-BR" w:eastAsia="es-ES_tradnl"/>
              </w:rPr>
            </w:pPr>
            <w:r w:rsidRPr="00BA6217">
              <w:rPr>
                <w:rFonts w:ascii="Arial" w:eastAsia="Times New Roman" w:hAnsi="Arial" w:cs="Arial"/>
                <w:color w:val="000000"/>
                <w:sz w:val="20"/>
                <w:szCs w:val="20"/>
                <w:lang w:val="pt-BR" w:eastAsia="es-ES_tradnl"/>
              </w:rPr>
              <w:t>(A+C)*E*(1+F)-D equivalente a D[B+BF+F]</w:t>
            </w:r>
          </w:p>
        </w:tc>
      </w:tr>
    </w:tbl>
    <w:p w14:paraId="63FBCE6D" w14:textId="77777777" w:rsidR="001F1093" w:rsidRPr="003F3E4A" w:rsidRDefault="001F1093" w:rsidP="001F1093">
      <w:pPr>
        <w:pStyle w:val="Paragraph"/>
        <w:tabs>
          <w:tab w:val="clear" w:pos="720"/>
        </w:tabs>
        <w:ind w:firstLine="0"/>
        <w:rPr>
          <w:rFonts w:ascii="Arial" w:hAnsi="Arial" w:cs="Arial"/>
          <w:sz w:val="22"/>
          <w:szCs w:val="22"/>
          <w:lang w:val="pt-BR"/>
        </w:rPr>
      </w:pPr>
    </w:p>
    <w:p w14:paraId="57FB5671" w14:textId="739C1BFE" w:rsidR="002D6FC7" w:rsidRPr="00A52011" w:rsidRDefault="00A01E42" w:rsidP="002D6FC7">
      <w:pPr>
        <w:pStyle w:val="Paragraph"/>
        <w:numPr>
          <w:ilvl w:val="1"/>
          <w:numId w:val="12"/>
        </w:numPr>
        <w:ind w:left="720" w:hanging="720"/>
        <w:rPr>
          <w:rFonts w:ascii="Arial" w:hAnsi="Arial" w:cs="Arial"/>
          <w:sz w:val="22"/>
          <w:szCs w:val="22"/>
        </w:rPr>
      </w:pPr>
      <w:r w:rsidRPr="002D6FC7">
        <w:rPr>
          <w:rFonts w:ascii="Arial" w:hAnsi="Arial" w:cs="Arial"/>
          <w:b/>
          <w:sz w:val="22"/>
          <w:szCs w:val="22"/>
        </w:rPr>
        <w:t xml:space="preserve">Beneficios esperados. </w:t>
      </w:r>
      <w:r w:rsidRPr="002D6FC7">
        <w:rPr>
          <w:rFonts w:ascii="Arial" w:hAnsi="Arial" w:cs="Arial"/>
          <w:sz w:val="22"/>
          <w:szCs w:val="22"/>
        </w:rPr>
        <w:t xml:space="preserve">De los primeros dos componentes </w:t>
      </w:r>
      <w:r w:rsidR="005F119D">
        <w:rPr>
          <w:rFonts w:ascii="Arial" w:hAnsi="Arial" w:cs="Arial"/>
          <w:sz w:val="22"/>
          <w:szCs w:val="22"/>
        </w:rPr>
        <w:t xml:space="preserve">uno de los principales beneficios es el </w:t>
      </w:r>
      <w:r w:rsidRPr="002D6FC7">
        <w:rPr>
          <w:rFonts w:ascii="Arial" w:hAnsi="Arial" w:cs="Arial"/>
          <w:sz w:val="22"/>
          <w:szCs w:val="22"/>
        </w:rPr>
        <w:t>incremento en las tasas de productividad y de la eficacia por fiscal</w:t>
      </w:r>
      <w:r w:rsidR="00004790" w:rsidRPr="002D6FC7">
        <w:rPr>
          <w:rFonts w:ascii="Arial" w:hAnsi="Arial" w:cs="Arial"/>
          <w:sz w:val="22"/>
          <w:szCs w:val="22"/>
        </w:rPr>
        <w:t>.</w:t>
      </w:r>
      <w:r w:rsidRPr="002D6FC7">
        <w:rPr>
          <w:rFonts w:ascii="Arial" w:hAnsi="Arial" w:cs="Arial"/>
          <w:sz w:val="22"/>
          <w:szCs w:val="22"/>
        </w:rPr>
        <w:t xml:space="preserve"> </w:t>
      </w:r>
      <w:r w:rsidR="00004790" w:rsidRPr="002D6FC7">
        <w:rPr>
          <w:rFonts w:ascii="Arial" w:hAnsi="Arial" w:cs="Arial"/>
          <w:sz w:val="22"/>
          <w:szCs w:val="22"/>
        </w:rPr>
        <w:t xml:space="preserve">Por mejora de la productividad </w:t>
      </w:r>
      <w:r w:rsidRPr="002D6FC7">
        <w:rPr>
          <w:rFonts w:ascii="Arial" w:hAnsi="Arial" w:cs="Arial"/>
          <w:sz w:val="22"/>
          <w:szCs w:val="22"/>
        </w:rPr>
        <w:t xml:space="preserve">se espera </w:t>
      </w:r>
      <w:r w:rsidR="00B41650" w:rsidRPr="002D6FC7">
        <w:rPr>
          <w:rFonts w:ascii="Arial" w:hAnsi="Arial" w:cs="Arial"/>
          <w:sz w:val="22"/>
          <w:szCs w:val="22"/>
        </w:rPr>
        <w:t>un incremento del 2</w:t>
      </w:r>
      <w:r w:rsidR="00004790" w:rsidRPr="002D6FC7">
        <w:rPr>
          <w:rFonts w:ascii="Arial" w:hAnsi="Arial" w:cs="Arial"/>
          <w:sz w:val="22"/>
          <w:szCs w:val="22"/>
        </w:rPr>
        <w:t xml:space="preserve">,6% en la </w:t>
      </w:r>
      <w:r w:rsidRPr="002D6FC7">
        <w:rPr>
          <w:rFonts w:ascii="Arial" w:hAnsi="Arial" w:cs="Arial"/>
          <w:sz w:val="22"/>
          <w:szCs w:val="22"/>
        </w:rPr>
        <w:t xml:space="preserve">cantidad de </w:t>
      </w:r>
      <w:r w:rsidR="00004790" w:rsidRPr="002D6FC7">
        <w:rPr>
          <w:rFonts w:ascii="Arial" w:hAnsi="Arial" w:cs="Arial"/>
          <w:sz w:val="22"/>
          <w:szCs w:val="22"/>
        </w:rPr>
        <w:t xml:space="preserve">solicitudes tramitadas que representan </w:t>
      </w:r>
      <w:r w:rsidR="00B41650" w:rsidRPr="00A52011">
        <w:rPr>
          <w:rFonts w:ascii="Arial" w:hAnsi="Arial" w:cs="Arial"/>
          <w:sz w:val="22"/>
          <w:szCs w:val="22"/>
        </w:rPr>
        <w:t>4</w:t>
      </w:r>
      <w:r w:rsidR="00403D10" w:rsidRPr="00A52011">
        <w:rPr>
          <w:rFonts w:ascii="Arial" w:hAnsi="Arial" w:cs="Arial"/>
          <w:sz w:val="22"/>
          <w:szCs w:val="22"/>
        </w:rPr>
        <w:t>67</w:t>
      </w:r>
      <w:r w:rsidR="00004790" w:rsidRPr="00A52011">
        <w:rPr>
          <w:rFonts w:ascii="Arial" w:hAnsi="Arial" w:cs="Arial"/>
          <w:sz w:val="22"/>
          <w:szCs w:val="22"/>
        </w:rPr>
        <w:t xml:space="preserve"> solicitudes adicionales durante el primer año. </w:t>
      </w:r>
      <w:r w:rsidR="00816534" w:rsidRPr="00A52011">
        <w:rPr>
          <w:rFonts w:ascii="Arial" w:hAnsi="Arial" w:cs="Arial"/>
          <w:sz w:val="22"/>
          <w:szCs w:val="22"/>
        </w:rPr>
        <w:t xml:space="preserve"> </w:t>
      </w:r>
      <w:r w:rsidR="00A844B6" w:rsidRPr="00A52011">
        <w:rPr>
          <w:rFonts w:ascii="Arial" w:hAnsi="Arial" w:cs="Arial"/>
          <w:sz w:val="22"/>
          <w:szCs w:val="22"/>
        </w:rPr>
        <w:t xml:space="preserve">Del lado de </w:t>
      </w:r>
      <w:r w:rsidR="00004790" w:rsidRPr="00A52011">
        <w:rPr>
          <w:rFonts w:ascii="Arial" w:hAnsi="Arial" w:cs="Arial"/>
          <w:sz w:val="22"/>
          <w:szCs w:val="22"/>
        </w:rPr>
        <w:t xml:space="preserve">las mejoras en eficacia, se espera un incremento de los casos </w:t>
      </w:r>
      <w:r w:rsidR="00816534" w:rsidRPr="00A52011">
        <w:rPr>
          <w:rFonts w:ascii="Arial" w:hAnsi="Arial" w:cs="Arial"/>
          <w:sz w:val="22"/>
          <w:szCs w:val="22"/>
        </w:rPr>
        <w:t xml:space="preserve">aceptados en </w:t>
      </w:r>
      <w:r w:rsidR="00B52F85" w:rsidRPr="00A52011">
        <w:rPr>
          <w:rFonts w:ascii="Arial" w:hAnsi="Arial" w:cs="Arial"/>
          <w:sz w:val="22"/>
          <w:szCs w:val="22"/>
        </w:rPr>
        <w:t>juzgados (</w:t>
      </w:r>
      <w:r w:rsidR="00105DF1" w:rsidRPr="00A52011">
        <w:rPr>
          <w:rFonts w:ascii="Arial" w:hAnsi="Arial" w:cs="Arial"/>
          <w:sz w:val="22"/>
          <w:szCs w:val="22"/>
        </w:rPr>
        <w:t>sentencias)</w:t>
      </w:r>
      <w:r w:rsidR="00004790" w:rsidRPr="00A52011">
        <w:rPr>
          <w:rFonts w:ascii="Arial" w:hAnsi="Arial" w:cs="Arial"/>
          <w:sz w:val="22"/>
          <w:szCs w:val="22"/>
        </w:rPr>
        <w:t xml:space="preserve"> de 4,8%</w:t>
      </w:r>
      <w:r w:rsidR="001B21CD" w:rsidRPr="00A52011">
        <w:rPr>
          <w:rFonts w:ascii="Arial" w:hAnsi="Arial" w:cs="Arial"/>
          <w:sz w:val="22"/>
          <w:szCs w:val="22"/>
        </w:rPr>
        <w:t xml:space="preserve">; </w:t>
      </w:r>
      <w:r w:rsidR="007625DA" w:rsidRPr="00A52011">
        <w:rPr>
          <w:rFonts w:ascii="Arial" w:hAnsi="Arial" w:cs="Arial"/>
          <w:sz w:val="22"/>
          <w:szCs w:val="22"/>
        </w:rPr>
        <w:t xml:space="preserve">de esta manera </w:t>
      </w:r>
      <w:r w:rsidR="00105DF1" w:rsidRPr="00A52011">
        <w:rPr>
          <w:rFonts w:ascii="Arial" w:hAnsi="Arial" w:cs="Arial"/>
          <w:sz w:val="22"/>
          <w:szCs w:val="22"/>
        </w:rPr>
        <w:t xml:space="preserve">en el escenario base </w:t>
      </w:r>
      <w:r w:rsidR="006C48CB" w:rsidRPr="00A52011">
        <w:rPr>
          <w:rFonts w:ascii="Arial" w:hAnsi="Arial" w:cs="Arial"/>
          <w:sz w:val="22"/>
          <w:szCs w:val="22"/>
        </w:rPr>
        <w:t xml:space="preserve">para el </w:t>
      </w:r>
      <w:r w:rsidR="00110F3E" w:rsidRPr="00A52011">
        <w:rPr>
          <w:rFonts w:ascii="Arial" w:hAnsi="Arial" w:cs="Arial"/>
          <w:sz w:val="22"/>
          <w:szCs w:val="22"/>
        </w:rPr>
        <w:t>primer</w:t>
      </w:r>
      <w:r w:rsidR="006C48CB" w:rsidRPr="00A52011">
        <w:rPr>
          <w:rFonts w:ascii="Arial" w:hAnsi="Arial" w:cs="Arial"/>
          <w:sz w:val="22"/>
          <w:szCs w:val="22"/>
        </w:rPr>
        <w:t xml:space="preserve"> año </w:t>
      </w:r>
      <w:r w:rsidR="00B52F85" w:rsidRPr="00A52011">
        <w:rPr>
          <w:rFonts w:ascii="Arial" w:hAnsi="Arial" w:cs="Arial"/>
          <w:sz w:val="22"/>
          <w:szCs w:val="22"/>
        </w:rPr>
        <w:t xml:space="preserve">de implementación </w:t>
      </w:r>
      <w:r w:rsidR="00105DF1" w:rsidRPr="00A52011">
        <w:rPr>
          <w:rFonts w:ascii="Arial" w:hAnsi="Arial" w:cs="Arial"/>
          <w:sz w:val="22"/>
          <w:szCs w:val="22"/>
        </w:rPr>
        <w:t xml:space="preserve">se estima </w:t>
      </w:r>
      <w:r w:rsidR="00403D10" w:rsidRPr="00A52011">
        <w:rPr>
          <w:rFonts w:ascii="Arial" w:hAnsi="Arial" w:cs="Arial"/>
          <w:sz w:val="22"/>
          <w:szCs w:val="22"/>
        </w:rPr>
        <w:t>690</w:t>
      </w:r>
      <w:r w:rsidR="00105DF1" w:rsidRPr="00A52011">
        <w:rPr>
          <w:rFonts w:ascii="Arial" w:hAnsi="Arial" w:cs="Arial"/>
          <w:sz w:val="22"/>
          <w:szCs w:val="22"/>
        </w:rPr>
        <w:t xml:space="preserve"> sentencias adicionales</w:t>
      </w:r>
      <w:r w:rsidR="007625DA" w:rsidRPr="00A52011">
        <w:rPr>
          <w:rFonts w:ascii="Arial" w:hAnsi="Arial" w:cs="Arial"/>
          <w:sz w:val="22"/>
          <w:szCs w:val="22"/>
        </w:rPr>
        <w:t xml:space="preserve">, donde el costo de cada </w:t>
      </w:r>
      <w:r w:rsidR="008A1B0D">
        <w:rPr>
          <w:rFonts w:ascii="Arial" w:hAnsi="Arial" w:cs="Arial"/>
          <w:sz w:val="22"/>
          <w:szCs w:val="22"/>
        </w:rPr>
        <w:t>denuncia</w:t>
      </w:r>
      <w:r w:rsidR="007625DA" w:rsidRPr="00A52011">
        <w:rPr>
          <w:rFonts w:ascii="Arial" w:hAnsi="Arial" w:cs="Arial"/>
          <w:sz w:val="22"/>
          <w:szCs w:val="22"/>
        </w:rPr>
        <w:t xml:space="preserve"> llevad</w:t>
      </w:r>
      <w:r w:rsidR="008A1B0D">
        <w:rPr>
          <w:rFonts w:ascii="Arial" w:hAnsi="Arial" w:cs="Arial"/>
          <w:sz w:val="22"/>
          <w:szCs w:val="22"/>
        </w:rPr>
        <w:t>a</w:t>
      </w:r>
      <w:r w:rsidR="005F119D" w:rsidRPr="00A52011">
        <w:rPr>
          <w:rFonts w:ascii="Arial" w:hAnsi="Arial" w:cs="Arial"/>
          <w:sz w:val="22"/>
          <w:szCs w:val="22"/>
        </w:rPr>
        <w:t xml:space="preserve"> por el MP se estima en USD$ </w:t>
      </w:r>
      <w:r w:rsidR="00403D10" w:rsidRPr="00A52011">
        <w:rPr>
          <w:rFonts w:ascii="Arial" w:hAnsi="Arial" w:cs="Arial"/>
          <w:sz w:val="22"/>
          <w:szCs w:val="22"/>
        </w:rPr>
        <w:t>440,49</w:t>
      </w:r>
      <w:r w:rsidR="007625DA" w:rsidRPr="00A52011">
        <w:rPr>
          <w:rFonts w:ascii="Arial" w:hAnsi="Arial" w:cs="Arial"/>
          <w:sz w:val="22"/>
          <w:szCs w:val="22"/>
        </w:rPr>
        <w:t xml:space="preserve">, lo que significarían resultados en </w:t>
      </w:r>
      <w:r w:rsidR="006C48CB" w:rsidRPr="00A52011">
        <w:rPr>
          <w:rFonts w:ascii="Arial" w:hAnsi="Arial" w:cs="Arial"/>
          <w:sz w:val="22"/>
          <w:szCs w:val="22"/>
        </w:rPr>
        <w:t xml:space="preserve">recursos </w:t>
      </w:r>
      <w:r w:rsidR="007625DA" w:rsidRPr="00A52011">
        <w:rPr>
          <w:rFonts w:ascii="Arial" w:hAnsi="Arial" w:cs="Arial"/>
          <w:sz w:val="22"/>
          <w:szCs w:val="22"/>
        </w:rPr>
        <w:t>equivalentes a</w:t>
      </w:r>
      <w:r w:rsidR="00382071" w:rsidRPr="00A52011">
        <w:rPr>
          <w:rFonts w:ascii="Arial" w:hAnsi="Arial" w:cs="Arial"/>
          <w:sz w:val="22"/>
          <w:szCs w:val="22"/>
        </w:rPr>
        <w:t xml:space="preserve"> </w:t>
      </w:r>
      <w:r w:rsidR="00B41650" w:rsidRPr="00A52011">
        <w:rPr>
          <w:rFonts w:ascii="Arial" w:hAnsi="Arial" w:cs="Arial"/>
          <w:sz w:val="22"/>
          <w:szCs w:val="22"/>
        </w:rPr>
        <w:t xml:space="preserve">USD$ </w:t>
      </w:r>
      <w:r w:rsidR="00A8681B" w:rsidRPr="00A52011">
        <w:rPr>
          <w:rFonts w:ascii="Arial" w:hAnsi="Arial" w:cs="Arial"/>
          <w:sz w:val="22"/>
          <w:szCs w:val="22"/>
        </w:rPr>
        <w:t>30</w:t>
      </w:r>
      <w:r w:rsidR="00403D10" w:rsidRPr="00A52011">
        <w:rPr>
          <w:rFonts w:ascii="Arial" w:hAnsi="Arial" w:cs="Arial"/>
          <w:sz w:val="22"/>
          <w:szCs w:val="22"/>
        </w:rPr>
        <w:t>3 mil</w:t>
      </w:r>
      <w:r w:rsidR="00A8681B" w:rsidRPr="00A52011">
        <w:rPr>
          <w:rFonts w:ascii="Arial" w:hAnsi="Arial" w:cs="Arial"/>
          <w:sz w:val="22"/>
          <w:szCs w:val="22"/>
        </w:rPr>
        <w:t xml:space="preserve"> anuales.</w:t>
      </w:r>
    </w:p>
    <w:p w14:paraId="282B1746" w14:textId="1592FCA1" w:rsidR="00E117E6" w:rsidRDefault="00A8681B" w:rsidP="00E117E6">
      <w:pPr>
        <w:pStyle w:val="Paragraph"/>
        <w:numPr>
          <w:ilvl w:val="1"/>
          <w:numId w:val="12"/>
        </w:numPr>
        <w:ind w:left="720" w:hanging="720"/>
        <w:rPr>
          <w:rFonts w:ascii="Arial" w:hAnsi="Arial" w:cs="Arial"/>
          <w:sz w:val="22"/>
          <w:szCs w:val="22"/>
        </w:rPr>
      </w:pPr>
      <w:r w:rsidRPr="00044EBC">
        <w:rPr>
          <w:rFonts w:ascii="Arial" w:hAnsi="Arial" w:cs="Arial"/>
          <w:sz w:val="22"/>
          <w:szCs w:val="22"/>
        </w:rPr>
        <w:t xml:space="preserve">Sumado a esto se espera una reducción en las solicitudes de desestimación en sede fiscal, las cuales se espera </w:t>
      </w:r>
      <w:r w:rsidR="00C358F9" w:rsidRPr="00044EBC">
        <w:rPr>
          <w:rFonts w:ascii="Arial" w:hAnsi="Arial" w:cs="Arial"/>
          <w:sz w:val="22"/>
          <w:szCs w:val="22"/>
        </w:rPr>
        <w:t>pasen de 1</w:t>
      </w:r>
      <w:r w:rsidR="00044EBC" w:rsidRPr="00044EBC">
        <w:rPr>
          <w:rFonts w:ascii="Arial" w:hAnsi="Arial" w:cs="Arial"/>
          <w:sz w:val="22"/>
          <w:szCs w:val="22"/>
        </w:rPr>
        <w:t>85</w:t>
      </w:r>
      <w:r w:rsidR="00C358F9" w:rsidRPr="00044EBC">
        <w:rPr>
          <w:rFonts w:ascii="Arial" w:hAnsi="Arial" w:cs="Arial"/>
          <w:sz w:val="22"/>
          <w:szCs w:val="22"/>
        </w:rPr>
        <w:t>.</w:t>
      </w:r>
      <w:r w:rsidR="00044EBC" w:rsidRPr="00044EBC">
        <w:rPr>
          <w:rFonts w:ascii="Arial" w:hAnsi="Arial" w:cs="Arial"/>
          <w:sz w:val="22"/>
          <w:szCs w:val="22"/>
        </w:rPr>
        <w:t>690</w:t>
      </w:r>
      <w:r w:rsidR="00C358F9" w:rsidRPr="00044EBC">
        <w:rPr>
          <w:rFonts w:ascii="Arial" w:hAnsi="Arial" w:cs="Arial"/>
          <w:sz w:val="22"/>
          <w:szCs w:val="22"/>
        </w:rPr>
        <w:t xml:space="preserve"> a 1</w:t>
      </w:r>
      <w:r w:rsidR="00044EBC" w:rsidRPr="00044EBC">
        <w:rPr>
          <w:rFonts w:ascii="Arial" w:hAnsi="Arial" w:cs="Arial"/>
          <w:sz w:val="22"/>
          <w:szCs w:val="22"/>
        </w:rPr>
        <w:t>63</w:t>
      </w:r>
      <w:r w:rsidR="00C358F9" w:rsidRPr="00044EBC">
        <w:rPr>
          <w:rFonts w:ascii="Arial" w:hAnsi="Arial" w:cs="Arial"/>
          <w:sz w:val="22"/>
          <w:szCs w:val="22"/>
        </w:rPr>
        <w:t>.</w:t>
      </w:r>
      <w:r w:rsidR="00044EBC" w:rsidRPr="00044EBC">
        <w:rPr>
          <w:rFonts w:ascii="Arial" w:hAnsi="Arial" w:cs="Arial"/>
          <w:sz w:val="22"/>
          <w:szCs w:val="22"/>
        </w:rPr>
        <w:t>40</w:t>
      </w:r>
      <w:r w:rsidR="00C358F9" w:rsidRPr="00044EBC">
        <w:rPr>
          <w:rFonts w:ascii="Arial" w:hAnsi="Arial" w:cs="Arial"/>
          <w:sz w:val="22"/>
          <w:szCs w:val="22"/>
        </w:rPr>
        <w:t xml:space="preserve">7 al </w:t>
      </w:r>
      <w:r w:rsidR="00B93609" w:rsidRPr="00044EBC">
        <w:rPr>
          <w:rFonts w:ascii="Arial" w:hAnsi="Arial" w:cs="Arial"/>
          <w:sz w:val="22"/>
          <w:szCs w:val="22"/>
        </w:rPr>
        <w:t>segundo</w:t>
      </w:r>
      <w:r w:rsidR="00C358F9" w:rsidRPr="00044EBC">
        <w:rPr>
          <w:rFonts w:ascii="Arial" w:hAnsi="Arial" w:cs="Arial"/>
          <w:sz w:val="22"/>
          <w:szCs w:val="22"/>
        </w:rPr>
        <w:t xml:space="preserve"> año de implementación de los sistemas</w:t>
      </w:r>
      <w:r w:rsidR="00B93609" w:rsidRPr="00044EBC">
        <w:rPr>
          <w:rFonts w:ascii="Arial" w:hAnsi="Arial" w:cs="Arial"/>
          <w:sz w:val="22"/>
          <w:szCs w:val="22"/>
        </w:rPr>
        <w:t xml:space="preserve"> informáticos</w:t>
      </w:r>
      <w:r w:rsidR="00B93609" w:rsidRPr="00044EBC">
        <w:rPr>
          <w:rStyle w:val="FootnoteReference"/>
          <w:rFonts w:ascii="Arial" w:hAnsi="Arial" w:cs="Arial"/>
          <w:sz w:val="22"/>
          <w:szCs w:val="22"/>
        </w:rPr>
        <w:footnoteReference w:id="8"/>
      </w:r>
      <w:r w:rsidR="00E117E6" w:rsidRPr="00044EBC">
        <w:rPr>
          <w:rFonts w:ascii="Arial" w:hAnsi="Arial" w:cs="Arial"/>
          <w:sz w:val="22"/>
          <w:szCs w:val="22"/>
        </w:rPr>
        <w:t xml:space="preserve"> y que estos sean depurados al momento de ingresar al caso, incrementando la cantidad de casos depurados de 1</w:t>
      </w:r>
      <w:r w:rsidR="00044EBC" w:rsidRPr="00044EBC">
        <w:rPr>
          <w:rFonts w:ascii="Arial" w:hAnsi="Arial" w:cs="Arial"/>
          <w:sz w:val="22"/>
          <w:szCs w:val="22"/>
        </w:rPr>
        <w:t>03</w:t>
      </w:r>
      <w:r w:rsidR="00E117E6" w:rsidRPr="00044EBC">
        <w:rPr>
          <w:rFonts w:ascii="Arial" w:hAnsi="Arial" w:cs="Arial"/>
          <w:sz w:val="22"/>
          <w:szCs w:val="22"/>
        </w:rPr>
        <w:t>.</w:t>
      </w:r>
      <w:r w:rsidR="00044EBC" w:rsidRPr="00044EBC">
        <w:rPr>
          <w:rFonts w:ascii="Arial" w:hAnsi="Arial" w:cs="Arial"/>
          <w:sz w:val="22"/>
          <w:szCs w:val="22"/>
        </w:rPr>
        <w:t>090</w:t>
      </w:r>
      <w:r w:rsidR="00E117E6" w:rsidRPr="00044EBC">
        <w:rPr>
          <w:rFonts w:ascii="Arial" w:hAnsi="Arial" w:cs="Arial"/>
          <w:sz w:val="22"/>
          <w:szCs w:val="22"/>
        </w:rPr>
        <w:t xml:space="preserve"> a 1</w:t>
      </w:r>
      <w:r w:rsidR="00044EBC" w:rsidRPr="00044EBC">
        <w:rPr>
          <w:rFonts w:ascii="Arial" w:hAnsi="Arial" w:cs="Arial"/>
          <w:sz w:val="22"/>
          <w:szCs w:val="22"/>
        </w:rPr>
        <w:t>25</w:t>
      </w:r>
      <w:r w:rsidR="00E117E6" w:rsidRPr="00044EBC">
        <w:rPr>
          <w:rFonts w:ascii="Arial" w:hAnsi="Arial" w:cs="Arial"/>
          <w:sz w:val="22"/>
          <w:szCs w:val="22"/>
        </w:rPr>
        <w:t>.</w:t>
      </w:r>
      <w:r w:rsidR="00044EBC" w:rsidRPr="00044EBC">
        <w:rPr>
          <w:rFonts w:ascii="Arial" w:hAnsi="Arial" w:cs="Arial"/>
          <w:sz w:val="22"/>
          <w:szCs w:val="22"/>
        </w:rPr>
        <w:t>372</w:t>
      </w:r>
      <w:r w:rsidR="00B93609" w:rsidRPr="00044EBC">
        <w:rPr>
          <w:rFonts w:ascii="Arial" w:hAnsi="Arial" w:cs="Arial"/>
          <w:sz w:val="22"/>
          <w:szCs w:val="22"/>
        </w:rPr>
        <w:t xml:space="preserve">, lo que representaría un </w:t>
      </w:r>
      <w:r w:rsidR="00E117E6" w:rsidRPr="00044EBC">
        <w:rPr>
          <w:rFonts w:ascii="Arial" w:hAnsi="Arial" w:cs="Arial"/>
          <w:sz w:val="22"/>
          <w:szCs w:val="22"/>
        </w:rPr>
        <w:t>beneficio estimado</w:t>
      </w:r>
      <w:r w:rsidR="00044EBC" w:rsidRPr="00044EBC">
        <w:rPr>
          <w:rFonts w:ascii="Arial" w:hAnsi="Arial" w:cs="Arial"/>
          <w:sz w:val="22"/>
          <w:szCs w:val="22"/>
        </w:rPr>
        <w:t xml:space="preserve"> de US$ 9,8</w:t>
      </w:r>
      <w:r w:rsidR="00B93609" w:rsidRPr="00044EBC">
        <w:rPr>
          <w:rFonts w:ascii="Arial" w:hAnsi="Arial" w:cs="Arial"/>
          <w:sz w:val="22"/>
          <w:szCs w:val="22"/>
        </w:rPr>
        <w:t xml:space="preserve"> millones anuales.</w:t>
      </w:r>
    </w:p>
    <w:p w14:paraId="4E2B25CE" w14:textId="77777777" w:rsidR="001F1093" w:rsidRPr="00044EBC" w:rsidRDefault="001F1093" w:rsidP="001F1093">
      <w:pPr>
        <w:pStyle w:val="Paragraph"/>
        <w:tabs>
          <w:tab w:val="clear" w:pos="720"/>
        </w:tabs>
        <w:ind w:firstLine="0"/>
        <w:rPr>
          <w:rFonts w:ascii="Arial" w:hAnsi="Arial" w:cs="Arial"/>
          <w:sz w:val="22"/>
          <w:szCs w:val="22"/>
        </w:rPr>
      </w:pPr>
    </w:p>
    <w:tbl>
      <w:tblPr>
        <w:tblW w:w="4708" w:type="pct"/>
        <w:jc w:val="center"/>
        <w:tblLayout w:type="fixed"/>
        <w:tblCellMar>
          <w:left w:w="70" w:type="dxa"/>
          <w:right w:w="70" w:type="dxa"/>
        </w:tblCellMar>
        <w:tblLook w:val="04A0" w:firstRow="1" w:lastRow="0" w:firstColumn="1" w:lastColumn="0" w:noHBand="0" w:noVBand="1"/>
      </w:tblPr>
      <w:tblGrid>
        <w:gridCol w:w="3639"/>
        <w:gridCol w:w="988"/>
        <w:gridCol w:w="989"/>
        <w:gridCol w:w="989"/>
        <w:gridCol w:w="989"/>
        <w:gridCol w:w="1351"/>
      </w:tblGrid>
      <w:tr w:rsidR="00B93609" w:rsidRPr="00CD5A1C" w14:paraId="014A6440" w14:textId="77777777" w:rsidTr="00BA6217">
        <w:trPr>
          <w:trHeight w:val="315"/>
          <w:jc w:val="center"/>
        </w:trPr>
        <w:tc>
          <w:tcPr>
            <w:tcW w:w="5000" w:type="pct"/>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DD0E984" w14:textId="77777777" w:rsidR="00BA6217" w:rsidRPr="00BA6217" w:rsidRDefault="00B93609" w:rsidP="00B93609">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 xml:space="preserve">Tabla 4. </w:t>
            </w:r>
          </w:p>
          <w:p w14:paraId="166357D4" w14:textId="77777777" w:rsidR="0086156B"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Componente I y II incremento en solicitudes durante vida del proyecto</w:t>
            </w:r>
          </w:p>
          <w:p w14:paraId="525AD280" w14:textId="42F260CA" w:rsidR="001F1093" w:rsidRPr="00BA6217" w:rsidRDefault="001F1093" w:rsidP="00044EBC">
            <w:pPr>
              <w:spacing w:after="0" w:line="240" w:lineRule="auto"/>
              <w:jc w:val="center"/>
              <w:rPr>
                <w:rFonts w:ascii="Arial" w:eastAsia="Times New Roman" w:hAnsi="Arial" w:cs="Arial"/>
                <w:b/>
                <w:bCs/>
                <w:color w:val="000000"/>
                <w:sz w:val="20"/>
                <w:szCs w:val="20"/>
                <w:lang w:val="es-ES_tradnl" w:eastAsia="es-ES_tradnl"/>
              </w:rPr>
            </w:pPr>
          </w:p>
        </w:tc>
      </w:tr>
      <w:tr w:rsidR="00B93609" w:rsidRPr="00BA6217" w14:paraId="4DAB8368" w14:textId="77777777" w:rsidTr="00044EBC">
        <w:trPr>
          <w:trHeight w:val="300"/>
          <w:jc w:val="center"/>
        </w:trPr>
        <w:tc>
          <w:tcPr>
            <w:tcW w:w="203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4A65F" w14:textId="77777777" w:rsidR="00B93609" w:rsidRPr="00BA6217" w:rsidRDefault="00B93609" w:rsidP="00B93609">
            <w:pPr>
              <w:spacing w:after="0" w:line="240" w:lineRule="auto"/>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Descripción</w:t>
            </w:r>
          </w:p>
        </w:tc>
        <w:tc>
          <w:tcPr>
            <w:tcW w:w="552" w:type="pct"/>
            <w:tcBorders>
              <w:top w:val="single" w:sz="4" w:space="0" w:color="auto"/>
              <w:left w:val="nil"/>
              <w:bottom w:val="single" w:sz="4" w:space="0" w:color="auto"/>
              <w:right w:val="single" w:sz="4" w:space="0" w:color="auto"/>
            </w:tcBorders>
            <w:shd w:val="clear" w:color="000000" w:fill="FFFFFF"/>
            <w:noWrap/>
            <w:vAlign w:val="center"/>
            <w:hideMark/>
          </w:tcPr>
          <w:p w14:paraId="4D9F4A0D" w14:textId="77777777" w:rsidR="00B93609" w:rsidRPr="00BA6217"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1</w:t>
            </w:r>
          </w:p>
        </w:tc>
        <w:tc>
          <w:tcPr>
            <w:tcW w:w="553" w:type="pct"/>
            <w:tcBorders>
              <w:top w:val="single" w:sz="4" w:space="0" w:color="auto"/>
              <w:left w:val="nil"/>
              <w:bottom w:val="single" w:sz="4" w:space="0" w:color="auto"/>
              <w:right w:val="single" w:sz="4" w:space="0" w:color="auto"/>
            </w:tcBorders>
            <w:shd w:val="clear" w:color="000000" w:fill="FFFFFF"/>
            <w:noWrap/>
            <w:vAlign w:val="center"/>
            <w:hideMark/>
          </w:tcPr>
          <w:p w14:paraId="72E8BB42" w14:textId="77777777" w:rsidR="00B93609" w:rsidRPr="00BA6217"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2</w:t>
            </w:r>
          </w:p>
        </w:tc>
        <w:tc>
          <w:tcPr>
            <w:tcW w:w="553" w:type="pct"/>
            <w:tcBorders>
              <w:top w:val="single" w:sz="4" w:space="0" w:color="auto"/>
              <w:left w:val="nil"/>
              <w:bottom w:val="single" w:sz="4" w:space="0" w:color="auto"/>
              <w:right w:val="single" w:sz="4" w:space="0" w:color="auto"/>
            </w:tcBorders>
            <w:shd w:val="clear" w:color="000000" w:fill="FFFFFF"/>
            <w:noWrap/>
            <w:vAlign w:val="center"/>
            <w:hideMark/>
          </w:tcPr>
          <w:p w14:paraId="6564D619" w14:textId="77777777" w:rsidR="00B93609" w:rsidRPr="00BA6217"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3</w:t>
            </w:r>
          </w:p>
        </w:tc>
        <w:tc>
          <w:tcPr>
            <w:tcW w:w="553" w:type="pct"/>
            <w:tcBorders>
              <w:top w:val="single" w:sz="4" w:space="0" w:color="auto"/>
              <w:left w:val="nil"/>
              <w:bottom w:val="single" w:sz="4" w:space="0" w:color="auto"/>
              <w:right w:val="single" w:sz="4" w:space="0" w:color="auto"/>
            </w:tcBorders>
            <w:shd w:val="clear" w:color="000000" w:fill="FFFFFF"/>
            <w:noWrap/>
            <w:vAlign w:val="center"/>
            <w:hideMark/>
          </w:tcPr>
          <w:p w14:paraId="68767856" w14:textId="77777777" w:rsidR="00B93609" w:rsidRPr="00BA6217"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4</w:t>
            </w:r>
          </w:p>
        </w:tc>
        <w:tc>
          <w:tcPr>
            <w:tcW w:w="755" w:type="pct"/>
            <w:tcBorders>
              <w:top w:val="single" w:sz="4" w:space="0" w:color="auto"/>
              <w:left w:val="nil"/>
              <w:bottom w:val="single" w:sz="4" w:space="0" w:color="auto"/>
              <w:right w:val="single" w:sz="4" w:space="0" w:color="auto"/>
            </w:tcBorders>
            <w:shd w:val="clear" w:color="000000" w:fill="FFFFFF"/>
            <w:noWrap/>
            <w:vAlign w:val="center"/>
            <w:hideMark/>
          </w:tcPr>
          <w:p w14:paraId="23F373BB" w14:textId="77777777" w:rsidR="00B93609" w:rsidRPr="00BA6217" w:rsidRDefault="00B93609" w:rsidP="00044EBC">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5</w:t>
            </w:r>
          </w:p>
        </w:tc>
      </w:tr>
      <w:tr w:rsidR="00044EBC" w:rsidRPr="00BA6217" w14:paraId="65952204" w14:textId="77777777" w:rsidTr="00044EBC">
        <w:trPr>
          <w:trHeight w:val="300"/>
          <w:jc w:val="center"/>
        </w:trPr>
        <w:tc>
          <w:tcPr>
            <w:tcW w:w="2034" w:type="pct"/>
            <w:tcBorders>
              <w:top w:val="nil"/>
              <w:left w:val="single" w:sz="4" w:space="0" w:color="auto"/>
              <w:bottom w:val="single" w:sz="4" w:space="0" w:color="auto"/>
              <w:right w:val="single" w:sz="4" w:space="0" w:color="auto"/>
            </w:tcBorders>
            <w:shd w:val="clear" w:color="000000" w:fill="FFFFFF"/>
            <w:noWrap/>
            <w:vAlign w:val="bottom"/>
            <w:hideMark/>
          </w:tcPr>
          <w:p w14:paraId="47DD08A5" w14:textId="77777777" w:rsidR="00044EBC" w:rsidRPr="00BA6217" w:rsidRDefault="00044EBC" w:rsidP="00BA6217">
            <w:pPr>
              <w:spacing w:after="0" w:line="240" w:lineRule="auto"/>
              <w:ind w:firstLineChars="100" w:firstLine="2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Solicitudes Tramitadas</w:t>
            </w:r>
          </w:p>
        </w:tc>
        <w:tc>
          <w:tcPr>
            <w:tcW w:w="552" w:type="pct"/>
            <w:tcBorders>
              <w:top w:val="nil"/>
              <w:left w:val="nil"/>
              <w:bottom w:val="single" w:sz="4" w:space="0" w:color="auto"/>
              <w:right w:val="single" w:sz="4" w:space="0" w:color="auto"/>
            </w:tcBorders>
            <w:shd w:val="clear" w:color="000000" w:fill="FFFFFF"/>
            <w:noWrap/>
            <w:vAlign w:val="center"/>
            <w:hideMark/>
          </w:tcPr>
          <w:p w14:paraId="05A16FF2" w14:textId="21F8ADBA"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18</w:t>
            </w:r>
            <w:r w:rsidR="00E2410E">
              <w:t>.</w:t>
            </w:r>
            <w:r w:rsidRPr="00D90E65">
              <w:t>438</w:t>
            </w:r>
          </w:p>
        </w:tc>
        <w:tc>
          <w:tcPr>
            <w:tcW w:w="553" w:type="pct"/>
            <w:tcBorders>
              <w:top w:val="nil"/>
              <w:left w:val="nil"/>
              <w:bottom w:val="single" w:sz="4" w:space="0" w:color="auto"/>
              <w:right w:val="single" w:sz="4" w:space="0" w:color="auto"/>
            </w:tcBorders>
            <w:shd w:val="clear" w:color="000000" w:fill="FFFFFF"/>
            <w:noWrap/>
            <w:vAlign w:val="center"/>
            <w:hideMark/>
          </w:tcPr>
          <w:p w14:paraId="1D504DC4" w14:textId="58097DD6"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18</w:t>
            </w:r>
            <w:r w:rsidR="00E2410E">
              <w:t>.</w:t>
            </w:r>
            <w:r w:rsidRPr="00D90E65">
              <w:t>917</w:t>
            </w:r>
          </w:p>
        </w:tc>
        <w:tc>
          <w:tcPr>
            <w:tcW w:w="553" w:type="pct"/>
            <w:tcBorders>
              <w:top w:val="nil"/>
              <w:left w:val="nil"/>
              <w:bottom w:val="single" w:sz="4" w:space="0" w:color="auto"/>
              <w:right w:val="single" w:sz="4" w:space="0" w:color="auto"/>
            </w:tcBorders>
            <w:shd w:val="clear" w:color="000000" w:fill="FFFFFF"/>
            <w:noWrap/>
            <w:vAlign w:val="center"/>
            <w:hideMark/>
          </w:tcPr>
          <w:p w14:paraId="2CC40A2F" w14:textId="0C5A040B"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19</w:t>
            </w:r>
            <w:r w:rsidR="00E2410E">
              <w:t>.</w:t>
            </w:r>
            <w:r w:rsidRPr="00D90E65">
              <w:t>409</w:t>
            </w:r>
          </w:p>
        </w:tc>
        <w:tc>
          <w:tcPr>
            <w:tcW w:w="553" w:type="pct"/>
            <w:tcBorders>
              <w:top w:val="nil"/>
              <w:left w:val="nil"/>
              <w:bottom w:val="single" w:sz="4" w:space="0" w:color="auto"/>
              <w:right w:val="single" w:sz="4" w:space="0" w:color="auto"/>
            </w:tcBorders>
            <w:shd w:val="clear" w:color="000000" w:fill="FFFFFF"/>
            <w:noWrap/>
            <w:vAlign w:val="center"/>
            <w:hideMark/>
          </w:tcPr>
          <w:p w14:paraId="77C76677" w14:textId="31FEC5B8"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19</w:t>
            </w:r>
            <w:r w:rsidR="00E2410E">
              <w:t>.</w:t>
            </w:r>
            <w:r w:rsidRPr="00D90E65">
              <w:t>913</w:t>
            </w:r>
          </w:p>
        </w:tc>
        <w:tc>
          <w:tcPr>
            <w:tcW w:w="755" w:type="pct"/>
            <w:tcBorders>
              <w:top w:val="nil"/>
              <w:left w:val="nil"/>
              <w:bottom w:val="single" w:sz="4" w:space="0" w:color="auto"/>
              <w:right w:val="single" w:sz="4" w:space="0" w:color="auto"/>
            </w:tcBorders>
            <w:shd w:val="clear" w:color="000000" w:fill="FFFFFF"/>
            <w:noWrap/>
            <w:vAlign w:val="center"/>
            <w:hideMark/>
          </w:tcPr>
          <w:p w14:paraId="37B2E8AE" w14:textId="4B5AFFA0"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20</w:t>
            </w:r>
            <w:r w:rsidR="00E2410E">
              <w:t>.</w:t>
            </w:r>
            <w:r w:rsidRPr="00D90E65">
              <w:t>430</w:t>
            </w:r>
          </w:p>
        </w:tc>
      </w:tr>
      <w:tr w:rsidR="00044EBC" w:rsidRPr="00BA6217" w14:paraId="4AC561E6" w14:textId="77777777" w:rsidTr="00044EBC">
        <w:trPr>
          <w:trHeight w:val="300"/>
          <w:jc w:val="center"/>
        </w:trPr>
        <w:tc>
          <w:tcPr>
            <w:tcW w:w="2034" w:type="pct"/>
            <w:tcBorders>
              <w:top w:val="nil"/>
              <w:left w:val="single" w:sz="4" w:space="0" w:color="auto"/>
              <w:bottom w:val="single" w:sz="4" w:space="0" w:color="auto"/>
              <w:right w:val="single" w:sz="4" w:space="0" w:color="auto"/>
            </w:tcBorders>
            <w:shd w:val="clear" w:color="000000" w:fill="FFFFFF"/>
            <w:noWrap/>
            <w:vAlign w:val="bottom"/>
            <w:hideMark/>
          </w:tcPr>
          <w:p w14:paraId="2546E63F" w14:textId="77777777" w:rsidR="00044EBC" w:rsidRPr="00BA6217" w:rsidRDefault="00044EBC" w:rsidP="00BA6217">
            <w:pPr>
              <w:spacing w:after="0" w:line="240" w:lineRule="auto"/>
              <w:ind w:firstLineChars="100" w:firstLine="2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Solicitudes aceptadas</w:t>
            </w:r>
          </w:p>
        </w:tc>
        <w:tc>
          <w:tcPr>
            <w:tcW w:w="552" w:type="pct"/>
            <w:tcBorders>
              <w:top w:val="nil"/>
              <w:left w:val="nil"/>
              <w:bottom w:val="single" w:sz="4" w:space="0" w:color="auto"/>
              <w:right w:val="single" w:sz="4" w:space="0" w:color="auto"/>
            </w:tcBorders>
            <w:shd w:val="clear" w:color="000000" w:fill="FFFFFF"/>
            <w:noWrap/>
            <w:vAlign w:val="center"/>
            <w:hideMark/>
          </w:tcPr>
          <w:p w14:paraId="2BFBBCDB" w14:textId="0B23562E"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9</w:t>
            </w:r>
            <w:r w:rsidR="00E2410E">
              <w:t>.</w:t>
            </w:r>
            <w:r w:rsidRPr="00D90E65">
              <w:t>758</w:t>
            </w:r>
          </w:p>
        </w:tc>
        <w:tc>
          <w:tcPr>
            <w:tcW w:w="553" w:type="pct"/>
            <w:tcBorders>
              <w:top w:val="nil"/>
              <w:left w:val="nil"/>
              <w:bottom w:val="single" w:sz="4" w:space="0" w:color="auto"/>
              <w:right w:val="single" w:sz="4" w:space="0" w:color="auto"/>
            </w:tcBorders>
            <w:shd w:val="clear" w:color="000000" w:fill="FFFFFF"/>
            <w:noWrap/>
            <w:vAlign w:val="center"/>
            <w:hideMark/>
          </w:tcPr>
          <w:p w14:paraId="7388D959" w14:textId="57555440"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10</w:t>
            </w:r>
            <w:r w:rsidR="00E2410E">
              <w:t>.</w:t>
            </w:r>
            <w:r w:rsidRPr="00D90E65">
              <w:t>011</w:t>
            </w:r>
          </w:p>
        </w:tc>
        <w:tc>
          <w:tcPr>
            <w:tcW w:w="553" w:type="pct"/>
            <w:tcBorders>
              <w:top w:val="nil"/>
              <w:left w:val="nil"/>
              <w:bottom w:val="single" w:sz="4" w:space="0" w:color="auto"/>
              <w:right w:val="single" w:sz="4" w:space="0" w:color="auto"/>
            </w:tcBorders>
            <w:shd w:val="clear" w:color="000000" w:fill="FFFFFF"/>
            <w:noWrap/>
            <w:vAlign w:val="center"/>
            <w:hideMark/>
          </w:tcPr>
          <w:p w14:paraId="64072996" w14:textId="03598C88"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10</w:t>
            </w:r>
            <w:r w:rsidR="00E2410E">
              <w:t>.</w:t>
            </w:r>
            <w:r w:rsidRPr="00D90E65">
              <w:t>271</w:t>
            </w:r>
          </w:p>
        </w:tc>
        <w:tc>
          <w:tcPr>
            <w:tcW w:w="553" w:type="pct"/>
            <w:tcBorders>
              <w:top w:val="nil"/>
              <w:left w:val="nil"/>
              <w:bottom w:val="single" w:sz="4" w:space="0" w:color="auto"/>
              <w:right w:val="single" w:sz="4" w:space="0" w:color="auto"/>
            </w:tcBorders>
            <w:shd w:val="clear" w:color="000000" w:fill="FFFFFF"/>
            <w:noWrap/>
            <w:vAlign w:val="center"/>
            <w:hideMark/>
          </w:tcPr>
          <w:p w14:paraId="01D33BE2" w14:textId="1217D14B"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10</w:t>
            </w:r>
            <w:r w:rsidR="00E2410E">
              <w:t>.</w:t>
            </w:r>
            <w:r w:rsidRPr="00D90E65">
              <w:t>538</w:t>
            </w:r>
          </w:p>
        </w:tc>
        <w:tc>
          <w:tcPr>
            <w:tcW w:w="755" w:type="pct"/>
            <w:tcBorders>
              <w:top w:val="nil"/>
              <w:left w:val="nil"/>
              <w:bottom w:val="single" w:sz="4" w:space="0" w:color="auto"/>
              <w:right w:val="single" w:sz="4" w:space="0" w:color="auto"/>
            </w:tcBorders>
            <w:shd w:val="clear" w:color="000000" w:fill="FFFFFF"/>
            <w:noWrap/>
            <w:vAlign w:val="center"/>
            <w:hideMark/>
          </w:tcPr>
          <w:p w14:paraId="1FACFF28" w14:textId="393B96BA"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10</w:t>
            </w:r>
            <w:r w:rsidR="00E2410E">
              <w:t>.</w:t>
            </w:r>
            <w:r w:rsidRPr="00D90E65">
              <w:t>812</w:t>
            </w:r>
          </w:p>
        </w:tc>
      </w:tr>
      <w:tr w:rsidR="00044EBC" w:rsidRPr="00BA6217" w14:paraId="3CC662C3" w14:textId="77777777" w:rsidTr="00044EBC">
        <w:trPr>
          <w:trHeight w:val="300"/>
          <w:jc w:val="center"/>
        </w:trPr>
        <w:tc>
          <w:tcPr>
            <w:tcW w:w="2034" w:type="pct"/>
            <w:tcBorders>
              <w:top w:val="nil"/>
              <w:left w:val="single" w:sz="4" w:space="0" w:color="auto"/>
              <w:bottom w:val="single" w:sz="4" w:space="0" w:color="auto"/>
              <w:right w:val="single" w:sz="4" w:space="0" w:color="auto"/>
            </w:tcBorders>
            <w:shd w:val="clear" w:color="000000" w:fill="FFFFFF"/>
            <w:noWrap/>
            <w:vAlign w:val="bottom"/>
            <w:hideMark/>
          </w:tcPr>
          <w:p w14:paraId="11498029" w14:textId="77777777" w:rsidR="00044EBC" w:rsidRPr="00BA6217" w:rsidRDefault="00044EBC" w:rsidP="00BA6217">
            <w:pPr>
              <w:spacing w:after="0" w:line="240" w:lineRule="auto"/>
              <w:ind w:firstLineChars="200" w:firstLine="4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Solicitudes aceptadas  adicionales</w:t>
            </w:r>
          </w:p>
        </w:tc>
        <w:tc>
          <w:tcPr>
            <w:tcW w:w="552" w:type="pct"/>
            <w:tcBorders>
              <w:top w:val="nil"/>
              <w:left w:val="nil"/>
              <w:bottom w:val="single" w:sz="4" w:space="0" w:color="auto"/>
              <w:right w:val="single" w:sz="4" w:space="0" w:color="auto"/>
            </w:tcBorders>
            <w:shd w:val="clear" w:color="000000" w:fill="FFFFFF"/>
            <w:noWrap/>
            <w:vAlign w:val="center"/>
            <w:hideMark/>
          </w:tcPr>
          <w:p w14:paraId="4BC662EF" w14:textId="308BD11B"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690</w:t>
            </w:r>
          </w:p>
        </w:tc>
        <w:tc>
          <w:tcPr>
            <w:tcW w:w="553" w:type="pct"/>
            <w:tcBorders>
              <w:top w:val="nil"/>
              <w:left w:val="nil"/>
              <w:bottom w:val="single" w:sz="4" w:space="0" w:color="auto"/>
              <w:right w:val="single" w:sz="4" w:space="0" w:color="auto"/>
            </w:tcBorders>
            <w:shd w:val="clear" w:color="000000" w:fill="FFFFFF"/>
            <w:noWrap/>
            <w:vAlign w:val="center"/>
            <w:hideMark/>
          </w:tcPr>
          <w:p w14:paraId="14CE53F4" w14:textId="349DC70B"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943</w:t>
            </w:r>
          </w:p>
        </w:tc>
        <w:tc>
          <w:tcPr>
            <w:tcW w:w="553" w:type="pct"/>
            <w:tcBorders>
              <w:top w:val="nil"/>
              <w:left w:val="nil"/>
              <w:bottom w:val="single" w:sz="4" w:space="0" w:color="auto"/>
              <w:right w:val="single" w:sz="4" w:space="0" w:color="auto"/>
            </w:tcBorders>
            <w:shd w:val="clear" w:color="000000" w:fill="FFFFFF"/>
            <w:noWrap/>
            <w:vAlign w:val="center"/>
            <w:hideMark/>
          </w:tcPr>
          <w:p w14:paraId="4A77650C" w14:textId="582A33C0"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w:t>
            </w:r>
            <w:r w:rsidR="00E2410E">
              <w:t>.</w:t>
            </w:r>
            <w:r w:rsidRPr="00D90E65">
              <w:t>203</w:t>
            </w:r>
          </w:p>
        </w:tc>
        <w:tc>
          <w:tcPr>
            <w:tcW w:w="553" w:type="pct"/>
            <w:tcBorders>
              <w:top w:val="nil"/>
              <w:left w:val="nil"/>
              <w:bottom w:val="single" w:sz="4" w:space="0" w:color="auto"/>
              <w:right w:val="single" w:sz="4" w:space="0" w:color="auto"/>
            </w:tcBorders>
            <w:shd w:val="clear" w:color="000000" w:fill="FFFFFF"/>
            <w:noWrap/>
            <w:vAlign w:val="center"/>
            <w:hideMark/>
          </w:tcPr>
          <w:p w14:paraId="616C5A0B" w14:textId="18655556"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w:t>
            </w:r>
            <w:r w:rsidR="00E2410E">
              <w:t>.</w:t>
            </w:r>
            <w:r w:rsidRPr="00D90E65">
              <w:t>470</w:t>
            </w:r>
          </w:p>
        </w:tc>
        <w:tc>
          <w:tcPr>
            <w:tcW w:w="755" w:type="pct"/>
            <w:tcBorders>
              <w:top w:val="nil"/>
              <w:left w:val="nil"/>
              <w:bottom w:val="single" w:sz="4" w:space="0" w:color="auto"/>
              <w:right w:val="single" w:sz="4" w:space="0" w:color="auto"/>
            </w:tcBorders>
            <w:shd w:val="clear" w:color="000000" w:fill="FFFFFF"/>
            <w:noWrap/>
            <w:vAlign w:val="center"/>
            <w:hideMark/>
          </w:tcPr>
          <w:p w14:paraId="14C74C4A" w14:textId="22A99847"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w:t>
            </w:r>
            <w:r w:rsidR="00E2410E">
              <w:t>.</w:t>
            </w:r>
            <w:r w:rsidRPr="00D90E65">
              <w:t>744</w:t>
            </w:r>
          </w:p>
        </w:tc>
      </w:tr>
      <w:tr w:rsidR="00044EBC" w:rsidRPr="00BA6217" w14:paraId="66DC8AA4" w14:textId="77777777" w:rsidTr="00305613">
        <w:trPr>
          <w:trHeight w:val="300"/>
          <w:jc w:val="center"/>
        </w:trPr>
        <w:tc>
          <w:tcPr>
            <w:tcW w:w="2034" w:type="pct"/>
            <w:tcBorders>
              <w:top w:val="nil"/>
              <w:left w:val="single" w:sz="4" w:space="0" w:color="auto"/>
              <w:bottom w:val="single" w:sz="4" w:space="0" w:color="auto"/>
              <w:right w:val="single" w:sz="4" w:space="0" w:color="auto"/>
            </w:tcBorders>
            <w:shd w:val="clear" w:color="000000" w:fill="FFFFFF"/>
            <w:noWrap/>
            <w:vAlign w:val="bottom"/>
            <w:hideMark/>
          </w:tcPr>
          <w:p w14:paraId="21C7AF4E" w14:textId="77777777" w:rsidR="00044EBC" w:rsidRPr="00BA6217" w:rsidRDefault="00044EBC" w:rsidP="00BA6217">
            <w:pPr>
              <w:spacing w:after="0" w:line="240" w:lineRule="auto"/>
              <w:ind w:firstLineChars="200" w:firstLine="4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Solicitudes aceptadas por fiscal</w:t>
            </w:r>
          </w:p>
        </w:tc>
        <w:tc>
          <w:tcPr>
            <w:tcW w:w="552" w:type="pct"/>
            <w:tcBorders>
              <w:top w:val="nil"/>
              <w:left w:val="nil"/>
              <w:bottom w:val="single" w:sz="4" w:space="0" w:color="auto"/>
              <w:right w:val="single" w:sz="4" w:space="0" w:color="auto"/>
            </w:tcBorders>
            <w:shd w:val="clear" w:color="000000" w:fill="FFFFFF"/>
            <w:noWrap/>
            <w:hideMark/>
          </w:tcPr>
          <w:p w14:paraId="049CFC5C" w14:textId="7E884433" w:rsidR="00044EBC" w:rsidRPr="00BA6217" w:rsidRDefault="00E2410E" w:rsidP="00044EBC">
            <w:pPr>
              <w:spacing w:after="0" w:line="240" w:lineRule="auto"/>
              <w:jc w:val="center"/>
              <w:rPr>
                <w:rFonts w:ascii="Arial" w:eastAsia="Times New Roman" w:hAnsi="Arial" w:cs="Arial"/>
                <w:color w:val="000000"/>
                <w:sz w:val="20"/>
                <w:szCs w:val="20"/>
                <w:lang w:val="es-ES_tradnl" w:eastAsia="es-ES_tradnl"/>
              </w:rPr>
            </w:pPr>
            <w:r>
              <w:t xml:space="preserve"> 4,</w:t>
            </w:r>
            <w:r w:rsidR="00044EBC" w:rsidRPr="00F31BB2">
              <w:t xml:space="preserve">5 </w:t>
            </w:r>
          </w:p>
        </w:tc>
        <w:tc>
          <w:tcPr>
            <w:tcW w:w="553" w:type="pct"/>
            <w:tcBorders>
              <w:top w:val="nil"/>
              <w:left w:val="nil"/>
              <w:bottom w:val="single" w:sz="4" w:space="0" w:color="auto"/>
              <w:right w:val="single" w:sz="4" w:space="0" w:color="auto"/>
            </w:tcBorders>
            <w:shd w:val="clear" w:color="000000" w:fill="FFFFFF"/>
            <w:noWrap/>
            <w:hideMark/>
          </w:tcPr>
          <w:p w14:paraId="158A11AB" w14:textId="3779F802" w:rsidR="00044EBC" w:rsidRPr="00BA6217" w:rsidRDefault="00E2410E" w:rsidP="00044EBC">
            <w:pPr>
              <w:spacing w:after="0" w:line="240" w:lineRule="auto"/>
              <w:jc w:val="center"/>
              <w:rPr>
                <w:rFonts w:ascii="Arial" w:eastAsia="Times New Roman" w:hAnsi="Arial" w:cs="Arial"/>
                <w:color w:val="000000"/>
                <w:sz w:val="20"/>
                <w:szCs w:val="20"/>
                <w:lang w:val="es-ES_tradnl" w:eastAsia="es-ES_tradnl"/>
              </w:rPr>
            </w:pPr>
            <w:r>
              <w:t xml:space="preserve"> 4,</w:t>
            </w:r>
            <w:r w:rsidR="00044EBC" w:rsidRPr="00F31BB2">
              <w:t xml:space="preserve">6 </w:t>
            </w:r>
          </w:p>
        </w:tc>
        <w:tc>
          <w:tcPr>
            <w:tcW w:w="553" w:type="pct"/>
            <w:tcBorders>
              <w:top w:val="nil"/>
              <w:left w:val="nil"/>
              <w:bottom w:val="single" w:sz="4" w:space="0" w:color="auto"/>
              <w:right w:val="single" w:sz="4" w:space="0" w:color="auto"/>
            </w:tcBorders>
            <w:shd w:val="clear" w:color="000000" w:fill="FFFFFF"/>
            <w:noWrap/>
            <w:hideMark/>
          </w:tcPr>
          <w:p w14:paraId="6CD48218" w14:textId="066BC6B6" w:rsidR="00044EBC" w:rsidRPr="00BA6217" w:rsidRDefault="00044EBC" w:rsidP="00E2410E">
            <w:pPr>
              <w:spacing w:after="0" w:line="240" w:lineRule="auto"/>
              <w:jc w:val="center"/>
              <w:rPr>
                <w:rFonts w:ascii="Arial" w:eastAsia="Times New Roman" w:hAnsi="Arial" w:cs="Arial"/>
                <w:color w:val="000000"/>
                <w:sz w:val="20"/>
                <w:szCs w:val="20"/>
                <w:lang w:val="es-ES_tradnl" w:eastAsia="es-ES_tradnl"/>
              </w:rPr>
            </w:pPr>
            <w:r w:rsidRPr="00F31BB2">
              <w:t xml:space="preserve"> 4</w:t>
            </w:r>
            <w:r w:rsidR="00E2410E">
              <w:t>,</w:t>
            </w:r>
            <w:r w:rsidRPr="00F31BB2">
              <w:t xml:space="preserve">7 </w:t>
            </w:r>
          </w:p>
        </w:tc>
        <w:tc>
          <w:tcPr>
            <w:tcW w:w="553" w:type="pct"/>
            <w:tcBorders>
              <w:top w:val="nil"/>
              <w:left w:val="nil"/>
              <w:bottom w:val="single" w:sz="4" w:space="0" w:color="auto"/>
              <w:right w:val="single" w:sz="4" w:space="0" w:color="auto"/>
            </w:tcBorders>
            <w:shd w:val="clear" w:color="000000" w:fill="FFFFFF"/>
            <w:noWrap/>
            <w:hideMark/>
          </w:tcPr>
          <w:p w14:paraId="2F8FBCAB" w14:textId="05CB714A" w:rsidR="00044EBC" w:rsidRPr="00BA6217" w:rsidRDefault="00E2410E" w:rsidP="00044EBC">
            <w:pPr>
              <w:spacing w:after="0" w:line="240" w:lineRule="auto"/>
              <w:jc w:val="center"/>
              <w:rPr>
                <w:rFonts w:ascii="Arial" w:eastAsia="Times New Roman" w:hAnsi="Arial" w:cs="Arial"/>
                <w:color w:val="000000"/>
                <w:sz w:val="20"/>
                <w:szCs w:val="20"/>
                <w:lang w:val="es-ES_tradnl" w:eastAsia="es-ES_tradnl"/>
              </w:rPr>
            </w:pPr>
            <w:r>
              <w:t xml:space="preserve"> 4,</w:t>
            </w:r>
            <w:r w:rsidR="00044EBC" w:rsidRPr="00F31BB2">
              <w:t xml:space="preserve">8 </w:t>
            </w:r>
          </w:p>
        </w:tc>
        <w:tc>
          <w:tcPr>
            <w:tcW w:w="755" w:type="pct"/>
            <w:tcBorders>
              <w:top w:val="nil"/>
              <w:left w:val="nil"/>
              <w:bottom w:val="single" w:sz="4" w:space="0" w:color="auto"/>
              <w:right w:val="single" w:sz="4" w:space="0" w:color="auto"/>
            </w:tcBorders>
            <w:shd w:val="clear" w:color="000000" w:fill="FFFFFF"/>
            <w:noWrap/>
            <w:hideMark/>
          </w:tcPr>
          <w:p w14:paraId="3845BFD1" w14:textId="0AE2D962" w:rsidR="00044EBC" w:rsidRPr="00BA6217" w:rsidRDefault="00E2410E" w:rsidP="00044EBC">
            <w:pPr>
              <w:spacing w:after="0" w:line="240" w:lineRule="auto"/>
              <w:jc w:val="center"/>
              <w:rPr>
                <w:rFonts w:ascii="Arial" w:eastAsia="Times New Roman" w:hAnsi="Arial" w:cs="Arial"/>
                <w:color w:val="000000"/>
                <w:sz w:val="20"/>
                <w:szCs w:val="20"/>
                <w:lang w:val="es-ES_tradnl" w:eastAsia="es-ES_tradnl"/>
              </w:rPr>
            </w:pPr>
            <w:r>
              <w:t xml:space="preserve"> 4,</w:t>
            </w:r>
            <w:r w:rsidR="00044EBC" w:rsidRPr="00F31BB2">
              <w:t xml:space="preserve">9 </w:t>
            </w:r>
          </w:p>
        </w:tc>
      </w:tr>
      <w:tr w:rsidR="00044EBC" w:rsidRPr="00BA6217" w14:paraId="7FB838B6" w14:textId="77777777" w:rsidTr="00044EBC">
        <w:trPr>
          <w:trHeight w:val="300"/>
          <w:jc w:val="center"/>
        </w:trPr>
        <w:tc>
          <w:tcPr>
            <w:tcW w:w="2034" w:type="pct"/>
            <w:tcBorders>
              <w:top w:val="nil"/>
              <w:left w:val="single" w:sz="4" w:space="0" w:color="auto"/>
              <w:bottom w:val="single" w:sz="4" w:space="0" w:color="auto"/>
              <w:right w:val="single" w:sz="4" w:space="0" w:color="auto"/>
            </w:tcBorders>
            <w:shd w:val="clear" w:color="000000" w:fill="FFFFFF"/>
            <w:noWrap/>
            <w:vAlign w:val="bottom"/>
            <w:hideMark/>
          </w:tcPr>
          <w:p w14:paraId="35BFADFD" w14:textId="54758375" w:rsidR="00044EBC" w:rsidRPr="00BA6217" w:rsidRDefault="00044EBC" w:rsidP="00E117E6">
            <w:pPr>
              <w:spacing w:after="0" w:line="240" w:lineRule="auto"/>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 xml:space="preserve">    Casos depurados</w:t>
            </w:r>
          </w:p>
        </w:tc>
        <w:tc>
          <w:tcPr>
            <w:tcW w:w="552" w:type="pct"/>
            <w:tcBorders>
              <w:top w:val="nil"/>
              <w:left w:val="nil"/>
              <w:bottom w:val="single" w:sz="4" w:space="0" w:color="auto"/>
              <w:right w:val="single" w:sz="4" w:space="0" w:color="auto"/>
            </w:tcBorders>
            <w:shd w:val="clear" w:color="000000" w:fill="FFFFFF"/>
            <w:noWrap/>
            <w:vAlign w:val="center"/>
            <w:hideMark/>
          </w:tcPr>
          <w:p w14:paraId="158298C8" w14:textId="3DB3F48D"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103</w:t>
            </w:r>
            <w:r w:rsidR="00E2410E">
              <w:t>.</w:t>
            </w:r>
            <w:r w:rsidRPr="00D90E65">
              <w:t>090</w:t>
            </w:r>
          </w:p>
        </w:tc>
        <w:tc>
          <w:tcPr>
            <w:tcW w:w="553" w:type="pct"/>
            <w:tcBorders>
              <w:top w:val="nil"/>
              <w:left w:val="nil"/>
              <w:bottom w:val="single" w:sz="4" w:space="0" w:color="auto"/>
              <w:right w:val="single" w:sz="4" w:space="0" w:color="auto"/>
            </w:tcBorders>
            <w:shd w:val="clear" w:color="000000" w:fill="FFFFFF"/>
            <w:noWrap/>
            <w:vAlign w:val="center"/>
            <w:hideMark/>
          </w:tcPr>
          <w:p w14:paraId="4E2BEA47" w14:textId="5C90898B"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125</w:t>
            </w:r>
            <w:r w:rsidR="00E2410E">
              <w:t>.</w:t>
            </w:r>
            <w:r w:rsidRPr="00D90E65">
              <w:t>373</w:t>
            </w:r>
          </w:p>
        </w:tc>
        <w:tc>
          <w:tcPr>
            <w:tcW w:w="553" w:type="pct"/>
            <w:tcBorders>
              <w:top w:val="nil"/>
              <w:left w:val="nil"/>
              <w:bottom w:val="single" w:sz="4" w:space="0" w:color="auto"/>
              <w:right w:val="single" w:sz="4" w:space="0" w:color="auto"/>
            </w:tcBorders>
            <w:shd w:val="clear" w:color="000000" w:fill="FFFFFF"/>
            <w:noWrap/>
            <w:vAlign w:val="center"/>
            <w:hideMark/>
          </w:tcPr>
          <w:p w14:paraId="05C7736C" w14:textId="0F4EE17A"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125</w:t>
            </w:r>
            <w:r w:rsidR="00E2410E">
              <w:t>.</w:t>
            </w:r>
            <w:r w:rsidRPr="00D90E65">
              <w:t>373</w:t>
            </w:r>
          </w:p>
        </w:tc>
        <w:tc>
          <w:tcPr>
            <w:tcW w:w="553" w:type="pct"/>
            <w:tcBorders>
              <w:top w:val="nil"/>
              <w:left w:val="nil"/>
              <w:bottom w:val="single" w:sz="4" w:space="0" w:color="auto"/>
              <w:right w:val="single" w:sz="4" w:space="0" w:color="auto"/>
            </w:tcBorders>
            <w:shd w:val="clear" w:color="000000" w:fill="FFFFFF"/>
            <w:noWrap/>
            <w:vAlign w:val="center"/>
            <w:hideMark/>
          </w:tcPr>
          <w:p w14:paraId="4FA3B09A" w14:textId="32383390"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125</w:t>
            </w:r>
            <w:r w:rsidR="00E2410E">
              <w:t>.</w:t>
            </w:r>
            <w:r w:rsidRPr="00D90E65">
              <w:t>373</w:t>
            </w:r>
          </w:p>
        </w:tc>
        <w:tc>
          <w:tcPr>
            <w:tcW w:w="755" w:type="pct"/>
            <w:tcBorders>
              <w:top w:val="nil"/>
              <w:left w:val="nil"/>
              <w:bottom w:val="single" w:sz="4" w:space="0" w:color="auto"/>
              <w:right w:val="single" w:sz="4" w:space="0" w:color="auto"/>
            </w:tcBorders>
            <w:shd w:val="clear" w:color="000000" w:fill="FFFFFF"/>
            <w:noWrap/>
            <w:vAlign w:val="center"/>
            <w:hideMark/>
          </w:tcPr>
          <w:p w14:paraId="55BAF0E4" w14:textId="0945A6A6" w:rsidR="00044EBC" w:rsidRPr="00BA6217" w:rsidRDefault="00044EBC" w:rsidP="00044EBC">
            <w:pPr>
              <w:spacing w:after="0" w:line="240" w:lineRule="auto"/>
              <w:jc w:val="center"/>
              <w:rPr>
                <w:rFonts w:ascii="Arial" w:eastAsia="Times New Roman" w:hAnsi="Arial" w:cs="Arial"/>
                <w:color w:val="000000"/>
                <w:sz w:val="20"/>
                <w:szCs w:val="20"/>
                <w:lang w:val="es-ES_tradnl" w:eastAsia="es-ES_tradnl"/>
              </w:rPr>
            </w:pPr>
            <w:r w:rsidRPr="00D90E65">
              <w:t>125</w:t>
            </w:r>
            <w:r w:rsidR="00E2410E">
              <w:t>.</w:t>
            </w:r>
            <w:r w:rsidRPr="00D90E65">
              <w:t>373</w:t>
            </w:r>
          </w:p>
        </w:tc>
      </w:tr>
    </w:tbl>
    <w:p w14:paraId="38ABB423" w14:textId="77777777" w:rsidR="00B93609" w:rsidRDefault="00B93609" w:rsidP="00B93609">
      <w:pPr>
        <w:pStyle w:val="Paragraph"/>
        <w:tabs>
          <w:tab w:val="clear" w:pos="720"/>
        </w:tabs>
        <w:ind w:firstLine="0"/>
        <w:rPr>
          <w:rFonts w:ascii="Arial" w:hAnsi="Arial" w:cs="Arial"/>
          <w:sz w:val="22"/>
          <w:szCs w:val="22"/>
        </w:rPr>
      </w:pPr>
    </w:p>
    <w:p w14:paraId="1F10C7B4" w14:textId="0A6CB431" w:rsidR="00DF67D8" w:rsidRDefault="00DF67D8" w:rsidP="002D6FC7">
      <w:pPr>
        <w:pStyle w:val="Paragraph"/>
        <w:numPr>
          <w:ilvl w:val="1"/>
          <w:numId w:val="12"/>
        </w:numPr>
        <w:ind w:left="720" w:hanging="720"/>
        <w:rPr>
          <w:rFonts w:ascii="Arial" w:hAnsi="Arial" w:cs="Arial"/>
          <w:sz w:val="22"/>
          <w:szCs w:val="22"/>
        </w:rPr>
      </w:pPr>
      <w:r w:rsidRPr="002D6FC7">
        <w:rPr>
          <w:rFonts w:ascii="Arial" w:hAnsi="Arial" w:cs="Arial"/>
          <w:b/>
          <w:sz w:val="22"/>
          <w:szCs w:val="22"/>
        </w:rPr>
        <w:t xml:space="preserve">Valor Presente Neto de los componentes I y II. </w:t>
      </w:r>
      <w:r w:rsidR="005F2337" w:rsidRPr="002D6FC7">
        <w:rPr>
          <w:rFonts w:ascii="Arial" w:hAnsi="Arial" w:cs="Arial"/>
          <w:sz w:val="22"/>
          <w:szCs w:val="22"/>
        </w:rPr>
        <w:t xml:space="preserve">Bajo el escenario base </w:t>
      </w:r>
      <w:r w:rsidR="00403866" w:rsidRPr="002D6FC7">
        <w:rPr>
          <w:rFonts w:ascii="Arial" w:hAnsi="Arial" w:cs="Arial"/>
          <w:sz w:val="22"/>
          <w:szCs w:val="22"/>
        </w:rPr>
        <w:t>y los supuestos mencionados anteriormente, se espera</w:t>
      </w:r>
      <w:r w:rsidR="00B87134">
        <w:rPr>
          <w:rFonts w:ascii="Arial" w:hAnsi="Arial" w:cs="Arial"/>
          <w:sz w:val="22"/>
          <w:szCs w:val="22"/>
        </w:rPr>
        <w:t>n</w:t>
      </w:r>
      <w:r w:rsidR="00403866" w:rsidRPr="002D6FC7">
        <w:rPr>
          <w:rFonts w:ascii="Arial" w:hAnsi="Arial" w:cs="Arial"/>
          <w:sz w:val="22"/>
          <w:szCs w:val="22"/>
        </w:rPr>
        <w:t xml:space="preserve"> flujos negativos durante </w:t>
      </w:r>
      <w:r w:rsidR="00B87134">
        <w:rPr>
          <w:rFonts w:ascii="Arial" w:hAnsi="Arial" w:cs="Arial"/>
          <w:sz w:val="22"/>
          <w:szCs w:val="22"/>
        </w:rPr>
        <w:t xml:space="preserve">el inicio del </w:t>
      </w:r>
      <w:r w:rsidR="001F076A">
        <w:rPr>
          <w:rFonts w:ascii="Arial" w:hAnsi="Arial" w:cs="Arial"/>
          <w:sz w:val="22"/>
          <w:szCs w:val="22"/>
        </w:rPr>
        <w:t>programa</w:t>
      </w:r>
      <w:r w:rsidR="00B87134">
        <w:rPr>
          <w:rFonts w:ascii="Arial" w:hAnsi="Arial" w:cs="Arial"/>
          <w:sz w:val="22"/>
          <w:szCs w:val="22"/>
        </w:rPr>
        <w:t>, pero a</w:t>
      </w:r>
      <w:r w:rsidR="00977635" w:rsidRPr="002D6FC7">
        <w:rPr>
          <w:rFonts w:ascii="Arial" w:hAnsi="Arial" w:cs="Arial"/>
          <w:sz w:val="22"/>
          <w:szCs w:val="22"/>
        </w:rPr>
        <w:t xml:space="preserve"> medida que a</w:t>
      </w:r>
      <w:r w:rsidR="002D70AD" w:rsidRPr="002D6FC7">
        <w:rPr>
          <w:rFonts w:ascii="Arial" w:hAnsi="Arial" w:cs="Arial"/>
          <w:sz w:val="22"/>
          <w:szCs w:val="22"/>
        </w:rPr>
        <w:t xml:space="preserve">vanza la vida del </w:t>
      </w:r>
      <w:r w:rsidR="001F076A">
        <w:rPr>
          <w:rFonts w:ascii="Arial" w:hAnsi="Arial" w:cs="Arial"/>
          <w:sz w:val="22"/>
          <w:szCs w:val="22"/>
        </w:rPr>
        <w:t>programa</w:t>
      </w:r>
      <w:r w:rsidR="002D70AD" w:rsidRPr="002D6FC7">
        <w:rPr>
          <w:rFonts w:ascii="Arial" w:hAnsi="Arial" w:cs="Arial"/>
          <w:sz w:val="22"/>
          <w:szCs w:val="22"/>
        </w:rPr>
        <w:t xml:space="preserve"> los flujos son positivos</w:t>
      </w:r>
      <w:r w:rsidR="00B87134">
        <w:rPr>
          <w:rFonts w:ascii="Arial" w:hAnsi="Arial" w:cs="Arial"/>
          <w:sz w:val="22"/>
          <w:szCs w:val="22"/>
        </w:rPr>
        <w:t>,</w:t>
      </w:r>
      <w:r w:rsidR="002D70AD" w:rsidRPr="002D6FC7">
        <w:rPr>
          <w:rFonts w:ascii="Arial" w:hAnsi="Arial" w:cs="Arial"/>
          <w:sz w:val="22"/>
          <w:szCs w:val="22"/>
        </w:rPr>
        <w:t xml:space="preserve"> y tienen como un resultado de Q. </w:t>
      </w:r>
      <w:r w:rsidR="00E117E6">
        <w:rPr>
          <w:rFonts w:ascii="Arial" w:hAnsi="Arial" w:cs="Arial"/>
          <w:sz w:val="22"/>
          <w:szCs w:val="22"/>
        </w:rPr>
        <w:t>3</w:t>
      </w:r>
      <w:r w:rsidR="00E2410E">
        <w:rPr>
          <w:rFonts w:ascii="Arial" w:hAnsi="Arial" w:cs="Arial"/>
          <w:sz w:val="22"/>
          <w:szCs w:val="22"/>
        </w:rPr>
        <w:t>31</w:t>
      </w:r>
      <w:r w:rsidR="002D70AD" w:rsidRPr="002D6FC7">
        <w:rPr>
          <w:rFonts w:ascii="Arial" w:hAnsi="Arial" w:cs="Arial"/>
          <w:sz w:val="22"/>
          <w:szCs w:val="22"/>
        </w:rPr>
        <w:t xml:space="preserve"> millones (US$ </w:t>
      </w:r>
      <w:r w:rsidR="00E117E6">
        <w:rPr>
          <w:rFonts w:ascii="Arial" w:hAnsi="Arial" w:cs="Arial"/>
          <w:sz w:val="22"/>
          <w:szCs w:val="22"/>
        </w:rPr>
        <w:t>4</w:t>
      </w:r>
      <w:r w:rsidR="00E2410E">
        <w:rPr>
          <w:rFonts w:ascii="Arial" w:hAnsi="Arial" w:cs="Arial"/>
          <w:sz w:val="22"/>
          <w:szCs w:val="22"/>
        </w:rPr>
        <w:t>3,4</w:t>
      </w:r>
      <w:r w:rsidR="00E117E6">
        <w:rPr>
          <w:rFonts w:ascii="Arial" w:hAnsi="Arial" w:cs="Arial"/>
          <w:sz w:val="22"/>
          <w:szCs w:val="22"/>
        </w:rPr>
        <w:t xml:space="preserve"> </w:t>
      </w:r>
      <w:r w:rsidR="002D70AD" w:rsidRPr="002D6FC7">
        <w:rPr>
          <w:rFonts w:ascii="Arial" w:hAnsi="Arial" w:cs="Arial"/>
          <w:sz w:val="22"/>
          <w:szCs w:val="22"/>
        </w:rPr>
        <w:t xml:space="preserve">millones) de Valor Presente Neto. </w:t>
      </w:r>
    </w:p>
    <w:p w14:paraId="1AED8DBC" w14:textId="77777777" w:rsidR="00A92232" w:rsidRPr="002D6FC7" w:rsidRDefault="00A92232" w:rsidP="00A92232">
      <w:pPr>
        <w:pStyle w:val="Paragraph"/>
        <w:tabs>
          <w:tab w:val="clear" w:pos="720"/>
        </w:tabs>
        <w:ind w:firstLine="0"/>
        <w:rPr>
          <w:rFonts w:ascii="Arial" w:hAnsi="Arial" w:cs="Arial"/>
          <w:sz w:val="22"/>
          <w:szCs w:val="22"/>
        </w:rPr>
      </w:pPr>
    </w:p>
    <w:tbl>
      <w:tblPr>
        <w:tblW w:w="5153" w:type="pct"/>
        <w:tblLayout w:type="fixed"/>
        <w:tblCellMar>
          <w:left w:w="70" w:type="dxa"/>
          <w:right w:w="70" w:type="dxa"/>
        </w:tblCellMar>
        <w:tblLook w:val="04A0" w:firstRow="1" w:lastRow="0" w:firstColumn="1" w:lastColumn="0" w:noHBand="0" w:noVBand="1"/>
      </w:tblPr>
      <w:tblGrid>
        <w:gridCol w:w="3671"/>
        <w:gridCol w:w="898"/>
        <w:gridCol w:w="722"/>
        <w:gridCol w:w="723"/>
        <w:gridCol w:w="723"/>
        <w:gridCol w:w="723"/>
        <w:gridCol w:w="723"/>
        <w:gridCol w:w="723"/>
        <w:gridCol w:w="885"/>
      </w:tblGrid>
      <w:tr w:rsidR="006A154D" w:rsidRPr="00CD5A1C" w14:paraId="76B45081" w14:textId="77777777" w:rsidTr="00E2410E">
        <w:trPr>
          <w:trHeight w:val="300"/>
        </w:trPr>
        <w:tc>
          <w:tcPr>
            <w:tcW w:w="5000" w:type="pct"/>
            <w:gridSpan w:val="9"/>
            <w:tcBorders>
              <w:top w:val="single" w:sz="8" w:space="0" w:color="auto"/>
              <w:left w:val="single" w:sz="8" w:space="0" w:color="auto"/>
              <w:bottom w:val="single" w:sz="4" w:space="0" w:color="auto"/>
              <w:right w:val="single" w:sz="8" w:space="0" w:color="000000"/>
            </w:tcBorders>
            <w:shd w:val="clear" w:color="000000" w:fill="BFBFBF"/>
            <w:noWrap/>
            <w:vAlign w:val="center"/>
            <w:hideMark/>
          </w:tcPr>
          <w:p w14:paraId="44ED057C" w14:textId="77777777" w:rsidR="00BA6217" w:rsidRPr="00BA6217" w:rsidRDefault="006A154D" w:rsidP="00FD1610">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Tabla 5</w:t>
            </w:r>
            <w:r w:rsidR="00BA6217" w:rsidRPr="00BA6217">
              <w:rPr>
                <w:rFonts w:ascii="Arial" w:eastAsia="Times New Roman" w:hAnsi="Arial" w:cs="Arial"/>
                <w:b/>
                <w:bCs/>
                <w:color w:val="000000"/>
                <w:sz w:val="20"/>
                <w:szCs w:val="20"/>
                <w:lang w:val="es-ES_tradnl" w:eastAsia="es-ES_tradnl"/>
              </w:rPr>
              <w:t>.</w:t>
            </w:r>
            <w:r w:rsidRPr="00BA6217">
              <w:rPr>
                <w:rFonts w:ascii="Arial" w:eastAsia="Times New Roman" w:hAnsi="Arial" w:cs="Arial"/>
                <w:b/>
                <w:bCs/>
                <w:color w:val="000000"/>
                <w:sz w:val="20"/>
                <w:szCs w:val="20"/>
                <w:lang w:val="es-ES_tradnl" w:eastAsia="es-ES_tradnl"/>
              </w:rPr>
              <w:t xml:space="preserve"> </w:t>
            </w:r>
          </w:p>
          <w:p w14:paraId="56036695" w14:textId="77777777" w:rsidR="006A154D" w:rsidRDefault="006A154D" w:rsidP="00FD1610">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 xml:space="preserve">Componente I y II  Flujo resumido primeros y último año, millones </w:t>
            </w:r>
            <w:r w:rsidR="00FD1610" w:rsidRPr="00BA6217">
              <w:rPr>
                <w:rFonts w:ascii="Arial" w:eastAsia="Times New Roman" w:hAnsi="Arial" w:cs="Arial"/>
                <w:b/>
                <w:bCs/>
                <w:color w:val="000000"/>
                <w:sz w:val="20"/>
                <w:szCs w:val="20"/>
                <w:lang w:val="es-ES_tradnl" w:eastAsia="es-ES_tradnl"/>
              </w:rPr>
              <w:t>US$</w:t>
            </w:r>
          </w:p>
          <w:p w14:paraId="74EB01E3" w14:textId="53F8486D" w:rsidR="0086156B" w:rsidRPr="00BA6217" w:rsidRDefault="0086156B" w:rsidP="00FD1610">
            <w:pPr>
              <w:spacing w:after="0" w:line="240" w:lineRule="auto"/>
              <w:jc w:val="center"/>
              <w:rPr>
                <w:rFonts w:ascii="Arial" w:eastAsia="Times New Roman" w:hAnsi="Arial" w:cs="Arial"/>
                <w:b/>
                <w:bCs/>
                <w:color w:val="000000"/>
                <w:sz w:val="20"/>
                <w:szCs w:val="20"/>
                <w:lang w:val="es-ES_tradnl" w:eastAsia="es-ES_tradnl"/>
              </w:rPr>
            </w:pPr>
          </w:p>
        </w:tc>
      </w:tr>
      <w:tr w:rsidR="0096439E" w:rsidRPr="00BA6217" w14:paraId="525A9F49"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7E816C68" w14:textId="77777777" w:rsidR="006A154D" w:rsidRPr="00BA6217" w:rsidRDefault="006A154D" w:rsidP="006A154D">
            <w:pPr>
              <w:spacing w:after="0" w:line="240" w:lineRule="auto"/>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Descripción</w:t>
            </w:r>
          </w:p>
        </w:tc>
        <w:tc>
          <w:tcPr>
            <w:tcW w:w="459" w:type="pct"/>
            <w:tcBorders>
              <w:top w:val="nil"/>
              <w:left w:val="nil"/>
              <w:bottom w:val="single" w:sz="4" w:space="0" w:color="auto"/>
              <w:right w:val="single" w:sz="4" w:space="0" w:color="auto"/>
            </w:tcBorders>
            <w:shd w:val="clear" w:color="auto" w:fill="auto"/>
            <w:noWrap/>
            <w:vAlign w:val="center"/>
            <w:hideMark/>
          </w:tcPr>
          <w:p w14:paraId="4628C240"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0</w:t>
            </w:r>
          </w:p>
        </w:tc>
        <w:tc>
          <w:tcPr>
            <w:tcW w:w="369" w:type="pct"/>
            <w:tcBorders>
              <w:top w:val="nil"/>
              <w:left w:val="nil"/>
              <w:bottom w:val="single" w:sz="4" w:space="0" w:color="auto"/>
              <w:right w:val="single" w:sz="4" w:space="0" w:color="auto"/>
            </w:tcBorders>
            <w:shd w:val="clear" w:color="auto" w:fill="auto"/>
            <w:noWrap/>
            <w:vAlign w:val="center"/>
            <w:hideMark/>
          </w:tcPr>
          <w:p w14:paraId="24B0DD74"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1</w:t>
            </w:r>
          </w:p>
        </w:tc>
        <w:tc>
          <w:tcPr>
            <w:tcW w:w="369" w:type="pct"/>
            <w:tcBorders>
              <w:top w:val="nil"/>
              <w:left w:val="nil"/>
              <w:bottom w:val="single" w:sz="4" w:space="0" w:color="auto"/>
              <w:right w:val="single" w:sz="4" w:space="0" w:color="auto"/>
            </w:tcBorders>
            <w:shd w:val="clear" w:color="auto" w:fill="auto"/>
            <w:noWrap/>
            <w:vAlign w:val="center"/>
            <w:hideMark/>
          </w:tcPr>
          <w:p w14:paraId="302C7A91"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2</w:t>
            </w:r>
          </w:p>
        </w:tc>
        <w:tc>
          <w:tcPr>
            <w:tcW w:w="369" w:type="pct"/>
            <w:tcBorders>
              <w:top w:val="nil"/>
              <w:left w:val="nil"/>
              <w:bottom w:val="single" w:sz="4" w:space="0" w:color="auto"/>
              <w:right w:val="single" w:sz="4" w:space="0" w:color="auto"/>
            </w:tcBorders>
            <w:shd w:val="clear" w:color="auto" w:fill="auto"/>
            <w:noWrap/>
            <w:vAlign w:val="center"/>
            <w:hideMark/>
          </w:tcPr>
          <w:p w14:paraId="3566D4D5"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3</w:t>
            </w:r>
          </w:p>
        </w:tc>
        <w:tc>
          <w:tcPr>
            <w:tcW w:w="369" w:type="pct"/>
            <w:tcBorders>
              <w:top w:val="nil"/>
              <w:left w:val="nil"/>
              <w:bottom w:val="single" w:sz="4" w:space="0" w:color="auto"/>
              <w:right w:val="single" w:sz="4" w:space="0" w:color="auto"/>
            </w:tcBorders>
            <w:shd w:val="clear" w:color="auto" w:fill="auto"/>
            <w:noWrap/>
            <w:vAlign w:val="center"/>
            <w:hideMark/>
          </w:tcPr>
          <w:p w14:paraId="44FFC625"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4</w:t>
            </w:r>
          </w:p>
        </w:tc>
        <w:tc>
          <w:tcPr>
            <w:tcW w:w="369" w:type="pct"/>
            <w:tcBorders>
              <w:top w:val="nil"/>
              <w:left w:val="nil"/>
              <w:bottom w:val="single" w:sz="4" w:space="0" w:color="auto"/>
              <w:right w:val="single" w:sz="4" w:space="0" w:color="auto"/>
            </w:tcBorders>
            <w:shd w:val="clear" w:color="auto" w:fill="auto"/>
            <w:noWrap/>
            <w:vAlign w:val="center"/>
            <w:hideMark/>
          </w:tcPr>
          <w:p w14:paraId="23616052"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5</w:t>
            </w:r>
          </w:p>
        </w:tc>
        <w:tc>
          <w:tcPr>
            <w:tcW w:w="369" w:type="pct"/>
            <w:tcBorders>
              <w:top w:val="nil"/>
              <w:left w:val="nil"/>
              <w:bottom w:val="single" w:sz="4" w:space="0" w:color="auto"/>
              <w:right w:val="single" w:sz="4" w:space="0" w:color="auto"/>
            </w:tcBorders>
            <w:shd w:val="clear" w:color="auto" w:fill="auto"/>
            <w:noWrap/>
            <w:vAlign w:val="center"/>
            <w:hideMark/>
          </w:tcPr>
          <w:p w14:paraId="69B8EC53"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6</w:t>
            </w:r>
          </w:p>
        </w:tc>
        <w:tc>
          <w:tcPr>
            <w:tcW w:w="452" w:type="pct"/>
            <w:tcBorders>
              <w:top w:val="nil"/>
              <w:left w:val="nil"/>
              <w:bottom w:val="single" w:sz="4" w:space="0" w:color="auto"/>
              <w:right w:val="single" w:sz="8" w:space="0" w:color="auto"/>
            </w:tcBorders>
            <w:shd w:val="clear" w:color="auto" w:fill="auto"/>
            <w:noWrap/>
            <w:vAlign w:val="center"/>
            <w:hideMark/>
          </w:tcPr>
          <w:p w14:paraId="764F1161" w14:textId="77777777" w:rsidR="006A154D" w:rsidRPr="00BA6217" w:rsidRDefault="006A154D" w:rsidP="00E2410E">
            <w:pPr>
              <w:spacing w:after="0" w:line="240" w:lineRule="auto"/>
              <w:jc w:val="center"/>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Año 20</w:t>
            </w:r>
          </w:p>
        </w:tc>
      </w:tr>
      <w:tr w:rsidR="0096439E" w:rsidRPr="00BA6217" w14:paraId="7E43AABD"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799DA6AE" w14:textId="511A31D0" w:rsidR="006A154D" w:rsidRPr="00BA6217" w:rsidRDefault="006A154D" w:rsidP="00BA6217">
            <w:pPr>
              <w:spacing w:after="0" w:line="240" w:lineRule="auto"/>
              <w:ind w:firstLineChars="100" w:firstLine="2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1</w:t>
            </w:r>
            <w:r w:rsidR="0096439E" w:rsidRPr="00BA6217">
              <w:rPr>
                <w:rFonts w:ascii="Arial" w:eastAsia="Times New Roman" w:hAnsi="Arial" w:cs="Arial"/>
                <w:color w:val="000000"/>
                <w:sz w:val="20"/>
                <w:szCs w:val="20"/>
                <w:lang w:val="es-ES_tradnl" w:eastAsia="es-ES_tradnl"/>
              </w:rPr>
              <w:t>.</w:t>
            </w:r>
            <w:r w:rsidRPr="00BA6217">
              <w:rPr>
                <w:rFonts w:ascii="Arial" w:eastAsia="Times New Roman" w:hAnsi="Arial" w:cs="Arial"/>
                <w:color w:val="000000"/>
                <w:sz w:val="20"/>
                <w:szCs w:val="20"/>
                <w:lang w:val="es-ES_tradnl" w:eastAsia="es-ES_tradnl"/>
              </w:rPr>
              <w:t xml:space="preserve"> Inversión</w:t>
            </w:r>
          </w:p>
        </w:tc>
        <w:tc>
          <w:tcPr>
            <w:tcW w:w="459" w:type="pct"/>
            <w:tcBorders>
              <w:top w:val="nil"/>
              <w:left w:val="nil"/>
              <w:bottom w:val="single" w:sz="4" w:space="0" w:color="auto"/>
              <w:right w:val="single" w:sz="4" w:space="0" w:color="auto"/>
            </w:tcBorders>
            <w:shd w:val="clear" w:color="auto" w:fill="auto"/>
            <w:noWrap/>
            <w:vAlign w:val="center"/>
            <w:hideMark/>
          </w:tcPr>
          <w:p w14:paraId="30106862" w14:textId="368038CF"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5,4</w:t>
            </w:r>
          </w:p>
        </w:tc>
        <w:tc>
          <w:tcPr>
            <w:tcW w:w="369" w:type="pct"/>
            <w:tcBorders>
              <w:top w:val="nil"/>
              <w:left w:val="nil"/>
              <w:bottom w:val="single" w:sz="4" w:space="0" w:color="auto"/>
              <w:right w:val="single" w:sz="4" w:space="0" w:color="auto"/>
            </w:tcBorders>
            <w:shd w:val="clear" w:color="auto" w:fill="auto"/>
            <w:noWrap/>
            <w:vAlign w:val="center"/>
            <w:hideMark/>
          </w:tcPr>
          <w:p w14:paraId="00814528" w14:textId="701034A3"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11,2</w:t>
            </w:r>
          </w:p>
        </w:tc>
        <w:tc>
          <w:tcPr>
            <w:tcW w:w="369" w:type="pct"/>
            <w:tcBorders>
              <w:top w:val="nil"/>
              <w:left w:val="nil"/>
              <w:bottom w:val="single" w:sz="4" w:space="0" w:color="auto"/>
              <w:right w:val="single" w:sz="4" w:space="0" w:color="auto"/>
            </w:tcBorders>
            <w:shd w:val="clear" w:color="auto" w:fill="auto"/>
            <w:noWrap/>
            <w:vAlign w:val="center"/>
            <w:hideMark/>
          </w:tcPr>
          <w:p w14:paraId="7A46C2EE" w14:textId="38C05072"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1,7</w:t>
            </w:r>
          </w:p>
        </w:tc>
        <w:tc>
          <w:tcPr>
            <w:tcW w:w="369" w:type="pct"/>
            <w:tcBorders>
              <w:top w:val="nil"/>
              <w:left w:val="nil"/>
              <w:bottom w:val="single" w:sz="4" w:space="0" w:color="auto"/>
              <w:right w:val="single" w:sz="4" w:space="0" w:color="auto"/>
            </w:tcBorders>
            <w:shd w:val="clear" w:color="auto" w:fill="auto"/>
            <w:noWrap/>
            <w:vAlign w:val="center"/>
            <w:hideMark/>
          </w:tcPr>
          <w:p w14:paraId="07B11588" w14:textId="44DAE939"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1,6</w:t>
            </w:r>
          </w:p>
        </w:tc>
        <w:tc>
          <w:tcPr>
            <w:tcW w:w="369" w:type="pct"/>
            <w:tcBorders>
              <w:top w:val="nil"/>
              <w:left w:val="nil"/>
              <w:bottom w:val="single" w:sz="4" w:space="0" w:color="auto"/>
              <w:right w:val="single" w:sz="4" w:space="0" w:color="auto"/>
            </w:tcBorders>
            <w:shd w:val="clear" w:color="auto" w:fill="auto"/>
            <w:noWrap/>
            <w:vAlign w:val="center"/>
            <w:hideMark/>
          </w:tcPr>
          <w:p w14:paraId="2F93C505" w14:textId="1D32184F"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52FA16A6" w14:textId="25DB580E"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5F43C33B" w14:textId="6ACDE441"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452" w:type="pct"/>
            <w:tcBorders>
              <w:top w:val="nil"/>
              <w:left w:val="nil"/>
              <w:bottom w:val="single" w:sz="4" w:space="0" w:color="auto"/>
              <w:right w:val="single" w:sz="8" w:space="0" w:color="auto"/>
            </w:tcBorders>
            <w:shd w:val="clear" w:color="auto" w:fill="auto"/>
            <w:noWrap/>
            <w:vAlign w:val="center"/>
            <w:hideMark/>
          </w:tcPr>
          <w:p w14:paraId="45A5A1F9" w14:textId="77BA8347"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r>
      <w:tr w:rsidR="0096439E" w:rsidRPr="00BA6217" w14:paraId="15D65B7F"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04FA1A56" w14:textId="15C948C4" w:rsidR="006A154D" w:rsidRPr="00BA6217" w:rsidRDefault="006A154D" w:rsidP="00BA6217">
            <w:pPr>
              <w:spacing w:after="0" w:line="240" w:lineRule="auto"/>
              <w:ind w:firstLineChars="100" w:firstLine="2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2</w:t>
            </w:r>
            <w:r w:rsidR="0096439E" w:rsidRPr="00BA6217">
              <w:rPr>
                <w:rFonts w:ascii="Arial" w:eastAsia="Times New Roman" w:hAnsi="Arial" w:cs="Arial"/>
                <w:color w:val="000000"/>
                <w:sz w:val="20"/>
                <w:szCs w:val="20"/>
                <w:lang w:val="es-ES_tradnl" w:eastAsia="es-ES_tradnl"/>
              </w:rPr>
              <w:t>.</w:t>
            </w:r>
            <w:r w:rsidRPr="00BA6217">
              <w:rPr>
                <w:rFonts w:ascii="Arial" w:eastAsia="Times New Roman" w:hAnsi="Arial" w:cs="Arial"/>
                <w:color w:val="000000"/>
                <w:sz w:val="20"/>
                <w:szCs w:val="20"/>
                <w:lang w:val="es-ES_tradnl" w:eastAsia="es-ES_tradnl"/>
              </w:rPr>
              <w:t xml:space="preserve"> Costos</w:t>
            </w:r>
          </w:p>
        </w:tc>
        <w:tc>
          <w:tcPr>
            <w:tcW w:w="459" w:type="pct"/>
            <w:tcBorders>
              <w:top w:val="nil"/>
              <w:left w:val="nil"/>
              <w:bottom w:val="single" w:sz="4" w:space="0" w:color="auto"/>
              <w:right w:val="single" w:sz="4" w:space="0" w:color="auto"/>
            </w:tcBorders>
            <w:shd w:val="clear" w:color="auto" w:fill="auto"/>
            <w:noWrap/>
            <w:vAlign w:val="center"/>
            <w:hideMark/>
          </w:tcPr>
          <w:p w14:paraId="09D10A85" w14:textId="494B29C3"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338D496A" w14:textId="638DF820"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4E462AB8" w14:textId="496D5F26"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74E1AC0F" w14:textId="03E810AC"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1092A5C7" w14:textId="78D43E1E"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64EE6D2D" w14:textId="0160087A"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29DF45CB" w14:textId="5C31E24C"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452" w:type="pct"/>
            <w:tcBorders>
              <w:top w:val="nil"/>
              <w:left w:val="nil"/>
              <w:bottom w:val="single" w:sz="4" w:space="0" w:color="auto"/>
              <w:right w:val="single" w:sz="8" w:space="0" w:color="auto"/>
            </w:tcBorders>
            <w:shd w:val="clear" w:color="auto" w:fill="auto"/>
            <w:noWrap/>
            <w:vAlign w:val="center"/>
            <w:hideMark/>
          </w:tcPr>
          <w:p w14:paraId="75854C8B" w14:textId="00C35D60"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r>
      <w:tr w:rsidR="0096439E" w:rsidRPr="00BA6217" w14:paraId="2B910B94"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5B80D94C" w14:textId="77777777" w:rsidR="006A154D" w:rsidRPr="00BA6217" w:rsidRDefault="006A154D" w:rsidP="00BA6217">
            <w:pPr>
              <w:spacing w:after="0" w:line="240" w:lineRule="auto"/>
              <w:ind w:firstLineChars="200" w:firstLine="4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Personal nuevos departamentos</w:t>
            </w:r>
          </w:p>
        </w:tc>
        <w:tc>
          <w:tcPr>
            <w:tcW w:w="459" w:type="pct"/>
            <w:tcBorders>
              <w:top w:val="nil"/>
              <w:left w:val="nil"/>
              <w:bottom w:val="single" w:sz="4" w:space="0" w:color="auto"/>
              <w:right w:val="single" w:sz="4" w:space="0" w:color="auto"/>
            </w:tcBorders>
            <w:shd w:val="clear" w:color="auto" w:fill="auto"/>
            <w:noWrap/>
            <w:vAlign w:val="center"/>
          </w:tcPr>
          <w:p w14:paraId="791D215B" w14:textId="1DA05777"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tcPr>
          <w:p w14:paraId="6D959DB6" w14:textId="2C5D9816" w:rsidR="006A154D" w:rsidRPr="00E2410E" w:rsidRDefault="006A154D"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1FD0407C" w14:textId="61E1C9B2"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1346A825" w14:textId="2E0396BF"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18AD57C7" w14:textId="5ABADD99"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4D0D39F2" w14:textId="4DD429F9"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369" w:type="pct"/>
            <w:tcBorders>
              <w:top w:val="nil"/>
              <w:left w:val="nil"/>
              <w:bottom w:val="single" w:sz="4" w:space="0" w:color="auto"/>
              <w:right w:val="single" w:sz="4" w:space="0" w:color="auto"/>
            </w:tcBorders>
            <w:shd w:val="clear" w:color="auto" w:fill="auto"/>
            <w:noWrap/>
            <w:vAlign w:val="center"/>
            <w:hideMark/>
          </w:tcPr>
          <w:p w14:paraId="0F74CBCA" w14:textId="5F5B04CE"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c>
          <w:tcPr>
            <w:tcW w:w="452" w:type="pct"/>
            <w:tcBorders>
              <w:top w:val="nil"/>
              <w:left w:val="nil"/>
              <w:bottom w:val="single" w:sz="4" w:space="0" w:color="auto"/>
              <w:right w:val="single" w:sz="8" w:space="0" w:color="auto"/>
            </w:tcBorders>
            <w:shd w:val="clear" w:color="auto" w:fill="auto"/>
            <w:noWrap/>
            <w:vAlign w:val="center"/>
            <w:hideMark/>
          </w:tcPr>
          <w:p w14:paraId="0EBAB3D1" w14:textId="41D43A63" w:rsidR="006A154D" w:rsidRPr="00E2410E" w:rsidRDefault="003A069B"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eastAsia="Times New Roman" w:hAnsi="Arial" w:cs="Arial"/>
                <w:color w:val="000000"/>
                <w:sz w:val="20"/>
                <w:szCs w:val="20"/>
                <w:lang w:val="es-ES_tradnl" w:eastAsia="es-ES_tradnl"/>
              </w:rPr>
              <w:t>-</w:t>
            </w:r>
            <w:r w:rsidR="006A154D" w:rsidRPr="00E2410E">
              <w:rPr>
                <w:rFonts w:ascii="Arial" w:eastAsia="Times New Roman" w:hAnsi="Arial" w:cs="Arial"/>
                <w:color w:val="000000"/>
                <w:sz w:val="20"/>
                <w:szCs w:val="20"/>
                <w:lang w:val="es-ES_tradnl" w:eastAsia="es-ES_tradnl"/>
              </w:rPr>
              <w:t>1,1</w:t>
            </w:r>
          </w:p>
        </w:tc>
      </w:tr>
      <w:tr w:rsidR="00E2410E" w:rsidRPr="00BA6217" w14:paraId="3C4CCB50"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7675FE82" w14:textId="259D7343" w:rsidR="00E2410E" w:rsidRPr="00BA6217" w:rsidRDefault="00E2410E" w:rsidP="00BA6217">
            <w:pPr>
              <w:spacing w:after="0" w:line="240" w:lineRule="auto"/>
              <w:ind w:firstLineChars="100" w:firstLine="2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3. Beneficios</w:t>
            </w:r>
          </w:p>
        </w:tc>
        <w:tc>
          <w:tcPr>
            <w:tcW w:w="459" w:type="pct"/>
            <w:tcBorders>
              <w:top w:val="nil"/>
              <w:left w:val="nil"/>
              <w:bottom w:val="single" w:sz="4" w:space="0" w:color="auto"/>
              <w:right w:val="single" w:sz="4" w:space="0" w:color="auto"/>
            </w:tcBorders>
            <w:shd w:val="clear" w:color="auto" w:fill="auto"/>
            <w:noWrap/>
            <w:vAlign w:val="center"/>
            <w:hideMark/>
          </w:tcPr>
          <w:p w14:paraId="27B1C7F3" w14:textId="048F69B3"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6A507F61" w14:textId="41D90196"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3</w:t>
            </w:r>
          </w:p>
        </w:tc>
        <w:tc>
          <w:tcPr>
            <w:tcW w:w="369" w:type="pct"/>
            <w:tcBorders>
              <w:top w:val="nil"/>
              <w:left w:val="nil"/>
              <w:bottom w:val="single" w:sz="4" w:space="0" w:color="auto"/>
              <w:right w:val="single" w:sz="4" w:space="0" w:color="auto"/>
            </w:tcBorders>
            <w:shd w:val="clear" w:color="auto" w:fill="auto"/>
            <w:noWrap/>
            <w:vAlign w:val="center"/>
            <w:hideMark/>
          </w:tcPr>
          <w:p w14:paraId="2D339EBB" w14:textId="5DBF58F6"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2</w:t>
            </w:r>
          </w:p>
        </w:tc>
        <w:tc>
          <w:tcPr>
            <w:tcW w:w="369" w:type="pct"/>
            <w:tcBorders>
              <w:top w:val="nil"/>
              <w:left w:val="nil"/>
              <w:bottom w:val="single" w:sz="4" w:space="0" w:color="auto"/>
              <w:right w:val="single" w:sz="4" w:space="0" w:color="auto"/>
            </w:tcBorders>
            <w:shd w:val="clear" w:color="auto" w:fill="auto"/>
            <w:noWrap/>
            <w:vAlign w:val="center"/>
            <w:hideMark/>
          </w:tcPr>
          <w:p w14:paraId="305D3464" w14:textId="69565E50"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3</w:t>
            </w:r>
          </w:p>
        </w:tc>
        <w:tc>
          <w:tcPr>
            <w:tcW w:w="369" w:type="pct"/>
            <w:tcBorders>
              <w:top w:val="nil"/>
              <w:left w:val="nil"/>
              <w:bottom w:val="single" w:sz="4" w:space="0" w:color="auto"/>
              <w:right w:val="single" w:sz="4" w:space="0" w:color="auto"/>
            </w:tcBorders>
            <w:shd w:val="clear" w:color="auto" w:fill="auto"/>
            <w:noWrap/>
            <w:vAlign w:val="center"/>
            <w:hideMark/>
          </w:tcPr>
          <w:p w14:paraId="02AFAC9C" w14:textId="41C3C6D3"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5</w:t>
            </w:r>
          </w:p>
        </w:tc>
        <w:tc>
          <w:tcPr>
            <w:tcW w:w="369" w:type="pct"/>
            <w:tcBorders>
              <w:top w:val="nil"/>
              <w:left w:val="nil"/>
              <w:bottom w:val="single" w:sz="4" w:space="0" w:color="auto"/>
              <w:right w:val="single" w:sz="4" w:space="0" w:color="auto"/>
            </w:tcBorders>
            <w:shd w:val="clear" w:color="auto" w:fill="auto"/>
            <w:noWrap/>
            <w:vAlign w:val="center"/>
            <w:hideMark/>
          </w:tcPr>
          <w:p w14:paraId="287D8CB4" w14:textId="7AE776D6"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6</w:t>
            </w:r>
          </w:p>
        </w:tc>
        <w:tc>
          <w:tcPr>
            <w:tcW w:w="369" w:type="pct"/>
            <w:tcBorders>
              <w:top w:val="nil"/>
              <w:left w:val="nil"/>
              <w:bottom w:val="single" w:sz="4" w:space="0" w:color="auto"/>
              <w:right w:val="single" w:sz="4" w:space="0" w:color="auto"/>
            </w:tcBorders>
            <w:shd w:val="clear" w:color="auto" w:fill="auto"/>
            <w:noWrap/>
            <w:vAlign w:val="center"/>
            <w:hideMark/>
          </w:tcPr>
          <w:p w14:paraId="738B996D" w14:textId="17F85CC4"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6</w:t>
            </w:r>
          </w:p>
        </w:tc>
        <w:tc>
          <w:tcPr>
            <w:tcW w:w="452" w:type="pct"/>
            <w:tcBorders>
              <w:top w:val="nil"/>
              <w:left w:val="nil"/>
              <w:bottom w:val="single" w:sz="4" w:space="0" w:color="auto"/>
              <w:right w:val="single" w:sz="8" w:space="0" w:color="auto"/>
            </w:tcBorders>
            <w:shd w:val="clear" w:color="auto" w:fill="auto"/>
            <w:noWrap/>
            <w:vAlign w:val="center"/>
            <w:hideMark/>
          </w:tcPr>
          <w:p w14:paraId="4D89D8BE" w14:textId="0BAE37E0"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10</w:t>
            </w:r>
            <w:r>
              <w:rPr>
                <w:rFonts w:ascii="Arial" w:hAnsi="Arial" w:cs="Arial"/>
                <w:sz w:val="20"/>
                <w:szCs w:val="20"/>
              </w:rPr>
              <w:t>,</w:t>
            </w:r>
            <w:r w:rsidRPr="00E2410E">
              <w:rPr>
                <w:rFonts w:ascii="Arial" w:hAnsi="Arial" w:cs="Arial"/>
                <w:sz w:val="20"/>
                <w:szCs w:val="20"/>
              </w:rPr>
              <w:t>6</w:t>
            </w:r>
          </w:p>
        </w:tc>
      </w:tr>
      <w:tr w:rsidR="00E2410E" w:rsidRPr="00BA6217" w14:paraId="561E5C85"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6920912E" w14:textId="77777777" w:rsidR="00E2410E" w:rsidRPr="00BA6217" w:rsidRDefault="00E2410E" w:rsidP="00BA6217">
            <w:pPr>
              <w:spacing w:after="0" w:line="240" w:lineRule="auto"/>
              <w:ind w:firstLineChars="200" w:firstLine="4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lastRenderedPageBreak/>
              <w:t>Valor sentencias adicionales</w:t>
            </w:r>
          </w:p>
        </w:tc>
        <w:tc>
          <w:tcPr>
            <w:tcW w:w="459" w:type="pct"/>
            <w:tcBorders>
              <w:top w:val="nil"/>
              <w:left w:val="nil"/>
              <w:bottom w:val="single" w:sz="4" w:space="0" w:color="auto"/>
              <w:right w:val="single" w:sz="4" w:space="0" w:color="auto"/>
            </w:tcBorders>
            <w:shd w:val="clear" w:color="auto" w:fill="auto"/>
            <w:noWrap/>
            <w:vAlign w:val="center"/>
            <w:hideMark/>
          </w:tcPr>
          <w:p w14:paraId="216E78BD" w14:textId="293B1E69"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261ABB23" w14:textId="2D9AB2CF"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3</w:t>
            </w:r>
          </w:p>
        </w:tc>
        <w:tc>
          <w:tcPr>
            <w:tcW w:w="369" w:type="pct"/>
            <w:tcBorders>
              <w:top w:val="nil"/>
              <w:left w:val="nil"/>
              <w:bottom w:val="single" w:sz="4" w:space="0" w:color="auto"/>
              <w:right w:val="single" w:sz="4" w:space="0" w:color="auto"/>
            </w:tcBorders>
            <w:shd w:val="clear" w:color="auto" w:fill="auto"/>
            <w:noWrap/>
            <w:vAlign w:val="center"/>
            <w:hideMark/>
          </w:tcPr>
          <w:p w14:paraId="6A89E456" w14:textId="4A046F56"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4</w:t>
            </w:r>
          </w:p>
        </w:tc>
        <w:tc>
          <w:tcPr>
            <w:tcW w:w="369" w:type="pct"/>
            <w:tcBorders>
              <w:top w:val="nil"/>
              <w:left w:val="nil"/>
              <w:bottom w:val="single" w:sz="4" w:space="0" w:color="auto"/>
              <w:right w:val="single" w:sz="4" w:space="0" w:color="auto"/>
            </w:tcBorders>
            <w:shd w:val="clear" w:color="auto" w:fill="auto"/>
            <w:noWrap/>
            <w:vAlign w:val="center"/>
            <w:hideMark/>
          </w:tcPr>
          <w:p w14:paraId="4709A10A" w14:textId="7BF98F5F"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5</w:t>
            </w:r>
          </w:p>
        </w:tc>
        <w:tc>
          <w:tcPr>
            <w:tcW w:w="369" w:type="pct"/>
            <w:tcBorders>
              <w:top w:val="nil"/>
              <w:left w:val="nil"/>
              <w:bottom w:val="single" w:sz="4" w:space="0" w:color="auto"/>
              <w:right w:val="single" w:sz="4" w:space="0" w:color="auto"/>
            </w:tcBorders>
            <w:shd w:val="clear" w:color="auto" w:fill="auto"/>
            <w:noWrap/>
            <w:vAlign w:val="center"/>
            <w:hideMark/>
          </w:tcPr>
          <w:p w14:paraId="5773E8C1" w14:textId="4622E986"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6</w:t>
            </w:r>
          </w:p>
        </w:tc>
        <w:tc>
          <w:tcPr>
            <w:tcW w:w="369" w:type="pct"/>
            <w:tcBorders>
              <w:top w:val="nil"/>
              <w:left w:val="nil"/>
              <w:bottom w:val="single" w:sz="4" w:space="0" w:color="auto"/>
              <w:right w:val="single" w:sz="4" w:space="0" w:color="auto"/>
            </w:tcBorders>
            <w:shd w:val="clear" w:color="auto" w:fill="auto"/>
            <w:noWrap/>
            <w:vAlign w:val="center"/>
            <w:hideMark/>
          </w:tcPr>
          <w:p w14:paraId="14B51214" w14:textId="05D69E24"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8</w:t>
            </w:r>
          </w:p>
        </w:tc>
        <w:tc>
          <w:tcPr>
            <w:tcW w:w="369" w:type="pct"/>
            <w:tcBorders>
              <w:top w:val="nil"/>
              <w:left w:val="nil"/>
              <w:bottom w:val="single" w:sz="4" w:space="0" w:color="auto"/>
              <w:right w:val="single" w:sz="4" w:space="0" w:color="auto"/>
            </w:tcBorders>
            <w:shd w:val="clear" w:color="auto" w:fill="auto"/>
            <w:noWrap/>
            <w:vAlign w:val="center"/>
            <w:hideMark/>
          </w:tcPr>
          <w:p w14:paraId="01833434" w14:textId="0BABF0E8"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8</w:t>
            </w:r>
          </w:p>
        </w:tc>
        <w:tc>
          <w:tcPr>
            <w:tcW w:w="452" w:type="pct"/>
            <w:tcBorders>
              <w:top w:val="nil"/>
              <w:left w:val="nil"/>
              <w:bottom w:val="single" w:sz="4" w:space="0" w:color="auto"/>
              <w:right w:val="single" w:sz="8" w:space="0" w:color="auto"/>
            </w:tcBorders>
            <w:shd w:val="clear" w:color="auto" w:fill="auto"/>
            <w:noWrap/>
            <w:vAlign w:val="center"/>
            <w:hideMark/>
          </w:tcPr>
          <w:p w14:paraId="21766571" w14:textId="31A06AE2"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0</w:t>
            </w:r>
            <w:r>
              <w:rPr>
                <w:rFonts w:ascii="Arial" w:hAnsi="Arial" w:cs="Arial"/>
                <w:sz w:val="20"/>
                <w:szCs w:val="20"/>
              </w:rPr>
              <w:t>,</w:t>
            </w:r>
            <w:r w:rsidRPr="00E2410E">
              <w:rPr>
                <w:rFonts w:ascii="Arial" w:hAnsi="Arial" w:cs="Arial"/>
                <w:sz w:val="20"/>
                <w:szCs w:val="20"/>
              </w:rPr>
              <w:t>8</w:t>
            </w:r>
          </w:p>
        </w:tc>
      </w:tr>
      <w:tr w:rsidR="00E2410E" w:rsidRPr="00BA6217" w14:paraId="3E0FF8D2"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65D02FB2" w14:textId="77777777" w:rsidR="00E2410E" w:rsidRPr="00BA6217" w:rsidRDefault="00E2410E" w:rsidP="00BA6217">
            <w:pPr>
              <w:spacing w:after="0" w:line="240" w:lineRule="auto"/>
              <w:ind w:firstLineChars="200" w:firstLine="400"/>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Valor desestimaciones adicionales</w:t>
            </w:r>
          </w:p>
        </w:tc>
        <w:tc>
          <w:tcPr>
            <w:tcW w:w="459" w:type="pct"/>
            <w:tcBorders>
              <w:top w:val="nil"/>
              <w:left w:val="nil"/>
              <w:bottom w:val="single" w:sz="4" w:space="0" w:color="auto"/>
              <w:right w:val="single" w:sz="4" w:space="0" w:color="auto"/>
            </w:tcBorders>
            <w:shd w:val="clear" w:color="auto" w:fill="auto"/>
            <w:noWrap/>
            <w:vAlign w:val="center"/>
            <w:hideMark/>
          </w:tcPr>
          <w:p w14:paraId="7EC2ABEF" w14:textId="1A805C62"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p>
        </w:tc>
        <w:tc>
          <w:tcPr>
            <w:tcW w:w="369" w:type="pct"/>
            <w:tcBorders>
              <w:top w:val="nil"/>
              <w:left w:val="nil"/>
              <w:bottom w:val="single" w:sz="4" w:space="0" w:color="auto"/>
              <w:right w:val="single" w:sz="4" w:space="0" w:color="auto"/>
            </w:tcBorders>
            <w:shd w:val="clear" w:color="auto" w:fill="auto"/>
            <w:noWrap/>
            <w:vAlign w:val="center"/>
            <w:hideMark/>
          </w:tcPr>
          <w:p w14:paraId="0D4ADBB9" w14:textId="0AF88DB3"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w:t>
            </w:r>
          </w:p>
        </w:tc>
        <w:tc>
          <w:tcPr>
            <w:tcW w:w="369" w:type="pct"/>
            <w:tcBorders>
              <w:top w:val="nil"/>
              <w:left w:val="nil"/>
              <w:bottom w:val="single" w:sz="4" w:space="0" w:color="auto"/>
              <w:right w:val="single" w:sz="4" w:space="0" w:color="auto"/>
            </w:tcBorders>
            <w:shd w:val="clear" w:color="auto" w:fill="auto"/>
            <w:noWrap/>
            <w:vAlign w:val="center"/>
            <w:hideMark/>
          </w:tcPr>
          <w:p w14:paraId="0BDC1144" w14:textId="62556914"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c>
          <w:tcPr>
            <w:tcW w:w="369" w:type="pct"/>
            <w:tcBorders>
              <w:top w:val="nil"/>
              <w:left w:val="nil"/>
              <w:bottom w:val="single" w:sz="4" w:space="0" w:color="auto"/>
              <w:right w:val="single" w:sz="4" w:space="0" w:color="auto"/>
            </w:tcBorders>
            <w:shd w:val="clear" w:color="auto" w:fill="auto"/>
            <w:noWrap/>
            <w:vAlign w:val="center"/>
            <w:hideMark/>
          </w:tcPr>
          <w:p w14:paraId="148F1501" w14:textId="68183B63"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c>
          <w:tcPr>
            <w:tcW w:w="369" w:type="pct"/>
            <w:tcBorders>
              <w:top w:val="nil"/>
              <w:left w:val="nil"/>
              <w:bottom w:val="single" w:sz="4" w:space="0" w:color="auto"/>
              <w:right w:val="single" w:sz="4" w:space="0" w:color="auto"/>
            </w:tcBorders>
            <w:shd w:val="clear" w:color="auto" w:fill="auto"/>
            <w:noWrap/>
            <w:vAlign w:val="center"/>
            <w:hideMark/>
          </w:tcPr>
          <w:p w14:paraId="50257CC9" w14:textId="37BD7FFD"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c>
          <w:tcPr>
            <w:tcW w:w="369" w:type="pct"/>
            <w:tcBorders>
              <w:top w:val="nil"/>
              <w:left w:val="nil"/>
              <w:bottom w:val="single" w:sz="4" w:space="0" w:color="auto"/>
              <w:right w:val="single" w:sz="4" w:space="0" w:color="auto"/>
            </w:tcBorders>
            <w:shd w:val="clear" w:color="auto" w:fill="auto"/>
            <w:noWrap/>
            <w:vAlign w:val="center"/>
            <w:hideMark/>
          </w:tcPr>
          <w:p w14:paraId="4931186A" w14:textId="70BF096E"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c>
          <w:tcPr>
            <w:tcW w:w="369" w:type="pct"/>
            <w:tcBorders>
              <w:top w:val="nil"/>
              <w:left w:val="nil"/>
              <w:bottom w:val="single" w:sz="4" w:space="0" w:color="auto"/>
              <w:right w:val="single" w:sz="4" w:space="0" w:color="auto"/>
            </w:tcBorders>
            <w:shd w:val="clear" w:color="auto" w:fill="auto"/>
            <w:noWrap/>
            <w:vAlign w:val="center"/>
            <w:hideMark/>
          </w:tcPr>
          <w:p w14:paraId="7B827BD6" w14:textId="17EBE703"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c>
          <w:tcPr>
            <w:tcW w:w="452" w:type="pct"/>
            <w:tcBorders>
              <w:top w:val="nil"/>
              <w:left w:val="nil"/>
              <w:bottom w:val="single" w:sz="4" w:space="0" w:color="auto"/>
              <w:right w:val="single" w:sz="8" w:space="0" w:color="auto"/>
            </w:tcBorders>
            <w:shd w:val="clear" w:color="auto" w:fill="auto"/>
            <w:noWrap/>
            <w:vAlign w:val="center"/>
            <w:hideMark/>
          </w:tcPr>
          <w:p w14:paraId="57D5BF12" w14:textId="3081149F" w:rsidR="00E2410E" w:rsidRPr="00E2410E" w:rsidRDefault="00E2410E" w:rsidP="00E2410E">
            <w:pPr>
              <w:spacing w:after="0" w:line="240" w:lineRule="auto"/>
              <w:jc w:val="center"/>
              <w:rPr>
                <w:rFonts w:ascii="Arial" w:eastAsia="Times New Roman" w:hAnsi="Arial" w:cs="Arial"/>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8</w:t>
            </w:r>
          </w:p>
        </w:tc>
      </w:tr>
      <w:tr w:rsidR="00E2410E" w:rsidRPr="00BA6217" w14:paraId="6BF2E810"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05C95D9E" w14:textId="67EBD925" w:rsidR="00E2410E" w:rsidRPr="00BA6217" w:rsidRDefault="00E2410E" w:rsidP="00BA6217">
            <w:pPr>
              <w:spacing w:after="0" w:line="240" w:lineRule="auto"/>
              <w:ind w:firstLineChars="100" w:firstLine="201"/>
              <w:rPr>
                <w:rFonts w:ascii="Arial" w:eastAsia="Times New Roman" w:hAnsi="Arial" w:cs="Arial"/>
                <w:b/>
                <w:bCs/>
                <w:i/>
                <w:iCs/>
                <w:color w:val="000000"/>
                <w:sz w:val="20"/>
                <w:szCs w:val="20"/>
                <w:lang w:val="es-ES_tradnl" w:eastAsia="es-ES_tradnl"/>
              </w:rPr>
            </w:pPr>
            <w:r w:rsidRPr="00BA6217">
              <w:rPr>
                <w:rFonts w:ascii="Arial" w:eastAsia="Times New Roman" w:hAnsi="Arial" w:cs="Arial"/>
                <w:b/>
                <w:bCs/>
                <w:i/>
                <w:iCs/>
                <w:color w:val="000000"/>
                <w:sz w:val="20"/>
                <w:szCs w:val="20"/>
                <w:lang w:val="es-ES_tradnl" w:eastAsia="es-ES_tradnl"/>
              </w:rPr>
              <w:t>Flujo neto (1+2+3)</w:t>
            </w:r>
          </w:p>
        </w:tc>
        <w:tc>
          <w:tcPr>
            <w:tcW w:w="459" w:type="pct"/>
            <w:tcBorders>
              <w:top w:val="nil"/>
              <w:left w:val="nil"/>
              <w:bottom w:val="single" w:sz="4" w:space="0" w:color="auto"/>
              <w:right w:val="single" w:sz="4" w:space="0" w:color="auto"/>
            </w:tcBorders>
            <w:shd w:val="clear" w:color="auto" w:fill="auto"/>
            <w:noWrap/>
            <w:vAlign w:val="center"/>
            <w:hideMark/>
          </w:tcPr>
          <w:p w14:paraId="19193B43" w14:textId="3344D505"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-5,4</w:t>
            </w:r>
          </w:p>
        </w:tc>
        <w:tc>
          <w:tcPr>
            <w:tcW w:w="369" w:type="pct"/>
            <w:tcBorders>
              <w:top w:val="nil"/>
              <w:left w:val="nil"/>
              <w:bottom w:val="single" w:sz="4" w:space="0" w:color="auto"/>
              <w:right w:val="single" w:sz="4" w:space="0" w:color="auto"/>
            </w:tcBorders>
            <w:shd w:val="clear" w:color="auto" w:fill="auto"/>
            <w:noWrap/>
            <w:vAlign w:val="center"/>
            <w:hideMark/>
          </w:tcPr>
          <w:p w14:paraId="78032A0A" w14:textId="6E94EDAB"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-10,9</w:t>
            </w:r>
          </w:p>
        </w:tc>
        <w:tc>
          <w:tcPr>
            <w:tcW w:w="369" w:type="pct"/>
            <w:tcBorders>
              <w:top w:val="nil"/>
              <w:left w:val="nil"/>
              <w:bottom w:val="single" w:sz="4" w:space="0" w:color="auto"/>
              <w:right w:val="single" w:sz="4" w:space="0" w:color="auto"/>
            </w:tcBorders>
            <w:shd w:val="clear" w:color="auto" w:fill="auto"/>
            <w:noWrap/>
            <w:vAlign w:val="center"/>
            <w:hideMark/>
          </w:tcPr>
          <w:p w14:paraId="2C70C462" w14:textId="4D133389"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7,4</w:t>
            </w:r>
          </w:p>
        </w:tc>
        <w:tc>
          <w:tcPr>
            <w:tcW w:w="369" w:type="pct"/>
            <w:tcBorders>
              <w:top w:val="nil"/>
              <w:left w:val="nil"/>
              <w:bottom w:val="single" w:sz="4" w:space="0" w:color="auto"/>
              <w:right w:val="single" w:sz="4" w:space="0" w:color="auto"/>
            </w:tcBorders>
            <w:shd w:val="clear" w:color="auto" w:fill="auto"/>
            <w:noWrap/>
            <w:vAlign w:val="center"/>
            <w:hideMark/>
          </w:tcPr>
          <w:p w14:paraId="7D2ABC17" w14:textId="2A8F4163"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7,7</w:t>
            </w:r>
          </w:p>
        </w:tc>
        <w:tc>
          <w:tcPr>
            <w:tcW w:w="369" w:type="pct"/>
            <w:tcBorders>
              <w:top w:val="nil"/>
              <w:left w:val="nil"/>
              <w:bottom w:val="single" w:sz="4" w:space="0" w:color="auto"/>
              <w:right w:val="single" w:sz="4" w:space="0" w:color="auto"/>
            </w:tcBorders>
            <w:shd w:val="clear" w:color="auto" w:fill="auto"/>
            <w:noWrap/>
            <w:vAlign w:val="center"/>
            <w:hideMark/>
          </w:tcPr>
          <w:p w14:paraId="6B7EAC0C" w14:textId="3866FDA7"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8,2</w:t>
            </w:r>
          </w:p>
        </w:tc>
        <w:tc>
          <w:tcPr>
            <w:tcW w:w="369" w:type="pct"/>
            <w:tcBorders>
              <w:top w:val="nil"/>
              <w:left w:val="nil"/>
              <w:bottom w:val="single" w:sz="4" w:space="0" w:color="auto"/>
              <w:right w:val="single" w:sz="4" w:space="0" w:color="auto"/>
            </w:tcBorders>
            <w:shd w:val="clear" w:color="auto" w:fill="auto"/>
            <w:noWrap/>
            <w:vAlign w:val="center"/>
            <w:hideMark/>
          </w:tcPr>
          <w:p w14:paraId="759B4590" w14:textId="2AAE9E93"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9,5</w:t>
            </w:r>
          </w:p>
        </w:tc>
        <w:tc>
          <w:tcPr>
            <w:tcW w:w="369" w:type="pct"/>
            <w:tcBorders>
              <w:top w:val="nil"/>
              <w:left w:val="nil"/>
              <w:bottom w:val="single" w:sz="4" w:space="0" w:color="auto"/>
              <w:right w:val="single" w:sz="4" w:space="0" w:color="auto"/>
            </w:tcBorders>
            <w:shd w:val="clear" w:color="auto" w:fill="auto"/>
            <w:noWrap/>
            <w:vAlign w:val="center"/>
            <w:hideMark/>
          </w:tcPr>
          <w:p w14:paraId="60C8933B" w14:textId="711F0744"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9,5</w:t>
            </w:r>
          </w:p>
        </w:tc>
        <w:tc>
          <w:tcPr>
            <w:tcW w:w="452" w:type="pct"/>
            <w:tcBorders>
              <w:top w:val="nil"/>
              <w:left w:val="nil"/>
              <w:bottom w:val="single" w:sz="4" w:space="0" w:color="auto"/>
              <w:right w:val="single" w:sz="8" w:space="0" w:color="auto"/>
            </w:tcBorders>
            <w:shd w:val="clear" w:color="auto" w:fill="auto"/>
            <w:noWrap/>
            <w:vAlign w:val="center"/>
            <w:hideMark/>
          </w:tcPr>
          <w:p w14:paraId="09C52A42" w14:textId="54215D99"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b/>
                <w:sz w:val="20"/>
                <w:szCs w:val="20"/>
              </w:rPr>
              <w:t>9,5</w:t>
            </w:r>
          </w:p>
        </w:tc>
      </w:tr>
      <w:tr w:rsidR="00E2410E" w:rsidRPr="00BA6217" w14:paraId="25014969"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60BD8F98" w14:textId="77777777" w:rsidR="00E2410E" w:rsidRPr="00BA6217" w:rsidRDefault="00E2410E" w:rsidP="006A154D">
            <w:pPr>
              <w:spacing w:after="0" w:line="240" w:lineRule="auto"/>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Flujos neto valor actual</w:t>
            </w:r>
          </w:p>
        </w:tc>
        <w:tc>
          <w:tcPr>
            <w:tcW w:w="459" w:type="pct"/>
            <w:tcBorders>
              <w:top w:val="nil"/>
              <w:left w:val="nil"/>
              <w:bottom w:val="single" w:sz="4" w:space="0" w:color="auto"/>
              <w:right w:val="single" w:sz="4" w:space="0" w:color="auto"/>
            </w:tcBorders>
            <w:shd w:val="clear" w:color="auto" w:fill="auto"/>
            <w:noWrap/>
            <w:vAlign w:val="center"/>
            <w:hideMark/>
          </w:tcPr>
          <w:p w14:paraId="633A95B4" w14:textId="5CD70A7F"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-5</w:t>
            </w:r>
            <w:r>
              <w:rPr>
                <w:rFonts w:ascii="Arial" w:hAnsi="Arial" w:cs="Arial"/>
                <w:sz w:val="20"/>
                <w:szCs w:val="20"/>
              </w:rPr>
              <w:t>,</w:t>
            </w:r>
            <w:r w:rsidRPr="00E2410E">
              <w:rPr>
                <w:rFonts w:ascii="Arial" w:hAnsi="Arial" w:cs="Arial"/>
                <w:sz w:val="20"/>
                <w:szCs w:val="20"/>
              </w:rPr>
              <w:t>4</w:t>
            </w:r>
          </w:p>
        </w:tc>
        <w:tc>
          <w:tcPr>
            <w:tcW w:w="369" w:type="pct"/>
            <w:tcBorders>
              <w:top w:val="nil"/>
              <w:left w:val="nil"/>
              <w:bottom w:val="single" w:sz="4" w:space="0" w:color="auto"/>
              <w:right w:val="single" w:sz="4" w:space="0" w:color="auto"/>
            </w:tcBorders>
            <w:shd w:val="clear" w:color="auto" w:fill="auto"/>
            <w:noWrap/>
            <w:vAlign w:val="center"/>
            <w:hideMark/>
          </w:tcPr>
          <w:p w14:paraId="598E1246" w14:textId="4EE179EE"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-9</w:t>
            </w:r>
            <w:r>
              <w:rPr>
                <w:rFonts w:ascii="Arial" w:hAnsi="Arial" w:cs="Arial"/>
                <w:sz w:val="20"/>
                <w:szCs w:val="20"/>
              </w:rPr>
              <w:t>,</w:t>
            </w:r>
            <w:r w:rsidRPr="00E2410E">
              <w:rPr>
                <w:rFonts w:ascii="Arial" w:hAnsi="Arial" w:cs="Arial"/>
                <w:sz w:val="20"/>
                <w:szCs w:val="20"/>
              </w:rPr>
              <w:t>7</w:t>
            </w:r>
          </w:p>
        </w:tc>
        <w:tc>
          <w:tcPr>
            <w:tcW w:w="369" w:type="pct"/>
            <w:tcBorders>
              <w:top w:val="nil"/>
              <w:left w:val="nil"/>
              <w:bottom w:val="single" w:sz="4" w:space="0" w:color="auto"/>
              <w:right w:val="single" w:sz="4" w:space="0" w:color="auto"/>
            </w:tcBorders>
            <w:shd w:val="clear" w:color="auto" w:fill="auto"/>
            <w:noWrap/>
            <w:vAlign w:val="center"/>
            <w:hideMark/>
          </w:tcPr>
          <w:p w14:paraId="3A5FF93F" w14:textId="5DCC9833"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5</w:t>
            </w:r>
            <w:r>
              <w:rPr>
                <w:rFonts w:ascii="Arial" w:hAnsi="Arial" w:cs="Arial"/>
                <w:sz w:val="20"/>
                <w:szCs w:val="20"/>
              </w:rPr>
              <w:t>,</w:t>
            </w:r>
            <w:r w:rsidRPr="00E2410E">
              <w:rPr>
                <w:rFonts w:ascii="Arial" w:hAnsi="Arial" w:cs="Arial"/>
                <w:sz w:val="20"/>
                <w:szCs w:val="20"/>
              </w:rPr>
              <w:t>9</w:t>
            </w:r>
          </w:p>
        </w:tc>
        <w:tc>
          <w:tcPr>
            <w:tcW w:w="369" w:type="pct"/>
            <w:tcBorders>
              <w:top w:val="nil"/>
              <w:left w:val="nil"/>
              <w:bottom w:val="single" w:sz="4" w:space="0" w:color="auto"/>
              <w:right w:val="single" w:sz="4" w:space="0" w:color="auto"/>
            </w:tcBorders>
            <w:shd w:val="clear" w:color="auto" w:fill="auto"/>
            <w:noWrap/>
            <w:vAlign w:val="center"/>
            <w:hideMark/>
          </w:tcPr>
          <w:p w14:paraId="0EE9BC5B" w14:textId="1A0CF86E"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5</w:t>
            </w:r>
            <w:r>
              <w:rPr>
                <w:rFonts w:ascii="Arial" w:hAnsi="Arial" w:cs="Arial"/>
                <w:sz w:val="20"/>
                <w:szCs w:val="20"/>
              </w:rPr>
              <w:t>,</w:t>
            </w:r>
            <w:r w:rsidRPr="00E2410E">
              <w:rPr>
                <w:rFonts w:ascii="Arial" w:hAnsi="Arial" w:cs="Arial"/>
                <w:sz w:val="20"/>
                <w:szCs w:val="20"/>
              </w:rPr>
              <w:t>4</w:t>
            </w:r>
          </w:p>
        </w:tc>
        <w:tc>
          <w:tcPr>
            <w:tcW w:w="369" w:type="pct"/>
            <w:tcBorders>
              <w:top w:val="nil"/>
              <w:left w:val="nil"/>
              <w:bottom w:val="single" w:sz="4" w:space="0" w:color="auto"/>
              <w:right w:val="single" w:sz="4" w:space="0" w:color="auto"/>
            </w:tcBorders>
            <w:shd w:val="clear" w:color="auto" w:fill="auto"/>
            <w:noWrap/>
            <w:vAlign w:val="center"/>
            <w:hideMark/>
          </w:tcPr>
          <w:p w14:paraId="37EBBA10" w14:textId="5A99329B"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5</w:t>
            </w:r>
            <w:r>
              <w:rPr>
                <w:rFonts w:ascii="Arial" w:hAnsi="Arial" w:cs="Arial"/>
                <w:sz w:val="20"/>
                <w:szCs w:val="20"/>
              </w:rPr>
              <w:t>,</w:t>
            </w:r>
            <w:r w:rsidRPr="00E2410E">
              <w:rPr>
                <w:rFonts w:ascii="Arial" w:hAnsi="Arial" w:cs="Arial"/>
                <w:sz w:val="20"/>
                <w:szCs w:val="20"/>
              </w:rPr>
              <w:t>2</w:t>
            </w:r>
          </w:p>
        </w:tc>
        <w:tc>
          <w:tcPr>
            <w:tcW w:w="369" w:type="pct"/>
            <w:tcBorders>
              <w:top w:val="nil"/>
              <w:left w:val="nil"/>
              <w:bottom w:val="single" w:sz="4" w:space="0" w:color="auto"/>
              <w:right w:val="single" w:sz="4" w:space="0" w:color="auto"/>
            </w:tcBorders>
            <w:shd w:val="clear" w:color="auto" w:fill="auto"/>
            <w:noWrap/>
            <w:vAlign w:val="center"/>
            <w:hideMark/>
          </w:tcPr>
          <w:p w14:paraId="694DCAD5" w14:textId="5EB96E0F"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5</w:t>
            </w:r>
            <w:r>
              <w:rPr>
                <w:rFonts w:ascii="Arial" w:hAnsi="Arial" w:cs="Arial"/>
                <w:sz w:val="20"/>
                <w:szCs w:val="20"/>
              </w:rPr>
              <w:t>,</w:t>
            </w:r>
            <w:r w:rsidRPr="00E2410E">
              <w:rPr>
                <w:rFonts w:ascii="Arial" w:hAnsi="Arial" w:cs="Arial"/>
                <w:sz w:val="20"/>
                <w:szCs w:val="20"/>
              </w:rPr>
              <w:t>4</w:t>
            </w:r>
          </w:p>
        </w:tc>
        <w:tc>
          <w:tcPr>
            <w:tcW w:w="369" w:type="pct"/>
            <w:tcBorders>
              <w:top w:val="nil"/>
              <w:left w:val="nil"/>
              <w:bottom w:val="single" w:sz="4" w:space="0" w:color="auto"/>
              <w:right w:val="single" w:sz="4" w:space="0" w:color="auto"/>
            </w:tcBorders>
            <w:shd w:val="clear" w:color="auto" w:fill="auto"/>
            <w:noWrap/>
            <w:vAlign w:val="center"/>
            <w:hideMark/>
          </w:tcPr>
          <w:p w14:paraId="686B311B" w14:textId="06538D55"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4</w:t>
            </w:r>
            <w:r>
              <w:rPr>
                <w:rFonts w:ascii="Arial" w:hAnsi="Arial" w:cs="Arial"/>
                <w:sz w:val="20"/>
                <w:szCs w:val="20"/>
              </w:rPr>
              <w:t>,</w:t>
            </w:r>
            <w:r w:rsidRPr="00E2410E">
              <w:rPr>
                <w:rFonts w:ascii="Arial" w:hAnsi="Arial" w:cs="Arial"/>
                <w:sz w:val="20"/>
                <w:szCs w:val="20"/>
              </w:rPr>
              <w:t>8</w:t>
            </w:r>
          </w:p>
        </w:tc>
        <w:tc>
          <w:tcPr>
            <w:tcW w:w="452" w:type="pct"/>
            <w:tcBorders>
              <w:top w:val="nil"/>
              <w:left w:val="nil"/>
              <w:bottom w:val="single" w:sz="4" w:space="0" w:color="auto"/>
              <w:right w:val="single" w:sz="8" w:space="0" w:color="auto"/>
            </w:tcBorders>
            <w:shd w:val="clear" w:color="auto" w:fill="auto"/>
            <w:noWrap/>
            <w:vAlign w:val="center"/>
            <w:hideMark/>
          </w:tcPr>
          <w:p w14:paraId="7347CFF1" w14:textId="14A7CE5A" w:rsidR="00E2410E" w:rsidRPr="00E2410E" w:rsidRDefault="00E2410E" w:rsidP="00E2410E">
            <w:pPr>
              <w:spacing w:after="0" w:line="240" w:lineRule="auto"/>
              <w:jc w:val="center"/>
              <w:rPr>
                <w:rFonts w:ascii="Arial" w:eastAsia="Times New Roman" w:hAnsi="Arial" w:cs="Arial"/>
                <w:b/>
                <w:bCs/>
                <w:i/>
                <w:iCs/>
                <w:color w:val="000000"/>
                <w:sz w:val="20"/>
                <w:szCs w:val="20"/>
                <w:lang w:val="es-ES_tradnl" w:eastAsia="es-ES_tradnl"/>
              </w:rPr>
            </w:pPr>
            <w:r w:rsidRPr="00E2410E">
              <w:rPr>
                <w:rFonts w:ascii="Arial" w:hAnsi="Arial" w:cs="Arial"/>
                <w:sz w:val="20"/>
                <w:szCs w:val="20"/>
              </w:rPr>
              <w:t>1</w:t>
            </w:r>
            <w:r>
              <w:rPr>
                <w:rFonts w:ascii="Arial" w:hAnsi="Arial" w:cs="Arial"/>
                <w:sz w:val="20"/>
                <w:szCs w:val="20"/>
              </w:rPr>
              <w:t>,</w:t>
            </w:r>
            <w:r w:rsidRPr="00E2410E">
              <w:rPr>
                <w:rFonts w:ascii="Arial" w:hAnsi="Arial" w:cs="Arial"/>
                <w:sz w:val="20"/>
                <w:szCs w:val="20"/>
              </w:rPr>
              <w:t>0</w:t>
            </w:r>
          </w:p>
        </w:tc>
      </w:tr>
      <w:tr w:rsidR="003A069B" w:rsidRPr="00BA6217" w14:paraId="55A056DF" w14:textId="77777777" w:rsidTr="006925D8">
        <w:trPr>
          <w:trHeight w:val="300"/>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3D6A1A89" w14:textId="77777777" w:rsidR="003A069B" w:rsidRPr="00BA6217" w:rsidRDefault="003A069B" w:rsidP="006A154D">
            <w:pPr>
              <w:spacing w:after="0" w:line="240" w:lineRule="auto"/>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VAN</w:t>
            </w:r>
          </w:p>
        </w:tc>
        <w:tc>
          <w:tcPr>
            <w:tcW w:w="459" w:type="pct"/>
            <w:tcBorders>
              <w:top w:val="nil"/>
              <w:left w:val="nil"/>
              <w:bottom w:val="single" w:sz="4" w:space="0" w:color="auto"/>
              <w:right w:val="single" w:sz="4" w:space="0" w:color="auto"/>
            </w:tcBorders>
            <w:shd w:val="clear" w:color="auto" w:fill="auto"/>
            <w:noWrap/>
            <w:vAlign w:val="bottom"/>
            <w:hideMark/>
          </w:tcPr>
          <w:p w14:paraId="2A88C7FF" w14:textId="7C5F8FB9" w:rsidR="003A069B" w:rsidRPr="00BA6217" w:rsidRDefault="00E2410E" w:rsidP="00E2410E">
            <w:pPr>
              <w:spacing w:after="0" w:line="240" w:lineRule="auto"/>
              <w:jc w:val="right"/>
              <w:rPr>
                <w:rFonts w:ascii="Arial" w:eastAsia="Times New Roman" w:hAnsi="Arial" w:cs="Arial"/>
                <w:b/>
                <w:bCs/>
                <w:i/>
                <w:iCs/>
                <w:color w:val="000000"/>
                <w:sz w:val="20"/>
                <w:szCs w:val="20"/>
                <w:lang w:val="es-ES_tradnl" w:eastAsia="es-ES_tradnl"/>
              </w:rPr>
            </w:pPr>
            <w:r>
              <w:rPr>
                <w:rFonts w:ascii="Arial" w:eastAsia="Times New Roman" w:hAnsi="Arial" w:cs="Arial"/>
                <w:b/>
                <w:bCs/>
                <w:i/>
                <w:iCs/>
                <w:color w:val="000000"/>
                <w:sz w:val="20"/>
                <w:szCs w:val="20"/>
                <w:lang w:val="es-ES_tradnl" w:eastAsia="es-ES_tradnl"/>
              </w:rPr>
              <w:t>43</w:t>
            </w:r>
            <w:r w:rsidR="003A069B" w:rsidRPr="00BA6217">
              <w:rPr>
                <w:rFonts w:ascii="Arial" w:eastAsia="Times New Roman" w:hAnsi="Arial" w:cs="Arial"/>
                <w:b/>
                <w:bCs/>
                <w:i/>
                <w:iCs/>
                <w:color w:val="000000"/>
                <w:sz w:val="20"/>
                <w:szCs w:val="20"/>
                <w:lang w:val="es-ES_tradnl" w:eastAsia="es-ES_tradnl"/>
              </w:rPr>
              <w:t>,</w:t>
            </w:r>
            <w:r>
              <w:rPr>
                <w:rFonts w:ascii="Arial" w:eastAsia="Times New Roman" w:hAnsi="Arial" w:cs="Arial"/>
                <w:b/>
                <w:bCs/>
                <w:i/>
                <w:iCs/>
                <w:color w:val="000000"/>
                <w:sz w:val="20"/>
                <w:szCs w:val="20"/>
                <w:lang w:val="es-ES_tradnl" w:eastAsia="es-ES_tradnl"/>
              </w:rPr>
              <w:t>4</w:t>
            </w:r>
          </w:p>
        </w:tc>
        <w:tc>
          <w:tcPr>
            <w:tcW w:w="2667" w:type="pct"/>
            <w:gridSpan w:val="7"/>
            <w:vMerge w:val="restart"/>
            <w:tcBorders>
              <w:top w:val="nil"/>
              <w:left w:val="nil"/>
              <w:right w:val="single" w:sz="8" w:space="0" w:color="auto"/>
            </w:tcBorders>
            <w:shd w:val="clear" w:color="auto" w:fill="auto"/>
            <w:noWrap/>
            <w:vAlign w:val="bottom"/>
            <w:hideMark/>
          </w:tcPr>
          <w:p w14:paraId="67F8FA1F" w14:textId="5288605E" w:rsidR="003A069B" w:rsidRPr="00BA6217" w:rsidRDefault="003A069B" w:rsidP="003A069B">
            <w:pPr>
              <w:spacing w:after="0" w:line="240" w:lineRule="auto"/>
              <w:rPr>
                <w:rFonts w:ascii="Arial" w:eastAsia="Times New Roman" w:hAnsi="Arial" w:cs="Arial"/>
                <w:color w:val="000000"/>
                <w:sz w:val="20"/>
                <w:szCs w:val="20"/>
                <w:lang w:val="es-ES_tradnl" w:eastAsia="es-ES_tradnl"/>
              </w:rPr>
            </w:pPr>
            <w:r w:rsidRPr="00BA6217">
              <w:rPr>
                <w:rFonts w:ascii="Arial" w:eastAsia="Times New Roman" w:hAnsi="Arial" w:cs="Arial"/>
                <w:color w:val="000000"/>
                <w:sz w:val="20"/>
                <w:szCs w:val="20"/>
                <w:lang w:val="es-ES_tradnl" w:eastAsia="es-ES_tradnl"/>
              </w:rPr>
              <w:t> </w:t>
            </w:r>
          </w:p>
        </w:tc>
      </w:tr>
      <w:tr w:rsidR="003A069B" w:rsidRPr="00BA6217" w14:paraId="4A247164" w14:textId="77777777" w:rsidTr="006925D8">
        <w:trPr>
          <w:trHeight w:val="315"/>
        </w:trPr>
        <w:tc>
          <w:tcPr>
            <w:tcW w:w="1875" w:type="pct"/>
            <w:tcBorders>
              <w:top w:val="nil"/>
              <w:left w:val="single" w:sz="8" w:space="0" w:color="auto"/>
              <w:bottom w:val="single" w:sz="8" w:space="0" w:color="auto"/>
              <w:right w:val="single" w:sz="4" w:space="0" w:color="auto"/>
            </w:tcBorders>
            <w:shd w:val="clear" w:color="auto" w:fill="auto"/>
            <w:noWrap/>
            <w:vAlign w:val="bottom"/>
            <w:hideMark/>
          </w:tcPr>
          <w:p w14:paraId="03317A2A" w14:textId="77777777" w:rsidR="003A069B" w:rsidRPr="00BA6217" w:rsidRDefault="003A069B" w:rsidP="006A154D">
            <w:pPr>
              <w:spacing w:after="0" w:line="240" w:lineRule="auto"/>
              <w:rPr>
                <w:rFonts w:ascii="Arial" w:eastAsia="Times New Roman" w:hAnsi="Arial" w:cs="Arial"/>
                <w:b/>
                <w:bCs/>
                <w:color w:val="000000"/>
                <w:sz w:val="20"/>
                <w:szCs w:val="20"/>
                <w:lang w:val="es-ES_tradnl" w:eastAsia="es-ES_tradnl"/>
              </w:rPr>
            </w:pPr>
            <w:r w:rsidRPr="00BA6217">
              <w:rPr>
                <w:rFonts w:ascii="Arial" w:eastAsia="Times New Roman" w:hAnsi="Arial" w:cs="Arial"/>
                <w:b/>
                <w:bCs/>
                <w:color w:val="000000"/>
                <w:sz w:val="20"/>
                <w:szCs w:val="20"/>
                <w:lang w:val="es-ES_tradnl" w:eastAsia="es-ES_tradnl"/>
              </w:rPr>
              <w:t>TIR</w:t>
            </w:r>
          </w:p>
        </w:tc>
        <w:tc>
          <w:tcPr>
            <w:tcW w:w="459" w:type="pct"/>
            <w:tcBorders>
              <w:top w:val="nil"/>
              <w:left w:val="nil"/>
              <w:bottom w:val="single" w:sz="8" w:space="0" w:color="auto"/>
              <w:right w:val="single" w:sz="4" w:space="0" w:color="auto"/>
            </w:tcBorders>
            <w:shd w:val="clear" w:color="auto" w:fill="auto"/>
            <w:noWrap/>
            <w:vAlign w:val="bottom"/>
            <w:hideMark/>
          </w:tcPr>
          <w:p w14:paraId="1C2845DF" w14:textId="65ED0CDD" w:rsidR="003A069B" w:rsidRPr="00BA6217" w:rsidRDefault="003A069B" w:rsidP="00E2410E">
            <w:pPr>
              <w:spacing w:after="0" w:line="240" w:lineRule="auto"/>
              <w:jc w:val="right"/>
              <w:rPr>
                <w:rFonts w:ascii="Arial" w:eastAsia="Times New Roman" w:hAnsi="Arial" w:cs="Arial"/>
                <w:b/>
                <w:bCs/>
                <w:i/>
                <w:iCs/>
                <w:color w:val="000000"/>
                <w:sz w:val="20"/>
                <w:szCs w:val="20"/>
                <w:lang w:val="es-ES_tradnl" w:eastAsia="es-ES_tradnl"/>
              </w:rPr>
            </w:pPr>
            <w:r w:rsidRPr="00BA6217">
              <w:rPr>
                <w:rFonts w:ascii="Arial" w:eastAsia="Times New Roman" w:hAnsi="Arial" w:cs="Arial"/>
                <w:b/>
                <w:bCs/>
                <w:i/>
                <w:iCs/>
                <w:color w:val="000000"/>
                <w:sz w:val="20"/>
                <w:szCs w:val="20"/>
                <w:lang w:val="es-ES_tradnl" w:eastAsia="es-ES_tradnl"/>
              </w:rPr>
              <w:t>4</w:t>
            </w:r>
            <w:r w:rsidR="00E2410E">
              <w:rPr>
                <w:rFonts w:ascii="Arial" w:eastAsia="Times New Roman" w:hAnsi="Arial" w:cs="Arial"/>
                <w:b/>
                <w:bCs/>
                <w:i/>
                <w:iCs/>
                <w:color w:val="000000"/>
                <w:sz w:val="20"/>
                <w:szCs w:val="20"/>
                <w:lang w:val="es-ES_tradnl" w:eastAsia="es-ES_tradnl"/>
              </w:rPr>
              <w:t>4</w:t>
            </w:r>
            <w:r w:rsidRPr="00BA6217">
              <w:rPr>
                <w:rFonts w:ascii="Arial" w:eastAsia="Times New Roman" w:hAnsi="Arial" w:cs="Arial"/>
                <w:b/>
                <w:bCs/>
                <w:i/>
                <w:iCs/>
                <w:color w:val="000000"/>
                <w:sz w:val="20"/>
                <w:szCs w:val="20"/>
                <w:lang w:val="es-ES_tradnl" w:eastAsia="es-ES_tradnl"/>
              </w:rPr>
              <w:t>,13%</w:t>
            </w:r>
          </w:p>
        </w:tc>
        <w:tc>
          <w:tcPr>
            <w:tcW w:w="2667" w:type="pct"/>
            <w:gridSpan w:val="7"/>
            <w:vMerge/>
            <w:tcBorders>
              <w:left w:val="nil"/>
              <w:bottom w:val="single" w:sz="8" w:space="0" w:color="auto"/>
              <w:right w:val="single" w:sz="8" w:space="0" w:color="auto"/>
            </w:tcBorders>
            <w:shd w:val="clear" w:color="auto" w:fill="auto"/>
            <w:noWrap/>
            <w:vAlign w:val="bottom"/>
            <w:hideMark/>
          </w:tcPr>
          <w:p w14:paraId="62EA1B41" w14:textId="2860D18F" w:rsidR="003A069B" w:rsidRPr="00BA6217" w:rsidRDefault="003A069B" w:rsidP="006A154D">
            <w:pPr>
              <w:spacing w:after="0" w:line="240" w:lineRule="auto"/>
              <w:rPr>
                <w:rFonts w:ascii="Arial" w:eastAsia="Times New Roman" w:hAnsi="Arial" w:cs="Arial"/>
                <w:color w:val="000000"/>
                <w:sz w:val="20"/>
                <w:szCs w:val="20"/>
                <w:lang w:val="es-ES_tradnl" w:eastAsia="es-ES_tradnl"/>
              </w:rPr>
            </w:pPr>
          </w:p>
        </w:tc>
      </w:tr>
    </w:tbl>
    <w:p w14:paraId="23D67A1F" w14:textId="77777777" w:rsidR="00B87134" w:rsidRPr="00B87134" w:rsidRDefault="00B87134" w:rsidP="00B87134">
      <w:pPr>
        <w:pStyle w:val="Paragraph"/>
        <w:tabs>
          <w:tab w:val="clear" w:pos="720"/>
        </w:tabs>
        <w:ind w:firstLine="0"/>
        <w:rPr>
          <w:rFonts w:ascii="Arial" w:hAnsi="Arial" w:cs="Arial"/>
          <w:color w:val="FF0000"/>
          <w:sz w:val="22"/>
          <w:szCs w:val="22"/>
        </w:rPr>
      </w:pPr>
    </w:p>
    <w:p w14:paraId="6023D8C9" w14:textId="282976F4" w:rsidR="007E2EF4" w:rsidRPr="007E2EF4" w:rsidRDefault="007E2EF4" w:rsidP="0086156B">
      <w:pPr>
        <w:pStyle w:val="ListParagraph"/>
        <w:numPr>
          <w:ilvl w:val="1"/>
          <w:numId w:val="12"/>
        </w:numPr>
        <w:tabs>
          <w:tab w:val="clear" w:pos="1296"/>
        </w:tabs>
        <w:ind w:left="720" w:hanging="720"/>
        <w:jc w:val="both"/>
        <w:rPr>
          <w:rFonts w:ascii="Arial" w:eastAsia="Times New Roman" w:hAnsi="Arial" w:cs="Arial"/>
          <w:lang w:val="es-ES"/>
        </w:rPr>
      </w:pPr>
      <w:r w:rsidRPr="007E2EF4">
        <w:rPr>
          <w:rFonts w:ascii="Arial" w:eastAsia="Times New Roman" w:hAnsi="Arial" w:cs="Arial"/>
          <w:b/>
          <w:lang w:val="es-ES"/>
        </w:rPr>
        <w:t xml:space="preserve">Componente 3. </w:t>
      </w:r>
      <w:r w:rsidR="00471684">
        <w:rPr>
          <w:rFonts w:ascii="Arial" w:eastAsia="Times New Roman" w:hAnsi="Arial" w:cs="Arial"/>
          <w:b/>
          <w:lang w:val="es-ES"/>
        </w:rPr>
        <w:t>Adopción</w:t>
      </w:r>
      <w:r w:rsidRPr="007E2EF4">
        <w:rPr>
          <w:rFonts w:ascii="Arial" w:eastAsia="Times New Roman" w:hAnsi="Arial" w:cs="Arial"/>
          <w:b/>
          <w:lang w:val="es-ES"/>
        </w:rPr>
        <w:t xml:space="preserve"> de un modelo integrado de t</w:t>
      </w:r>
      <w:r w:rsidR="00471684">
        <w:rPr>
          <w:rFonts w:ascii="Arial" w:eastAsia="Times New Roman" w:hAnsi="Arial" w:cs="Arial"/>
          <w:b/>
          <w:lang w:val="es-ES"/>
        </w:rPr>
        <w:t>r</w:t>
      </w:r>
      <w:r w:rsidRPr="007E2EF4">
        <w:rPr>
          <w:rFonts w:ascii="Arial" w:eastAsia="Times New Roman" w:hAnsi="Arial" w:cs="Arial"/>
          <w:b/>
          <w:lang w:val="es-ES"/>
        </w:rPr>
        <w:t xml:space="preserve">abajo coordinando equipos de </w:t>
      </w:r>
      <w:r w:rsidR="00471684" w:rsidRPr="007E2EF4">
        <w:rPr>
          <w:rFonts w:ascii="Arial" w:eastAsia="Times New Roman" w:hAnsi="Arial" w:cs="Arial"/>
          <w:b/>
          <w:lang w:val="es-ES"/>
        </w:rPr>
        <w:t>investigación</w:t>
      </w:r>
      <w:r w:rsidRPr="007E2EF4">
        <w:rPr>
          <w:rFonts w:ascii="Arial" w:eastAsia="Times New Roman" w:hAnsi="Arial" w:cs="Arial"/>
          <w:b/>
          <w:lang w:val="es-ES"/>
        </w:rPr>
        <w:t xml:space="preserve"> y </w:t>
      </w:r>
      <w:r w:rsidR="00471684" w:rsidRPr="007E2EF4">
        <w:rPr>
          <w:rFonts w:ascii="Arial" w:eastAsia="Times New Roman" w:hAnsi="Arial" w:cs="Arial"/>
          <w:b/>
          <w:lang w:val="es-ES"/>
        </w:rPr>
        <w:t>fiscalías</w:t>
      </w:r>
      <w:r w:rsidRPr="007E2EF4">
        <w:rPr>
          <w:rFonts w:ascii="Arial" w:eastAsia="Times New Roman" w:hAnsi="Arial" w:cs="Arial"/>
          <w:b/>
          <w:lang w:val="es-ES"/>
        </w:rPr>
        <w:t xml:space="preserve"> (US$36.0 millones). </w:t>
      </w:r>
      <w:r w:rsidRPr="007E2EF4">
        <w:rPr>
          <w:rFonts w:ascii="Arial" w:eastAsia="Times New Roman" w:hAnsi="Arial" w:cs="Arial"/>
          <w:lang w:val="es-ES"/>
        </w:rPr>
        <w:t xml:space="preserve">El componente financiará, entre otras: (i) dos estudios de victimización y percepción a nivel nacional, (ii) la </w:t>
      </w:r>
      <w:r w:rsidR="003A069B" w:rsidRPr="007E2EF4">
        <w:rPr>
          <w:rFonts w:ascii="Arial" w:eastAsia="Times New Roman" w:hAnsi="Arial" w:cs="Arial"/>
          <w:lang w:val="es-ES"/>
        </w:rPr>
        <w:t>ampliación</w:t>
      </w:r>
      <w:r w:rsidRPr="007E2EF4">
        <w:rPr>
          <w:rFonts w:ascii="Arial" w:eastAsia="Times New Roman" w:hAnsi="Arial" w:cs="Arial"/>
          <w:lang w:val="es-ES"/>
        </w:rPr>
        <w:t xml:space="preserve"> de la sede del MP (Torre III) para reorganizar y mejorar los servicios de </w:t>
      </w:r>
      <w:r w:rsidR="003A069B" w:rsidRPr="007E2EF4">
        <w:rPr>
          <w:rFonts w:ascii="Arial" w:eastAsia="Times New Roman" w:hAnsi="Arial" w:cs="Arial"/>
          <w:lang w:val="es-ES"/>
        </w:rPr>
        <w:t>atención</w:t>
      </w:r>
      <w:r w:rsidRPr="007E2EF4">
        <w:rPr>
          <w:rFonts w:ascii="Arial" w:eastAsia="Times New Roman" w:hAnsi="Arial" w:cs="Arial"/>
          <w:lang w:val="es-ES"/>
        </w:rPr>
        <w:t xml:space="preserve"> al ciudadano, y </w:t>
      </w:r>
      <w:r w:rsidR="003A069B" w:rsidRPr="007E2EF4">
        <w:rPr>
          <w:rFonts w:ascii="Arial" w:eastAsia="Times New Roman" w:hAnsi="Arial" w:cs="Arial"/>
          <w:lang w:val="es-ES"/>
        </w:rPr>
        <w:t>simultáneamente</w:t>
      </w:r>
      <w:r w:rsidRPr="007E2EF4">
        <w:rPr>
          <w:rFonts w:ascii="Arial" w:eastAsia="Times New Roman" w:hAnsi="Arial" w:cs="Arial"/>
          <w:lang w:val="es-ES"/>
        </w:rPr>
        <w:t xml:space="preserve"> asegurar el trabajo cercano y coordinado entre los equipos de investigación especializada y 14 </w:t>
      </w:r>
      <w:r w:rsidR="00E26441" w:rsidRPr="007E2EF4">
        <w:rPr>
          <w:rFonts w:ascii="Arial" w:eastAsia="Times New Roman" w:hAnsi="Arial" w:cs="Arial"/>
          <w:lang w:val="es-ES"/>
        </w:rPr>
        <w:t>fiscalías</w:t>
      </w:r>
      <w:r w:rsidRPr="007E2EF4">
        <w:rPr>
          <w:rFonts w:ascii="Arial" w:eastAsia="Times New Roman" w:hAnsi="Arial" w:cs="Arial"/>
          <w:lang w:val="es-ES"/>
        </w:rPr>
        <w:t xml:space="preserve"> (incluyendo las 4 por reubicar); y (iii) un modelo de gestión de casos (sistema de trabajo, </w:t>
      </w:r>
      <w:r w:rsidR="00E26441" w:rsidRPr="007E2EF4">
        <w:rPr>
          <w:rFonts w:ascii="Arial" w:eastAsia="Times New Roman" w:hAnsi="Arial" w:cs="Arial"/>
          <w:lang w:val="es-ES"/>
        </w:rPr>
        <w:t>tecnología</w:t>
      </w:r>
      <w:r w:rsidRPr="007E2EF4">
        <w:rPr>
          <w:rFonts w:ascii="Arial" w:eastAsia="Times New Roman" w:hAnsi="Arial" w:cs="Arial"/>
          <w:lang w:val="es-ES"/>
        </w:rPr>
        <w:t xml:space="preserve"> y obra nueva), particularmente por delitos de maltrato a menores, violencia contra la mujer, y un proyecto piloto de atención diferenciada a grupos vulnerables (población indígena ) en la </w:t>
      </w:r>
      <w:r w:rsidR="00E26441" w:rsidRPr="007E2EF4">
        <w:rPr>
          <w:rFonts w:ascii="Arial" w:eastAsia="Times New Roman" w:hAnsi="Arial" w:cs="Arial"/>
          <w:lang w:val="es-ES"/>
        </w:rPr>
        <w:t>Fiscalía</w:t>
      </w:r>
      <w:r w:rsidRPr="007E2EF4">
        <w:rPr>
          <w:rFonts w:ascii="Arial" w:eastAsia="Times New Roman" w:hAnsi="Arial" w:cs="Arial"/>
          <w:lang w:val="es-ES"/>
        </w:rPr>
        <w:t xml:space="preserve"> Distrital en  Jalapa, utilizando como grupo de control la Fiscalía Municipal en Santiago Atiplan (Distrito de  Sololá), donde la cooperación española experimenta servicios diferenciales para población indígena que acude a juzgados.</w:t>
      </w:r>
    </w:p>
    <w:p w14:paraId="2E3F2610" w14:textId="174F012F" w:rsidR="002D6FC7" w:rsidRPr="00101110" w:rsidRDefault="00B458F0" w:rsidP="00DA6504">
      <w:pPr>
        <w:pStyle w:val="Paragraph"/>
        <w:numPr>
          <w:ilvl w:val="1"/>
          <w:numId w:val="12"/>
        </w:numPr>
        <w:spacing w:line="276" w:lineRule="auto"/>
        <w:ind w:left="720" w:hanging="720"/>
        <w:rPr>
          <w:rFonts w:ascii="Arial" w:hAnsi="Arial" w:cs="Arial"/>
          <w:color w:val="FF0000"/>
          <w:sz w:val="20"/>
          <w:szCs w:val="22"/>
        </w:rPr>
      </w:pPr>
      <w:r w:rsidRPr="00101110">
        <w:rPr>
          <w:rFonts w:ascii="Arial" w:hAnsi="Arial" w:cs="Arial"/>
          <w:b/>
          <w:sz w:val="22"/>
          <w:lang w:val="es-ES_tradnl"/>
        </w:rPr>
        <w:t xml:space="preserve">Inversión y costos de componente III. </w:t>
      </w:r>
      <w:r w:rsidRPr="00101110">
        <w:rPr>
          <w:rFonts w:ascii="Arial" w:hAnsi="Arial" w:cs="Arial"/>
          <w:sz w:val="22"/>
          <w:lang w:val="es-ES_tradnl"/>
        </w:rPr>
        <w:t>La inversión</w:t>
      </w:r>
      <w:r w:rsidRPr="00101110">
        <w:rPr>
          <w:rFonts w:ascii="Arial" w:hAnsi="Arial" w:cs="Arial"/>
          <w:b/>
          <w:sz w:val="22"/>
          <w:lang w:val="es-ES_tradnl"/>
        </w:rPr>
        <w:t xml:space="preserve"> </w:t>
      </w:r>
      <w:r w:rsidRPr="00101110">
        <w:rPr>
          <w:rFonts w:ascii="Arial" w:hAnsi="Arial" w:cs="Arial"/>
          <w:sz w:val="22"/>
        </w:rPr>
        <w:t>se ejecuta se</w:t>
      </w:r>
      <w:r w:rsidR="00101110" w:rsidRPr="00101110">
        <w:rPr>
          <w:rFonts w:ascii="Arial" w:hAnsi="Arial" w:cs="Arial"/>
          <w:sz w:val="22"/>
        </w:rPr>
        <w:t>gún la siguiente distribución: 5</w:t>
      </w:r>
      <w:r w:rsidRPr="00101110">
        <w:rPr>
          <w:rFonts w:ascii="Arial" w:hAnsi="Arial" w:cs="Arial"/>
          <w:sz w:val="22"/>
        </w:rPr>
        <w:t>,</w:t>
      </w:r>
      <w:r w:rsidR="00101110" w:rsidRPr="00101110">
        <w:rPr>
          <w:rFonts w:ascii="Arial" w:hAnsi="Arial" w:cs="Arial"/>
          <w:sz w:val="22"/>
        </w:rPr>
        <w:t>9</w:t>
      </w:r>
      <w:r w:rsidRPr="00101110">
        <w:rPr>
          <w:rFonts w:ascii="Arial" w:hAnsi="Arial" w:cs="Arial"/>
          <w:sz w:val="22"/>
        </w:rPr>
        <w:t xml:space="preserve">% el primer año, </w:t>
      </w:r>
      <w:r w:rsidR="00101110" w:rsidRPr="00101110">
        <w:rPr>
          <w:rFonts w:ascii="Arial" w:hAnsi="Arial" w:cs="Arial"/>
          <w:sz w:val="22"/>
        </w:rPr>
        <w:t>47,1% durante el segundo y</w:t>
      </w:r>
      <w:r w:rsidRPr="00101110">
        <w:rPr>
          <w:rFonts w:ascii="Arial" w:hAnsi="Arial" w:cs="Arial"/>
          <w:sz w:val="22"/>
        </w:rPr>
        <w:t xml:space="preserve"> 4</w:t>
      </w:r>
      <w:r w:rsidR="00101110" w:rsidRPr="00101110">
        <w:rPr>
          <w:rFonts w:ascii="Arial" w:hAnsi="Arial" w:cs="Arial"/>
          <w:sz w:val="22"/>
        </w:rPr>
        <w:t>6</w:t>
      </w:r>
      <w:r w:rsidRPr="00101110">
        <w:rPr>
          <w:rFonts w:ascii="Arial" w:hAnsi="Arial" w:cs="Arial"/>
          <w:sz w:val="22"/>
        </w:rPr>
        <w:t>,</w:t>
      </w:r>
      <w:r w:rsidR="00101110" w:rsidRPr="00101110">
        <w:rPr>
          <w:rFonts w:ascii="Arial" w:hAnsi="Arial" w:cs="Arial"/>
          <w:sz w:val="22"/>
        </w:rPr>
        <w:t>9% en el tercero</w:t>
      </w:r>
      <w:r w:rsidR="0086156B" w:rsidRPr="00101110">
        <w:rPr>
          <w:rFonts w:ascii="Arial" w:hAnsi="Arial" w:cs="Arial"/>
          <w:sz w:val="22"/>
        </w:rPr>
        <w:t xml:space="preserve">. </w:t>
      </w:r>
      <w:r w:rsidR="00101110" w:rsidRPr="00101110">
        <w:rPr>
          <w:rFonts w:ascii="Arial" w:hAnsi="Arial" w:cs="Arial"/>
          <w:sz w:val="22"/>
        </w:rPr>
        <w:t>La totalidad de la</w:t>
      </w:r>
      <w:r w:rsidRPr="00101110">
        <w:rPr>
          <w:rFonts w:ascii="Arial" w:hAnsi="Arial" w:cs="Arial"/>
          <w:sz w:val="22"/>
        </w:rPr>
        <w:t xml:space="preserve"> ejecución </w:t>
      </w:r>
      <w:r w:rsidR="0086156B" w:rsidRPr="00101110">
        <w:rPr>
          <w:rFonts w:ascii="Arial" w:hAnsi="Arial" w:cs="Arial"/>
          <w:sz w:val="22"/>
        </w:rPr>
        <w:t xml:space="preserve">del componente </w:t>
      </w:r>
      <w:r w:rsidRPr="00101110">
        <w:rPr>
          <w:rFonts w:ascii="Arial" w:hAnsi="Arial" w:cs="Arial"/>
          <w:sz w:val="22"/>
        </w:rPr>
        <w:t xml:space="preserve">se </w:t>
      </w:r>
      <w:r w:rsidR="0086156B" w:rsidRPr="00101110">
        <w:rPr>
          <w:rFonts w:ascii="Arial" w:hAnsi="Arial" w:cs="Arial"/>
          <w:sz w:val="22"/>
        </w:rPr>
        <w:t xml:space="preserve">realiza </w:t>
      </w:r>
      <w:r w:rsidRPr="00101110">
        <w:rPr>
          <w:rFonts w:ascii="Arial" w:hAnsi="Arial" w:cs="Arial"/>
          <w:sz w:val="22"/>
        </w:rPr>
        <w:t xml:space="preserve">en los primeros tres años, lo que facilitaría el traslado de fiscalías para el año 4 del </w:t>
      </w:r>
      <w:r w:rsidR="001F076A" w:rsidRPr="00101110">
        <w:rPr>
          <w:rFonts w:ascii="Arial" w:hAnsi="Arial" w:cs="Arial"/>
          <w:sz w:val="22"/>
        </w:rPr>
        <w:t>programa</w:t>
      </w:r>
      <w:r w:rsidRPr="00101110">
        <w:rPr>
          <w:rFonts w:ascii="Arial" w:hAnsi="Arial" w:cs="Arial"/>
          <w:sz w:val="22"/>
        </w:rPr>
        <w:t>, por lo tanto los beneficios se contabilizaran a partir de este año</w:t>
      </w:r>
      <w:r w:rsidR="004D0AA9" w:rsidRPr="00101110">
        <w:rPr>
          <w:rFonts w:ascii="Arial" w:hAnsi="Arial" w:cs="Arial"/>
          <w:sz w:val="22"/>
        </w:rPr>
        <w:t>,</w:t>
      </w:r>
      <w:r w:rsidRPr="00101110">
        <w:rPr>
          <w:rFonts w:ascii="Arial" w:hAnsi="Arial" w:cs="Arial"/>
          <w:sz w:val="22"/>
        </w:rPr>
        <w:t xml:space="preserve"> y los costos por solicitud tramitada</w:t>
      </w:r>
      <w:r w:rsidRPr="00101110">
        <w:rPr>
          <w:sz w:val="22"/>
          <w:lang w:val="es-ES_tradnl"/>
        </w:rPr>
        <w:t xml:space="preserve"> </w:t>
      </w:r>
      <w:r w:rsidRPr="00101110">
        <w:rPr>
          <w:rFonts w:ascii="Arial" w:hAnsi="Arial" w:cs="Arial"/>
          <w:sz w:val="22"/>
        </w:rPr>
        <w:t>asciende</w:t>
      </w:r>
      <w:r w:rsidR="004D0AA9" w:rsidRPr="00101110">
        <w:rPr>
          <w:rFonts w:ascii="Arial" w:hAnsi="Arial" w:cs="Arial"/>
          <w:sz w:val="22"/>
        </w:rPr>
        <w:t>n</w:t>
      </w:r>
      <w:r w:rsidRPr="00101110">
        <w:rPr>
          <w:rFonts w:ascii="Arial" w:hAnsi="Arial" w:cs="Arial"/>
          <w:sz w:val="22"/>
        </w:rPr>
        <w:t xml:space="preserve"> a US$ </w:t>
      </w:r>
      <w:r w:rsidR="00101110" w:rsidRPr="00101110">
        <w:rPr>
          <w:rFonts w:ascii="Arial" w:hAnsi="Arial" w:cs="Arial"/>
          <w:sz w:val="22"/>
        </w:rPr>
        <w:t>440.</w:t>
      </w:r>
      <w:r w:rsidR="00322A81">
        <w:rPr>
          <w:rFonts w:ascii="Arial" w:hAnsi="Arial" w:cs="Arial"/>
          <w:sz w:val="22"/>
        </w:rPr>
        <w:t>49</w:t>
      </w:r>
      <w:r w:rsidRPr="00101110">
        <w:rPr>
          <w:rFonts w:ascii="Arial" w:hAnsi="Arial" w:cs="Arial"/>
          <w:sz w:val="22"/>
        </w:rPr>
        <w:t>.</w:t>
      </w:r>
    </w:p>
    <w:p w14:paraId="492BEF56" w14:textId="7BB79F30" w:rsidR="00DA6504" w:rsidRPr="00DA6504" w:rsidRDefault="003A1CBE" w:rsidP="00DA65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b/>
          <w:sz w:val="22"/>
          <w:szCs w:val="22"/>
        </w:rPr>
        <w:t xml:space="preserve">Beneficios esperados. </w:t>
      </w:r>
      <w:r w:rsidRPr="002D6FC7">
        <w:rPr>
          <w:rFonts w:ascii="Arial" w:hAnsi="Arial" w:cs="Arial"/>
          <w:sz w:val="22"/>
          <w:szCs w:val="22"/>
        </w:rPr>
        <w:t>Del tercer componente se esp</w:t>
      </w:r>
      <w:r w:rsidR="00453276" w:rsidRPr="002D6FC7">
        <w:rPr>
          <w:rFonts w:ascii="Arial" w:hAnsi="Arial" w:cs="Arial"/>
          <w:sz w:val="22"/>
          <w:szCs w:val="22"/>
        </w:rPr>
        <w:t xml:space="preserve">eran </w:t>
      </w:r>
      <w:r w:rsidR="00DA6504">
        <w:rPr>
          <w:rFonts w:ascii="Arial" w:hAnsi="Arial" w:cs="Arial"/>
          <w:sz w:val="22"/>
          <w:szCs w:val="22"/>
        </w:rPr>
        <w:t>tres</w:t>
      </w:r>
      <w:r w:rsidR="00453276" w:rsidRPr="002D6FC7">
        <w:rPr>
          <w:rFonts w:ascii="Arial" w:hAnsi="Arial" w:cs="Arial"/>
          <w:sz w:val="22"/>
          <w:szCs w:val="22"/>
        </w:rPr>
        <w:t xml:space="preserve"> beneficios principales:</w:t>
      </w:r>
      <w:r w:rsidRPr="002D6FC7">
        <w:rPr>
          <w:rFonts w:ascii="Arial" w:hAnsi="Arial" w:cs="Arial"/>
          <w:sz w:val="22"/>
          <w:szCs w:val="22"/>
        </w:rPr>
        <w:t xml:space="preserve"> </w:t>
      </w:r>
      <w:r w:rsidR="009D3BD1" w:rsidRPr="002D6FC7">
        <w:rPr>
          <w:rFonts w:ascii="Arial" w:hAnsi="Arial" w:cs="Arial"/>
          <w:sz w:val="22"/>
          <w:szCs w:val="22"/>
        </w:rPr>
        <w:t>-</w:t>
      </w:r>
      <w:r w:rsidR="00453276" w:rsidRPr="002D6FC7">
        <w:rPr>
          <w:rFonts w:ascii="Arial" w:hAnsi="Arial" w:cs="Arial"/>
          <w:sz w:val="22"/>
          <w:szCs w:val="22"/>
        </w:rPr>
        <w:t>i) El</w:t>
      </w:r>
      <w:r w:rsidRPr="002D6FC7">
        <w:rPr>
          <w:rFonts w:ascii="Arial" w:hAnsi="Arial" w:cs="Arial"/>
          <w:sz w:val="22"/>
          <w:szCs w:val="22"/>
        </w:rPr>
        <w:t xml:space="preserve"> ahorro en gastos de alquiler por parte de las fiscalías que serán trasladadas a </w:t>
      </w:r>
      <w:r w:rsidR="00453276" w:rsidRPr="002D6FC7">
        <w:rPr>
          <w:rFonts w:ascii="Arial" w:hAnsi="Arial" w:cs="Arial"/>
          <w:sz w:val="22"/>
          <w:szCs w:val="22"/>
        </w:rPr>
        <w:t xml:space="preserve">la </w:t>
      </w:r>
      <w:r w:rsidR="003736C4" w:rsidRPr="002D6FC7">
        <w:rPr>
          <w:rFonts w:ascii="Arial" w:hAnsi="Arial" w:cs="Arial"/>
          <w:sz w:val="22"/>
          <w:szCs w:val="22"/>
        </w:rPr>
        <w:t>sede principal y a</w:t>
      </w:r>
      <w:r w:rsidRPr="002D6FC7">
        <w:rPr>
          <w:rFonts w:ascii="Arial" w:hAnsi="Arial" w:cs="Arial"/>
          <w:sz w:val="22"/>
          <w:szCs w:val="22"/>
        </w:rPr>
        <w:t xml:space="preserve"> sede</w:t>
      </w:r>
      <w:r w:rsidR="00453276" w:rsidRPr="002D6FC7">
        <w:rPr>
          <w:rFonts w:ascii="Arial" w:hAnsi="Arial" w:cs="Arial"/>
          <w:sz w:val="22"/>
          <w:szCs w:val="22"/>
        </w:rPr>
        <w:t xml:space="preserve">s del interior de la república, dentro del análisis se incorpora el impacto del incremento en el espacio disponible para las fiscalías </w:t>
      </w:r>
      <w:r w:rsidR="003736C4" w:rsidRPr="002D6FC7">
        <w:rPr>
          <w:rFonts w:ascii="Arial" w:hAnsi="Arial" w:cs="Arial"/>
          <w:sz w:val="22"/>
          <w:szCs w:val="22"/>
        </w:rPr>
        <w:t>a trasladar; ii)</w:t>
      </w:r>
      <w:r w:rsidR="00453276" w:rsidRPr="002D6FC7">
        <w:rPr>
          <w:rFonts w:ascii="Arial" w:hAnsi="Arial" w:cs="Arial"/>
          <w:sz w:val="22"/>
          <w:szCs w:val="22"/>
        </w:rPr>
        <w:t xml:space="preserve"> </w:t>
      </w:r>
      <w:r w:rsidR="003736C4" w:rsidRPr="002D6FC7">
        <w:rPr>
          <w:rFonts w:ascii="Arial" w:hAnsi="Arial" w:cs="Arial"/>
          <w:sz w:val="22"/>
          <w:szCs w:val="22"/>
        </w:rPr>
        <w:t>Como producto de la centralización de fiscalías en la sede principal, se tendrá una reducción en tiempo de traslados y mejoras en el acceso de servicios, lo que equivaldría a 82</w:t>
      </w:r>
      <w:r w:rsidR="0027542E">
        <w:rPr>
          <w:rFonts w:ascii="Arial" w:hAnsi="Arial" w:cs="Arial"/>
          <w:sz w:val="22"/>
          <w:szCs w:val="22"/>
        </w:rPr>
        <w:t>.000</w:t>
      </w:r>
      <w:r w:rsidR="003736C4" w:rsidRPr="002D6FC7">
        <w:rPr>
          <w:rFonts w:ascii="Arial" w:hAnsi="Arial" w:cs="Arial"/>
          <w:sz w:val="22"/>
          <w:szCs w:val="22"/>
        </w:rPr>
        <w:t xml:space="preserve"> horas hombre adicionales, las cuales permitirán un incremento de </w:t>
      </w:r>
      <w:r w:rsidR="00101110">
        <w:rPr>
          <w:rFonts w:ascii="Arial" w:hAnsi="Arial" w:cs="Arial"/>
          <w:sz w:val="22"/>
          <w:szCs w:val="22"/>
        </w:rPr>
        <w:t>183</w:t>
      </w:r>
      <w:r w:rsidR="003736C4" w:rsidRPr="002D6FC7">
        <w:rPr>
          <w:rFonts w:ascii="Arial" w:hAnsi="Arial" w:cs="Arial"/>
          <w:sz w:val="22"/>
          <w:szCs w:val="22"/>
        </w:rPr>
        <w:t xml:space="preserve"> </w:t>
      </w:r>
      <w:r w:rsidR="005B103F" w:rsidRPr="002D6FC7">
        <w:rPr>
          <w:rFonts w:ascii="Arial" w:hAnsi="Arial" w:cs="Arial"/>
          <w:sz w:val="22"/>
          <w:szCs w:val="22"/>
        </w:rPr>
        <w:t>solicitudes aceptadas</w:t>
      </w:r>
      <w:r w:rsidR="003736C4" w:rsidRPr="002D6FC7">
        <w:rPr>
          <w:rFonts w:ascii="Arial" w:hAnsi="Arial" w:cs="Arial"/>
          <w:sz w:val="22"/>
          <w:szCs w:val="22"/>
        </w:rPr>
        <w:t xml:space="preserve"> adicionales</w:t>
      </w:r>
      <w:r w:rsidR="003736C4" w:rsidRPr="00083DA0">
        <w:rPr>
          <w:rStyle w:val="FootnoteReference"/>
          <w:rFonts w:ascii="Arial" w:hAnsi="Arial" w:cs="Arial"/>
          <w:sz w:val="22"/>
          <w:szCs w:val="22"/>
        </w:rPr>
        <w:footnoteReference w:id="9"/>
      </w:r>
      <w:r w:rsidR="00DA6504">
        <w:rPr>
          <w:rFonts w:ascii="Arial" w:hAnsi="Arial" w:cs="Arial"/>
          <w:sz w:val="22"/>
          <w:szCs w:val="22"/>
        </w:rPr>
        <w:t xml:space="preserve"> para las fiscalías</w:t>
      </w:r>
      <w:r w:rsidR="00EF4178">
        <w:rPr>
          <w:rFonts w:ascii="Arial" w:hAnsi="Arial" w:cs="Arial"/>
          <w:sz w:val="22"/>
          <w:szCs w:val="22"/>
          <w:lang w:val="es-ES_tradnl"/>
        </w:rPr>
        <w:t>; y 3) incremento e</w:t>
      </w:r>
      <w:r w:rsidR="00AC3E45">
        <w:rPr>
          <w:rFonts w:ascii="Arial" w:hAnsi="Arial" w:cs="Arial"/>
          <w:sz w:val="22"/>
          <w:szCs w:val="22"/>
          <w:lang w:val="es-ES_tradnl"/>
        </w:rPr>
        <w:t>n las solicitudes remitidas a investigación, producto de la reducción de tiempos y mejora en los tiempos de traslado de información entre las fiscalías y la unidad de</w:t>
      </w:r>
      <w:r w:rsidR="00A92232">
        <w:rPr>
          <w:rFonts w:ascii="Arial" w:hAnsi="Arial" w:cs="Arial"/>
          <w:sz w:val="22"/>
          <w:szCs w:val="22"/>
          <w:lang w:val="es-ES_tradnl"/>
        </w:rPr>
        <w:t xml:space="preserve"> División de </w:t>
      </w:r>
      <w:r w:rsidR="00E26441">
        <w:rPr>
          <w:rFonts w:ascii="Arial" w:hAnsi="Arial" w:cs="Arial"/>
          <w:sz w:val="22"/>
          <w:szCs w:val="22"/>
          <w:lang w:val="es-ES_tradnl"/>
        </w:rPr>
        <w:t>Investigación</w:t>
      </w:r>
      <w:r w:rsidR="007B3510">
        <w:rPr>
          <w:rFonts w:ascii="Arial" w:hAnsi="Arial" w:cs="Arial"/>
          <w:sz w:val="22"/>
          <w:szCs w:val="22"/>
          <w:lang w:val="es-ES_tradnl"/>
        </w:rPr>
        <w:t xml:space="preserve"> Criminal</w:t>
      </w:r>
      <w:r w:rsidR="00A92232">
        <w:rPr>
          <w:rFonts w:ascii="Arial" w:hAnsi="Arial" w:cs="Arial"/>
          <w:sz w:val="22"/>
          <w:szCs w:val="22"/>
          <w:lang w:val="es-ES_tradnl"/>
        </w:rPr>
        <w:t xml:space="preserve"> (DICRI).</w:t>
      </w:r>
    </w:p>
    <w:p w14:paraId="26335F9C" w14:textId="358991A8" w:rsidR="002D6FC7" w:rsidRPr="001F1093" w:rsidRDefault="003736C4" w:rsidP="00DA65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sz w:val="22"/>
          <w:szCs w:val="22"/>
        </w:rPr>
        <w:lastRenderedPageBreak/>
        <w:t>Es importante mencionar que este component</w:t>
      </w:r>
      <w:r w:rsidR="004D0AA9">
        <w:rPr>
          <w:rFonts w:ascii="Arial" w:hAnsi="Arial" w:cs="Arial"/>
          <w:sz w:val="22"/>
          <w:szCs w:val="22"/>
        </w:rPr>
        <w:t>e de infraestructura significar</w:t>
      </w:r>
      <w:r w:rsidR="004D0AA9" w:rsidRPr="002D6FC7">
        <w:rPr>
          <w:rFonts w:ascii="Arial" w:hAnsi="Arial" w:cs="Arial"/>
          <w:sz w:val="22"/>
          <w:szCs w:val="22"/>
        </w:rPr>
        <w:t>á</w:t>
      </w:r>
      <w:r w:rsidRPr="002D6FC7">
        <w:rPr>
          <w:rFonts w:ascii="Arial" w:hAnsi="Arial" w:cs="Arial"/>
          <w:sz w:val="22"/>
          <w:szCs w:val="22"/>
        </w:rPr>
        <w:t xml:space="preserve"> </w:t>
      </w:r>
      <w:r w:rsidR="003E1553">
        <w:rPr>
          <w:rFonts w:ascii="Arial" w:hAnsi="Arial" w:cs="Arial"/>
          <w:sz w:val="22"/>
          <w:szCs w:val="22"/>
        </w:rPr>
        <w:t>también</w:t>
      </w:r>
      <w:r w:rsidR="004D0AA9">
        <w:rPr>
          <w:rFonts w:ascii="Arial" w:hAnsi="Arial" w:cs="Arial"/>
          <w:sz w:val="22"/>
          <w:szCs w:val="22"/>
        </w:rPr>
        <w:t xml:space="preserve"> </w:t>
      </w:r>
      <w:r w:rsidRPr="002D6FC7">
        <w:rPr>
          <w:rFonts w:ascii="Arial" w:hAnsi="Arial" w:cs="Arial"/>
          <w:sz w:val="22"/>
          <w:szCs w:val="22"/>
        </w:rPr>
        <w:t xml:space="preserve">una mejora </w:t>
      </w:r>
      <w:r w:rsidR="004D0AA9">
        <w:rPr>
          <w:rFonts w:ascii="Arial" w:hAnsi="Arial" w:cs="Arial"/>
          <w:sz w:val="22"/>
          <w:szCs w:val="22"/>
        </w:rPr>
        <w:t>de</w:t>
      </w:r>
      <w:r w:rsidRPr="002D6FC7">
        <w:rPr>
          <w:rFonts w:ascii="Arial" w:hAnsi="Arial" w:cs="Arial"/>
          <w:sz w:val="22"/>
          <w:szCs w:val="22"/>
        </w:rPr>
        <w:t xml:space="preserve"> las condiciones actuales de trabajo</w:t>
      </w:r>
      <w:r w:rsidRPr="00083DA0">
        <w:rPr>
          <w:rStyle w:val="FootnoteReference"/>
          <w:rFonts w:ascii="Arial" w:hAnsi="Arial" w:cs="Arial"/>
          <w:sz w:val="22"/>
          <w:szCs w:val="22"/>
        </w:rPr>
        <w:footnoteReference w:id="10"/>
      </w:r>
      <w:r w:rsidR="009B712A" w:rsidRPr="002D6FC7">
        <w:rPr>
          <w:rFonts w:ascii="Arial" w:hAnsi="Arial" w:cs="Arial"/>
          <w:sz w:val="22"/>
          <w:szCs w:val="22"/>
        </w:rPr>
        <w:t xml:space="preserve"> lo que se espera también tenga impactos en la productividad de las fiscalías</w:t>
      </w:r>
      <w:r w:rsidR="004D0AA9">
        <w:rPr>
          <w:rFonts w:ascii="Arial" w:hAnsi="Arial" w:cs="Arial"/>
          <w:sz w:val="22"/>
          <w:szCs w:val="22"/>
        </w:rPr>
        <w:t>, las cuales</w:t>
      </w:r>
      <w:r w:rsidR="00E63F42" w:rsidRPr="002D6FC7">
        <w:rPr>
          <w:rFonts w:ascii="Arial" w:hAnsi="Arial" w:cs="Arial"/>
          <w:sz w:val="22"/>
          <w:szCs w:val="22"/>
        </w:rPr>
        <w:t xml:space="preserve"> </w:t>
      </w:r>
      <w:r w:rsidR="009B712A" w:rsidRPr="002D6FC7">
        <w:rPr>
          <w:rFonts w:ascii="Arial" w:hAnsi="Arial" w:cs="Arial"/>
          <w:sz w:val="22"/>
          <w:szCs w:val="22"/>
        </w:rPr>
        <w:t xml:space="preserve">no </w:t>
      </w:r>
      <w:r w:rsidR="004D0AA9">
        <w:rPr>
          <w:rFonts w:ascii="Arial" w:hAnsi="Arial" w:cs="Arial"/>
          <w:sz w:val="22"/>
          <w:szCs w:val="22"/>
        </w:rPr>
        <w:t>fueron consideradas</w:t>
      </w:r>
      <w:r w:rsidR="009B712A" w:rsidRPr="002D6FC7">
        <w:rPr>
          <w:rFonts w:ascii="Arial" w:hAnsi="Arial" w:cs="Arial"/>
          <w:sz w:val="22"/>
          <w:szCs w:val="22"/>
        </w:rPr>
        <w:t xml:space="preserve"> en el presente análisis. </w:t>
      </w:r>
      <w:r w:rsidR="00367CFE" w:rsidRPr="002D6FC7">
        <w:rPr>
          <w:rFonts w:ascii="Arial" w:hAnsi="Arial" w:cs="Arial"/>
          <w:sz w:val="22"/>
          <w:szCs w:val="22"/>
        </w:rPr>
        <w:t xml:space="preserve">Estos beneficios se espera </w:t>
      </w:r>
      <w:r w:rsidR="004D0AA9">
        <w:rPr>
          <w:rFonts w:ascii="Arial" w:hAnsi="Arial" w:cs="Arial"/>
          <w:sz w:val="22"/>
          <w:szCs w:val="22"/>
        </w:rPr>
        <w:t xml:space="preserve">que </w:t>
      </w:r>
      <w:r w:rsidR="00367CFE" w:rsidRPr="002D6FC7">
        <w:rPr>
          <w:rFonts w:ascii="Arial" w:hAnsi="Arial" w:cs="Arial"/>
          <w:sz w:val="22"/>
          <w:szCs w:val="22"/>
        </w:rPr>
        <w:t>se materialicen después del tercer año</w:t>
      </w:r>
      <w:r w:rsidR="00367CFE">
        <w:rPr>
          <w:rStyle w:val="FootnoteReference"/>
          <w:rFonts w:ascii="Arial" w:hAnsi="Arial" w:cs="Arial"/>
          <w:sz w:val="22"/>
          <w:szCs w:val="22"/>
        </w:rPr>
        <w:footnoteReference w:id="11"/>
      </w:r>
      <w:r w:rsidR="00367CFE" w:rsidRPr="002D6FC7">
        <w:rPr>
          <w:rFonts w:ascii="Arial" w:hAnsi="Arial" w:cs="Arial"/>
          <w:sz w:val="22"/>
          <w:szCs w:val="22"/>
        </w:rPr>
        <w:t xml:space="preserve"> de ejecución</w:t>
      </w:r>
      <w:r w:rsidR="004D0AA9">
        <w:rPr>
          <w:rFonts w:ascii="Arial" w:hAnsi="Arial" w:cs="Arial"/>
          <w:sz w:val="22"/>
          <w:szCs w:val="22"/>
        </w:rPr>
        <w:t xml:space="preserve">, cuando se </w:t>
      </w:r>
      <w:r w:rsidR="003E1553">
        <w:rPr>
          <w:rFonts w:ascii="Arial" w:hAnsi="Arial" w:cs="Arial"/>
          <w:sz w:val="22"/>
          <w:szCs w:val="22"/>
        </w:rPr>
        <w:t>efectúe</w:t>
      </w:r>
      <w:r w:rsidR="00367CFE" w:rsidRPr="002D6FC7">
        <w:rPr>
          <w:rFonts w:ascii="Arial" w:hAnsi="Arial" w:cs="Arial"/>
          <w:sz w:val="22"/>
          <w:szCs w:val="22"/>
        </w:rPr>
        <w:t xml:space="preserve"> el traslado de estas fiscalías a la </w:t>
      </w:r>
      <w:r w:rsidR="004D0AA9">
        <w:rPr>
          <w:rFonts w:ascii="Arial" w:hAnsi="Arial" w:cs="Arial"/>
          <w:sz w:val="22"/>
          <w:szCs w:val="22"/>
        </w:rPr>
        <w:t>Torre III del MP</w:t>
      </w:r>
      <w:r w:rsidR="00367CFE" w:rsidRPr="002D6FC7">
        <w:rPr>
          <w:rFonts w:ascii="Arial" w:hAnsi="Arial" w:cs="Arial"/>
          <w:sz w:val="22"/>
          <w:szCs w:val="22"/>
        </w:rPr>
        <w:t xml:space="preserve">. </w:t>
      </w:r>
      <w:r w:rsidR="009B712A" w:rsidRPr="002D6FC7">
        <w:rPr>
          <w:rFonts w:ascii="Arial" w:hAnsi="Arial" w:cs="Arial"/>
          <w:sz w:val="22"/>
          <w:szCs w:val="22"/>
        </w:rPr>
        <w:t>Adicionalmente, no se contempla dentro de esta evaluación los beneficios para víctimas de delitos contra la niñez y derechos humanos, los cuales también se beneficiarían de un mejor servicio producto de la centralización, ya que facilitaría el acceso a equipo especial, así como a otras fiscalías</w:t>
      </w:r>
      <w:r w:rsidR="009B712A" w:rsidRPr="00083DA0">
        <w:rPr>
          <w:rStyle w:val="FootnoteReference"/>
          <w:rFonts w:ascii="Arial" w:hAnsi="Arial" w:cs="Arial"/>
          <w:sz w:val="22"/>
          <w:szCs w:val="22"/>
        </w:rPr>
        <w:footnoteReference w:id="12"/>
      </w:r>
      <w:r w:rsidR="009B712A" w:rsidRPr="002D6FC7">
        <w:rPr>
          <w:rFonts w:ascii="Arial" w:hAnsi="Arial" w:cs="Arial"/>
          <w:sz w:val="22"/>
          <w:szCs w:val="22"/>
        </w:rPr>
        <w:t xml:space="preserve"> que permiten la mejora de la atención a estas </w:t>
      </w:r>
      <w:r w:rsidR="003E1553" w:rsidRPr="002D6FC7">
        <w:rPr>
          <w:rFonts w:ascii="Arial" w:hAnsi="Arial" w:cs="Arial"/>
          <w:sz w:val="22"/>
          <w:szCs w:val="22"/>
        </w:rPr>
        <w:t>víctimas</w:t>
      </w:r>
      <w:r w:rsidR="009B712A" w:rsidRPr="002D6FC7">
        <w:rPr>
          <w:rFonts w:ascii="Arial" w:hAnsi="Arial" w:cs="Arial"/>
          <w:sz w:val="22"/>
          <w:szCs w:val="22"/>
        </w:rPr>
        <w:t xml:space="preserve">. </w:t>
      </w:r>
    </w:p>
    <w:p w14:paraId="7C2D1FC7" w14:textId="77777777" w:rsidR="001F1093" w:rsidRPr="004D0AA9" w:rsidRDefault="001F1093" w:rsidP="001F1093">
      <w:pPr>
        <w:pStyle w:val="Paragraph"/>
        <w:tabs>
          <w:tab w:val="clear" w:pos="720"/>
        </w:tabs>
        <w:spacing w:line="276" w:lineRule="auto"/>
        <w:ind w:firstLine="0"/>
        <w:rPr>
          <w:rFonts w:ascii="Arial" w:hAnsi="Arial" w:cs="Arial"/>
          <w:color w:val="FF0000"/>
          <w:sz w:val="22"/>
          <w:szCs w:val="22"/>
        </w:rPr>
      </w:pPr>
    </w:p>
    <w:tbl>
      <w:tblPr>
        <w:tblW w:w="5060" w:type="dxa"/>
        <w:jc w:val="center"/>
        <w:tblCellMar>
          <w:left w:w="70" w:type="dxa"/>
          <w:right w:w="70" w:type="dxa"/>
        </w:tblCellMar>
        <w:tblLook w:val="04A0" w:firstRow="1" w:lastRow="0" w:firstColumn="1" w:lastColumn="0" w:noHBand="0" w:noVBand="1"/>
      </w:tblPr>
      <w:tblGrid>
        <w:gridCol w:w="3430"/>
        <w:gridCol w:w="1630"/>
      </w:tblGrid>
      <w:tr w:rsidR="002D6FC7" w:rsidRPr="00CD5A1C" w14:paraId="325C38DC" w14:textId="77777777" w:rsidTr="00F5722D">
        <w:trPr>
          <w:trHeight w:val="300"/>
          <w:jc w:val="center"/>
        </w:trPr>
        <w:tc>
          <w:tcPr>
            <w:tcW w:w="5060"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14:paraId="238BF2A0" w14:textId="0053078E" w:rsidR="002D6FC7" w:rsidRPr="004D0AA9"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4D0AA9">
              <w:rPr>
                <w:rFonts w:ascii="Arial" w:eastAsia="Times New Roman" w:hAnsi="Arial" w:cs="Arial"/>
                <w:b/>
                <w:bCs/>
                <w:color w:val="000000"/>
                <w:sz w:val="20"/>
                <w:szCs w:val="20"/>
                <w:lang w:val="es-ES_tradnl" w:eastAsia="es-ES_tradnl"/>
              </w:rPr>
              <w:t>Tabla 6</w:t>
            </w:r>
            <w:r w:rsidR="0027542E">
              <w:rPr>
                <w:rFonts w:ascii="Arial" w:eastAsia="Times New Roman" w:hAnsi="Arial" w:cs="Arial"/>
                <w:b/>
                <w:bCs/>
                <w:color w:val="000000"/>
                <w:sz w:val="20"/>
                <w:szCs w:val="20"/>
                <w:lang w:val="es-ES_tradnl" w:eastAsia="es-ES_tradnl"/>
              </w:rPr>
              <w:t>.</w:t>
            </w:r>
          </w:p>
          <w:p w14:paraId="0C5573EF" w14:textId="77777777" w:rsidR="002D6FC7"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4D0AA9">
              <w:rPr>
                <w:rFonts w:ascii="Arial" w:eastAsia="Times New Roman" w:hAnsi="Arial" w:cs="Arial"/>
                <w:b/>
                <w:bCs/>
                <w:color w:val="000000"/>
                <w:sz w:val="20"/>
                <w:szCs w:val="20"/>
                <w:lang w:val="es-ES_tradnl" w:eastAsia="es-ES_tradnl"/>
              </w:rPr>
              <w:t>Cálculo de los beneficios anuales derivados del ahorro</w:t>
            </w:r>
            <w:r w:rsidR="00315E33">
              <w:rPr>
                <w:rFonts w:ascii="Arial" w:eastAsia="Times New Roman" w:hAnsi="Arial" w:cs="Arial"/>
                <w:b/>
                <w:bCs/>
                <w:color w:val="000000"/>
                <w:sz w:val="20"/>
                <w:szCs w:val="20"/>
                <w:lang w:val="es-ES_tradnl" w:eastAsia="es-ES_tradnl"/>
              </w:rPr>
              <w:t xml:space="preserve"> de alquileres (</w:t>
            </w:r>
            <w:r w:rsidRPr="004D0AA9">
              <w:rPr>
                <w:rFonts w:ascii="Arial" w:eastAsia="Times New Roman" w:hAnsi="Arial" w:cs="Arial"/>
                <w:b/>
                <w:bCs/>
                <w:color w:val="000000"/>
                <w:sz w:val="20"/>
                <w:szCs w:val="20"/>
                <w:lang w:val="es-ES_tradnl" w:eastAsia="es-ES_tradnl"/>
              </w:rPr>
              <w:t>USD$)</w:t>
            </w:r>
          </w:p>
          <w:p w14:paraId="4AE79C19" w14:textId="1F29CDF2" w:rsidR="0027542E" w:rsidRPr="004D0AA9" w:rsidRDefault="0027542E" w:rsidP="00F5722D">
            <w:pPr>
              <w:spacing w:after="0" w:line="240" w:lineRule="auto"/>
              <w:jc w:val="center"/>
              <w:rPr>
                <w:rFonts w:ascii="Arial" w:eastAsia="Times New Roman" w:hAnsi="Arial" w:cs="Arial"/>
                <w:b/>
                <w:bCs/>
                <w:color w:val="000000"/>
                <w:sz w:val="20"/>
                <w:szCs w:val="20"/>
                <w:lang w:val="es-ES_tradnl" w:eastAsia="es-ES_tradnl"/>
              </w:rPr>
            </w:pPr>
          </w:p>
        </w:tc>
      </w:tr>
      <w:tr w:rsidR="002D6FC7" w:rsidRPr="0035499D" w14:paraId="33588391" w14:textId="77777777" w:rsidTr="00F5722D">
        <w:trPr>
          <w:trHeight w:val="300"/>
          <w:jc w:val="center"/>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14:paraId="16FE183B"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a. Gasto de Alquiler Sede Central</w:t>
            </w:r>
          </w:p>
        </w:tc>
        <w:tc>
          <w:tcPr>
            <w:tcW w:w="1630" w:type="dxa"/>
            <w:tcBorders>
              <w:top w:val="nil"/>
              <w:left w:val="nil"/>
              <w:bottom w:val="single" w:sz="4" w:space="0" w:color="auto"/>
              <w:right w:val="single" w:sz="4" w:space="0" w:color="auto"/>
            </w:tcBorders>
            <w:shd w:val="clear" w:color="auto" w:fill="auto"/>
            <w:noWrap/>
            <w:vAlign w:val="bottom"/>
            <w:hideMark/>
          </w:tcPr>
          <w:p w14:paraId="2CF44DC7" w14:textId="4D802ABB" w:rsidR="002D6FC7" w:rsidRPr="004D0AA9" w:rsidRDefault="00FD1610" w:rsidP="00F5722D">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413.403</w:t>
            </w:r>
          </w:p>
        </w:tc>
      </w:tr>
      <w:tr w:rsidR="002D6FC7" w:rsidRPr="0035499D" w14:paraId="0564AA6E" w14:textId="77777777" w:rsidTr="00F5722D">
        <w:trPr>
          <w:trHeight w:val="300"/>
          <w:jc w:val="center"/>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14:paraId="65BC14F6"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b. Gasto de Alquiler Jalapa</w:t>
            </w:r>
          </w:p>
        </w:tc>
        <w:tc>
          <w:tcPr>
            <w:tcW w:w="1630" w:type="dxa"/>
            <w:tcBorders>
              <w:top w:val="nil"/>
              <w:left w:val="nil"/>
              <w:bottom w:val="single" w:sz="4" w:space="0" w:color="auto"/>
              <w:right w:val="single" w:sz="4" w:space="0" w:color="auto"/>
            </w:tcBorders>
            <w:shd w:val="clear" w:color="auto" w:fill="auto"/>
            <w:noWrap/>
            <w:vAlign w:val="bottom"/>
            <w:hideMark/>
          </w:tcPr>
          <w:p w14:paraId="7B7CFF8C" w14:textId="47C701DB" w:rsidR="002D6FC7" w:rsidRPr="004D0AA9" w:rsidRDefault="00FD1610" w:rsidP="00F5722D">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35.</w:t>
            </w:r>
            <w:r w:rsidR="002D6FC7" w:rsidRPr="004D0AA9">
              <w:rPr>
                <w:rFonts w:ascii="Arial" w:eastAsia="Times New Roman" w:hAnsi="Arial" w:cs="Arial"/>
                <w:color w:val="000000"/>
                <w:sz w:val="20"/>
                <w:szCs w:val="20"/>
                <w:lang w:val="es-ES_tradnl" w:eastAsia="es-ES_tradnl"/>
              </w:rPr>
              <w:t>764.71</w:t>
            </w:r>
          </w:p>
        </w:tc>
      </w:tr>
      <w:tr w:rsidR="002D6FC7" w:rsidRPr="0035499D" w14:paraId="3400835F" w14:textId="77777777" w:rsidTr="00F5722D">
        <w:trPr>
          <w:trHeight w:val="300"/>
          <w:jc w:val="center"/>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14:paraId="01EAE826"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c. Incremento de área Capital</w:t>
            </w:r>
          </w:p>
        </w:tc>
        <w:tc>
          <w:tcPr>
            <w:tcW w:w="1630" w:type="dxa"/>
            <w:tcBorders>
              <w:top w:val="nil"/>
              <w:left w:val="nil"/>
              <w:bottom w:val="single" w:sz="4" w:space="0" w:color="auto"/>
              <w:right w:val="single" w:sz="4" w:space="0" w:color="auto"/>
            </w:tcBorders>
            <w:shd w:val="clear" w:color="auto" w:fill="auto"/>
            <w:noWrap/>
            <w:vAlign w:val="bottom"/>
            <w:hideMark/>
          </w:tcPr>
          <w:p w14:paraId="2BD8B766" w14:textId="77777777" w:rsidR="002D6FC7" w:rsidRPr="004D0AA9" w:rsidRDefault="002D6FC7" w:rsidP="00F5722D">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2,47</w:t>
            </w:r>
          </w:p>
        </w:tc>
      </w:tr>
      <w:tr w:rsidR="002D6FC7" w:rsidRPr="0035499D" w14:paraId="64344DBA" w14:textId="77777777" w:rsidTr="00F5722D">
        <w:trPr>
          <w:trHeight w:val="300"/>
          <w:jc w:val="center"/>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14:paraId="12BCB0A7"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d. Incremento de área Jalapa</w:t>
            </w:r>
          </w:p>
        </w:tc>
        <w:tc>
          <w:tcPr>
            <w:tcW w:w="1630" w:type="dxa"/>
            <w:tcBorders>
              <w:top w:val="nil"/>
              <w:left w:val="nil"/>
              <w:bottom w:val="single" w:sz="4" w:space="0" w:color="auto"/>
              <w:right w:val="single" w:sz="4" w:space="0" w:color="auto"/>
            </w:tcBorders>
            <w:shd w:val="clear" w:color="auto" w:fill="auto"/>
            <w:noWrap/>
            <w:vAlign w:val="bottom"/>
            <w:hideMark/>
          </w:tcPr>
          <w:p w14:paraId="6BD1A1AD" w14:textId="77777777" w:rsidR="002D6FC7" w:rsidRPr="004D0AA9" w:rsidRDefault="002D6FC7" w:rsidP="00F5722D">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1,30</w:t>
            </w:r>
          </w:p>
        </w:tc>
      </w:tr>
      <w:tr w:rsidR="002D6FC7" w:rsidRPr="00083DA0" w14:paraId="525C7319" w14:textId="77777777" w:rsidTr="00F5722D">
        <w:trPr>
          <w:trHeight w:val="300"/>
          <w:jc w:val="center"/>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14:paraId="4596B75B" w14:textId="647FDE4B" w:rsidR="002D6FC7" w:rsidRPr="004D0AA9" w:rsidRDefault="00315E33" w:rsidP="00F5722D">
            <w:pPr>
              <w:spacing w:after="0" w:line="240" w:lineRule="auto"/>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Total ahorro alquiler (a*c)+(</w:t>
            </w:r>
            <w:r w:rsidR="002D6FC7" w:rsidRPr="004D0AA9">
              <w:rPr>
                <w:rFonts w:ascii="Arial" w:eastAsia="Times New Roman" w:hAnsi="Arial" w:cs="Arial"/>
                <w:color w:val="000000"/>
                <w:sz w:val="20"/>
                <w:szCs w:val="20"/>
                <w:lang w:val="es-ES_tradnl" w:eastAsia="es-ES_tradnl"/>
              </w:rPr>
              <w:t>b*d)</w:t>
            </w:r>
          </w:p>
        </w:tc>
        <w:tc>
          <w:tcPr>
            <w:tcW w:w="1630" w:type="dxa"/>
            <w:tcBorders>
              <w:top w:val="nil"/>
              <w:left w:val="nil"/>
              <w:bottom w:val="single" w:sz="4" w:space="0" w:color="auto"/>
              <w:right w:val="single" w:sz="4" w:space="0" w:color="auto"/>
            </w:tcBorders>
            <w:shd w:val="clear" w:color="auto" w:fill="auto"/>
            <w:noWrap/>
            <w:vAlign w:val="bottom"/>
            <w:hideMark/>
          </w:tcPr>
          <w:p w14:paraId="4204EF48" w14:textId="39FB1D1E" w:rsidR="002D6FC7" w:rsidRPr="004D0AA9" w:rsidRDefault="00FD1610" w:rsidP="00FD1610">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1.069.</w:t>
            </w:r>
            <w:r w:rsidR="002D6FC7" w:rsidRPr="004D0AA9">
              <w:rPr>
                <w:rFonts w:ascii="Arial" w:eastAsia="Times New Roman" w:hAnsi="Arial" w:cs="Arial"/>
                <w:color w:val="000000"/>
                <w:sz w:val="20"/>
                <w:szCs w:val="20"/>
                <w:lang w:val="es-ES_tradnl" w:eastAsia="es-ES_tradnl"/>
              </w:rPr>
              <w:t>293</w:t>
            </w:r>
          </w:p>
        </w:tc>
      </w:tr>
    </w:tbl>
    <w:p w14:paraId="18317370" w14:textId="77777777" w:rsidR="004D0AA9" w:rsidRPr="004D0AA9" w:rsidRDefault="004D0AA9" w:rsidP="004D0AA9">
      <w:pPr>
        <w:pStyle w:val="Paragraph"/>
        <w:tabs>
          <w:tab w:val="clear" w:pos="720"/>
        </w:tabs>
        <w:ind w:firstLine="0"/>
        <w:rPr>
          <w:rFonts w:ascii="Arial" w:hAnsi="Arial" w:cs="Arial"/>
          <w:color w:val="FF0000"/>
          <w:sz w:val="22"/>
          <w:szCs w:val="22"/>
        </w:rPr>
      </w:pPr>
    </w:p>
    <w:p w14:paraId="62F3EC2B" w14:textId="03F22EED" w:rsidR="002D6FC7" w:rsidRPr="001F1093" w:rsidRDefault="00971B77" w:rsidP="00DA65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b/>
          <w:sz w:val="22"/>
          <w:szCs w:val="22"/>
        </w:rPr>
        <w:t>Respecto al ahorro en alquileres</w:t>
      </w:r>
      <w:r w:rsidRPr="002D6FC7">
        <w:rPr>
          <w:rFonts w:ascii="Arial" w:hAnsi="Arial" w:cs="Arial"/>
          <w:sz w:val="22"/>
          <w:szCs w:val="22"/>
        </w:rPr>
        <w:t xml:space="preserve">, en 2015, el arrendamiento anual de inmuebles </w:t>
      </w:r>
      <w:r w:rsidR="009B0195" w:rsidRPr="002D6FC7">
        <w:rPr>
          <w:rFonts w:ascii="Arial" w:hAnsi="Arial" w:cs="Arial"/>
          <w:sz w:val="22"/>
          <w:szCs w:val="22"/>
        </w:rPr>
        <w:t xml:space="preserve">y parqueos </w:t>
      </w:r>
      <w:r w:rsidRPr="002D6FC7">
        <w:rPr>
          <w:rFonts w:ascii="Arial" w:hAnsi="Arial" w:cs="Arial"/>
          <w:sz w:val="22"/>
          <w:szCs w:val="22"/>
        </w:rPr>
        <w:t>para las fiscalías de: a) Derechos Humanos, b) Delitos contra el Ambiente, c) Propiedad Intelectual, d) Menores, f) Investigaciones Criminalísticas y g) Jalapa, fueron por un valor USD$ 0,45 millones</w:t>
      </w:r>
      <w:r w:rsidR="00367CFE" w:rsidRPr="002D6FC7">
        <w:rPr>
          <w:rFonts w:ascii="Arial" w:hAnsi="Arial" w:cs="Arial"/>
          <w:sz w:val="22"/>
          <w:szCs w:val="22"/>
        </w:rPr>
        <w:t xml:space="preserve"> anuales</w:t>
      </w:r>
      <w:r w:rsidR="00FD1610">
        <w:rPr>
          <w:rFonts w:ascii="Arial" w:hAnsi="Arial" w:cs="Arial"/>
          <w:sz w:val="22"/>
          <w:szCs w:val="22"/>
        </w:rPr>
        <w:t>, ocupando un área total de 9.</w:t>
      </w:r>
      <w:r w:rsidRPr="002D6FC7">
        <w:rPr>
          <w:rFonts w:ascii="Arial" w:hAnsi="Arial" w:cs="Arial"/>
          <w:sz w:val="22"/>
          <w:szCs w:val="22"/>
        </w:rPr>
        <w:t>963 me</w:t>
      </w:r>
      <w:r w:rsidR="005F49B7" w:rsidRPr="002D6FC7">
        <w:rPr>
          <w:rFonts w:ascii="Arial" w:hAnsi="Arial" w:cs="Arial"/>
          <w:sz w:val="22"/>
          <w:szCs w:val="22"/>
        </w:rPr>
        <w:t xml:space="preserve">tros cuadrados. El </w:t>
      </w:r>
      <w:r w:rsidR="001F076A">
        <w:rPr>
          <w:rFonts w:ascii="Arial" w:hAnsi="Arial" w:cs="Arial"/>
          <w:sz w:val="22"/>
          <w:szCs w:val="22"/>
        </w:rPr>
        <w:t>programa</w:t>
      </w:r>
      <w:r w:rsidR="005F49B7" w:rsidRPr="002D6FC7">
        <w:rPr>
          <w:rFonts w:ascii="Arial" w:hAnsi="Arial" w:cs="Arial"/>
          <w:sz w:val="22"/>
          <w:szCs w:val="22"/>
        </w:rPr>
        <w:t xml:space="preserve"> contempla incrementar el área disponible en 2,</w:t>
      </w:r>
      <w:r w:rsidR="00E63F42" w:rsidRPr="002D6FC7">
        <w:rPr>
          <w:rFonts w:ascii="Arial" w:hAnsi="Arial" w:cs="Arial"/>
          <w:sz w:val="22"/>
          <w:szCs w:val="22"/>
        </w:rPr>
        <w:t>47</w:t>
      </w:r>
      <w:r w:rsidR="005F49B7" w:rsidRPr="002D6FC7">
        <w:rPr>
          <w:rFonts w:ascii="Arial" w:hAnsi="Arial" w:cs="Arial"/>
          <w:sz w:val="22"/>
          <w:szCs w:val="22"/>
        </w:rPr>
        <w:t xml:space="preserve"> veces </w:t>
      </w:r>
      <w:r w:rsidR="0027542E">
        <w:rPr>
          <w:rFonts w:ascii="Arial" w:hAnsi="Arial" w:cs="Arial"/>
          <w:sz w:val="22"/>
          <w:szCs w:val="22"/>
        </w:rPr>
        <w:t xml:space="preserve">en favor de </w:t>
      </w:r>
      <w:r w:rsidR="005F49B7" w:rsidRPr="002D6FC7">
        <w:rPr>
          <w:rFonts w:ascii="Arial" w:hAnsi="Arial" w:cs="Arial"/>
          <w:sz w:val="22"/>
          <w:szCs w:val="22"/>
        </w:rPr>
        <w:t>las fiscalías a</w:t>
      </w:r>
      <w:r w:rsidR="0027542E">
        <w:rPr>
          <w:rFonts w:ascii="Arial" w:hAnsi="Arial" w:cs="Arial"/>
          <w:sz w:val="22"/>
          <w:szCs w:val="22"/>
        </w:rPr>
        <w:t xml:space="preserve"> ser reubicadas</w:t>
      </w:r>
      <w:r w:rsidR="005F49B7" w:rsidRPr="002D6FC7">
        <w:rPr>
          <w:rFonts w:ascii="Arial" w:hAnsi="Arial" w:cs="Arial"/>
          <w:sz w:val="22"/>
          <w:szCs w:val="22"/>
        </w:rPr>
        <w:t xml:space="preserve"> en la capital</w:t>
      </w:r>
      <w:r w:rsidR="004D0AA9">
        <w:rPr>
          <w:rFonts w:ascii="Arial" w:hAnsi="Arial" w:cs="Arial"/>
          <w:sz w:val="22"/>
          <w:szCs w:val="22"/>
        </w:rPr>
        <w:t>,</w:t>
      </w:r>
      <w:r w:rsidR="0027542E">
        <w:rPr>
          <w:rFonts w:ascii="Arial" w:hAnsi="Arial" w:cs="Arial"/>
          <w:sz w:val="22"/>
          <w:szCs w:val="22"/>
        </w:rPr>
        <w:t xml:space="preserve"> y 1,3 veces para la F</w:t>
      </w:r>
      <w:r w:rsidR="005F49B7" w:rsidRPr="002D6FC7">
        <w:rPr>
          <w:rFonts w:ascii="Arial" w:hAnsi="Arial" w:cs="Arial"/>
          <w:sz w:val="22"/>
          <w:szCs w:val="22"/>
        </w:rPr>
        <w:t xml:space="preserve">iscalía </w:t>
      </w:r>
      <w:r w:rsidR="0027542E">
        <w:rPr>
          <w:rFonts w:ascii="Arial" w:hAnsi="Arial" w:cs="Arial"/>
          <w:sz w:val="22"/>
          <w:szCs w:val="22"/>
        </w:rPr>
        <w:t xml:space="preserve">Distrital en </w:t>
      </w:r>
      <w:r w:rsidR="005F49B7" w:rsidRPr="002D6FC7">
        <w:rPr>
          <w:rFonts w:ascii="Arial" w:hAnsi="Arial" w:cs="Arial"/>
          <w:sz w:val="22"/>
          <w:szCs w:val="22"/>
        </w:rPr>
        <w:t>Jalapa</w:t>
      </w:r>
      <w:r w:rsidR="00F66C8F">
        <w:rPr>
          <w:rStyle w:val="FootnoteReference"/>
          <w:rFonts w:ascii="Arial" w:hAnsi="Arial" w:cs="Arial"/>
          <w:sz w:val="22"/>
          <w:szCs w:val="22"/>
        </w:rPr>
        <w:footnoteReference w:id="13"/>
      </w:r>
      <w:r w:rsidR="005F49B7" w:rsidRPr="002D6FC7">
        <w:rPr>
          <w:rFonts w:ascii="Arial" w:hAnsi="Arial" w:cs="Arial"/>
          <w:sz w:val="22"/>
          <w:szCs w:val="22"/>
        </w:rPr>
        <w:t>. Sumado a esto también se contempla</w:t>
      </w:r>
      <w:r w:rsidR="004D0AA9">
        <w:rPr>
          <w:rFonts w:ascii="Arial" w:hAnsi="Arial" w:cs="Arial"/>
          <w:sz w:val="22"/>
          <w:szCs w:val="22"/>
        </w:rPr>
        <w:t>n</w:t>
      </w:r>
      <w:r w:rsidR="005F49B7" w:rsidRPr="002D6FC7">
        <w:rPr>
          <w:rFonts w:ascii="Arial" w:hAnsi="Arial" w:cs="Arial"/>
          <w:sz w:val="22"/>
          <w:szCs w:val="22"/>
        </w:rPr>
        <w:t xml:space="preserve"> ahorros en gastos de alquiler de parqueos para </w:t>
      </w:r>
      <w:r w:rsidR="004D0AA9">
        <w:rPr>
          <w:rFonts w:ascii="Arial" w:hAnsi="Arial" w:cs="Arial"/>
          <w:sz w:val="22"/>
          <w:szCs w:val="22"/>
        </w:rPr>
        <w:t>los vehículos operativos del MP</w:t>
      </w:r>
      <w:r w:rsidR="00315E33">
        <w:rPr>
          <w:rFonts w:ascii="Arial" w:hAnsi="Arial" w:cs="Arial"/>
          <w:sz w:val="22"/>
          <w:szCs w:val="22"/>
        </w:rPr>
        <w:t>,</w:t>
      </w:r>
      <w:r w:rsidR="00315E33" w:rsidRPr="002D6FC7">
        <w:rPr>
          <w:rFonts w:ascii="Arial" w:hAnsi="Arial" w:cs="Arial"/>
          <w:sz w:val="22"/>
          <w:szCs w:val="22"/>
        </w:rPr>
        <w:t xml:space="preserve"> por</w:t>
      </w:r>
      <w:r w:rsidR="009B0195" w:rsidRPr="002D6FC7">
        <w:rPr>
          <w:rFonts w:ascii="Arial" w:hAnsi="Arial" w:cs="Arial"/>
          <w:sz w:val="22"/>
          <w:szCs w:val="22"/>
        </w:rPr>
        <w:t xml:space="preserve"> lo que </w:t>
      </w:r>
      <w:r w:rsidR="00F63F43" w:rsidRPr="002D6FC7">
        <w:rPr>
          <w:rFonts w:ascii="Arial" w:hAnsi="Arial" w:cs="Arial"/>
          <w:sz w:val="22"/>
          <w:szCs w:val="22"/>
        </w:rPr>
        <w:t>los ahorros ascienden</w:t>
      </w:r>
      <w:r w:rsidR="00180043" w:rsidRPr="002D6FC7">
        <w:rPr>
          <w:rFonts w:ascii="Arial" w:hAnsi="Arial" w:cs="Arial"/>
          <w:sz w:val="22"/>
          <w:szCs w:val="22"/>
        </w:rPr>
        <w:t xml:space="preserve"> a USD$ 1,07 millones anuales a lo largo de los 20 años de evaluación del </w:t>
      </w:r>
      <w:r w:rsidR="001F076A">
        <w:rPr>
          <w:rFonts w:ascii="Arial" w:hAnsi="Arial" w:cs="Arial"/>
          <w:sz w:val="22"/>
          <w:szCs w:val="22"/>
        </w:rPr>
        <w:t>programa</w:t>
      </w:r>
      <w:r w:rsidR="00180043" w:rsidRPr="002D6FC7">
        <w:rPr>
          <w:rFonts w:ascii="Arial" w:hAnsi="Arial" w:cs="Arial"/>
          <w:sz w:val="22"/>
          <w:szCs w:val="22"/>
        </w:rPr>
        <w:t>.</w:t>
      </w:r>
    </w:p>
    <w:p w14:paraId="6A29053C" w14:textId="77777777" w:rsidR="001F1093" w:rsidRDefault="001F1093" w:rsidP="001F1093">
      <w:pPr>
        <w:pStyle w:val="Paragraph"/>
        <w:tabs>
          <w:tab w:val="clear" w:pos="720"/>
        </w:tabs>
        <w:spacing w:line="276" w:lineRule="auto"/>
        <w:ind w:firstLine="0"/>
        <w:rPr>
          <w:rFonts w:ascii="Arial" w:hAnsi="Arial" w:cs="Arial"/>
          <w:b/>
          <w:sz w:val="22"/>
          <w:szCs w:val="22"/>
        </w:rPr>
      </w:pPr>
    </w:p>
    <w:p w14:paraId="42BAB6DF" w14:textId="77777777" w:rsidR="001F1093" w:rsidRDefault="001F1093" w:rsidP="001F1093">
      <w:pPr>
        <w:pStyle w:val="Paragraph"/>
        <w:tabs>
          <w:tab w:val="clear" w:pos="720"/>
        </w:tabs>
        <w:spacing w:line="276" w:lineRule="auto"/>
        <w:ind w:firstLine="0"/>
        <w:rPr>
          <w:rFonts w:ascii="Arial" w:hAnsi="Arial" w:cs="Arial"/>
          <w:b/>
          <w:sz w:val="22"/>
          <w:szCs w:val="22"/>
        </w:rPr>
      </w:pPr>
    </w:p>
    <w:p w14:paraId="10066E51" w14:textId="77777777" w:rsidR="001F1093" w:rsidRDefault="001F1093" w:rsidP="001F1093">
      <w:pPr>
        <w:pStyle w:val="Paragraph"/>
        <w:tabs>
          <w:tab w:val="clear" w:pos="720"/>
        </w:tabs>
        <w:spacing w:line="276" w:lineRule="auto"/>
        <w:ind w:firstLine="0"/>
        <w:rPr>
          <w:rFonts w:ascii="Arial" w:hAnsi="Arial" w:cs="Arial"/>
          <w:b/>
          <w:sz w:val="22"/>
          <w:szCs w:val="22"/>
        </w:rPr>
      </w:pPr>
    </w:p>
    <w:p w14:paraId="61C2E314" w14:textId="77777777" w:rsidR="001F1093" w:rsidRPr="004D0AA9" w:rsidRDefault="001F1093" w:rsidP="001F1093">
      <w:pPr>
        <w:pStyle w:val="Paragraph"/>
        <w:tabs>
          <w:tab w:val="clear" w:pos="720"/>
        </w:tabs>
        <w:spacing w:line="276" w:lineRule="auto"/>
        <w:ind w:firstLine="0"/>
        <w:rPr>
          <w:rFonts w:ascii="Arial" w:hAnsi="Arial" w:cs="Arial"/>
          <w:color w:val="FF0000"/>
          <w:sz w:val="22"/>
          <w:szCs w:val="22"/>
        </w:rPr>
      </w:pPr>
    </w:p>
    <w:tbl>
      <w:tblPr>
        <w:tblW w:w="6456" w:type="dxa"/>
        <w:jc w:val="center"/>
        <w:tblCellMar>
          <w:left w:w="70" w:type="dxa"/>
          <w:right w:w="70" w:type="dxa"/>
        </w:tblCellMar>
        <w:tblLook w:val="04A0" w:firstRow="1" w:lastRow="0" w:firstColumn="1" w:lastColumn="0" w:noHBand="0" w:noVBand="1"/>
      </w:tblPr>
      <w:tblGrid>
        <w:gridCol w:w="5337"/>
        <w:gridCol w:w="1119"/>
      </w:tblGrid>
      <w:tr w:rsidR="002D6FC7" w:rsidRPr="00CD5A1C" w14:paraId="1298B691" w14:textId="77777777" w:rsidTr="00F5722D">
        <w:trPr>
          <w:trHeight w:val="521"/>
          <w:jc w:val="center"/>
        </w:trPr>
        <w:tc>
          <w:tcPr>
            <w:tcW w:w="64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1F7FBEF" w14:textId="7CFEEA93" w:rsidR="002D6FC7" w:rsidRPr="004D0AA9"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4D0AA9">
              <w:rPr>
                <w:rFonts w:ascii="Arial" w:eastAsia="Times New Roman" w:hAnsi="Arial" w:cs="Arial"/>
                <w:b/>
                <w:bCs/>
                <w:color w:val="000000"/>
                <w:sz w:val="20"/>
                <w:szCs w:val="20"/>
                <w:lang w:val="es-ES_tradnl" w:eastAsia="es-ES_tradnl"/>
              </w:rPr>
              <w:t>Tabla 7</w:t>
            </w:r>
            <w:r w:rsidR="0027542E">
              <w:rPr>
                <w:rFonts w:ascii="Arial" w:eastAsia="Times New Roman" w:hAnsi="Arial" w:cs="Arial"/>
                <w:b/>
                <w:bCs/>
                <w:color w:val="000000"/>
                <w:sz w:val="20"/>
                <w:szCs w:val="20"/>
                <w:lang w:val="es-ES_tradnl" w:eastAsia="es-ES_tradnl"/>
              </w:rPr>
              <w:t>.</w:t>
            </w:r>
          </w:p>
          <w:p w14:paraId="20FF2F5D" w14:textId="77777777" w:rsidR="002D6FC7"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4D0AA9">
              <w:rPr>
                <w:rFonts w:ascii="Arial" w:eastAsia="Times New Roman" w:hAnsi="Arial" w:cs="Arial"/>
                <w:b/>
                <w:bCs/>
                <w:color w:val="000000"/>
                <w:sz w:val="20"/>
                <w:szCs w:val="20"/>
                <w:lang w:val="es-ES_tradnl" w:eastAsia="es-ES_tradnl"/>
              </w:rPr>
              <w:t>Valor de los ahorros en tiempo de traslados</w:t>
            </w:r>
          </w:p>
          <w:p w14:paraId="2188A7C3" w14:textId="77777777" w:rsidR="0027542E" w:rsidRPr="004D0AA9" w:rsidRDefault="0027542E" w:rsidP="00F5722D">
            <w:pPr>
              <w:spacing w:after="0" w:line="240" w:lineRule="auto"/>
              <w:jc w:val="center"/>
              <w:rPr>
                <w:rFonts w:ascii="Arial" w:eastAsia="Times New Roman" w:hAnsi="Arial" w:cs="Arial"/>
                <w:b/>
                <w:bCs/>
                <w:color w:val="000000"/>
                <w:sz w:val="20"/>
                <w:szCs w:val="20"/>
                <w:lang w:val="es-ES_tradnl" w:eastAsia="es-ES_tradnl"/>
              </w:rPr>
            </w:pPr>
          </w:p>
        </w:tc>
      </w:tr>
      <w:tr w:rsidR="002D6FC7" w:rsidRPr="00A2799B" w14:paraId="0AE2192C"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07A0912D"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a. Vehículos</w:t>
            </w:r>
          </w:p>
        </w:tc>
        <w:tc>
          <w:tcPr>
            <w:tcW w:w="1119" w:type="dxa"/>
            <w:tcBorders>
              <w:top w:val="nil"/>
              <w:left w:val="nil"/>
              <w:bottom w:val="single" w:sz="4" w:space="0" w:color="auto"/>
              <w:right w:val="single" w:sz="4" w:space="0" w:color="auto"/>
            </w:tcBorders>
            <w:shd w:val="clear" w:color="auto" w:fill="auto"/>
            <w:noWrap/>
            <w:vAlign w:val="center"/>
            <w:hideMark/>
          </w:tcPr>
          <w:p w14:paraId="35EE1D2D" w14:textId="6D726273" w:rsidR="002D6FC7" w:rsidRPr="004D0AA9" w:rsidRDefault="002D6FC7" w:rsidP="005A306E">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6</w:t>
            </w:r>
          </w:p>
        </w:tc>
      </w:tr>
      <w:tr w:rsidR="002D6FC7" w:rsidRPr="00A2799B" w14:paraId="702FDBD7" w14:textId="77777777" w:rsidTr="005A306E">
        <w:trPr>
          <w:trHeight w:val="323"/>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1EEC6DF3"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b. Viajes diarios</w:t>
            </w:r>
          </w:p>
        </w:tc>
        <w:tc>
          <w:tcPr>
            <w:tcW w:w="1119" w:type="dxa"/>
            <w:tcBorders>
              <w:top w:val="nil"/>
              <w:left w:val="nil"/>
              <w:bottom w:val="single" w:sz="4" w:space="0" w:color="auto"/>
              <w:right w:val="single" w:sz="4" w:space="0" w:color="auto"/>
            </w:tcBorders>
            <w:shd w:val="clear" w:color="auto" w:fill="auto"/>
            <w:noWrap/>
            <w:vAlign w:val="center"/>
            <w:hideMark/>
          </w:tcPr>
          <w:p w14:paraId="6F42C942" w14:textId="5837C44C" w:rsidR="002D6FC7" w:rsidRPr="004D0AA9" w:rsidRDefault="002D6FC7" w:rsidP="005A306E">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12</w:t>
            </w:r>
          </w:p>
        </w:tc>
      </w:tr>
      <w:tr w:rsidR="002D6FC7" w:rsidRPr="00A2799B" w14:paraId="716C3F3D"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7711B27A"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c. Personas por viaje promedio</w:t>
            </w:r>
            <w:r w:rsidRPr="004D0AA9">
              <w:rPr>
                <w:rStyle w:val="FootnoteReference"/>
                <w:rFonts w:ascii="Arial" w:eastAsia="Times New Roman" w:hAnsi="Arial" w:cs="Arial"/>
                <w:color w:val="000000"/>
                <w:sz w:val="20"/>
                <w:szCs w:val="20"/>
                <w:lang w:val="es-ES_tradnl" w:eastAsia="es-ES_tradnl"/>
              </w:rPr>
              <w:footnoteReference w:id="14"/>
            </w:r>
          </w:p>
        </w:tc>
        <w:tc>
          <w:tcPr>
            <w:tcW w:w="1119" w:type="dxa"/>
            <w:tcBorders>
              <w:top w:val="nil"/>
              <w:left w:val="nil"/>
              <w:bottom w:val="single" w:sz="4" w:space="0" w:color="auto"/>
              <w:right w:val="single" w:sz="4" w:space="0" w:color="auto"/>
            </w:tcBorders>
            <w:shd w:val="clear" w:color="auto" w:fill="auto"/>
            <w:noWrap/>
            <w:vAlign w:val="center"/>
            <w:hideMark/>
          </w:tcPr>
          <w:p w14:paraId="7CF8D765" w14:textId="6E726E73" w:rsidR="002D6FC7" w:rsidRPr="004D0AA9" w:rsidRDefault="00FD1610" w:rsidP="005A306E">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6,</w:t>
            </w:r>
            <w:r w:rsidR="002D6FC7" w:rsidRPr="004D0AA9">
              <w:rPr>
                <w:rFonts w:ascii="Arial" w:eastAsia="Times New Roman" w:hAnsi="Arial" w:cs="Arial"/>
                <w:color w:val="000000"/>
                <w:sz w:val="20"/>
                <w:szCs w:val="20"/>
                <w:lang w:val="es-ES_tradnl" w:eastAsia="es-ES_tradnl"/>
              </w:rPr>
              <w:t>67</w:t>
            </w:r>
          </w:p>
        </w:tc>
      </w:tr>
      <w:tr w:rsidR="002D6FC7" w:rsidRPr="00A2799B" w14:paraId="070B467D"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60C3099C" w14:textId="6DF3965E" w:rsidR="002D6FC7" w:rsidRPr="004D0AA9" w:rsidRDefault="001F076A" w:rsidP="00F5722D">
            <w:pPr>
              <w:spacing w:after="0" w:line="240" w:lineRule="auto"/>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d. Tiempo viaje (</w:t>
            </w:r>
            <w:r w:rsidR="002D6FC7" w:rsidRPr="004D0AA9">
              <w:rPr>
                <w:rFonts w:ascii="Arial" w:eastAsia="Times New Roman" w:hAnsi="Arial" w:cs="Arial"/>
                <w:color w:val="000000"/>
                <w:sz w:val="20"/>
                <w:szCs w:val="20"/>
                <w:lang w:val="es-ES_tradnl" w:eastAsia="es-ES_tradnl"/>
              </w:rPr>
              <w:t>Hora promedio)</w:t>
            </w:r>
          </w:p>
        </w:tc>
        <w:tc>
          <w:tcPr>
            <w:tcW w:w="1119" w:type="dxa"/>
            <w:tcBorders>
              <w:top w:val="nil"/>
              <w:left w:val="nil"/>
              <w:bottom w:val="single" w:sz="4" w:space="0" w:color="auto"/>
              <w:right w:val="single" w:sz="4" w:space="0" w:color="auto"/>
            </w:tcBorders>
            <w:shd w:val="clear" w:color="auto" w:fill="auto"/>
            <w:noWrap/>
            <w:vAlign w:val="center"/>
            <w:hideMark/>
          </w:tcPr>
          <w:p w14:paraId="355488A7" w14:textId="37041FA0" w:rsidR="002D6FC7" w:rsidRPr="004D0AA9" w:rsidRDefault="00FD1610" w:rsidP="005A306E">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0,</w:t>
            </w:r>
            <w:r w:rsidR="002D6FC7" w:rsidRPr="004D0AA9">
              <w:rPr>
                <w:rFonts w:ascii="Arial" w:eastAsia="Times New Roman" w:hAnsi="Arial" w:cs="Arial"/>
                <w:color w:val="000000"/>
                <w:sz w:val="20"/>
                <w:szCs w:val="20"/>
                <w:lang w:val="es-ES_tradnl" w:eastAsia="es-ES_tradnl"/>
              </w:rPr>
              <w:t>65</w:t>
            </w:r>
          </w:p>
        </w:tc>
      </w:tr>
      <w:tr w:rsidR="002D6FC7" w:rsidRPr="00A2799B" w14:paraId="4C24C0AA"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569BD864" w14:textId="77777777"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e. Días en año</w:t>
            </w:r>
          </w:p>
        </w:tc>
        <w:tc>
          <w:tcPr>
            <w:tcW w:w="1119" w:type="dxa"/>
            <w:tcBorders>
              <w:top w:val="nil"/>
              <w:left w:val="nil"/>
              <w:bottom w:val="single" w:sz="4" w:space="0" w:color="auto"/>
              <w:right w:val="single" w:sz="4" w:space="0" w:color="auto"/>
            </w:tcBorders>
            <w:shd w:val="clear" w:color="auto" w:fill="auto"/>
            <w:noWrap/>
            <w:vAlign w:val="center"/>
            <w:hideMark/>
          </w:tcPr>
          <w:p w14:paraId="33C949E6" w14:textId="77777777" w:rsidR="002D6FC7" w:rsidRPr="004D0AA9" w:rsidRDefault="002D6FC7" w:rsidP="005A306E">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260</w:t>
            </w:r>
          </w:p>
        </w:tc>
      </w:tr>
      <w:tr w:rsidR="002D6FC7" w:rsidRPr="00A2799B" w14:paraId="4F3078C5"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390017DE" w14:textId="5CD12245" w:rsidR="002D6FC7" w:rsidRPr="004D0AA9" w:rsidRDefault="001F076A" w:rsidP="00F5722D">
            <w:pPr>
              <w:spacing w:after="0" w:line="240" w:lineRule="auto"/>
              <w:rPr>
                <w:rFonts w:ascii="Arial" w:eastAsia="Times New Roman" w:hAnsi="Arial" w:cs="Arial"/>
                <w:color w:val="000000"/>
                <w:sz w:val="20"/>
                <w:szCs w:val="20"/>
                <w:lang w:val="pt-BR" w:eastAsia="es-ES_tradnl"/>
              </w:rPr>
            </w:pPr>
            <w:r>
              <w:rPr>
                <w:rFonts w:ascii="Arial" w:eastAsia="Times New Roman" w:hAnsi="Arial" w:cs="Arial"/>
                <w:color w:val="000000"/>
                <w:sz w:val="20"/>
                <w:szCs w:val="20"/>
                <w:lang w:val="pt-BR" w:eastAsia="es-ES_tradnl"/>
              </w:rPr>
              <w:t>f.  Horas hombre (</w:t>
            </w:r>
            <w:r w:rsidR="002D6FC7" w:rsidRPr="004D0AA9">
              <w:rPr>
                <w:rFonts w:ascii="Arial" w:eastAsia="Times New Roman" w:hAnsi="Arial" w:cs="Arial"/>
                <w:color w:val="000000"/>
                <w:sz w:val="20"/>
                <w:szCs w:val="20"/>
                <w:lang w:val="pt-BR" w:eastAsia="es-ES_tradnl"/>
              </w:rPr>
              <w:t>a*b*c*d*e)</w:t>
            </w:r>
          </w:p>
        </w:tc>
        <w:tc>
          <w:tcPr>
            <w:tcW w:w="1119" w:type="dxa"/>
            <w:tcBorders>
              <w:top w:val="nil"/>
              <w:left w:val="nil"/>
              <w:bottom w:val="single" w:sz="4" w:space="0" w:color="auto"/>
              <w:right w:val="single" w:sz="4" w:space="0" w:color="auto"/>
            </w:tcBorders>
            <w:shd w:val="clear" w:color="auto" w:fill="auto"/>
            <w:noWrap/>
            <w:vAlign w:val="center"/>
            <w:hideMark/>
          </w:tcPr>
          <w:p w14:paraId="53A07EE2" w14:textId="373F09E4" w:rsidR="002D6FC7" w:rsidRPr="004D0AA9" w:rsidRDefault="00FD1610" w:rsidP="005A306E">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82.</w:t>
            </w:r>
            <w:r w:rsidR="002D6FC7" w:rsidRPr="004D0AA9">
              <w:rPr>
                <w:rFonts w:ascii="Arial" w:eastAsia="Times New Roman" w:hAnsi="Arial" w:cs="Arial"/>
                <w:color w:val="000000"/>
                <w:sz w:val="20"/>
                <w:szCs w:val="20"/>
                <w:lang w:val="es-ES_tradnl" w:eastAsia="es-ES_tradnl"/>
              </w:rPr>
              <w:t>368</w:t>
            </w:r>
          </w:p>
        </w:tc>
      </w:tr>
      <w:tr w:rsidR="002D6FC7" w:rsidRPr="00A2799B" w14:paraId="7A955B50"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11960126" w14:textId="67B2DBA9" w:rsidR="002D6FC7" w:rsidRPr="004D0AA9" w:rsidRDefault="002D6FC7" w:rsidP="00F5722D">
            <w:pPr>
              <w:spacing w:after="0" w:line="240" w:lineRule="auto"/>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 xml:space="preserve">g. </w:t>
            </w:r>
            <w:r w:rsidR="001F076A">
              <w:rPr>
                <w:rFonts w:ascii="Arial" w:eastAsia="Times New Roman" w:hAnsi="Arial" w:cs="Arial"/>
                <w:color w:val="000000"/>
                <w:sz w:val="20"/>
                <w:szCs w:val="20"/>
                <w:lang w:val="es-ES_tradnl" w:eastAsia="es-ES_tradnl"/>
              </w:rPr>
              <w:t>Personal adicional equivalente (</w:t>
            </w:r>
            <w:r w:rsidRPr="004D0AA9">
              <w:rPr>
                <w:rFonts w:ascii="Arial" w:eastAsia="Times New Roman" w:hAnsi="Arial" w:cs="Arial"/>
                <w:color w:val="000000"/>
                <w:sz w:val="20"/>
                <w:szCs w:val="20"/>
                <w:lang w:val="es-ES_tradnl" w:eastAsia="es-ES_tradnl"/>
              </w:rPr>
              <w:t>f/264 días/8 hr)</w:t>
            </w:r>
          </w:p>
        </w:tc>
        <w:tc>
          <w:tcPr>
            <w:tcW w:w="1119" w:type="dxa"/>
            <w:tcBorders>
              <w:top w:val="nil"/>
              <w:left w:val="nil"/>
              <w:bottom w:val="single" w:sz="4" w:space="0" w:color="auto"/>
              <w:right w:val="single" w:sz="4" w:space="0" w:color="auto"/>
            </w:tcBorders>
            <w:shd w:val="clear" w:color="auto" w:fill="auto"/>
            <w:noWrap/>
            <w:vAlign w:val="center"/>
            <w:hideMark/>
          </w:tcPr>
          <w:p w14:paraId="42B6D1A4" w14:textId="343DFB8B" w:rsidR="002D6FC7" w:rsidRPr="004D0AA9" w:rsidRDefault="002D6FC7" w:rsidP="005A306E">
            <w:pPr>
              <w:spacing w:after="0" w:line="240" w:lineRule="auto"/>
              <w:jc w:val="center"/>
              <w:rPr>
                <w:rFonts w:ascii="Arial" w:eastAsia="Times New Roman" w:hAnsi="Arial" w:cs="Arial"/>
                <w:color w:val="000000"/>
                <w:sz w:val="20"/>
                <w:szCs w:val="20"/>
                <w:lang w:val="es-ES_tradnl" w:eastAsia="es-ES_tradnl"/>
              </w:rPr>
            </w:pPr>
            <w:r w:rsidRPr="004D0AA9">
              <w:rPr>
                <w:rFonts w:ascii="Arial" w:eastAsia="Times New Roman" w:hAnsi="Arial" w:cs="Arial"/>
                <w:color w:val="000000"/>
                <w:sz w:val="20"/>
                <w:szCs w:val="20"/>
                <w:lang w:val="es-ES_tradnl" w:eastAsia="es-ES_tradnl"/>
              </w:rPr>
              <w:t>39</w:t>
            </w:r>
          </w:p>
        </w:tc>
      </w:tr>
      <w:tr w:rsidR="002D6FC7" w:rsidRPr="00A2799B" w14:paraId="1B805A20"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4EDD0AFE" w14:textId="7EB29EBE" w:rsidR="002D6FC7" w:rsidRPr="004D0AA9" w:rsidRDefault="001F076A" w:rsidP="005A306E">
            <w:pPr>
              <w:spacing w:after="0" w:line="240" w:lineRule="auto"/>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h. Sentencias adicionales (</w:t>
            </w:r>
            <w:r w:rsidR="005A306E">
              <w:rPr>
                <w:rFonts w:ascii="Arial" w:eastAsia="Times New Roman" w:hAnsi="Arial" w:cs="Arial"/>
                <w:color w:val="000000"/>
                <w:sz w:val="20"/>
                <w:szCs w:val="20"/>
                <w:lang w:val="es-ES_tradnl" w:eastAsia="es-ES_tradnl"/>
              </w:rPr>
              <w:t>h*4,7</w:t>
            </w:r>
            <w:r w:rsidR="002D6FC7" w:rsidRPr="004D0AA9">
              <w:rPr>
                <w:rFonts w:ascii="Arial" w:eastAsia="Times New Roman" w:hAnsi="Arial" w:cs="Arial"/>
                <w:color w:val="000000"/>
                <w:sz w:val="20"/>
                <w:szCs w:val="20"/>
                <w:lang w:val="es-ES_tradnl" w:eastAsia="es-ES_tradnl"/>
              </w:rPr>
              <w:t>)</w:t>
            </w:r>
          </w:p>
        </w:tc>
        <w:tc>
          <w:tcPr>
            <w:tcW w:w="1119" w:type="dxa"/>
            <w:tcBorders>
              <w:top w:val="nil"/>
              <w:left w:val="nil"/>
              <w:bottom w:val="single" w:sz="4" w:space="0" w:color="auto"/>
              <w:right w:val="single" w:sz="4" w:space="0" w:color="auto"/>
            </w:tcBorders>
            <w:shd w:val="clear" w:color="auto" w:fill="auto"/>
            <w:noWrap/>
            <w:vAlign w:val="center"/>
            <w:hideMark/>
          </w:tcPr>
          <w:p w14:paraId="10FB8094" w14:textId="7823CB7D" w:rsidR="002D6FC7" w:rsidRPr="004D0AA9" w:rsidRDefault="005A306E" w:rsidP="005A306E">
            <w:pPr>
              <w:spacing w:after="0" w:line="240" w:lineRule="auto"/>
              <w:jc w:val="center"/>
              <w:rPr>
                <w:rFonts w:ascii="Arial" w:eastAsia="Times New Roman" w:hAnsi="Arial" w:cs="Arial"/>
                <w:color w:val="000000"/>
                <w:sz w:val="20"/>
                <w:szCs w:val="20"/>
                <w:lang w:val="es-ES_tradnl" w:eastAsia="es-ES_tradnl"/>
              </w:rPr>
            </w:pPr>
            <w:r>
              <w:rPr>
                <w:rFonts w:ascii="Arial" w:eastAsia="Times New Roman" w:hAnsi="Arial" w:cs="Arial"/>
                <w:color w:val="000000"/>
                <w:sz w:val="20"/>
                <w:szCs w:val="20"/>
                <w:lang w:val="es-ES_tradnl" w:eastAsia="es-ES_tradnl"/>
              </w:rPr>
              <w:t>183</w:t>
            </w:r>
          </w:p>
        </w:tc>
      </w:tr>
      <w:tr w:rsidR="002D6FC7" w:rsidRPr="00A2799B" w14:paraId="006FCE8D" w14:textId="77777777" w:rsidTr="005A306E">
        <w:trPr>
          <w:trHeight w:val="300"/>
          <w:jc w:val="center"/>
        </w:trPr>
        <w:tc>
          <w:tcPr>
            <w:tcW w:w="5337" w:type="dxa"/>
            <w:tcBorders>
              <w:top w:val="nil"/>
              <w:left w:val="single" w:sz="4" w:space="0" w:color="auto"/>
              <w:bottom w:val="single" w:sz="4" w:space="0" w:color="auto"/>
              <w:right w:val="single" w:sz="4" w:space="0" w:color="auto"/>
            </w:tcBorders>
            <w:shd w:val="clear" w:color="auto" w:fill="auto"/>
            <w:noWrap/>
            <w:vAlign w:val="bottom"/>
            <w:hideMark/>
          </w:tcPr>
          <w:p w14:paraId="260E457C" w14:textId="25AB045B" w:rsidR="002D6FC7" w:rsidRPr="004D0AA9" w:rsidRDefault="002D6FC7" w:rsidP="005A306E">
            <w:pPr>
              <w:spacing w:after="0" w:line="240" w:lineRule="auto"/>
              <w:rPr>
                <w:rFonts w:ascii="Arial" w:eastAsia="Times New Roman" w:hAnsi="Arial" w:cs="Arial"/>
                <w:b/>
                <w:bCs/>
                <w:color w:val="000000"/>
                <w:sz w:val="20"/>
                <w:szCs w:val="20"/>
                <w:lang w:val="es-ES_tradnl" w:eastAsia="es-ES_tradnl"/>
              </w:rPr>
            </w:pPr>
            <w:r w:rsidRPr="004D0AA9">
              <w:rPr>
                <w:rFonts w:ascii="Arial" w:eastAsia="Times New Roman" w:hAnsi="Arial" w:cs="Arial"/>
                <w:b/>
                <w:bCs/>
                <w:color w:val="000000"/>
                <w:sz w:val="20"/>
                <w:szCs w:val="20"/>
                <w:lang w:val="es-ES_tradnl" w:eastAsia="es-ES_tradnl"/>
              </w:rPr>
              <w:t>i. Val</w:t>
            </w:r>
            <w:r w:rsidR="001F076A">
              <w:rPr>
                <w:rFonts w:ascii="Arial" w:eastAsia="Times New Roman" w:hAnsi="Arial" w:cs="Arial"/>
                <w:b/>
                <w:bCs/>
                <w:color w:val="000000"/>
                <w:sz w:val="20"/>
                <w:szCs w:val="20"/>
                <w:lang w:val="es-ES_tradnl" w:eastAsia="es-ES_tradnl"/>
              </w:rPr>
              <w:t>or sentencias adicionales USD$</w:t>
            </w:r>
            <w:r w:rsidRPr="004D0AA9">
              <w:rPr>
                <w:rFonts w:ascii="Arial" w:eastAsia="Times New Roman" w:hAnsi="Arial" w:cs="Arial"/>
                <w:b/>
                <w:bCs/>
                <w:color w:val="000000"/>
                <w:sz w:val="20"/>
                <w:szCs w:val="20"/>
                <w:lang w:val="es-ES_tradnl" w:eastAsia="es-ES_tradnl"/>
              </w:rPr>
              <w:t xml:space="preserve"> </w:t>
            </w:r>
            <w:r w:rsidR="001F076A">
              <w:rPr>
                <w:rFonts w:ascii="Arial" w:eastAsia="Times New Roman" w:hAnsi="Arial" w:cs="Arial"/>
                <w:b/>
                <w:bCs/>
                <w:color w:val="000000"/>
                <w:sz w:val="20"/>
                <w:szCs w:val="20"/>
                <w:lang w:val="es-ES_tradnl" w:eastAsia="es-ES_tradnl"/>
              </w:rPr>
              <w:t>(</w:t>
            </w:r>
            <w:r w:rsidRPr="004D0AA9">
              <w:rPr>
                <w:rFonts w:ascii="Arial" w:eastAsia="Times New Roman" w:hAnsi="Arial" w:cs="Arial"/>
                <w:b/>
                <w:bCs/>
                <w:color w:val="000000"/>
                <w:sz w:val="20"/>
                <w:szCs w:val="20"/>
                <w:lang w:val="es-ES_tradnl" w:eastAsia="es-ES_tradnl"/>
              </w:rPr>
              <w:t>h*</w:t>
            </w:r>
            <w:r w:rsidR="005A306E">
              <w:rPr>
                <w:rFonts w:ascii="Arial" w:eastAsia="Times New Roman" w:hAnsi="Arial" w:cs="Arial"/>
                <w:b/>
                <w:bCs/>
                <w:color w:val="000000"/>
                <w:sz w:val="20"/>
                <w:szCs w:val="20"/>
                <w:lang w:val="es-ES_tradnl" w:eastAsia="es-ES_tradnl"/>
              </w:rPr>
              <w:t>440,49</w:t>
            </w:r>
            <w:r w:rsidRPr="004D0AA9">
              <w:rPr>
                <w:rFonts w:ascii="Arial" w:eastAsia="Times New Roman" w:hAnsi="Arial" w:cs="Arial"/>
                <w:b/>
                <w:bCs/>
                <w:color w:val="000000"/>
                <w:sz w:val="20"/>
                <w:szCs w:val="20"/>
                <w:lang w:val="es-ES_tradnl" w:eastAsia="es-ES_tradnl"/>
              </w:rPr>
              <w:t>)</w:t>
            </w:r>
          </w:p>
        </w:tc>
        <w:tc>
          <w:tcPr>
            <w:tcW w:w="1119" w:type="dxa"/>
            <w:tcBorders>
              <w:top w:val="nil"/>
              <w:left w:val="nil"/>
              <w:bottom w:val="single" w:sz="4" w:space="0" w:color="auto"/>
              <w:right w:val="single" w:sz="4" w:space="0" w:color="auto"/>
            </w:tcBorders>
            <w:shd w:val="clear" w:color="auto" w:fill="auto"/>
            <w:noWrap/>
            <w:vAlign w:val="center"/>
            <w:hideMark/>
          </w:tcPr>
          <w:p w14:paraId="0C8C60F2" w14:textId="0949C0B4" w:rsidR="002D6FC7" w:rsidRPr="004D0AA9" w:rsidRDefault="005A306E" w:rsidP="005A306E">
            <w:pPr>
              <w:spacing w:after="0" w:line="240" w:lineRule="auto"/>
              <w:jc w:val="center"/>
              <w:rPr>
                <w:rFonts w:ascii="Arial" w:eastAsia="Times New Roman" w:hAnsi="Arial" w:cs="Arial"/>
                <w:b/>
                <w:bCs/>
                <w:color w:val="000000"/>
                <w:sz w:val="20"/>
                <w:szCs w:val="20"/>
                <w:lang w:val="es-ES_tradnl" w:eastAsia="es-ES_tradnl"/>
              </w:rPr>
            </w:pPr>
            <w:r>
              <w:rPr>
                <w:rFonts w:ascii="Arial" w:eastAsia="Times New Roman" w:hAnsi="Arial" w:cs="Arial"/>
                <w:b/>
                <w:bCs/>
                <w:color w:val="000000"/>
                <w:sz w:val="20"/>
                <w:szCs w:val="20"/>
                <w:lang w:val="es-ES_tradnl" w:eastAsia="es-ES_tradnl"/>
              </w:rPr>
              <w:t>80.720</w:t>
            </w:r>
          </w:p>
        </w:tc>
      </w:tr>
    </w:tbl>
    <w:p w14:paraId="3C61156D" w14:textId="77777777" w:rsidR="004D0AA9" w:rsidRPr="004D0AA9" w:rsidRDefault="004D0AA9" w:rsidP="004D0AA9">
      <w:pPr>
        <w:pStyle w:val="Paragraph"/>
        <w:tabs>
          <w:tab w:val="clear" w:pos="720"/>
        </w:tabs>
        <w:ind w:firstLine="0"/>
        <w:rPr>
          <w:rFonts w:ascii="Arial" w:hAnsi="Arial" w:cs="Arial"/>
          <w:color w:val="FF0000"/>
          <w:sz w:val="22"/>
          <w:szCs w:val="22"/>
        </w:rPr>
      </w:pPr>
    </w:p>
    <w:p w14:paraId="64D64085" w14:textId="61AAEA6E" w:rsidR="002D6FC7" w:rsidRPr="001F1093" w:rsidRDefault="009367D4" w:rsidP="00DA65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b/>
          <w:sz w:val="22"/>
          <w:szCs w:val="22"/>
        </w:rPr>
        <w:t>El</w:t>
      </w:r>
      <w:r w:rsidR="004D0AA9">
        <w:rPr>
          <w:rFonts w:ascii="Arial" w:hAnsi="Arial" w:cs="Arial"/>
          <w:b/>
          <w:sz w:val="22"/>
          <w:szCs w:val="22"/>
        </w:rPr>
        <w:t xml:space="preserve"> traslado de fiscalías elimina</w:t>
      </w:r>
      <w:r w:rsidR="004D0AA9" w:rsidRPr="0027542E">
        <w:rPr>
          <w:rFonts w:ascii="Arial" w:hAnsi="Arial" w:cs="Arial"/>
          <w:b/>
          <w:sz w:val="22"/>
          <w:szCs w:val="22"/>
        </w:rPr>
        <w:t>rá</w:t>
      </w:r>
      <w:r w:rsidR="003E1553">
        <w:rPr>
          <w:rFonts w:ascii="Arial" w:hAnsi="Arial" w:cs="Arial"/>
          <w:b/>
          <w:sz w:val="22"/>
          <w:szCs w:val="22"/>
        </w:rPr>
        <w:t xml:space="preserve"> la necesidad de</w:t>
      </w:r>
      <w:r w:rsidRPr="002D6FC7">
        <w:rPr>
          <w:rFonts w:ascii="Arial" w:hAnsi="Arial" w:cs="Arial"/>
          <w:b/>
          <w:sz w:val="22"/>
          <w:szCs w:val="22"/>
        </w:rPr>
        <w:t xml:space="preserve"> movilizarse para efectuar diversas diligencias a la sede central</w:t>
      </w:r>
      <w:r w:rsidR="0027542E">
        <w:rPr>
          <w:rFonts w:ascii="Arial" w:hAnsi="Arial" w:cs="Arial"/>
          <w:sz w:val="22"/>
          <w:szCs w:val="22"/>
        </w:rPr>
        <w:t>. E</w:t>
      </w:r>
      <w:r w:rsidRPr="002D6FC7">
        <w:rPr>
          <w:rFonts w:ascii="Arial" w:hAnsi="Arial" w:cs="Arial"/>
          <w:sz w:val="22"/>
          <w:szCs w:val="22"/>
        </w:rPr>
        <w:t>n 2015 se estimó</w:t>
      </w:r>
      <w:r w:rsidR="00A2799B">
        <w:rPr>
          <w:rStyle w:val="FootnoteReference"/>
          <w:rFonts w:ascii="Arial" w:hAnsi="Arial" w:cs="Arial"/>
          <w:sz w:val="22"/>
          <w:szCs w:val="22"/>
        </w:rPr>
        <w:footnoteReference w:id="15"/>
      </w:r>
      <w:r w:rsidRPr="002D6FC7">
        <w:rPr>
          <w:rFonts w:ascii="Arial" w:hAnsi="Arial" w:cs="Arial"/>
          <w:sz w:val="22"/>
          <w:szCs w:val="22"/>
        </w:rPr>
        <w:t xml:space="preserve"> que se utilizaban 6 vehículos, cada uno hacía 12 viajes en promedio, lo que significaba un uso de cerca de </w:t>
      </w:r>
      <w:r w:rsidR="0027542E">
        <w:rPr>
          <w:rFonts w:ascii="Arial" w:hAnsi="Arial" w:cs="Arial"/>
          <w:sz w:val="22"/>
          <w:szCs w:val="22"/>
        </w:rPr>
        <w:t xml:space="preserve">82.000 </w:t>
      </w:r>
      <w:r w:rsidRPr="002D6FC7">
        <w:rPr>
          <w:rFonts w:ascii="Arial" w:hAnsi="Arial" w:cs="Arial"/>
          <w:sz w:val="22"/>
          <w:szCs w:val="22"/>
        </w:rPr>
        <w:t xml:space="preserve">horas en traslados para las fiscalías que no se encontraban en la sede central. Esta cantidad de horas representa un equivalente a asignar </w:t>
      </w:r>
      <w:r w:rsidRPr="005A306E">
        <w:rPr>
          <w:rFonts w:ascii="Arial" w:hAnsi="Arial" w:cs="Arial"/>
          <w:sz w:val="22"/>
          <w:szCs w:val="22"/>
        </w:rPr>
        <w:t>39</w:t>
      </w:r>
      <w:r w:rsidR="005A306E" w:rsidRPr="005A306E">
        <w:rPr>
          <w:rFonts w:ascii="Arial" w:hAnsi="Arial" w:cs="Arial"/>
          <w:sz w:val="22"/>
          <w:szCs w:val="22"/>
        </w:rPr>
        <w:t>-</w:t>
      </w:r>
      <w:r w:rsidR="0027542E" w:rsidRPr="005A306E">
        <w:rPr>
          <w:rFonts w:ascii="Arial" w:hAnsi="Arial" w:cs="Arial"/>
          <w:sz w:val="22"/>
          <w:szCs w:val="22"/>
        </w:rPr>
        <w:t>40</w:t>
      </w:r>
      <w:r w:rsidRPr="002D6FC7">
        <w:rPr>
          <w:rFonts w:ascii="Arial" w:hAnsi="Arial" w:cs="Arial"/>
          <w:sz w:val="22"/>
          <w:szCs w:val="22"/>
        </w:rPr>
        <w:t xml:space="preserve"> fiscales adicionales al proceso penal, al cual aplicarle la productividad por fiscal resultado de la implementación de los componentes I y II, se obtendría un total de </w:t>
      </w:r>
      <w:r w:rsidR="005A306E" w:rsidRPr="006925D8">
        <w:rPr>
          <w:rFonts w:ascii="Arial" w:hAnsi="Arial" w:cs="Arial"/>
          <w:sz w:val="22"/>
          <w:szCs w:val="22"/>
        </w:rPr>
        <w:t>183</w:t>
      </w:r>
      <w:r w:rsidRPr="006925D8">
        <w:rPr>
          <w:rFonts w:ascii="Arial" w:hAnsi="Arial" w:cs="Arial"/>
          <w:sz w:val="22"/>
          <w:szCs w:val="22"/>
        </w:rPr>
        <w:t xml:space="preserve"> sentencias</w:t>
      </w:r>
      <w:r w:rsidRPr="002D6FC7">
        <w:rPr>
          <w:rFonts w:ascii="Arial" w:hAnsi="Arial" w:cs="Arial"/>
          <w:sz w:val="22"/>
          <w:szCs w:val="22"/>
        </w:rPr>
        <w:t xml:space="preserve"> adicionales que representarían un beneficio económico de USD$ </w:t>
      </w:r>
      <w:r w:rsidR="005A306E">
        <w:rPr>
          <w:rFonts w:ascii="Arial" w:hAnsi="Arial" w:cs="Arial"/>
          <w:sz w:val="22"/>
          <w:szCs w:val="22"/>
        </w:rPr>
        <w:t>80,7</w:t>
      </w:r>
      <w:r w:rsidRPr="002D6FC7">
        <w:rPr>
          <w:rFonts w:ascii="Arial" w:hAnsi="Arial" w:cs="Arial"/>
          <w:sz w:val="22"/>
          <w:szCs w:val="22"/>
        </w:rPr>
        <w:t xml:space="preserve"> </w:t>
      </w:r>
      <w:r w:rsidR="005A306E">
        <w:rPr>
          <w:rFonts w:ascii="Arial" w:hAnsi="Arial" w:cs="Arial"/>
          <w:sz w:val="22"/>
          <w:szCs w:val="22"/>
        </w:rPr>
        <w:t>mil anuales a partir del</w:t>
      </w:r>
      <w:r w:rsidR="00833427" w:rsidRPr="002D6FC7">
        <w:rPr>
          <w:rFonts w:ascii="Arial" w:hAnsi="Arial" w:cs="Arial"/>
          <w:sz w:val="22"/>
          <w:szCs w:val="22"/>
        </w:rPr>
        <w:t xml:space="preserve"> momen</w:t>
      </w:r>
      <w:r w:rsidR="004D0AA9">
        <w:rPr>
          <w:rFonts w:ascii="Arial" w:hAnsi="Arial" w:cs="Arial"/>
          <w:sz w:val="22"/>
          <w:szCs w:val="22"/>
        </w:rPr>
        <w:t>to de trasladarse las fiscalías;</w:t>
      </w:r>
      <w:r w:rsidR="00833427" w:rsidRPr="002D6FC7">
        <w:rPr>
          <w:rFonts w:ascii="Arial" w:hAnsi="Arial" w:cs="Arial"/>
          <w:sz w:val="22"/>
          <w:szCs w:val="22"/>
        </w:rPr>
        <w:t xml:space="preserve"> conforme se incremente la </w:t>
      </w:r>
      <w:r w:rsidR="004D0AA9">
        <w:rPr>
          <w:rFonts w:ascii="Arial" w:hAnsi="Arial" w:cs="Arial"/>
          <w:sz w:val="22"/>
          <w:szCs w:val="22"/>
        </w:rPr>
        <w:t>eficacia también se incrementar</w:t>
      </w:r>
      <w:r w:rsidR="004D0AA9" w:rsidRPr="002D6FC7">
        <w:rPr>
          <w:rFonts w:ascii="Arial" w:hAnsi="Arial" w:cs="Arial"/>
          <w:sz w:val="22"/>
          <w:szCs w:val="22"/>
        </w:rPr>
        <w:t>á</w:t>
      </w:r>
      <w:r w:rsidR="00833427" w:rsidRPr="002D6FC7">
        <w:rPr>
          <w:rFonts w:ascii="Arial" w:hAnsi="Arial" w:cs="Arial"/>
          <w:sz w:val="22"/>
          <w:szCs w:val="22"/>
        </w:rPr>
        <w:t xml:space="preserve"> la cantidad de solicitudes aceptadas producto de los traslados, por lo que para el año 5 se alcanzan </w:t>
      </w:r>
      <w:r w:rsidR="005A306E">
        <w:rPr>
          <w:rFonts w:ascii="Arial" w:hAnsi="Arial" w:cs="Arial"/>
          <w:sz w:val="22"/>
          <w:szCs w:val="22"/>
        </w:rPr>
        <w:t>191</w:t>
      </w:r>
      <w:r w:rsidR="00833427" w:rsidRPr="002D6FC7">
        <w:rPr>
          <w:rFonts w:ascii="Arial" w:hAnsi="Arial" w:cs="Arial"/>
          <w:sz w:val="22"/>
          <w:szCs w:val="22"/>
        </w:rPr>
        <w:t xml:space="preserve"> solicitudes aceptadas adicionales.</w:t>
      </w:r>
    </w:p>
    <w:p w14:paraId="0C8E6550" w14:textId="77777777" w:rsidR="001F1093" w:rsidRPr="004D0AA9" w:rsidRDefault="001F1093" w:rsidP="001F1093">
      <w:pPr>
        <w:pStyle w:val="Paragraph"/>
        <w:tabs>
          <w:tab w:val="clear" w:pos="720"/>
        </w:tabs>
        <w:spacing w:line="276" w:lineRule="auto"/>
        <w:ind w:firstLine="0"/>
        <w:rPr>
          <w:rFonts w:ascii="Arial" w:hAnsi="Arial" w:cs="Arial"/>
          <w:color w:val="FF0000"/>
          <w:sz w:val="22"/>
          <w:szCs w:val="22"/>
        </w:rPr>
      </w:pP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5"/>
        <w:gridCol w:w="1316"/>
      </w:tblGrid>
      <w:tr w:rsidR="002D6FC7" w:rsidRPr="00CD5A1C" w14:paraId="4269E471" w14:textId="77777777" w:rsidTr="00F5722D">
        <w:trPr>
          <w:trHeight w:val="349"/>
          <w:jc w:val="center"/>
        </w:trPr>
        <w:tc>
          <w:tcPr>
            <w:tcW w:w="5681" w:type="dxa"/>
            <w:gridSpan w:val="2"/>
            <w:shd w:val="clear" w:color="auto" w:fill="D9D9D9" w:themeFill="background1" w:themeFillShade="D9"/>
            <w:noWrap/>
            <w:vAlign w:val="bottom"/>
            <w:hideMark/>
          </w:tcPr>
          <w:p w14:paraId="10ECD68C" w14:textId="2987F9AD" w:rsidR="002D6FC7" w:rsidRPr="0027542E"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27542E">
              <w:rPr>
                <w:rFonts w:ascii="Arial" w:eastAsia="Times New Roman" w:hAnsi="Arial" w:cs="Arial"/>
                <w:b/>
                <w:bCs/>
                <w:color w:val="000000"/>
                <w:sz w:val="20"/>
                <w:szCs w:val="20"/>
                <w:lang w:val="es-ES_tradnl" w:eastAsia="es-ES_tradnl"/>
              </w:rPr>
              <w:t>Tabla 8</w:t>
            </w:r>
            <w:r w:rsidR="0027542E" w:rsidRPr="0027542E">
              <w:rPr>
                <w:rFonts w:ascii="Arial" w:eastAsia="Times New Roman" w:hAnsi="Arial" w:cs="Arial"/>
                <w:b/>
                <w:bCs/>
                <w:color w:val="000000"/>
                <w:sz w:val="20"/>
                <w:szCs w:val="20"/>
                <w:lang w:val="es-ES_tradnl" w:eastAsia="es-ES_tradnl"/>
              </w:rPr>
              <w:t>.</w:t>
            </w:r>
          </w:p>
          <w:p w14:paraId="60822F52" w14:textId="77777777" w:rsidR="002D6FC7" w:rsidRPr="0027542E" w:rsidRDefault="002D6FC7" w:rsidP="00F5722D">
            <w:pPr>
              <w:spacing w:after="0" w:line="240" w:lineRule="auto"/>
              <w:jc w:val="center"/>
              <w:rPr>
                <w:rFonts w:ascii="Arial" w:eastAsia="Times New Roman" w:hAnsi="Arial" w:cs="Arial"/>
                <w:b/>
                <w:bCs/>
                <w:color w:val="000000"/>
                <w:sz w:val="20"/>
                <w:szCs w:val="20"/>
                <w:lang w:val="es-ES_tradnl" w:eastAsia="es-ES_tradnl"/>
              </w:rPr>
            </w:pPr>
            <w:r w:rsidRPr="0027542E">
              <w:rPr>
                <w:rFonts w:ascii="Arial" w:eastAsia="Times New Roman" w:hAnsi="Arial" w:cs="Arial"/>
                <w:b/>
                <w:bCs/>
                <w:color w:val="000000"/>
                <w:sz w:val="20"/>
                <w:szCs w:val="20"/>
                <w:lang w:val="es-ES_tradnl" w:eastAsia="es-ES_tradnl"/>
              </w:rPr>
              <w:t xml:space="preserve">Valor de los ahorros en mantenimiento de vehículos usados en traslados </w:t>
            </w:r>
            <w:r w:rsidR="00315E33" w:rsidRPr="0027542E">
              <w:rPr>
                <w:rFonts w:ascii="Arial" w:eastAsia="Times New Roman" w:hAnsi="Arial" w:cs="Arial"/>
                <w:b/>
                <w:bCs/>
                <w:color w:val="000000"/>
                <w:sz w:val="20"/>
                <w:szCs w:val="20"/>
                <w:lang w:val="es-ES_tradnl" w:eastAsia="es-ES_tradnl"/>
              </w:rPr>
              <w:t>(</w:t>
            </w:r>
            <w:r w:rsidRPr="0027542E">
              <w:rPr>
                <w:rFonts w:ascii="Arial" w:eastAsia="Times New Roman" w:hAnsi="Arial" w:cs="Arial"/>
                <w:b/>
                <w:bCs/>
                <w:color w:val="000000"/>
                <w:sz w:val="20"/>
                <w:szCs w:val="20"/>
                <w:lang w:val="es-ES_tradnl" w:eastAsia="es-ES_tradnl"/>
              </w:rPr>
              <w:t>USD$)</w:t>
            </w:r>
          </w:p>
          <w:p w14:paraId="68EF6105" w14:textId="0F9E5E45" w:rsidR="0027542E" w:rsidRPr="0027542E" w:rsidRDefault="0027542E" w:rsidP="00F5722D">
            <w:pPr>
              <w:spacing w:after="0" w:line="240" w:lineRule="auto"/>
              <w:jc w:val="center"/>
              <w:rPr>
                <w:rFonts w:ascii="Arial" w:eastAsia="Times New Roman" w:hAnsi="Arial" w:cs="Arial"/>
                <w:b/>
                <w:bCs/>
                <w:color w:val="000000"/>
                <w:sz w:val="20"/>
                <w:szCs w:val="20"/>
                <w:lang w:val="es-ES_tradnl" w:eastAsia="es-ES_tradnl"/>
              </w:rPr>
            </w:pPr>
          </w:p>
        </w:tc>
      </w:tr>
      <w:tr w:rsidR="002D6FC7" w:rsidRPr="00083DA0" w14:paraId="7D435243" w14:textId="77777777" w:rsidTr="00F5722D">
        <w:trPr>
          <w:trHeight w:val="300"/>
          <w:jc w:val="center"/>
        </w:trPr>
        <w:tc>
          <w:tcPr>
            <w:tcW w:w="4365" w:type="dxa"/>
            <w:shd w:val="clear" w:color="auto" w:fill="auto"/>
            <w:noWrap/>
            <w:vAlign w:val="bottom"/>
            <w:hideMark/>
          </w:tcPr>
          <w:p w14:paraId="736DA4E8" w14:textId="77777777" w:rsidR="002D6FC7" w:rsidRPr="0027542E" w:rsidRDefault="002D6FC7"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Vehículos</w:t>
            </w:r>
          </w:p>
        </w:tc>
        <w:tc>
          <w:tcPr>
            <w:tcW w:w="1316" w:type="dxa"/>
            <w:shd w:val="clear" w:color="auto" w:fill="auto"/>
            <w:noWrap/>
            <w:vAlign w:val="bottom"/>
            <w:hideMark/>
          </w:tcPr>
          <w:p w14:paraId="505C3AA9" w14:textId="77777777" w:rsidR="002D6FC7" w:rsidRPr="0027542E" w:rsidRDefault="002D6FC7"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 xml:space="preserve">6 </w:t>
            </w:r>
          </w:p>
        </w:tc>
      </w:tr>
      <w:tr w:rsidR="002D6FC7" w:rsidRPr="00083DA0" w14:paraId="060FEB47" w14:textId="77777777" w:rsidTr="00F5722D">
        <w:trPr>
          <w:trHeight w:val="300"/>
          <w:jc w:val="center"/>
        </w:trPr>
        <w:tc>
          <w:tcPr>
            <w:tcW w:w="4365" w:type="dxa"/>
            <w:shd w:val="clear" w:color="auto" w:fill="auto"/>
            <w:noWrap/>
            <w:vAlign w:val="bottom"/>
            <w:hideMark/>
          </w:tcPr>
          <w:p w14:paraId="1AB7D19F" w14:textId="77777777" w:rsidR="002D6FC7" w:rsidRPr="0027542E" w:rsidRDefault="002D6FC7"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Depreciación</w:t>
            </w:r>
          </w:p>
        </w:tc>
        <w:tc>
          <w:tcPr>
            <w:tcW w:w="1316" w:type="dxa"/>
            <w:shd w:val="clear" w:color="auto" w:fill="auto"/>
            <w:noWrap/>
            <w:vAlign w:val="bottom"/>
            <w:hideMark/>
          </w:tcPr>
          <w:p w14:paraId="18F18F37" w14:textId="57845F1B" w:rsidR="002D6FC7" w:rsidRPr="0027542E" w:rsidRDefault="00FD1610"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36.</w:t>
            </w:r>
            <w:r w:rsidR="002D6FC7" w:rsidRPr="0027542E">
              <w:rPr>
                <w:rFonts w:ascii="Arial" w:eastAsia="Times New Roman" w:hAnsi="Arial" w:cs="Arial"/>
                <w:color w:val="000000"/>
                <w:sz w:val="20"/>
                <w:szCs w:val="20"/>
                <w:lang w:val="es-ES_tradnl" w:eastAsia="es-ES_tradnl"/>
              </w:rPr>
              <w:t xml:space="preserve">078 </w:t>
            </w:r>
          </w:p>
        </w:tc>
      </w:tr>
      <w:tr w:rsidR="002D6FC7" w:rsidRPr="00083DA0" w14:paraId="53879C56" w14:textId="77777777" w:rsidTr="00F5722D">
        <w:trPr>
          <w:trHeight w:val="300"/>
          <w:jc w:val="center"/>
        </w:trPr>
        <w:tc>
          <w:tcPr>
            <w:tcW w:w="4365" w:type="dxa"/>
            <w:shd w:val="clear" w:color="auto" w:fill="auto"/>
            <w:noWrap/>
            <w:vAlign w:val="bottom"/>
            <w:hideMark/>
          </w:tcPr>
          <w:p w14:paraId="2BC1C269" w14:textId="77777777" w:rsidR="002D6FC7" w:rsidRPr="0027542E" w:rsidRDefault="002D6FC7"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Honorarios pilotos</w:t>
            </w:r>
          </w:p>
        </w:tc>
        <w:tc>
          <w:tcPr>
            <w:tcW w:w="1316" w:type="dxa"/>
            <w:shd w:val="clear" w:color="auto" w:fill="auto"/>
            <w:noWrap/>
            <w:vAlign w:val="bottom"/>
            <w:hideMark/>
          </w:tcPr>
          <w:p w14:paraId="434BF1CA" w14:textId="325C18F0" w:rsidR="002D6FC7" w:rsidRPr="0027542E" w:rsidRDefault="00FD1610"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38.</w:t>
            </w:r>
            <w:r w:rsidR="002D6FC7" w:rsidRPr="0027542E">
              <w:rPr>
                <w:rFonts w:ascii="Arial" w:eastAsia="Times New Roman" w:hAnsi="Arial" w:cs="Arial"/>
                <w:color w:val="000000"/>
                <w:sz w:val="20"/>
                <w:szCs w:val="20"/>
                <w:lang w:val="es-ES_tradnl" w:eastAsia="es-ES_tradnl"/>
              </w:rPr>
              <w:t xml:space="preserve">431 </w:t>
            </w:r>
          </w:p>
        </w:tc>
      </w:tr>
      <w:tr w:rsidR="002D6FC7" w:rsidRPr="00083DA0" w14:paraId="5A28B5BA" w14:textId="77777777" w:rsidTr="00F5722D">
        <w:trPr>
          <w:trHeight w:val="300"/>
          <w:jc w:val="center"/>
        </w:trPr>
        <w:tc>
          <w:tcPr>
            <w:tcW w:w="4365" w:type="dxa"/>
            <w:shd w:val="clear" w:color="auto" w:fill="auto"/>
            <w:noWrap/>
            <w:vAlign w:val="bottom"/>
            <w:hideMark/>
          </w:tcPr>
          <w:p w14:paraId="148573CD" w14:textId="77777777" w:rsidR="002D6FC7" w:rsidRPr="0027542E" w:rsidRDefault="002D6FC7"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Gasto combustible, lubricantes y mantenimiento</w:t>
            </w:r>
          </w:p>
        </w:tc>
        <w:tc>
          <w:tcPr>
            <w:tcW w:w="1316" w:type="dxa"/>
            <w:shd w:val="clear" w:color="auto" w:fill="auto"/>
            <w:noWrap/>
            <w:vAlign w:val="bottom"/>
            <w:hideMark/>
          </w:tcPr>
          <w:p w14:paraId="5EB829CE" w14:textId="4E45C3EA" w:rsidR="002D6FC7" w:rsidRPr="0027542E" w:rsidRDefault="00FD1610" w:rsidP="00F5722D">
            <w:pPr>
              <w:spacing w:after="0" w:line="240" w:lineRule="auto"/>
              <w:rPr>
                <w:rFonts w:ascii="Arial" w:eastAsia="Times New Roman" w:hAnsi="Arial" w:cs="Arial"/>
                <w:color w:val="000000"/>
                <w:sz w:val="20"/>
                <w:szCs w:val="20"/>
                <w:lang w:val="es-ES_tradnl" w:eastAsia="es-ES_tradnl"/>
              </w:rPr>
            </w:pPr>
            <w:r w:rsidRPr="0027542E">
              <w:rPr>
                <w:rFonts w:ascii="Arial" w:eastAsia="Times New Roman" w:hAnsi="Arial" w:cs="Arial"/>
                <w:color w:val="000000"/>
                <w:sz w:val="20"/>
                <w:szCs w:val="20"/>
                <w:lang w:val="es-ES_tradnl" w:eastAsia="es-ES_tradnl"/>
              </w:rPr>
              <w:t>36.</w:t>
            </w:r>
            <w:r w:rsidR="002D6FC7" w:rsidRPr="0027542E">
              <w:rPr>
                <w:rFonts w:ascii="Arial" w:eastAsia="Times New Roman" w:hAnsi="Arial" w:cs="Arial"/>
                <w:color w:val="000000"/>
                <w:sz w:val="20"/>
                <w:szCs w:val="20"/>
                <w:lang w:val="es-ES_tradnl" w:eastAsia="es-ES_tradnl"/>
              </w:rPr>
              <w:t xml:space="preserve">700 </w:t>
            </w:r>
          </w:p>
        </w:tc>
      </w:tr>
      <w:tr w:rsidR="002D6FC7" w:rsidRPr="00083DA0" w14:paraId="086F0912" w14:textId="77777777" w:rsidTr="00F5722D">
        <w:trPr>
          <w:trHeight w:val="315"/>
          <w:jc w:val="center"/>
        </w:trPr>
        <w:tc>
          <w:tcPr>
            <w:tcW w:w="4365" w:type="dxa"/>
            <w:shd w:val="clear" w:color="auto" w:fill="auto"/>
            <w:noWrap/>
            <w:vAlign w:val="bottom"/>
            <w:hideMark/>
          </w:tcPr>
          <w:p w14:paraId="66D07E01" w14:textId="77777777" w:rsidR="002D6FC7" w:rsidRPr="0027542E" w:rsidRDefault="002D6FC7" w:rsidP="00F5722D">
            <w:pPr>
              <w:spacing w:after="0" w:line="240" w:lineRule="auto"/>
              <w:rPr>
                <w:rFonts w:ascii="Arial" w:eastAsia="Times New Roman" w:hAnsi="Arial" w:cs="Arial"/>
                <w:b/>
                <w:bCs/>
                <w:color w:val="000000"/>
                <w:sz w:val="20"/>
                <w:szCs w:val="20"/>
                <w:lang w:val="es-ES_tradnl" w:eastAsia="es-ES_tradnl"/>
              </w:rPr>
            </w:pPr>
            <w:r w:rsidRPr="0027542E">
              <w:rPr>
                <w:rFonts w:ascii="Arial" w:eastAsia="Times New Roman" w:hAnsi="Arial" w:cs="Arial"/>
                <w:b/>
                <w:bCs/>
                <w:color w:val="000000"/>
                <w:sz w:val="20"/>
                <w:szCs w:val="20"/>
                <w:lang w:val="es-ES_tradnl" w:eastAsia="es-ES_tradnl"/>
              </w:rPr>
              <w:t>Ahorro mantenimiento vehículos</w:t>
            </w:r>
          </w:p>
        </w:tc>
        <w:tc>
          <w:tcPr>
            <w:tcW w:w="1316" w:type="dxa"/>
            <w:shd w:val="clear" w:color="auto" w:fill="auto"/>
            <w:noWrap/>
            <w:vAlign w:val="bottom"/>
            <w:hideMark/>
          </w:tcPr>
          <w:p w14:paraId="677ED99B" w14:textId="6FBEEBF0" w:rsidR="002D6FC7" w:rsidRPr="0027542E" w:rsidRDefault="00FD1610" w:rsidP="00F5722D">
            <w:pPr>
              <w:spacing w:after="0" w:line="240" w:lineRule="auto"/>
              <w:rPr>
                <w:rFonts w:ascii="Arial" w:eastAsia="Times New Roman" w:hAnsi="Arial" w:cs="Arial"/>
                <w:b/>
                <w:bCs/>
                <w:color w:val="000000"/>
                <w:sz w:val="20"/>
                <w:szCs w:val="20"/>
                <w:lang w:val="es-ES_tradnl" w:eastAsia="es-ES_tradnl"/>
              </w:rPr>
            </w:pPr>
            <w:r w:rsidRPr="0027542E">
              <w:rPr>
                <w:rFonts w:ascii="Arial" w:eastAsia="Times New Roman" w:hAnsi="Arial" w:cs="Arial"/>
                <w:b/>
                <w:bCs/>
                <w:color w:val="000000"/>
                <w:sz w:val="20"/>
                <w:szCs w:val="20"/>
                <w:lang w:val="es-ES_tradnl" w:eastAsia="es-ES_tradnl"/>
              </w:rPr>
              <w:t>111.</w:t>
            </w:r>
            <w:r w:rsidR="002D6FC7" w:rsidRPr="0027542E">
              <w:rPr>
                <w:rFonts w:ascii="Arial" w:eastAsia="Times New Roman" w:hAnsi="Arial" w:cs="Arial"/>
                <w:b/>
                <w:bCs/>
                <w:color w:val="000000"/>
                <w:sz w:val="20"/>
                <w:szCs w:val="20"/>
                <w:lang w:val="es-ES_tradnl" w:eastAsia="es-ES_tradnl"/>
              </w:rPr>
              <w:t xml:space="preserve">209 </w:t>
            </w:r>
          </w:p>
        </w:tc>
      </w:tr>
    </w:tbl>
    <w:p w14:paraId="7AD7CD8E" w14:textId="77777777" w:rsidR="001F1093" w:rsidRPr="001F1093" w:rsidRDefault="001F1093" w:rsidP="001F1093">
      <w:pPr>
        <w:pStyle w:val="Paragraph"/>
        <w:tabs>
          <w:tab w:val="clear" w:pos="720"/>
        </w:tabs>
        <w:spacing w:line="276" w:lineRule="auto"/>
        <w:ind w:firstLine="0"/>
        <w:rPr>
          <w:rFonts w:ascii="Arial" w:hAnsi="Arial" w:cs="Arial"/>
          <w:color w:val="FF0000"/>
          <w:sz w:val="22"/>
          <w:szCs w:val="22"/>
        </w:rPr>
      </w:pPr>
    </w:p>
    <w:p w14:paraId="5611C8C4" w14:textId="289B492E" w:rsidR="002D6FC7" w:rsidRDefault="00546CD1" w:rsidP="00DA65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b/>
          <w:sz w:val="22"/>
          <w:szCs w:val="22"/>
        </w:rPr>
        <w:lastRenderedPageBreak/>
        <w:t>Sumado al beneficio de disponer de mayor tiempo para investigaciones, la reducción en traslados por estas fiscalías, reduciría los gastos en mantenimiento de su flotilla</w:t>
      </w:r>
      <w:r w:rsidRPr="002D6FC7">
        <w:rPr>
          <w:rFonts w:ascii="Arial" w:hAnsi="Arial" w:cs="Arial"/>
          <w:sz w:val="22"/>
          <w:szCs w:val="22"/>
        </w:rPr>
        <w:t xml:space="preserve">, ya que los seis vehículos utilizados en sus traslados no serían necesarios y podrían utilizarse en otras funciones. De esta manera el ahorro en el mantenimiento de estos vehículos asciende a USD $ 0,11 millones anuales, como se detalla en la tabla </w:t>
      </w:r>
      <w:r w:rsidR="00A83B56" w:rsidRPr="002D6FC7">
        <w:rPr>
          <w:rFonts w:ascii="Arial" w:hAnsi="Arial" w:cs="Arial"/>
          <w:sz w:val="22"/>
          <w:szCs w:val="22"/>
        </w:rPr>
        <w:t>8</w:t>
      </w:r>
      <w:r w:rsidRPr="002D6FC7">
        <w:rPr>
          <w:rFonts w:ascii="Arial" w:hAnsi="Arial" w:cs="Arial"/>
          <w:sz w:val="22"/>
          <w:szCs w:val="22"/>
        </w:rPr>
        <w:t>. De esta manera, se estima beneficios de los tres componentes</w:t>
      </w:r>
      <w:r w:rsidR="00015737">
        <w:rPr>
          <w:rFonts w:ascii="Arial" w:hAnsi="Arial" w:cs="Arial"/>
          <w:sz w:val="22"/>
          <w:szCs w:val="22"/>
        </w:rPr>
        <w:t>,</w:t>
      </w:r>
      <w:r w:rsidRPr="002D6FC7">
        <w:rPr>
          <w:rFonts w:ascii="Arial" w:hAnsi="Arial" w:cs="Arial"/>
          <w:sz w:val="22"/>
          <w:szCs w:val="22"/>
        </w:rPr>
        <w:t xml:space="preserve"> que ascienden a 8,8 millones anuales.</w:t>
      </w:r>
    </w:p>
    <w:p w14:paraId="4D0BF363" w14:textId="21B7ABE9" w:rsidR="00EF4178" w:rsidRPr="00EF4178" w:rsidRDefault="00EF4178" w:rsidP="00DA6504">
      <w:pPr>
        <w:pStyle w:val="Paragraph"/>
        <w:numPr>
          <w:ilvl w:val="1"/>
          <w:numId w:val="12"/>
        </w:numPr>
        <w:spacing w:line="276" w:lineRule="auto"/>
        <w:ind w:left="720" w:hanging="720"/>
        <w:rPr>
          <w:rFonts w:ascii="Arial" w:hAnsi="Arial" w:cs="Arial"/>
          <w:color w:val="FF0000"/>
          <w:sz w:val="22"/>
          <w:szCs w:val="22"/>
        </w:rPr>
      </w:pPr>
      <w:r>
        <w:rPr>
          <w:rFonts w:ascii="Arial" w:hAnsi="Arial" w:cs="Arial"/>
          <w:sz w:val="22"/>
          <w:szCs w:val="22"/>
        </w:rPr>
        <w:t xml:space="preserve">Finalmente, </w:t>
      </w:r>
      <w:r w:rsidR="00AC3E45">
        <w:rPr>
          <w:rFonts w:ascii="Arial" w:hAnsi="Arial" w:cs="Arial"/>
          <w:sz w:val="22"/>
          <w:szCs w:val="22"/>
        </w:rPr>
        <w:t xml:space="preserve">sumado a los </w:t>
      </w:r>
      <w:r w:rsidR="00FD1610">
        <w:rPr>
          <w:rFonts w:ascii="Arial" w:hAnsi="Arial" w:cs="Arial"/>
          <w:sz w:val="22"/>
          <w:szCs w:val="22"/>
        </w:rPr>
        <w:t>ahorros en</w:t>
      </w:r>
      <w:r w:rsidR="00AC3E45">
        <w:rPr>
          <w:rFonts w:ascii="Arial" w:hAnsi="Arial" w:cs="Arial"/>
          <w:sz w:val="22"/>
          <w:szCs w:val="22"/>
        </w:rPr>
        <w:t xml:space="preserve"> traslados, alquiler y mantenimiento de vehículos, se tiene un incremento en los casos remitidos, los cuales </w:t>
      </w:r>
      <w:r w:rsidR="00FD1610">
        <w:rPr>
          <w:rFonts w:ascii="Arial" w:hAnsi="Arial" w:cs="Arial"/>
          <w:sz w:val="22"/>
          <w:szCs w:val="22"/>
        </w:rPr>
        <w:t xml:space="preserve">pasaran de </w:t>
      </w:r>
      <w:r w:rsidR="005A306E">
        <w:rPr>
          <w:rFonts w:ascii="Arial" w:hAnsi="Arial" w:cs="Arial"/>
          <w:sz w:val="22"/>
          <w:szCs w:val="22"/>
        </w:rPr>
        <w:t>291,9</w:t>
      </w:r>
      <w:r w:rsidR="00FD1610">
        <w:rPr>
          <w:rFonts w:ascii="Arial" w:hAnsi="Arial" w:cs="Arial"/>
          <w:sz w:val="22"/>
          <w:szCs w:val="22"/>
        </w:rPr>
        <w:t xml:space="preserve"> mil a 3</w:t>
      </w:r>
      <w:r w:rsidR="005A306E">
        <w:rPr>
          <w:rFonts w:ascii="Arial" w:hAnsi="Arial" w:cs="Arial"/>
          <w:sz w:val="22"/>
          <w:szCs w:val="22"/>
        </w:rPr>
        <w:t>26,9</w:t>
      </w:r>
      <w:r w:rsidR="00FD1610">
        <w:rPr>
          <w:rFonts w:ascii="Arial" w:hAnsi="Arial" w:cs="Arial"/>
          <w:sz w:val="22"/>
          <w:szCs w:val="22"/>
        </w:rPr>
        <w:t xml:space="preserve"> en el tercer año de ejecución del programa. Este incremento representaría un beneficio de US$ 15 millones anuales. </w:t>
      </w:r>
    </w:p>
    <w:p w14:paraId="7D4431C9" w14:textId="2846B930" w:rsidR="006925D8" w:rsidRPr="00C12604" w:rsidRDefault="00C20B44" w:rsidP="00C12604">
      <w:pPr>
        <w:pStyle w:val="Paragraph"/>
        <w:numPr>
          <w:ilvl w:val="1"/>
          <w:numId w:val="12"/>
        </w:numPr>
        <w:spacing w:line="276" w:lineRule="auto"/>
        <w:ind w:left="720" w:hanging="720"/>
        <w:rPr>
          <w:rFonts w:ascii="Arial" w:hAnsi="Arial" w:cs="Arial"/>
          <w:color w:val="FF0000"/>
          <w:sz w:val="22"/>
          <w:szCs w:val="22"/>
        </w:rPr>
      </w:pPr>
      <w:r w:rsidRPr="002D6FC7">
        <w:rPr>
          <w:rFonts w:ascii="Arial" w:hAnsi="Arial" w:cs="Arial"/>
          <w:b/>
          <w:sz w:val="22"/>
          <w:szCs w:val="22"/>
        </w:rPr>
        <w:t>Valor Presente Neto Componente 3</w:t>
      </w:r>
      <w:r w:rsidR="00A83B56" w:rsidRPr="002D6FC7">
        <w:rPr>
          <w:rFonts w:ascii="Arial" w:hAnsi="Arial" w:cs="Arial"/>
          <w:sz w:val="22"/>
          <w:szCs w:val="22"/>
        </w:rPr>
        <w:t>.</w:t>
      </w:r>
      <w:r w:rsidRPr="002D6FC7">
        <w:rPr>
          <w:rFonts w:ascii="Arial" w:hAnsi="Arial" w:cs="Arial"/>
          <w:sz w:val="22"/>
          <w:szCs w:val="22"/>
        </w:rPr>
        <w:t xml:space="preserve"> Este componente absorbe el 63% de los recursos y su objetivo principal es brindar una inversión que no había sido posible debido al limitado</w:t>
      </w:r>
      <w:r w:rsidR="00015737">
        <w:rPr>
          <w:rFonts w:ascii="Arial" w:hAnsi="Arial" w:cs="Arial"/>
          <w:sz w:val="22"/>
          <w:szCs w:val="22"/>
        </w:rPr>
        <w:t xml:space="preserve"> presupuesto de la institución; </w:t>
      </w:r>
      <w:r w:rsidR="003E1553">
        <w:rPr>
          <w:rFonts w:ascii="Arial" w:hAnsi="Arial" w:cs="Arial"/>
          <w:sz w:val="22"/>
          <w:szCs w:val="22"/>
        </w:rPr>
        <w:t>así</w:t>
      </w:r>
      <w:r w:rsidR="00015737">
        <w:rPr>
          <w:rFonts w:ascii="Arial" w:hAnsi="Arial" w:cs="Arial"/>
          <w:sz w:val="22"/>
          <w:szCs w:val="22"/>
        </w:rPr>
        <w:t>,</w:t>
      </w:r>
      <w:r w:rsidR="00833427" w:rsidRPr="002D6FC7">
        <w:rPr>
          <w:rFonts w:ascii="Arial" w:hAnsi="Arial" w:cs="Arial"/>
          <w:sz w:val="22"/>
          <w:szCs w:val="22"/>
        </w:rPr>
        <w:t xml:space="preserve"> este componente es rentable socialmente cuando se incorpora </w:t>
      </w:r>
      <w:r w:rsidR="00FD1610">
        <w:rPr>
          <w:rFonts w:ascii="Arial" w:hAnsi="Arial" w:cs="Arial"/>
          <w:sz w:val="22"/>
          <w:szCs w:val="22"/>
        </w:rPr>
        <w:t>los beneficios de la reducción de tiempos entre fiscalías y las unidades de investigación</w:t>
      </w:r>
      <w:r w:rsidR="00785719">
        <w:rPr>
          <w:rFonts w:ascii="Arial" w:hAnsi="Arial" w:cs="Arial"/>
          <w:sz w:val="22"/>
          <w:szCs w:val="22"/>
        </w:rPr>
        <w:t xml:space="preserve"> especializada</w:t>
      </w:r>
      <w:r w:rsidR="00833427" w:rsidRPr="002D6FC7">
        <w:rPr>
          <w:rFonts w:ascii="Arial" w:hAnsi="Arial" w:cs="Arial"/>
          <w:sz w:val="22"/>
          <w:szCs w:val="22"/>
        </w:rPr>
        <w:t xml:space="preserve">. </w:t>
      </w:r>
    </w:p>
    <w:p w14:paraId="3C36E93A" w14:textId="77777777" w:rsidR="006925D8" w:rsidRDefault="006925D8" w:rsidP="00833427">
      <w:pPr>
        <w:pStyle w:val="Paragraph"/>
        <w:tabs>
          <w:tab w:val="clear" w:pos="720"/>
        </w:tabs>
        <w:spacing w:before="0" w:after="0"/>
        <w:rPr>
          <w:rFonts w:ascii="Arial" w:hAnsi="Arial" w:cs="Arial"/>
          <w:sz w:val="22"/>
          <w:szCs w:val="22"/>
        </w:rPr>
      </w:pPr>
    </w:p>
    <w:tbl>
      <w:tblPr>
        <w:tblW w:w="5000" w:type="pct"/>
        <w:tblLayout w:type="fixed"/>
        <w:tblCellMar>
          <w:left w:w="70" w:type="dxa"/>
          <w:right w:w="70" w:type="dxa"/>
        </w:tblCellMar>
        <w:tblLook w:val="04A0" w:firstRow="1" w:lastRow="0" w:firstColumn="1" w:lastColumn="0" w:noHBand="0" w:noVBand="1"/>
      </w:tblPr>
      <w:tblGrid>
        <w:gridCol w:w="3356"/>
        <w:gridCol w:w="709"/>
        <w:gridCol w:w="891"/>
        <w:gridCol w:w="842"/>
        <w:gridCol w:w="673"/>
        <w:gridCol w:w="709"/>
        <w:gridCol w:w="802"/>
        <w:gridCol w:w="709"/>
        <w:gridCol w:w="809"/>
      </w:tblGrid>
      <w:tr w:rsidR="005A1D51" w:rsidRPr="00CD5A1C" w14:paraId="62D2E543" w14:textId="77777777" w:rsidTr="005A1D51">
        <w:trPr>
          <w:trHeight w:val="300"/>
        </w:trPr>
        <w:tc>
          <w:tcPr>
            <w:tcW w:w="5000" w:type="pct"/>
            <w:gridSpan w:val="9"/>
            <w:tcBorders>
              <w:top w:val="single" w:sz="8" w:space="0" w:color="auto"/>
              <w:left w:val="single" w:sz="8" w:space="0" w:color="auto"/>
              <w:bottom w:val="single" w:sz="4" w:space="0" w:color="auto"/>
              <w:right w:val="single" w:sz="8" w:space="0" w:color="000000"/>
            </w:tcBorders>
            <w:shd w:val="clear" w:color="000000" w:fill="BFBFBF"/>
            <w:noWrap/>
            <w:vAlign w:val="center"/>
            <w:hideMark/>
          </w:tcPr>
          <w:p w14:paraId="5E9EB178" w14:textId="77777777" w:rsidR="00785719"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Tabla 9. </w:t>
            </w:r>
          </w:p>
          <w:p w14:paraId="0D1D7804" w14:textId="77777777"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Componente III,</w:t>
            </w:r>
            <w:r w:rsidR="005A1D51" w:rsidRPr="00785719">
              <w:rPr>
                <w:rFonts w:ascii="Arial" w:eastAsia="Times New Roman" w:hAnsi="Arial" w:cs="Arial"/>
                <w:b/>
                <w:bCs/>
                <w:color w:val="000000"/>
                <w:sz w:val="20"/>
                <w:szCs w:val="20"/>
                <w:lang w:val="es-ES_tradnl" w:eastAsia="es-ES_tradnl"/>
              </w:rPr>
              <w:t xml:space="preserve"> Flujo resumido primeros y último año, millones US$</w:t>
            </w:r>
          </w:p>
          <w:p w14:paraId="753A90D3" w14:textId="090B2F2D" w:rsidR="00785719" w:rsidRPr="00785719" w:rsidRDefault="00785719" w:rsidP="005A1D51">
            <w:pPr>
              <w:spacing w:after="0" w:line="240" w:lineRule="auto"/>
              <w:jc w:val="center"/>
              <w:rPr>
                <w:rFonts w:ascii="Arial" w:eastAsia="Times New Roman" w:hAnsi="Arial" w:cs="Arial"/>
                <w:b/>
                <w:bCs/>
                <w:color w:val="000000"/>
                <w:sz w:val="20"/>
                <w:szCs w:val="20"/>
                <w:lang w:val="es-ES_tradnl" w:eastAsia="es-ES_tradnl"/>
              </w:rPr>
            </w:pPr>
          </w:p>
        </w:tc>
      </w:tr>
      <w:tr w:rsidR="005A1D51" w:rsidRPr="00785719" w14:paraId="149CAEF2"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4FB229DC" w14:textId="77777777" w:rsidR="005A1D51" w:rsidRPr="00785719" w:rsidRDefault="005A1D51" w:rsidP="005A1D51">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Descripción</w:t>
            </w:r>
          </w:p>
        </w:tc>
        <w:tc>
          <w:tcPr>
            <w:tcW w:w="373" w:type="pct"/>
            <w:tcBorders>
              <w:top w:val="nil"/>
              <w:left w:val="nil"/>
              <w:bottom w:val="single" w:sz="4" w:space="0" w:color="auto"/>
              <w:right w:val="single" w:sz="4" w:space="0" w:color="auto"/>
            </w:tcBorders>
            <w:shd w:val="clear" w:color="auto" w:fill="auto"/>
            <w:noWrap/>
            <w:vAlign w:val="center"/>
            <w:hideMark/>
          </w:tcPr>
          <w:p w14:paraId="00FCB3B1" w14:textId="67BF4813"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0</w:t>
            </w:r>
          </w:p>
        </w:tc>
        <w:tc>
          <w:tcPr>
            <w:tcW w:w="469" w:type="pct"/>
            <w:tcBorders>
              <w:top w:val="nil"/>
              <w:left w:val="nil"/>
              <w:bottom w:val="single" w:sz="4" w:space="0" w:color="auto"/>
              <w:right w:val="single" w:sz="4" w:space="0" w:color="auto"/>
            </w:tcBorders>
            <w:shd w:val="clear" w:color="auto" w:fill="auto"/>
            <w:noWrap/>
            <w:vAlign w:val="center"/>
            <w:hideMark/>
          </w:tcPr>
          <w:p w14:paraId="79864DD0" w14:textId="303CFF02"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1</w:t>
            </w:r>
          </w:p>
        </w:tc>
        <w:tc>
          <w:tcPr>
            <w:tcW w:w="443" w:type="pct"/>
            <w:tcBorders>
              <w:top w:val="nil"/>
              <w:left w:val="nil"/>
              <w:bottom w:val="single" w:sz="4" w:space="0" w:color="auto"/>
              <w:right w:val="single" w:sz="4" w:space="0" w:color="auto"/>
            </w:tcBorders>
            <w:shd w:val="clear" w:color="auto" w:fill="auto"/>
            <w:noWrap/>
            <w:vAlign w:val="center"/>
            <w:hideMark/>
          </w:tcPr>
          <w:p w14:paraId="30640D77" w14:textId="2F0FBE1A"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2</w:t>
            </w:r>
          </w:p>
        </w:tc>
        <w:tc>
          <w:tcPr>
            <w:tcW w:w="354" w:type="pct"/>
            <w:tcBorders>
              <w:top w:val="nil"/>
              <w:left w:val="nil"/>
              <w:bottom w:val="single" w:sz="4" w:space="0" w:color="auto"/>
              <w:right w:val="single" w:sz="4" w:space="0" w:color="auto"/>
            </w:tcBorders>
            <w:shd w:val="clear" w:color="auto" w:fill="auto"/>
            <w:noWrap/>
            <w:vAlign w:val="center"/>
            <w:hideMark/>
          </w:tcPr>
          <w:p w14:paraId="096558A3" w14:textId="09FCC523"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3</w:t>
            </w:r>
          </w:p>
        </w:tc>
        <w:tc>
          <w:tcPr>
            <w:tcW w:w="373" w:type="pct"/>
            <w:tcBorders>
              <w:top w:val="nil"/>
              <w:left w:val="nil"/>
              <w:bottom w:val="single" w:sz="4" w:space="0" w:color="auto"/>
              <w:right w:val="single" w:sz="4" w:space="0" w:color="auto"/>
            </w:tcBorders>
            <w:shd w:val="clear" w:color="auto" w:fill="auto"/>
            <w:noWrap/>
            <w:vAlign w:val="center"/>
            <w:hideMark/>
          </w:tcPr>
          <w:p w14:paraId="100626DB" w14:textId="41239373"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4</w:t>
            </w:r>
          </w:p>
        </w:tc>
        <w:tc>
          <w:tcPr>
            <w:tcW w:w="422" w:type="pct"/>
            <w:tcBorders>
              <w:top w:val="nil"/>
              <w:left w:val="nil"/>
              <w:bottom w:val="single" w:sz="4" w:space="0" w:color="auto"/>
              <w:right w:val="single" w:sz="4" w:space="0" w:color="auto"/>
            </w:tcBorders>
            <w:shd w:val="clear" w:color="auto" w:fill="auto"/>
            <w:noWrap/>
            <w:vAlign w:val="center"/>
            <w:hideMark/>
          </w:tcPr>
          <w:p w14:paraId="570D5787" w14:textId="0CDC846A"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5</w:t>
            </w:r>
          </w:p>
        </w:tc>
        <w:tc>
          <w:tcPr>
            <w:tcW w:w="373" w:type="pct"/>
            <w:tcBorders>
              <w:top w:val="nil"/>
              <w:left w:val="nil"/>
              <w:bottom w:val="single" w:sz="4" w:space="0" w:color="auto"/>
              <w:right w:val="single" w:sz="4" w:space="0" w:color="auto"/>
            </w:tcBorders>
            <w:shd w:val="clear" w:color="auto" w:fill="auto"/>
            <w:noWrap/>
            <w:vAlign w:val="center"/>
            <w:hideMark/>
          </w:tcPr>
          <w:p w14:paraId="35E3CA2F" w14:textId="02D07DA0"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6</w:t>
            </w:r>
          </w:p>
        </w:tc>
        <w:tc>
          <w:tcPr>
            <w:tcW w:w="425" w:type="pct"/>
            <w:tcBorders>
              <w:top w:val="nil"/>
              <w:left w:val="nil"/>
              <w:bottom w:val="single" w:sz="4" w:space="0" w:color="auto"/>
              <w:right w:val="single" w:sz="8" w:space="0" w:color="auto"/>
            </w:tcBorders>
            <w:shd w:val="clear" w:color="auto" w:fill="auto"/>
            <w:noWrap/>
            <w:vAlign w:val="center"/>
            <w:hideMark/>
          </w:tcPr>
          <w:p w14:paraId="7ED03560" w14:textId="13700F8F" w:rsidR="005A1D51" w:rsidRPr="00785719" w:rsidRDefault="00F85FAF"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Año </w:t>
            </w:r>
            <w:r w:rsidR="005A1D51" w:rsidRPr="00785719">
              <w:rPr>
                <w:rFonts w:ascii="Arial" w:eastAsia="Times New Roman" w:hAnsi="Arial" w:cs="Arial"/>
                <w:b/>
                <w:bCs/>
                <w:color w:val="000000"/>
                <w:sz w:val="20"/>
                <w:szCs w:val="20"/>
                <w:lang w:val="es-ES_tradnl" w:eastAsia="es-ES_tradnl"/>
              </w:rPr>
              <w:t>20</w:t>
            </w:r>
          </w:p>
        </w:tc>
      </w:tr>
      <w:tr w:rsidR="005A1D51" w:rsidRPr="00785719" w14:paraId="67ABBD15"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59F0322F" w14:textId="77777777" w:rsidR="005A1D51" w:rsidRPr="00785719" w:rsidRDefault="005A1D51"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 Inversión</w:t>
            </w:r>
          </w:p>
        </w:tc>
        <w:tc>
          <w:tcPr>
            <w:tcW w:w="373" w:type="pct"/>
            <w:tcBorders>
              <w:top w:val="nil"/>
              <w:left w:val="nil"/>
              <w:bottom w:val="single" w:sz="4" w:space="0" w:color="auto"/>
              <w:right w:val="single" w:sz="4" w:space="0" w:color="auto"/>
            </w:tcBorders>
            <w:shd w:val="clear" w:color="auto" w:fill="auto"/>
            <w:noWrap/>
            <w:vAlign w:val="center"/>
            <w:hideMark/>
          </w:tcPr>
          <w:p w14:paraId="6EC21EB8" w14:textId="31791B3D"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-2,15</w:t>
            </w:r>
          </w:p>
        </w:tc>
        <w:tc>
          <w:tcPr>
            <w:tcW w:w="469" w:type="pct"/>
            <w:tcBorders>
              <w:top w:val="nil"/>
              <w:left w:val="nil"/>
              <w:bottom w:val="single" w:sz="4" w:space="0" w:color="auto"/>
              <w:right w:val="single" w:sz="4" w:space="0" w:color="auto"/>
            </w:tcBorders>
            <w:shd w:val="clear" w:color="auto" w:fill="auto"/>
            <w:noWrap/>
            <w:vAlign w:val="center"/>
            <w:hideMark/>
          </w:tcPr>
          <w:p w14:paraId="28217D65" w14:textId="0E0CB54F"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-16,95</w:t>
            </w:r>
          </w:p>
        </w:tc>
        <w:tc>
          <w:tcPr>
            <w:tcW w:w="443" w:type="pct"/>
            <w:tcBorders>
              <w:top w:val="nil"/>
              <w:left w:val="nil"/>
              <w:bottom w:val="single" w:sz="4" w:space="0" w:color="auto"/>
              <w:right w:val="single" w:sz="4" w:space="0" w:color="auto"/>
            </w:tcBorders>
            <w:shd w:val="clear" w:color="auto" w:fill="auto"/>
            <w:noWrap/>
            <w:vAlign w:val="center"/>
            <w:hideMark/>
          </w:tcPr>
          <w:p w14:paraId="27D44B9B" w14:textId="18944B54"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-16,90</w:t>
            </w:r>
          </w:p>
        </w:tc>
        <w:tc>
          <w:tcPr>
            <w:tcW w:w="354" w:type="pct"/>
            <w:tcBorders>
              <w:top w:val="nil"/>
              <w:left w:val="nil"/>
              <w:bottom w:val="single" w:sz="4" w:space="0" w:color="auto"/>
              <w:right w:val="single" w:sz="4" w:space="0" w:color="auto"/>
            </w:tcBorders>
            <w:shd w:val="clear" w:color="auto" w:fill="auto"/>
            <w:noWrap/>
            <w:vAlign w:val="center"/>
            <w:hideMark/>
          </w:tcPr>
          <w:p w14:paraId="166550D4" w14:textId="4DE6A58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73" w:type="pct"/>
            <w:tcBorders>
              <w:top w:val="nil"/>
              <w:left w:val="nil"/>
              <w:bottom w:val="single" w:sz="4" w:space="0" w:color="auto"/>
              <w:right w:val="single" w:sz="4" w:space="0" w:color="auto"/>
            </w:tcBorders>
            <w:shd w:val="clear" w:color="auto" w:fill="auto"/>
            <w:noWrap/>
            <w:vAlign w:val="center"/>
            <w:hideMark/>
          </w:tcPr>
          <w:p w14:paraId="47DA8E7C" w14:textId="24692055"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22" w:type="pct"/>
            <w:tcBorders>
              <w:top w:val="nil"/>
              <w:left w:val="nil"/>
              <w:bottom w:val="single" w:sz="4" w:space="0" w:color="auto"/>
              <w:right w:val="single" w:sz="4" w:space="0" w:color="auto"/>
            </w:tcBorders>
            <w:shd w:val="clear" w:color="auto" w:fill="auto"/>
            <w:noWrap/>
            <w:vAlign w:val="center"/>
            <w:hideMark/>
          </w:tcPr>
          <w:p w14:paraId="2699111A" w14:textId="700A331E"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p>
        </w:tc>
        <w:tc>
          <w:tcPr>
            <w:tcW w:w="373" w:type="pct"/>
            <w:tcBorders>
              <w:top w:val="nil"/>
              <w:left w:val="nil"/>
              <w:bottom w:val="single" w:sz="4" w:space="0" w:color="auto"/>
              <w:right w:val="single" w:sz="4" w:space="0" w:color="auto"/>
            </w:tcBorders>
            <w:shd w:val="clear" w:color="auto" w:fill="auto"/>
            <w:noWrap/>
            <w:vAlign w:val="center"/>
            <w:hideMark/>
          </w:tcPr>
          <w:p w14:paraId="5931D50E" w14:textId="525808B9"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p>
        </w:tc>
        <w:tc>
          <w:tcPr>
            <w:tcW w:w="425" w:type="pct"/>
            <w:tcBorders>
              <w:top w:val="nil"/>
              <w:left w:val="nil"/>
              <w:bottom w:val="single" w:sz="4" w:space="0" w:color="auto"/>
              <w:right w:val="single" w:sz="8" w:space="0" w:color="auto"/>
            </w:tcBorders>
            <w:shd w:val="clear" w:color="auto" w:fill="auto"/>
            <w:noWrap/>
            <w:vAlign w:val="center"/>
            <w:hideMark/>
          </w:tcPr>
          <w:p w14:paraId="67C76648" w14:textId="1653809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p>
        </w:tc>
      </w:tr>
      <w:tr w:rsidR="005A1D51" w:rsidRPr="00785719" w14:paraId="7E1BCE55"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4281C22B" w14:textId="77777777" w:rsidR="005A1D51" w:rsidRPr="00785719" w:rsidRDefault="005A1D51"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 Costos</w:t>
            </w:r>
          </w:p>
        </w:tc>
        <w:tc>
          <w:tcPr>
            <w:tcW w:w="373" w:type="pct"/>
            <w:tcBorders>
              <w:top w:val="nil"/>
              <w:left w:val="nil"/>
              <w:bottom w:val="single" w:sz="4" w:space="0" w:color="auto"/>
              <w:right w:val="single" w:sz="4" w:space="0" w:color="auto"/>
            </w:tcBorders>
            <w:shd w:val="clear" w:color="auto" w:fill="auto"/>
            <w:noWrap/>
            <w:vAlign w:val="center"/>
            <w:hideMark/>
          </w:tcPr>
          <w:p w14:paraId="0702C8E9" w14:textId="1C790377"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10E24B98" w14:textId="6986A134"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547ABB7E" w14:textId="6CE331D6"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0377B03C" w14:textId="62FBD8CC"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73" w:type="pct"/>
            <w:tcBorders>
              <w:top w:val="nil"/>
              <w:left w:val="nil"/>
              <w:bottom w:val="single" w:sz="4" w:space="0" w:color="auto"/>
              <w:right w:val="single" w:sz="4" w:space="0" w:color="auto"/>
            </w:tcBorders>
            <w:shd w:val="clear" w:color="auto" w:fill="auto"/>
            <w:noWrap/>
            <w:vAlign w:val="center"/>
            <w:hideMark/>
          </w:tcPr>
          <w:p w14:paraId="21B0B102" w14:textId="72B90643"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22" w:type="pct"/>
            <w:tcBorders>
              <w:top w:val="nil"/>
              <w:left w:val="nil"/>
              <w:bottom w:val="single" w:sz="4" w:space="0" w:color="auto"/>
              <w:right w:val="single" w:sz="4" w:space="0" w:color="auto"/>
            </w:tcBorders>
            <w:shd w:val="clear" w:color="auto" w:fill="auto"/>
            <w:noWrap/>
            <w:vAlign w:val="center"/>
            <w:hideMark/>
          </w:tcPr>
          <w:p w14:paraId="128370F2" w14:textId="3F3237B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73" w:type="pct"/>
            <w:tcBorders>
              <w:top w:val="nil"/>
              <w:left w:val="nil"/>
              <w:bottom w:val="single" w:sz="4" w:space="0" w:color="auto"/>
              <w:right w:val="single" w:sz="4" w:space="0" w:color="auto"/>
            </w:tcBorders>
            <w:shd w:val="clear" w:color="auto" w:fill="auto"/>
            <w:noWrap/>
            <w:vAlign w:val="center"/>
            <w:hideMark/>
          </w:tcPr>
          <w:p w14:paraId="5790B7DF" w14:textId="04905F9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25" w:type="pct"/>
            <w:tcBorders>
              <w:top w:val="nil"/>
              <w:left w:val="nil"/>
              <w:bottom w:val="single" w:sz="4" w:space="0" w:color="auto"/>
              <w:right w:val="single" w:sz="8" w:space="0" w:color="auto"/>
            </w:tcBorders>
            <w:shd w:val="clear" w:color="auto" w:fill="auto"/>
            <w:noWrap/>
            <w:vAlign w:val="center"/>
            <w:hideMark/>
          </w:tcPr>
          <w:p w14:paraId="65EADC8C" w14:textId="31B00437"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r>
      <w:tr w:rsidR="005A1D51" w:rsidRPr="00785719" w14:paraId="56AFCA9C"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0BC78D2A" w14:textId="60F73010" w:rsidR="005A1D51" w:rsidRPr="00785719" w:rsidRDefault="005A1D51"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3. Beneficios (3.1+3.2+3.3)</w:t>
            </w:r>
          </w:p>
        </w:tc>
        <w:tc>
          <w:tcPr>
            <w:tcW w:w="373" w:type="pct"/>
            <w:tcBorders>
              <w:top w:val="nil"/>
              <w:left w:val="nil"/>
              <w:bottom w:val="single" w:sz="4" w:space="0" w:color="auto"/>
              <w:right w:val="single" w:sz="4" w:space="0" w:color="auto"/>
            </w:tcBorders>
            <w:shd w:val="clear" w:color="auto" w:fill="auto"/>
            <w:noWrap/>
            <w:vAlign w:val="center"/>
            <w:hideMark/>
          </w:tcPr>
          <w:p w14:paraId="017F4886" w14:textId="489E7C16"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0B0DDC01" w14:textId="030B2420"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2DBDC2FF" w14:textId="5D7581B7"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63EE6B31" w14:textId="7FFE3C1F"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16,68</w:t>
            </w:r>
          </w:p>
        </w:tc>
        <w:tc>
          <w:tcPr>
            <w:tcW w:w="373" w:type="pct"/>
            <w:tcBorders>
              <w:top w:val="nil"/>
              <w:left w:val="nil"/>
              <w:bottom w:val="single" w:sz="4" w:space="0" w:color="auto"/>
              <w:right w:val="single" w:sz="4" w:space="0" w:color="auto"/>
            </w:tcBorders>
            <w:shd w:val="clear" w:color="auto" w:fill="auto"/>
            <w:noWrap/>
            <w:vAlign w:val="center"/>
            <w:hideMark/>
          </w:tcPr>
          <w:p w14:paraId="4C9321FC" w14:textId="57555EA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16,68</w:t>
            </w:r>
          </w:p>
        </w:tc>
        <w:tc>
          <w:tcPr>
            <w:tcW w:w="422" w:type="pct"/>
            <w:tcBorders>
              <w:top w:val="nil"/>
              <w:left w:val="nil"/>
              <w:bottom w:val="single" w:sz="4" w:space="0" w:color="auto"/>
              <w:right w:val="single" w:sz="4" w:space="0" w:color="auto"/>
            </w:tcBorders>
            <w:shd w:val="clear" w:color="auto" w:fill="auto"/>
            <w:noWrap/>
            <w:vAlign w:val="center"/>
            <w:hideMark/>
          </w:tcPr>
          <w:p w14:paraId="438BA759" w14:textId="011D345E"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16,69</w:t>
            </w:r>
          </w:p>
        </w:tc>
        <w:tc>
          <w:tcPr>
            <w:tcW w:w="373" w:type="pct"/>
            <w:tcBorders>
              <w:top w:val="nil"/>
              <w:left w:val="nil"/>
              <w:bottom w:val="single" w:sz="4" w:space="0" w:color="auto"/>
              <w:right w:val="single" w:sz="4" w:space="0" w:color="auto"/>
            </w:tcBorders>
            <w:shd w:val="clear" w:color="auto" w:fill="auto"/>
            <w:noWrap/>
            <w:vAlign w:val="center"/>
            <w:hideMark/>
          </w:tcPr>
          <w:p w14:paraId="5F9FE343" w14:textId="586EABC0"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16,69</w:t>
            </w:r>
          </w:p>
        </w:tc>
        <w:tc>
          <w:tcPr>
            <w:tcW w:w="425" w:type="pct"/>
            <w:tcBorders>
              <w:top w:val="nil"/>
              <w:left w:val="nil"/>
              <w:bottom w:val="single" w:sz="4" w:space="0" w:color="auto"/>
              <w:right w:val="single" w:sz="8" w:space="0" w:color="auto"/>
            </w:tcBorders>
            <w:shd w:val="clear" w:color="auto" w:fill="auto"/>
            <w:noWrap/>
            <w:vAlign w:val="center"/>
            <w:hideMark/>
          </w:tcPr>
          <w:p w14:paraId="13DE6AB1" w14:textId="28BFC80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16,69</w:t>
            </w:r>
          </w:p>
        </w:tc>
      </w:tr>
      <w:tr w:rsidR="005A1D51" w:rsidRPr="00785719" w14:paraId="133A4EA8"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30FCB95C" w14:textId="77777777" w:rsidR="005A1D51" w:rsidRPr="00785719" w:rsidRDefault="005A1D51" w:rsidP="00785719">
            <w:pPr>
              <w:spacing w:after="0" w:line="240" w:lineRule="auto"/>
              <w:ind w:firstLineChars="100" w:firstLine="201"/>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3.1 Ahorros en gastos</w:t>
            </w:r>
          </w:p>
        </w:tc>
        <w:tc>
          <w:tcPr>
            <w:tcW w:w="373" w:type="pct"/>
            <w:tcBorders>
              <w:top w:val="nil"/>
              <w:left w:val="nil"/>
              <w:bottom w:val="single" w:sz="4" w:space="0" w:color="auto"/>
              <w:right w:val="single" w:sz="4" w:space="0" w:color="auto"/>
            </w:tcBorders>
            <w:shd w:val="clear" w:color="auto" w:fill="auto"/>
            <w:noWrap/>
            <w:vAlign w:val="center"/>
            <w:hideMark/>
          </w:tcPr>
          <w:p w14:paraId="6A5FCD78" w14:textId="6069B3B2"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785A66A2" w14:textId="521F96DE"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3F204039" w14:textId="20EBAF5F"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534CAFC9" w14:textId="0CB3987F"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1,17</w:t>
            </w:r>
          </w:p>
        </w:tc>
        <w:tc>
          <w:tcPr>
            <w:tcW w:w="373" w:type="pct"/>
            <w:tcBorders>
              <w:top w:val="nil"/>
              <w:left w:val="nil"/>
              <w:bottom w:val="single" w:sz="4" w:space="0" w:color="auto"/>
              <w:right w:val="single" w:sz="4" w:space="0" w:color="auto"/>
            </w:tcBorders>
            <w:shd w:val="clear" w:color="auto" w:fill="auto"/>
            <w:noWrap/>
            <w:vAlign w:val="center"/>
            <w:hideMark/>
          </w:tcPr>
          <w:p w14:paraId="40008D22" w14:textId="60EDF077"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1,17</w:t>
            </w:r>
          </w:p>
        </w:tc>
        <w:tc>
          <w:tcPr>
            <w:tcW w:w="422" w:type="pct"/>
            <w:tcBorders>
              <w:top w:val="nil"/>
              <w:left w:val="nil"/>
              <w:bottom w:val="single" w:sz="4" w:space="0" w:color="auto"/>
              <w:right w:val="single" w:sz="4" w:space="0" w:color="auto"/>
            </w:tcBorders>
            <w:shd w:val="clear" w:color="auto" w:fill="auto"/>
            <w:noWrap/>
            <w:vAlign w:val="center"/>
            <w:hideMark/>
          </w:tcPr>
          <w:p w14:paraId="70332664" w14:textId="232EE524"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1,17</w:t>
            </w:r>
          </w:p>
        </w:tc>
        <w:tc>
          <w:tcPr>
            <w:tcW w:w="373" w:type="pct"/>
            <w:tcBorders>
              <w:top w:val="nil"/>
              <w:left w:val="nil"/>
              <w:bottom w:val="single" w:sz="4" w:space="0" w:color="auto"/>
              <w:right w:val="single" w:sz="4" w:space="0" w:color="auto"/>
            </w:tcBorders>
            <w:shd w:val="clear" w:color="auto" w:fill="auto"/>
            <w:noWrap/>
            <w:vAlign w:val="center"/>
            <w:hideMark/>
          </w:tcPr>
          <w:p w14:paraId="7554D0BF" w14:textId="59195CBC"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1,17</w:t>
            </w:r>
          </w:p>
        </w:tc>
        <w:tc>
          <w:tcPr>
            <w:tcW w:w="425" w:type="pct"/>
            <w:tcBorders>
              <w:top w:val="nil"/>
              <w:left w:val="nil"/>
              <w:bottom w:val="single" w:sz="4" w:space="0" w:color="auto"/>
              <w:right w:val="single" w:sz="8" w:space="0" w:color="auto"/>
            </w:tcBorders>
            <w:shd w:val="clear" w:color="auto" w:fill="auto"/>
            <w:noWrap/>
            <w:vAlign w:val="center"/>
            <w:hideMark/>
          </w:tcPr>
          <w:p w14:paraId="51D92A58" w14:textId="3D077D27"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1,17</w:t>
            </w:r>
          </w:p>
        </w:tc>
      </w:tr>
      <w:tr w:rsidR="005A1D51" w:rsidRPr="00785719" w14:paraId="2B6F58E1"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3EE850F5" w14:textId="77777777" w:rsidR="005A1D51" w:rsidRPr="00785719" w:rsidRDefault="005A1D51" w:rsidP="00785719">
            <w:pPr>
              <w:spacing w:after="0" w:line="240" w:lineRule="auto"/>
              <w:ind w:firstLineChars="200" w:firstLine="4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Ahorro alquiler</w:t>
            </w:r>
          </w:p>
        </w:tc>
        <w:tc>
          <w:tcPr>
            <w:tcW w:w="373" w:type="pct"/>
            <w:tcBorders>
              <w:top w:val="nil"/>
              <w:left w:val="nil"/>
              <w:bottom w:val="single" w:sz="4" w:space="0" w:color="auto"/>
              <w:right w:val="single" w:sz="4" w:space="0" w:color="auto"/>
            </w:tcBorders>
            <w:shd w:val="clear" w:color="auto" w:fill="auto"/>
            <w:noWrap/>
            <w:vAlign w:val="center"/>
            <w:hideMark/>
          </w:tcPr>
          <w:p w14:paraId="71769D3E" w14:textId="63590760"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6E7B5659" w14:textId="697CCF4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0CAC73B8" w14:textId="7428DC16"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4EE01629" w14:textId="5E903D83"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w:t>
            </w:r>
          </w:p>
        </w:tc>
        <w:tc>
          <w:tcPr>
            <w:tcW w:w="373" w:type="pct"/>
            <w:tcBorders>
              <w:top w:val="nil"/>
              <w:left w:val="nil"/>
              <w:bottom w:val="single" w:sz="4" w:space="0" w:color="auto"/>
              <w:right w:val="single" w:sz="4" w:space="0" w:color="auto"/>
            </w:tcBorders>
            <w:shd w:val="clear" w:color="auto" w:fill="auto"/>
            <w:noWrap/>
            <w:vAlign w:val="center"/>
            <w:hideMark/>
          </w:tcPr>
          <w:p w14:paraId="05BF0534" w14:textId="5E94BEA7"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w:t>
            </w:r>
          </w:p>
        </w:tc>
        <w:tc>
          <w:tcPr>
            <w:tcW w:w="422" w:type="pct"/>
            <w:tcBorders>
              <w:top w:val="nil"/>
              <w:left w:val="nil"/>
              <w:bottom w:val="single" w:sz="4" w:space="0" w:color="auto"/>
              <w:right w:val="single" w:sz="4" w:space="0" w:color="auto"/>
            </w:tcBorders>
            <w:shd w:val="clear" w:color="auto" w:fill="auto"/>
            <w:noWrap/>
            <w:vAlign w:val="center"/>
            <w:hideMark/>
          </w:tcPr>
          <w:p w14:paraId="0C375B5C" w14:textId="0B62F45F"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w:t>
            </w:r>
          </w:p>
        </w:tc>
        <w:tc>
          <w:tcPr>
            <w:tcW w:w="373" w:type="pct"/>
            <w:tcBorders>
              <w:top w:val="nil"/>
              <w:left w:val="nil"/>
              <w:bottom w:val="single" w:sz="4" w:space="0" w:color="auto"/>
              <w:right w:val="single" w:sz="4" w:space="0" w:color="auto"/>
            </w:tcBorders>
            <w:shd w:val="clear" w:color="auto" w:fill="auto"/>
            <w:noWrap/>
            <w:vAlign w:val="center"/>
            <w:hideMark/>
          </w:tcPr>
          <w:p w14:paraId="42B88621" w14:textId="6E45A2F8"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w:t>
            </w:r>
          </w:p>
        </w:tc>
        <w:tc>
          <w:tcPr>
            <w:tcW w:w="425" w:type="pct"/>
            <w:tcBorders>
              <w:top w:val="nil"/>
              <w:left w:val="nil"/>
              <w:bottom w:val="single" w:sz="4" w:space="0" w:color="auto"/>
              <w:right w:val="single" w:sz="8" w:space="0" w:color="auto"/>
            </w:tcBorders>
            <w:shd w:val="clear" w:color="auto" w:fill="auto"/>
            <w:noWrap/>
            <w:vAlign w:val="center"/>
            <w:hideMark/>
          </w:tcPr>
          <w:p w14:paraId="3BFE722F" w14:textId="008A08B9"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w:t>
            </w:r>
          </w:p>
        </w:tc>
      </w:tr>
      <w:tr w:rsidR="005A1D51" w:rsidRPr="00785719" w14:paraId="53D004A1"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69B1877A" w14:textId="630516FA" w:rsidR="005A1D51" w:rsidRPr="00785719" w:rsidRDefault="005A1D51" w:rsidP="00785719">
            <w:pPr>
              <w:spacing w:after="0" w:line="240" w:lineRule="auto"/>
              <w:ind w:firstLineChars="200" w:firstLine="4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 xml:space="preserve">Mantenimiento </w:t>
            </w:r>
            <w:r w:rsidR="002523C8" w:rsidRPr="00785719">
              <w:rPr>
                <w:rFonts w:ascii="Arial" w:eastAsia="Times New Roman" w:hAnsi="Arial" w:cs="Arial"/>
                <w:color w:val="000000"/>
                <w:sz w:val="20"/>
                <w:szCs w:val="20"/>
                <w:lang w:val="es-ES_tradnl" w:eastAsia="es-ES_tradnl"/>
              </w:rPr>
              <w:t>vehículos</w:t>
            </w:r>
          </w:p>
        </w:tc>
        <w:tc>
          <w:tcPr>
            <w:tcW w:w="373" w:type="pct"/>
            <w:tcBorders>
              <w:top w:val="nil"/>
              <w:left w:val="nil"/>
              <w:bottom w:val="single" w:sz="4" w:space="0" w:color="auto"/>
              <w:right w:val="single" w:sz="4" w:space="0" w:color="auto"/>
            </w:tcBorders>
            <w:shd w:val="clear" w:color="auto" w:fill="auto"/>
            <w:noWrap/>
            <w:vAlign w:val="center"/>
            <w:hideMark/>
          </w:tcPr>
          <w:p w14:paraId="5AA7480F" w14:textId="4A7D41A7"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5E844123" w14:textId="424C7019"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12C3C5D1" w14:textId="09753884"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7B889E31" w14:textId="7105D3BA"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0,11</w:t>
            </w:r>
          </w:p>
        </w:tc>
        <w:tc>
          <w:tcPr>
            <w:tcW w:w="373" w:type="pct"/>
            <w:tcBorders>
              <w:top w:val="nil"/>
              <w:left w:val="nil"/>
              <w:bottom w:val="single" w:sz="4" w:space="0" w:color="auto"/>
              <w:right w:val="single" w:sz="4" w:space="0" w:color="auto"/>
            </w:tcBorders>
            <w:shd w:val="clear" w:color="auto" w:fill="auto"/>
            <w:noWrap/>
            <w:vAlign w:val="center"/>
            <w:hideMark/>
          </w:tcPr>
          <w:p w14:paraId="4329B1A4" w14:textId="0798741F"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0,11</w:t>
            </w:r>
          </w:p>
        </w:tc>
        <w:tc>
          <w:tcPr>
            <w:tcW w:w="422" w:type="pct"/>
            <w:tcBorders>
              <w:top w:val="nil"/>
              <w:left w:val="nil"/>
              <w:bottom w:val="single" w:sz="4" w:space="0" w:color="auto"/>
              <w:right w:val="single" w:sz="4" w:space="0" w:color="auto"/>
            </w:tcBorders>
            <w:shd w:val="clear" w:color="auto" w:fill="auto"/>
            <w:noWrap/>
            <w:vAlign w:val="center"/>
            <w:hideMark/>
          </w:tcPr>
          <w:p w14:paraId="3190B360" w14:textId="7EAB6BCD"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0,11</w:t>
            </w:r>
          </w:p>
        </w:tc>
        <w:tc>
          <w:tcPr>
            <w:tcW w:w="373" w:type="pct"/>
            <w:tcBorders>
              <w:top w:val="nil"/>
              <w:left w:val="nil"/>
              <w:bottom w:val="single" w:sz="4" w:space="0" w:color="auto"/>
              <w:right w:val="single" w:sz="4" w:space="0" w:color="auto"/>
            </w:tcBorders>
            <w:shd w:val="clear" w:color="auto" w:fill="auto"/>
            <w:noWrap/>
            <w:vAlign w:val="center"/>
            <w:hideMark/>
          </w:tcPr>
          <w:p w14:paraId="173E38B4" w14:textId="11538D90"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0,11</w:t>
            </w:r>
          </w:p>
        </w:tc>
        <w:tc>
          <w:tcPr>
            <w:tcW w:w="425" w:type="pct"/>
            <w:tcBorders>
              <w:top w:val="nil"/>
              <w:left w:val="nil"/>
              <w:bottom w:val="single" w:sz="4" w:space="0" w:color="auto"/>
              <w:right w:val="single" w:sz="8" w:space="0" w:color="auto"/>
            </w:tcBorders>
            <w:shd w:val="clear" w:color="auto" w:fill="auto"/>
            <w:noWrap/>
            <w:vAlign w:val="center"/>
            <w:hideMark/>
          </w:tcPr>
          <w:p w14:paraId="4912082A" w14:textId="4D6A8AFA"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0,11</w:t>
            </w:r>
          </w:p>
        </w:tc>
      </w:tr>
      <w:tr w:rsidR="005A1D51" w:rsidRPr="00785719" w14:paraId="11951B67"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6E4E785D" w14:textId="77777777" w:rsidR="005A1D51" w:rsidRPr="00785719" w:rsidRDefault="005A1D51" w:rsidP="00785719">
            <w:pPr>
              <w:spacing w:after="0" w:line="240" w:lineRule="auto"/>
              <w:ind w:firstLineChars="100" w:firstLine="201"/>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3.2 Productividad de fiscales</w:t>
            </w:r>
          </w:p>
        </w:tc>
        <w:tc>
          <w:tcPr>
            <w:tcW w:w="373" w:type="pct"/>
            <w:tcBorders>
              <w:top w:val="nil"/>
              <w:left w:val="nil"/>
              <w:bottom w:val="single" w:sz="4" w:space="0" w:color="auto"/>
              <w:right w:val="single" w:sz="4" w:space="0" w:color="auto"/>
            </w:tcBorders>
            <w:shd w:val="clear" w:color="auto" w:fill="auto"/>
            <w:noWrap/>
            <w:vAlign w:val="center"/>
            <w:hideMark/>
          </w:tcPr>
          <w:p w14:paraId="536C8CDB" w14:textId="0B628578"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06649E2E" w14:textId="5DA70E9B"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5D14FE69" w14:textId="6CE82B1F"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0970E8BA" w14:textId="21CB23CC"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0,08</w:t>
            </w:r>
          </w:p>
        </w:tc>
        <w:tc>
          <w:tcPr>
            <w:tcW w:w="373" w:type="pct"/>
            <w:tcBorders>
              <w:top w:val="nil"/>
              <w:left w:val="nil"/>
              <w:bottom w:val="single" w:sz="4" w:space="0" w:color="auto"/>
              <w:right w:val="single" w:sz="4" w:space="0" w:color="auto"/>
            </w:tcBorders>
            <w:shd w:val="clear" w:color="auto" w:fill="auto"/>
            <w:noWrap/>
            <w:vAlign w:val="center"/>
            <w:hideMark/>
          </w:tcPr>
          <w:p w14:paraId="4B9CCE3C" w14:textId="0929135E"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0,08</w:t>
            </w:r>
          </w:p>
        </w:tc>
        <w:tc>
          <w:tcPr>
            <w:tcW w:w="422" w:type="pct"/>
            <w:tcBorders>
              <w:top w:val="nil"/>
              <w:left w:val="nil"/>
              <w:bottom w:val="single" w:sz="4" w:space="0" w:color="auto"/>
              <w:right w:val="single" w:sz="4" w:space="0" w:color="auto"/>
            </w:tcBorders>
            <w:shd w:val="clear" w:color="auto" w:fill="auto"/>
            <w:noWrap/>
            <w:vAlign w:val="center"/>
            <w:hideMark/>
          </w:tcPr>
          <w:p w14:paraId="59A0A325" w14:textId="07D8B0DA"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0,08</w:t>
            </w:r>
          </w:p>
        </w:tc>
        <w:tc>
          <w:tcPr>
            <w:tcW w:w="373" w:type="pct"/>
            <w:tcBorders>
              <w:top w:val="nil"/>
              <w:left w:val="nil"/>
              <w:bottom w:val="single" w:sz="4" w:space="0" w:color="auto"/>
              <w:right w:val="single" w:sz="4" w:space="0" w:color="auto"/>
            </w:tcBorders>
            <w:shd w:val="clear" w:color="auto" w:fill="auto"/>
            <w:noWrap/>
            <w:vAlign w:val="center"/>
            <w:hideMark/>
          </w:tcPr>
          <w:p w14:paraId="029FA9FF" w14:textId="1F055B69"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0,08</w:t>
            </w:r>
          </w:p>
        </w:tc>
        <w:tc>
          <w:tcPr>
            <w:tcW w:w="425" w:type="pct"/>
            <w:tcBorders>
              <w:top w:val="nil"/>
              <w:left w:val="nil"/>
              <w:bottom w:val="single" w:sz="4" w:space="0" w:color="auto"/>
              <w:right w:val="single" w:sz="8" w:space="0" w:color="auto"/>
            </w:tcBorders>
            <w:shd w:val="clear" w:color="auto" w:fill="auto"/>
            <w:noWrap/>
            <w:vAlign w:val="center"/>
            <w:hideMark/>
          </w:tcPr>
          <w:p w14:paraId="42495029" w14:textId="2B90982C"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0,08</w:t>
            </w:r>
          </w:p>
        </w:tc>
      </w:tr>
      <w:tr w:rsidR="005A1D51" w:rsidRPr="00785719" w14:paraId="07C1084C"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2048F51E" w14:textId="77777777" w:rsidR="005A1D51" w:rsidRPr="00785719" w:rsidRDefault="005A1D51" w:rsidP="00785719">
            <w:pPr>
              <w:spacing w:after="0" w:line="240" w:lineRule="auto"/>
              <w:ind w:firstLineChars="100" w:firstLine="201"/>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3.3 Casos Remitidos Adicionales</w:t>
            </w:r>
          </w:p>
        </w:tc>
        <w:tc>
          <w:tcPr>
            <w:tcW w:w="373" w:type="pct"/>
            <w:tcBorders>
              <w:top w:val="nil"/>
              <w:left w:val="nil"/>
              <w:bottom w:val="single" w:sz="4" w:space="0" w:color="auto"/>
              <w:right w:val="single" w:sz="4" w:space="0" w:color="auto"/>
            </w:tcBorders>
            <w:shd w:val="clear" w:color="auto" w:fill="auto"/>
            <w:noWrap/>
            <w:vAlign w:val="center"/>
            <w:hideMark/>
          </w:tcPr>
          <w:p w14:paraId="29F04A4E" w14:textId="652A9F55"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69" w:type="pct"/>
            <w:tcBorders>
              <w:top w:val="nil"/>
              <w:left w:val="nil"/>
              <w:bottom w:val="single" w:sz="4" w:space="0" w:color="auto"/>
              <w:right w:val="single" w:sz="4" w:space="0" w:color="auto"/>
            </w:tcBorders>
            <w:shd w:val="clear" w:color="auto" w:fill="auto"/>
            <w:noWrap/>
            <w:vAlign w:val="center"/>
            <w:hideMark/>
          </w:tcPr>
          <w:p w14:paraId="025F53FA" w14:textId="2F2F676E"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443" w:type="pct"/>
            <w:tcBorders>
              <w:top w:val="nil"/>
              <w:left w:val="nil"/>
              <w:bottom w:val="single" w:sz="4" w:space="0" w:color="auto"/>
              <w:right w:val="single" w:sz="4" w:space="0" w:color="auto"/>
            </w:tcBorders>
            <w:shd w:val="clear" w:color="auto" w:fill="auto"/>
            <w:noWrap/>
            <w:vAlign w:val="center"/>
            <w:hideMark/>
          </w:tcPr>
          <w:p w14:paraId="1E2555CB" w14:textId="489FC1D9"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w:t>
            </w:r>
          </w:p>
        </w:tc>
        <w:tc>
          <w:tcPr>
            <w:tcW w:w="354" w:type="pct"/>
            <w:tcBorders>
              <w:top w:val="nil"/>
              <w:left w:val="nil"/>
              <w:bottom w:val="single" w:sz="4" w:space="0" w:color="auto"/>
              <w:right w:val="single" w:sz="4" w:space="0" w:color="auto"/>
            </w:tcBorders>
            <w:shd w:val="clear" w:color="auto" w:fill="auto"/>
            <w:noWrap/>
            <w:vAlign w:val="center"/>
            <w:hideMark/>
          </w:tcPr>
          <w:p w14:paraId="19591A87" w14:textId="33DC8856"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15,43</w:t>
            </w:r>
          </w:p>
        </w:tc>
        <w:tc>
          <w:tcPr>
            <w:tcW w:w="373" w:type="pct"/>
            <w:tcBorders>
              <w:top w:val="nil"/>
              <w:left w:val="nil"/>
              <w:bottom w:val="single" w:sz="4" w:space="0" w:color="auto"/>
              <w:right w:val="single" w:sz="4" w:space="0" w:color="auto"/>
            </w:tcBorders>
            <w:shd w:val="clear" w:color="auto" w:fill="auto"/>
            <w:noWrap/>
            <w:vAlign w:val="center"/>
            <w:hideMark/>
          </w:tcPr>
          <w:p w14:paraId="0A5B65FE" w14:textId="2E67114D"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15,43</w:t>
            </w:r>
          </w:p>
        </w:tc>
        <w:tc>
          <w:tcPr>
            <w:tcW w:w="422" w:type="pct"/>
            <w:tcBorders>
              <w:top w:val="nil"/>
              <w:left w:val="nil"/>
              <w:bottom w:val="single" w:sz="4" w:space="0" w:color="auto"/>
              <w:right w:val="single" w:sz="4" w:space="0" w:color="auto"/>
            </w:tcBorders>
            <w:shd w:val="clear" w:color="auto" w:fill="auto"/>
            <w:noWrap/>
            <w:vAlign w:val="center"/>
            <w:hideMark/>
          </w:tcPr>
          <w:p w14:paraId="6F64768B" w14:textId="430F8A71"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15,43</w:t>
            </w:r>
          </w:p>
        </w:tc>
        <w:tc>
          <w:tcPr>
            <w:tcW w:w="373" w:type="pct"/>
            <w:tcBorders>
              <w:top w:val="nil"/>
              <w:left w:val="nil"/>
              <w:bottom w:val="single" w:sz="4" w:space="0" w:color="auto"/>
              <w:right w:val="single" w:sz="4" w:space="0" w:color="auto"/>
            </w:tcBorders>
            <w:shd w:val="clear" w:color="auto" w:fill="auto"/>
            <w:noWrap/>
            <w:vAlign w:val="center"/>
            <w:hideMark/>
          </w:tcPr>
          <w:p w14:paraId="7C24B851" w14:textId="463EF83A"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15,43</w:t>
            </w:r>
          </w:p>
        </w:tc>
        <w:tc>
          <w:tcPr>
            <w:tcW w:w="425" w:type="pct"/>
            <w:tcBorders>
              <w:top w:val="nil"/>
              <w:left w:val="nil"/>
              <w:bottom w:val="single" w:sz="4" w:space="0" w:color="auto"/>
              <w:right w:val="single" w:sz="8" w:space="0" w:color="auto"/>
            </w:tcBorders>
            <w:shd w:val="clear" w:color="auto" w:fill="auto"/>
            <w:noWrap/>
            <w:vAlign w:val="center"/>
            <w:hideMark/>
          </w:tcPr>
          <w:p w14:paraId="27BFE500" w14:textId="78C5A77A" w:rsidR="005A1D51" w:rsidRPr="00785719" w:rsidRDefault="005A1D51" w:rsidP="005A1D51">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15,43</w:t>
            </w:r>
          </w:p>
        </w:tc>
      </w:tr>
      <w:tr w:rsidR="005A1D51" w:rsidRPr="00785719" w14:paraId="33F3DFAF"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1367F02D" w14:textId="77777777" w:rsidR="005A1D51" w:rsidRPr="00785719" w:rsidRDefault="005A1D51" w:rsidP="00785719">
            <w:pPr>
              <w:spacing w:after="0" w:line="240" w:lineRule="auto"/>
              <w:ind w:firstLineChars="100" w:firstLine="201"/>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Flujo neto (1+2+3)</w:t>
            </w:r>
          </w:p>
        </w:tc>
        <w:tc>
          <w:tcPr>
            <w:tcW w:w="373" w:type="pct"/>
            <w:tcBorders>
              <w:top w:val="nil"/>
              <w:left w:val="nil"/>
              <w:bottom w:val="single" w:sz="4" w:space="0" w:color="auto"/>
              <w:right w:val="single" w:sz="4" w:space="0" w:color="auto"/>
            </w:tcBorders>
            <w:shd w:val="clear" w:color="auto" w:fill="auto"/>
            <w:noWrap/>
            <w:vAlign w:val="center"/>
            <w:hideMark/>
          </w:tcPr>
          <w:p w14:paraId="1575BA67" w14:textId="1D7693F3"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-2,15</w:t>
            </w:r>
          </w:p>
        </w:tc>
        <w:tc>
          <w:tcPr>
            <w:tcW w:w="469" w:type="pct"/>
            <w:tcBorders>
              <w:top w:val="nil"/>
              <w:left w:val="nil"/>
              <w:bottom w:val="single" w:sz="4" w:space="0" w:color="auto"/>
              <w:right w:val="single" w:sz="4" w:space="0" w:color="auto"/>
            </w:tcBorders>
            <w:shd w:val="clear" w:color="auto" w:fill="auto"/>
            <w:noWrap/>
            <w:vAlign w:val="center"/>
            <w:hideMark/>
          </w:tcPr>
          <w:p w14:paraId="607CC2E7" w14:textId="69168460"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-16,95</w:t>
            </w:r>
          </w:p>
        </w:tc>
        <w:tc>
          <w:tcPr>
            <w:tcW w:w="443" w:type="pct"/>
            <w:tcBorders>
              <w:top w:val="nil"/>
              <w:left w:val="nil"/>
              <w:bottom w:val="single" w:sz="4" w:space="0" w:color="auto"/>
              <w:right w:val="single" w:sz="4" w:space="0" w:color="auto"/>
            </w:tcBorders>
            <w:shd w:val="clear" w:color="auto" w:fill="auto"/>
            <w:noWrap/>
            <w:vAlign w:val="center"/>
            <w:hideMark/>
          </w:tcPr>
          <w:p w14:paraId="2D4E0EAE" w14:textId="1FE1526F"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-16,90</w:t>
            </w:r>
          </w:p>
        </w:tc>
        <w:tc>
          <w:tcPr>
            <w:tcW w:w="354" w:type="pct"/>
            <w:tcBorders>
              <w:top w:val="nil"/>
              <w:left w:val="nil"/>
              <w:bottom w:val="single" w:sz="4" w:space="0" w:color="auto"/>
              <w:right w:val="single" w:sz="4" w:space="0" w:color="auto"/>
            </w:tcBorders>
            <w:shd w:val="clear" w:color="auto" w:fill="auto"/>
            <w:noWrap/>
            <w:vAlign w:val="center"/>
            <w:hideMark/>
          </w:tcPr>
          <w:p w14:paraId="2695FF3B" w14:textId="6A73C951"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16,68</w:t>
            </w:r>
          </w:p>
        </w:tc>
        <w:tc>
          <w:tcPr>
            <w:tcW w:w="373" w:type="pct"/>
            <w:tcBorders>
              <w:top w:val="nil"/>
              <w:left w:val="nil"/>
              <w:bottom w:val="single" w:sz="4" w:space="0" w:color="auto"/>
              <w:right w:val="single" w:sz="4" w:space="0" w:color="auto"/>
            </w:tcBorders>
            <w:shd w:val="clear" w:color="auto" w:fill="auto"/>
            <w:noWrap/>
            <w:vAlign w:val="center"/>
            <w:hideMark/>
          </w:tcPr>
          <w:p w14:paraId="636D41FD" w14:textId="76FF2434"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16,68</w:t>
            </w:r>
          </w:p>
        </w:tc>
        <w:tc>
          <w:tcPr>
            <w:tcW w:w="422" w:type="pct"/>
            <w:tcBorders>
              <w:top w:val="nil"/>
              <w:left w:val="nil"/>
              <w:bottom w:val="single" w:sz="4" w:space="0" w:color="auto"/>
              <w:right w:val="single" w:sz="4" w:space="0" w:color="auto"/>
            </w:tcBorders>
            <w:shd w:val="clear" w:color="auto" w:fill="auto"/>
            <w:noWrap/>
            <w:vAlign w:val="center"/>
            <w:hideMark/>
          </w:tcPr>
          <w:p w14:paraId="718972A8" w14:textId="351CE1CB"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16,69</w:t>
            </w:r>
          </w:p>
        </w:tc>
        <w:tc>
          <w:tcPr>
            <w:tcW w:w="373" w:type="pct"/>
            <w:tcBorders>
              <w:top w:val="nil"/>
              <w:left w:val="nil"/>
              <w:bottom w:val="single" w:sz="4" w:space="0" w:color="auto"/>
              <w:right w:val="single" w:sz="4" w:space="0" w:color="auto"/>
            </w:tcBorders>
            <w:shd w:val="clear" w:color="auto" w:fill="auto"/>
            <w:noWrap/>
            <w:vAlign w:val="center"/>
            <w:hideMark/>
          </w:tcPr>
          <w:p w14:paraId="41007883" w14:textId="300EE8D0"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16,69</w:t>
            </w:r>
          </w:p>
        </w:tc>
        <w:tc>
          <w:tcPr>
            <w:tcW w:w="425" w:type="pct"/>
            <w:tcBorders>
              <w:top w:val="nil"/>
              <w:left w:val="nil"/>
              <w:bottom w:val="single" w:sz="4" w:space="0" w:color="auto"/>
              <w:right w:val="single" w:sz="8" w:space="0" w:color="auto"/>
            </w:tcBorders>
            <w:shd w:val="clear" w:color="auto" w:fill="auto"/>
            <w:noWrap/>
            <w:vAlign w:val="center"/>
            <w:hideMark/>
          </w:tcPr>
          <w:p w14:paraId="4A1C1F91" w14:textId="470632A7" w:rsidR="005A1D51" w:rsidRPr="00785719" w:rsidRDefault="005A1D51" w:rsidP="005A1D51">
            <w:pPr>
              <w:spacing w:after="0" w:line="240" w:lineRule="auto"/>
              <w:jc w:val="center"/>
              <w:rPr>
                <w:rFonts w:ascii="Arial" w:eastAsia="Times New Roman" w:hAnsi="Arial" w:cs="Arial"/>
                <w:b/>
                <w:i/>
                <w:color w:val="000000"/>
                <w:sz w:val="20"/>
                <w:szCs w:val="20"/>
                <w:lang w:val="es-ES_tradnl" w:eastAsia="es-ES_tradnl"/>
              </w:rPr>
            </w:pPr>
            <w:r w:rsidRPr="00785719">
              <w:rPr>
                <w:rFonts w:ascii="Arial" w:eastAsia="Times New Roman" w:hAnsi="Arial" w:cs="Arial"/>
                <w:b/>
                <w:i/>
                <w:color w:val="000000"/>
                <w:sz w:val="20"/>
                <w:szCs w:val="20"/>
                <w:lang w:val="es-ES_tradnl" w:eastAsia="es-ES_tradnl"/>
              </w:rPr>
              <w:t>16,69</w:t>
            </w:r>
          </w:p>
        </w:tc>
      </w:tr>
      <w:tr w:rsidR="005A1D51" w:rsidRPr="00785719" w14:paraId="1F8AA1CE" w14:textId="77777777" w:rsidTr="00F85FAF">
        <w:trPr>
          <w:trHeight w:val="296"/>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2DD90688" w14:textId="77777777" w:rsidR="005A1D51" w:rsidRPr="00785719" w:rsidRDefault="005A1D51" w:rsidP="005A1D51">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Flujos descontados</w:t>
            </w:r>
          </w:p>
        </w:tc>
        <w:tc>
          <w:tcPr>
            <w:tcW w:w="373" w:type="pct"/>
            <w:tcBorders>
              <w:top w:val="nil"/>
              <w:left w:val="nil"/>
              <w:bottom w:val="single" w:sz="4" w:space="0" w:color="auto"/>
              <w:right w:val="single" w:sz="4" w:space="0" w:color="auto"/>
            </w:tcBorders>
            <w:shd w:val="clear" w:color="auto" w:fill="auto"/>
            <w:noWrap/>
            <w:vAlign w:val="center"/>
            <w:hideMark/>
          </w:tcPr>
          <w:p w14:paraId="79DC4D98" w14:textId="222433F5"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-2,15</w:t>
            </w:r>
          </w:p>
        </w:tc>
        <w:tc>
          <w:tcPr>
            <w:tcW w:w="469" w:type="pct"/>
            <w:tcBorders>
              <w:top w:val="nil"/>
              <w:left w:val="nil"/>
              <w:bottom w:val="single" w:sz="4" w:space="0" w:color="auto"/>
              <w:right w:val="single" w:sz="4" w:space="0" w:color="auto"/>
            </w:tcBorders>
            <w:shd w:val="clear" w:color="auto" w:fill="auto"/>
            <w:noWrap/>
            <w:vAlign w:val="center"/>
            <w:hideMark/>
          </w:tcPr>
          <w:p w14:paraId="1399B748" w14:textId="61EA0A5B"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-15,13</w:t>
            </w:r>
          </w:p>
        </w:tc>
        <w:tc>
          <w:tcPr>
            <w:tcW w:w="443" w:type="pct"/>
            <w:tcBorders>
              <w:top w:val="nil"/>
              <w:left w:val="nil"/>
              <w:bottom w:val="single" w:sz="4" w:space="0" w:color="auto"/>
              <w:right w:val="single" w:sz="4" w:space="0" w:color="auto"/>
            </w:tcBorders>
            <w:shd w:val="clear" w:color="auto" w:fill="auto"/>
            <w:noWrap/>
            <w:vAlign w:val="center"/>
            <w:hideMark/>
          </w:tcPr>
          <w:p w14:paraId="0B1910C3" w14:textId="6A9C226B"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-13,47</w:t>
            </w:r>
          </w:p>
        </w:tc>
        <w:tc>
          <w:tcPr>
            <w:tcW w:w="354" w:type="pct"/>
            <w:tcBorders>
              <w:top w:val="nil"/>
              <w:left w:val="nil"/>
              <w:bottom w:val="single" w:sz="4" w:space="0" w:color="auto"/>
              <w:right w:val="single" w:sz="4" w:space="0" w:color="auto"/>
            </w:tcBorders>
            <w:shd w:val="clear" w:color="auto" w:fill="auto"/>
            <w:noWrap/>
            <w:vAlign w:val="center"/>
            <w:hideMark/>
          </w:tcPr>
          <w:p w14:paraId="5BA4C6E1" w14:textId="2C3E5E3A"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11,87</w:t>
            </w:r>
          </w:p>
        </w:tc>
        <w:tc>
          <w:tcPr>
            <w:tcW w:w="373" w:type="pct"/>
            <w:tcBorders>
              <w:top w:val="nil"/>
              <w:left w:val="nil"/>
              <w:bottom w:val="single" w:sz="4" w:space="0" w:color="auto"/>
              <w:right w:val="single" w:sz="4" w:space="0" w:color="auto"/>
            </w:tcBorders>
            <w:shd w:val="clear" w:color="auto" w:fill="auto"/>
            <w:noWrap/>
            <w:vAlign w:val="center"/>
            <w:hideMark/>
          </w:tcPr>
          <w:p w14:paraId="5B6E8EDC" w14:textId="6FB19A0E"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10,60</w:t>
            </w:r>
          </w:p>
        </w:tc>
        <w:tc>
          <w:tcPr>
            <w:tcW w:w="422" w:type="pct"/>
            <w:tcBorders>
              <w:top w:val="nil"/>
              <w:left w:val="nil"/>
              <w:bottom w:val="single" w:sz="4" w:space="0" w:color="auto"/>
              <w:right w:val="single" w:sz="4" w:space="0" w:color="auto"/>
            </w:tcBorders>
            <w:shd w:val="clear" w:color="auto" w:fill="auto"/>
            <w:noWrap/>
            <w:vAlign w:val="center"/>
            <w:hideMark/>
          </w:tcPr>
          <w:p w14:paraId="3B6B880E" w14:textId="0B6FF3C4"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9,47</w:t>
            </w:r>
          </w:p>
        </w:tc>
        <w:tc>
          <w:tcPr>
            <w:tcW w:w="373" w:type="pct"/>
            <w:tcBorders>
              <w:top w:val="nil"/>
              <w:left w:val="nil"/>
              <w:bottom w:val="single" w:sz="4" w:space="0" w:color="auto"/>
              <w:right w:val="single" w:sz="4" w:space="0" w:color="auto"/>
            </w:tcBorders>
            <w:shd w:val="clear" w:color="auto" w:fill="auto"/>
            <w:noWrap/>
            <w:vAlign w:val="center"/>
            <w:hideMark/>
          </w:tcPr>
          <w:p w14:paraId="274F5DC6" w14:textId="60E7503C"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8,45</w:t>
            </w:r>
          </w:p>
        </w:tc>
        <w:tc>
          <w:tcPr>
            <w:tcW w:w="425" w:type="pct"/>
            <w:tcBorders>
              <w:top w:val="nil"/>
              <w:left w:val="nil"/>
              <w:bottom w:val="single" w:sz="4" w:space="0" w:color="auto"/>
              <w:right w:val="single" w:sz="8" w:space="0" w:color="auto"/>
            </w:tcBorders>
            <w:shd w:val="clear" w:color="auto" w:fill="auto"/>
            <w:noWrap/>
            <w:vAlign w:val="center"/>
            <w:hideMark/>
          </w:tcPr>
          <w:p w14:paraId="2ACD42DB" w14:textId="24FE0A2E" w:rsidR="005A1D51" w:rsidRPr="00785719" w:rsidRDefault="005A1D51"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1,73</w:t>
            </w:r>
          </w:p>
        </w:tc>
      </w:tr>
      <w:tr w:rsidR="00F85FAF" w:rsidRPr="00785719" w14:paraId="2C704361" w14:textId="77777777" w:rsidTr="00F85FAF">
        <w:trPr>
          <w:trHeight w:val="300"/>
        </w:trPr>
        <w:tc>
          <w:tcPr>
            <w:tcW w:w="1767" w:type="pct"/>
            <w:tcBorders>
              <w:top w:val="nil"/>
              <w:left w:val="single" w:sz="8" w:space="0" w:color="auto"/>
              <w:bottom w:val="single" w:sz="4" w:space="0" w:color="auto"/>
              <w:right w:val="single" w:sz="4" w:space="0" w:color="auto"/>
            </w:tcBorders>
            <w:shd w:val="clear" w:color="auto" w:fill="auto"/>
            <w:noWrap/>
            <w:vAlign w:val="bottom"/>
            <w:hideMark/>
          </w:tcPr>
          <w:p w14:paraId="246E11F0" w14:textId="77777777" w:rsidR="00F85FAF" w:rsidRPr="00785719" w:rsidRDefault="00F85FAF" w:rsidP="005A1D51">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VAN</w:t>
            </w:r>
          </w:p>
        </w:tc>
        <w:tc>
          <w:tcPr>
            <w:tcW w:w="373" w:type="pct"/>
            <w:tcBorders>
              <w:top w:val="nil"/>
              <w:left w:val="nil"/>
              <w:bottom w:val="single" w:sz="4" w:space="0" w:color="auto"/>
              <w:right w:val="single" w:sz="4" w:space="0" w:color="auto"/>
            </w:tcBorders>
            <w:shd w:val="clear" w:color="auto" w:fill="auto"/>
            <w:noWrap/>
            <w:vAlign w:val="center"/>
            <w:hideMark/>
          </w:tcPr>
          <w:p w14:paraId="2DB2DD36" w14:textId="40D94E45" w:rsidR="00F85FAF" w:rsidRPr="00785719" w:rsidRDefault="00F85FAF"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65,67</w:t>
            </w:r>
          </w:p>
        </w:tc>
        <w:tc>
          <w:tcPr>
            <w:tcW w:w="2860" w:type="pct"/>
            <w:gridSpan w:val="7"/>
            <w:vMerge w:val="restart"/>
            <w:tcBorders>
              <w:top w:val="nil"/>
              <w:left w:val="nil"/>
              <w:right w:val="single" w:sz="8" w:space="0" w:color="auto"/>
            </w:tcBorders>
            <w:shd w:val="clear" w:color="auto" w:fill="auto"/>
            <w:noWrap/>
            <w:vAlign w:val="center"/>
            <w:hideMark/>
          </w:tcPr>
          <w:p w14:paraId="0BB150AA" w14:textId="09535C33" w:rsidR="00F85FAF" w:rsidRPr="00785719" w:rsidRDefault="00F85FAF" w:rsidP="005A1D51">
            <w:pPr>
              <w:spacing w:after="0" w:line="240" w:lineRule="auto"/>
              <w:jc w:val="center"/>
              <w:rPr>
                <w:rFonts w:ascii="Arial" w:eastAsia="Times New Roman" w:hAnsi="Arial" w:cs="Arial"/>
                <w:color w:val="000000"/>
                <w:sz w:val="20"/>
                <w:szCs w:val="20"/>
                <w:lang w:val="es-ES_tradnl" w:eastAsia="es-ES_tradnl"/>
              </w:rPr>
            </w:pPr>
          </w:p>
        </w:tc>
      </w:tr>
      <w:tr w:rsidR="00F85FAF" w:rsidRPr="00785719" w14:paraId="722B2F39" w14:textId="77777777" w:rsidTr="00F85FAF">
        <w:trPr>
          <w:trHeight w:val="315"/>
        </w:trPr>
        <w:tc>
          <w:tcPr>
            <w:tcW w:w="1767" w:type="pct"/>
            <w:tcBorders>
              <w:top w:val="nil"/>
              <w:left w:val="single" w:sz="8" w:space="0" w:color="auto"/>
              <w:bottom w:val="single" w:sz="8" w:space="0" w:color="auto"/>
              <w:right w:val="single" w:sz="4" w:space="0" w:color="auto"/>
            </w:tcBorders>
            <w:shd w:val="clear" w:color="auto" w:fill="auto"/>
            <w:noWrap/>
            <w:vAlign w:val="bottom"/>
            <w:hideMark/>
          </w:tcPr>
          <w:p w14:paraId="69D5ADDD" w14:textId="77777777" w:rsidR="00F85FAF" w:rsidRPr="00785719" w:rsidRDefault="00F85FAF" w:rsidP="005A1D51">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TIR</w:t>
            </w:r>
          </w:p>
        </w:tc>
        <w:tc>
          <w:tcPr>
            <w:tcW w:w="373" w:type="pct"/>
            <w:tcBorders>
              <w:top w:val="nil"/>
              <w:left w:val="nil"/>
              <w:bottom w:val="single" w:sz="8" w:space="0" w:color="auto"/>
              <w:right w:val="single" w:sz="4" w:space="0" w:color="auto"/>
            </w:tcBorders>
            <w:shd w:val="clear" w:color="auto" w:fill="auto"/>
            <w:noWrap/>
            <w:vAlign w:val="center"/>
            <w:hideMark/>
          </w:tcPr>
          <w:p w14:paraId="457BD804" w14:textId="00D75C29" w:rsidR="00F85FAF" w:rsidRPr="00785719" w:rsidRDefault="00F85FAF" w:rsidP="005A1D51">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37,6%</w:t>
            </w:r>
          </w:p>
        </w:tc>
        <w:tc>
          <w:tcPr>
            <w:tcW w:w="2860" w:type="pct"/>
            <w:gridSpan w:val="7"/>
            <w:vMerge/>
            <w:tcBorders>
              <w:left w:val="nil"/>
              <w:bottom w:val="single" w:sz="8" w:space="0" w:color="auto"/>
              <w:right w:val="single" w:sz="8" w:space="0" w:color="auto"/>
            </w:tcBorders>
            <w:shd w:val="clear" w:color="auto" w:fill="auto"/>
            <w:noWrap/>
            <w:vAlign w:val="center"/>
            <w:hideMark/>
          </w:tcPr>
          <w:p w14:paraId="5A89C3D9" w14:textId="7DAD676F" w:rsidR="00F85FAF" w:rsidRPr="00785719" w:rsidRDefault="00F85FAF" w:rsidP="005A1D51">
            <w:pPr>
              <w:spacing w:after="0" w:line="240" w:lineRule="auto"/>
              <w:jc w:val="center"/>
              <w:rPr>
                <w:rFonts w:ascii="Arial" w:eastAsia="Times New Roman" w:hAnsi="Arial" w:cs="Arial"/>
                <w:color w:val="000000"/>
                <w:sz w:val="20"/>
                <w:szCs w:val="20"/>
                <w:lang w:val="es-ES_tradnl" w:eastAsia="es-ES_tradnl"/>
              </w:rPr>
            </w:pPr>
          </w:p>
        </w:tc>
      </w:tr>
    </w:tbl>
    <w:p w14:paraId="117FB3D2" w14:textId="77777777" w:rsidR="005A1D51" w:rsidRPr="005A1D51" w:rsidRDefault="005A1D51" w:rsidP="005A1D51">
      <w:pPr>
        <w:pStyle w:val="Paragraph"/>
        <w:tabs>
          <w:tab w:val="clear" w:pos="720"/>
        </w:tabs>
        <w:spacing w:line="276" w:lineRule="auto"/>
        <w:ind w:left="0" w:firstLine="0"/>
        <w:rPr>
          <w:rFonts w:ascii="Arial" w:hAnsi="Arial" w:cs="Arial"/>
          <w:color w:val="FF0000"/>
          <w:sz w:val="22"/>
          <w:szCs w:val="22"/>
        </w:rPr>
      </w:pPr>
    </w:p>
    <w:p w14:paraId="3DF23FA0" w14:textId="2DC8054C" w:rsidR="005A1D51" w:rsidRPr="00785719" w:rsidRDefault="002523C8" w:rsidP="005A1D51">
      <w:pPr>
        <w:pStyle w:val="Paragraph"/>
        <w:numPr>
          <w:ilvl w:val="1"/>
          <w:numId w:val="12"/>
        </w:numPr>
        <w:tabs>
          <w:tab w:val="clear" w:pos="1296"/>
        </w:tabs>
        <w:spacing w:line="276" w:lineRule="auto"/>
        <w:ind w:left="720" w:hanging="720"/>
        <w:rPr>
          <w:rFonts w:ascii="Arial" w:hAnsi="Arial" w:cs="Arial"/>
          <w:color w:val="FF0000"/>
          <w:sz w:val="22"/>
          <w:szCs w:val="22"/>
        </w:rPr>
      </w:pPr>
      <w:r>
        <w:rPr>
          <w:rFonts w:ascii="Arial" w:hAnsi="Arial" w:cs="Arial"/>
          <w:b/>
          <w:sz w:val="22"/>
          <w:szCs w:val="22"/>
        </w:rPr>
        <w:t xml:space="preserve">Impacto del programa en la reducción del crimen. </w:t>
      </w:r>
      <w:r>
        <w:rPr>
          <w:rFonts w:ascii="Arial" w:hAnsi="Arial" w:cs="Arial"/>
          <w:sz w:val="22"/>
          <w:szCs w:val="22"/>
        </w:rPr>
        <w:t xml:space="preserve">Finalmente como resultado conjunto de las acciones implementadas en los tres componentes del programa, se estima una reducción del 15% en los crímenes violentos y por ende una reducción del mismo monto en los costos de salud por estos crímenes, de manera que se espera que el programa en su conjunto, logre para su quinto año </w:t>
      </w:r>
      <w:r w:rsidRPr="002D6FC7">
        <w:rPr>
          <w:rFonts w:ascii="Arial" w:hAnsi="Arial" w:cs="Arial"/>
          <w:sz w:val="22"/>
          <w:szCs w:val="22"/>
        </w:rPr>
        <w:t>una</w:t>
      </w:r>
      <w:r>
        <w:rPr>
          <w:rFonts w:ascii="Arial" w:hAnsi="Arial" w:cs="Arial"/>
          <w:sz w:val="22"/>
          <w:szCs w:val="22"/>
        </w:rPr>
        <w:t xml:space="preserve"> reducción de US$ 17,3 millones en los costos de salud asociados a la violencia. </w:t>
      </w:r>
    </w:p>
    <w:tbl>
      <w:tblPr>
        <w:tblW w:w="4817" w:type="pct"/>
        <w:tblLayout w:type="fixed"/>
        <w:tblCellMar>
          <w:left w:w="70" w:type="dxa"/>
          <w:right w:w="70" w:type="dxa"/>
        </w:tblCellMar>
        <w:tblLook w:val="04A0" w:firstRow="1" w:lastRow="0" w:firstColumn="1" w:lastColumn="0" w:noHBand="0" w:noVBand="1"/>
      </w:tblPr>
      <w:tblGrid>
        <w:gridCol w:w="2681"/>
        <w:gridCol w:w="805"/>
        <w:gridCol w:w="807"/>
        <w:gridCol w:w="815"/>
        <w:gridCol w:w="807"/>
        <w:gridCol w:w="901"/>
        <w:gridCol w:w="718"/>
        <w:gridCol w:w="807"/>
        <w:gridCol w:w="811"/>
      </w:tblGrid>
      <w:tr w:rsidR="00F85FAF" w:rsidRPr="00CD5A1C" w14:paraId="319B3315" w14:textId="77777777" w:rsidTr="00F85FAF">
        <w:trPr>
          <w:trHeight w:val="300"/>
        </w:trPr>
        <w:tc>
          <w:tcPr>
            <w:tcW w:w="5000" w:type="pct"/>
            <w:gridSpan w:val="9"/>
            <w:tcBorders>
              <w:top w:val="single" w:sz="8" w:space="0" w:color="auto"/>
              <w:left w:val="single" w:sz="8" w:space="0" w:color="auto"/>
              <w:bottom w:val="single" w:sz="4" w:space="0" w:color="auto"/>
              <w:right w:val="single" w:sz="8" w:space="0" w:color="000000"/>
            </w:tcBorders>
            <w:shd w:val="clear" w:color="000000" w:fill="BFBFBF"/>
            <w:noWrap/>
            <w:vAlign w:val="center"/>
            <w:hideMark/>
          </w:tcPr>
          <w:p w14:paraId="4CA98054" w14:textId="77777777" w:rsidR="00785719" w:rsidRDefault="00F85FAF" w:rsidP="00F85FAF">
            <w:pPr>
              <w:spacing w:after="0" w:line="240" w:lineRule="auto"/>
              <w:jc w:val="center"/>
              <w:rPr>
                <w:rFonts w:ascii="Arial" w:eastAsia="Times New Roman" w:hAnsi="Arial" w:cs="Arial"/>
                <w:b/>
                <w:bCs/>
                <w:color w:val="000000"/>
                <w:lang w:val="es-ES_tradnl" w:eastAsia="es-ES_tradnl"/>
              </w:rPr>
            </w:pPr>
            <w:r>
              <w:rPr>
                <w:rFonts w:ascii="Arial" w:eastAsia="Times New Roman" w:hAnsi="Arial" w:cs="Arial"/>
                <w:b/>
                <w:bCs/>
                <w:color w:val="000000"/>
                <w:lang w:val="es-ES_tradnl" w:eastAsia="es-ES_tradnl"/>
              </w:rPr>
              <w:lastRenderedPageBreak/>
              <w:t xml:space="preserve">Tabla 10. </w:t>
            </w:r>
          </w:p>
          <w:p w14:paraId="109BAD11" w14:textId="77777777" w:rsidR="00F85FAF" w:rsidRDefault="00F85FAF" w:rsidP="00F85FAF">
            <w:pPr>
              <w:spacing w:after="0" w:line="240" w:lineRule="auto"/>
              <w:jc w:val="center"/>
              <w:rPr>
                <w:rFonts w:ascii="Arial" w:eastAsia="Times New Roman" w:hAnsi="Arial" w:cs="Arial"/>
                <w:b/>
                <w:bCs/>
                <w:color w:val="000000"/>
                <w:lang w:val="es-ES_tradnl" w:eastAsia="es-ES_tradnl"/>
              </w:rPr>
            </w:pPr>
            <w:r>
              <w:rPr>
                <w:rFonts w:ascii="Arial" w:eastAsia="Times New Roman" w:hAnsi="Arial" w:cs="Arial"/>
                <w:b/>
                <w:bCs/>
                <w:color w:val="000000"/>
                <w:lang w:val="es-ES_tradnl" w:eastAsia="es-ES_tradnl"/>
              </w:rPr>
              <w:t>Programa completo</w:t>
            </w:r>
            <w:r w:rsidRPr="00F85FAF">
              <w:rPr>
                <w:rFonts w:ascii="Arial" w:eastAsia="Times New Roman" w:hAnsi="Arial" w:cs="Arial"/>
                <w:b/>
                <w:bCs/>
                <w:color w:val="000000"/>
                <w:lang w:val="es-ES_tradnl" w:eastAsia="es-ES_tradnl"/>
              </w:rPr>
              <w:t>, Flujo resumido primeros y último año, millones US$</w:t>
            </w:r>
          </w:p>
          <w:p w14:paraId="21DCE072" w14:textId="1DACFE12" w:rsidR="00785719" w:rsidRPr="00F85FAF" w:rsidRDefault="00785719" w:rsidP="00F85FAF">
            <w:pPr>
              <w:spacing w:after="0" w:line="240" w:lineRule="auto"/>
              <w:jc w:val="center"/>
              <w:rPr>
                <w:rFonts w:ascii="Arial" w:eastAsia="Times New Roman" w:hAnsi="Arial" w:cs="Arial"/>
                <w:b/>
                <w:bCs/>
                <w:color w:val="000000"/>
                <w:lang w:val="es-ES_tradnl" w:eastAsia="es-ES_tradnl"/>
              </w:rPr>
            </w:pPr>
          </w:p>
        </w:tc>
      </w:tr>
      <w:tr w:rsidR="00F85FAF" w:rsidRPr="00785719" w14:paraId="0C5AB437" w14:textId="77777777" w:rsidTr="00F85FAF">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2A0372EA" w14:textId="77777777" w:rsidR="00F85FAF" w:rsidRPr="00785719" w:rsidRDefault="00F85FAF" w:rsidP="00F85FAF">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Descripción</w:t>
            </w:r>
          </w:p>
        </w:tc>
        <w:tc>
          <w:tcPr>
            <w:tcW w:w="440" w:type="pct"/>
            <w:tcBorders>
              <w:top w:val="nil"/>
              <w:left w:val="nil"/>
              <w:bottom w:val="single" w:sz="4" w:space="0" w:color="auto"/>
              <w:right w:val="single" w:sz="4" w:space="0" w:color="auto"/>
            </w:tcBorders>
            <w:shd w:val="clear" w:color="auto" w:fill="auto"/>
            <w:noWrap/>
            <w:vAlign w:val="center"/>
            <w:hideMark/>
          </w:tcPr>
          <w:p w14:paraId="615C3D05" w14:textId="4D11AFC7"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0</w:t>
            </w:r>
          </w:p>
        </w:tc>
        <w:tc>
          <w:tcPr>
            <w:tcW w:w="441" w:type="pct"/>
            <w:tcBorders>
              <w:top w:val="nil"/>
              <w:left w:val="nil"/>
              <w:bottom w:val="single" w:sz="4" w:space="0" w:color="auto"/>
              <w:right w:val="single" w:sz="4" w:space="0" w:color="auto"/>
            </w:tcBorders>
            <w:shd w:val="clear" w:color="auto" w:fill="auto"/>
            <w:noWrap/>
            <w:vAlign w:val="center"/>
            <w:hideMark/>
          </w:tcPr>
          <w:p w14:paraId="2A9DC3A2" w14:textId="3A913312"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1</w:t>
            </w:r>
          </w:p>
        </w:tc>
        <w:tc>
          <w:tcPr>
            <w:tcW w:w="445" w:type="pct"/>
            <w:tcBorders>
              <w:top w:val="nil"/>
              <w:left w:val="nil"/>
              <w:bottom w:val="single" w:sz="4" w:space="0" w:color="auto"/>
              <w:right w:val="single" w:sz="4" w:space="0" w:color="auto"/>
            </w:tcBorders>
            <w:shd w:val="clear" w:color="auto" w:fill="auto"/>
            <w:noWrap/>
            <w:vAlign w:val="center"/>
            <w:hideMark/>
          </w:tcPr>
          <w:p w14:paraId="0166D707" w14:textId="6F6101D8"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2</w:t>
            </w:r>
          </w:p>
        </w:tc>
        <w:tc>
          <w:tcPr>
            <w:tcW w:w="441" w:type="pct"/>
            <w:tcBorders>
              <w:top w:val="nil"/>
              <w:left w:val="nil"/>
              <w:bottom w:val="single" w:sz="4" w:space="0" w:color="auto"/>
              <w:right w:val="single" w:sz="4" w:space="0" w:color="auto"/>
            </w:tcBorders>
            <w:shd w:val="clear" w:color="auto" w:fill="auto"/>
            <w:noWrap/>
            <w:vAlign w:val="center"/>
            <w:hideMark/>
          </w:tcPr>
          <w:p w14:paraId="6153CB5B" w14:textId="7790A02B"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3</w:t>
            </w:r>
          </w:p>
        </w:tc>
        <w:tc>
          <w:tcPr>
            <w:tcW w:w="492" w:type="pct"/>
            <w:tcBorders>
              <w:top w:val="nil"/>
              <w:left w:val="nil"/>
              <w:bottom w:val="single" w:sz="4" w:space="0" w:color="auto"/>
              <w:right w:val="single" w:sz="4" w:space="0" w:color="auto"/>
            </w:tcBorders>
            <w:shd w:val="clear" w:color="auto" w:fill="auto"/>
            <w:noWrap/>
            <w:vAlign w:val="center"/>
            <w:hideMark/>
          </w:tcPr>
          <w:p w14:paraId="66AD5B84" w14:textId="025D969F"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4</w:t>
            </w:r>
          </w:p>
        </w:tc>
        <w:tc>
          <w:tcPr>
            <w:tcW w:w="392" w:type="pct"/>
            <w:tcBorders>
              <w:top w:val="nil"/>
              <w:left w:val="nil"/>
              <w:bottom w:val="single" w:sz="4" w:space="0" w:color="auto"/>
              <w:right w:val="single" w:sz="4" w:space="0" w:color="auto"/>
            </w:tcBorders>
            <w:shd w:val="clear" w:color="auto" w:fill="auto"/>
            <w:noWrap/>
            <w:vAlign w:val="center"/>
            <w:hideMark/>
          </w:tcPr>
          <w:p w14:paraId="239CCD1E" w14:textId="5B68151F"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5</w:t>
            </w:r>
          </w:p>
        </w:tc>
        <w:tc>
          <w:tcPr>
            <w:tcW w:w="441" w:type="pct"/>
            <w:tcBorders>
              <w:top w:val="nil"/>
              <w:left w:val="nil"/>
              <w:bottom w:val="single" w:sz="4" w:space="0" w:color="auto"/>
              <w:right w:val="single" w:sz="4" w:space="0" w:color="auto"/>
            </w:tcBorders>
            <w:shd w:val="clear" w:color="auto" w:fill="auto"/>
            <w:noWrap/>
            <w:vAlign w:val="center"/>
            <w:hideMark/>
          </w:tcPr>
          <w:p w14:paraId="5175BC88" w14:textId="42FF2B6B"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6</w:t>
            </w:r>
          </w:p>
        </w:tc>
        <w:tc>
          <w:tcPr>
            <w:tcW w:w="443" w:type="pct"/>
            <w:tcBorders>
              <w:top w:val="nil"/>
              <w:left w:val="nil"/>
              <w:bottom w:val="single" w:sz="4" w:space="0" w:color="auto"/>
              <w:right w:val="single" w:sz="8" w:space="0" w:color="auto"/>
            </w:tcBorders>
            <w:shd w:val="clear" w:color="auto" w:fill="auto"/>
            <w:noWrap/>
            <w:vAlign w:val="center"/>
            <w:hideMark/>
          </w:tcPr>
          <w:p w14:paraId="2CCE95EF" w14:textId="52317A97" w:rsidR="00F85FAF" w:rsidRPr="00785719" w:rsidRDefault="00F85FAF" w:rsidP="00F85FAF">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Año 20</w:t>
            </w:r>
          </w:p>
        </w:tc>
      </w:tr>
      <w:tr w:rsidR="00F85FAF" w:rsidRPr="00785719" w14:paraId="74FD9AEA" w14:textId="77777777" w:rsidTr="00F85FAF">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0EC052E9" w14:textId="77777777" w:rsidR="00F85FAF" w:rsidRPr="00785719" w:rsidRDefault="00F85FAF"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 Inversión</w:t>
            </w:r>
          </w:p>
        </w:tc>
        <w:tc>
          <w:tcPr>
            <w:tcW w:w="440" w:type="pct"/>
            <w:tcBorders>
              <w:top w:val="nil"/>
              <w:left w:val="nil"/>
              <w:bottom w:val="single" w:sz="4" w:space="0" w:color="auto"/>
              <w:right w:val="single" w:sz="4" w:space="0" w:color="auto"/>
            </w:tcBorders>
            <w:shd w:val="clear" w:color="auto" w:fill="auto"/>
            <w:noWrap/>
            <w:vAlign w:val="center"/>
            <w:hideMark/>
          </w:tcPr>
          <w:p w14:paraId="03397F94" w14:textId="6E2B9DB3"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-7</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58</w:t>
            </w:r>
          </w:p>
        </w:tc>
        <w:tc>
          <w:tcPr>
            <w:tcW w:w="441" w:type="pct"/>
            <w:tcBorders>
              <w:top w:val="nil"/>
              <w:left w:val="nil"/>
              <w:bottom w:val="single" w:sz="4" w:space="0" w:color="auto"/>
              <w:right w:val="single" w:sz="4" w:space="0" w:color="auto"/>
            </w:tcBorders>
            <w:shd w:val="clear" w:color="auto" w:fill="auto"/>
            <w:noWrap/>
            <w:vAlign w:val="center"/>
            <w:hideMark/>
          </w:tcPr>
          <w:p w14:paraId="4FDFF674" w14:textId="3623AAE8"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-28</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15</w:t>
            </w:r>
          </w:p>
        </w:tc>
        <w:tc>
          <w:tcPr>
            <w:tcW w:w="445" w:type="pct"/>
            <w:tcBorders>
              <w:top w:val="nil"/>
              <w:left w:val="nil"/>
              <w:bottom w:val="single" w:sz="4" w:space="0" w:color="auto"/>
              <w:right w:val="single" w:sz="4" w:space="0" w:color="auto"/>
            </w:tcBorders>
            <w:shd w:val="clear" w:color="auto" w:fill="auto"/>
            <w:noWrap/>
            <w:vAlign w:val="center"/>
            <w:hideMark/>
          </w:tcPr>
          <w:p w14:paraId="5DFEA7FE" w14:textId="3A936894"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-18</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60</w:t>
            </w:r>
          </w:p>
        </w:tc>
        <w:tc>
          <w:tcPr>
            <w:tcW w:w="441" w:type="pct"/>
            <w:tcBorders>
              <w:top w:val="nil"/>
              <w:left w:val="nil"/>
              <w:bottom w:val="single" w:sz="4" w:space="0" w:color="auto"/>
              <w:right w:val="single" w:sz="4" w:space="0" w:color="auto"/>
            </w:tcBorders>
            <w:shd w:val="clear" w:color="auto" w:fill="auto"/>
            <w:noWrap/>
            <w:vAlign w:val="center"/>
            <w:hideMark/>
          </w:tcPr>
          <w:p w14:paraId="0D7FA2AE" w14:textId="13CB1AB7"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57</w:t>
            </w:r>
          </w:p>
        </w:tc>
        <w:tc>
          <w:tcPr>
            <w:tcW w:w="492" w:type="pct"/>
            <w:tcBorders>
              <w:top w:val="nil"/>
              <w:left w:val="nil"/>
              <w:bottom w:val="single" w:sz="4" w:space="0" w:color="auto"/>
              <w:right w:val="single" w:sz="4" w:space="0" w:color="auto"/>
            </w:tcBorders>
            <w:shd w:val="clear" w:color="auto" w:fill="auto"/>
            <w:noWrap/>
            <w:vAlign w:val="center"/>
            <w:hideMark/>
          </w:tcPr>
          <w:p w14:paraId="749093CC" w14:textId="5294B851"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10</w:t>
            </w:r>
          </w:p>
        </w:tc>
        <w:tc>
          <w:tcPr>
            <w:tcW w:w="392" w:type="pct"/>
            <w:tcBorders>
              <w:top w:val="nil"/>
              <w:left w:val="nil"/>
              <w:bottom w:val="single" w:sz="4" w:space="0" w:color="auto"/>
              <w:right w:val="single" w:sz="4" w:space="0" w:color="auto"/>
            </w:tcBorders>
            <w:shd w:val="clear" w:color="auto" w:fill="auto"/>
            <w:noWrap/>
            <w:vAlign w:val="center"/>
            <w:hideMark/>
          </w:tcPr>
          <w:p w14:paraId="6982E7DA" w14:textId="3DBA5A4F"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p>
        </w:tc>
        <w:tc>
          <w:tcPr>
            <w:tcW w:w="441" w:type="pct"/>
            <w:tcBorders>
              <w:top w:val="nil"/>
              <w:left w:val="nil"/>
              <w:bottom w:val="single" w:sz="4" w:space="0" w:color="auto"/>
              <w:right w:val="single" w:sz="4" w:space="0" w:color="auto"/>
            </w:tcBorders>
            <w:shd w:val="clear" w:color="auto" w:fill="auto"/>
            <w:noWrap/>
            <w:vAlign w:val="center"/>
            <w:hideMark/>
          </w:tcPr>
          <w:p w14:paraId="5E0581DE" w14:textId="31275401"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p>
        </w:tc>
        <w:tc>
          <w:tcPr>
            <w:tcW w:w="443" w:type="pct"/>
            <w:tcBorders>
              <w:top w:val="nil"/>
              <w:left w:val="nil"/>
              <w:bottom w:val="single" w:sz="4" w:space="0" w:color="auto"/>
              <w:right w:val="single" w:sz="8" w:space="0" w:color="auto"/>
            </w:tcBorders>
            <w:shd w:val="clear" w:color="auto" w:fill="auto"/>
            <w:noWrap/>
            <w:vAlign w:val="center"/>
            <w:hideMark/>
          </w:tcPr>
          <w:p w14:paraId="1453FC2A" w14:textId="4CCE72E5"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p>
        </w:tc>
      </w:tr>
      <w:tr w:rsidR="00F85FAF" w:rsidRPr="00785719" w14:paraId="5D910F8C" w14:textId="77777777" w:rsidTr="00F85FAF">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402D0409" w14:textId="77777777" w:rsidR="00F85FAF" w:rsidRPr="00785719" w:rsidRDefault="00F85FAF"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 Costos</w:t>
            </w:r>
          </w:p>
        </w:tc>
        <w:tc>
          <w:tcPr>
            <w:tcW w:w="440" w:type="pct"/>
            <w:tcBorders>
              <w:top w:val="nil"/>
              <w:left w:val="nil"/>
              <w:bottom w:val="single" w:sz="4" w:space="0" w:color="auto"/>
              <w:right w:val="single" w:sz="4" w:space="0" w:color="auto"/>
            </w:tcBorders>
            <w:shd w:val="clear" w:color="auto" w:fill="auto"/>
            <w:noWrap/>
            <w:vAlign w:val="center"/>
            <w:hideMark/>
          </w:tcPr>
          <w:p w14:paraId="1A009EDE" w14:textId="271A8E70"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w:t>
            </w:r>
          </w:p>
        </w:tc>
        <w:tc>
          <w:tcPr>
            <w:tcW w:w="441" w:type="pct"/>
            <w:tcBorders>
              <w:top w:val="nil"/>
              <w:left w:val="nil"/>
              <w:bottom w:val="single" w:sz="4" w:space="0" w:color="auto"/>
              <w:right w:val="single" w:sz="4" w:space="0" w:color="auto"/>
            </w:tcBorders>
            <w:shd w:val="clear" w:color="auto" w:fill="auto"/>
            <w:noWrap/>
            <w:vAlign w:val="center"/>
            <w:hideMark/>
          </w:tcPr>
          <w:p w14:paraId="24DB7D12" w14:textId="40D730F6"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w:t>
            </w:r>
          </w:p>
        </w:tc>
        <w:tc>
          <w:tcPr>
            <w:tcW w:w="445" w:type="pct"/>
            <w:tcBorders>
              <w:top w:val="nil"/>
              <w:left w:val="nil"/>
              <w:bottom w:val="single" w:sz="4" w:space="0" w:color="auto"/>
              <w:right w:val="single" w:sz="4" w:space="0" w:color="auto"/>
            </w:tcBorders>
            <w:shd w:val="clear" w:color="auto" w:fill="auto"/>
            <w:noWrap/>
            <w:vAlign w:val="center"/>
            <w:hideMark/>
          </w:tcPr>
          <w:p w14:paraId="1359EDE3" w14:textId="16D07B49"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c>
          <w:tcPr>
            <w:tcW w:w="441" w:type="pct"/>
            <w:tcBorders>
              <w:top w:val="nil"/>
              <w:left w:val="nil"/>
              <w:bottom w:val="single" w:sz="4" w:space="0" w:color="auto"/>
              <w:right w:val="single" w:sz="4" w:space="0" w:color="auto"/>
            </w:tcBorders>
            <w:shd w:val="clear" w:color="auto" w:fill="auto"/>
            <w:noWrap/>
            <w:vAlign w:val="center"/>
            <w:hideMark/>
          </w:tcPr>
          <w:p w14:paraId="7C07E8D7" w14:textId="126EA4CA"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c>
          <w:tcPr>
            <w:tcW w:w="492" w:type="pct"/>
            <w:tcBorders>
              <w:top w:val="nil"/>
              <w:left w:val="nil"/>
              <w:bottom w:val="single" w:sz="4" w:space="0" w:color="auto"/>
              <w:right w:val="single" w:sz="4" w:space="0" w:color="auto"/>
            </w:tcBorders>
            <w:shd w:val="clear" w:color="auto" w:fill="auto"/>
            <w:noWrap/>
            <w:vAlign w:val="center"/>
            <w:hideMark/>
          </w:tcPr>
          <w:p w14:paraId="567C75F7" w14:textId="5F8F59F4"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c>
          <w:tcPr>
            <w:tcW w:w="392" w:type="pct"/>
            <w:tcBorders>
              <w:top w:val="nil"/>
              <w:left w:val="nil"/>
              <w:bottom w:val="single" w:sz="4" w:space="0" w:color="auto"/>
              <w:right w:val="single" w:sz="4" w:space="0" w:color="auto"/>
            </w:tcBorders>
            <w:shd w:val="clear" w:color="auto" w:fill="auto"/>
            <w:noWrap/>
            <w:vAlign w:val="center"/>
            <w:hideMark/>
          </w:tcPr>
          <w:p w14:paraId="7FC67A4A" w14:textId="16E80E26"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c>
          <w:tcPr>
            <w:tcW w:w="441" w:type="pct"/>
            <w:tcBorders>
              <w:top w:val="nil"/>
              <w:left w:val="nil"/>
              <w:bottom w:val="single" w:sz="4" w:space="0" w:color="auto"/>
              <w:right w:val="single" w:sz="4" w:space="0" w:color="auto"/>
            </w:tcBorders>
            <w:shd w:val="clear" w:color="auto" w:fill="auto"/>
            <w:noWrap/>
            <w:vAlign w:val="center"/>
            <w:hideMark/>
          </w:tcPr>
          <w:p w14:paraId="7C4E68DB" w14:textId="6E6F7241"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c>
          <w:tcPr>
            <w:tcW w:w="443" w:type="pct"/>
            <w:tcBorders>
              <w:top w:val="nil"/>
              <w:left w:val="nil"/>
              <w:bottom w:val="single" w:sz="4" w:space="0" w:color="auto"/>
              <w:right w:val="single" w:sz="8" w:space="0" w:color="auto"/>
            </w:tcBorders>
            <w:shd w:val="clear" w:color="auto" w:fill="auto"/>
            <w:noWrap/>
            <w:vAlign w:val="center"/>
            <w:hideMark/>
          </w:tcPr>
          <w:p w14:paraId="6719A30D" w14:textId="5ABA6A9B" w:rsidR="00F85FAF" w:rsidRPr="00305613" w:rsidRDefault="00F85FAF" w:rsidP="00F85FAF">
            <w:pPr>
              <w:spacing w:after="0" w:line="240" w:lineRule="auto"/>
              <w:jc w:val="center"/>
              <w:rPr>
                <w:rFonts w:ascii="Arial" w:eastAsia="Times New Roman" w:hAnsi="Arial" w:cs="Arial"/>
                <w:color w:val="000000"/>
                <w:sz w:val="20"/>
                <w:szCs w:val="20"/>
                <w:lang w:val="es-ES_tradnl" w:eastAsia="es-ES_tradnl"/>
              </w:rPr>
            </w:pPr>
            <w:r w:rsidRPr="00305613">
              <w:rPr>
                <w:rFonts w:ascii="Arial" w:eastAsia="Times New Roman" w:hAnsi="Arial" w:cs="Arial"/>
                <w:color w:val="000000"/>
                <w:sz w:val="20"/>
                <w:szCs w:val="20"/>
                <w:lang w:val="es-ES_tradnl" w:eastAsia="es-ES_tradnl"/>
              </w:rPr>
              <w:t>-1</w:t>
            </w:r>
            <w:r w:rsidR="0070117C" w:rsidRPr="00305613">
              <w:rPr>
                <w:rFonts w:ascii="Arial" w:eastAsia="Times New Roman" w:hAnsi="Arial" w:cs="Arial"/>
                <w:color w:val="000000"/>
                <w:sz w:val="20"/>
                <w:szCs w:val="20"/>
                <w:lang w:val="es-ES_tradnl" w:eastAsia="es-ES_tradnl"/>
              </w:rPr>
              <w:t>,</w:t>
            </w:r>
            <w:r w:rsidRPr="00305613">
              <w:rPr>
                <w:rFonts w:ascii="Arial" w:eastAsia="Times New Roman" w:hAnsi="Arial" w:cs="Arial"/>
                <w:color w:val="000000"/>
                <w:sz w:val="20"/>
                <w:szCs w:val="20"/>
                <w:lang w:val="es-ES_tradnl" w:eastAsia="es-ES_tradnl"/>
              </w:rPr>
              <w:t>12</w:t>
            </w:r>
          </w:p>
        </w:tc>
      </w:tr>
      <w:tr w:rsidR="00305613" w:rsidRPr="00785719" w14:paraId="711711E1" w14:textId="77777777" w:rsidTr="00305613">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210E684B" w14:textId="70DB41BA" w:rsidR="00305613" w:rsidRPr="00785719" w:rsidRDefault="00305613" w:rsidP="00785719">
            <w:pPr>
              <w:spacing w:after="0" w:line="240" w:lineRule="auto"/>
              <w:ind w:firstLineChars="100" w:firstLine="200"/>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 xml:space="preserve">3. Beneficios </w:t>
            </w:r>
          </w:p>
        </w:tc>
        <w:tc>
          <w:tcPr>
            <w:tcW w:w="440" w:type="pct"/>
            <w:tcBorders>
              <w:top w:val="nil"/>
              <w:left w:val="nil"/>
              <w:bottom w:val="single" w:sz="4" w:space="0" w:color="auto"/>
              <w:right w:val="single" w:sz="4" w:space="0" w:color="auto"/>
            </w:tcBorders>
            <w:shd w:val="clear" w:color="auto" w:fill="auto"/>
            <w:noWrap/>
            <w:vAlign w:val="center"/>
            <w:hideMark/>
          </w:tcPr>
          <w:p w14:paraId="40C3D771" w14:textId="26C2E9D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w:t>
            </w:r>
          </w:p>
        </w:tc>
        <w:tc>
          <w:tcPr>
            <w:tcW w:w="441" w:type="pct"/>
            <w:tcBorders>
              <w:top w:val="nil"/>
              <w:left w:val="nil"/>
              <w:bottom w:val="single" w:sz="4" w:space="0" w:color="auto"/>
              <w:right w:val="single" w:sz="4" w:space="0" w:color="auto"/>
            </w:tcBorders>
            <w:shd w:val="clear" w:color="auto" w:fill="auto"/>
            <w:noWrap/>
            <w:vAlign w:val="center"/>
            <w:hideMark/>
          </w:tcPr>
          <w:p w14:paraId="342CEDDB" w14:textId="0098273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0</w:t>
            </w:r>
            <w:r>
              <w:rPr>
                <w:rFonts w:ascii="Arial" w:hAnsi="Arial" w:cs="Arial"/>
                <w:sz w:val="20"/>
                <w:szCs w:val="20"/>
              </w:rPr>
              <w:t>,</w:t>
            </w:r>
            <w:r w:rsidRPr="00305613">
              <w:rPr>
                <w:rFonts w:ascii="Arial" w:hAnsi="Arial" w:cs="Arial"/>
                <w:sz w:val="20"/>
                <w:szCs w:val="20"/>
              </w:rPr>
              <w:t>30</w:t>
            </w:r>
          </w:p>
        </w:tc>
        <w:tc>
          <w:tcPr>
            <w:tcW w:w="445" w:type="pct"/>
            <w:tcBorders>
              <w:top w:val="nil"/>
              <w:left w:val="nil"/>
              <w:bottom w:val="single" w:sz="4" w:space="0" w:color="auto"/>
              <w:right w:val="single" w:sz="4" w:space="0" w:color="auto"/>
            </w:tcBorders>
            <w:shd w:val="clear" w:color="auto" w:fill="auto"/>
            <w:noWrap/>
            <w:vAlign w:val="center"/>
            <w:hideMark/>
          </w:tcPr>
          <w:p w14:paraId="3AADC24D" w14:textId="7B10A67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10</w:t>
            </w:r>
            <w:r>
              <w:rPr>
                <w:rFonts w:ascii="Arial" w:hAnsi="Arial" w:cs="Arial"/>
                <w:sz w:val="20"/>
                <w:szCs w:val="20"/>
              </w:rPr>
              <w:t>,</w:t>
            </w:r>
            <w:r w:rsidRPr="00305613">
              <w:rPr>
                <w:rFonts w:ascii="Arial" w:hAnsi="Arial" w:cs="Arial"/>
                <w:sz w:val="20"/>
                <w:szCs w:val="20"/>
              </w:rPr>
              <w:t>23</w:t>
            </w:r>
          </w:p>
        </w:tc>
        <w:tc>
          <w:tcPr>
            <w:tcW w:w="441" w:type="pct"/>
            <w:tcBorders>
              <w:top w:val="nil"/>
              <w:left w:val="nil"/>
              <w:bottom w:val="single" w:sz="4" w:space="0" w:color="auto"/>
              <w:right w:val="single" w:sz="4" w:space="0" w:color="auto"/>
            </w:tcBorders>
            <w:shd w:val="clear" w:color="auto" w:fill="auto"/>
            <w:noWrap/>
            <w:vAlign w:val="center"/>
            <w:hideMark/>
          </w:tcPr>
          <w:p w14:paraId="3703D259" w14:textId="57E0D425"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27</w:t>
            </w:r>
            <w:r>
              <w:rPr>
                <w:rFonts w:ascii="Arial" w:hAnsi="Arial" w:cs="Arial"/>
                <w:sz w:val="20"/>
                <w:szCs w:val="20"/>
              </w:rPr>
              <w:t>,</w:t>
            </w:r>
            <w:r w:rsidRPr="00305613">
              <w:rPr>
                <w:rFonts w:ascii="Arial" w:hAnsi="Arial" w:cs="Arial"/>
                <w:sz w:val="20"/>
                <w:szCs w:val="20"/>
              </w:rPr>
              <w:t>03</w:t>
            </w:r>
          </w:p>
        </w:tc>
        <w:tc>
          <w:tcPr>
            <w:tcW w:w="492" w:type="pct"/>
            <w:tcBorders>
              <w:top w:val="nil"/>
              <w:left w:val="nil"/>
              <w:bottom w:val="single" w:sz="4" w:space="0" w:color="auto"/>
              <w:right w:val="single" w:sz="4" w:space="0" w:color="auto"/>
            </w:tcBorders>
            <w:shd w:val="clear" w:color="auto" w:fill="auto"/>
            <w:noWrap/>
            <w:vAlign w:val="center"/>
            <w:hideMark/>
          </w:tcPr>
          <w:p w14:paraId="28A97A06" w14:textId="55588F1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27</w:t>
            </w:r>
            <w:r>
              <w:rPr>
                <w:rFonts w:ascii="Arial" w:hAnsi="Arial" w:cs="Arial"/>
                <w:sz w:val="20"/>
                <w:szCs w:val="20"/>
              </w:rPr>
              <w:t>,</w:t>
            </w:r>
            <w:r w:rsidRPr="00305613">
              <w:rPr>
                <w:rFonts w:ascii="Arial" w:hAnsi="Arial" w:cs="Arial"/>
                <w:sz w:val="20"/>
                <w:szCs w:val="20"/>
              </w:rPr>
              <w:t>15</w:t>
            </w:r>
          </w:p>
        </w:tc>
        <w:tc>
          <w:tcPr>
            <w:tcW w:w="392" w:type="pct"/>
            <w:tcBorders>
              <w:top w:val="nil"/>
              <w:left w:val="nil"/>
              <w:bottom w:val="single" w:sz="4" w:space="0" w:color="auto"/>
              <w:right w:val="single" w:sz="4" w:space="0" w:color="auto"/>
            </w:tcBorders>
            <w:shd w:val="clear" w:color="auto" w:fill="auto"/>
            <w:noWrap/>
            <w:vAlign w:val="center"/>
            <w:hideMark/>
          </w:tcPr>
          <w:p w14:paraId="08BAFBEB" w14:textId="0EB175CA"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44</w:t>
            </w:r>
            <w:r>
              <w:rPr>
                <w:rFonts w:ascii="Arial" w:hAnsi="Arial" w:cs="Arial"/>
                <w:sz w:val="20"/>
                <w:szCs w:val="20"/>
              </w:rPr>
              <w:t>,</w:t>
            </w:r>
            <w:r w:rsidRPr="00305613">
              <w:rPr>
                <w:rFonts w:ascii="Arial" w:hAnsi="Arial" w:cs="Arial"/>
                <w:sz w:val="20"/>
                <w:szCs w:val="20"/>
              </w:rPr>
              <w:t>90</w:t>
            </w:r>
          </w:p>
        </w:tc>
        <w:tc>
          <w:tcPr>
            <w:tcW w:w="441" w:type="pct"/>
            <w:tcBorders>
              <w:top w:val="nil"/>
              <w:left w:val="nil"/>
              <w:bottom w:val="single" w:sz="4" w:space="0" w:color="auto"/>
              <w:right w:val="single" w:sz="4" w:space="0" w:color="auto"/>
            </w:tcBorders>
            <w:shd w:val="clear" w:color="auto" w:fill="auto"/>
            <w:noWrap/>
            <w:vAlign w:val="center"/>
            <w:hideMark/>
          </w:tcPr>
          <w:p w14:paraId="085F21A5" w14:textId="32A31AD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44</w:t>
            </w:r>
            <w:r>
              <w:rPr>
                <w:rFonts w:ascii="Arial" w:hAnsi="Arial" w:cs="Arial"/>
                <w:sz w:val="20"/>
                <w:szCs w:val="20"/>
              </w:rPr>
              <w:t>,</w:t>
            </w:r>
            <w:r w:rsidRPr="00305613">
              <w:rPr>
                <w:rFonts w:ascii="Arial" w:hAnsi="Arial" w:cs="Arial"/>
                <w:sz w:val="20"/>
                <w:szCs w:val="20"/>
              </w:rPr>
              <w:t>90</w:t>
            </w:r>
          </w:p>
        </w:tc>
        <w:tc>
          <w:tcPr>
            <w:tcW w:w="443" w:type="pct"/>
            <w:tcBorders>
              <w:top w:val="nil"/>
              <w:left w:val="nil"/>
              <w:bottom w:val="single" w:sz="4" w:space="0" w:color="auto"/>
              <w:right w:val="single" w:sz="8" w:space="0" w:color="auto"/>
            </w:tcBorders>
            <w:shd w:val="clear" w:color="auto" w:fill="auto"/>
            <w:noWrap/>
            <w:vAlign w:val="center"/>
            <w:hideMark/>
          </w:tcPr>
          <w:p w14:paraId="449A5E0E" w14:textId="425C92C7"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44</w:t>
            </w:r>
            <w:r>
              <w:rPr>
                <w:rFonts w:ascii="Arial" w:hAnsi="Arial" w:cs="Arial"/>
                <w:sz w:val="20"/>
                <w:szCs w:val="20"/>
              </w:rPr>
              <w:t>,</w:t>
            </w:r>
            <w:r w:rsidRPr="00305613">
              <w:rPr>
                <w:rFonts w:ascii="Arial" w:hAnsi="Arial" w:cs="Arial"/>
                <w:sz w:val="20"/>
                <w:szCs w:val="20"/>
              </w:rPr>
              <w:t>90</w:t>
            </w:r>
          </w:p>
        </w:tc>
      </w:tr>
      <w:tr w:rsidR="00305613" w:rsidRPr="00785719" w14:paraId="7EA2CC76" w14:textId="77777777" w:rsidTr="00305613">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1D15D9EE" w14:textId="77777777" w:rsidR="00305613" w:rsidRPr="00785719" w:rsidRDefault="00305613" w:rsidP="00785719">
            <w:pPr>
              <w:spacing w:after="0" w:line="240" w:lineRule="auto"/>
              <w:ind w:firstLineChars="100" w:firstLine="200"/>
              <w:rPr>
                <w:rFonts w:ascii="Arial" w:eastAsia="Times New Roman" w:hAnsi="Arial" w:cs="Arial"/>
                <w:i/>
                <w:iCs/>
                <w:color w:val="000000"/>
                <w:sz w:val="20"/>
                <w:szCs w:val="20"/>
                <w:lang w:val="es-ES_tradnl" w:eastAsia="es-ES_tradnl"/>
              </w:rPr>
            </w:pPr>
            <w:r w:rsidRPr="00785719">
              <w:rPr>
                <w:rFonts w:ascii="Arial" w:eastAsia="Times New Roman" w:hAnsi="Arial" w:cs="Arial"/>
                <w:i/>
                <w:iCs/>
                <w:color w:val="000000"/>
                <w:sz w:val="20"/>
                <w:szCs w:val="20"/>
                <w:lang w:val="es-ES_tradnl" w:eastAsia="es-ES_tradnl"/>
              </w:rPr>
              <w:t>Reducción del crimen</w:t>
            </w:r>
          </w:p>
        </w:tc>
        <w:tc>
          <w:tcPr>
            <w:tcW w:w="440" w:type="pct"/>
            <w:tcBorders>
              <w:top w:val="nil"/>
              <w:left w:val="nil"/>
              <w:bottom w:val="single" w:sz="4" w:space="0" w:color="auto"/>
              <w:right w:val="single" w:sz="4" w:space="0" w:color="auto"/>
            </w:tcBorders>
            <w:shd w:val="clear" w:color="auto" w:fill="auto"/>
            <w:noWrap/>
            <w:vAlign w:val="center"/>
            <w:hideMark/>
          </w:tcPr>
          <w:p w14:paraId="6A56363B" w14:textId="6904333A"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w:t>
            </w:r>
          </w:p>
        </w:tc>
        <w:tc>
          <w:tcPr>
            <w:tcW w:w="441" w:type="pct"/>
            <w:tcBorders>
              <w:top w:val="nil"/>
              <w:left w:val="nil"/>
              <w:bottom w:val="single" w:sz="4" w:space="0" w:color="auto"/>
              <w:right w:val="single" w:sz="4" w:space="0" w:color="auto"/>
            </w:tcBorders>
            <w:shd w:val="clear" w:color="auto" w:fill="auto"/>
            <w:noWrap/>
            <w:vAlign w:val="center"/>
            <w:hideMark/>
          </w:tcPr>
          <w:p w14:paraId="086B6D2C" w14:textId="419F903A"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w:t>
            </w:r>
          </w:p>
        </w:tc>
        <w:tc>
          <w:tcPr>
            <w:tcW w:w="445" w:type="pct"/>
            <w:tcBorders>
              <w:top w:val="nil"/>
              <w:left w:val="nil"/>
              <w:bottom w:val="single" w:sz="4" w:space="0" w:color="auto"/>
              <w:right w:val="single" w:sz="4" w:space="0" w:color="auto"/>
            </w:tcBorders>
            <w:shd w:val="clear" w:color="auto" w:fill="auto"/>
            <w:noWrap/>
            <w:vAlign w:val="center"/>
            <w:hideMark/>
          </w:tcPr>
          <w:p w14:paraId="1C47EE81" w14:textId="68F1647C"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w:t>
            </w:r>
          </w:p>
        </w:tc>
        <w:tc>
          <w:tcPr>
            <w:tcW w:w="441" w:type="pct"/>
            <w:tcBorders>
              <w:top w:val="nil"/>
              <w:left w:val="nil"/>
              <w:bottom w:val="single" w:sz="4" w:space="0" w:color="auto"/>
              <w:right w:val="single" w:sz="4" w:space="0" w:color="auto"/>
            </w:tcBorders>
            <w:shd w:val="clear" w:color="auto" w:fill="auto"/>
            <w:noWrap/>
            <w:vAlign w:val="center"/>
            <w:hideMark/>
          </w:tcPr>
          <w:p w14:paraId="0E958336" w14:textId="5D06598F"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w:t>
            </w:r>
          </w:p>
        </w:tc>
        <w:tc>
          <w:tcPr>
            <w:tcW w:w="492" w:type="pct"/>
            <w:tcBorders>
              <w:top w:val="nil"/>
              <w:left w:val="nil"/>
              <w:bottom w:val="single" w:sz="4" w:space="0" w:color="auto"/>
              <w:right w:val="single" w:sz="4" w:space="0" w:color="auto"/>
            </w:tcBorders>
            <w:shd w:val="clear" w:color="auto" w:fill="auto"/>
            <w:noWrap/>
            <w:vAlign w:val="center"/>
            <w:hideMark/>
          </w:tcPr>
          <w:p w14:paraId="18D778E0" w14:textId="319F979A"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w:t>
            </w:r>
          </w:p>
        </w:tc>
        <w:tc>
          <w:tcPr>
            <w:tcW w:w="392" w:type="pct"/>
            <w:tcBorders>
              <w:top w:val="nil"/>
              <w:left w:val="nil"/>
              <w:bottom w:val="single" w:sz="4" w:space="0" w:color="auto"/>
              <w:right w:val="single" w:sz="4" w:space="0" w:color="auto"/>
            </w:tcBorders>
            <w:shd w:val="clear" w:color="auto" w:fill="auto"/>
            <w:noWrap/>
            <w:vAlign w:val="center"/>
            <w:hideMark/>
          </w:tcPr>
          <w:p w14:paraId="1D44DD14" w14:textId="2F67E9F7"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17</w:t>
            </w:r>
            <w:r>
              <w:rPr>
                <w:rFonts w:ascii="Arial" w:hAnsi="Arial" w:cs="Arial"/>
                <w:sz w:val="20"/>
                <w:szCs w:val="20"/>
              </w:rPr>
              <w:t>,</w:t>
            </w:r>
            <w:r w:rsidRPr="00305613">
              <w:rPr>
                <w:rFonts w:ascii="Arial" w:hAnsi="Arial" w:cs="Arial"/>
                <w:sz w:val="20"/>
                <w:szCs w:val="20"/>
              </w:rPr>
              <w:t>63</w:t>
            </w:r>
          </w:p>
        </w:tc>
        <w:tc>
          <w:tcPr>
            <w:tcW w:w="441" w:type="pct"/>
            <w:tcBorders>
              <w:top w:val="nil"/>
              <w:left w:val="nil"/>
              <w:bottom w:val="single" w:sz="4" w:space="0" w:color="auto"/>
              <w:right w:val="single" w:sz="4" w:space="0" w:color="auto"/>
            </w:tcBorders>
            <w:shd w:val="clear" w:color="auto" w:fill="auto"/>
            <w:noWrap/>
            <w:vAlign w:val="center"/>
            <w:hideMark/>
          </w:tcPr>
          <w:p w14:paraId="75E2087A" w14:textId="275E8718"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17</w:t>
            </w:r>
            <w:r>
              <w:rPr>
                <w:rFonts w:ascii="Arial" w:hAnsi="Arial" w:cs="Arial"/>
                <w:sz w:val="20"/>
                <w:szCs w:val="20"/>
              </w:rPr>
              <w:t>,</w:t>
            </w:r>
            <w:r w:rsidRPr="00305613">
              <w:rPr>
                <w:rFonts w:ascii="Arial" w:hAnsi="Arial" w:cs="Arial"/>
                <w:sz w:val="20"/>
                <w:szCs w:val="20"/>
              </w:rPr>
              <w:t>63</w:t>
            </w:r>
          </w:p>
        </w:tc>
        <w:tc>
          <w:tcPr>
            <w:tcW w:w="443" w:type="pct"/>
            <w:tcBorders>
              <w:top w:val="nil"/>
              <w:left w:val="nil"/>
              <w:bottom w:val="single" w:sz="4" w:space="0" w:color="auto"/>
              <w:right w:val="single" w:sz="8" w:space="0" w:color="auto"/>
            </w:tcBorders>
            <w:shd w:val="clear" w:color="auto" w:fill="auto"/>
            <w:noWrap/>
            <w:vAlign w:val="center"/>
            <w:hideMark/>
          </w:tcPr>
          <w:p w14:paraId="7B6C23B5" w14:textId="4C5AEF16" w:rsidR="00305613" w:rsidRPr="00305613" w:rsidRDefault="00305613" w:rsidP="00305613">
            <w:pPr>
              <w:spacing w:after="0" w:line="240" w:lineRule="auto"/>
              <w:jc w:val="center"/>
              <w:rPr>
                <w:rFonts w:ascii="Arial" w:eastAsia="Times New Roman" w:hAnsi="Arial" w:cs="Arial"/>
                <w:i/>
                <w:iCs/>
                <w:color w:val="000000"/>
                <w:sz w:val="20"/>
                <w:szCs w:val="20"/>
                <w:lang w:val="es-ES_tradnl" w:eastAsia="es-ES_tradnl"/>
              </w:rPr>
            </w:pPr>
            <w:r w:rsidRPr="00305613">
              <w:rPr>
                <w:rFonts w:ascii="Arial" w:hAnsi="Arial" w:cs="Arial"/>
                <w:sz w:val="20"/>
                <w:szCs w:val="20"/>
              </w:rPr>
              <w:t>17</w:t>
            </w:r>
            <w:r>
              <w:rPr>
                <w:rFonts w:ascii="Arial" w:hAnsi="Arial" w:cs="Arial"/>
                <w:sz w:val="20"/>
                <w:szCs w:val="20"/>
              </w:rPr>
              <w:t>,</w:t>
            </w:r>
            <w:r w:rsidRPr="00305613">
              <w:rPr>
                <w:rFonts w:ascii="Arial" w:hAnsi="Arial" w:cs="Arial"/>
                <w:sz w:val="20"/>
                <w:szCs w:val="20"/>
              </w:rPr>
              <w:t>63</w:t>
            </w:r>
          </w:p>
        </w:tc>
      </w:tr>
      <w:tr w:rsidR="00305613" w:rsidRPr="00785719" w14:paraId="736059F0" w14:textId="77777777" w:rsidTr="00305613">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468AD8DB" w14:textId="77777777" w:rsidR="00305613" w:rsidRPr="00785719" w:rsidRDefault="00305613" w:rsidP="00785719">
            <w:pPr>
              <w:spacing w:after="0" w:line="240" w:lineRule="auto"/>
              <w:ind w:firstLineChars="100" w:firstLine="201"/>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Flujo neto (1+2+3)</w:t>
            </w:r>
          </w:p>
        </w:tc>
        <w:tc>
          <w:tcPr>
            <w:tcW w:w="440" w:type="pct"/>
            <w:tcBorders>
              <w:top w:val="nil"/>
              <w:left w:val="nil"/>
              <w:bottom w:val="single" w:sz="4" w:space="0" w:color="auto"/>
              <w:right w:val="single" w:sz="4" w:space="0" w:color="auto"/>
            </w:tcBorders>
            <w:shd w:val="clear" w:color="auto" w:fill="auto"/>
            <w:noWrap/>
            <w:vAlign w:val="center"/>
            <w:hideMark/>
          </w:tcPr>
          <w:p w14:paraId="57AE2B7D" w14:textId="1D1ABB76"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Pr>
                <w:rFonts w:ascii="Arial" w:hAnsi="Arial" w:cs="Arial"/>
                <w:sz w:val="20"/>
                <w:szCs w:val="20"/>
              </w:rPr>
              <w:t>-</w:t>
            </w:r>
            <w:r w:rsidRPr="00305613">
              <w:rPr>
                <w:rFonts w:ascii="Arial" w:hAnsi="Arial" w:cs="Arial"/>
                <w:sz w:val="20"/>
                <w:szCs w:val="20"/>
              </w:rPr>
              <w:t>7</w:t>
            </w:r>
            <w:r>
              <w:rPr>
                <w:rFonts w:ascii="Arial" w:hAnsi="Arial" w:cs="Arial"/>
                <w:sz w:val="20"/>
                <w:szCs w:val="20"/>
              </w:rPr>
              <w:t>,</w:t>
            </w:r>
            <w:r w:rsidRPr="00305613">
              <w:rPr>
                <w:rFonts w:ascii="Arial" w:hAnsi="Arial" w:cs="Arial"/>
                <w:sz w:val="20"/>
                <w:szCs w:val="20"/>
              </w:rPr>
              <w:t>58</w:t>
            </w:r>
          </w:p>
        </w:tc>
        <w:tc>
          <w:tcPr>
            <w:tcW w:w="441" w:type="pct"/>
            <w:tcBorders>
              <w:top w:val="nil"/>
              <w:left w:val="nil"/>
              <w:bottom w:val="single" w:sz="4" w:space="0" w:color="auto"/>
              <w:right w:val="single" w:sz="4" w:space="0" w:color="auto"/>
            </w:tcBorders>
            <w:shd w:val="clear" w:color="auto" w:fill="auto"/>
            <w:noWrap/>
            <w:vAlign w:val="center"/>
            <w:hideMark/>
          </w:tcPr>
          <w:p w14:paraId="4FC743C2" w14:textId="259662F4"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Pr>
                <w:rFonts w:ascii="Arial" w:hAnsi="Arial" w:cs="Arial"/>
                <w:sz w:val="20"/>
                <w:szCs w:val="20"/>
              </w:rPr>
              <w:t>-</w:t>
            </w:r>
            <w:r w:rsidRPr="00305613">
              <w:rPr>
                <w:rFonts w:ascii="Arial" w:hAnsi="Arial" w:cs="Arial"/>
                <w:sz w:val="20"/>
                <w:szCs w:val="20"/>
              </w:rPr>
              <w:t>27</w:t>
            </w:r>
            <w:r>
              <w:rPr>
                <w:rFonts w:ascii="Arial" w:hAnsi="Arial" w:cs="Arial"/>
                <w:sz w:val="20"/>
                <w:szCs w:val="20"/>
              </w:rPr>
              <w:t>,</w:t>
            </w:r>
            <w:r w:rsidRPr="00305613">
              <w:rPr>
                <w:rFonts w:ascii="Arial" w:hAnsi="Arial" w:cs="Arial"/>
                <w:sz w:val="20"/>
                <w:szCs w:val="20"/>
              </w:rPr>
              <w:t>85</w:t>
            </w:r>
          </w:p>
        </w:tc>
        <w:tc>
          <w:tcPr>
            <w:tcW w:w="445" w:type="pct"/>
            <w:tcBorders>
              <w:top w:val="nil"/>
              <w:left w:val="nil"/>
              <w:bottom w:val="single" w:sz="4" w:space="0" w:color="auto"/>
              <w:right w:val="single" w:sz="4" w:space="0" w:color="auto"/>
            </w:tcBorders>
            <w:shd w:val="clear" w:color="auto" w:fill="auto"/>
            <w:noWrap/>
            <w:vAlign w:val="center"/>
            <w:hideMark/>
          </w:tcPr>
          <w:p w14:paraId="2A7F5227" w14:textId="155EF040"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Pr>
                <w:rFonts w:ascii="Arial" w:hAnsi="Arial" w:cs="Arial"/>
                <w:sz w:val="20"/>
                <w:szCs w:val="20"/>
              </w:rPr>
              <w:t>-</w:t>
            </w:r>
            <w:r w:rsidRPr="00305613">
              <w:rPr>
                <w:rFonts w:ascii="Arial" w:hAnsi="Arial" w:cs="Arial"/>
                <w:sz w:val="20"/>
                <w:szCs w:val="20"/>
              </w:rPr>
              <w:t>9</w:t>
            </w:r>
            <w:r>
              <w:rPr>
                <w:rFonts w:ascii="Arial" w:hAnsi="Arial" w:cs="Arial"/>
                <w:sz w:val="20"/>
                <w:szCs w:val="20"/>
              </w:rPr>
              <w:t>,</w:t>
            </w:r>
            <w:r w:rsidRPr="00305613">
              <w:rPr>
                <w:rFonts w:ascii="Arial" w:hAnsi="Arial" w:cs="Arial"/>
                <w:sz w:val="20"/>
                <w:szCs w:val="20"/>
              </w:rPr>
              <w:t>49</w:t>
            </w:r>
          </w:p>
        </w:tc>
        <w:tc>
          <w:tcPr>
            <w:tcW w:w="441" w:type="pct"/>
            <w:tcBorders>
              <w:top w:val="nil"/>
              <w:left w:val="nil"/>
              <w:bottom w:val="single" w:sz="4" w:space="0" w:color="auto"/>
              <w:right w:val="single" w:sz="4" w:space="0" w:color="auto"/>
            </w:tcBorders>
            <w:shd w:val="clear" w:color="auto" w:fill="auto"/>
            <w:noWrap/>
            <w:vAlign w:val="center"/>
            <w:hideMark/>
          </w:tcPr>
          <w:p w14:paraId="717F727D" w14:textId="5E8CB2BB"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sidRPr="00305613">
              <w:rPr>
                <w:rFonts w:ascii="Arial" w:hAnsi="Arial" w:cs="Arial"/>
                <w:sz w:val="20"/>
                <w:szCs w:val="20"/>
              </w:rPr>
              <w:t>24</w:t>
            </w:r>
            <w:r>
              <w:rPr>
                <w:rFonts w:ascii="Arial" w:hAnsi="Arial" w:cs="Arial"/>
                <w:sz w:val="20"/>
                <w:szCs w:val="20"/>
              </w:rPr>
              <w:t>,</w:t>
            </w:r>
            <w:r w:rsidRPr="00305613">
              <w:rPr>
                <w:rFonts w:ascii="Arial" w:hAnsi="Arial" w:cs="Arial"/>
                <w:sz w:val="20"/>
                <w:szCs w:val="20"/>
              </w:rPr>
              <w:t>34</w:t>
            </w:r>
          </w:p>
        </w:tc>
        <w:tc>
          <w:tcPr>
            <w:tcW w:w="492" w:type="pct"/>
            <w:tcBorders>
              <w:top w:val="nil"/>
              <w:left w:val="nil"/>
              <w:bottom w:val="single" w:sz="4" w:space="0" w:color="auto"/>
              <w:right w:val="single" w:sz="4" w:space="0" w:color="auto"/>
            </w:tcBorders>
            <w:shd w:val="clear" w:color="auto" w:fill="auto"/>
            <w:noWrap/>
            <w:vAlign w:val="center"/>
            <w:hideMark/>
          </w:tcPr>
          <w:p w14:paraId="41581AD3" w14:textId="76F34096"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sidRPr="00305613">
              <w:rPr>
                <w:rFonts w:ascii="Arial" w:hAnsi="Arial" w:cs="Arial"/>
                <w:sz w:val="20"/>
                <w:szCs w:val="20"/>
              </w:rPr>
              <w:t>24</w:t>
            </w:r>
            <w:r>
              <w:rPr>
                <w:rFonts w:ascii="Arial" w:hAnsi="Arial" w:cs="Arial"/>
                <w:sz w:val="20"/>
                <w:szCs w:val="20"/>
              </w:rPr>
              <w:t>,</w:t>
            </w:r>
            <w:r w:rsidRPr="00305613">
              <w:rPr>
                <w:rFonts w:ascii="Arial" w:hAnsi="Arial" w:cs="Arial"/>
                <w:sz w:val="20"/>
                <w:szCs w:val="20"/>
              </w:rPr>
              <w:t>93</w:t>
            </w:r>
          </w:p>
        </w:tc>
        <w:tc>
          <w:tcPr>
            <w:tcW w:w="392" w:type="pct"/>
            <w:tcBorders>
              <w:top w:val="nil"/>
              <w:left w:val="nil"/>
              <w:bottom w:val="single" w:sz="4" w:space="0" w:color="auto"/>
              <w:right w:val="single" w:sz="4" w:space="0" w:color="auto"/>
            </w:tcBorders>
            <w:shd w:val="clear" w:color="auto" w:fill="auto"/>
            <w:noWrap/>
            <w:vAlign w:val="center"/>
            <w:hideMark/>
          </w:tcPr>
          <w:p w14:paraId="6C09DC67" w14:textId="74E001CB"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sidRPr="00305613">
              <w:rPr>
                <w:rFonts w:ascii="Arial" w:hAnsi="Arial" w:cs="Arial"/>
                <w:sz w:val="20"/>
                <w:szCs w:val="20"/>
              </w:rPr>
              <w:t>43</w:t>
            </w:r>
            <w:r>
              <w:rPr>
                <w:rFonts w:ascii="Arial" w:hAnsi="Arial" w:cs="Arial"/>
                <w:sz w:val="20"/>
                <w:szCs w:val="20"/>
              </w:rPr>
              <w:t>,</w:t>
            </w:r>
            <w:r w:rsidRPr="00305613">
              <w:rPr>
                <w:rFonts w:ascii="Arial" w:hAnsi="Arial" w:cs="Arial"/>
                <w:sz w:val="20"/>
                <w:szCs w:val="20"/>
              </w:rPr>
              <w:t>78</w:t>
            </w:r>
          </w:p>
        </w:tc>
        <w:tc>
          <w:tcPr>
            <w:tcW w:w="441" w:type="pct"/>
            <w:tcBorders>
              <w:top w:val="nil"/>
              <w:left w:val="nil"/>
              <w:bottom w:val="single" w:sz="4" w:space="0" w:color="auto"/>
              <w:right w:val="single" w:sz="4" w:space="0" w:color="auto"/>
            </w:tcBorders>
            <w:shd w:val="clear" w:color="auto" w:fill="auto"/>
            <w:noWrap/>
            <w:vAlign w:val="center"/>
            <w:hideMark/>
          </w:tcPr>
          <w:p w14:paraId="51594DC2" w14:textId="4C8B85A6"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sidRPr="00305613">
              <w:rPr>
                <w:rFonts w:ascii="Arial" w:hAnsi="Arial" w:cs="Arial"/>
                <w:sz w:val="20"/>
                <w:szCs w:val="20"/>
              </w:rPr>
              <w:t>43</w:t>
            </w:r>
            <w:r>
              <w:rPr>
                <w:rFonts w:ascii="Arial" w:hAnsi="Arial" w:cs="Arial"/>
                <w:sz w:val="20"/>
                <w:szCs w:val="20"/>
              </w:rPr>
              <w:t>,</w:t>
            </w:r>
            <w:r w:rsidRPr="00305613">
              <w:rPr>
                <w:rFonts w:ascii="Arial" w:hAnsi="Arial" w:cs="Arial"/>
                <w:sz w:val="20"/>
                <w:szCs w:val="20"/>
              </w:rPr>
              <w:t>78</w:t>
            </w:r>
          </w:p>
        </w:tc>
        <w:tc>
          <w:tcPr>
            <w:tcW w:w="443" w:type="pct"/>
            <w:tcBorders>
              <w:top w:val="nil"/>
              <w:left w:val="nil"/>
              <w:bottom w:val="single" w:sz="4" w:space="0" w:color="auto"/>
              <w:right w:val="single" w:sz="8" w:space="0" w:color="auto"/>
            </w:tcBorders>
            <w:shd w:val="clear" w:color="auto" w:fill="auto"/>
            <w:noWrap/>
            <w:vAlign w:val="center"/>
            <w:hideMark/>
          </w:tcPr>
          <w:p w14:paraId="6A08EC5B" w14:textId="67B1F584" w:rsidR="00305613" w:rsidRPr="00305613" w:rsidRDefault="00305613" w:rsidP="00305613">
            <w:pPr>
              <w:spacing w:after="0" w:line="240" w:lineRule="auto"/>
              <w:jc w:val="center"/>
              <w:rPr>
                <w:rFonts w:ascii="Arial" w:eastAsia="Times New Roman" w:hAnsi="Arial" w:cs="Arial"/>
                <w:b/>
                <w:bCs/>
                <w:i/>
                <w:iCs/>
                <w:color w:val="000000"/>
                <w:sz w:val="20"/>
                <w:szCs w:val="20"/>
                <w:lang w:val="es-ES_tradnl" w:eastAsia="es-ES_tradnl"/>
              </w:rPr>
            </w:pPr>
            <w:r w:rsidRPr="00305613">
              <w:rPr>
                <w:rFonts w:ascii="Arial" w:hAnsi="Arial" w:cs="Arial"/>
                <w:sz w:val="20"/>
                <w:szCs w:val="20"/>
              </w:rPr>
              <w:t>43</w:t>
            </w:r>
            <w:r>
              <w:rPr>
                <w:rFonts w:ascii="Arial" w:hAnsi="Arial" w:cs="Arial"/>
                <w:sz w:val="20"/>
                <w:szCs w:val="20"/>
              </w:rPr>
              <w:t>,</w:t>
            </w:r>
            <w:r w:rsidRPr="00305613">
              <w:rPr>
                <w:rFonts w:ascii="Arial" w:hAnsi="Arial" w:cs="Arial"/>
                <w:sz w:val="20"/>
                <w:szCs w:val="20"/>
              </w:rPr>
              <w:t>78</w:t>
            </w:r>
          </w:p>
        </w:tc>
      </w:tr>
      <w:tr w:rsidR="00305613" w:rsidRPr="00785719" w14:paraId="4F74D339" w14:textId="77777777" w:rsidTr="00305613">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52674831" w14:textId="77777777" w:rsidR="00305613" w:rsidRPr="00785719" w:rsidRDefault="00305613" w:rsidP="00F85FAF">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Flujos descontados</w:t>
            </w:r>
          </w:p>
        </w:tc>
        <w:tc>
          <w:tcPr>
            <w:tcW w:w="440" w:type="pct"/>
            <w:tcBorders>
              <w:top w:val="nil"/>
              <w:left w:val="nil"/>
              <w:bottom w:val="single" w:sz="4" w:space="0" w:color="auto"/>
              <w:right w:val="single" w:sz="4" w:space="0" w:color="auto"/>
            </w:tcBorders>
            <w:shd w:val="clear" w:color="auto" w:fill="auto"/>
            <w:noWrap/>
            <w:vAlign w:val="center"/>
            <w:hideMark/>
          </w:tcPr>
          <w:p w14:paraId="5F497151" w14:textId="76339745"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Pr>
                <w:rFonts w:ascii="Arial" w:hAnsi="Arial" w:cs="Arial"/>
                <w:sz w:val="20"/>
                <w:szCs w:val="20"/>
              </w:rPr>
              <w:t>-</w:t>
            </w:r>
            <w:r w:rsidRPr="00305613">
              <w:rPr>
                <w:rFonts w:ascii="Arial" w:hAnsi="Arial" w:cs="Arial"/>
                <w:sz w:val="20"/>
                <w:szCs w:val="20"/>
              </w:rPr>
              <w:t>7</w:t>
            </w:r>
            <w:r>
              <w:rPr>
                <w:rFonts w:ascii="Arial" w:hAnsi="Arial" w:cs="Arial"/>
                <w:sz w:val="20"/>
                <w:szCs w:val="20"/>
              </w:rPr>
              <w:t>,</w:t>
            </w:r>
            <w:r w:rsidRPr="00305613">
              <w:rPr>
                <w:rFonts w:ascii="Arial" w:hAnsi="Arial" w:cs="Arial"/>
                <w:sz w:val="20"/>
                <w:szCs w:val="20"/>
              </w:rPr>
              <w:t>58</w:t>
            </w:r>
          </w:p>
        </w:tc>
        <w:tc>
          <w:tcPr>
            <w:tcW w:w="441" w:type="pct"/>
            <w:tcBorders>
              <w:top w:val="nil"/>
              <w:left w:val="nil"/>
              <w:bottom w:val="single" w:sz="4" w:space="0" w:color="auto"/>
              <w:right w:val="single" w:sz="4" w:space="0" w:color="auto"/>
            </w:tcBorders>
            <w:shd w:val="clear" w:color="auto" w:fill="auto"/>
            <w:noWrap/>
            <w:vAlign w:val="center"/>
            <w:hideMark/>
          </w:tcPr>
          <w:p w14:paraId="1F8D1163" w14:textId="343F31F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Pr>
                <w:rFonts w:ascii="Arial" w:hAnsi="Arial" w:cs="Arial"/>
                <w:sz w:val="20"/>
                <w:szCs w:val="20"/>
              </w:rPr>
              <w:t>-</w:t>
            </w:r>
            <w:r w:rsidRPr="00305613">
              <w:rPr>
                <w:rFonts w:ascii="Arial" w:hAnsi="Arial" w:cs="Arial"/>
                <w:sz w:val="20"/>
                <w:szCs w:val="20"/>
              </w:rPr>
              <w:t>24</w:t>
            </w:r>
            <w:r>
              <w:rPr>
                <w:rFonts w:ascii="Arial" w:hAnsi="Arial" w:cs="Arial"/>
                <w:sz w:val="20"/>
                <w:szCs w:val="20"/>
              </w:rPr>
              <w:t>,</w:t>
            </w:r>
            <w:r w:rsidRPr="00305613">
              <w:rPr>
                <w:rFonts w:ascii="Arial" w:hAnsi="Arial" w:cs="Arial"/>
                <w:sz w:val="20"/>
                <w:szCs w:val="20"/>
              </w:rPr>
              <w:t>86</w:t>
            </w:r>
          </w:p>
        </w:tc>
        <w:tc>
          <w:tcPr>
            <w:tcW w:w="445" w:type="pct"/>
            <w:tcBorders>
              <w:top w:val="nil"/>
              <w:left w:val="nil"/>
              <w:bottom w:val="single" w:sz="4" w:space="0" w:color="auto"/>
              <w:right w:val="single" w:sz="4" w:space="0" w:color="auto"/>
            </w:tcBorders>
            <w:shd w:val="clear" w:color="auto" w:fill="auto"/>
            <w:noWrap/>
            <w:vAlign w:val="center"/>
            <w:hideMark/>
          </w:tcPr>
          <w:p w14:paraId="01E0B818" w14:textId="776CD35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Pr>
                <w:rFonts w:ascii="Arial" w:hAnsi="Arial" w:cs="Arial"/>
                <w:sz w:val="20"/>
                <w:szCs w:val="20"/>
              </w:rPr>
              <w:t>-</w:t>
            </w:r>
            <w:r w:rsidRPr="00305613">
              <w:rPr>
                <w:rFonts w:ascii="Arial" w:hAnsi="Arial" w:cs="Arial"/>
                <w:sz w:val="20"/>
                <w:szCs w:val="20"/>
              </w:rPr>
              <w:t>7</w:t>
            </w:r>
            <w:r>
              <w:rPr>
                <w:rFonts w:ascii="Arial" w:hAnsi="Arial" w:cs="Arial"/>
                <w:sz w:val="20"/>
                <w:szCs w:val="20"/>
              </w:rPr>
              <w:t>,</w:t>
            </w:r>
            <w:r w:rsidRPr="00305613">
              <w:rPr>
                <w:rFonts w:ascii="Arial" w:hAnsi="Arial" w:cs="Arial"/>
                <w:sz w:val="20"/>
                <w:szCs w:val="20"/>
              </w:rPr>
              <w:t>56</w:t>
            </w:r>
          </w:p>
        </w:tc>
        <w:tc>
          <w:tcPr>
            <w:tcW w:w="441" w:type="pct"/>
            <w:tcBorders>
              <w:top w:val="nil"/>
              <w:left w:val="nil"/>
              <w:bottom w:val="single" w:sz="4" w:space="0" w:color="auto"/>
              <w:right w:val="single" w:sz="4" w:space="0" w:color="auto"/>
            </w:tcBorders>
            <w:shd w:val="clear" w:color="auto" w:fill="auto"/>
            <w:noWrap/>
            <w:vAlign w:val="center"/>
            <w:hideMark/>
          </w:tcPr>
          <w:p w14:paraId="25031BE1" w14:textId="1FA979F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17</w:t>
            </w:r>
            <w:r>
              <w:rPr>
                <w:rFonts w:ascii="Arial" w:hAnsi="Arial" w:cs="Arial"/>
                <w:sz w:val="20"/>
                <w:szCs w:val="20"/>
              </w:rPr>
              <w:t>,</w:t>
            </w:r>
            <w:r w:rsidRPr="00305613">
              <w:rPr>
                <w:rFonts w:ascii="Arial" w:hAnsi="Arial" w:cs="Arial"/>
                <w:sz w:val="20"/>
                <w:szCs w:val="20"/>
              </w:rPr>
              <w:t>32</w:t>
            </w:r>
          </w:p>
        </w:tc>
        <w:tc>
          <w:tcPr>
            <w:tcW w:w="492" w:type="pct"/>
            <w:tcBorders>
              <w:top w:val="nil"/>
              <w:left w:val="nil"/>
              <w:bottom w:val="single" w:sz="4" w:space="0" w:color="auto"/>
              <w:right w:val="single" w:sz="4" w:space="0" w:color="auto"/>
            </w:tcBorders>
            <w:shd w:val="clear" w:color="auto" w:fill="auto"/>
            <w:noWrap/>
            <w:vAlign w:val="center"/>
            <w:hideMark/>
          </w:tcPr>
          <w:p w14:paraId="03515233" w14:textId="46BAD1E1"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15</w:t>
            </w:r>
            <w:r>
              <w:rPr>
                <w:rFonts w:ascii="Arial" w:hAnsi="Arial" w:cs="Arial"/>
                <w:sz w:val="20"/>
                <w:szCs w:val="20"/>
              </w:rPr>
              <w:t>,</w:t>
            </w:r>
            <w:r w:rsidRPr="00305613">
              <w:rPr>
                <w:rFonts w:ascii="Arial" w:hAnsi="Arial" w:cs="Arial"/>
                <w:sz w:val="20"/>
                <w:szCs w:val="20"/>
              </w:rPr>
              <w:t>84</w:t>
            </w:r>
          </w:p>
        </w:tc>
        <w:tc>
          <w:tcPr>
            <w:tcW w:w="392" w:type="pct"/>
            <w:tcBorders>
              <w:top w:val="nil"/>
              <w:left w:val="nil"/>
              <w:bottom w:val="single" w:sz="4" w:space="0" w:color="auto"/>
              <w:right w:val="single" w:sz="4" w:space="0" w:color="auto"/>
            </w:tcBorders>
            <w:shd w:val="clear" w:color="auto" w:fill="auto"/>
            <w:noWrap/>
            <w:vAlign w:val="center"/>
            <w:hideMark/>
          </w:tcPr>
          <w:p w14:paraId="61CB0F45" w14:textId="48B9E37F"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24</w:t>
            </w:r>
            <w:r>
              <w:rPr>
                <w:rFonts w:ascii="Arial" w:hAnsi="Arial" w:cs="Arial"/>
                <w:sz w:val="20"/>
                <w:szCs w:val="20"/>
              </w:rPr>
              <w:t>,</w:t>
            </w:r>
            <w:r w:rsidRPr="00305613">
              <w:rPr>
                <w:rFonts w:ascii="Arial" w:hAnsi="Arial" w:cs="Arial"/>
                <w:sz w:val="20"/>
                <w:szCs w:val="20"/>
              </w:rPr>
              <w:t>84</w:t>
            </w:r>
          </w:p>
        </w:tc>
        <w:tc>
          <w:tcPr>
            <w:tcW w:w="441" w:type="pct"/>
            <w:tcBorders>
              <w:top w:val="nil"/>
              <w:left w:val="nil"/>
              <w:bottom w:val="single" w:sz="4" w:space="0" w:color="auto"/>
              <w:right w:val="single" w:sz="4" w:space="0" w:color="auto"/>
            </w:tcBorders>
            <w:shd w:val="clear" w:color="auto" w:fill="auto"/>
            <w:noWrap/>
            <w:vAlign w:val="center"/>
            <w:hideMark/>
          </w:tcPr>
          <w:p w14:paraId="4615B25E" w14:textId="66E2078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22</w:t>
            </w:r>
            <w:r>
              <w:rPr>
                <w:rFonts w:ascii="Arial" w:hAnsi="Arial" w:cs="Arial"/>
                <w:sz w:val="20"/>
                <w:szCs w:val="20"/>
              </w:rPr>
              <w:t>,</w:t>
            </w:r>
            <w:r w:rsidRPr="00305613">
              <w:rPr>
                <w:rFonts w:ascii="Arial" w:hAnsi="Arial" w:cs="Arial"/>
                <w:sz w:val="20"/>
                <w:szCs w:val="20"/>
              </w:rPr>
              <w:t>18</w:t>
            </w:r>
          </w:p>
        </w:tc>
        <w:tc>
          <w:tcPr>
            <w:tcW w:w="443" w:type="pct"/>
            <w:tcBorders>
              <w:top w:val="nil"/>
              <w:left w:val="nil"/>
              <w:bottom w:val="single" w:sz="4" w:space="0" w:color="auto"/>
              <w:right w:val="single" w:sz="8" w:space="0" w:color="auto"/>
            </w:tcBorders>
            <w:shd w:val="clear" w:color="auto" w:fill="auto"/>
            <w:noWrap/>
            <w:vAlign w:val="center"/>
            <w:hideMark/>
          </w:tcPr>
          <w:p w14:paraId="4968AAFF" w14:textId="4605BF9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w:t>
            </w:r>
            <w:r>
              <w:rPr>
                <w:rFonts w:ascii="Arial" w:hAnsi="Arial" w:cs="Arial"/>
                <w:sz w:val="20"/>
                <w:szCs w:val="20"/>
              </w:rPr>
              <w:t>,</w:t>
            </w:r>
            <w:r w:rsidRPr="00305613">
              <w:rPr>
                <w:rFonts w:ascii="Arial" w:hAnsi="Arial" w:cs="Arial"/>
                <w:sz w:val="20"/>
                <w:szCs w:val="20"/>
              </w:rPr>
              <w:t>54</w:t>
            </w:r>
          </w:p>
        </w:tc>
      </w:tr>
      <w:tr w:rsidR="00F85FAF" w:rsidRPr="00785719" w14:paraId="562F29D8" w14:textId="77777777" w:rsidTr="00F85FAF">
        <w:trPr>
          <w:trHeight w:val="300"/>
        </w:trPr>
        <w:tc>
          <w:tcPr>
            <w:tcW w:w="1465" w:type="pct"/>
            <w:tcBorders>
              <w:top w:val="nil"/>
              <w:left w:val="single" w:sz="8" w:space="0" w:color="auto"/>
              <w:bottom w:val="single" w:sz="4" w:space="0" w:color="auto"/>
              <w:right w:val="single" w:sz="4" w:space="0" w:color="auto"/>
            </w:tcBorders>
            <w:shd w:val="clear" w:color="auto" w:fill="auto"/>
            <w:noWrap/>
            <w:vAlign w:val="bottom"/>
            <w:hideMark/>
          </w:tcPr>
          <w:p w14:paraId="4FD822B3" w14:textId="77777777" w:rsidR="00F85FAF" w:rsidRPr="00785719" w:rsidRDefault="00F85FAF" w:rsidP="00F85FAF">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VAN</w:t>
            </w:r>
          </w:p>
        </w:tc>
        <w:tc>
          <w:tcPr>
            <w:tcW w:w="440" w:type="pct"/>
            <w:tcBorders>
              <w:top w:val="nil"/>
              <w:left w:val="nil"/>
              <w:bottom w:val="single" w:sz="4" w:space="0" w:color="auto"/>
              <w:right w:val="single" w:sz="4" w:space="0" w:color="auto"/>
            </w:tcBorders>
            <w:shd w:val="clear" w:color="auto" w:fill="auto"/>
            <w:noWrap/>
            <w:vAlign w:val="center"/>
            <w:hideMark/>
          </w:tcPr>
          <w:p w14:paraId="31B80392" w14:textId="14C34347" w:rsidR="00F85FAF" w:rsidRPr="00785719" w:rsidRDefault="00F85FAF" w:rsidP="00305613">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18</w:t>
            </w:r>
            <w:r w:rsidR="00305613">
              <w:rPr>
                <w:rFonts w:ascii="Arial" w:eastAsia="Times New Roman" w:hAnsi="Arial" w:cs="Arial"/>
                <w:color w:val="000000"/>
                <w:sz w:val="20"/>
                <w:szCs w:val="20"/>
                <w:lang w:val="es-ES_tradnl" w:eastAsia="es-ES_tradnl"/>
              </w:rPr>
              <w:t>7</w:t>
            </w:r>
            <w:r w:rsidR="0070117C" w:rsidRPr="00785719">
              <w:rPr>
                <w:rFonts w:ascii="Arial" w:eastAsia="Times New Roman" w:hAnsi="Arial" w:cs="Arial"/>
                <w:color w:val="000000"/>
                <w:sz w:val="20"/>
                <w:szCs w:val="20"/>
                <w:lang w:val="es-ES_tradnl" w:eastAsia="es-ES_tradnl"/>
              </w:rPr>
              <w:t>,</w:t>
            </w:r>
            <w:r w:rsidR="00305613">
              <w:rPr>
                <w:rFonts w:ascii="Arial" w:eastAsia="Times New Roman" w:hAnsi="Arial" w:cs="Arial"/>
                <w:color w:val="000000"/>
                <w:sz w:val="20"/>
                <w:szCs w:val="20"/>
                <w:lang w:val="es-ES_tradnl" w:eastAsia="es-ES_tradnl"/>
              </w:rPr>
              <w:t>18</w:t>
            </w:r>
          </w:p>
        </w:tc>
        <w:tc>
          <w:tcPr>
            <w:tcW w:w="3095" w:type="pct"/>
            <w:gridSpan w:val="7"/>
            <w:vMerge w:val="restart"/>
            <w:tcBorders>
              <w:top w:val="nil"/>
              <w:left w:val="nil"/>
              <w:right w:val="single" w:sz="8" w:space="0" w:color="auto"/>
            </w:tcBorders>
            <w:shd w:val="clear" w:color="auto" w:fill="auto"/>
            <w:noWrap/>
            <w:vAlign w:val="center"/>
            <w:hideMark/>
          </w:tcPr>
          <w:p w14:paraId="55165E5E" w14:textId="685E1BA6" w:rsidR="00F85FAF" w:rsidRPr="00785719" w:rsidRDefault="00F85FAF" w:rsidP="00F85FAF">
            <w:pPr>
              <w:spacing w:after="0" w:line="240" w:lineRule="auto"/>
              <w:jc w:val="center"/>
              <w:rPr>
                <w:rFonts w:ascii="Arial" w:eastAsia="Times New Roman" w:hAnsi="Arial" w:cs="Arial"/>
                <w:color w:val="000000"/>
                <w:sz w:val="20"/>
                <w:szCs w:val="20"/>
                <w:lang w:val="es-ES_tradnl" w:eastAsia="es-ES_tradnl"/>
              </w:rPr>
            </w:pPr>
          </w:p>
        </w:tc>
      </w:tr>
      <w:tr w:rsidR="00F85FAF" w:rsidRPr="00785719" w14:paraId="6531993B" w14:textId="77777777" w:rsidTr="00F85FAF">
        <w:trPr>
          <w:trHeight w:val="300"/>
        </w:trPr>
        <w:tc>
          <w:tcPr>
            <w:tcW w:w="1465" w:type="pct"/>
            <w:tcBorders>
              <w:top w:val="nil"/>
              <w:left w:val="single" w:sz="8" w:space="0" w:color="auto"/>
              <w:bottom w:val="single" w:sz="8" w:space="0" w:color="auto"/>
              <w:right w:val="single" w:sz="4" w:space="0" w:color="auto"/>
            </w:tcBorders>
            <w:shd w:val="clear" w:color="auto" w:fill="auto"/>
            <w:noWrap/>
            <w:vAlign w:val="bottom"/>
            <w:hideMark/>
          </w:tcPr>
          <w:p w14:paraId="6A651A4F" w14:textId="77777777" w:rsidR="00F85FAF" w:rsidRPr="00785719" w:rsidRDefault="00F85FAF" w:rsidP="00F85FAF">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TIR</w:t>
            </w:r>
          </w:p>
        </w:tc>
        <w:tc>
          <w:tcPr>
            <w:tcW w:w="440" w:type="pct"/>
            <w:tcBorders>
              <w:top w:val="nil"/>
              <w:left w:val="nil"/>
              <w:bottom w:val="single" w:sz="4" w:space="0" w:color="auto"/>
              <w:right w:val="single" w:sz="4" w:space="0" w:color="auto"/>
            </w:tcBorders>
            <w:shd w:val="clear" w:color="auto" w:fill="auto"/>
            <w:noWrap/>
            <w:vAlign w:val="center"/>
            <w:hideMark/>
          </w:tcPr>
          <w:p w14:paraId="43AF368B" w14:textId="72E8BF9C" w:rsidR="00F85FAF" w:rsidRPr="00785719" w:rsidRDefault="00F85FAF" w:rsidP="00305613">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4</w:t>
            </w:r>
            <w:r w:rsidR="00305613">
              <w:rPr>
                <w:rFonts w:ascii="Arial" w:eastAsia="Times New Roman" w:hAnsi="Arial" w:cs="Arial"/>
                <w:color w:val="000000"/>
                <w:sz w:val="20"/>
                <w:szCs w:val="20"/>
                <w:lang w:val="es-ES_tradnl" w:eastAsia="es-ES_tradnl"/>
              </w:rPr>
              <w:t>9</w:t>
            </w:r>
            <w:r w:rsidR="0070117C" w:rsidRPr="00785719">
              <w:rPr>
                <w:rFonts w:ascii="Arial" w:eastAsia="Times New Roman" w:hAnsi="Arial" w:cs="Arial"/>
                <w:color w:val="000000"/>
                <w:sz w:val="20"/>
                <w:szCs w:val="20"/>
                <w:lang w:val="es-ES_tradnl" w:eastAsia="es-ES_tradnl"/>
              </w:rPr>
              <w:t>,</w:t>
            </w:r>
            <w:r w:rsidR="00305613">
              <w:rPr>
                <w:rFonts w:ascii="Arial" w:eastAsia="Times New Roman" w:hAnsi="Arial" w:cs="Arial"/>
                <w:color w:val="000000"/>
                <w:sz w:val="20"/>
                <w:szCs w:val="20"/>
                <w:lang w:val="es-ES_tradnl" w:eastAsia="es-ES_tradnl"/>
              </w:rPr>
              <w:t>0</w:t>
            </w:r>
            <w:r w:rsidRPr="00785719">
              <w:rPr>
                <w:rFonts w:ascii="Arial" w:eastAsia="Times New Roman" w:hAnsi="Arial" w:cs="Arial"/>
                <w:color w:val="000000"/>
                <w:sz w:val="20"/>
                <w:szCs w:val="20"/>
                <w:lang w:val="es-ES_tradnl" w:eastAsia="es-ES_tradnl"/>
              </w:rPr>
              <w:t>%</w:t>
            </w:r>
          </w:p>
        </w:tc>
        <w:tc>
          <w:tcPr>
            <w:tcW w:w="3095" w:type="pct"/>
            <w:gridSpan w:val="7"/>
            <w:vMerge/>
            <w:tcBorders>
              <w:left w:val="nil"/>
              <w:bottom w:val="single" w:sz="8" w:space="0" w:color="auto"/>
              <w:right w:val="single" w:sz="8" w:space="0" w:color="auto"/>
            </w:tcBorders>
            <w:shd w:val="clear" w:color="auto" w:fill="auto"/>
            <w:noWrap/>
            <w:vAlign w:val="center"/>
            <w:hideMark/>
          </w:tcPr>
          <w:p w14:paraId="1B4FF333" w14:textId="01051F27" w:rsidR="00F85FAF" w:rsidRPr="00785719" w:rsidRDefault="00F85FAF" w:rsidP="00F85FAF">
            <w:pPr>
              <w:spacing w:after="0" w:line="240" w:lineRule="auto"/>
              <w:jc w:val="center"/>
              <w:rPr>
                <w:rFonts w:ascii="Arial" w:eastAsia="Times New Roman" w:hAnsi="Arial" w:cs="Arial"/>
                <w:color w:val="000000"/>
                <w:sz w:val="20"/>
                <w:szCs w:val="20"/>
                <w:lang w:val="es-ES_tradnl" w:eastAsia="es-ES_tradnl"/>
              </w:rPr>
            </w:pPr>
          </w:p>
        </w:tc>
      </w:tr>
    </w:tbl>
    <w:p w14:paraId="53A1116C" w14:textId="77777777" w:rsidR="00810CC2" w:rsidRPr="00600BC4" w:rsidRDefault="00407DA2" w:rsidP="00600BC4">
      <w:pPr>
        <w:pStyle w:val="ListParagraph"/>
        <w:numPr>
          <w:ilvl w:val="0"/>
          <w:numId w:val="30"/>
        </w:numPr>
        <w:spacing w:before="360"/>
        <w:rPr>
          <w:rFonts w:ascii="Arial" w:hAnsi="Arial" w:cs="Arial"/>
          <w:b/>
          <w:lang w:val="es-ES_tradnl"/>
        </w:rPr>
      </w:pPr>
      <w:r w:rsidRPr="00600BC4">
        <w:rPr>
          <w:rFonts w:ascii="Arial" w:hAnsi="Arial" w:cs="Arial"/>
          <w:b/>
          <w:lang w:val="es-ES_tradnl"/>
        </w:rPr>
        <w:t>Retornos económicos y análisis de sensibilidad</w:t>
      </w:r>
    </w:p>
    <w:p w14:paraId="652631CD" w14:textId="408B7AF3" w:rsidR="004F71A5" w:rsidRDefault="004F71A5" w:rsidP="00DA6504">
      <w:pPr>
        <w:pStyle w:val="Paragraph"/>
        <w:numPr>
          <w:ilvl w:val="1"/>
          <w:numId w:val="30"/>
        </w:numPr>
        <w:spacing w:before="0" w:after="0" w:line="276" w:lineRule="auto"/>
        <w:ind w:hanging="540"/>
        <w:rPr>
          <w:rFonts w:ascii="Arial" w:hAnsi="Arial" w:cs="Arial"/>
          <w:sz w:val="22"/>
          <w:szCs w:val="22"/>
        </w:rPr>
      </w:pPr>
      <w:r>
        <w:rPr>
          <w:rFonts w:ascii="Arial" w:hAnsi="Arial" w:cs="Arial"/>
          <w:sz w:val="22"/>
          <w:szCs w:val="22"/>
        </w:rPr>
        <w:t>Para el análisis de sensibilidad se maneja</w:t>
      </w:r>
      <w:r w:rsidR="00015737">
        <w:rPr>
          <w:rFonts w:ascii="Arial" w:hAnsi="Arial" w:cs="Arial"/>
          <w:sz w:val="22"/>
          <w:szCs w:val="22"/>
        </w:rPr>
        <w:t>ro</w:t>
      </w:r>
      <w:r>
        <w:rPr>
          <w:rFonts w:ascii="Arial" w:hAnsi="Arial" w:cs="Arial"/>
          <w:sz w:val="22"/>
          <w:szCs w:val="22"/>
        </w:rPr>
        <w:t>n tres distintos escenarios resumidos en el cuadro siguiente.</w:t>
      </w:r>
    </w:p>
    <w:p w14:paraId="05516FF3" w14:textId="77777777" w:rsidR="00B52CB3" w:rsidRDefault="00B52CB3" w:rsidP="00B52CB3">
      <w:pPr>
        <w:pStyle w:val="Paragraph"/>
        <w:tabs>
          <w:tab w:val="clear" w:pos="720"/>
        </w:tabs>
        <w:spacing w:before="0" w:after="0"/>
        <w:ind w:left="900" w:firstLine="0"/>
        <w:rPr>
          <w:rFonts w:ascii="Arial" w:hAnsi="Arial" w:cs="Arial"/>
          <w:sz w:val="22"/>
          <w:szCs w:val="22"/>
        </w:rPr>
      </w:pPr>
    </w:p>
    <w:tbl>
      <w:tblPr>
        <w:tblW w:w="4253" w:type="pct"/>
        <w:jc w:val="center"/>
        <w:tblLayout w:type="fixed"/>
        <w:tblCellMar>
          <w:left w:w="70" w:type="dxa"/>
          <w:right w:w="70" w:type="dxa"/>
        </w:tblCellMar>
        <w:tblLook w:val="04A0" w:firstRow="1" w:lastRow="0" w:firstColumn="1" w:lastColumn="0" w:noHBand="0" w:noVBand="1"/>
      </w:tblPr>
      <w:tblGrid>
        <w:gridCol w:w="3940"/>
        <w:gridCol w:w="1261"/>
        <w:gridCol w:w="1442"/>
        <w:gridCol w:w="1438"/>
      </w:tblGrid>
      <w:tr w:rsidR="00DA6AB6" w:rsidRPr="00CD5A1C" w14:paraId="293188A6" w14:textId="77777777" w:rsidTr="00DA6AB6">
        <w:trPr>
          <w:trHeight w:val="300"/>
          <w:jc w:val="center"/>
        </w:trPr>
        <w:tc>
          <w:tcPr>
            <w:tcW w:w="5000" w:type="pct"/>
            <w:gridSpan w:val="4"/>
            <w:tcBorders>
              <w:top w:val="single" w:sz="8" w:space="0" w:color="auto"/>
              <w:left w:val="single" w:sz="8" w:space="0" w:color="auto"/>
              <w:bottom w:val="single" w:sz="4" w:space="0" w:color="auto"/>
              <w:right w:val="single" w:sz="8" w:space="0" w:color="000000"/>
            </w:tcBorders>
            <w:shd w:val="clear" w:color="000000" w:fill="BFBFBF"/>
            <w:noWrap/>
            <w:vAlign w:val="bottom"/>
            <w:hideMark/>
          </w:tcPr>
          <w:p w14:paraId="4E1201AA" w14:textId="77777777" w:rsidR="00785719" w:rsidRPr="00785719" w:rsidRDefault="00DA6AB6" w:rsidP="00DA6AB6">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Tabla 11</w:t>
            </w:r>
            <w:r w:rsidR="00785719" w:rsidRPr="00785719">
              <w:rPr>
                <w:rFonts w:ascii="Arial" w:eastAsia="Times New Roman" w:hAnsi="Arial" w:cs="Arial"/>
                <w:b/>
                <w:bCs/>
                <w:color w:val="000000"/>
                <w:sz w:val="20"/>
                <w:szCs w:val="20"/>
                <w:lang w:val="es-ES_tradnl" w:eastAsia="es-ES_tradnl"/>
              </w:rPr>
              <w:t>.</w:t>
            </w:r>
            <w:r w:rsidRPr="00785719">
              <w:rPr>
                <w:rFonts w:ascii="Arial" w:eastAsia="Times New Roman" w:hAnsi="Arial" w:cs="Arial"/>
                <w:b/>
                <w:bCs/>
                <w:color w:val="000000"/>
                <w:sz w:val="20"/>
                <w:szCs w:val="20"/>
                <w:lang w:val="es-ES_tradnl" w:eastAsia="es-ES_tradnl"/>
              </w:rPr>
              <w:t xml:space="preserve"> </w:t>
            </w:r>
          </w:p>
          <w:p w14:paraId="00D111C6" w14:textId="77777777" w:rsidR="00DA6AB6" w:rsidRPr="00785719" w:rsidRDefault="00DA6AB6" w:rsidP="00DA6AB6">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Escenarios de supuestos Productividad y eficiencia</w:t>
            </w:r>
          </w:p>
          <w:p w14:paraId="1B305B76" w14:textId="23D6C1AF" w:rsidR="00785719" w:rsidRPr="00785719" w:rsidRDefault="00785719" w:rsidP="00DA6AB6">
            <w:pPr>
              <w:spacing w:after="0" w:line="240" w:lineRule="auto"/>
              <w:jc w:val="center"/>
              <w:rPr>
                <w:rFonts w:ascii="Arial" w:eastAsia="Times New Roman" w:hAnsi="Arial" w:cs="Arial"/>
                <w:b/>
                <w:bCs/>
                <w:color w:val="000000"/>
                <w:sz w:val="20"/>
                <w:szCs w:val="20"/>
                <w:lang w:val="es-ES_tradnl" w:eastAsia="es-ES_tradnl"/>
              </w:rPr>
            </w:pPr>
          </w:p>
        </w:tc>
      </w:tr>
      <w:tr w:rsidR="00DA6AB6" w:rsidRPr="00785719" w14:paraId="256CAB40" w14:textId="77777777" w:rsidTr="00DA6AB6">
        <w:trPr>
          <w:trHeight w:val="300"/>
          <w:jc w:val="center"/>
        </w:trPr>
        <w:tc>
          <w:tcPr>
            <w:tcW w:w="2438" w:type="pct"/>
            <w:tcBorders>
              <w:top w:val="nil"/>
              <w:left w:val="single" w:sz="8" w:space="0" w:color="auto"/>
              <w:bottom w:val="single" w:sz="4" w:space="0" w:color="auto"/>
              <w:right w:val="single" w:sz="4" w:space="0" w:color="auto"/>
            </w:tcBorders>
            <w:shd w:val="clear" w:color="000000" w:fill="FFFFFF"/>
            <w:noWrap/>
            <w:vAlign w:val="bottom"/>
            <w:hideMark/>
          </w:tcPr>
          <w:p w14:paraId="6C54066B" w14:textId="77777777" w:rsidR="00DA6AB6" w:rsidRPr="00785719" w:rsidRDefault="00DA6AB6" w:rsidP="00DA6AB6">
            <w:pPr>
              <w:spacing w:after="0" w:line="240" w:lineRule="auto"/>
              <w:rPr>
                <w:rFonts w:ascii="Arial" w:eastAsia="Times New Roman" w:hAnsi="Arial" w:cs="Arial"/>
                <w:i/>
                <w:iCs/>
                <w:color w:val="000000"/>
                <w:sz w:val="20"/>
                <w:szCs w:val="20"/>
                <w:lang w:val="es-ES_tradnl" w:eastAsia="es-ES_tradnl"/>
              </w:rPr>
            </w:pPr>
            <w:r w:rsidRPr="00785719">
              <w:rPr>
                <w:rFonts w:ascii="Arial" w:eastAsia="Times New Roman" w:hAnsi="Arial" w:cs="Arial"/>
                <w:i/>
                <w:iCs/>
                <w:color w:val="000000"/>
                <w:sz w:val="20"/>
                <w:szCs w:val="20"/>
                <w:lang w:val="es-ES_tradnl" w:eastAsia="es-ES_tradnl"/>
              </w:rPr>
              <w:t> </w:t>
            </w:r>
          </w:p>
        </w:tc>
        <w:tc>
          <w:tcPr>
            <w:tcW w:w="780" w:type="pct"/>
            <w:tcBorders>
              <w:top w:val="nil"/>
              <w:left w:val="nil"/>
              <w:bottom w:val="single" w:sz="4" w:space="0" w:color="auto"/>
              <w:right w:val="single" w:sz="4" w:space="0" w:color="auto"/>
            </w:tcBorders>
            <w:shd w:val="clear" w:color="auto" w:fill="auto"/>
            <w:noWrap/>
            <w:vAlign w:val="center"/>
            <w:hideMark/>
          </w:tcPr>
          <w:p w14:paraId="6E8726F6" w14:textId="77777777" w:rsidR="00DA6AB6" w:rsidRPr="00C12604" w:rsidRDefault="00DA6AB6" w:rsidP="00DA6AB6">
            <w:pPr>
              <w:spacing w:after="0" w:line="240" w:lineRule="auto"/>
              <w:jc w:val="center"/>
              <w:rPr>
                <w:rFonts w:ascii="Arial" w:eastAsia="Times New Roman" w:hAnsi="Arial" w:cs="Arial"/>
                <w:i/>
                <w:color w:val="000000"/>
                <w:sz w:val="20"/>
                <w:szCs w:val="20"/>
                <w:lang w:val="es-ES_tradnl" w:eastAsia="es-ES_tradnl"/>
              </w:rPr>
            </w:pPr>
            <w:r w:rsidRPr="00C12604">
              <w:rPr>
                <w:rFonts w:ascii="Arial" w:eastAsia="Times New Roman" w:hAnsi="Arial" w:cs="Arial"/>
                <w:i/>
                <w:color w:val="000000"/>
                <w:sz w:val="20"/>
                <w:szCs w:val="20"/>
                <w:lang w:val="es-ES_tradnl" w:eastAsia="es-ES_tradnl"/>
              </w:rPr>
              <w:t>Escenario Base</w:t>
            </w:r>
          </w:p>
        </w:tc>
        <w:tc>
          <w:tcPr>
            <w:tcW w:w="892" w:type="pct"/>
            <w:tcBorders>
              <w:top w:val="nil"/>
              <w:left w:val="nil"/>
              <w:bottom w:val="single" w:sz="4" w:space="0" w:color="auto"/>
              <w:right w:val="single" w:sz="4" w:space="0" w:color="auto"/>
            </w:tcBorders>
            <w:shd w:val="clear" w:color="auto" w:fill="auto"/>
            <w:noWrap/>
            <w:vAlign w:val="center"/>
            <w:hideMark/>
          </w:tcPr>
          <w:p w14:paraId="51EEA161" w14:textId="77777777" w:rsidR="00DA6AB6" w:rsidRPr="00C12604" w:rsidRDefault="00DA6AB6" w:rsidP="00DA6AB6">
            <w:pPr>
              <w:spacing w:after="0" w:line="240" w:lineRule="auto"/>
              <w:jc w:val="center"/>
              <w:rPr>
                <w:rFonts w:ascii="Arial" w:eastAsia="Times New Roman" w:hAnsi="Arial" w:cs="Arial"/>
                <w:i/>
                <w:color w:val="000000"/>
                <w:sz w:val="20"/>
                <w:szCs w:val="20"/>
                <w:lang w:val="es-ES_tradnl" w:eastAsia="es-ES_tradnl"/>
              </w:rPr>
            </w:pPr>
            <w:r w:rsidRPr="00C12604">
              <w:rPr>
                <w:rFonts w:ascii="Arial" w:eastAsia="Times New Roman" w:hAnsi="Arial" w:cs="Arial"/>
                <w:i/>
                <w:color w:val="000000"/>
                <w:sz w:val="20"/>
                <w:szCs w:val="20"/>
                <w:lang w:val="es-ES_tradnl" w:eastAsia="es-ES_tradnl"/>
              </w:rPr>
              <w:t>Escenario Conservador</w:t>
            </w:r>
          </w:p>
        </w:tc>
        <w:tc>
          <w:tcPr>
            <w:tcW w:w="890" w:type="pct"/>
            <w:tcBorders>
              <w:top w:val="nil"/>
              <w:left w:val="nil"/>
              <w:bottom w:val="single" w:sz="4" w:space="0" w:color="auto"/>
              <w:right w:val="single" w:sz="8" w:space="0" w:color="auto"/>
            </w:tcBorders>
            <w:shd w:val="clear" w:color="auto" w:fill="auto"/>
            <w:noWrap/>
            <w:vAlign w:val="center"/>
            <w:hideMark/>
          </w:tcPr>
          <w:p w14:paraId="4AB1E360" w14:textId="77777777" w:rsidR="00DA6AB6" w:rsidRPr="00C12604" w:rsidRDefault="00DA6AB6" w:rsidP="00DA6AB6">
            <w:pPr>
              <w:spacing w:after="0" w:line="240" w:lineRule="auto"/>
              <w:jc w:val="center"/>
              <w:rPr>
                <w:rFonts w:ascii="Arial" w:eastAsia="Times New Roman" w:hAnsi="Arial" w:cs="Arial"/>
                <w:i/>
                <w:color w:val="000000"/>
                <w:sz w:val="20"/>
                <w:szCs w:val="20"/>
                <w:lang w:val="es-ES_tradnl" w:eastAsia="es-ES_tradnl"/>
              </w:rPr>
            </w:pPr>
            <w:r w:rsidRPr="00C12604">
              <w:rPr>
                <w:rFonts w:ascii="Arial" w:eastAsia="Times New Roman" w:hAnsi="Arial" w:cs="Arial"/>
                <w:i/>
                <w:color w:val="000000"/>
                <w:sz w:val="20"/>
                <w:szCs w:val="20"/>
                <w:lang w:val="es-ES_tradnl" w:eastAsia="es-ES_tradnl"/>
              </w:rPr>
              <w:t>Escenario Favorable</w:t>
            </w:r>
          </w:p>
        </w:tc>
      </w:tr>
      <w:tr w:rsidR="00DA6AB6" w:rsidRPr="00785719" w14:paraId="7F3A10DD" w14:textId="77777777" w:rsidTr="00DA6AB6">
        <w:trPr>
          <w:trHeight w:val="300"/>
          <w:jc w:val="center"/>
        </w:trPr>
        <w:tc>
          <w:tcPr>
            <w:tcW w:w="2438" w:type="pct"/>
            <w:tcBorders>
              <w:top w:val="nil"/>
              <w:left w:val="single" w:sz="8" w:space="0" w:color="auto"/>
              <w:bottom w:val="single" w:sz="4" w:space="0" w:color="auto"/>
              <w:right w:val="single" w:sz="4" w:space="0" w:color="auto"/>
            </w:tcBorders>
            <w:shd w:val="clear" w:color="000000" w:fill="FFFFFF"/>
            <w:noWrap/>
            <w:vAlign w:val="bottom"/>
            <w:hideMark/>
          </w:tcPr>
          <w:p w14:paraId="54F273C4" w14:textId="77777777" w:rsidR="00DA6AB6" w:rsidRPr="00785719" w:rsidRDefault="00DA6AB6"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Crecimiento productividad anual durante proyecto</w:t>
            </w:r>
          </w:p>
        </w:tc>
        <w:tc>
          <w:tcPr>
            <w:tcW w:w="780" w:type="pct"/>
            <w:tcBorders>
              <w:top w:val="nil"/>
              <w:left w:val="nil"/>
              <w:bottom w:val="single" w:sz="4" w:space="0" w:color="auto"/>
              <w:right w:val="single" w:sz="4" w:space="0" w:color="auto"/>
            </w:tcBorders>
            <w:shd w:val="clear" w:color="auto" w:fill="auto"/>
            <w:noWrap/>
            <w:vAlign w:val="center"/>
            <w:hideMark/>
          </w:tcPr>
          <w:p w14:paraId="745004E9" w14:textId="3ADA56D1"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60%</w:t>
            </w:r>
          </w:p>
        </w:tc>
        <w:tc>
          <w:tcPr>
            <w:tcW w:w="892" w:type="pct"/>
            <w:tcBorders>
              <w:top w:val="nil"/>
              <w:left w:val="nil"/>
              <w:bottom w:val="single" w:sz="4" w:space="0" w:color="auto"/>
              <w:right w:val="single" w:sz="4" w:space="0" w:color="auto"/>
            </w:tcBorders>
            <w:shd w:val="clear" w:color="auto" w:fill="auto"/>
            <w:noWrap/>
            <w:vAlign w:val="center"/>
            <w:hideMark/>
          </w:tcPr>
          <w:p w14:paraId="3CD94F43" w14:textId="16083DF8"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0</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60%</w:t>
            </w:r>
          </w:p>
        </w:tc>
        <w:tc>
          <w:tcPr>
            <w:tcW w:w="890" w:type="pct"/>
            <w:tcBorders>
              <w:top w:val="nil"/>
              <w:left w:val="nil"/>
              <w:bottom w:val="single" w:sz="4" w:space="0" w:color="auto"/>
              <w:right w:val="single" w:sz="8" w:space="0" w:color="auto"/>
            </w:tcBorders>
            <w:shd w:val="clear" w:color="auto" w:fill="auto"/>
            <w:noWrap/>
            <w:vAlign w:val="center"/>
            <w:hideMark/>
          </w:tcPr>
          <w:p w14:paraId="77C2977A" w14:textId="49384D92"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4</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60%</w:t>
            </w:r>
          </w:p>
        </w:tc>
      </w:tr>
      <w:tr w:rsidR="00DA6AB6" w:rsidRPr="00785719" w14:paraId="0974FD75" w14:textId="77777777" w:rsidTr="00DA6AB6">
        <w:trPr>
          <w:trHeight w:val="300"/>
          <w:jc w:val="center"/>
        </w:trPr>
        <w:tc>
          <w:tcPr>
            <w:tcW w:w="2438" w:type="pct"/>
            <w:tcBorders>
              <w:top w:val="nil"/>
              <w:left w:val="single" w:sz="8" w:space="0" w:color="auto"/>
              <w:bottom w:val="nil"/>
              <w:right w:val="single" w:sz="4" w:space="0" w:color="auto"/>
            </w:tcBorders>
            <w:shd w:val="clear" w:color="000000" w:fill="FFFFFF"/>
            <w:noWrap/>
            <w:vAlign w:val="bottom"/>
            <w:hideMark/>
          </w:tcPr>
          <w:p w14:paraId="71A5DD8D" w14:textId="77777777" w:rsidR="00DA6AB6" w:rsidRPr="00785719" w:rsidRDefault="00DA6AB6"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Crecimiento efectividad</w:t>
            </w:r>
          </w:p>
        </w:tc>
        <w:tc>
          <w:tcPr>
            <w:tcW w:w="780" w:type="pct"/>
            <w:tcBorders>
              <w:top w:val="nil"/>
              <w:left w:val="nil"/>
              <w:bottom w:val="nil"/>
              <w:right w:val="single" w:sz="4" w:space="0" w:color="auto"/>
            </w:tcBorders>
            <w:shd w:val="clear" w:color="auto" w:fill="auto"/>
            <w:noWrap/>
            <w:vAlign w:val="center"/>
            <w:hideMark/>
          </w:tcPr>
          <w:p w14:paraId="03316063" w14:textId="1FF9CA77"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4</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88%</w:t>
            </w:r>
          </w:p>
        </w:tc>
        <w:tc>
          <w:tcPr>
            <w:tcW w:w="892" w:type="pct"/>
            <w:tcBorders>
              <w:top w:val="nil"/>
              <w:left w:val="nil"/>
              <w:bottom w:val="single" w:sz="4" w:space="0" w:color="auto"/>
              <w:right w:val="single" w:sz="4" w:space="0" w:color="auto"/>
            </w:tcBorders>
            <w:shd w:val="clear" w:color="auto" w:fill="auto"/>
            <w:noWrap/>
            <w:vAlign w:val="center"/>
            <w:hideMark/>
          </w:tcPr>
          <w:p w14:paraId="184B7AAD" w14:textId="38F5F053"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2</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88%</w:t>
            </w:r>
          </w:p>
        </w:tc>
        <w:tc>
          <w:tcPr>
            <w:tcW w:w="890" w:type="pct"/>
            <w:tcBorders>
              <w:top w:val="nil"/>
              <w:left w:val="nil"/>
              <w:bottom w:val="single" w:sz="4" w:space="0" w:color="auto"/>
              <w:right w:val="single" w:sz="8" w:space="0" w:color="auto"/>
            </w:tcBorders>
            <w:shd w:val="clear" w:color="auto" w:fill="auto"/>
            <w:noWrap/>
            <w:vAlign w:val="center"/>
            <w:hideMark/>
          </w:tcPr>
          <w:p w14:paraId="22AE07FB" w14:textId="0C1DBE01"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6</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88%</w:t>
            </w:r>
          </w:p>
        </w:tc>
      </w:tr>
      <w:tr w:rsidR="00DA6AB6" w:rsidRPr="00785719" w14:paraId="31E42B23" w14:textId="77777777" w:rsidTr="00DA6AB6">
        <w:trPr>
          <w:trHeight w:val="300"/>
          <w:jc w:val="center"/>
        </w:trPr>
        <w:tc>
          <w:tcPr>
            <w:tcW w:w="2438" w:type="pct"/>
            <w:tcBorders>
              <w:top w:val="single" w:sz="4" w:space="0" w:color="auto"/>
              <w:left w:val="single" w:sz="8" w:space="0" w:color="auto"/>
              <w:bottom w:val="nil"/>
              <w:right w:val="single" w:sz="4" w:space="0" w:color="auto"/>
            </w:tcBorders>
            <w:shd w:val="clear" w:color="000000" w:fill="FFFFFF"/>
            <w:noWrap/>
            <w:vAlign w:val="bottom"/>
            <w:hideMark/>
          </w:tcPr>
          <w:p w14:paraId="682C19BD" w14:textId="77777777" w:rsidR="00DA6AB6" w:rsidRPr="00785719" w:rsidRDefault="00DA6AB6"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Incremento desestimaciones y casos remitidos</w:t>
            </w:r>
          </w:p>
        </w:tc>
        <w:tc>
          <w:tcPr>
            <w:tcW w:w="780" w:type="pct"/>
            <w:tcBorders>
              <w:top w:val="single" w:sz="4" w:space="0" w:color="auto"/>
              <w:left w:val="nil"/>
              <w:bottom w:val="nil"/>
              <w:right w:val="single" w:sz="4" w:space="0" w:color="auto"/>
            </w:tcBorders>
            <w:shd w:val="clear" w:color="auto" w:fill="auto"/>
            <w:noWrap/>
            <w:vAlign w:val="center"/>
            <w:hideMark/>
          </w:tcPr>
          <w:p w14:paraId="7EE45640" w14:textId="14267054"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12</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c>
          <w:tcPr>
            <w:tcW w:w="892" w:type="pct"/>
            <w:tcBorders>
              <w:top w:val="nil"/>
              <w:left w:val="nil"/>
              <w:bottom w:val="single" w:sz="4" w:space="0" w:color="auto"/>
              <w:right w:val="single" w:sz="4" w:space="0" w:color="auto"/>
            </w:tcBorders>
            <w:shd w:val="clear" w:color="auto" w:fill="auto"/>
            <w:noWrap/>
            <w:vAlign w:val="center"/>
            <w:hideMark/>
          </w:tcPr>
          <w:p w14:paraId="18CDD95A" w14:textId="79217F68"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10</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c>
          <w:tcPr>
            <w:tcW w:w="890" w:type="pct"/>
            <w:tcBorders>
              <w:top w:val="nil"/>
              <w:left w:val="nil"/>
              <w:bottom w:val="single" w:sz="4" w:space="0" w:color="auto"/>
              <w:right w:val="single" w:sz="8" w:space="0" w:color="auto"/>
            </w:tcBorders>
            <w:shd w:val="clear" w:color="auto" w:fill="auto"/>
            <w:noWrap/>
            <w:vAlign w:val="center"/>
            <w:hideMark/>
          </w:tcPr>
          <w:p w14:paraId="2C180E2A" w14:textId="4686928A"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14</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r>
      <w:tr w:rsidR="00DA6AB6" w:rsidRPr="00785719" w14:paraId="6FF55C13" w14:textId="77777777" w:rsidTr="00DA6AB6">
        <w:trPr>
          <w:trHeight w:val="300"/>
          <w:jc w:val="center"/>
        </w:trPr>
        <w:tc>
          <w:tcPr>
            <w:tcW w:w="2438" w:type="pct"/>
            <w:tcBorders>
              <w:top w:val="single" w:sz="4" w:space="0" w:color="auto"/>
              <w:left w:val="single" w:sz="8" w:space="0" w:color="auto"/>
              <w:bottom w:val="single" w:sz="8" w:space="0" w:color="auto"/>
              <w:right w:val="single" w:sz="4" w:space="0" w:color="auto"/>
            </w:tcBorders>
            <w:shd w:val="clear" w:color="000000" w:fill="FFFFFF"/>
            <w:noWrap/>
            <w:vAlign w:val="bottom"/>
            <w:hideMark/>
          </w:tcPr>
          <w:p w14:paraId="1957BB4E" w14:textId="34C2EAE2" w:rsidR="00DA6AB6" w:rsidRPr="00785719" w:rsidRDefault="00DA6AB6"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Reducción crimen</w:t>
            </w:r>
          </w:p>
        </w:tc>
        <w:tc>
          <w:tcPr>
            <w:tcW w:w="780" w:type="pct"/>
            <w:tcBorders>
              <w:top w:val="single" w:sz="4" w:space="0" w:color="auto"/>
              <w:left w:val="nil"/>
              <w:bottom w:val="single" w:sz="8" w:space="0" w:color="auto"/>
              <w:right w:val="single" w:sz="4" w:space="0" w:color="auto"/>
            </w:tcBorders>
            <w:shd w:val="clear" w:color="auto" w:fill="auto"/>
            <w:noWrap/>
            <w:vAlign w:val="center"/>
            <w:hideMark/>
          </w:tcPr>
          <w:p w14:paraId="55B94DCA" w14:textId="187AE805"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15</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c>
          <w:tcPr>
            <w:tcW w:w="892" w:type="pct"/>
            <w:tcBorders>
              <w:top w:val="nil"/>
              <w:left w:val="nil"/>
              <w:bottom w:val="single" w:sz="8" w:space="0" w:color="auto"/>
              <w:right w:val="single" w:sz="4" w:space="0" w:color="auto"/>
            </w:tcBorders>
            <w:shd w:val="clear" w:color="auto" w:fill="auto"/>
            <w:noWrap/>
            <w:vAlign w:val="center"/>
            <w:hideMark/>
          </w:tcPr>
          <w:p w14:paraId="40EA2FE6" w14:textId="7C4AD89D"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13</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c>
          <w:tcPr>
            <w:tcW w:w="890" w:type="pct"/>
            <w:tcBorders>
              <w:top w:val="nil"/>
              <w:left w:val="nil"/>
              <w:bottom w:val="single" w:sz="8" w:space="0" w:color="auto"/>
              <w:right w:val="single" w:sz="8" w:space="0" w:color="auto"/>
            </w:tcBorders>
            <w:shd w:val="clear" w:color="auto" w:fill="auto"/>
            <w:noWrap/>
            <w:vAlign w:val="center"/>
            <w:hideMark/>
          </w:tcPr>
          <w:p w14:paraId="733C6B82" w14:textId="613C5460" w:rsidR="00DA6AB6" w:rsidRPr="00785719" w:rsidRDefault="00DA6AB6" w:rsidP="00DA6AB6">
            <w:pPr>
              <w:spacing w:after="0" w:line="240" w:lineRule="auto"/>
              <w:jc w:val="center"/>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17</w:t>
            </w:r>
            <w:r w:rsidR="0070117C" w:rsidRPr="00785719">
              <w:rPr>
                <w:rFonts w:ascii="Arial" w:eastAsia="Times New Roman" w:hAnsi="Arial" w:cs="Arial"/>
                <w:color w:val="000000"/>
                <w:sz w:val="20"/>
                <w:szCs w:val="20"/>
                <w:lang w:val="es-ES_tradnl" w:eastAsia="es-ES_tradnl"/>
              </w:rPr>
              <w:t>,</w:t>
            </w:r>
            <w:r w:rsidRPr="00785719">
              <w:rPr>
                <w:rFonts w:ascii="Arial" w:eastAsia="Times New Roman" w:hAnsi="Arial" w:cs="Arial"/>
                <w:color w:val="000000"/>
                <w:sz w:val="20"/>
                <w:szCs w:val="20"/>
                <w:lang w:val="es-ES_tradnl" w:eastAsia="es-ES_tradnl"/>
              </w:rPr>
              <w:t>00%</w:t>
            </w:r>
          </w:p>
        </w:tc>
      </w:tr>
    </w:tbl>
    <w:p w14:paraId="5AA53863" w14:textId="77777777" w:rsidR="004F71A5" w:rsidRPr="00015737" w:rsidRDefault="004F71A5" w:rsidP="004F71A5">
      <w:pPr>
        <w:pStyle w:val="Paragraph"/>
        <w:tabs>
          <w:tab w:val="clear" w:pos="720"/>
        </w:tabs>
        <w:spacing w:before="0" w:after="0"/>
        <w:ind w:left="900" w:firstLine="0"/>
        <w:rPr>
          <w:rFonts w:ascii="Arial" w:hAnsi="Arial" w:cs="Arial"/>
          <w:sz w:val="20"/>
        </w:rPr>
      </w:pPr>
    </w:p>
    <w:p w14:paraId="6492A0B6" w14:textId="77777777" w:rsidR="00015737" w:rsidRDefault="00015737" w:rsidP="00015737">
      <w:pPr>
        <w:pStyle w:val="Paragraph"/>
        <w:tabs>
          <w:tab w:val="clear" w:pos="720"/>
        </w:tabs>
        <w:spacing w:before="0" w:after="0"/>
        <w:ind w:firstLine="0"/>
        <w:rPr>
          <w:rFonts w:ascii="Arial" w:hAnsi="Arial" w:cs="Arial"/>
          <w:sz w:val="22"/>
          <w:szCs w:val="22"/>
        </w:rPr>
      </w:pPr>
    </w:p>
    <w:p w14:paraId="0F710782" w14:textId="6D34DC64" w:rsidR="006B1A44" w:rsidRDefault="006B1A44" w:rsidP="00DA6504">
      <w:pPr>
        <w:pStyle w:val="Paragraph"/>
        <w:numPr>
          <w:ilvl w:val="1"/>
          <w:numId w:val="30"/>
        </w:numPr>
        <w:spacing w:before="0" w:after="0" w:line="276" w:lineRule="auto"/>
        <w:ind w:hanging="540"/>
        <w:rPr>
          <w:rFonts w:ascii="Arial" w:hAnsi="Arial" w:cs="Arial"/>
          <w:sz w:val="22"/>
          <w:szCs w:val="22"/>
        </w:rPr>
      </w:pPr>
      <w:r w:rsidRPr="006B1A44">
        <w:rPr>
          <w:rFonts w:ascii="Arial" w:hAnsi="Arial" w:cs="Arial"/>
          <w:sz w:val="22"/>
          <w:szCs w:val="22"/>
        </w:rPr>
        <w:t xml:space="preserve">Debido a la cantidad de supuestos sobre los que se basa el análisis, presentamos los resultados en paralelo al análisis de sensibilidad en la Tabla </w:t>
      </w:r>
      <w:r w:rsidR="004F71A5">
        <w:rPr>
          <w:rFonts w:ascii="Arial" w:hAnsi="Arial" w:cs="Arial"/>
          <w:sz w:val="22"/>
          <w:szCs w:val="22"/>
        </w:rPr>
        <w:t>1</w:t>
      </w:r>
      <w:r w:rsidR="00305613">
        <w:rPr>
          <w:rFonts w:ascii="Arial" w:hAnsi="Arial" w:cs="Arial"/>
          <w:sz w:val="22"/>
          <w:szCs w:val="22"/>
        </w:rPr>
        <w:t>2</w:t>
      </w:r>
      <w:r w:rsidRPr="00083DA0">
        <w:rPr>
          <w:rFonts w:ascii="Arial" w:hAnsi="Arial" w:cs="Arial"/>
          <w:sz w:val="22"/>
          <w:szCs w:val="22"/>
        </w:rPr>
        <w:t xml:space="preserve">. </w:t>
      </w:r>
    </w:p>
    <w:p w14:paraId="7E39BC06" w14:textId="77777777" w:rsidR="004F71A5" w:rsidRDefault="004F71A5" w:rsidP="00B52CB3">
      <w:pPr>
        <w:pStyle w:val="Paragraph"/>
        <w:tabs>
          <w:tab w:val="clear" w:pos="720"/>
        </w:tabs>
        <w:spacing w:before="0" w:after="0"/>
        <w:ind w:left="0" w:firstLine="0"/>
        <w:rPr>
          <w:rFonts w:ascii="Arial" w:hAnsi="Arial" w:cs="Arial"/>
          <w:sz w:val="22"/>
          <w:szCs w:val="22"/>
        </w:rPr>
      </w:pPr>
    </w:p>
    <w:p w14:paraId="242BDE7B" w14:textId="77777777" w:rsidR="00600BC4" w:rsidRDefault="00600BC4" w:rsidP="00B52CB3">
      <w:pPr>
        <w:pStyle w:val="Paragraph"/>
        <w:tabs>
          <w:tab w:val="clear" w:pos="720"/>
        </w:tabs>
        <w:spacing w:before="0" w:after="0"/>
        <w:ind w:left="0" w:firstLine="0"/>
        <w:rPr>
          <w:rFonts w:ascii="Arial" w:hAnsi="Arial" w:cs="Arial"/>
          <w:sz w:val="22"/>
          <w:szCs w:val="22"/>
        </w:rPr>
      </w:pPr>
    </w:p>
    <w:tbl>
      <w:tblPr>
        <w:tblW w:w="4871" w:type="pct"/>
        <w:jc w:val="center"/>
        <w:tblLayout w:type="fixed"/>
        <w:tblCellMar>
          <w:left w:w="70" w:type="dxa"/>
          <w:right w:w="70" w:type="dxa"/>
        </w:tblCellMar>
        <w:tblLook w:val="04A0" w:firstRow="1" w:lastRow="0" w:firstColumn="1" w:lastColumn="0" w:noHBand="0" w:noVBand="1"/>
      </w:tblPr>
      <w:tblGrid>
        <w:gridCol w:w="2228"/>
        <w:gridCol w:w="1203"/>
        <w:gridCol w:w="1507"/>
        <w:gridCol w:w="1646"/>
        <w:gridCol w:w="1770"/>
        <w:gridCol w:w="901"/>
      </w:tblGrid>
      <w:tr w:rsidR="0070117C" w:rsidRPr="000F5597" w14:paraId="062852F0" w14:textId="77777777" w:rsidTr="0070117C">
        <w:trPr>
          <w:trHeight w:val="300"/>
          <w:jc w:val="center"/>
        </w:trPr>
        <w:tc>
          <w:tcPr>
            <w:tcW w:w="5000" w:type="pct"/>
            <w:gridSpan w:val="6"/>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6287E647" w14:textId="77777777" w:rsidR="00785719" w:rsidRPr="00785719" w:rsidRDefault="00DA6AB6" w:rsidP="00DA6AB6">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Tabla 12. </w:t>
            </w:r>
          </w:p>
          <w:p w14:paraId="3B9D4D70" w14:textId="3D55E78F" w:rsidR="00DA6AB6" w:rsidRPr="00785719" w:rsidRDefault="00C12604" w:rsidP="00DA6AB6">
            <w:pPr>
              <w:spacing w:after="0" w:line="240" w:lineRule="auto"/>
              <w:jc w:val="center"/>
              <w:rPr>
                <w:rFonts w:ascii="Arial" w:eastAsia="Times New Roman" w:hAnsi="Arial" w:cs="Arial"/>
                <w:b/>
                <w:bCs/>
                <w:color w:val="000000"/>
                <w:sz w:val="20"/>
                <w:szCs w:val="20"/>
                <w:lang w:val="es-ES_tradnl" w:eastAsia="es-ES_tradnl"/>
              </w:rPr>
            </w:pPr>
            <w:r>
              <w:rPr>
                <w:rFonts w:ascii="Arial" w:eastAsia="Times New Roman" w:hAnsi="Arial" w:cs="Arial"/>
                <w:b/>
                <w:bCs/>
                <w:color w:val="000000"/>
                <w:sz w:val="20"/>
                <w:szCs w:val="20"/>
                <w:lang w:val="es-ES_tradnl" w:eastAsia="es-ES_tradnl"/>
              </w:rPr>
              <w:t>Costo-b</w:t>
            </w:r>
            <w:r w:rsidR="00DA6AB6" w:rsidRPr="00785719">
              <w:rPr>
                <w:rFonts w:ascii="Arial" w:eastAsia="Times New Roman" w:hAnsi="Arial" w:cs="Arial"/>
                <w:b/>
                <w:bCs/>
                <w:color w:val="000000"/>
                <w:sz w:val="20"/>
                <w:szCs w:val="20"/>
                <w:lang w:val="es-ES_tradnl" w:eastAsia="es-ES_tradnl"/>
              </w:rPr>
              <w:t>eneficio y escenarios</w:t>
            </w:r>
          </w:p>
          <w:p w14:paraId="1388E791" w14:textId="129A117B" w:rsidR="00785719" w:rsidRPr="00785719" w:rsidRDefault="00785719" w:rsidP="00DA6AB6">
            <w:pPr>
              <w:spacing w:after="0" w:line="240" w:lineRule="auto"/>
              <w:jc w:val="center"/>
              <w:rPr>
                <w:rFonts w:ascii="Arial" w:eastAsia="Times New Roman" w:hAnsi="Arial" w:cs="Arial"/>
                <w:b/>
                <w:bCs/>
                <w:color w:val="000000"/>
                <w:sz w:val="20"/>
                <w:szCs w:val="20"/>
                <w:lang w:val="es-ES_tradnl" w:eastAsia="es-ES_tradnl"/>
              </w:rPr>
            </w:pPr>
          </w:p>
        </w:tc>
      </w:tr>
      <w:tr w:rsidR="0070117C" w:rsidRPr="00785719" w14:paraId="4E79C631" w14:textId="77777777" w:rsidTr="00305613">
        <w:trPr>
          <w:trHeight w:val="9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54026993" w14:textId="77777777" w:rsidR="00DA6AB6" w:rsidRPr="00785719" w:rsidRDefault="00DA6AB6"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 </w:t>
            </w:r>
          </w:p>
        </w:tc>
        <w:tc>
          <w:tcPr>
            <w:tcW w:w="650" w:type="pct"/>
            <w:tcBorders>
              <w:top w:val="nil"/>
              <w:left w:val="nil"/>
              <w:bottom w:val="single" w:sz="4" w:space="0" w:color="auto"/>
              <w:right w:val="single" w:sz="4" w:space="0" w:color="auto"/>
            </w:tcBorders>
            <w:shd w:val="clear" w:color="auto" w:fill="auto"/>
            <w:vAlign w:val="center"/>
            <w:hideMark/>
          </w:tcPr>
          <w:p w14:paraId="7B990291" w14:textId="77777777" w:rsidR="00DA6AB6" w:rsidRPr="00785719" w:rsidRDefault="00DA6AB6" w:rsidP="0070117C">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VP Costos (USD$)</w:t>
            </w:r>
          </w:p>
        </w:tc>
        <w:tc>
          <w:tcPr>
            <w:tcW w:w="814" w:type="pct"/>
            <w:tcBorders>
              <w:top w:val="nil"/>
              <w:left w:val="nil"/>
              <w:bottom w:val="single" w:sz="4" w:space="0" w:color="auto"/>
              <w:right w:val="single" w:sz="4" w:space="0" w:color="auto"/>
            </w:tcBorders>
            <w:shd w:val="clear" w:color="auto" w:fill="auto"/>
            <w:vAlign w:val="center"/>
            <w:hideMark/>
          </w:tcPr>
          <w:p w14:paraId="38047088" w14:textId="77777777" w:rsidR="00DA6AB6" w:rsidRPr="00785719" w:rsidRDefault="00DA6AB6" w:rsidP="0070117C">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VP Beneficios  (USD$)</w:t>
            </w:r>
          </w:p>
        </w:tc>
        <w:tc>
          <w:tcPr>
            <w:tcW w:w="889" w:type="pct"/>
            <w:tcBorders>
              <w:top w:val="nil"/>
              <w:left w:val="nil"/>
              <w:bottom w:val="single" w:sz="4" w:space="0" w:color="auto"/>
              <w:right w:val="single" w:sz="4" w:space="0" w:color="auto"/>
            </w:tcBorders>
            <w:shd w:val="clear" w:color="auto" w:fill="auto"/>
            <w:vAlign w:val="center"/>
            <w:hideMark/>
          </w:tcPr>
          <w:p w14:paraId="1D5DF4FD" w14:textId="77777777" w:rsidR="00DA6AB6" w:rsidRPr="00785719" w:rsidRDefault="00DA6AB6" w:rsidP="0070117C">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Valor Presente Neto (USD$)</w:t>
            </w:r>
          </w:p>
        </w:tc>
        <w:tc>
          <w:tcPr>
            <w:tcW w:w="956" w:type="pct"/>
            <w:tcBorders>
              <w:top w:val="nil"/>
              <w:left w:val="nil"/>
              <w:bottom w:val="single" w:sz="4" w:space="0" w:color="auto"/>
              <w:right w:val="single" w:sz="4" w:space="0" w:color="auto"/>
            </w:tcBorders>
            <w:shd w:val="clear" w:color="auto" w:fill="auto"/>
            <w:vAlign w:val="center"/>
            <w:hideMark/>
          </w:tcPr>
          <w:p w14:paraId="388C50BF" w14:textId="77777777" w:rsidR="00DA6AB6" w:rsidRPr="00785719" w:rsidRDefault="00DA6AB6" w:rsidP="0070117C">
            <w:pPr>
              <w:spacing w:after="0" w:line="240" w:lineRule="auto"/>
              <w:jc w:val="center"/>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Razón Beneficio/Costo</w:t>
            </w:r>
          </w:p>
        </w:tc>
        <w:tc>
          <w:tcPr>
            <w:tcW w:w="486" w:type="pct"/>
            <w:tcBorders>
              <w:top w:val="nil"/>
              <w:left w:val="nil"/>
              <w:bottom w:val="single" w:sz="4" w:space="0" w:color="auto"/>
              <w:right w:val="single" w:sz="8" w:space="0" w:color="auto"/>
            </w:tcBorders>
            <w:shd w:val="clear" w:color="auto" w:fill="auto"/>
            <w:vAlign w:val="center"/>
            <w:hideMark/>
          </w:tcPr>
          <w:p w14:paraId="7A028A1F" w14:textId="77777777" w:rsidR="00DA6AB6" w:rsidRPr="00785719" w:rsidRDefault="00DA6AB6" w:rsidP="0070117C">
            <w:pPr>
              <w:spacing w:after="0" w:line="240" w:lineRule="auto"/>
              <w:jc w:val="center"/>
              <w:rPr>
                <w:rFonts w:ascii="Arial" w:eastAsia="Times New Roman" w:hAnsi="Arial" w:cs="Arial"/>
                <w:b/>
                <w:color w:val="000000"/>
                <w:sz w:val="20"/>
                <w:szCs w:val="20"/>
                <w:lang w:val="es-ES_tradnl" w:eastAsia="es-ES_tradnl"/>
              </w:rPr>
            </w:pPr>
            <w:r w:rsidRPr="00785719">
              <w:rPr>
                <w:rFonts w:ascii="Arial" w:eastAsia="Times New Roman" w:hAnsi="Arial" w:cs="Arial"/>
                <w:b/>
                <w:color w:val="000000"/>
                <w:sz w:val="20"/>
                <w:szCs w:val="20"/>
                <w:lang w:val="es-ES_tradnl" w:eastAsia="es-ES_tradnl"/>
              </w:rPr>
              <w:t>TIR</w:t>
            </w:r>
          </w:p>
        </w:tc>
      </w:tr>
      <w:tr w:rsidR="0070117C" w:rsidRPr="00785719" w14:paraId="2CF0C77A"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5E501BEE" w14:textId="77777777" w:rsidR="00DA6AB6" w:rsidRDefault="00DA6AB6" w:rsidP="00DA6AB6">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Escenario Base</w:t>
            </w:r>
          </w:p>
          <w:p w14:paraId="30B5141A" w14:textId="77777777" w:rsidR="00DD71D0" w:rsidRPr="00785719" w:rsidRDefault="00DD71D0" w:rsidP="00DA6AB6">
            <w:pPr>
              <w:spacing w:after="0" w:line="240" w:lineRule="auto"/>
              <w:rPr>
                <w:rFonts w:ascii="Arial" w:eastAsia="Times New Roman" w:hAnsi="Arial" w:cs="Arial"/>
                <w:b/>
                <w:bCs/>
                <w:color w:val="000000"/>
                <w:sz w:val="20"/>
                <w:szCs w:val="20"/>
                <w:lang w:val="es-ES_tradnl" w:eastAsia="es-ES_tradnl"/>
              </w:rPr>
            </w:pPr>
          </w:p>
        </w:tc>
        <w:tc>
          <w:tcPr>
            <w:tcW w:w="650" w:type="pct"/>
            <w:tcBorders>
              <w:top w:val="nil"/>
              <w:left w:val="nil"/>
              <w:bottom w:val="single" w:sz="4" w:space="0" w:color="auto"/>
              <w:right w:val="single" w:sz="4" w:space="0" w:color="auto"/>
            </w:tcBorders>
            <w:shd w:val="clear" w:color="auto" w:fill="auto"/>
            <w:noWrap/>
            <w:vAlign w:val="center"/>
            <w:hideMark/>
          </w:tcPr>
          <w:p w14:paraId="2DD0FC2B" w14:textId="077AA69C" w:rsidR="00DA6AB6" w:rsidRPr="00785719" w:rsidRDefault="00DA6AB6" w:rsidP="0070117C">
            <w:pPr>
              <w:spacing w:after="0" w:line="240" w:lineRule="auto"/>
              <w:jc w:val="center"/>
              <w:rPr>
                <w:rFonts w:ascii="Arial" w:eastAsia="Times New Roman" w:hAnsi="Arial" w:cs="Arial"/>
                <w:color w:val="000000"/>
                <w:sz w:val="20"/>
                <w:szCs w:val="20"/>
                <w:lang w:val="es-ES_tradnl" w:eastAsia="es-ES_tradnl"/>
              </w:rPr>
            </w:pPr>
          </w:p>
        </w:tc>
        <w:tc>
          <w:tcPr>
            <w:tcW w:w="814" w:type="pct"/>
            <w:tcBorders>
              <w:top w:val="nil"/>
              <w:left w:val="nil"/>
              <w:bottom w:val="single" w:sz="4" w:space="0" w:color="auto"/>
              <w:right w:val="single" w:sz="4" w:space="0" w:color="auto"/>
            </w:tcBorders>
            <w:shd w:val="clear" w:color="auto" w:fill="auto"/>
            <w:noWrap/>
            <w:vAlign w:val="center"/>
            <w:hideMark/>
          </w:tcPr>
          <w:p w14:paraId="4566C57A" w14:textId="07566A9E" w:rsidR="00DA6AB6" w:rsidRPr="00785719" w:rsidRDefault="00DA6AB6" w:rsidP="0070117C">
            <w:pPr>
              <w:spacing w:after="0" w:line="240" w:lineRule="auto"/>
              <w:jc w:val="center"/>
              <w:rPr>
                <w:rFonts w:ascii="Arial" w:eastAsia="Times New Roman" w:hAnsi="Arial" w:cs="Arial"/>
                <w:color w:val="000000"/>
                <w:sz w:val="20"/>
                <w:szCs w:val="20"/>
                <w:lang w:val="es-ES_tradnl" w:eastAsia="es-ES_tradnl"/>
              </w:rPr>
            </w:pPr>
          </w:p>
        </w:tc>
        <w:tc>
          <w:tcPr>
            <w:tcW w:w="889" w:type="pct"/>
            <w:tcBorders>
              <w:top w:val="nil"/>
              <w:left w:val="nil"/>
              <w:bottom w:val="single" w:sz="4" w:space="0" w:color="auto"/>
              <w:right w:val="single" w:sz="4" w:space="0" w:color="auto"/>
            </w:tcBorders>
            <w:shd w:val="clear" w:color="auto" w:fill="auto"/>
            <w:noWrap/>
            <w:vAlign w:val="center"/>
            <w:hideMark/>
          </w:tcPr>
          <w:p w14:paraId="12B2BA95" w14:textId="1944EEDE" w:rsidR="00DA6AB6" w:rsidRPr="00785719" w:rsidRDefault="00DA6AB6" w:rsidP="0070117C">
            <w:pPr>
              <w:spacing w:after="0" w:line="240" w:lineRule="auto"/>
              <w:jc w:val="center"/>
              <w:rPr>
                <w:rFonts w:ascii="Arial" w:eastAsia="Times New Roman" w:hAnsi="Arial" w:cs="Arial"/>
                <w:color w:val="000000"/>
                <w:sz w:val="20"/>
                <w:szCs w:val="20"/>
                <w:lang w:val="es-ES_tradnl" w:eastAsia="es-ES_tradnl"/>
              </w:rPr>
            </w:pPr>
          </w:p>
        </w:tc>
        <w:tc>
          <w:tcPr>
            <w:tcW w:w="956" w:type="pct"/>
            <w:tcBorders>
              <w:top w:val="nil"/>
              <w:left w:val="nil"/>
              <w:bottom w:val="single" w:sz="4" w:space="0" w:color="auto"/>
              <w:right w:val="single" w:sz="4" w:space="0" w:color="auto"/>
            </w:tcBorders>
            <w:shd w:val="clear" w:color="auto" w:fill="auto"/>
            <w:noWrap/>
            <w:vAlign w:val="center"/>
            <w:hideMark/>
          </w:tcPr>
          <w:p w14:paraId="6DAC90C3" w14:textId="048C685C" w:rsidR="00DA6AB6" w:rsidRPr="00785719" w:rsidRDefault="00DA6AB6" w:rsidP="0070117C">
            <w:pPr>
              <w:spacing w:after="0" w:line="240" w:lineRule="auto"/>
              <w:jc w:val="center"/>
              <w:rPr>
                <w:rFonts w:ascii="Arial" w:eastAsia="Times New Roman" w:hAnsi="Arial" w:cs="Arial"/>
                <w:color w:val="000000"/>
                <w:sz w:val="20"/>
                <w:szCs w:val="20"/>
                <w:lang w:val="es-ES_tradnl" w:eastAsia="es-ES_tradnl"/>
              </w:rPr>
            </w:pPr>
          </w:p>
        </w:tc>
        <w:tc>
          <w:tcPr>
            <w:tcW w:w="486" w:type="pct"/>
            <w:tcBorders>
              <w:top w:val="nil"/>
              <w:left w:val="nil"/>
              <w:bottom w:val="single" w:sz="4" w:space="0" w:color="auto"/>
              <w:right w:val="single" w:sz="8" w:space="0" w:color="auto"/>
            </w:tcBorders>
            <w:shd w:val="clear" w:color="auto" w:fill="auto"/>
            <w:noWrap/>
            <w:vAlign w:val="center"/>
            <w:hideMark/>
          </w:tcPr>
          <w:p w14:paraId="103A703E" w14:textId="198C3D42" w:rsidR="00DA6AB6" w:rsidRPr="00785719" w:rsidRDefault="00DA6AB6" w:rsidP="0070117C">
            <w:pPr>
              <w:spacing w:after="0" w:line="240" w:lineRule="auto"/>
              <w:jc w:val="center"/>
              <w:rPr>
                <w:rFonts w:ascii="Arial" w:eastAsia="Times New Roman" w:hAnsi="Arial" w:cs="Arial"/>
                <w:color w:val="000000"/>
                <w:sz w:val="20"/>
                <w:szCs w:val="20"/>
                <w:lang w:val="es-ES_tradnl" w:eastAsia="es-ES_tradnl"/>
              </w:rPr>
            </w:pPr>
          </w:p>
        </w:tc>
      </w:tr>
      <w:tr w:rsidR="00305613" w:rsidRPr="00785719" w14:paraId="00321D44"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2C215BB4"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 y II</w:t>
            </w:r>
          </w:p>
        </w:tc>
        <w:tc>
          <w:tcPr>
            <w:tcW w:w="650" w:type="pct"/>
            <w:tcBorders>
              <w:top w:val="nil"/>
              <w:left w:val="nil"/>
              <w:bottom w:val="single" w:sz="4" w:space="0" w:color="auto"/>
              <w:right w:val="single" w:sz="4" w:space="0" w:color="auto"/>
            </w:tcBorders>
            <w:shd w:val="clear" w:color="auto" w:fill="auto"/>
            <w:noWrap/>
            <w:vAlign w:val="center"/>
            <w:hideMark/>
          </w:tcPr>
          <w:p w14:paraId="16C7CDB4" w14:textId="3F3C4877"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-42</w:t>
            </w:r>
            <w:r>
              <w:rPr>
                <w:rFonts w:ascii="Arial" w:hAnsi="Arial" w:cs="Arial"/>
                <w:sz w:val="20"/>
                <w:szCs w:val="20"/>
              </w:rPr>
              <w:t>,</w:t>
            </w:r>
            <w:r w:rsidRPr="00305613">
              <w:rPr>
                <w:rFonts w:ascii="Arial" w:hAnsi="Arial" w:cs="Arial"/>
                <w:sz w:val="20"/>
                <w:szCs w:val="20"/>
              </w:rPr>
              <w:t>28</w:t>
            </w:r>
          </w:p>
        </w:tc>
        <w:tc>
          <w:tcPr>
            <w:tcW w:w="814" w:type="pct"/>
            <w:tcBorders>
              <w:top w:val="nil"/>
              <w:left w:val="nil"/>
              <w:bottom w:val="single" w:sz="4" w:space="0" w:color="auto"/>
              <w:right w:val="single" w:sz="4" w:space="0" w:color="auto"/>
            </w:tcBorders>
            <w:shd w:val="clear" w:color="auto" w:fill="auto"/>
            <w:noWrap/>
            <w:vAlign w:val="center"/>
            <w:hideMark/>
          </w:tcPr>
          <w:p w14:paraId="0A2B268B" w14:textId="60D4346B"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69</w:t>
            </w:r>
            <w:r>
              <w:rPr>
                <w:rFonts w:ascii="Arial" w:hAnsi="Arial" w:cs="Arial"/>
                <w:sz w:val="20"/>
                <w:szCs w:val="20"/>
              </w:rPr>
              <w:t>,</w:t>
            </w:r>
            <w:r w:rsidRPr="00305613">
              <w:rPr>
                <w:rFonts w:ascii="Arial" w:hAnsi="Arial" w:cs="Arial"/>
                <w:sz w:val="20"/>
                <w:szCs w:val="20"/>
              </w:rPr>
              <w:t>35</w:t>
            </w:r>
          </w:p>
        </w:tc>
        <w:tc>
          <w:tcPr>
            <w:tcW w:w="889" w:type="pct"/>
            <w:tcBorders>
              <w:top w:val="nil"/>
              <w:left w:val="nil"/>
              <w:bottom w:val="single" w:sz="4" w:space="0" w:color="auto"/>
              <w:right w:val="single" w:sz="4" w:space="0" w:color="auto"/>
            </w:tcBorders>
            <w:shd w:val="clear" w:color="auto" w:fill="auto"/>
            <w:noWrap/>
            <w:vAlign w:val="center"/>
            <w:hideMark/>
          </w:tcPr>
          <w:p w14:paraId="34726628" w14:textId="3EAE1DB3"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27</w:t>
            </w:r>
            <w:r>
              <w:rPr>
                <w:rFonts w:ascii="Arial" w:hAnsi="Arial" w:cs="Arial"/>
                <w:sz w:val="20"/>
                <w:szCs w:val="20"/>
              </w:rPr>
              <w:t>,</w:t>
            </w:r>
            <w:r w:rsidRPr="00305613">
              <w:rPr>
                <w:rFonts w:ascii="Arial" w:hAnsi="Arial" w:cs="Arial"/>
                <w:sz w:val="20"/>
                <w:szCs w:val="20"/>
              </w:rPr>
              <w:t>07</w:t>
            </w:r>
          </w:p>
        </w:tc>
        <w:tc>
          <w:tcPr>
            <w:tcW w:w="956" w:type="pct"/>
            <w:tcBorders>
              <w:top w:val="nil"/>
              <w:left w:val="nil"/>
              <w:bottom w:val="single" w:sz="4" w:space="0" w:color="auto"/>
              <w:right w:val="single" w:sz="4" w:space="0" w:color="auto"/>
            </w:tcBorders>
            <w:shd w:val="clear" w:color="auto" w:fill="auto"/>
            <w:noWrap/>
            <w:vAlign w:val="center"/>
            <w:hideMark/>
          </w:tcPr>
          <w:p w14:paraId="23C5E732" w14:textId="3F716C03"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w:t>
            </w:r>
            <w:r>
              <w:rPr>
                <w:rFonts w:ascii="Arial" w:hAnsi="Arial" w:cs="Arial"/>
                <w:sz w:val="20"/>
                <w:szCs w:val="20"/>
              </w:rPr>
              <w:t>,</w:t>
            </w:r>
            <w:r w:rsidRPr="00305613">
              <w:rPr>
                <w:rFonts w:ascii="Arial" w:hAnsi="Arial" w:cs="Arial"/>
                <w:sz w:val="20"/>
                <w:szCs w:val="20"/>
              </w:rPr>
              <w:t>64</w:t>
            </w:r>
          </w:p>
        </w:tc>
        <w:tc>
          <w:tcPr>
            <w:tcW w:w="486" w:type="pct"/>
            <w:tcBorders>
              <w:top w:val="nil"/>
              <w:left w:val="nil"/>
              <w:bottom w:val="single" w:sz="4" w:space="0" w:color="auto"/>
              <w:right w:val="single" w:sz="8" w:space="0" w:color="auto"/>
            </w:tcBorders>
            <w:shd w:val="clear" w:color="auto" w:fill="auto"/>
            <w:noWrap/>
            <w:vAlign w:val="center"/>
            <w:hideMark/>
          </w:tcPr>
          <w:p w14:paraId="7A433AC2" w14:textId="0A19987F"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44</w:t>
            </w:r>
            <w:r>
              <w:rPr>
                <w:rFonts w:ascii="Arial" w:hAnsi="Arial" w:cs="Arial"/>
                <w:sz w:val="20"/>
                <w:szCs w:val="20"/>
              </w:rPr>
              <w:t>,</w:t>
            </w:r>
            <w:r w:rsidRPr="00305613">
              <w:rPr>
                <w:rFonts w:ascii="Arial" w:hAnsi="Arial" w:cs="Arial"/>
                <w:sz w:val="20"/>
                <w:szCs w:val="20"/>
              </w:rPr>
              <w:t>13%</w:t>
            </w:r>
          </w:p>
        </w:tc>
      </w:tr>
      <w:tr w:rsidR="00305613" w:rsidRPr="00785719" w14:paraId="7DF08923"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1D9965B0"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III</w:t>
            </w:r>
          </w:p>
        </w:tc>
        <w:tc>
          <w:tcPr>
            <w:tcW w:w="650" w:type="pct"/>
            <w:tcBorders>
              <w:top w:val="nil"/>
              <w:left w:val="nil"/>
              <w:bottom w:val="single" w:sz="4" w:space="0" w:color="auto"/>
              <w:right w:val="single" w:sz="4" w:space="0" w:color="auto"/>
            </w:tcBorders>
            <w:shd w:val="clear" w:color="auto" w:fill="auto"/>
            <w:noWrap/>
            <w:vAlign w:val="center"/>
            <w:hideMark/>
          </w:tcPr>
          <w:p w14:paraId="20DEDC52" w14:textId="68950A7F"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-36</w:t>
            </w:r>
            <w:r>
              <w:rPr>
                <w:rFonts w:ascii="Arial" w:hAnsi="Arial" w:cs="Arial"/>
                <w:sz w:val="20"/>
                <w:szCs w:val="20"/>
              </w:rPr>
              <w:t>,</w:t>
            </w:r>
            <w:r w:rsidRPr="00305613">
              <w:rPr>
                <w:rFonts w:ascii="Arial" w:hAnsi="Arial" w:cs="Arial"/>
                <w:sz w:val="20"/>
                <w:szCs w:val="20"/>
              </w:rPr>
              <w:t>00</w:t>
            </w:r>
          </w:p>
        </w:tc>
        <w:tc>
          <w:tcPr>
            <w:tcW w:w="814" w:type="pct"/>
            <w:tcBorders>
              <w:top w:val="nil"/>
              <w:left w:val="nil"/>
              <w:bottom w:val="single" w:sz="4" w:space="0" w:color="auto"/>
              <w:right w:val="single" w:sz="4" w:space="0" w:color="auto"/>
            </w:tcBorders>
            <w:shd w:val="clear" w:color="auto" w:fill="auto"/>
            <w:noWrap/>
            <w:vAlign w:val="center"/>
            <w:hideMark/>
          </w:tcPr>
          <w:p w14:paraId="20B6ED50" w14:textId="4EB606EB"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96</w:t>
            </w:r>
            <w:r>
              <w:rPr>
                <w:rFonts w:ascii="Arial" w:hAnsi="Arial" w:cs="Arial"/>
                <w:sz w:val="20"/>
                <w:szCs w:val="20"/>
              </w:rPr>
              <w:t>,</w:t>
            </w:r>
            <w:r w:rsidRPr="00305613">
              <w:rPr>
                <w:rFonts w:ascii="Arial" w:hAnsi="Arial" w:cs="Arial"/>
                <w:sz w:val="20"/>
                <w:szCs w:val="20"/>
              </w:rPr>
              <w:t>43</w:t>
            </w:r>
          </w:p>
        </w:tc>
        <w:tc>
          <w:tcPr>
            <w:tcW w:w="889" w:type="pct"/>
            <w:tcBorders>
              <w:top w:val="nil"/>
              <w:left w:val="nil"/>
              <w:bottom w:val="single" w:sz="4" w:space="0" w:color="auto"/>
              <w:right w:val="single" w:sz="4" w:space="0" w:color="auto"/>
            </w:tcBorders>
            <w:shd w:val="clear" w:color="auto" w:fill="auto"/>
            <w:noWrap/>
            <w:vAlign w:val="center"/>
            <w:hideMark/>
          </w:tcPr>
          <w:p w14:paraId="24BAE065" w14:textId="4ABCA602"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60</w:t>
            </w:r>
            <w:r>
              <w:rPr>
                <w:rFonts w:ascii="Arial" w:hAnsi="Arial" w:cs="Arial"/>
                <w:sz w:val="20"/>
                <w:szCs w:val="20"/>
              </w:rPr>
              <w:t>,</w:t>
            </w:r>
            <w:r w:rsidRPr="00305613">
              <w:rPr>
                <w:rFonts w:ascii="Arial" w:hAnsi="Arial" w:cs="Arial"/>
                <w:sz w:val="20"/>
                <w:szCs w:val="20"/>
              </w:rPr>
              <w:t>43</w:t>
            </w:r>
          </w:p>
        </w:tc>
        <w:tc>
          <w:tcPr>
            <w:tcW w:w="956" w:type="pct"/>
            <w:tcBorders>
              <w:top w:val="nil"/>
              <w:left w:val="nil"/>
              <w:bottom w:val="single" w:sz="4" w:space="0" w:color="auto"/>
              <w:right w:val="single" w:sz="4" w:space="0" w:color="auto"/>
            </w:tcBorders>
            <w:shd w:val="clear" w:color="auto" w:fill="auto"/>
            <w:noWrap/>
            <w:vAlign w:val="center"/>
            <w:hideMark/>
          </w:tcPr>
          <w:p w14:paraId="303F3D5D" w14:textId="325363AD"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w:t>
            </w:r>
            <w:r>
              <w:rPr>
                <w:rFonts w:ascii="Arial" w:hAnsi="Arial" w:cs="Arial"/>
                <w:sz w:val="20"/>
                <w:szCs w:val="20"/>
              </w:rPr>
              <w:t>,</w:t>
            </w:r>
            <w:r w:rsidRPr="00305613">
              <w:rPr>
                <w:rFonts w:ascii="Arial" w:hAnsi="Arial" w:cs="Arial"/>
                <w:sz w:val="20"/>
                <w:szCs w:val="20"/>
              </w:rPr>
              <w:t>68</w:t>
            </w:r>
          </w:p>
        </w:tc>
        <w:tc>
          <w:tcPr>
            <w:tcW w:w="486" w:type="pct"/>
            <w:tcBorders>
              <w:top w:val="nil"/>
              <w:left w:val="nil"/>
              <w:bottom w:val="single" w:sz="4" w:space="0" w:color="auto"/>
              <w:right w:val="single" w:sz="8" w:space="0" w:color="auto"/>
            </w:tcBorders>
            <w:shd w:val="clear" w:color="auto" w:fill="auto"/>
            <w:noWrap/>
            <w:vAlign w:val="center"/>
            <w:hideMark/>
          </w:tcPr>
          <w:p w14:paraId="0521D4E2" w14:textId="27177E4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37</w:t>
            </w:r>
            <w:r>
              <w:rPr>
                <w:rFonts w:ascii="Arial" w:hAnsi="Arial" w:cs="Arial"/>
                <w:sz w:val="20"/>
                <w:szCs w:val="20"/>
              </w:rPr>
              <w:t>,</w:t>
            </w:r>
            <w:r w:rsidRPr="00305613">
              <w:rPr>
                <w:rFonts w:ascii="Arial" w:hAnsi="Arial" w:cs="Arial"/>
                <w:sz w:val="20"/>
                <w:szCs w:val="20"/>
              </w:rPr>
              <w:t>55%</w:t>
            </w:r>
          </w:p>
        </w:tc>
      </w:tr>
      <w:tr w:rsidR="00305613" w:rsidRPr="00785719" w14:paraId="3EAAFD63" w14:textId="77777777" w:rsidTr="00D165BF">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118FFF75" w14:textId="77777777" w:rsidR="00D165BF" w:rsidRDefault="00305613" w:rsidP="00DA6AB6">
            <w:pPr>
              <w:spacing w:after="0" w:line="240" w:lineRule="auto"/>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Total</w:t>
            </w:r>
          </w:p>
          <w:p w14:paraId="0FC9F5E9" w14:textId="445BD1E4" w:rsidR="00D165BF" w:rsidRPr="00785719" w:rsidRDefault="00D165BF" w:rsidP="00DA6AB6">
            <w:pPr>
              <w:spacing w:after="0" w:line="240" w:lineRule="auto"/>
              <w:rPr>
                <w:rFonts w:ascii="Arial" w:eastAsia="Times New Roman" w:hAnsi="Arial" w:cs="Arial"/>
                <w:b/>
                <w:bCs/>
                <w:i/>
                <w:iCs/>
                <w:color w:val="000000"/>
                <w:sz w:val="20"/>
                <w:szCs w:val="20"/>
                <w:lang w:val="es-ES_tradnl" w:eastAsia="es-ES_tradnl"/>
              </w:rPr>
            </w:pPr>
          </w:p>
        </w:tc>
        <w:tc>
          <w:tcPr>
            <w:tcW w:w="650" w:type="pct"/>
            <w:tcBorders>
              <w:top w:val="nil"/>
              <w:left w:val="nil"/>
              <w:bottom w:val="single" w:sz="4" w:space="0" w:color="auto"/>
              <w:right w:val="single" w:sz="4" w:space="0" w:color="auto"/>
            </w:tcBorders>
            <w:shd w:val="clear" w:color="auto" w:fill="auto"/>
            <w:noWrap/>
            <w:vAlign w:val="center"/>
            <w:hideMark/>
          </w:tcPr>
          <w:p w14:paraId="51EB983A" w14:textId="20DAF81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-78</w:t>
            </w:r>
            <w:r>
              <w:rPr>
                <w:rFonts w:ascii="Arial" w:hAnsi="Arial" w:cs="Arial"/>
                <w:sz w:val="20"/>
                <w:szCs w:val="20"/>
              </w:rPr>
              <w:t>,</w:t>
            </w:r>
            <w:r w:rsidRPr="00305613">
              <w:rPr>
                <w:rFonts w:ascii="Arial" w:hAnsi="Arial" w:cs="Arial"/>
                <w:sz w:val="20"/>
                <w:szCs w:val="20"/>
              </w:rPr>
              <w:t>28</w:t>
            </w:r>
          </w:p>
        </w:tc>
        <w:tc>
          <w:tcPr>
            <w:tcW w:w="814" w:type="pct"/>
            <w:tcBorders>
              <w:top w:val="nil"/>
              <w:left w:val="nil"/>
              <w:bottom w:val="single" w:sz="4" w:space="0" w:color="auto"/>
              <w:right w:val="single" w:sz="4" w:space="0" w:color="auto"/>
            </w:tcBorders>
            <w:shd w:val="clear" w:color="auto" w:fill="auto"/>
            <w:noWrap/>
            <w:vAlign w:val="center"/>
            <w:hideMark/>
          </w:tcPr>
          <w:p w14:paraId="563BC5D5" w14:textId="411FAEC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243</w:t>
            </w:r>
            <w:r>
              <w:rPr>
                <w:rFonts w:ascii="Arial" w:hAnsi="Arial" w:cs="Arial"/>
                <w:sz w:val="20"/>
                <w:szCs w:val="20"/>
              </w:rPr>
              <w:t>,</w:t>
            </w:r>
            <w:r w:rsidRPr="00305613">
              <w:rPr>
                <w:rFonts w:ascii="Arial" w:hAnsi="Arial" w:cs="Arial"/>
                <w:sz w:val="20"/>
                <w:szCs w:val="20"/>
              </w:rPr>
              <w:t>91</w:t>
            </w:r>
          </w:p>
        </w:tc>
        <w:tc>
          <w:tcPr>
            <w:tcW w:w="889" w:type="pct"/>
            <w:tcBorders>
              <w:top w:val="nil"/>
              <w:left w:val="nil"/>
              <w:bottom w:val="single" w:sz="4" w:space="0" w:color="auto"/>
              <w:right w:val="single" w:sz="4" w:space="0" w:color="auto"/>
            </w:tcBorders>
            <w:shd w:val="clear" w:color="auto" w:fill="auto"/>
            <w:noWrap/>
            <w:vAlign w:val="center"/>
            <w:hideMark/>
          </w:tcPr>
          <w:p w14:paraId="4E215146" w14:textId="13819E12"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165</w:t>
            </w:r>
            <w:r>
              <w:rPr>
                <w:rFonts w:ascii="Arial" w:hAnsi="Arial" w:cs="Arial"/>
                <w:sz w:val="20"/>
                <w:szCs w:val="20"/>
              </w:rPr>
              <w:t>,</w:t>
            </w:r>
            <w:r w:rsidRPr="00305613">
              <w:rPr>
                <w:rFonts w:ascii="Arial" w:hAnsi="Arial" w:cs="Arial"/>
                <w:sz w:val="20"/>
                <w:szCs w:val="20"/>
              </w:rPr>
              <w:t>63</w:t>
            </w:r>
          </w:p>
        </w:tc>
        <w:tc>
          <w:tcPr>
            <w:tcW w:w="956" w:type="pct"/>
            <w:tcBorders>
              <w:top w:val="nil"/>
              <w:left w:val="nil"/>
              <w:bottom w:val="single" w:sz="4" w:space="0" w:color="auto"/>
              <w:right w:val="single" w:sz="4" w:space="0" w:color="auto"/>
            </w:tcBorders>
            <w:shd w:val="clear" w:color="auto" w:fill="auto"/>
            <w:noWrap/>
            <w:vAlign w:val="center"/>
            <w:hideMark/>
          </w:tcPr>
          <w:p w14:paraId="6F37BC8C" w14:textId="03DD03F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w:t>
            </w:r>
            <w:r>
              <w:rPr>
                <w:rFonts w:ascii="Arial" w:hAnsi="Arial" w:cs="Arial"/>
                <w:sz w:val="20"/>
                <w:szCs w:val="20"/>
              </w:rPr>
              <w:t>,</w:t>
            </w:r>
            <w:r w:rsidRPr="00305613">
              <w:rPr>
                <w:rFonts w:ascii="Arial" w:hAnsi="Arial" w:cs="Arial"/>
                <w:sz w:val="20"/>
                <w:szCs w:val="20"/>
              </w:rPr>
              <w:t>12</w:t>
            </w:r>
          </w:p>
        </w:tc>
        <w:tc>
          <w:tcPr>
            <w:tcW w:w="486" w:type="pct"/>
            <w:tcBorders>
              <w:top w:val="nil"/>
              <w:left w:val="nil"/>
              <w:bottom w:val="single" w:sz="4" w:space="0" w:color="auto"/>
              <w:right w:val="single" w:sz="8" w:space="0" w:color="auto"/>
            </w:tcBorders>
            <w:shd w:val="clear" w:color="auto" w:fill="auto"/>
            <w:noWrap/>
            <w:vAlign w:val="center"/>
            <w:hideMark/>
          </w:tcPr>
          <w:p w14:paraId="48494A0F" w14:textId="295DA23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48</w:t>
            </w:r>
            <w:r>
              <w:rPr>
                <w:rFonts w:ascii="Arial" w:hAnsi="Arial" w:cs="Arial"/>
                <w:sz w:val="20"/>
                <w:szCs w:val="20"/>
              </w:rPr>
              <w:t>,</w:t>
            </w:r>
            <w:r w:rsidRPr="00305613">
              <w:rPr>
                <w:rFonts w:ascii="Arial" w:hAnsi="Arial" w:cs="Arial"/>
                <w:sz w:val="20"/>
                <w:szCs w:val="20"/>
              </w:rPr>
              <w:t>97%</w:t>
            </w:r>
          </w:p>
        </w:tc>
      </w:tr>
      <w:tr w:rsidR="00305613" w:rsidRPr="00785719" w14:paraId="76398A65" w14:textId="77777777" w:rsidTr="00D165BF">
        <w:trPr>
          <w:trHeight w:val="300"/>
          <w:jc w:val="center"/>
        </w:trPr>
        <w:tc>
          <w:tcPr>
            <w:tcW w:w="1204"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0C793EF" w14:textId="77777777" w:rsidR="00305613" w:rsidRPr="00785719" w:rsidRDefault="00305613" w:rsidP="00DA6AB6">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lastRenderedPageBreak/>
              <w:t>Escenario Conservador</w:t>
            </w:r>
          </w:p>
        </w:tc>
        <w:tc>
          <w:tcPr>
            <w:tcW w:w="650" w:type="pct"/>
            <w:tcBorders>
              <w:top w:val="single" w:sz="4" w:space="0" w:color="auto"/>
              <w:left w:val="nil"/>
              <w:bottom w:val="single" w:sz="4" w:space="0" w:color="auto"/>
              <w:right w:val="single" w:sz="4" w:space="0" w:color="auto"/>
            </w:tcBorders>
            <w:shd w:val="clear" w:color="auto" w:fill="auto"/>
            <w:noWrap/>
            <w:vAlign w:val="center"/>
            <w:hideMark/>
          </w:tcPr>
          <w:p w14:paraId="438310EA" w14:textId="2CE84F6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162CB9BA" w14:textId="673B48D5"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889" w:type="pct"/>
            <w:tcBorders>
              <w:top w:val="single" w:sz="4" w:space="0" w:color="auto"/>
              <w:left w:val="nil"/>
              <w:bottom w:val="single" w:sz="4" w:space="0" w:color="auto"/>
              <w:right w:val="single" w:sz="4" w:space="0" w:color="auto"/>
            </w:tcBorders>
            <w:shd w:val="clear" w:color="auto" w:fill="auto"/>
            <w:noWrap/>
            <w:vAlign w:val="center"/>
            <w:hideMark/>
          </w:tcPr>
          <w:p w14:paraId="4CDDCA71" w14:textId="6865FD7A"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956" w:type="pct"/>
            <w:tcBorders>
              <w:top w:val="single" w:sz="4" w:space="0" w:color="auto"/>
              <w:left w:val="nil"/>
              <w:bottom w:val="single" w:sz="4" w:space="0" w:color="auto"/>
              <w:right w:val="single" w:sz="4" w:space="0" w:color="auto"/>
            </w:tcBorders>
            <w:shd w:val="clear" w:color="auto" w:fill="auto"/>
            <w:noWrap/>
            <w:vAlign w:val="center"/>
            <w:hideMark/>
          </w:tcPr>
          <w:p w14:paraId="73AC41E4" w14:textId="2BBA12F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486" w:type="pct"/>
            <w:tcBorders>
              <w:top w:val="single" w:sz="4" w:space="0" w:color="auto"/>
              <w:left w:val="nil"/>
              <w:bottom w:val="single" w:sz="4" w:space="0" w:color="auto"/>
              <w:right w:val="single" w:sz="8" w:space="0" w:color="auto"/>
            </w:tcBorders>
            <w:shd w:val="clear" w:color="auto" w:fill="auto"/>
            <w:noWrap/>
            <w:vAlign w:val="center"/>
            <w:hideMark/>
          </w:tcPr>
          <w:p w14:paraId="3268B6CC" w14:textId="1C75E81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r>
      <w:tr w:rsidR="00305613" w:rsidRPr="00785719" w14:paraId="751888E0" w14:textId="77777777" w:rsidTr="00D165BF">
        <w:trPr>
          <w:trHeight w:val="300"/>
          <w:jc w:val="center"/>
        </w:trPr>
        <w:tc>
          <w:tcPr>
            <w:tcW w:w="1204"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87F402D"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 y II</w:t>
            </w:r>
          </w:p>
        </w:tc>
        <w:tc>
          <w:tcPr>
            <w:tcW w:w="650" w:type="pct"/>
            <w:tcBorders>
              <w:top w:val="single" w:sz="4" w:space="0" w:color="auto"/>
              <w:left w:val="nil"/>
              <w:bottom w:val="single" w:sz="4" w:space="0" w:color="auto"/>
              <w:right w:val="single" w:sz="4" w:space="0" w:color="auto"/>
            </w:tcBorders>
            <w:shd w:val="clear" w:color="auto" w:fill="auto"/>
            <w:noWrap/>
            <w:vAlign w:val="center"/>
            <w:hideMark/>
          </w:tcPr>
          <w:p w14:paraId="64CDBF02" w14:textId="170E5BD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-42</w:t>
            </w:r>
            <w:r>
              <w:rPr>
                <w:rFonts w:ascii="Arial" w:hAnsi="Arial" w:cs="Arial"/>
                <w:sz w:val="20"/>
                <w:szCs w:val="20"/>
              </w:rPr>
              <w:t>,</w:t>
            </w:r>
            <w:r w:rsidRPr="00305613">
              <w:rPr>
                <w:rFonts w:ascii="Arial" w:hAnsi="Arial" w:cs="Arial"/>
                <w:sz w:val="20"/>
                <w:szCs w:val="20"/>
              </w:rPr>
              <w:t>28</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4425A690" w14:textId="47B245B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55</w:t>
            </w:r>
            <w:r>
              <w:rPr>
                <w:rFonts w:ascii="Arial" w:hAnsi="Arial" w:cs="Arial"/>
                <w:sz w:val="20"/>
                <w:szCs w:val="20"/>
              </w:rPr>
              <w:t>,</w:t>
            </w:r>
            <w:r w:rsidRPr="00305613">
              <w:rPr>
                <w:rFonts w:ascii="Arial" w:hAnsi="Arial" w:cs="Arial"/>
                <w:sz w:val="20"/>
                <w:szCs w:val="20"/>
              </w:rPr>
              <w:t>38</w:t>
            </w:r>
          </w:p>
        </w:tc>
        <w:tc>
          <w:tcPr>
            <w:tcW w:w="889" w:type="pct"/>
            <w:tcBorders>
              <w:top w:val="single" w:sz="4" w:space="0" w:color="auto"/>
              <w:left w:val="nil"/>
              <w:bottom w:val="single" w:sz="4" w:space="0" w:color="auto"/>
              <w:right w:val="single" w:sz="4" w:space="0" w:color="auto"/>
            </w:tcBorders>
            <w:shd w:val="clear" w:color="auto" w:fill="auto"/>
            <w:noWrap/>
            <w:vAlign w:val="center"/>
            <w:hideMark/>
          </w:tcPr>
          <w:p w14:paraId="7373BF4C" w14:textId="742ADB5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13</w:t>
            </w:r>
            <w:r>
              <w:rPr>
                <w:rFonts w:ascii="Arial" w:hAnsi="Arial" w:cs="Arial"/>
                <w:sz w:val="20"/>
                <w:szCs w:val="20"/>
              </w:rPr>
              <w:t>,</w:t>
            </w:r>
            <w:r w:rsidRPr="00305613">
              <w:rPr>
                <w:rFonts w:ascii="Arial" w:hAnsi="Arial" w:cs="Arial"/>
                <w:sz w:val="20"/>
                <w:szCs w:val="20"/>
              </w:rPr>
              <w:t>10</w:t>
            </w:r>
          </w:p>
        </w:tc>
        <w:tc>
          <w:tcPr>
            <w:tcW w:w="956" w:type="pct"/>
            <w:tcBorders>
              <w:top w:val="single" w:sz="4" w:space="0" w:color="auto"/>
              <w:left w:val="nil"/>
              <w:bottom w:val="single" w:sz="4" w:space="0" w:color="auto"/>
              <w:right w:val="single" w:sz="4" w:space="0" w:color="auto"/>
            </w:tcBorders>
            <w:shd w:val="clear" w:color="auto" w:fill="auto"/>
            <w:noWrap/>
            <w:vAlign w:val="center"/>
            <w:hideMark/>
          </w:tcPr>
          <w:p w14:paraId="3A7EB069" w14:textId="18E2E081"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w:t>
            </w:r>
            <w:r>
              <w:rPr>
                <w:rFonts w:ascii="Arial" w:hAnsi="Arial" w:cs="Arial"/>
                <w:sz w:val="20"/>
                <w:szCs w:val="20"/>
              </w:rPr>
              <w:t>,</w:t>
            </w:r>
            <w:r w:rsidRPr="00305613">
              <w:rPr>
                <w:rFonts w:ascii="Arial" w:hAnsi="Arial" w:cs="Arial"/>
                <w:sz w:val="20"/>
                <w:szCs w:val="20"/>
              </w:rPr>
              <w:t>31</w:t>
            </w:r>
          </w:p>
        </w:tc>
        <w:tc>
          <w:tcPr>
            <w:tcW w:w="486" w:type="pct"/>
            <w:tcBorders>
              <w:top w:val="single" w:sz="4" w:space="0" w:color="auto"/>
              <w:left w:val="nil"/>
              <w:bottom w:val="single" w:sz="4" w:space="0" w:color="auto"/>
              <w:right w:val="single" w:sz="8" w:space="0" w:color="auto"/>
            </w:tcBorders>
            <w:shd w:val="clear" w:color="auto" w:fill="auto"/>
            <w:noWrap/>
            <w:vAlign w:val="center"/>
            <w:hideMark/>
          </w:tcPr>
          <w:p w14:paraId="294271E8" w14:textId="62E9E6B2"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34</w:t>
            </w:r>
            <w:r>
              <w:rPr>
                <w:rFonts w:ascii="Arial" w:hAnsi="Arial" w:cs="Arial"/>
                <w:sz w:val="20"/>
                <w:szCs w:val="20"/>
              </w:rPr>
              <w:t>,</w:t>
            </w:r>
            <w:r w:rsidRPr="00305613">
              <w:rPr>
                <w:rFonts w:ascii="Arial" w:hAnsi="Arial" w:cs="Arial"/>
                <w:sz w:val="20"/>
                <w:szCs w:val="20"/>
              </w:rPr>
              <w:t>56%</w:t>
            </w:r>
          </w:p>
        </w:tc>
      </w:tr>
      <w:tr w:rsidR="00305613" w:rsidRPr="00785719" w14:paraId="6368952E"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4947F109"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III</w:t>
            </w:r>
          </w:p>
        </w:tc>
        <w:tc>
          <w:tcPr>
            <w:tcW w:w="650" w:type="pct"/>
            <w:tcBorders>
              <w:top w:val="nil"/>
              <w:left w:val="nil"/>
              <w:bottom w:val="single" w:sz="4" w:space="0" w:color="auto"/>
              <w:right w:val="single" w:sz="4" w:space="0" w:color="auto"/>
            </w:tcBorders>
            <w:shd w:val="clear" w:color="auto" w:fill="auto"/>
            <w:noWrap/>
            <w:vAlign w:val="center"/>
            <w:hideMark/>
          </w:tcPr>
          <w:p w14:paraId="67F6C341" w14:textId="4A407A1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-36</w:t>
            </w:r>
            <w:r>
              <w:rPr>
                <w:rFonts w:ascii="Arial" w:hAnsi="Arial" w:cs="Arial"/>
                <w:sz w:val="20"/>
                <w:szCs w:val="20"/>
              </w:rPr>
              <w:t>,</w:t>
            </w:r>
            <w:r w:rsidRPr="00305613">
              <w:rPr>
                <w:rFonts w:ascii="Arial" w:hAnsi="Arial" w:cs="Arial"/>
                <w:sz w:val="20"/>
                <w:szCs w:val="20"/>
              </w:rPr>
              <w:t>00</w:t>
            </w:r>
          </w:p>
        </w:tc>
        <w:tc>
          <w:tcPr>
            <w:tcW w:w="814" w:type="pct"/>
            <w:tcBorders>
              <w:top w:val="nil"/>
              <w:left w:val="nil"/>
              <w:bottom w:val="single" w:sz="4" w:space="0" w:color="auto"/>
              <w:right w:val="single" w:sz="4" w:space="0" w:color="auto"/>
            </w:tcBorders>
            <w:shd w:val="clear" w:color="auto" w:fill="auto"/>
            <w:noWrap/>
            <w:vAlign w:val="center"/>
            <w:hideMark/>
          </w:tcPr>
          <w:p w14:paraId="00AD7E6B" w14:textId="66B533D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81</w:t>
            </w:r>
            <w:r>
              <w:rPr>
                <w:rFonts w:ascii="Arial" w:hAnsi="Arial" w:cs="Arial"/>
                <w:sz w:val="20"/>
                <w:szCs w:val="20"/>
              </w:rPr>
              <w:t>,</w:t>
            </w:r>
            <w:r w:rsidRPr="00305613">
              <w:rPr>
                <w:rFonts w:ascii="Arial" w:hAnsi="Arial" w:cs="Arial"/>
                <w:sz w:val="20"/>
                <w:szCs w:val="20"/>
              </w:rPr>
              <w:t>52</w:t>
            </w:r>
          </w:p>
        </w:tc>
        <w:tc>
          <w:tcPr>
            <w:tcW w:w="889" w:type="pct"/>
            <w:tcBorders>
              <w:top w:val="nil"/>
              <w:left w:val="nil"/>
              <w:bottom w:val="single" w:sz="4" w:space="0" w:color="auto"/>
              <w:right w:val="single" w:sz="4" w:space="0" w:color="auto"/>
            </w:tcBorders>
            <w:shd w:val="clear" w:color="auto" w:fill="auto"/>
            <w:noWrap/>
            <w:vAlign w:val="center"/>
            <w:hideMark/>
          </w:tcPr>
          <w:p w14:paraId="1AD76E45" w14:textId="50DADD8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45</w:t>
            </w:r>
            <w:r>
              <w:rPr>
                <w:rFonts w:ascii="Arial" w:hAnsi="Arial" w:cs="Arial"/>
                <w:sz w:val="20"/>
                <w:szCs w:val="20"/>
              </w:rPr>
              <w:t>,</w:t>
            </w:r>
            <w:r w:rsidRPr="00305613">
              <w:rPr>
                <w:rFonts w:ascii="Arial" w:hAnsi="Arial" w:cs="Arial"/>
                <w:sz w:val="20"/>
                <w:szCs w:val="20"/>
              </w:rPr>
              <w:t>52</w:t>
            </w:r>
          </w:p>
        </w:tc>
        <w:tc>
          <w:tcPr>
            <w:tcW w:w="956" w:type="pct"/>
            <w:tcBorders>
              <w:top w:val="nil"/>
              <w:left w:val="nil"/>
              <w:bottom w:val="single" w:sz="4" w:space="0" w:color="auto"/>
              <w:right w:val="single" w:sz="4" w:space="0" w:color="auto"/>
            </w:tcBorders>
            <w:shd w:val="clear" w:color="auto" w:fill="auto"/>
            <w:noWrap/>
            <w:vAlign w:val="center"/>
            <w:hideMark/>
          </w:tcPr>
          <w:p w14:paraId="55AE04AA" w14:textId="7220743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w:t>
            </w:r>
            <w:r>
              <w:rPr>
                <w:rFonts w:ascii="Arial" w:hAnsi="Arial" w:cs="Arial"/>
                <w:sz w:val="20"/>
                <w:szCs w:val="20"/>
              </w:rPr>
              <w:t>,</w:t>
            </w:r>
            <w:r w:rsidRPr="00305613">
              <w:rPr>
                <w:rFonts w:ascii="Arial" w:hAnsi="Arial" w:cs="Arial"/>
                <w:sz w:val="20"/>
                <w:szCs w:val="20"/>
              </w:rPr>
              <w:t>26</w:t>
            </w:r>
          </w:p>
        </w:tc>
        <w:tc>
          <w:tcPr>
            <w:tcW w:w="486" w:type="pct"/>
            <w:tcBorders>
              <w:top w:val="nil"/>
              <w:left w:val="nil"/>
              <w:bottom w:val="single" w:sz="4" w:space="0" w:color="auto"/>
              <w:right w:val="single" w:sz="8" w:space="0" w:color="auto"/>
            </w:tcBorders>
            <w:shd w:val="clear" w:color="auto" w:fill="auto"/>
            <w:noWrap/>
            <w:vAlign w:val="center"/>
            <w:hideMark/>
          </w:tcPr>
          <w:p w14:paraId="0FF5CA8F" w14:textId="3AE13FFD"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32</w:t>
            </w:r>
            <w:r>
              <w:rPr>
                <w:rFonts w:ascii="Arial" w:hAnsi="Arial" w:cs="Arial"/>
                <w:sz w:val="20"/>
                <w:szCs w:val="20"/>
              </w:rPr>
              <w:t>,</w:t>
            </w:r>
            <w:r w:rsidRPr="00305613">
              <w:rPr>
                <w:rFonts w:ascii="Arial" w:hAnsi="Arial" w:cs="Arial"/>
                <w:sz w:val="20"/>
                <w:szCs w:val="20"/>
              </w:rPr>
              <w:t>49%</w:t>
            </w:r>
          </w:p>
        </w:tc>
      </w:tr>
      <w:tr w:rsidR="00305613" w:rsidRPr="00785719" w14:paraId="6B14AF1F"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5C47E6FF" w14:textId="77777777" w:rsidR="00305613" w:rsidRDefault="00305613" w:rsidP="00DA6AB6">
            <w:pPr>
              <w:spacing w:after="0" w:line="240" w:lineRule="auto"/>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Total</w:t>
            </w:r>
          </w:p>
          <w:p w14:paraId="3E2FFF9F" w14:textId="77777777" w:rsidR="00D165BF" w:rsidRPr="00785719" w:rsidRDefault="00D165BF" w:rsidP="00DA6AB6">
            <w:pPr>
              <w:spacing w:after="0" w:line="240" w:lineRule="auto"/>
              <w:rPr>
                <w:rFonts w:ascii="Arial" w:eastAsia="Times New Roman" w:hAnsi="Arial" w:cs="Arial"/>
                <w:b/>
                <w:bCs/>
                <w:i/>
                <w:iCs/>
                <w:color w:val="000000"/>
                <w:sz w:val="20"/>
                <w:szCs w:val="20"/>
                <w:lang w:val="es-ES_tradnl" w:eastAsia="es-ES_tradnl"/>
              </w:rPr>
            </w:pPr>
          </w:p>
        </w:tc>
        <w:tc>
          <w:tcPr>
            <w:tcW w:w="650" w:type="pct"/>
            <w:tcBorders>
              <w:top w:val="nil"/>
              <w:left w:val="nil"/>
              <w:bottom w:val="single" w:sz="4" w:space="0" w:color="auto"/>
              <w:right w:val="single" w:sz="4" w:space="0" w:color="auto"/>
            </w:tcBorders>
            <w:shd w:val="clear" w:color="auto" w:fill="auto"/>
            <w:noWrap/>
            <w:vAlign w:val="center"/>
            <w:hideMark/>
          </w:tcPr>
          <w:p w14:paraId="526E3E8B" w14:textId="0ABF1E63"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-78</w:t>
            </w:r>
            <w:r>
              <w:rPr>
                <w:rFonts w:ascii="Arial" w:hAnsi="Arial" w:cs="Arial"/>
                <w:sz w:val="20"/>
                <w:szCs w:val="20"/>
              </w:rPr>
              <w:t>,</w:t>
            </w:r>
            <w:r w:rsidRPr="00305613">
              <w:rPr>
                <w:rFonts w:ascii="Arial" w:hAnsi="Arial" w:cs="Arial"/>
                <w:sz w:val="20"/>
                <w:szCs w:val="20"/>
              </w:rPr>
              <w:t>28</w:t>
            </w:r>
          </w:p>
        </w:tc>
        <w:tc>
          <w:tcPr>
            <w:tcW w:w="814" w:type="pct"/>
            <w:tcBorders>
              <w:top w:val="nil"/>
              <w:left w:val="nil"/>
              <w:bottom w:val="single" w:sz="4" w:space="0" w:color="auto"/>
              <w:right w:val="single" w:sz="4" w:space="0" w:color="auto"/>
            </w:tcBorders>
            <w:shd w:val="clear" w:color="auto" w:fill="auto"/>
            <w:noWrap/>
            <w:vAlign w:val="center"/>
            <w:hideMark/>
          </w:tcPr>
          <w:p w14:paraId="6A6234C8" w14:textId="7410E616"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204</w:t>
            </w:r>
            <w:r>
              <w:rPr>
                <w:rFonts w:ascii="Arial" w:hAnsi="Arial" w:cs="Arial"/>
                <w:sz w:val="20"/>
                <w:szCs w:val="20"/>
              </w:rPr>
              <w:t>,</w:t>
            </w:r>
            <w:r w:rsidRPr="00305613">
              <w:rPr>
                <w:rFonts w:ascii="Arial" w:hAnsi="Arial" w:cs="Arial"/>
                <w:sz w:val="20"/>
                <w:szCs w:val="20"/>
              </w:rPr>
              <w:t>61</w:t>
            </w:r>
          </w:p>
        </w:tc>
        <w:tc>
          <w:tcPr>
            <w:tcW w:w="889" w:type="pct"/>
            <w:tcBorders>
              <w:top w:val="nil"/>
              <w:left w:val="nil"/>
              <w:bottom w:val="single" w:sz="4" w:space="0" w:color="auto"/>
              <w:right w:val="single" w:sz="4" w:space="0" w:color="auto"/>
            </w:tcBorders>
            <w:shd w:val="clear" w:color="auto" w:fill="auto"/>
            <w:noWrap/>
            <w:vAlign w:val="center"/>
            <w:hideMark/>
          </w:tcPr>
          <w:p w14:paraId="548FD823" w14:textId="0BFF3418"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126</w:t>
            </w:r>
            <w:r>
              <w:rPr>
                <w:rFonts w:ascii="Arial" w:hAnsi="Arial" w:cs="Arial"/>
                <w:sz w:val="20"/>
                <w:szCs w:val="20"/>
              </w:rPr>
              <w:t>,</w:t>
            </w:r>
            <w:r w:rsidRPr="00305613">
              <w:rPr>
                <w:rFonts w:ascii="Arial" w:hAnsi="Arial" w:cs="Arial"/>
                <w:sz w:val="20"/>
                <w:szCs w:val="20"/>
              </w:rPr>
              <w:t>33</w:t>
            </w:r>
          </w:p>
        </w:tc>
        <w:tc>
          <w:tcPr>
            <w:tcW w:w="956" w:type="pct"/>
            <w:tcBorders>
              <w:top w:val="nil"/>
              <w:left w:val="nil"/>
              <w:bottom w:val="single" w:sz="4" w:space="0" w:color="auto"/>
              <w:right w:val="single" w:sz="4" w:space="0" w:color="auto"/>
            </w:tcBorders>
            <w:shd w:val="clear" w:color="auto" w:fill="auto"/>
            <w:noWrap/>
            <w:vAlign w:val="center"/>
            <w:hideMark/>
          </w:tcPr>
          <w:p w14:paraId="2D639DBE" w14:textId="39C8225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w:t>
            </w:r>
            <w:r>
              <w:rPr>
                <w:rFonts w:ascii="Arial" w:hAnsi="Arial" w:cs="Arial"/>
                <w:sz w:val="20"/>
                <w:szCs w:val="20"/>
              </w:rPr>
              <w:t>,</w:t>
            </w:r>
            <w:r w:rsidRPr="00305613">
              <w:rPr>
                <w:rFonts w:ascii="Arial" w:hAnsi="Arial" w:cs="Arial"/>
                <w:sz w:val="20"/>
                <w:szCs w:val="20"/>
              </w:rPr>
              <w:t>61</w:t>
            </w:r>
          </w:p>
        </w:tc>
        <w:tc>
          <w:tcPr>
            <w:tcW w:w="486" w:type="pct"/>
            <w:tcBorders>
              <w:top w:val="nil"/>
              <w:left w:val="nil"/>
              <w:bottom w:val="single" w:sz="4" w:space="0" w:color="auto"/>
              <w:right w:val="single" w:sz="8" w:space="0" w:color="auto"/>
            </w:tcBorders>
            <w:shd w:val="clear" w:color="auto" w:fill="auto"/>
            <w:noWrap/>
            <w:vAlign w:val="center"/>
            <w:hideMark/>
          </w:tcPr>
          <w:p w14:paraId="61A7527F" w14:textId="398D1CF7"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42</w:t>
            </w:r>
            <w:r>
              <w:rPr>
                <w:rFonts w:ascii="Arial" w:hAnsi="Arial" w:cs="Arial"/>
                <w:sz w:val="20"/>
                <w:szCs w:val="20"/>
              </w:rPr>
              <w:t>,</w:t>
            </w:r>
            <w:r w:rsidRPr="00305613">
              <w:rPr>
                <w:rFonts w:ascii="Arial" w:hAnsi="Arial" w:cs="Arial"/>
                <w:sz w:val="20"/>
                <w:szCs w:val="20"/>
              </w:rPr>
              <w:t>30%</w:t>
            </w:r>
          </w:p>
        </w:tc>
      </w:tr>
      <w:tr w:rsidR="00305613" w:rsidRPr="00785719" w14:paraId="5B46CDC2"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4D75A704" w14:textId="77777777" w:rsidR="00D165BF" w:rsidRDefault="00305613" w:rsidP="00DA6AB6">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 xml:space="preserve">Escenario </w:t>
            </w:r>
          </w:p>
          <w:p w14:paraId="138F2210" w14:textId="35953140" w:rsidR="00305613" w:rsidRPr="00785719" w:rsidRDefault="00305613" w:rsidP="00DA6AB6">
            <w:pPr>
              <w:spacing w:after="0" w:line="240" w:lineRule="auto"/>
              <w:rPr>
                <w:rFonts w:ascii="Arial" w:eastAsia="Times New Roman" w:hAnsi="Arial" w:cs="Arial"/>
                <w:b/>
                <w:bCs/>
                <w:color w:val="000000"/>
                <w:sz w:val="20"/>
                <w:szCs w:val="20"/>
                <w:lang w:val="es-ES_tradnl" w:eastAsia="es-ES_tradnl"/>
              </w:rPr>
            </w:pPr>
            <w:r w:rsidRPr="00785719">
              <w:rPr>
                <w:rFonts w:ascii="Arial" w:eastAsia="Times New Roman" w:hAnsi="Arial" w:cs="Arial"/>
                <w:b/>
                <w:bCs/>
                <w:color w:val="000000"/>
                <w:sz w:val="20"/>
                <w:szCs w:val="20"/>
                <w:lang w:val="es-ES_tradnl" w:eastAsia="es-ES_tradnl"/>
              </w:rPr>
              <w:t>Favorable</w:t>
            </w:r>
          </w:p>
        </w:tc>
        <w:tc>
          <w:tcPr>
            <w:tcW w:w="650" w:type="pct"/>
            <w:tcBorders>
              <w:top w:val="nil"/>
              <w:left w:val="nil"/>
              <w:bottom w:val="single" w:sz="4" w:space="0" w:color="auto"/>
              <w:right w:val="single" w:sz="4" w:space="0" w:color="auto"/>
            </w:tcBorders>
            <w:shd w:val="clear" w:color="auto" w:fill="auto"/>
            <w:noWrap/>
            <w:vAlign w:val="center"/>
            <w:hideMark/>
          </w:tcPr>
          <w:p w14:paraId="751A8591" w14:textId="30AC688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814" w:type="pct"/>
            <w:tcBorders>
              <w:top w:val="nil"/>
              <w:left w:val="nil"/>
              <w:bottom w:val="single" w:sz="4" w:space="0" w:color="auto"/>
              <w:right w:val="single" w:sz="4" w:space="0" w:color="auto"/>
            </w:tcBorders>
            <w:shd w:val="clear" w:color="auto" w:fill="auto"/>
            <w:noWrap/>
            <w:vAlign w:val="center"/>
            <w:hideMark/>
          </w:tcPr>
          <w:p w14:paraId="15831001" w14:textId="6133944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889" w:type="pct"/>
            <w:tcBorders>
              <w:top w:val="nil"/>
              <w:left w:val="nil"/>
              <w:bottom w:val="single" w:sz="4" w:space="0" w:color="auto"/>
              <w:right w:val="single" w:sz="4" w:space="0" w:color="auto"/>
            </w:tcBorders>
            <w:shd w:val="clear" w:color="auto" w:fill="auto"/>
            <w:noWrap/>
            <w:vAlign w:val="center"/>
            <w:hideMark/>
          </w:tcPr>
          <w:p w14:paraId="6009A14C" w14:textId="12CD5F30"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956" w:type="pct"/>
            <w:tcBorders>
              <w:top w:val="nil"/>
              <w:left w:val="nil"/>
              <w:bottom w:val="single" w:sz="4" w:space="0" w:color="auto"/>
              <w:right w:val="single" w:sz="4" w:space="0" w:color="auto"/>
            </w:tcBorders>
            <w:shd w:val="clear" w:color="auto" w:fill="auto"/>
            <w:noWrap/>
            <w:vAlign w:val="center"/>
            <w:hideMark/>
          </w:tcPr>
          <w:p w14:paraId="6C7DBD85" w14:textId="6BC968A9"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c>
          <w:tcPr>
            <w:tcW w:w="486" w:type="pct"/>
            <w:tcBorders>
              <w:top w:val="nil"/>
              <w:left w:val="nil"/>
              <w:bottom w:val="single" w:sz="4" w:space="0" w:color="auto"/>
              <w:right w:val="single" w:sz="8" w:space="0" w:color="auto"/>
            </w:tcBorders>
            <w:shd w:val="clear" w:color="auto" w:fill="auto"/>
            <w:noWrap/>
            <w:vAlign w:val="center"/>
            <w:hideMark/>
          </w:tcPr>
          <w:p w14:paraId="2EDC7A26" w14:textId="28C10C63"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p>
        </w:tc>
      </w:tr>
      <w:tr w:rsidR="00305613" w:rsidRPr="00785719" w14:paraId="4BAB1351"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46507008"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 y II</w:t>
            </w:r>
          </w:p>
        </w:tc>
        <w:tc>
          <w:tcPr>
            <w:tcW w:w="650" w:type="pct"/>
            <w:tcBorders>
              <w:top w:val="nil"/>
              <w:left w:val="nil"/>
              <w:bottom w:val="single" w:sz="4" w:space="0" w:color="auto"/>
              <w:right w:val="single" w:sz="4" w:space="0" w:color="auto"/>
            </w:tcBorders>
            <w:shd w:val="clear" w:color="auto" w:fill="auto"/>
            <w:noWrap/>
            <w:vAlign w:val="center"/>
            <w:hideMark/>
          </w:tcPr>
          <w:p w14:paraId="16E6B39B" w14:textId="22CD2B80"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-42</w:t>
            </w:r>
            <w:r>
              <w:rPr>
                <w:rFonts w:ascii="Arial" w:hAnsi="Arial" w:cs="Arial"/>
                <w:sz w:val="20"/>
                <w:szCs w:val="20"/>
              </w:rPr>
              <w:t>,</w:t>
            </w:r>
            <w:r w:rsidRPr="00305613">
              <w:rPr>
                <w:rFonts w:ascii="Arial" w:hAnsi="Arial" w:cs="Arial"/>
                <w:sz w:val="20"/>
                <w:szCs w:val="20"/>
              </w:rPr>
              <w:t>28</w:t>
            </w:r>
          </w:p>
        </w:tc>
        <w:tc>
          <w:tcPr>
            <w:tcW w:w="814" w:type="pct"/>
            <w:tcBorders>
              <w:top w:val="nil"/>
              <w:left w:val="nil"/>
              <w:bottom w:val="single" w:sz="4" w:space="0" w:color="auto"/>
              <w:right w:val="single" w:sz="4" w:space="0" w:color="auto"/>
            </w:tcBorders>
            <w:shd w:val="clear" w:color="auto" w:fill="auto"/>
            <w:noWrap/>
            <w:vAlign w:val="center"/>
            <w:hideMark/>
          </w:tcPr>
          <w:p w14:paraId="2B850CD6" w14:textId="14756C4D"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83</w:t>
            </w:r>
            <w:r>
              <w:rPr>
                <w:rFonts w:ascii="Arial" w:hAnsi="Arial" w:cs="Arial"/>
                <w:sz w:val="20"/>
                <w:szCs w:val="20"/>
              </w:rPr>
              <w:t>,</w:t>
            </w:r>
            <w:r w:rsidRPr="00305613">
              <w:rPr>
                <w:rFonts w:ascii="Arial" w:hAnsi="Arial" w:cs="Arial"/>
                <w:sz w:val="20"/>
                <w:szCs w:val="20"/>
              </w:rPr>
              <w:t>60</w:t>
            </w:r>
          </w:p>
        </w:tc>
        <w:tc>
          <w:tcPr>
            <w:tcW w:w="889" w:type="pct"/>
            <w:tcBorders>
              <w:top w:val="nil"/>
              <w:left w:val="nil"/>
              <w:bottom w:val="single" w:sz="4" w:space="0" w:color="auto"/>
              <w:right w:val="single" w:sz="4" w:space="0" w:color="auto"/>
            </w:tcBorders>
            <w:shd w:val="clear" w:color="auto" w:fill="auto"/>
            <w:noWrap/>
            <w:vAlign w:val="center"/>
            <w:hideMark/>
          </w:tcPr>
          <w:p w14:paraId="2A4A4B2E" w14:textId="642F5CAF"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41</w:t>
            </w:r>
            <w:r>
              <w:rPr>
                <w:rFonts w:ascii="Arial" w:hAnsi="Arial" w:cs="Arial"/>
                <w:sz w:val="20"/>
                <w:szCs w:val="20"/>
              </w:rPr>
              <w:t>,</w:t>
            </w:r>
            <w:r w:rsidRPr="00305613">
              <w:rPr>
                <w:rFonts w:ascii="Arial" w:hAnsi="Arial" w:cs="Arial"/>
                <w:sz w:val="20"/>
                <w:szCs w:val="20"/>
              </w:rPr>
              <w:t>32</w:t>
            </w:r>
          </w:p>
        </w:tc>
        <w:tc>
          <w:tcPr>
            <w:tcW w:w="956" w:type="pct"/>
            <w:tcBorders>
              <w:top w:val="nil"/>
              <w:left w:val="nil"/>
              <w:bottom w:val="single" w:sz="4" w:space="0" w:color="auto"/>
              <w:right w:val="single" w:sz="4" w:space="0" w:color="auto"/>
            </w:tcBorders>
            <w:shd w:val="clear" w:color="auto" w:fill="auto"/>
            <w:noWrap/>
            <w:vAlign w:val="center"/>
            <w:hideMark/>
          </w:tcPr>
          <w:p w14:paraId="7F32EA97" w14:textId="0CCDEE0F"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w:t>
            </w:r>
            <w:r>
              <w:rPr>
                <w:rFonts w:ascii="Arial" w:hAnsi="Arial" w:cs="Arial"/>
                <w:sz w:val="20"/>
                <w:szCs w:val="20"/>
              </w:rPr>
              <w:t>,</w:t>
            </w:r>
            <w:r w:rsidRPr="00305613">
              <w:rPr>
                <w:rFonts w:ascii="Arial" w:hAnsi="Arial" w:cs="Arial"/>
                <w:sz w:val="20"/>
                <w:szCs w:val="20"/>
              </w:rPr>
              <w:t>98</w:t>
            </w:r>
          </w:p>
        </w:tc>
        <w:tc>
          <w:tcPr>
            <w:tcW w:w="486" w:type="pct"/>
            <w:tcBorders>
              <w:top w:val="nil"/>
              <w:left w:val="nil"/>
              <w:bottom w:val="single" w:sz="4" w:space="0" w:color="auto"/>
              <w:right w:val="single" w:sz="8" w:space="0" w:color="auto"/>
            </w:tcBorders>
            <w:shd w:val="clear" w:color="auto" w:fill="auto"/>
            <w:noWrap/>
            <w:vAlign w:val="center"/>
            <w:hideMark/>
          </w:tcPr>
          <w:p w14:paraId="5F5E9C9D" w14:textId="4EF32926"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53</w:t>
            </w:r>
            <w:r>
              <w:rPr>
                <w:rFonts w:ascii="Arial" w:hAnsi="Arial" w:cs="Arial"/>
                <w:sz w:val="20"/>
                <w:szCs w:val="20"/>
              </w:rPr>
              <w:t>,</w:t>
            </w:r>
            <w:r w:rsidRPr="00305613">
              <w:rPr>
                <w:rFonts w:ascii="Arial" w:hAnsi="Arial" w:cs="Arial"/>
                <w:sz w:val="20"/>
                <w:szCs w:val="20"/>
              </w:rPr>
              <w:t>47%</w:t>
            </w:r>
          </w:p>
        </w:tc>
      </w:tr>
      <w:tr w:rsidR="00305613" w:rsidRPr="00785719" w14:paraId="65D92A68" w14:textId="77777777" w:rsidTr="00305613">
        <w:trPr>
          <w:trHeight w:val="300"/>
          <w:jc w:val="center"/>
        </w:trPr>
        <w:tc>
          <w:tcPr>
            <w:tcW w:w="1204" w:type="pct"/>
            <w:tcBorders>
              <w:top w:val="nil"/>
              <w:left w:val="single" w:sz="8" w:space="0" w:color="auto"/>
              <w:bottom w:val="single" w:sz="4" w:space="0" w:color="auto"/>
              <w:right w:val="single" w:sz="4" w:space="0" w:color="auto"/>
            </w:tcBorders>
            <w:shd w:val="clear" w:color="auto" w:fill="auto"/>
            <w:noWrap/>
            <w:vAlign w:val="bottom"/>
            <w:hideMark/>
          </w:tcPr>
          <w:p w14:paraId="7D10F3EC" w14:textId="77777777" w:rsidR="00305613" w:rsidRPr="00785719" w:rsidRDefault="00305613" w:rsidP="00DA6AB6">
            <w:pPr>
              <w:spacing w:after="0" w:line="240" w:lineRule="auto"/>
              <w:rPr>
                <w:rFonts w:ascii="Arial" w:eastAsia="Times New Roman" w:hAnsi="Arial" w:cs="Arial"/>
                <w:color w:val="000000"/>
                <w:sz w:val="20"/>
                <w:szCs w:val="20"/>
                <w:lang w:val="es-ES_tradnl" w:eastAsia="es-ES_tradnl"/>
              </w:rPr>
            </w:pPr>
            <w:r w:rsidRPr="00785719">
              <w:rPr>
                <w:rFonts w:ascii="Arial" w:eastAsia="Times New Roman" w:hAnsi="Arial" w:cs="Arial"/>
                <w:color w:val="000000"/>
                <w:sz w:val="20"/>
                <w:szCs w:val="20"/>
                <w:lang w:val="es-ES_tradnl" w:eastAsia="es-ES_tradnl"/>
              </w:rPr>
              <w:t>Componente III</w:t>
            </w:r>
          </w:p>
        </w:tc>
        <w:tc>
          <w:tcPr>
            <w:tcW w:w="650" w:type="pct"/>
            <w:tcBorders>
              <w:top w:val="nil"/>
              <w:left w:val="nil"/>
              <w:bottom w:val="single" w:sz="4" w:space="0" w:color="auto"/>
              <w:right w:val="single" w:sz="4" w:space="0" w:color="auto"/>
            </w:tcBorders>
            <w:shd w:val="clear" w:color="auto" w:fill="auto"/>
            <w:noWrap/>
            <w:vAlign w:val="center"/>
            <w:hideMark/>
          </w:tcPr>
          <w:p w14:paraId="0E6A9B59" w14:textId="4D3DDE63"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-36</w:t>
            </w:r>
            <w:r>
              <w:rPr>
                <w:rFonts w:ascii="Arial" w:hAnsi="Arial" w:cs="Arial"/>
                <w:sz w:val="20"/>
                <w:szCs w:val="20"/>
              </w:rPr>
              <w:t>,</w:t>
            </w:r>
            <w:r w:rsidRPr="00305613">
              <w:rPr>
                <w:rFonts w:ascii="Arial" w:hAnsi="Arial" w:cs="Arial"/>
                <w:sz w:val="20"/>
                <w:szCs w:val="20"/>
              </w:rPr>
              <w:t>00</w:t>
            </w:r>
          </w:p>
        </w:tc>
        <w:tc>
          <w:tcPr>
            <w:tcW w:w="814" w:type="pct"/>
            <w:tcBorders>
              <w:top w:val="nil"/>
              <w:left w:val="nil"/>
              <w:bottom w:val="single" w:sz="4" w:space="0" w:color="auto"/>
              <w:right w:val="single" w:sz="4" w:space="0" w:color="auto"/>
            </w:tcBorders>
            <w:shd w:val="clear" w:color="auto" w:fill="auto"/>
            <w:noWrap/>
            <w:vAlign w:val="center"/>
            <w:hideMark/>
          </w:tcPr>
          <w:p w14:paraId="2AD66D7D" w14:textId="030424A7"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111</w:t>
            </w:r>
            <w:r>
              <w:rPr>
                <w:rFonts w:ascii="Arial" w:hAnsi="Arial" w:cs="Arial"/>
                <w:sz w:val="20"/>
                <w:szCs w:val="20"/>
              </w:rPr>
              <w:t>,</w:t>
            </w:r>
            <w:r w:rsidRPr="00305613">
              <w:rPr>
                <w:rFonts w:ascii="Arial" w:hAnsi="Arial" w:cs="Arial"/>
                <w:sz w:val="20"/>
                <w:szCs w:val="20"/>
              </w:rPr>
              <w:t>35</w:t>
            </w:r>
          </w:p>
        </w:tc>
        <w:tc>
          <w:tcPr>
            <w:tcW w:w="889" w:type="pct"/>
            <w:tcBorders>
              <w:top w:val="nil"/>
              <w:left w:val="nil"/>
              <w:bottom w:val="single" w:sz="4" w:space="0" w:color="auto"/>
              <w:right w:val="single" w:sz="4" w:space="0" w:color="auto"/>
            </w:tcBorders>
            <w:shd w:val="clear" w:color="auto" w:fill="auto"/>
            <w:noWrap/>
            <w:vAlign w:val="center"/>
            <w:hideMark/>
          </w:tcPr>
          <w:p w14:paraId="7F332B2C" w14:textId="59907A9E"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75</w:t>
            </w:r>
            <w:r>
              <w:rPr>
                <w:rFonts w:ascii="Arial" w:hAnsi="Arial" w:cs="Arial"/>
                <w:sz w:val="20"/>
                <w:szCs w:val="20"/>
              </w:rPr>
              <w:t>,</w:t>
            </w:r>
            <w:r w:rsidRPr="00305613">
              <w:rPr>
                <w:rFonts w:ascii="Arial" w:hAnsi="Arial" w:cs="Arial"/>
                <w:sz w:val="20"/>
                <w:szCs w:val="20"/>
              </w:rPr>
              <w:t>35</w:t>
            </w:r>
          </w:p>
        </w:tc>
        <w:tc>
          <w:tcPr>
            <w:tcW w:w="956" w:type="pct"/>
            <w:tcBorders>
              <w:top w:val="nil"/>
              <w:left w:val="nil"/>
              <w:bottom w:val="single" w:sz="4" w:space="0" w:color="auto"/>
              <w:right w:val="single" w:sz="4" w:space="0" w:color="auto"/>
            </w:tcBorders>
            <w:shd w:val="clear" w:color="auto" w:fill="auto"/>
            <w:noWrap/>
            <w:vAlign w:val="center"/>
            <w:hideMark/>
          </w:tcPr>
          <w:p w14:paraId="690C4439" w14:textId="64DB76DB"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w:t>
            </w:r>
            <w:r>
              <w:rPr>
                <w:rFonts w:ascii="Arial" w:hAnsi="Arial" w:cs="Arial"/>
                <w:sz w:val="20"/>
                <w:szCs w:val="20"/>
              </w:rPr>
              <w:t>,</w:t>
            </w:r>
            <w:r w:rsidRPr="00305613">
              <w:rPr>
                <w:rFonts w:ascii="Arial" w:hAnsi="Arial" w:cs="Arial"/>
                <w:sz w:val="20"/>
                <w:szCs w:val="20"/>
              </w:rPr>
              <w:t>09</w:t>
            </w:r>
          </w:p>
        </w:tc>
        <w:tc>
          <w:tcPr>
            <w:tcW w:w="486" w:type="pct"/>
            <w:tcBorders>
              <w:top w:val="nil"/>
              <w:left w:val="nil"/>
              <w:bottom w:val="single" w:sz="4" w:space="0" w:color="auto"/>
              <w:right w:val="single" w:sz="8" w:space="0" w:color="auto"/>
            </w:tcBorders>
            <w:shd w:val="clear" w:color="auto" w:fill="auto"/>
            <w:noWrap/>
            <w:vAlign w:val="center"/>
            <w:hideMark/>
          </w:tcPr>
          <w:p w14:paraId="16A227AF" w14:textId="0822FEF0"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42</w:t>
            </w:r>
            <w:r>
              <w:rPr>
                <w:rFonts w:ascii="Arial" w:hAnsi="Arial" w:cs="Arial"/>
                <w:sz w:val="20"/>
                <w:szCs w:val="20"/>
              </w:rPr>
              <w:t>,</w:t>
            </w:r>
            <w:r w:rsidRPr="00305613">
              <w:rPr>
                <w:rFonts w:ascii="Arial" w:hAnsi="Arial" w:cs="Arial"/>
                <w:sz w:val="20"/>
                <w:szCs w:val="20"/>
              </w:rPr>
              <w:t>37%</w:t>
            </w:r>
          </w:p>
        </w:tc>
      </w:tr>
      <w:tr w:rsidR="00305613" w:rsidRPr="00785719" w14:paraId="24ABA7A2" w14:textId="77777777" w:rsidTr="00305613">
        <w:trPr>
          <w:trHeight w:val="315"/>
          <w:jc w:val="center"/>
        </w:trPr>
        <w:tc>
          <w:tcPr>
            <w:tcW w:w="1204" w:type="pct"/>
            <w:tcBorders>
              <w:top w:val="nil"/>
              <w:left w:val="single" w:sz="8" w:space="0" w:color="auto"/>
              <w:bottom w:val="single" w:sz="8" w:space="0" w:color="auto"/>
              <w:right w:val="single" w:sz="4" w:space="0" w:color="auto"/>
            </w:tcBorders>
            <w:shd w:val="clear" w:color="auto" w:fill="auto"/>
            <w:noWrap/>
            <w:vAlign w:val="bottom"/>
            <w:hideMark/>
          </w:tcPr>
          <w:p w14:paraId="378F3433" w14:textId="77777777" w:rsidR="00305613" w:rsidRDefault="00305613" w:rsidP="00DA6AB6">
            <w:pPr>
              <w:spacing w:after="0" w:line="240" w:lineRule="auto"/>
              <w:rPr>
                <w:rFonts w:ascii="Arial" w:eastAsia="Times New Roman" w:hAnsi="Arial" w:cs="Arial"/>
                <w:b/>
                <w:bCs/>
                <w:i/>
                <w:iCs/>
                <w:color w:val="000000"/>
                <w:sz w:val="20"/>
                <w:szCs w:val="20"/>
                <w:lang w:val="es-ES_tradnl" w:eastAsia="es-ES_tradnl"/>
              </w:rPr>
            </w:pPr>
            <w:r w:rsidRPr="00785719">
              <w:rPr>
                <w:rFonts w:ascii="Arial" w:eastAsia="Times New Roman" w:hAnsi="Arial" w:cs="Arial"/>
                <w:b/>
                <w:bCs/>
                <w:i/>
                <w:iCs/>
                <w:color w:val="000000"/>
                <w:sz w:val="20"/>
                <w:szCs w:val="20"/>
                <w:lang w:val="es-ES_tradnl" w:eastAsia="es-ES_tradnl"/>
              </w:rPr>
              <w:t>Total</w:t>
            </w:r>
          </w:p>
          <w:p w14:paraId="573CBCB5" w14:textId="77777777" w:rsidR="00D165BF" w:rsidRPr="00785719" w:rsidRDefault="00D165BF" w:rsidP="00DA6AB6">
            <w:pPr>
              <w:spacing w:after="0" w:line="240" w:lineRule="auto"/>
              <w:rPr>
                <w:rFonts w:ascii="Arial" w:eastAsia="Times New Roman" w:hAnsi="Arial" w:cs="Arial"/>
                <w:b/>
                <w:bCs/>
                <w:i/>
                <w:iCs/>
                <w:color w:val="000000"/>
                <w:sz w:val="20"/>
                <w:szCs w:val="20"/>
                <w:lang w:val="es-ES_tradnl" w:eastAsia="es-ES_tradnl"/>
              </w:rPr>
            </w:pPr>
          </w:p>
        </w:tc>
        <w:tc>
          <w:tcPr>
            <w:tcW w:w="650" w:type="pct"/>
            <w:tcBorders>
              <w:top w:val="nil"/>
              <w:left w:val="nil"/>
              <w:bottom w:val="single" w:sz="8" w:space="0" w:color="auto"/>
              <w:right w:val="single" w:sz="4" w:space="0" w:color="auto"/>
            </w:tcBorders>
            <w:shd w:val="clear" w:color="auto" w:fill="auto"/>
            <w:noWrap/>
            <w:vAlign w:val="center"/>
            <w:hideMark/>
          </w:tcPr>
          <w:p w14:paraId="50205F4B" w14:textId="7109902D"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-78</w:t>
            </w:r>
            <w:r>
              <w:rPr>
                <w:rFonts w:ascii="Arial" w:hAnsi="Arial" w:cs="Arial"/>
                <w:sz w:val="20"/>
                <w:szCs w:val="20"/>
              </w:rPr>
              <w:t>,</w:t>
            </w:r>
            <w:r w:rsidRPr="00305613">
              <w:rPr>
                <w:rFonts w:ascii="Arial" w:hAnsi="Arial" w:cs="Arial"/>
                <w:sz w:val="20"/>
                <w:szCs w:val="20"/>
              </w:rPr>
              <w:t>28</w:t>
            </w:r>
          </w:p>
        </w:tc>
        <w:tc>
          <w:tcPr>
            <w:tcW w:w="814" w:type="pct"/>
            <w:tcBorders>
              <w:top w:val="nil"/>
              <w:left w:val="nil"/>
              <w:bottom w:val="single" w:sz="8" w:space="0" w:color="auto"/>
              <w:right w:val="single" w:sz="4" w:space="0" w:color="auto"/>
            </w:tcBorders>
            <w:shd w:val="clear" w:color="auto" w:fill="auto"/>
            <w:noWrap/>
            <w:vAlign w:val="center"/>
            <w:hideMark/>
          </w:tcPr>
          <w:p w14:paraId="04F49D89" w14:textId="1D460090"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283</w:t>
            </w:r>
            <w:r>
              <w:rPr>
                <w:rFonts w:ascii="Arial" w:hAnsi="Arial" w:cs="Arial"/>
                <w:sz w:val="20"/>
                <w:szCs w:val="20"/>
              </w:rPr>
              <w:t>,</w:t>
            </w:r>
            <w:r w:rsidRPr="00305613">
              <w:rPr>
                <w:rFonts w:ascii="Arial" w:hAnsi="Arial" w:cs="Arial"/>
                <w:sz w:val="20"/>
                <w:szCs w:val="20"/>
              </w:rPr>
              <w:t>50</w:t>
            </w:r>
          </w:p>
        </w:tc>
        <w:tc>
          <w:tcPr>
            <w:tcW w:w="889" w:type="pct"/>
            <w:tcBorders>
              <w:top w:val="nil"/>
              <w:left w:val="nil"/>
              <w:bottom w:val="single" w:sz="8" w:space="0" w:color="auto"/>
              <w:right w:val="single" w:sz="4" w:space="0" w:color="auto"/>
            </w:tcBorders>
            <w:shd w:val="clear" w:color="auto" w:fill="auto"/>
            <w:noWrap/>
            <w:vAlign w:val="center"/>
            <w:hideMark/>
          </w:tcPr>
          <w:p w14:paraId="374C49B7" w14:textId="3AD65740"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205</w:t>
            </w:r>
            <w:r>
              <w:rPr>
                <w:rFonts w:ascii="Arial" w:hAnsi="Arial" w:cs="Arial"/>
                <w:sz w:val="20"/>
                <w:szCs w:val="20"/>
              </w:rPr>
              <w:t>,</w:t>
            </w:r>
            <w:r w:rsidRPr="00305613">
              <w:rPr>
                <w:rFonts w:ascii="Arial" w:hAnsi="Arial" w:cs="Arial"/>
                <w:sz w:val="20"/>
                <w:szCs w:val="20"/>
              </w:rPr>
              <w:t>22</w:t>
            </w:r>
          </w:p>
        </w:tc>
        <w:tc>
          <w:tcPr>
            <w:tcW w:w="956" w:type="pct"/>
            <w:tcBorders>
              <w:top w:val="nil"/>
              <w:left w:val="nil"/>
              <w:bottom w:val="single" w:sz="8" w:space="0" w:color="auto"/>
              <w:right w:val="single" w:sz="4" w:space="0" w:color="auto"/>
            </w:tcBorders>
            <w:shd w:val="clear" w:color="auto" w:fill="auto"/>
            <w:noWrap/>
            <w:vAlign w:val="center"/>
            <w:hideMark/>
          </w:tcPr>
          <w:p w14:paraId="04B4CD1F" w14:textId="64892CA4"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3</w:t>
            </w:r>
            <w:r>
              <w:rPr>
                <w:rFonts w:ascii="Arial" w:hAnsi="Arial" w:cs="Arial"/>
                <w:sz w:val="20"/>
                <w:szCs w:val="20"/>
              </w:rPr>
              <w:t>,</w:t>
            </w:r>
            <w:r w:rsidRPr="00305613">
              <w:rPr>
                <w:rFonts w:ascii="Arial" w:hAnsi="Arial" w:cs="Arial"/>
                <w:sz w:val="20"/>
                <w:szCs w:val="20"/>
              </w:rPr>
              <w:t>62</w:t>
            </w:r>
          </w:p>
        </w:tc>
        <w:tc>
          <w:tcPr>
            <w:tcW w:w="486" w:type="pct"/>
            <w:tcBorders>
              <w:top w:val="nil"/>
              <w:left w:val="nil"/>
              <w:bottom w:val="single" w:sz="8" w:space="0" w:color="auto"/>
              <w:right w:val="single" w:sz="8" w:space="0" w:color="auto"/>
            </w:tcBorders>
            <w:shd w:val="clear" w:color="auto" w:fill="auto"/>
            <w:noWrap/>
            <w:vAlign w:val="center"/>
            <w:hideMark/>
          </w:tcPr>
          <w:p w14:paraId="272DD75C" w14:textId="162B450C" w:rsidR="00305613" w:rsidRPr="00305613" w:rsidRDefault="00305613" w:rsidP="00305613">
            <w:pPr>
              <w:spacing w:after="0" w:line="240" w:lineRule="auto"/>
              <w:jc w:val="center"/>
              <w:rPr>
                <w:rFonts w:ascii="Arial" w:eastAsia="Times New Roman" w:hAnsi="Arial" w:cs="Arial"/>
                <w:color w:val="000000"/>
                <w:sz w:val="20"/>
                <w:szCs w:val="20"/>
                <w:lang w:val="es-ES_tradnl" w:eastAsia="es-ES_tradnl"/>
              </w:rPr>
            </w:pPr>
            <w:r w:rsidRPr="00305613">
              <w:rPr>
                <w:rFonts w:ascii="Arial" w:hAnsi="Arial" w:cs="Arial"/>
                <w:sz w:val="20"/>
                <w:szCs w:val="20"/>
              </w:rPr>
              <w:t>55</w:t>
            </w:r>
            <w:r>
              <w:rPr>
                <w:rFonts w:ascii="Arial" w:hAnsi="Arial" w:cs="Arial"/>
                <w:sz w:val="20"/>
                <w:szCs w:val="20"/>
              </w:rPr>
              <w:t>,</w:t>
            </w:r>
            <w:r w:rsidRPr="00305613">
              <w:rPr>
                <w:rFonts w:ascii="Arial" w:hAnsi="Arial" w:cs="Arial"/>
                <w:sz w:val="20"/>
                <w:szCs w:val="20"/>
              </w:rPr>
              <w:t>40%</w:t>
            </w:r>
          </w:p>
        </w:tc>
      </w:tr>
    </w:tbl>
    <w:p w14:paraId="7FFBF494" w14:textId="77777777" w:rsidR="006B1A44" w:rsidRPr="00083DA0" w:rsidRDefault="006B1A44" w:rsidP="009350F7">
      <w:pPr>
        <w:pStyle w:val="Paragraph"/>
        <w:tabs>
          <w:tab w:val="clear" w:pos="720"/>
        </w:tabs>
        <w:spacing w:before="0" w:after="0"/>
        <w:ind w:left="0" w:firstLine="0"/>
        <w:rPr>
          <w:rFonts w:ascii="Arial" w:hAnsi="Arial" w:cs="Arial"/>
          <w:sz w:val="22"/>
          <w:szCs w:val="22"/>
        </w:rPr>
      </w:pPr>
    </w:p>
    <w:p w14:paraId="7FE2DBA1" w14:textId="6097EE6A" w:rsidR="003536CC" w:rsidRDefault="003536CC" w:rsidP="00DA6504">
      <w:pPr>
        <w:pStyle w:val="Paragraph"/>
        <w:numPr>
          <w:ilvl w:val="1"/>
          <w:numId w:val="30"/>
        </w:numPr>
        <w:spacing w:line="276" w:lineRule="auto"/>
        <w:ind w:left="734" w:hanging="547"/>
        <w:rPr>
          <w:rFonts w:ascii="Arial" w:hAnsi="Arial" w:cs="Arial"/>
          <w:sz w:val="22"/>
          <w:szCs w:val="22"/>
        </w:rPr>
      </w:pPr>
      <w:r w:rsidRPr="00083DA0">
        <w:rPr>
          <w:rFonts w:ascii="Arial" w:hAnsi="Arial" w:cs="Arial"/>
          <w:sz w:val="22"/>
          <w:szCs w:val="22"/>
        </w:rPr>
        <w:t>En el es</w:t>
      </w:r>
      <w:r w:rsidR="00785719">
        <w:rPr>
          <w:rFonts w:ascii="Arial" w:hAnsi="Arial" w:cs="Arial"/>
          <w:sz w:val="22"/>
          <w:szCs w:val="22"/>
        </w:rPr>
        <w:t>cenario base, la relación costo-</w:t>
      </w:r>
      <w:r w:rsidRPr="00083DA0">
        <w:rPr>
          <w:rFonts w:ascii="Arial" w:hAnsi="Arial" w:cs="Arial"/>
          <w:sz w:val="22"/>
          <w:szCs w:val="22"/>
        </w:rPr>
        <w:t xml:space="preserve">beneficio para el programa como un todo resulta ser de </w:t>
      </w:r>
      <w:r w:rsidR="0070117C">
        <w:rPr>
          <w:rFonts w:ascii="Arial" w:hAnsi="Arial" w:cs="Arial"/>
          <w:sz w:val="22"/>
          <w:szCs w:val="22"/>
        </w:rPr>
        <w:t>3</w:t>
      </w:r>
      <w:r w:rsidRPr="00083DA0">
        <w:rPr>
          <w:rFonts w:ascii="Arial" w:hAnsi="Arial" w:cs="Arial"/>
          <w:sz w:val="22"/>
          <w:szCs w:val="22"/>
        </w:rPr>
        <w:t>,</w:t>
      </w:r>
      <w:r w:rsidR="0070117C">
        <w:rPr>
          <w:rFonts w:ascii="Arial" w:hAnsi="Arial" w:cs="Arial"/>
          <w:sz w:val="22"/>
          <w:szCs w:val="22"/>
        </w:rPr>
        <w:t>1</w:t>
      </w:r>
      <w:r w:rsidRPr="00083DA0">
        <w:rPr>
          <w:rFonts w:ascii="Arial" w:hAnsi="Arial" w:cs="Arial"/>
          <w:sz w:val="22"/>
          <w:szCs w:val="22"/>
        </w:rPr>
        <w:t xml:space="preserve"> y la </w:t>
      </w:r>
      <w:r w:rsidR="00235495" w:rsidRPr="00083DA0">
        <w:rPr>
          <w:rFonts w:ascii="Arial" w:hAnsi="Arial" w:cs="Arial"/>
          <w:sz w:val="22"/>
          <w:szCs w:val="22"/>
        </w:rPr>
        <w:t>TIR alcanza</w:t>
      </w:r>
      <w:r w:rsidRPr="00083DA0">
        <w:rPr>
          <w:rFonts w:ascii="Arial" w:hAnsi="Arial" w:cs="Arial"/>
          <w:sz w:val="22"/>
          <w:szCs w:val="22"/>
        </w:rPr>
        <w:t xml:space="preserve"> </w:t>
      </w:r>
      <w:r w:rsidR="002F0C3B">
        <w:rPr>
          <w:rFonts w:ascii="Arial" w:hAnsi="Arial" w:cs="Arial"/>
          <w:sz w:val="22"/>
          <w:szCs w:val="22"/>
        </w:rPr>
        <w:t xml:space="preserve">el </w:t>
      </w:r>
      <w:r w:rsidR="00305613">
        <w:rPr>
          <w:rFonts w:ascii="Arial" w:hAnsi="Arial" w:cs="Arial"/>
          <w:sz w:val="22"/>
          <w:szCs w:val="22"/>
        </w:rPr>
        <w:t>49</w:t>
      </w:r>
      <w:r w:rsidRPr="00083DA0">
        <w:rPr>
          <w:rFonts w:ascii="Arial" w:hAnsi="Arial" w:cs="Arial"/>
          <w:sz w:val="22"/>
          <w:szCs w:val="22"/>
        </w:rPr>
        <w:t xml:space="preserve">%. </w:t>
      </w:r>
      <w:r w:rsidR="005D4622" w:rsidRPr="00083DA0">
        <w:rPr>
          <w:rFonts w:ascii="Arial" w:hAnsi="Arial" w:cs="Arial"/>
          <w:sz w:val="22"/>
          <w:szCs w:val="22"/>
        </w:rPr>
        <w:t>Los componentes I y II muestra</w:t>
      </w:r>
      <w:r w:rsidR="00015737">
        <w:rPr>
          <w:rFonts w:ascii="Arial" w:hAnsi="Arial" w:cs="Arial"/>
          <w:sz w:val="22"/>
          <w:szCs w:val="22"/>
        </w:rPr>
        <w:t>n</w:t>
      </w:r>
      <w:r w:rsidR="005D4622" w:rsidRPr="00083DA0">
        <w:rPr>
          <w:rFonts w:ascii="Arial" w:hAnsi="Arial" w:cs="Arial"/>
          <w:sz w:val="22"/>
          <w:szCs w:val="22"/>
        </w:rPr>
        <w:t xml:space="preserve"> el mayor retorno, lo que indica que una leve mejora en la productividad y eficacia de los fiscales genera grandes beneficios</w:t>
      </w:r>
      <w:r w:rsidRPr="00083DA0">
        <w:rPr>
          <w:rFonts w:ascii="Arial" w:hAnsi="Arial" w:cs="Arial"/>
          <w:sz w:val="22"/>
          <w:szCs w:val="22"/>
        </w:rPr>
        <w:t>,</w:t>
      </w:r>
      <w:r w:rsidR="005D4622" w:rsidRPr="00083DA0">
        <w:rPr>
          <w:rFonts w:ascii="Arial" w:hAnsi="Arial" w:cs="Arial"/>
          <w:sz w:val="22"/>
          <w:szCs w:val="22"/>
        </w:rPr>
        <w:t xml:space="preserve"> especialmente </w:t>
      </w:r>
      <w:r w:rsidR="003E1553" w:rsidRPr="00083DA0">
        <w:rPr>
          <w:rFonts w:ascii="Arial" w:hAnsi="Arial" w:cs="Arial"/>
          <w:sz w:val="22"/>
          <w:szCs w:val="22"/>
        </w:rPr>
        <w:t>porque</w:t>
      </w:r>
      <w:r w:rsidR="005D4622" w:rsidRPr="00083DA0">
        <w:rPr>
          <w:rFonts w:ascii="Arial" w:hAnsi="Arial" w:cs="Arial"/>
          <w:sz w:val="22"/>
          <w:szCs w:val="22"/>
        </w:rPr>
        <w:t xml:space="preserve"> la cantidad de fiscales por </w:t>
      </w:r>
      <w:r w:rsidR="00015737">
        <w:rPr>
          <w:rFonts w:ascii="Arial" w:hAnsi="Arial" w:cs="Arial"/>
          <w:sz w:val="22"/>
          <w:szCs w:val="22"/>
        </w:rPr>
        <w:t>100,000</w:t>
      </w:r>
      <w:r w:rsidR="005D4622" w:rsidRPr="00083DA0">
        <w:rPr>
          <w:rFonts w:ascii="Arial" w:hAnsi="Arial" w:cs="Arial"/>
          <w:sz w:val="22"/>
          <w:szCs w:val="22"/>
        </w:rPr>
        <w:t xml:space="preserve"> habita</w:t>
      </w:r>
      <w:r w:rsidR="002F0C3B">
        <w:rPr>
          <w:rFonts w:ascii="Arial" w:hAnsi="Arial" w:cs="Arial"/>
          <w:sz w:val="22"/>
          <w:szCs w:val="22"/>
        </w:rPr>
        <w:t xml:space="preserve">ntes se encuentra </w:t>
      </w:r>
      <w:r w:rsidR="002F0C3B" w:rsidRPr="001B5323">
        <w:rPr>
          <w:rFonts w:ascii="Arial" w:hAnsi="Arial" w:cs="Arial"/>
          <w:i/>
          <w:sz w:val="22"/>
          <w:szCs w:val="22"/>
        </w:rPr>
        <w:t>s</w:t>
      </w:r>
      <w:r w:rsidR="002F0C3B">
        <w:rPr>
          <w:rFonts w:ascii="Arial" w:hAnsi="Arial" w:cs="Arial"/>
          <w:sz w:val="22"/>
          <w:szCs w:val="22"/>
        </w:rPr>
        <w:t>obre la media</w:t>
      </w:r>
      <w:r w:rsidR="005D4622" w:rsidRPr="00083DA0">
        <w:rPr>
          <w:rFonts w:ascii="Arial" w:hAnsi="Arial" w:cs="Arial"/>
          <w:sz w:val="22"/>
          <w:szCs w:val="22"/>
        </w:rPr>
        <w:t xml:space="preserve"> de otros países.  </w:t>
      </w:r>
      <w:r w:rsidR="0053764D" w:rsidRPr="00083DA0">
        <w:rPr>
          <w:rFonts w:ascii="Arial" w:hAnsi="Arial" w:cs="Arial"/>
          <w:sz w:val="22"/>
          <w:szCs w:val="22"/>
        </w:rPr>
        <w:t xml:space="preserve">Pese al bajo nivel de la TIR para el componente III, al evaluar el </w:t>
      </w:r>
      <w:r w:rsidR="001F076A">
        <w:rPr>
          <w:rFonts w:ascii="Arial" w:hAnsi="Arial" w:cs="Arial"/>
          <w:sz w:val="22"/>
          <w:szCs w:val="22"/>
        </w:rPr>
        <w:t>programa</w:t>
      </w:r>
      <w:r w:rsidR="0053764D" w:rsidRPr="00083DA0">
        <w:rPr>
          <w:rFonts w:ascii="Arial" w:hAnsi="Arial" w:cs="Arial"/>
          <w:sz w:val="22"/>
          <w:szCs w:val="22"/>
        </w:rPr>
        <w:t xml:space="preserve"> en su totalidad resulta rent</w:t>
      </w:r>
      <w:r w:rsidR="009350F7">
        <w:rPr>
          <w:rFonts w:ascii="Arial" w:hAnsi="Arial" w:cs="Arial"/>
          <w:sz w:val="22"/>
          <w:szCs w:val="22"/>
        </w:rPr>
        <w:t>able socialmente</w:t>
      </w:r>
      <w:r w:rsidR="0053764D" w:rsidRPr="00083DA0">
        <w:rPr>
          <w:rFonts w:ascii="Arial" w:hAnsi="Arial" w:cs="Arial"/>
          <w:sz w:val="22"/>
          <w:szCs w:val="22"/>
        </w:rPr>
        <w:t>.</w:t>
      </w:r>
    </w:p>
    <w:p w14:paraId="3D10B815" w14:textId="72AC7FDB" w:rsidR="003536CC" w:rsidRDefault="003536CC" w:rsidP="00DA6504">
      <w:pPr>
        <w:pStyle w:val="Paragraph"/>
        <w:numPr>
          <w:ilvl w:val="1"/>
          <w:numId w:val="30"/>
        </w:numPr>
        <w:spacing w:line="276" w:lineRule="auto"/>
        <w:ind w:left="734" w:hanging="547"/>
        <w:rPr>
          <w:rFonts w:ascii="Arial" w:hAnsi="Arial" w:cs="Arial"/>
          <w:sz w:val="22"/>
          <w:szCs w:val="22"/>
        </w:rPr>
      </w:pPr>
      <w:r w:rsidRPr="00083DA0">
        <w:rPr>
          <w:rFonts w:ascii="Arial" w:hAnsi="Arial" w:cs="Arial"/>
          <w:sz w:val="22"/>
          <w:szCs w:val="22"/>
        </w:rPr>
        <w:t xml:space="preserve">En el escenario más conservador, donde </w:t>
      </w:r>
      <w:r w:rsidR="0053764D" w:rsidRPr="00083DA0">
        <w:rPr>
          <w:rFonts w:ascii="Arial" w:hAnsi="Arial" w:cs="Arial"/>
          <w:sz w:val="22"/>
          <w:szCs w:val="22"/>
        </w:rPr>
        <w:t xml:space="preserve">el efecto en productividad y eficacia son reducidos </w:t>
      </w:r>
      <w:r w:rsidR="0070117C">
        <w:rPr>
          <w:rFonts w:ascii="Arial" w:hAnsi="Arial" w:cs="Arial"/>
          <w:sz w:val="22"/>
          <w:szCs w:val="22"/>
        </w:rPr>
        <w:t>en dos puntos porcentuales</w:t>
      </w:r>
      <w:r w:rsidR="0053764D" w:rsidRPr="00083DA0">
        <w:rPr>
          <w:rFonts w:ascii="Arial" w:hAnsi="Arial" w:cs="Arial"/>
          <w:sz w:val="22"/>
          <w:szCs w:val="22"/>
        </w:rPr>
        <w:t>, se obtiene</w:t>
      </w:r>
      <w:r w:rsidRPr="00083DA0">
        <w:rPr>
          <w:rFonts w:ascii="Arial" w:hAnsi="Arial" w:cs="Arial"/>
          <w:sz w:val="22"/>
          <w:szCs w:val="22"/>
        </w:rPr>
        <w:t xml:space="preserve"> </w:t>
      </w:r>
      <w:r w:rsidR="002F0C3B" w:rsidRPr="008E71C6">
        <w:rPr>
          <w:rFonts w:ascii="Arial" w:hAnsi="Arial" w:cs="Arial"/>
          <w:sz w:val="22"/>
          <w:szCs w:val="22"/>
        </w:rPr>
        <w:t>una TIR social</w:t>
      </w:r>
      <w:r w:rsidR="002F0C3B">
        <w:rPr>
          <w:rFonts w:ascii="Arial" w:hAnsi="Arial" w:cs="Arial"/>
          <w:sz w:val="22"/>
          <w:szCs w:val="22"/>
        </w:rPr>
        <w:t xml:space="preserve"> del </w:t>
      </w:r>
      <w:r w:rsidR="0070117C">
        <w:rPr>
          <w:rFonts w:ascii="Arial" w:hAnsi="Arial" w:cs="Arial"/>
          <w:sz w:val="22"/>
          <w:szCs w:val="22"/>
        </w:rPr>
        <w:t>42</w:t>
      </w:r>
      <w:r w:rsidR="0053764D" w:rsidRPr="00083DA0">
        <w:rPr>
          <w:rFonts w:ascii="Arial" w:hAnsi="Arial" w:cs="Arial"/>
          <w:sz w:val="22"/>
          <w:szCs w:val="22"/>
        </w:rPr>
        <w:t xml:space="preserve"> </w:t>
      </w:r>
      <w:r w:rsidRPr="00083DA0">
        <w:rPr>
          <w:rFonts w:ascii="Arial" w:hAnsi="Arial" w:cs="Arial"/>
          <w:sz w:val="22"/>
          <w:szCs w:val="22"/>
        </w:rPr>
        <w:t xml:space="preserve">% para el programa como un todo. Esto demuestra </w:t>
      </w:r>
      <w:r w:rsidR="0070117C">
        <w:rPr>
          <w:rFonts w:ascii="Arial" w:hAnsi="Arial" w:cs="Arial"/>
          <w:sz w:val="22"/>
          <w:szCs w:val="22"/>
        </w:rPr>
        <w:t>que el programa puede ser</w:t>
      </w:r>
      <w:r w:rsidR="001B5323">
        <w:rPr>
          <w:rFonts w:ascii="Arial" w:hAnsi="Arial" w:cs="Arial"/>
          <w:sz w:val="22"/>
          <w:szCs w:val="22"/>
        </w:rPr>
        <w:t xml:space="preserve"> considerado socialmente rentable</w:t>
      </w:r>
      <w:r w:rsidR="00785719">
        <w:rPr>
          <w:rFonts w:ascii="Arial" w:hAnsi="Arial" w:cs="Arial"/>
          <w:sz w:val="22"/>
          <w:szCs w:val="22"/>
        </w:rPr>
        <w:t xml:space="preserve"> bajo los supuestos considerados</w:t>
      </w:r>
      <w:r w:rsidR="001B5323">
        <w:rPr>
          <w:rFonts w:ascii="Arial" w:hAnsi="Arial" w:cs="Arial"/>
          <w:sz w:val="22"/>
          <w:szCs w:val="22"/>
        </w:rPr>
        <w:t>.</w:t>
      </w:r>
    </w:p>
    <w:p w14:paraId="4572DC90" w14:textId="2546221F" w:rsidR="00E33DCD" w:rsidRPr="00083DA0" w:rsidRDefault="003536CC" w:rsidP="00DA6504">
      <w:pPr>
        <w:pStyle w:val="Paragraph"/>
        <w:numPr>
          <w:ilvl w:val="1"/>
          <w:numId w:val="30"/>
        </w:numPr>
        <w:spacing w:line="276" w:lineRule="auto"/>
        <w:ind w:hanging="540"/>
        <w:rPr>
          <w:rFonts w:ascii="Arial" w:hAnsi="Arial" w:cs="Arial"/>
          <w:sz w:val="22"/>
          <w:szCs w:val="22"/>
        </w:rPr>
      </w:pPr>
      <w:r w:rsidRPr="00083DA0">
        <w:rPr>
          <w:rFonts w:ascii="Arial" w:hAnsi="Arial" w:cs="Arial"/>
          <w:sz w:val="22"/>
          <w:szCs w:val="22"/>
        </w:rPr>
        <w:t xml:space="preserve">En un escenario más favorable, </w:t>
      </w:r>
      <w:r w:rsidR="0053764D" w:rsidRPr="00083DA0">
        <w:rPr>
          <w:rFonts w:ascii="Arial" w:hAnsi="Arial" w:cs="Arial"/>
          <w:sz w:val="22"/>
          <w:szCs w:val="22"/>
        </w:rPr>
        <w:t xml:space="preserve">donde </w:t>
      </w:r>
      <w:r w:rsidR="002F0C3B">
        <w:rPr>
          <w:rFonts w:ascii="Arial" w:hAnsi="Arial" w:cs="Arial"/>
          <w:sz w:val="22"/>
          <w:szCs w:val="22"/>
        </w:rPr>
        <w:t xml:space="preserve">la </w:t>
      </w:r>
      <w:r w:rsidR="0053764D" w:rsidRPr="00083DA0">
        <w:rPr>
          <w:rFonts w:ascii="Arial" w:hAnsi="Arial" w:cs="Arial"/>
          <w:sz w:val="22"/>
          <w:szCs w:val="22"/>
        </w:rPr>
        <w:t xml:space="preserve">eficacia </w:t>
      </w:r>
      <w:r w:rsidR="00315E33">
        <w:rPr>
          <w:rFonts w:ascii="Arial" w:hAnsi="Arial" w:cs="Arial"/>
          <w:sz w:val="22"/>
          <w:szCs w:val="22"/>
        </w:rPr>
        <w:t xml:space="preserve">y productividad </w:t>
      </w:r>
      <w:r w:rsidR="0070117C">
        <w:rPr>
          <w:rFonts w:ascii="Arial" w:hAnsi="Arial" w:cs="Arial"/>
          <w:sz w:val="22"/>
          <w:szCs w:val="22"/>
        </w:rPr>
        <w:t>se aumentan en dos puntos porcentuales</w:t>
      </w:r>
      <w:r w:rsidR="0053764D" w:rsidRPr="00083DA0">
        <w:rPr>
          <w:rFonts w:ascii="Arial" w:hAnsi="Arial" w:cs="Arial"/>
          <w:sz w:val="22"/>
          <w:szCs w:val="22"/>
        </w:rPr>
        <w:t xml:space="preserve">, </w:t>
      </w:r>
      <w:r w:rsidR="001B5323">
        <w:rPr>
          <w:rFonts w:ascii="Arial" w:hAnsi="Arial" w:cs="Arial"/>
          <w:sz w:val="22"/>
          <w:szCs w:val="22"/>
        </w:rPr>
        <w:t xml:space="preserve">se obtiene una TIR social del </w:t>
      </w:r>
      <w:r w:rsidR="0070117C">
        <w:rPr>
          <w:rFonts w:ascii="Arial" w:hAnsi="Arial" w:cs="Arial"/>
          <w:sz w:val="22"/>
          <w:szCs w:val="22"/>
        </w:rPr>
        <w:t xml:space="preserve">55 </w:t>
      </w:r>
      <w:r w:rsidR="0053764D" w:rsidRPr="00083DA0">
        <w:rPr>
          <w:rFonts w:ascii="Arial" w:hAnsi="Arial" w:cs="Arial"/>
          <w:sz w:val="22"/>
          <w:szCs w:val="22"/>
        </w:rPr>
        <w:t>%.</w:t>
      </w:r>
    </w:p>
    <w:p w14:paraId="62845F78" w14:textId="77777777" w:rsidR="00810CC2" w:rsidRPr="00083DA0" w:rsidRDefault="00235495" w:rsidP="00600BC4">
      <w:pPr>
        <w:pStyle w:val="ListParagraph"/>
        <w:numPr>
          <w:ilvl w:val="0"/>
          <w:numId w:val="30"/>
        </w:numPr>
        <w:spacing w:before="360"/>
        <w:contextualSpacing w:val="0"/>
        <w:rPr>
          <w:rFonts w:ascii="Arial" w:eastAsia="Times New Roman" w:hAnsi="Arial" w:cs="Arial"/>
          <w:b/>
          <w:color w:val="000000"/>
          <w:lang w:val="es-ES_tradnl"/>
        </w:rPr>
      </w:pPr>
      <w:r w:rsidRPr="00083DA0">
        <w:rPr>
          <w:rFonts w:ascii="Arial" w:eastAsia="Times New Roman" w:hAnsi="Arial" w:cs="Arial"/>
          <w:b/>
          <w:color w:val="000000"/>
          <w:lang w:val="es-ES_tradnl"/>
        </w:rPr>
        <w:t>Conclusiones</w:t>
      </w:r>
    </w:p>
    <w:p w14:paraId="0B4F72A9" w14:textId="1B99F827" w:rsidR="0053764D" w:rsidRPr="00CE7E43" w:rsidRDefault="0053764D" w:rsidP="00DA6504">
      <w:pPr>
        <w:pStyle w:val="Paragraph"/>
        <w:numPr>
          <w:ilvl w:val="1"/>
          <w:numId w:val="30"/>
        </w:numPr>
        <w:spacing w:line="276" w:lineRule="auto"/>
        <w:ind w:hanging="540"/>
        <w:rPr>
          <w:rFonts w:ascii="Arial" w:hAnsi="Arial" w:cs="Arial"/>
          <w:kern w:val="28"/>
          <w:sz w:val="22"/>
          <w:szCs w:val="22"/>
        </w:rPr>
      </w:pPr>
      <w:r w:rsidRPr="00CE7E43">
        <w:rPr>
          <w:rFonts w:ascii="Arial" w:hAnsi="Arial" w:cs="Arial"/>
          <w:kern w:val="28"/>
          <w:sz w:val="22"/>
          <w:szCs w:val="22"/>
          <w:lang w:val="es-ES_tradnl"/>
        </w:rPr>
        <w:t xml:space="preserve">Considerando una tasa social de descuento del 12% en un horizonte de 20 años y beneficios y costos a precios de mercado, se demuestra que el programa es económicamente viable. La relación costo-beneficio del </w:t>
      </w:r>
      <w:r w:rsidR="001F076A">
        <w:rPr>
          <w:rFonts w:ascii="Arial" w:hAnsi="Arial" w:cs="Arial"/>
          <w:kern w:val="28"/>
          <w:sz w:val="22"/>
          <w:szCs w:val="22"/>
          <w:lang w:val="es-ES_tradnl"/>
        </w:rPr>
        <w:t>programa</w:t>
      </w:r>
      <w:r w:rsidRPr="00CE7E43">
        <w:rPr>
          <w:rFonts w:ascii="Arial" w:hAnsi="Arial" w:cs="Arial"/>
          <w:kern w:val="28"/>
          <w:sz w:val="22"/>
          <w:szCs w:val="22"/>
          <w:lang w:val="es-ES_tradnl"/>
        </w:rPr>
        <w:t xml:space="preserve"> asciende a US$</w:t>
      </w:r>
      <w:r w:rsidR="0070117C">
        <w:rPr>
          <w:rFonts w:ascii="Arial" w:hAnsi="Arial" w:cs="Arial"/>
          <w:kern w:val="28"/>
          <w:sz w:val="22"/>
          <w:szCs w:val="22"/>
          <w:lang w:val="es-ES_tradnl"/>
        </w:rPr>
        <w:t>3,1</w:t>
      </w:r>
      <w:r w:rsidRPr="00CE7E43">
        <w:rPr>
          <w:rFonts w:ascii="Arial" w:hAnsi="Arial" w:cs="Arial"/>
          <w:kern w:val="28"/>
          <w:sz w:val="22"/>
          <w:szCs w:val="22"/>
          <w:lang w:val="es-ES_tradnl"/>
        </w:rPr>
        <w:t xml:space="preserve"> por cada dólar invertido, equivalente a u</w:t>
      </w:r>
      <w:r w:rsidR="002F0C3B" w:rsidRPr="00CE7E43">
        <w:rPr>
          <w:rFonts w:ascii="Arial" w:hAnsi="Arial" w:cs="Arial"/>
          <w:kern w:val="28"/>
          <w:sz w:val="22"/>
          <w:szCs w:val="22"/>
          <w:lang w:val="es-ES_tradnl"/>
        </w:rPr>
        <w:t xml:space="preserve">na tasa interna de retorno de </w:t>
      </w:r>
      <w:r w:rsidR="0070117C">
        <w:rPr>
          <w:rFonts w:ascii="Arial" w:hAnsi="Arial" w:cs="Arial"/>
          <w:kern w:val="28"/>
          <w:sz w:val="22"/>
          <w:szCs w:val="22"/>
          <w:lang w:val="es-ES_tradnl"/>
        </w:rPr>
        <w:t>4</w:t>
      </w:r>
      <w:r w:rsidR="00305613">
        <w:rPr>
          <w:rFonts w:ascii="Arial" w:hAnsi="Arial" w:cs="Arial"/>
          <w:kern w:val="28"/>
          <w:sz w:val="22"/>
          <w:szCs w:val="22"/>
          <w:lang w:val="es-ES_tradnl"/>
        </w:rPr>
        <w:t>9</w:t>
      </w:r>
      <w:r w:rsidRPr="00CE7E43">
        <w:rPr>
          <w:rFonts w:ascii="Arial" w:hAnsi="Arial" w:cs="Arial"/>
          <w:kern w:val="28"/>
          <w:sz w:val="22"/>
          <w:szCs w:val="22"/>
          <w:lang w:val="es-ES_tradnl"/>
        </w:rPr>
        <w:t xml:space="preserve">%.  </w:t>
      </w:r>
      <w:r w:rsidR="000574F1" w:rsidRPr="00CE7E43">
        <w:rPr>
          <w:rFonts w:ascii="Arial" w:hAnsi="Arial" w:cs="Arial"/>
          <w:kern w:val="28"/>
          <w:sz w:val="22"/>
          <w:szCs w:val="22"/>
          <w:lang w:val="es-ES_tradnl"/>
        </w:rPr>
        <w:t>Aún en el</w:t>
      </w:r>
      <w:r w:rsidRPr="00CE7E43">
        <w:rPr>
          <w:rFonts w:ascii="Arial" w:hAnsi="Arial" w:cs="Arial"/>
          <w:kern w:val="28"/>
          <w:sz w:val="22"/>
          <w:szCs w:val="22"/>
          <w:lang w:val="es-ES_tradnl"/>
        </w:rPr>
        <w:t xml:space="preserve"> caso de un escenario conservador, donde los impactos en productividad y eficiencia del </w:t>
      </w:r>
      <w:r w:rsidR="001F076A">
        <w:rPr>
          <w:rFonts w:ascii="Arial" w:hAnsi="Arial" w:cs="Arial"/>
          <w:kern w:val="28"/>
          <w:sz w:val="22"/>
          <w:szCs w:val="22"/>
          <w:lang w:val="es-ES_tradnl"/>
        </w:rPr>
        <w:t>programa</w:t>
      </w:r>
      <w:r w:rsidRPr="00CE7E43">
        <w:rPr>
          <w:rFonts w:ascii="Arial" w:hAnsi="Arial" w:cs="Arial"/>
          <w:kern w:val="28"/>
          <w:sz w:val="22"/>
          <w:szCs w:val="22"/>
          <w:lang w:val="es-ES_tradnl"/>
        </w:rPr>
        <w:t xml:space="preserve"> se reducen </w:t>
      </w:r>
      <w:r w:rsidR="007B2C0B" w:rsidRPr="00CE7E43">
        <w:rPr>
          <w:rFonts w:ascii="Arial" w:hAnsi="Arial" w:cs="Arial"/>
          <w:kern w:val="28"/>
          <w:sz w:val="22"/>
          <w:szCs w:val="22"/>
          <w:lang w:val="es-ES_tradnl"/>
        </w:rPr>
        <w:t>respecto al escenario base</w:t>
      </w:r>
      <w:r w:rsidRPr="00CE7E43">
        <w:rPr>
          <w:rFonts w:ascii="Arial" w:hAnsi="Arial" w:cs="Arial"/>
          <w:kern w:val="28"/>
          <w:sz w:val="22"/>
          <w:szCs w:val="22"/>
          <w:lang w:val="es-ES_tradnl"/>
        </w:rPr>
        <w:t xml:space="preserve">, el </w:t>
      </w:r>
      <w:r w:rsidR="001F076A">
        <w:rPr>
          <w:rFonts w:ascii="Arial" w:hAnsi="Arial" w:cs="Arial"/>
          <w:kern w:val="28"/>
          <w:sz w:val="22"/>
          <w:szCs w:val="22"/>
          <w:lang w:val="es-ES_tradnl"/>
        </w:rPr>
        <w:t>programa</w:t>
      </w:r>
      <w:r w:rsidRPr="00CE7E43">
        <w:rPr>
          <w:rFonts w:ascii="Arial" w:hAnsi="Arial" w:cs="Arial"/>
          <w:kern w:val="28"/>
          <w:sz w:val="22"/>
          <w:szCs w:val="22"/>
          <w:lang w:val="es-ES_tradnl"/>
        </w:rPr>
        <w:t xml:space="preserve"> presenta u</w:t>
      </w:r>
      <w:r w:rsidR="00722D5E" w:rsidRPr="00CE7E43">
        <w:rPr>
          <w:rFonts w:ascii="Arial" w:hAnsi="Arial" w:cs="Arial"/>
          <w:kern w:val="28"/>
          <w:sz w:val="22"/>
          <w:szCs w:val="22"/>
          <w:lang w:val="es-ES_tradnl"/>
        </w:rPr>
        <w:t xml:space="preserve">na tasa interna de retorno de </w:t>
      </w:r>
      <w:r w:rsidR="0070117C">
        <w:rPr>
          <w:rFonts w:ascii="Arial" w:hAnsi="Arial" w:cs="Arial"/>
          <w:kern w:val="28"/>
          <w:sz w:val="22"/>
          <w:szCs w:val="22"/>
          <w:lang w:val="es-ES_tradnl"/>
        </w:rPr>
        <w:t>42</w:t>
      </w:r>
      <w:r w:rsidRPr="00CE7E43">
        <w:rPr>
          <w:rFonts w:ascii="Arial" w:hAnsi="Arial" w:cs="Arial"/>
          <w:kern w:val="28"/>
          <w:sz w:val="22"/>
          <w:szCs w:val="22"/>
          <w:lang w:val="es-ES_tradnl"/>
        </w:rPr>
        <w:t xml:space="preserve">%, </w:t>
      </w:r>
      <w:r w:rsidR="00C005DE">
        <w:rPr>
          <w:rFonts w:ascii="Arial" w:hAnsi="Arial" w:cs="Arial"/>
          <w:kern w:val="28"/>
          <w:sz w:val="22"/>
          <w:szCs w:val="22"/>
          <w:lang w:val="es-ES_tradnl"/>
        </w:rPr>
        <w:t>por lo cual se puede proponer que</w:t>
      </w:r>
      <w:r w:rsidRPr="00CE7E43">
        <w:rPr>
          <w:rFonts w:ascii="Arial" w:hAnsi="Arial" w:cs="Arial"/>
          <w:kern w:val="28"/>
          <w:sz w:val="22"/>
          <w:szCs w:val="22"/>
          <w:lang w:val="es-ES_tradnl"/>
        </w:rPr>
        <w:t xml:space="preserve"> el programa continúa siendo rentable económicamente para la sociedad. </w:t>
      </w:r>
    </w:p>
    <w:p w14:paraId="01EE7EBC" w14:textId="0A9CBB94" w:rsidR="0053764D" w:rsidRDefault="0031055B" w:rsidP="00DA6504">
      <w:pPr>
        <w:pStyle w:val="ListParagraph"/>
        <w:numPr>
          <w:ilvl w:val="1"/>
          <w:numId w:val="30"/>
        </w:numPr>
        <w:spacing w:before="120" w:after="120"/>
        <w:ind w:left="734" w:hanging="547"/>
        <w:contextualSpacing w:val="0"/>
        <w:jc w:val="both"/>
        <w:rPr>
          <w:rFonts w:ascii="Arial" w:eastAsia="Times New Roman" w:hAnsi="Arial" w:cs="Arial"/>
          <w:color w:val="000000"/>
          <w:lang w:val="es-ES_tradnl"/>
        </w:rPr>
      </w:pPr>
      <w:r>
        <w:rPr>
          <w:rFonts w:ascii="Arial" w:eastAsia="Times New Roman" w:hAnsi="Arial" w:cs="Arial"/>
          <w:color w:val="000000"/>
          <w:lang w:val="es-ES_tradnl"/>
        </w:rPr>
        <w:t>El programa propuesto,</w:t>
      </w:r>
      <w:r w:rsidR="0053764D" w:rsidRPr="00083DA0">
        <w:rPr>
          <w:rFonts w:ascii="Arial" w:eastAsia="Times New Roman" w:hAnsi="Arial" w:cs="Arial"/>
          <w:color w:val="000000"/>
          <w:lang w:val="es-ES_tradnl"/>
        </w:rPr>
        <w:t xml:space="preserve"> por medio de sus tres componentes busca incrementar la producción de solicitudes </w:t>
      </w:r>
      <w:r>
        <w:rPr>
          <w:rFonts w:ascii="Arial" w:eastAsia="Times New Roman" w:hAnsi="Arial" w:cs="Arial"/>
          <w:color w:val="000000"/>
          <w:lang w:val="es-ES_tradnl"/>
        </w:rPr>
        <w:t xml:space="preserve">de </w:t>
      </w:r>
      <w:r w:rsidR="003E1553">
        <w:rPr>
          <w:rFonts w:ascii="Arial" w:eastAsia="Times New Roman" w:hAnsi="Arial" w:cs="Arial"/>
          <w:color w:val="000000"/>
          <w:lang w:val="es-ES_tradnl"/>
        </w:rPr>
        <w:t>acusación</w:t>
      </w:r>
      <w:r>
        <w:rPr>
          <w:rFonts w:ascii="Arial" w:eastAsia="Times New Roman" w:hAnsi="Arial" w:cs="Arial"/>
          <w:color w:val="000000"/>
          <w:lang w:val="es-ES_tradnl"/>
        </w:rPr>
        <w:t xml:space="preserve"> </w:t>
      </w:r>
      <w:r w:rsidR="0053764D" w:rsidRPr="00083DA0">
        <w:rPr>
          <w:rFonts w:ascii="Arial" w:eastAsia="Times New Roman" w:hAnsi="Arial" w:cs="Arial"/>
          <w:color w:val="000000"/>
          <w:lang w:val="es-ES_tradnl"/>
        </w:rPr>
        <w:t xml:space="preserve">y </w:t>
      </w:r>
      <w:r w:rsidR="00235495" w:rsidRPr="00083DA0">
        <w:rPr>
          <w:rFonts w:ascii="Arial" w:eastAsia="Times New Roman" w:hAnsi="Arial" w:cs="Arial"/>
          <w:color w:val="000000"/>
          <w:lang w:val="es-ES_tradnl"/>
        </w:rPr>
        <w:t xml:space="preserve">la cantidad de estas que se convierte en sentencias </w:t>
      </w:r>
      <w:r w:rsidR="0070117C">
        <w:rPr>
          <w:rFonts w:ascii="Arial" w:eastAsia="Times New Roman" w:hAnsi="Arial" w:cs="Arial"/>
          <w:color w:val="000000"/>
          <w:lang w:val="es-ES_tradnl"/>
        </w:rPr>
        <w:t>(</w:t>
      </w:r>
      <w:r w:rsidR="00235495" w:rsidRPr="00083DA0">
        <w:rPr>
          <w:rFonts w:ascii="Arial" w:eastAsia="Times New Roman" w:hAnsi="Arial" w:cs="Arial"/>
          <w:color w:val="000000"/>
          <w:lang w:val="es-ES_tradnl"/>
        </w:rPr>
        <w:t xml:space="preserve">Eficacia), el </w:t>
      </w:r>
      <w:r w:rsidR="00F63F43" w:rsidRPr="00083DA0">
        <w:rPr>
          <w:rFonts w:ascii="Arial" w:eastAsia="Times New Roman" w:hAnsi="Arial" w:cs="Arial"/>
          <w:color w:val="000000"/>
          <w:lang w:val="es-ES_tradnl"/>
        </w:rPr>
        <w:t>coste</w:t>
      </w:r>
      <w:r w:rsidR="00235495" w:rsidRPr="00083DA0">
        <w:rPr>
          <w:rFonts w:ascii="Arial" w:eastAsia="Times New Roman" w:hAnsi="Arial" w:cs="Arial"/>
          <w:color w:val="000000"/>
          <w:lang w:val="es-ES_tradnl"/>
        </w:rPr>
        <w:t xml:space="preserve"> de cada solicitud se realiza únicamente respecto a los costos en los que incurre la institución y</w:t>
      </w:r>
      <w:r>
        <w:rPr>
          <w:rFonts w:ascii="Arial" w:eastAsia="Times New Roman" w:hAnsi="Arial" w:cs="Arial"/>
          <w:color w:val="000000"/>
          <w:lang w:val="es-ES_tradnl"/>
        </w:rPr>
        <w:t>,</w:t>
      </w:r>
      <w:r w:rsidR="00235495" w:rsidRPr="00083DA0">
        <w:rPr>
          <w:rFonts w:ascii="Arial" w:eastAsia="Times New Roman" w:hAnsi="Arial" w:cs="Arial"/>
          <w:color w:val="000000"/>
          <w:lang w:val="es-ES_tradnl"/>
        </w:rPr>
        <w:t xml:space="preserve"> por lo tanto</w:t>
      </w:r>
      <w:r>
        <w:rPr>
          <w:rFonts w:ascii="Arial" w:eastAsia="Times New Roman" w:hAnsi="Arial" w:cs="Arial"/>
          <w:color w:val="000000"/>
          <w:lang w:val="es-ES_tradnl"/>
        </w:rPr>
        <w:t>,</w:t>
      </w:r>
      <w:r w:rsidR="00235495" w:rsidRPr="00083DA0">
        <w:rPr>
          <w:rFonts w:ascii="Arial" w:eastAsia="Times New Roman" w:hAnsi="Arial" w:cs="Arial"/>
          <w:color w:val="000000"/>
          <w:lang w:val="es-ES_tradnl"/>
        </w:rPr>
        <w:t xml:space="preserve"> no se considera costos incurridos por otras instituciones y victimas debido a una menor productividad y eficacia. Debido a </w:t>
      </w:r>
      <w:r w:rsidR="00235495" w:rsidRPr="00083DA0">
        <w:rPr>
          <w:rFonts w:ascii="Arial" w:eastAsia="Times New Roman" w:hAnsi="Arial" w:cs="Arial"/>
          <w:color w:val="000000"/>
          <w:lang w:val="es-ES_tradnl"/>
        </w:rPr>
        <w:lastRenderedPageBreak/>
        <w:t xml:space="preserve">los altos costos que tiene la violencia para el país, los beneficios </w:t>
      </w:r>
      <w:r w:rsidR="00F63F43" w:rsidRPr="00083DA0">
        <w:rPr>
          <w:rFonts w:ascii="Arial" w:eastAsia="Times New Roman" w:hAnsi="Arial" w:cs="Arial"/>
          <w:color w:val="000000"/>
          <w:lang w:val="es-ES_tradnl"/>
        </w:rPr>
        <w:t>serían</w:t>
      </w:r>
      <w:r w:rsidR="00235495" w:rsidRPr="00083DA0">
        <w:rPr>
          <w:rFonts w:ascii="Arial" w:eastAsia="Times New Roman" w:hAnsi="Arial" w:cs="Arial"/>
          <w:color w:val="000000"/>
          <w:lang w:val="es-ES_tradnl"/>
        </w:rPr>
        <w:t xml:space="preserve"> mayores </w:t>
      </w:r>
      <w:r w:rsidR="00387C79">
        <w:rPr>
          <w:rFonts w:ascii="Arial" w:eastAsia="Times New Roman" w:hAnsi="Arial" w:cs="Arial"/>
          <w:color w:val="000000"/>
          <w:lang w:val="es-ES_tradnl"/>
        </w:rPr>
        <w:t xml:space="preserve">si se pudiera </w:t>
      </w:r>
      <w:r w:rsidR="00235495" w:rsidRPr="00083DA0">
        <w:rPr>
          <w:rFonts w:ascii="Arial" w:eastAsia="Times New Roman" w:hAnsi="Arial" w:cs="Arial"/>
          <w:color w:val="000000"/>
          <w:lang w:val="es-ES_tradnl"/>
        </w:rPr>
        <w:t xml:space="preserve">incluir </w:t>
      </w:r>
      <w:r w:rsidR="00387C79" w:rsidRPr="00D10869">
        <w:rPr>
          <w:rFonts w:ascii="Arial" w:eastAsia="Times New Roman" w:hAnsi="Arial" w:cs="Arial"/>
          <w:color w:val="000000"/>
          <w:lang w:val="es-ES_tradnl"/>
        </w:rPr>
        <w:t>el</w:t>
      </w:r>
      <w:r w:rsidR="00235495" w:rsidRPr="00D10869">
        <w:rPr>
          <w:rFonts w:ascii="Arial" w:eastAsia="Times New Roman" w:hAnsi="Arial" w:cs="Arial"/>
          <w:color w:val="000000"/>
          <w:lang w:val="es-ES_tradnl"/>
        </w:rPr>
        <w:t xml:space="preserve"> efecto disuasorio en el</w:t>
      </w:r>
      <w:r w:rsidR="00235495" w:rsidRPr="00083DA0">
        <w:rPr>
          <w:rFonts w:ascii="Arial" w:eastAsia="Times New Roman" w:hAnsi="Arial" w:cs="Arial"/>
          <w:color w:val="000000"/>
          <w:lang w:val="es-ES_tradnl"/>
        </w:rPr>
        <w:t xml:space="preserve"> crimen de una mayor productividad y eficacia </w:t>
      </w:r>
      <w:r w:rsidR="00387C79">
        <w:rPr>
          <w:rFonts w:ascii="Arial" w:eastAsia="Times New Roman" w:hAnsi="Arial" w:cs="Arial"/>
          <w:color w:val="000000"/>
          <w:lang w:val="es-ES_tradnl"/>
        </w:rPr>
        <w:t xml:space="preserve">de una </w:t>
      </w:r>
      <w:r w:rsidR="001629B1">
        <w:rPr>
          <w:rFonts w:ascii="Arial" w:eastAsia="Times New Roman" w:hAnsi="Arial" w:cs="Arial"/>
          <w:color w:val="000000"/>
          <w:lang w:val="es-ES_tradnl"/>
        </w:rPr>
        <w:t>fiscalía</w:t>
      </w:r>
      <w:r w:rsidR="00387C79">
        <w:rPr>
          <w:rFonts w:ascii="Arial" w:eastAsia="Times New Roman" w:hAnsi="Arial" w:cs="Arial"/>
          <w:color w:val="000000"/>
          <w:lang w:val="es-ES_tradnl"/>
        </w:rPr>
        <w:t>, sin embargo, no existen evaluaciones que permitan hacer inferencias al respecto.</w:t>
      </w:r>
    </w:p>
    <w:p w14:paraId="3580B4C2" w14:textId="403B7AE4" w:rsidR="00E1178C" w:rsidRPr="00083DA0" w:rsidRDefault="00716FE6" w:rsidP="00DA6504">
      <w:pPr>
        <w:pStyle w:val="ListParagraph"/>
        <w:numPr>
          <w:ilvl w:val="1"/>
          <w:numId w:val="30"/>
        </w:numPr>
        <w:spacing w:before="120" w:after="120"/>
        <w:ind w:left="734" w:hanging="547"/>
        <w:contextualSpacing w:val="0"/>
        <w:jc w:val="both"/>
        <w:rPr>
          <w:rFonts w:ascii="Arial" w:eastAsia="Times New Roman" w:hAnsi="Arial" w:cs="Arial"/>
          <w:color w:val="000000"/>
          <w:lang w:val="es-ES_tradnl"/>
        </w:rPr>
      </w:pPr>
      <w:r>
        <w:rPr>
          <w:rFonts w:ascii="Arial" w:eastAsia="Times New Roman" w:hAnsi="Arial" w:cs="Arial"/>
          <w:color w:val="000000"/>
          <w:lang w:val="es-ES_tradnl"/>
        </w:rPr>
        <w:t xml:space="preserve">Cada uno de </w:t>
      </w:r>
      <w:r w:rsidR="00AF10A7">
        <w:rPr>
          <w:rFonts w:ascii="Arial" w:eastAsia="Times New Roman" w:hAnsi="Arial" w:cs="Arial"/>
          <w:color w:val="000000"/>
          <w:lang w:val="es-ES_tradnl"/>
        </w:rPr>
        <w:t>los componentes del programa</w:t>
      </w:r>
      <w:r>
        <w:rPr>
          <w:rFonts w:ascii="Arial" w:eastAsia="Times New Roman" w:hAnsi="Arial" w:cs="Arial"/>
          <w:color w:val="000000"/>
          <w:lang w:val="es-ES_tradnl"/>
        </w:rPr>
        <w:t xml:space="preserve"> son parte de una misma estrategia, que busca fomentar la cooperación entre fiscalías y facilitar su gestión. De esta manera contar con infraestructura, equipo y procesos adecuados permitirá alcanzar una mayor productividad que </w:t>
      </w:r>
      <w:r w:rsidR="00F63F43">
        <w:rPr>
          <w:rFonts w:ascii="Arial" w:eastAsia="Times New Roman" w:hAnsi="Arial" w:cs="Arial"/>
          <w:color w:val="000000"/>
          <w:lang w:val="es-ES_tradnl"/>
        </w:rPr>
        <w:t>representará</w:t>
      </w:r>
      <w:r>
        <w:rPr>
          <w:rFonts w:ascii="Arial" w:eastAsia="Times New Roman" w:hAnsi="Arial" w:cs="Arial"/>
          <w:color w:val="000000"/>
          <w:lang w:val="es-ES_tradnl"/>
        </w:rPr>
        <w:t xml:space="preserve"> un mejor servicio para los usuarios. </w:t>
      </w:r>
    </w:p>
    <w:p w14:paraId="25A354BE" w14:textId="77777777" w:rsidR="00184DD0" w:rsidRDefault="00184DD0" w:rsidP="009350F7">
      <w:pPr>
        <w:spacing w:after="0" w:line="480" w:lineRule="auto"/>
        <w:jc w:val="both"/>
        <w:rPr>
          <w:rFonts w:ascii="Arial" w:eastAsia="Times New Roman" w:hAnsi="Arial" w:cs="Arial"/>
          <w:b/>
          <w:lang w:val="es-AR"/>
        </w:rPr>
      </w:pPr>
    </w:p>
    <w:p w14:paraId="05F6B479" w14:textId="77777777" w:rsidR="00714235" w:rsidRDefault="00714235">
      <w:pPr>
        <w:rPr>
          <w:rFonts w:ascii="Arial" w:eastAsia="Times New Roman" w:hAnsi="Arial" w:cs="Arial"/>
          <w:b/>
          <w:lang w:val="es-AR"/>
        </w:rPr>
      </w:pPr>
      <w:r>
        <w:rPr>
          <w:rFonts w:ascii="Arial" w:eastAsia="Times New Roman" w:hAnsi="Arial" w:cs="Arial"/>
          <w:b/>
          <w:lang w:val="es-AR"/>
        </w:rPr>
        <w:br w:type="page"/>
      </w:r>
    </w:p>
    <w:p w14:paraId="64764951" w14:textId="77777777" w:rsidR="009E08F2" w:rsidRPr="0070117C" w:rsidRDefault="009E08F2" w:rsidP="009350F7">
      <w:pPr>
        <w:spacing w:after="0" w:line="480" w:lineRule="auto"/>
        <w:jc w:val="both"/>
        <w:rPr>
          <w:rFonts w:ascii="Arial" w:eastAsia="Times New Roman" w:hAnsi="Arial" w:cs="Arial"/>
          <w:b/>
        </w:rPr>
      </w:pPr>
      <w:r w:rsidRPr="0070117C">
        <w:rPr>
          <w:rFonts w:ascii="Arial" w:eastAsia="Times New Roman" w:hAnsi="Arial" w:cs="Arial"/>
          <w:b/>
        </w:rPr>
        <w:lastRenderedPageBreak/>
        <w:t>Referencias</w:t>
      </w:r>
    </w:p>
    <w:p w14:paraId="2D36C56F" w14:textId="77777777" w:rsidR="0070117C" w:rsidRDefault="0070117C" w:rsidP="00C005DE">
      <w:pPr>
        <w:jc w:val="both"/>
        <w:rPr>
          <w:rFonts w:ascii="Arial" w:hAnsi="Arial" w:cs="Arial"/>
        </w:rPr>
      </w:pPr>
      <w:r w:rsidRPr="0070117C">
        <w:rPr>
          <w:rFonts w:ascii="Arial" w:hAnsi="Arial" w:cs="Arial"/>
        </w:rPr>
        <w:t xml:space="preserve">Chong, A, Machicado, G &amp; Yanez-Pagans, Monica, </w:t>
      </w:r>
      <w:r>
        <w:rPr>
          <w:rFonts w:ascii="Arial" w:hAnsi="Arial" w:cs="Arial"/>
        </w:rPr>
        <w:t>(</w:t>
      </w:r>
      <w:r w:rsidRPr="0070117C">
        <w:rPr>
          <w:rFonts w:ascii="Arial" w:hAnsi="Arial" w:cs="Arial"/>
        </w:rPr>
        <w:t>2014</w:t>
      </w:r>
      <w:r>
        <w:rPr>
          <w:rFonts w:ascii="Arial" w:hAnsi="Arial" w:cs="Arial"/>
        </w:rPr>
        <w:t>)</w:t>
      </w:r>
      <w:r w:rsidRPr="0070117C">
        <w:rPr>
          <w:rFonts w:ascii="Arial" w:hAnsi="Arial" w:cs="Arial"/>
        </w:rPr>
        <w:t xml:space="preserve"> "Information Technologies and Provision of National Identification Cards by the Bolivian Police: Evidence from Two Randomized Natural Field Experiments", IZA discussion Paper 7975</w:t>
      </w:r>
    </w:p>
    <w:p w14:paraId="2940F856" w14:textId="77777777" w:rsidR="0070117C" w:rsidRPr="000B70FC" w:rsidRDefault="0070117C" w:rsidP="00C005DE">
      <w:pPr>
        <w:jc w:val="both"/>
        <w:rPr>
          <w:rFonts w:ascii="Arial" w:hAnsi="Arial" w:cs="Arial"/>
        </w:rPr>
      </w:pPr>
      <w:r w:rsidRPr="00CA01AE">
        <w:rPr>
          <w:rFonts w:ascii="Arial" w:hAnsi="Arial" w:cs="Arial"/>
        </w:rPr>
        <w:t xml:space="preserve">Decker, K., Möhlen, C., Varela, D.,  (2011). </w:t>
      </w:r>
      <w:r>
        <w:rPr>
          <w:rFonts w:ascii="Arial" w:hAnsi="Arial" w:cs="Arial"/>
        </w:rPr>
        <w:t>“Improving the performance of Justice Institutions”. World Bank, pp.98-102.</w:t>
      </w:r>
    </w:p>
    <w:p w14:paraId="3C83B9E2" w14:textId="77777777" w:rsidR="0070117C" w:rsidRPr="00DD7414" w:rsidRDefault="0070117C" w:rsidP="00C005DE">
      <w:pPr>
        <w:jc w:val="both"/>
        <w:rPr>
          <w:rFonts w:ascii="Arial" w:hAnsi="Arial" w:cs="Arial"/>
          <w:lang w:val="fr-FR"/>
        </w:rPr>
      </w:pPr>
      <w:r w:rsidRPr="000B70FC">
        <w:rPr>
          <w:rFonts w:ascii="Arial" w:hAnsi="Arial" w:cs="Arial"/>
        </w:rPr>
        <w:t xml:space="preserve">Der Torre, A., Jonker, J, </w:t>
      </w:r>
      <w:r>
        <w:rPr>
          <w:rFonts w:ascii="Arial" w:hAnsi="Arial" w:cs="Arial"/>
        </w:rPr>
        <w:t xml:space="preserve">Tulder, F, Steeman, T y Paulides, G, (2007). </w:t>
      </w:r>
      <w:r w:rsidRPr="00DD7414">
        <w:rPr>
          <w:rFonts w:ascii="Arial" w:hAnsi="Arial" w:cs="Arial"/>
          <w:lang w:val="fr-FR"/>
        </w:rPr>
        <w:t>“Rechtspraak: productiviteit in perspectief”,</w:t>
      </w:r>
      <w:r w:rsidRPr="00DD7414">
        <w:rPr>
          <w:lang w:val="fr-FR"/>
        </w:rPr>
        <w:t xml:space="preserve"> </w:t>
      </w:r>
      <w:r w:rsidRPr="00DD7414">
        <w:rPr>
          <w:rFonts w:ascii="Arial" w:hAnsi="Arial" w:cs="Arial"/>
          <w:lang w:val="fr-FR"/>
        </w:rPr>
        <w:t>Sociaal en Cultureel Planbureau.</w:t>
      </w:r>
    </w:p>
    <w:p w14:paraId="247EE73F" w14:textId="77777777" w:rsidR="0070117C" w:rsidRPr="000B159B" w:rsidRDefault="0070117C" w:rsidP="00C005DE">
      <w:pPr>
        <w:jc w:val="both"/>
        <w:rPr>
          <w:rFonts w:ascii="Arial" w:hAnsi="Arial" w:cs="Arial"/>
          <w:lang w:val="es-ES"/>
        </w:rPr>
      </w:pPr>
      <w:r w:rsidRPr="00DD7414">
        <w:rPr>
          <w:rFonts w:ascii="Arial" w:hAnsi="Arial" w:cs="Arial"/>
          <w:lang w:val="fr-FR"/>
        </w:rPr>
        <w:t xml:space="preserve">Duce, Mauricio (2005). </w:t>
      </w:r>
      <w:r w:rsidRPr="000B159B">
        <w:rPr>
          <w:rFonts w:ascii="Arial" w:hAnsi="Arial" w:cs="Arial"/>
          <w:lang w:val="es-ES"/>
        </w:rPr>
        <w:t>El Ministerio Publico en la Reforma Procesal en America Latina, Una Visión General Acerca del Estado de lo</w:t>
      </w:r>
      <w:r>
        <w:rPr>
          <w:rFonts w:ascii="Arial" w:hAnsi="Arial" w:cs="Arial"/>
          <w:lang w:val="es-ES"/>
        </w:rPr>
        <w:t>s Cambios, CEJA, pp-66-67.</w:t>
      </w:r>
    </w:p>
    <w:p w14:paraId="337A350D" w14:textId="77777777" w:rsidR="0070117C" w:rsidRDefault="0070117C" w:rsidP="00C005DE">
      <w:pPr>
        <w:jc w:val="both"/>
        <w:rPr>
          <w:rFonts w:ascii="Arial" w:hAnsi="Arial" w:cs="Arial"/>
        </w:rPr>
      </w:pPr>
      <w:r w:rsidRPr="000B159B">
        <w:rPr>
          <w:rFonts w:ascii="Arial" w:hAnsi="Arial" w:cs="Arial"/>
          <w:lang w:val="es-ES"/>
        </w:rPr>
        <w:t>Gar</w:t>
      </w:r>
      <w:r w:rsidRPr="00DD7414">
        <w:rPr>
          <w:rFonts w:ascii="Arial" w:hAnsi="Arial" w:cs="Arial"/>
          <w:lang w:val="es-ES"/>
        </w:rPr>
        <w:t xml:space="preserve">icano, L. y Heaton, P. (2010). </w:t>
      </w:r>
      <w:r w:rsidRPr="009E08F2">
        <w:rPr>
          <w:rFonts w:ascii="Arial" w:hAnsi="Arial" w:cs="Arial"/>
        </w:rPr>
        <w:t>“Information Technology, Organization, and Productivity in the Public Sector.</w:t>
      </w:r>
      <w:r>
        <w:rPr>
          <w:rFonts w:ascii="Arial" w:hAnsi="Arial" w:cs="Arial"/>
        </w:rPr>
        <w:t xml:space="preserve"> </w:t>
      </w:r>
      <w:r w:rsidRPr="009E08F2">
        <w:rPr>
          <w:rFonts w:ascii="Arial" w:hAnsi="Arial" w:cs="Arial"/>
        </w:rPr>
        <w:t>Evidence from Police Departments”. Journal of Labor Economics, Vol. 28, No. 1, January 2010, pp. 167–201. Copyright © 2010 University of Chicago Press.</w:t>
      </w:r>
    </w:p>
    <w:p w14:paraId="72521367" w14:textId="77777777" w:rsidR="0070117C" w:rsidRPr="000B159B" w:rsidRDefault="0070117C" w:rsidP="00C005DE">
      <w:pPr>
        <w:jc w:val="both"/>
        <w:rPr>
          <w:rFonts w:ascii="Arial" w:hAnsi="Arial" w:cs="Arial"/>
          <w:lang w:val="es-ES"/>
        </w:rPr>
      </w:pPr>
      <w:r w:rsidRPr="000B70FC">
        <w:rPr>
          <w:rFonts w:ascii="Arial" w:hAnsi="Arial" w:cs="Arial"/>
        </w:rPr>
        <w:t xml:space="preserve">Institute for Economics and Peace </w:t>
      </w:r>
      <w:r>
        <w:rPr>
          <w:rFonts w:ascii="Arial" w:hAnsi="Arial" w:cs="Arial"/>
        </w:rPr>
        <w:t>(</w:t>
      </w:r>
      <w:r w:rsidRPr="000B70FC">
        <w:rPr>
          <w:rFonts w:ascii="Arial" w:hAnsi="Arial" w:cs="Arial"/>
        </w:rPr>
        <w:t>2015</w:t>
      </w:r>
      <w:r>
        <w:rPr>
          <w:rFonts w:ascii="Arial" w:hAnsi="Arial" w:cs="Arial"/>
        </w:rPr>
        <w:t>).</w:t>
      </w:r>
      <w:r w:rsidRPr="000B70FC">
        <w:rPr>
          <w:rFonts w:ascii="Arial" w:hAnsi="Arial" w:cs="Arial"/>
        </w:rPr>
        <w:t xml:space="preserve"> </w:t>
      </w:r>
      <w:r w:rsidRPr="000B159B">
        <w:rPr>
          <w:rFonts w:ascii="Arial" w:hAnsi="Arial" w:cs="Arial"/>
          <w:lang w:val="es-ES"/>
        </w:rPr>
        <w:t>“Global Peace Index”, IEP.</w:t>
      </w:r>
    </w:p>
    <w:p w14:paraId="51BF54E5" w14:textId="77777777" w:rsidR="0070117C" w:rsidRDefault="0070117C" w:rsidP="00C005DE">
      <w:pPr>
        <w:jc w:val="both"/>
        <w:rPr>
          <w:rFonts w:ascii="Arial" w:hAnsi="Arial" w:cs="Arial"/>
          <w:lang w:val="es-ES_tradnl"/>
        </w:rPr>
      </w:pPr>
      <w:r w:rsidRPr="000B70FC">
        <w:rPr>
          <w:rFonts w:ascii="Arial" w:hAnsi="Arial" w:cs="Arial"/>
          <w:lang w:val="es-ES_tradnl"/>
        </w:rPr>
        <w:t xml:space="preserve">Ministerio Público de Guatemala </w:t>
      </w:r>
      <w:r>
        <w:rPr>
          <w:rFonts w:ascii="Arial" w:hAnsi="Arial" w:cs="Arial"/>
          <w:lang w:val="es-ES_tradnl"/>
        </w:rPr>
        <w:t>(2015).</w:t>
      </w:r>
      <w:r w:rsidRPr="000B70FC">
        <w:rPr>
          <w:rFonts w:ascii="Arial" w:hAnsi="Arial" w:cs="Arial"/>
          <w:lang w:val="es-ES_tradnl"/>
        </w:rPr>
        <w:t xml:space="preserve"> </w:t>
      </w:r>
      <w:r>
        <w:rPr>
          <w:rFonts w:ascii="Arial" w:hAnsi="Arial" w:cs="Arial"/>
          <w:lang w:val="es-ES_tradnl"/>
        </w:rPr>
        <w:t>“</w:t>
      </w:r>
      <w:r w:rsidRPr="000B70FC">
        <w:rPr>
          <w:rFonts w:ascii="Arial" w:hAnsi="Arial" w:cs="Arial"/>
          <w:lang w:val="es-ES_tradnl"/>
        </w:rPr>
        <w:t xml:space="preserve">Impactos financieros </w:t>
      </w:r>
      <w:r>
        <w:rPr>
          <w:rFonts w:ascii="Arial" w:hAnsi="Arial" w:cs="Arial"/>
          <w:lang w:val="es-ES_tradnl"/>
        </w:rPr>
        <w:t>de la construcción Torre 3 del MP”.</w:t>
      </w:r>
    </w:p>
    <w:p w14:paraId="3428C669" w14:textId="77777777" w:rsidR="0070117C" w:rsidRDefault="0070117C" w:rsidP="00C005DE">
      <w:pPr>
        <w:jc w:val="both"/>
        <w:rPr>
          <w:rFonts w:ascii="Arial" w:hAnsi="Arial" w:cs="Arial"/>
          <w:lang w:val="es-ES_tradnl"/>
        </w:rPr>
      </w:pPr>
      <w:r w:rsidRPr="000B159B">
        <w:rPr>
          <w:rFonts w:ascii="Arial" w:hAnsi="Arial" w:cs="Arial"/>
        </w:rPr>
        <w:t xml:space="preserve">Small Arms Survey y CERAC, (2011). </w:t>
      </w:r>
      <w:r w:rsidRPr="00CB4A71">
        <w:rPr>
          <w:rFonts w:ascii="Arial" w:hAnsi="Arial" w:cs="Arial"/>
          <w:lang w:val="es-ES_tradnl"/>
        </w:rPr>
        <w:t>“Guatemala en la Encrucijada</w:t>
      </w:r>
      <w:r>
        <w:rPr>
          <w:rFonts w:ascii="Arial" w:hAnsi="Arial" w:cs="Arial"/>
          <w:lang w:val="es-ES_tradnl"/>
        </w:rPr>
        <w:t>: Panorama de una violencia transformada”, Restrepo, J. y Tobón A -Eds), Secretariado de la Declaración de Ginebra, pp. 136-151.</w:t>
      </w:r>
    </w:p>
    <w:p w14:paraId="1D058D65" w14:textId="5B154873" w:rsidR="00EF0025" w:rsidRDefault="00EF0025" w:rsidP="00C005DE">
      <w:pPr>
        <w:jc w:val="both"/>
        <w:rPr>
          <w:rFonts w:ascii="Arial" w:hAnsi="Arial" w:cs="Arial"/>
        </w:rPr>
      </w:pPr>
      <w:r w:rsidRPr="009B0526">
        <w:rPr>
          <w:rFonts w:ascii="Arial" w:hAnsi="Arial" w:cs="Arial"/>
        </w:rPr>
        <w:t xml:space="preserve">Soares, Y. y </w:t>
      </w:r>
      <w:r>
        <w:rPr>
          <w:rFonts w:ascii="Arial" w:hAnsi="Arial" w:cs="Arial"/>
        </w:rPr>
        <w:t>Sviatschi</w:t>
      </w:r>
      <w:r w:rsidRPr="009B0526">
        <w:rPr>
          <w:rFonts w:ascii="Arial" w:hAnsi="Arial" w:cs="Arial"/>
        </w:rPr>
        <w:t>, M. (2010</w:t>
      </w:r>
      <w:r>
        <w:rPr>
          <w:rFonts w:ascii="Arial" w:hAnsi="Arial" w:cs="Arial"/>
        </w:rPr>
        <w:t>a</w:t>
      </w:r>
      <w:r w:rsidRPr="009B0526">
        <w:rPr>
          <w:rFonts w:ascii="Arial" w:hAnsi="Arial" w:cs="Arial"/>
        </w:rPr>
        <w:t xml:space="preserve">). </w:t>
      </w:r>
      <w:r w:rsidRPr="000B70FC">
        <w:rPr>
          <w:rFonts w:ascii="Arial" w:hAnsi="Arial" w:cs="Arial"/>
        </w:rPr>
        <w:t>“The Impact of Modernization of Justice on Court</w:t>
      </w:r>
      <w:r>
        <w:rPr>
          <w:rFonts w:ascii="Arial" w:hAnsi="Arial" w:cs="Arial"/>
        </w:rPr>
        <w:t xml:space="preserve"> </w:t>
      </w:r>
      <w:r w:rsidRPr="000B70FC">
        <w:rPr>
          <w:rFonts w:ascii="Arial" w:hAnsi="Arial" w:cs="Arial"/>
        </w:rPr>
        <w:t>Efficiency in Costa Rica</w:t>
      </w:r>
      <w:r>
        <w:rPr>
          <w:rFonts w:ascii="Arial" w:hAnsi="Arial" w:cs="Arial"/>
        </w:rPr>
        <w:t xml:space="preserve">”, </w:t>
      </w:r>
      <w:r w:rsidRPr="000B70FC">
        <w:rPr>
          <w:rFonts w:ascii="Arial" w:hAnsi="Arial" w:cs="Arial"/>
        </w:rPr>
        <w:t>Office of Evaluation and Oversight</w:t>
      </w:r>
      <w:r>
        <w:rPr>
          <w:rFonts w:ascii="Arial" w:hAnsi="Arial" w:cs="Arial"/>
        </w:rPr>
        <w:t xml:space="preserve"> I</w:t>
      </w:r>
      <w:r w:rsidRPr="000B70FC">
        <w:rPr>
          <w:rFonts w:ascii="Arial" w:hAnsi="Arial" w:cs="Arial"/>
        </w:rPr>
        <w:t>nter-American Development Bank</w:t>
      </w:r>
      <w:r>
        <w:rPr>
          <w:rFonts w:ascii="Arial" w:hAnsi="Arial" w:cs="Arial"/>
        </w:rPr>
        <w:t>.</w:t>
      </w:r>
    </w:p>
    <w:p w14:paraId="1B506F3B" w14:textId="5A89512C" w:rsidR="0070117C" w:rsidRDefault="0070117C" w:rsidP="00C005DE">
      <w:pPr>
        <w:jc w:val="both"/>
        <w:rPr>
          <w:rFonts w:ascii="Arial" w:hAnsi="Arial" w:cs="Arial"/>
        </w:rPr>
      </w:pPr>
      <w:r w:rsidRPr="0070117C">
        <w:rPr>
          <w:rFonts w:ascii="Arial" w:hAnsi="Arial" w:cs="Arial"/>
        </w:rPr>
        <w:t xml:space="preserve">Soares, Y. &amp; </w:t>
      </w:r>
      <w:r w:rsidR="00C005DE">
        <w:rPr>
          <w:rFonts w:ascii="Arial" w:hAnsi="Arial" w:cs="Arial"/>
        </w:rPr>
        <w:t>Sviatschi</w:t>
      </w:r>
      <w:r w:rsidRPr="0070117C">
        <w:rPr>
          <w:rFonts w:ascii="Arial" w:hAnsi="Arial" w:cs="Arial"/>
        </w:rPr>
        <w:t>, M.</w:t>
      </w:r>
      <w:r w:rsidR="00EF0025">
        <w:rPr>
          <w:rFonts w:ascii="Arial" w:hAnsi="Arial" w:cs="Arial"/>
        </w:rPr>
        <w:t>, (2010b</w:t>
      </w:r>
      <w:r>
        <w:rPr>
          <w:rFonts w:ascii="Arial" w:hAnsi="Arial" w:cs="Arial"/>
        </w:rPr>
        <w:t>)</w:t>
      </w:r>
      <w:r w:rsidRPr="0070117C">
        <w:rPr>
          <w:rFonts w:ascii="Arial" w:hAnsi="Arial" w:cs="Arial"/>
        </w:rPr>
        <w:t xml:space="preserve"> "Does Court Efficiency have a Deterrent Effect on Crime? Evidence of Costa Rica", OVE</w:t>
      </w:r>
    </w:p>
    <w:p w14:paraId="4C50A605" w14:textId="77777777" w:rsidR="0070117C" w:rsidRDefault="0070117C" w:rsidP="00C005DE">
      <w:pPr>
        <w:jc w:val="both"/>
        <w:rPr>
          <w:rFonts w:ascii="Arial" w:hAnsi="Arial" w:cs="Arial"/>
        </w:rPr>
      </w:pPr>
      <w:r>
        <w:rPr>
          <w:rFonts w:ascii="Arial" w:hAnsi="Arial" w:cs="Arial"/>
        </w:rPr>
        <w:t xml:space="preserve">World Bank (2011). “Crime and  Violence in Central America: A development Challenge”, World Bank, pp. 4-11. </w:t>
      </w:r>
    </w:p>
    <w:sectPr w:rsidR="0070117C" w:rsidSect="00126326">
      <w:headerReference w:type="default" r:id="rId9"/>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7BC7E0" w15:done="0"/>
  <w15:commentEx w15:paraId="0CAFAB81" w15:done="0"/>
  <w15:commentEx w15:paraId="4A532025" w15:done="0"/>
  <w15:commentEx w15:paraId="720512B1" w15:done="0"/>
  <w15:commentEx w15:paraId="47AAF5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70075" w14:textId="77777777" w:rsidR="00305613" w:rsidRDefault="00305613" w:rsidP="003320BE">
      <w:pPr>
        <w:spacing w:after="0" w:line="240" w:lineRule="auto"/>
      </w:pPr>
      <w:r>
        <w:separator/>
      </w:r>
    </w:p>
  </w:endnote>
  <w:endnote w:type="continuationSeparator" w:id="0">
    <w:p w14:paraId="6B8C4EDA" w14:textId="77777777" w:rsidR="00305613" w:rsidRDefault="00305613" w:rsidP="0033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D8A2D" w14:textId="77777777" w:rsidR="00305613" w:rsidRDefault="00305613" w:rsidP="003320BE">
      <w:pPr>
        <w:spacing w:after="0" w:line="240" w:lineRule="auto"/>
      </w:pPr>
      <w:r>
        <w:separator/>
      </w:r>
    </w:p>
  </w:footnote>
  <w:footnote w:type="continuationSeparator" w:id="0">
    <w:p w14:paraId="1D9FD11E" w14:textId="77777777" w:rsidR="00305613" w:rsidRDefault="00305613" w:rsidP="003320BE">
      <w:pPr>
        <w:spacing w:after="0" w:line="240" w:lineRule="auto"/>
      </w:pPr>
      <w:r>
        <w:continuationSeparator/>
      </w:r>
    </w:p>
  </w:footnote>
  <w:footnote w:id="1">
    <w:p w14:paraId="7907F991" w14:textId="5A00B65D" w:rsidR="00305613" w:rsidRPr="007665FE" w:rsidRDefault="00305613" w:rsidP="00B43D26">
      <w:pPr>
        <w:pStyle w:val="FootnoteText"/>
        <w:spacing w:after="0"/>
        <w:ind w:left="270" w:hanging="270"/>
        <w:rPr>
          <w:rFonts w:ascii="Arial" w:hAnsi="Arial" w:cs="Arial"/>
          <w:sz w:val="18"/>
          <w:lang w:val="es-ES"/>
        </w:rPr>
      </w:pPr>
      <w:r w:rsidRPr="007665FE">
        <w:rPr>
          <w:rStyle w:val="FootnoteReference"/>
          <w:rFonts w:ascii="Arial" w:hAnsi="Arial" w:cs="Arial"/>
          <w:sz w:val="18"/>
        </w:rPr>
        <w:footnoteRef/>
      </w:r>
      <w:r w:rsidRPr="007665FE">
        <w:rPr>
          <w:rFonts w:ascii="Arial" w:hAnsi="Arial" w:cs="Arial"/>
          <w:sz w:val="18"/>
          <w:lang w:val="es-ES"/>
        </w:rPr>
        <w:t xml:space="preserve"> </w:t>
      </w:r>
      <w:r>
        <w:rPr>
          <w:rFonts w:ascii="Arial" w:hAnsi="Arial" w:cs="Arial"/>
          <w:sz w:val="18"/>
          <w:lang w:val="es-ES"/>
        </w:rPr>
        <w:t xml:space="preserve">   </w:t>
      </w:r>
      <w:r w:rsidRPr="007665FE">
        <w:rPr>
          <w:rFonts w:ascii="Arial" w:hAnsi="Arial" w:cs="Arial"/>
          <w:sz w:val="18"/>
          <w:lang w:val="es-ES"/>
        </w:rPr>
        <w:t>Durante el periodo 2012-2015 los gastos de capital únicamente repres</w:t>
      </w:r>
      <w:r>
        <w:rPr>
          <w:rFonts w:ascii="Arial" w:hAnsi="Arial" w:cs="Arial"/>
          <w:sz w:val="18"/>
          <w:lang w:val="es-ES"/>
        </w:rPr>
        <w:t xml:space="preserve">entaron en promedio un 3,7% del </w:t>
      </w:r>
      <w:r w:rsidRPr="007665FE">
        <w:rPr>
          <w:rFonts w:ascii="Arial" w:hAnsi="Arial" w:cs="Arial"/>
          <w:sz w:val="18"/>
          <w:lang w:val="es-ES"/>
        </w:rPr>
        <w:t>presupuesto asignado al Ministerio Público, en 2015</w:t>
      </w:r>
      <w:r>
        <w:rPr>
          <w:rFonts w:ascii="Arial" w:hAnsi="Arial" w:cs="Arial"/>
          <w:sz w:val="18"/>
          <w:lang w:val="es-ES"/>
        </w:rPr>
        <w:t xml:space="preserve"> los gastos de capital fueron de US$ 6,7 millones, mientras los gastos corrientes fueron de US$ 120,9 millones.</w:t>
      </w:r>
    </w:p>
  </w:footnote>
  <w:footnote w:id="2">
    <w:p w14:paraId="262E50AE" w14:textId="15078ECF" w:rsidR="00305613" w:rsidRPr="00BA052E" w:rsidRDefault="00305613">
      <w:pPr>
        <w:pStyle w:val="FootnoteText"/>
        <w:rPr>
          <w:rFonts w:ascii="Arial" w:hAnsi="Arial" w:cs="Arial"/>
          <w:sz w:val="18"/>
          <w:lang w:val="es-ES_tradnl"/>
        </w:rPr>
      </w:pPr>
      <w:r w:rsidRPr="00BA052E">
        <w:rPr>
          <w:rStyle w:val="FootnoteReference"/>
          <w:rFonts w:ascii="Arial" w:hAnsi="Arial" w:cs="Arial"/>
          <w:sz w:val="18"/>
        </w:rPr>
        <w:footnoteRef/>
      </w:r>
      <w:r w:rsidRPr="00BA052E">
        <w:rPr>
          <w:rFonts w:ascii="Arial" w:hAnsi="Arial" w:cs="Arial"/>
          <w:sz w:val="18"/>
          <w:lang w:val="es-ES_tradnl"/>
        </w:rPr>
        <w:t xml:space="preserve"> </w:t>
      </w:r>
      <w:r w:rsidRPr="00BA052E">
        <w:rPr>
          <w:rFonts w:ascii="Arial" w:hAnsi="Arial" w:cs="Arial"/>
          <w:sz w:val="18"/>
          <w:lang w:val="es-ES_tradnl"/>
        </w:rPr>
        <w:tab/>
      </w:r>
      <w:r>
        <w:rPr>
          <w:rFonts w:ascii="Arial" w:hAnsi="Arial" w:cs="Arial"/>
          <w:sz w:val="18"/>
          <w:lang w:val="es-ES_tradnl"/>
        </w:rPr>
        <w:t>De esta manera se espera un incremento del la tasa de casos convertidos en solicitudes de acusación, las solicitudes de acusación aceptadas por jueces (Sentencias), las sentencias anuales por fiscales y las salidas positivas por fiscal.</w:t>
      </w:r>
    </w:p>
  </w:footnote>
  <w:footnote w:id="3">
    <w:p w14:paraId="28B4C7B8" w14:textId="2AA2D8E7" w:rsidR="00305613" w:rsidRPr="004D63AD" w:rsidRDefault="00305613" w:rsidP="004D63AD">
      <w:pPr>
        <w:pStyle w:val="FootnoteText"/>
        <w:ind w:left="360" w:hanging="360"/>
        <w:rPr>
          <w:rFonts w:ascii="Arial" w:hAnsi="Arial" w:cs="Arial"/>
          <w:sz w:val="18"/>
          <w:lang w:val="es-ES_tradnl"/>
        </w:rPr>
      </w:pPr>
      <w:r w:rsidRPr="004D63AD">
        <w:rPr>
          <w:rStyle w:val="FootnoteReference"/>
          <w:rFonts w:ascii="Arial" w:hAnsi="Arial" w:cs="Arial"/>
          <w:sz w:val="18"/>
        </w:rPr>
        <w:footnoteRef/>
      </w:r>
      <w:r w:rsidRPr="004D63AD">
        <w:rPr>
          <w:rFonts w:ascii="Arial" w:hAnsi="Arial" w:cs="Arial"/>
          <w:sz w:val="18"/>
          <w:lang w:val="es-ES_tradnl"/>
        </w:rPr>
        <w:t xml:space="preserve"> </w:t>
      </w:r>
      <w:r>
        <w:rPr>
          <w:rFonts w:ascii="Arial" w:hAnsi="Arial" w:cs="Arial"/>
          <w:sz w:val="18"/>
          <w:lang w:val="es-ES_tradnl"/>
        </w:rPr>
        <w:t xml:space="preserve"> </w:t>
      </w:r>
      <w:r>
        <w:rPr>
          <w:rFonts w:ascii="Arial" w:hAnsi="Arial" w:cs="Arial"/>
          <w:sz w:val="18"/>
          <w:lang w:val="es-ES_tradnl"/>
        </w:rPr>
        <w:tab/>
      </w:r>
      <w:r w:rsidRPr="004D63AD">
        <w:rPr>
          <w:rFonts w:ascii="Arial" w:hAnsi="Arial" w:cs="Arial"/>
          <w:sz w:val="18"/>
          <w:lang w:val="es-ES_tradnl"/>
        </w:rPr>
        <w:t>Producto de estos component</w:t>
      </w:r>
      <w:r>
        <w:rPr>
          <w:rFonts w:ascii="Arial" w:hAnsi="Arial" w:cs="Arial"/>
          <w:sz w:val="18"/>
          <w:lang w:val="es-ES_tradnl"/>
        </w:rPr>
        <w:t>e</w:t>
      </w:r>
      <w:r w:rsidRPr="004D63AD">
        <w:rPr>
          <w:rFonts w:ascii="Arial" w:hAnsi="Arial" w:cs="Arial"/>
          <w:sz w:val="18"/>
          <w:lang w:val="es-ES_tradnl"/>
        </w:rPr>
        <w:t>s,</w:t>
      </w:r>
      <w:r>
        <w:rPr>
          <w:rFonts w:ascii="Arial" w:hAnsi="Arial" w:cs="Arial"/>
          <w:sz w:val="18"/>
          <w:lang w:val="es-ES_tradnl"/>
        </w:rPr>
        <w:t xml:space="preserve"> se espera que menos casos sean depurados en la sede fiscal, ya que habrán sido depurados en la OAP.</w:t>
      </w:r>
    </w:p>
  </w:footnote>
  <w:footnote w:id="4">
    <w:p w14:paraId="2E05640E" w14:textId="5251BCC2" w:rsidR="00305613" w:rsidRPr="00F36758" w:rsidRDefault="00305613" w:rsidP="00B93609">
      <w:pPr>
        <w:pStyle w:val="FootnoteText"/>
        <w:spacing w:after="0"/>
        <w:ind w:left="360" w:hanging="360"/>
        <w:rPr>
          <w:rFonts w:ascii="Arial" w:hAnsi="Arial" w:cs="Arial"/>
          <w:sz w:val="18"/>
          <w:szCs w:val="18"/>
          <w:lang w:val="es-ES_tradnl"/>
        </w:rPr>
      </w:pPr>
      <w:r w:rsidRPr="00F36758">
        <w:rPr>
          <w:rStyle w:val="FootnoteReference"/>
          <w:rFonts w:ascii="Arial" w:hAnsi="Arial" w:cs="Arial"/>
          <w:sz w:val="18"/>
          <w:szCs w:val="18"/>
        </w:rPr>
        <w:footnoteRef/>
      </w:r>
      <w:r w:rsidRPr="00F36758">
        <w:rPr>
          <w:rStyle w:val="FootnoteReference"/>
          <w:rFonts w:ascii="Arial" w:hAnsi="Arial" w:cs="Arial"/>
          <w:sz w:val="18"/>
          <w:szCs w:val="18"/>
          <w:lang w:val="es-ES_tradnl"/>
        </w:rPr>
        <w:t xml:space="preserve"> </w:t>
      </w:r>
      <w:r w:rsidRPr="00F36758">
        <w:rPr>
          <w:rFonts w:ascii="Arial" w:hAnsi="Arial" w:cs="Arial"/>
          <w:sz w:val="18"/>
          <w:szCs w:val="18"/>
          <w:lang w:val="es-ES_tradnl"/>
        </w:rPr>
        <w:tab/>
      </w:r>
      <w:r w:rsidRPr="00F36758">
        <w:rPr>
          <w:rStyle w:val="FootnoteReference"/>
          <w:rFonts w:ascii="Arial" w:hAnsi="Arial" w:cs="Arial"/>
          <w:sz w:val="18"/>
          <w:szCs w:val="18"/>
          <w:vertAlign w:val="baseline"/>
          <w:lang w:val="es-ES_tradnl"/>
        </w:rPr>
        <w:t>Estas se refieren</w:t>
      </w:r>
      <w:r w:rsidRPr="00F36758">
        <w:rPr>
          <w:rFonts w:ascii="Arial" w:hAnsi="Arial" w:cs="Arial"/>
          <w:sz w:val="18"/>
          <w:szCs w:val="18"/>
          <w:lang w:val="es-ES_tradnl"/>
        </w:rPr>
        <w:t xml:space="preserve"> a denuncias que fueron trasladas a fiscales, auxiliar fiscales o investigadores, y que posteriormente pudieron ser reclasificadas o se pudieron dese</w:t>
      </w:r>
      <w:r>
        <w:rPr>
          <w:rFonts w:ascii="Arial" w:hAnsi="Arial" w:cs="Arial"/>
          <w:sz w:val="18"/>
          <w:szCs w:val="18"/>
          <w:lang w:val="es-ES_tradnl"/>
        </w:rPr>
        <w:t>stimar, por lo que representan una inversión de recursos en su procesamiento a diferencia de las denuncias directamente depuradas.</w:t>
      </w:r>
    </w:p>
  </w:footnote>
  <w:footnote w:id="5">
    <w:p w14:paraId="195D370E" w14:textId="42A3E81B" w:rsidR="00305613" w:rsidRPr="00C97889" w:rsidRDefault="00305613" w:rsidP="00B93609">
      <w:pPr>
        <w:pStyle w:val="FootnoteText"/>
        <w:spacing w:after="0"/>
        <w:ind w:left="360" w:hanging="360"/>
        <w:rPr>
          <w:rFonts w:ascii="Arial" w:hAnsi="Arial" w:cs="Arial"/>
          <w:sz w:val="18"/>
          <w:szCs w:val="18"/>
          <w:lang w:val="es-ES_tradnl"/>
        </w:rPr>
      </w:pPr>
      <w:r w:rsidRPr="00C97889">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sidRPr="00C97889">
        <w:rPr>
          <w:rFonts w:ascii="Arial" w:hAnsi="Arial" w:cs="Arial"/>
          <w:sz w:val="18"/>
          <w:szCs w:val="18"/>
          <w:lang w:val="es-ES_tradnl"/>
        </w:rPr>
        <w:t>De acuerdo a la Memo</w:t>
      </w:r>
      <w:r>
        <w:rPr>
          <w:rFonts w:ascii="Arial" w:hAnsi="Arial" w:cs="Arial"/>
          <w:sz w:val="18"/>
          <w:szCs w:val="18"/>
          <w:lang w:val="es-ES_tradnl"/>
        </w:rPr>
        <w:t xml:space="preserve">ria de Labores 2013-2015 del MP, que incluye los datos de </w:t>
      </w:r>
      <w:r w:rsidR="00E26441">
        <w:rPr>
          <w:rFonts w:ascii="Arial" w:hAnsi="Arial" w:cs="Arial"/>
          <w:sz w:val="18"/>
          <w:szCs w:val="18"/>
          <w:lang w:val="es-ES_tradnl"/>
        </w:rPr>
        <w:t>Fiscalía</w:t>
      </w:r>
      <w:r>
        <w:rPr>
          <w:rFonts w:ascii="Arial" w:hAnsi="Arial" w:cs="Arial"/>
          <w:sz w:val="18"/>
          <w:szCs w:val="18"/>
          <w:lang w:val="es-ES_tradnl"/>
        </w:rPr>
        <w:t xml:space="preserve"> Metropolitana.</w:t>
      </w:r>
    </w:p>
  </w:footnote>
  <w:footnote w:id="6">
    <w:p w14:paraId="2815C1DE" w14:textId="7F623374" w:rsidR="00305613" w:rsidRPr="003328B0" w:rsidRDefault="00305613" w:rsidP="003328B0">
      <w:pPr>
        <w:pStyle w:val="FootnoteText"/>
        <w:spacing w:after="0"/>
        <w:ind w:left="360" w:hanging="360"/>
        <w:rPr>
          <w:rFonts w:ascii="Arial" w:hAnsi="Arial" w:cs="Arial"/>
          <w:sz w:val="18"/>
          <w:szCs w:val="18"/>
          <w:lang w:val="es-ES"/>
        </w:rPr>
      </w:pPr>
      <w:r w:rsidRPr="00C97889">
        <w:rPr>
          <w:rStyle w:val="FootnoteReference"/>
          <w:rFonts w:ascii="Arial" w:hAnsi="Arial" w:cs="Arial"/>
          <w:sz w:val="18"/>
          <w:szCs w:val="18"/>
        </w:rPr>
        <w:footnoteRef/>
      </w:r>
      <w:r w:rsidRPr="00C97889">
        <w:rPr>
          <w:rFonts w:ascii="Arial" w:hAnsi="Arial" w:cs="Arial"/>
          <w:sz w:val="18"/>
          <w:szCs w:val="18"/>
          <w:lang w:val="es-ES"/>
        </w:rPr>
        <w:t xml:space="preserve">     </w:t>
      </w:r>
      <w:r>
        <w:rPr>
          <w:rFonts w:ascii="Arial" w:hAnsi="Arial" w:cs="Arial"/>
          <w:sz w:val="18"/>
          <w:szCs w:val="18"/>
          <w:lang w:val="es-ES"/>
        </w:rPr>
        <w:t xml:space="preserve"> </w:t>
      </w:r>
      <w:r w:rsidRPr="003328B0">
        <w:rPr>
          <w:rFonts w:ascii="Arial" w:hAnsi="Arial" w:cs="Arial"/>
          <w:sz w:val="18"/>
          <w:szCs w:val="18"/>
          <w:lang w:val="es-ES"/>
        </w:rPr>
        <w:t>El cálculo fue realizado con base a datos y mapas preparados por el MP, y se validó en taller para identificar riesgos y, efectivamente, se refiere a personal fiscal. Se calculó el total de tiempo perdido por el personal y el tiempo que representa en horas-hombre.</w:t>
      </w:r>
    </w:p>
  </w:footnote>
  <w:footnote w:id="7">
    <w:p w14:paraId="65BB3AD0" w14:textId="472F0690" w:rsidR="00305613" w:rsidRPr="003328B0" w:rsidRDefault="00305613" w:rsidP="003328B0">
      <w:pPr>
        <w:pStyle w:val="FootnoteText"/>
        <w:spacing w:after="0"/>
        <w:ind w:left="360" w:hanging="360"/>
        <w:rPr>
          <w:rFonts w:ascii="Arial" w:hAnsi="Arial" w:cs="Arial"/>
          <w:sz w:val="18"/>
          <w:szCs w:val="18"/>
          <w:lang w:val="es-ES_tradnl"/>
        </w:rPr>
      </w:pPr>
      <w:r w:rsidRPr="003328B0">
        <w:rPr>
          <w:rStyle w:val="FootnoteReference"/>
          <w:rFonts w:ascii="Arial" w:hAnsi="Arial" w:cs="Arial"/>
          <w:sz w:val="18"/>
          <w:szCs w:val="18"/>
        </w:rPr>
        <w:footnoteRef/>
      </w:r>
      <w:r w:rsidRPr="003328B0">
        <w:rPr>
          <w:rFonts w:ascii="Arial" w:hAnsi="Arial" w:cs="Arial"/>
          <w:sz w:val="18"/>
          <w:szCs w:val="18"/>
          <w:lang w:val="es-ES_tradnl"/>
        </w:rPr>
        <w:t xml:space="preserve"> </w:t>
      </w:r>
      <w:r w:rsidRPr="003328B0">
        <w:rPr>
          <w:rFonts w:ascii="Arial" w:hAnsi="Arial" w:cs="Arial"/>
          <w:sz w:val="18"/>
          <w:szCs w:val="18"/>
          <w:lang w:val="es-ES_tradnl"/>
        </w:rPr>
        <w:tab/>
        <w:t xml:space="preserve">Para la evaluación del </w:t>
      </w:r>
      <w:r>
        <w:rPr>
          <w:rFonts w:ascii="Arial" w:hAnsi="Arial" w:cs="Arial"/>
          <w:sz w:val="18"/>
          <w:szCs w:val="18"/>
          <w:lang w:val="es-ES_tradnl"/>
        </w:rPr>
        <w:t>programa</w:t>
      </w:r>
      <w:r w:rsidRPr="003328B0">
        <w:rPr>
          <w:rFonts w:ascii="Arial" w:hAnsi="Arial" w:cs="Arial"/>
          <w:sz w:val="18"/>
          <w:szCs w:val="18"/>
          <w:lang w:val="es-ES_tradnl"/>
        </w:rPr>
        <w:t xml:space="preserve"> no se consideran las mejoras de productividad después de la implementación del </w:t>
      </w:r>
      <w:r>
        <w:rPr>
          <w:rFonts w:ascii="Arial" w:hAnsi="Arial" w:cs="Arial"/>
          <w:sz w:val="18"/>
          <w:szCs w:val="18"/>
          <w:lang w:val="es-ES_tradnl"/>
        </w:rPr>
        <w:t>programa</w:t>
      </w:r>
      <w:r w:rsidRPr="003328B0">
        <w:rPr>
          <w:rFonts w:ascii="Arial" w:hAnsi="Arial" w:cs="Arial"/>
          <w:sz w:val="18"/>
          <w:szCs w:val="18"/>
          <w:lang w:val="es-ES_tradnl"/>
        </w:rPr>
        <w:t>, sin embargo es factible que existan mejoras continuas que incrementen los beneficios durante los 20 de evaluación; de nueva cuenta, una de las dificultades para medir estos efectos es la carencia de estudios de largo plazo, mayores a 5 años.</w:t>
      </w:r>
    </w:p>
  </w:footnote>
  <w:footnote w:id="8">
    <w:p w14:paraId="2D74D4CE" w14:textId="3135C859" w:rsidR="00305613" w:rsidRPr="00B93609" w:rsidRDefault="00305613" w:rsidP="00B93609">
      <w:pPr>
        <w:pStyle w:val="FootnoteText"/>
        <w:spacing w:after="0"/>
        <w:ind w:left="360" w:hanging="360"/>
        <w:rPr>
          <w:rFonts w:ascii="Arial" w:hAnsi="Arial" w:cs="Arial"/>
          <w:lang w:val="es-ES_tradnl"/>
        </w:rPr>
      </w:pPr>
      <w:r w:rsidRPr="00B93609">
        <w:rPr>
          <w:rStyle w:val="FootnoteReference"/>
          <w:rFonts w:ascii="Arial" w:hAnsi="Arial" w:cs="Arial"/>
          <w:sz w:val="18"/>
        </w:rPr>
        <w:footnoteRef/>
      </w:r>
      <w:r w:rsidRPr="00B93609">
        <w:rPr>
          <w:rFonts w:ascii="Arial" w:hAnsi="Arial" w:cs="Arial"/>
          <w:sz w:val="18"/>
          <w:lang w:val="es-ES_tradnl"/>
        </w:rPr>
        <w:t xml:space="preserve"> </w:t>
      </w:r>
      <w:r>
        <w:rPr>
          <w:rFonts w:ascii="Arial" w:hAnsi="Arial" w:cs="Arial"/>
          <w:sz w:val="18"/>
          <w:lang w:val="es-ES_tradnl"/>
        </w:rPr>
        <w:tab/>
      </w:r>
      <w:r w:rsidRPr="00B93609">
        <w:rPr>
          <w:rFonts w:ascii="Arial" w:hAnsi="Arial" w:cs="Arial"/>
          <w:sz w:val="18"/>
          <w:lang w:val="es-ES_tradnl"/>
        </w:rPr>
        <w:t xml:space="preserve">La </w:t>
      </w:r>
      <w:r>
        <w:rPr>
          <w:rFonts w:ascii="Arial" w:hAnsi="Arial" w:cs="Arial"/>
          <w:sz w:val="18"/>
          <w:lang w:val="es-ES_tradnl"/>
        </w:rPr>
        <w:t>mayor parte de la ejecución del componente 2 se da en los primeros dos años del proyecto.</w:t>
      </w:r>
    </w:p>
  </w:footnote>
  <w:footnote w:id="9">
    <w:p w14:paraId="199A8D5B" w14:textId="77777777" w:rsidR="00305613" w:rsidRPr="002C75AE" w:rsidRDefault="00305613" w:rsidP="00B52CB3">
      <w:pPr>
        <w:pStyle w:val="FootnoteText"/>
        <w:spacing w:after="0"/>
        <w:ind w:left="360" w:hanging="360"/>
        <w:rPr>
          <w:rFonts w:ascii="Arial" w:hAnsi="Arial" w:cs="Arial"/>
          <w:sz w:val="18"/>
          <w:szCs w:val="18"/>
          <w:lang w:val="es-ES_tradnl"/>
        </w:rPr>
      </w:pPr>
      <w:r w:rsidRPr="002C75AE">
        <w:rPr>
          <w:rStyle w:val="FootnoteReference"/>
          <w:rFonts w:ascii="Arial" w:hAnsi="Arial" w:cs="Arial"/>
          <w:sz w:val="18"/>
          <w:szCs w:val="18"/>
        </w:rPr>
        <w:footnoteRef/>
      </w:r>
      <w:r w:rsidRPr="002C75AE">
        <w:rPr>
          <w:rFonts w:ascii="Arial" w:hAnsi="Arial" w:cs="Arial"/>
          <w:sz w:val="18"/>
          <w:szCs w:val="18"/>
          <w:lang w:val="es-ES_tradnl"/>
        </w:rPr>
        <w:t xml:space="preserve"> </w:t>
      </w:r>
      <w:r w:rsidRPr="002C75AE">
        <w:rPr>
          <w:rFonts w:ascii="Arial" w:hAnsi="Arial" w:cs="Arial"/>
          <w:sz w:val="18"/>
          <w:szCs w:val="18"/>
          <w:lang w:val="es-ES_tradnl"/>
        </w:rPr>
        <w:tab/>
        <w:t>A niveles de productividad y eficacia descritos para Componentes I y II.</w:t>
      </w:r>
    </w:p>
  </w:footnote>
  <w:footnote w:id="10">
    <w:p w14:paraId="592D91EE" w14:textId="77777777" w:rsidR="00305613" w:rsidRPr="002C75AE" w:rsidRDefault="00305613" w:rsidP="00B52CB3">
      <w:pPr>
        <w:pStyle w:val="FootnoteText"/>
        <w:spacing w:after="0"/>
        <w:ind w:left="360" w:hanging="360"/>
        <w:rPr>
          <w:rFonts w:ascii="Arial" w:hAnsi="Arial" w:cs="Arial"/>
          <w:sz w:val="18"/>
          <w:szCs w:val="18"/>
          <w:lang w:val="es-ES_tradnl"/>
        </w:rPr>
      </w:pPr>
      <w:r w:rsidRPr="002C75AE">
        <w:rPr>
          <w:rStyle w:val="FootnoteReference"/>
          <w:rFonts w:ascii="Arial" w:hAnsi="Arial" w:cs="Arial"/>
          <w:sz w:val="18"/>
          <w:szCs w:val="18"/>
        </w:rPr>
        <w:footnoteRef/>
      </w:r>
      <w:r w:rsidRPr="002C75AE">
        <w:rPr>
          <w:rFonts w:ascii="Arial" w:hAnsi="Arial" w:cs="Arial"/>
          <w:sz w:val="18"/>
          <w:szCs w:val="18"/>
          <w:lang w:val="es-ES_tradnl"/>
        </w:rPr>
        <w:t xml:space="preserve"> </w:t>
      </w:r>
      <w:r w:rsidRPr="002C75AE">
        <w:rPr>
          <w:rFonts w:ascii="Arial" w:hAnsi="Arial" w:cs="Arial"/>
          <w:sz w:val="18"/>
          <w:szCs w:val="18"/>
          <w:lang w:val="es-ES_tradnl"/>
        </w:rPr>
        <w:tab/>
        <w:t>En reuniones de trabajo se mencionaron que instalaciones actuales de fiscalías a trasladar, no cumplen con los requerimientos de seguridad para resguardo de expedientes y con el espacio. requerido para acomodar al personal, caso concreto la División de Investigación Criminal (DICRI) dispone de 8 metros cuadrados por persona, cuando se recomienda para un adecuado desempeño entre 10-14 metros cuadrados por persona.</w:t>
      </w:r>
    </w:p>
  </w:footnote>
  <w:footnote w:id="11">
    <w:p w14:paraId="4444484E" w14:textId="77777777" w:rsidR="00305613" w:rsidRPr="002C75AE" w:rsidRDefault="00305613" w:rsidP="00B52CB3">
      <w:pPr>
        <w:pStyle w:val="FootnoteText"/>
        <w:spacing w:after="0"/>
        <w:ind w:left="360" w:hanging="360"/>
        <w:rPr>
          <w:rFonts w:ascii="Arial" w:hAnsi="Arial" w:cs="Arial"/>
          <w:sz w:val="18"/>
          <w:szCs w:val="18"/>
          <w:lang w:val="es-ES_tradnl"/>
        </w:rPr>
      </w:pPr>
      <w:r w:rsidRPr="002C75AE">
        <w:rPr>
          <w:rStyle w:val="FootnoteReference"/>
          <w:rFonts w:ascii="Arial" w:hAnsi="Arial" w:cs="Arial"/>
          <w:sz w:val="18"/>
          <w:szCs w:val="18"/>
        </w:rPr>
        <w:footnoteRef/>
      </w:r>
      <w:r w:rsidRPr="002C75AE">
        <w:rPr>
          <w:rFonts w:ascii="Arial" w:hAnsi="Arial" w:cs="Arial"/>
          <w:sz w:val="18"/>
          <w:szCs w:val="18"/>
          <w:lang w:val="es-ES_tradnl"/>
        </w:rPr>
        <w:t xml:space="preserve"> </w:t>
      </w:r>
      <w:r w:rsidRPr="002C75AE">
        <w:rPr>
          <w:rFonts w:ascii="Arial" w:hAnsi="Arial" w:cs="Arial"/>
          <w:sz w:val="18"/>
          <w:szCs w:val="18"/>
          <w:lang w:val="es-ES_tradnl"/>
        </w:rPr>
        <w:tab/>
        <w:t>Se espera que el nuevo edificio de la sede central sea construido en un plazo de tres años.</w:t>
      </w:r>
    </w:p>
  </w:footnote>
  <w:footnote w:id="12">
    <w:p w14:paraId="0A96A0F2" w14:textId="77777777" w:rsidR="00305613" w:rsidRPr="009B712A" w:rsidRDefault="00305613" w:rsidP="00B52CB3">
      <w:pPr>
        <w:pStyle w:val="FootnoteText"/>
        <w:spacing w:after="0"/>
        <w:ind w:left="360" w:hanging="360"/>
        <w:rPr>
          <w:lang w:val="es-ES_tradnl"/>
        </w:rPr>
      </w:pPr>
      <w:r w:rsidRPr="002C75AE">
        <w:rPr>
          <w:rStyle w:val="FootnoteReference"/>
          <w:rFonts w:ascii="Arial" w:hAnsi="Arial" w:cs="Arial"/>
          <w:sz w:val="18"/>
          <w:szCs w:val="18"/>
        </w:rPr>
        <w:footnoteRef/>
      </w:r>
      <w:r w:rsidRPr="002C75AE">
        <w:rPr>
          <w:rFonts w:ascii="Arial" w:hAnsi="Arial" w:cs="Arial"/>
          <w:sz w:val="18"/>
          <w:szCs w:val="18"/>
          <w:lang w:val="es-ES_tradnl"/>
        </w:rPr>
        <w:t xml:space="preserve"> </w:t>
      </w:r>
      <w:r w:rsidRPr="002C75AE">
        <w:rPr>
          <w:rFonts w:ascii="Arial" w:hAnsi="Arial" w:cs="Arial"/>
          <w:sz w:val="18"/>
          <w:szCs w:val="18"/>
          <w:lang w:val="es-ES_tradnl"/>
        </w:rPr>
        <w:tab/>
        <w:t>Acceso a cámaras Gesell, toma de evidencias entre otros.</w:t>
      </w:r>
      <w:r>
        <w:rPr>
          <w:lang w:val="es-ES_tradnl"/>
        </w:rPr>
        <w:t xml:space="preserve"> </w:t>
      </w:r>
    </w:p>
  </w:footnote>
  <w:footnote w:id="13">
    <w:p w14:paraId="4FA917C4" w14:textId="342D4272" w:rsidR="00305613" w:rsidRPr="00F66C8F" w:rsidRDefault="00305613" w:rsidP="00B52CB3">
      <w:pPr>
        <w:pStyle w:val="FootnoteText"/>
        <w:spacing w:after="0"/>
        <w:ind w:left="360" w:hanging="360"/>
        <w:rPr>
          <w:rStyle w:val="FootnoteReference"/>
          <w:lang w:val="es-ES_tradnl"/>
        </w:rPr>
      </w:pPr>
      <w:r w:rsidRPr="00F66C8F">
        <w:rPr>
          <w:rStyle w:val="FootnoteReference"/>
          <w:rFonts w:ascii="Arial" w:hAnsi="Arial" w:cs="Arial"/>
          <w:sz w:val="18"/>
          <w:szCs w:val="18"/>
        </w:rPr>
        <w:footnoteRef/>
      </w:r>
      <w:r w:rsidRPr="00F66C8F">
        <w:rPr>
          <w:rFonts w:ascii="Arial" w:hAnsi="Arial" w:cs="Arial"/>
          <w:sz w:val="18"/>
          <w:szCs w:val="18"/>
          <w:lang w:val="es-ES_tradnl"/>
        </w:rPr>
        <w:t xml:space="preserve"> </w:t>
      </w:r>
      <w:r>
        <w:rPr>
          <w:rFonts w:ascii="Arial" w:hAnsi="Arial" w:cs="Arial"/>
          <w:sz w:val="18"/>
          <w:szCs w:val="18"/>
          <w:lang w:val="es-ES_tradnl"/>
        </w:rPr>
        <w:t xml:space="preserve">  </w:t>
      </w:r>
      <w:r>
        <w:rPr>
          <w:rFonts w:ascii="Arial" w:hAnsi="Arial" w:cs="Arial"/>
          <w:sz w:val="18"/>
          <w:szCs w:val="18"/>
          <w:lang w:val="es-ES_tradnl"/>
        </w:rPr>
        <w:tab/>
        <w:t>Para fines de comparabilidad los costos de alquiler se vuelven equivalentes al costo de alquilar el total de área a construir en el programa.</w:t>
      </w:r>
      <w:r w:rsidRPr="00F66C8F">
        <w:rPr>
          <w:rStyle w:val="FootnoteReference"/>
          <w:lang w:val="es-ES_tradnl"/>
        </w:rPr>
        <w:t xml:space="preserve"> </w:t>
      </w:r>
    </w:p>
  </w:footnote>
  <w:footnote w:id="14">
    <w:p w14:paraId="5C53B842" w14:textId="77777777" w:rsidR="00305613" w:rsidRPr="0004233E" w:rsidRDefault="00305613" w:rsidP="002D6FC7">
      <w:pPr>
        <w:pStyle w:val="FootnoteText"/>
        <w:spacing w:after="0"/>
        <w:ind w:left="360" w:hanging="360"/>
        <w:rPr>
          <w:rFonts w:ascii="Arial" w:hAnsi="Arial" w:cs="Arial"/>
          <w:sz w:val="18"/>
          <w:szCs w:val="18"/>
          <w:lang w:val="es-ES_tradnl"/>
        </w:rPr>
      </w:pPr>
      <w:r w:rsidRPr="0004233E">
        <w:rPr>
          <w:rStyle w:val="FootnoteReference"/>
          <w:rFonts w:ascii="Arial" w:hAnsi="Arial" w:cs="Arial"/>
          <w:sz w:val="18"/>
          <w:szCs w:val="18"/>
        </w:rPr>
        <w:footnoteRef/>
      </w:r>
      <w:r w:rsidRPr="0004233E">
        <w:rPr>
          <w:rFonts w:ascii="Arial" w:hAnsi="Arial" w:cs="Arial"/>
          <w:sz w:val="18"/>
          <w:szCs w:val="18"/>
          <w:lang w:val="es-ES_tradnl"/>
        </w:rPr>
        <w:t xml:space="preserve"> </w:t>
      </w:r>
      <w:r>
        <w:rPr>
          <w:rFonts w:ascii="Arial" w:hAnsi="Arial" w:cs="Arial"/>
          <w:sz w:val="18"/>
          <w:szCs w:val="18"/>
          <w:lang w:val="es-ES_tradnl"/>
        </w:rPr>
        <w:t xml:space="preserve">    </w:t>
      </w:r>
      <w:r w:rsidRPr="0004233E">
        <w:rPr>
          <w:rFonts w:ascii="Arial" w:hAnsi="Arial" w:cs="Arial"/>
          <w:sz w:val="18"/>
          <w:szCs w:val="18"/>
          <w:lang w:val="es-ES_tradnl"/>
        </w:rPr>
        <w:t>Vehículos utilizados son microbuses y pick-ups y únicamente se refieren a personal fiscal, auxiliar fiscal y personal de investigación criminal.</w:t>
      </w:r>
    </w:p>
  </w:footnote>
  <w:footnote w:id="15">
    <w:p w14:paraId="2501885B" w14:textId="4FA9C7DE" w:rsidR="00305613" w:rsidRPr="00A83B56" w:rsidRDefault="00305613" w:rsidP="00B52CB3">
      <w:pPr>
        <w:pStyle w:val="FootnoteText"/>
        <w:spacing w:after="0"/>
        <w:ind w:left="360" w:hanging="360"/>
        <w:rPr>
          <w:rFonts w:ascii="Arial" w:hAnsi="Arial" w:cs="Arial"/>
          <w:sz w:val="18"/>
          <w:szCs w:val="18"/>
          <w:lang w:val="es-ES_tradnl"/>
        </w:rPr>
      </w:pPr>
      <w:r w:rsidRPr="00A83B56">
        <w:rPr>
          <w:rStyle w:val="FootnoteReference"/>
          <w:rFonts w:ascii="Arial" w:hAnsi="Arial" w:cs="Arial"/>
          <w:sz w:val="18"/>
          <w:szCs w:val="18"/>
        </w:rPr>
        <w:footnoteRef/>
      </w:r>
      <w:r>
        <w:rPr>
          <w:rFonts w:ascii="Arial" w:hAnsi="Arial" w:cs="Arial"/>
          <w:sz w:val="18"/>
          <w:szCs w:val="18"/>
          <w:lang w:val="es-ES_tradnl"/>
        </w:rPr>
        <w:t xml:space="preserve">   </w:t>
      </w:r>
      <w:r w:rsidRPr="00A83B56">
        <w:rPr>
          <w:rFonts w:ascii="Arial" w:hAnsi="Arial" w:cs="Arial"/>
          <w:sz w:val="18"/>
          <w:szCs w:val="18"/>
          <w:lang w:val="es-ES_tradnl"/>
        </w:rPr>
        <w:t xml:space="preserve"> Estimación fue proporcionada por MP en documento </w:t>
      </w:r>
      <w:r w:rsidRPr="00A83B56">
        <w:rPr>
          <w:rFonts w:ascii="Arial" w:hAnsi="Arial" w:cs="Arial"/>
          <w:i/>
          <w:sz w:val="18"/>
          <w:szCs w:val="18"/>
          <w:lang w:val="es-ES_tradnl"/>
        </w:rPr>
        <w:t>Impactos financieros de la construcción Torre 3 del MP</w:t>
      </w:r>
      <w:r>
        <w:rPr>
          <w:rFonts w:ascii="Arial" w:hAnsi="Arial" w:cs="Arial"/>
          <w:sz w:val="18"/>
          <w:szCs w:val="18"/>
          <w:lang w:val="es-ES_tradnl"/>
        </w:rPr>
        <w:t xml:space="preserve"> y luego fue validada en taller de trabajo</w:t>
      </w:r>
      <w:r w:rsidRPr="00A83B56">
        <w:rPr>
          <w:rFonts w:ascii="Arial" w:hAnsi="Arial" w:cs="Arial"/>
          <w:sz w:val="18"/>
          <w:szCs w:val="18"/>
          <w:lang w:val="es-ES_tradnl"/>
        </w:rPr>
        <w:t xml:space="preserve"> con </w:t>
      </w:r>
      <w:r>
        <w:rPr>
          <w:rFonts w:ascii="Arial" w:hAnsi="Arial" w:cs="Arial"/>
          <w:sz w:val="18"/>
          <w:szCs w:val="18"/>
          <w:lang w:val="es-ES_tradnl"/>
        </w:rPr>
        <w:t xml:space="preserve">titulares </w:t>
      </w:r>
      <w:r w:rsidRPr="00A83B56">
        <w:rPr>
          <w:rFonts w:ascii="Arial" w:hAnsi="Arial" w:cs="Arial"/>
          <w:sz w:val="18"/>
          <w:szCs w:val="18"/>
          <w:lang w:val="es-ES_tradnl"/>
        </w:rPr>
        <w:t xml:space="preserve">de las fiscalías a trasladar.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671899"/>
      <w:docPartObj>
        <w:docPartGallery w:val="Page Numbers (Top of Page)"/>
        <w:docPartUnique/>
      </w:docPartObj>
    </w:sdtPr>
    <w:sdtEndPr>
      <w:rPr>
        <w:noProof/>
      </w:rPr>
    </w:sdtEndPr>
    <w:sdtContent>
      <w:p w14:paraId="782296D6" w14:textId="497498FD" w:rsidR="00305613" w:rsidRDefault="00305613">
        <w:pPr>
          <w:pStyle w:val="Header"/>
          <w:jc w:val="center"/>
        </w:pPr>
        <w:r>
          <w:fldChar w:fldCharType="begin"/>
        </w:r>
        <w:r>
          <w:instrText xml:space="preserve"> PAGE   \* MERGEFORMAT </w:instrText>
        </w:r>
        <w:r>
          <w:fldChar w:fldCharType="separate"/>
        </w:r>
        <w:r w:rsidR="00CD5A1C">
          <w:rPr>
            <w:noProof/>
          </w:rPr>
          <w:t>17</w:t>
        </w:r>
        <w:r>
          <w:rPr>
            <w:noProof/>
          </w:rPr>
          <w:fldChar w:fldCharType="end"/>
        </w:r>
      </w:p>
    </w:sdtContent>
  </w:sdt>
  <w:p w14:paraId="62018E12" w14:textId="77777777" w:rsidR="00305613" w:rsidRDefault="003056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713"/>
    <w:multiLevelType w:val="multilevel"/>
    <w:tmpl w:val="49362F68"/>
    <w:lvl w:ilvl="0">
      <w:start w:val="4"/>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strike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47787"/>
    <w:multiLevelType w:val="hybridMultilevel"/>
    <w:tmpl w:val="8CF64404"/>
    <w:lvl w:ilvl="0" w:tplc="5786358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8EE3201"/>
    <w:multiLevelType w:val="multilevel"/>
    <w:tmpl w:val="ED7649F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0DAB7FC9"/>
    <w:multiLevelType w:val="multilevel"/>
    <w:tmpl w:val="7FAED9FA"/>
    <w:lvl w:ilvl="0">
      <w:start w:val="1"/>
      <w:numFmt w:val="decimal"/>
      <w:pStyle w:val="Chapter"/>
      <w:lvlText w:val="%1"/>
      <w:lvlJc w:val="left"/>
      <w:pPr>
        <w:ind w:left="720" w:hanging="432"/>
      </w:pPr>
      <w:rPr>
        <w:b/>
        <w:i w:val="0"/>
      </w:rPr>
    </w:lvl>
    <w:lvl w:ilvl="1">
      <w:start w:val="1"/>
      <w:numFmt w:val="decimal"/>
      <w:pStyle w:val="Heading2"/>
      <w:lvlText w:val="%1.%2"/>
      <w:lvlJc w:val="left"/>
      <w:pPr>
        <w:ind w:left="864" w:hanging="576"/>
      </w:pPr>
      <w:rPr>
        <w:b w:val="0"/>
        <w:color w:val="auto"/>
        <w:lang w:val="es-ES"/>
      </w:r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5">
    <w:nsid w:val="0EF86F3F"/>
    <w:multiLevelType w:val="multilevel"/>
    <w:tmpl w:val="A1B641CC"/>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nsid w:val="22AE305C"/>
    <w:multiLevelType w:val="multilevel"/>
    <w:tmpl w:val="A1B641CC"/>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nsid w:val="244D63E9"/>
    <w:multiLevelType w:val="multilevel"/>
    <w:tmpl w:val="8FF4F58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7BB725C"/>
    <w:multiLevelType w:val="multilevel"/>
    <w:tmpl w:val="8912EA1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nsid w:val="359B4991"/>
    <w:multiLevelType w:val="multilevel"/>
    <w:tmpl w:val="2FE23D46"/>
    <w:lvl w:ilvl="0">
      <w:start w:val="3"/>
      <w:numFmt w:val="upperRoman"/>
      <w:lvlRestart w:val="0"/>
      <w:lvlText w:val="%1."/>
      <w:lvlJc w:val="center"/>
      <w:pPr>
        <w:tabs>
          <w:tab w:val="num" w:pos="648"/>
        </w:tabs>
        <w:ind w:left="0" w:firstLine="288"/>
      </w:pPr>
      <w:rPr>
        <w:rFonts w:hint="default"/>
        <w:b/>
        <w:i w:val="0"/>
      </w:rPr>
    </w:lvl>
    <w:lvl w:ilvl="1">
      <w:start w:val="1"/>
      <w:numFmt w:val="decimal"/>
      <w:isLgl/>
      <w:lvlText w:val="%1.%2"/>
      <w:lvlJc w:val="left"/>
      <w:pPr>
        <w:tabs>
          <w:tab w:val="num" w:pos="1296"/>
        </w:tabs>
        <w:ind w:left="1296" w:hanging="1296"/>
      </w:pPr>
      <w:rPr>
        <w:rFonts w:hint="default"/>
        <w:b w:val="0"/>
        <w:color w:val="auto"/>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403C72F3"/>
    <w:multiLevelType w:val="multilevel"/>
    <w:tmpl w:val="240A0382"/>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strike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826E4"/>
    <w:multiLevelType w:val="multilevel"/>
    <w:tmpl w:val="474EF9D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52CC265A"/>
    <w:multiLevelType w:val="multilevel"/>
    <w:tmpl w:val="41665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5893554E"/>
    <w:multiLevelType w:val="multilevel"/>
    <w:tmpl w:val="A1B641CC"/>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F9C245B"/>
    <w:multiLevelType w:val="multilevel"/>
    <w:tmpl w:val="F4F641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628B40E1"/>
    <w:multiLevelType w:val="multilevel"/>
    <w:tmpl w:val="A1B641CC"/>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65B81698"/>
    <w:multiLevelType w:val="multilevel"/>
    <w:tmpl w:val="70F02410"/>
    <w:lvl w:ilvl="0">
      <w:start w:val="1"/>
      <w:numFmt w:val="upperRoman"/>
      <w:lvlRestart w:val="0"/>
      <w:lvlText w:val="%1."/>
      <w:lvlJc w:val="center"/>
      <w:pPr>
        <w:tabs>
          <w:tab w:val="num" w:pos="3168"/>
        </w:tabs>
        <w:ind w:left="2520" w:firstLine="288"/>
      </w:pPr>
      <w:rPr>
        <w:b/>
        <w:i w:val="0"/>
      </w:rPr>
    </w:lvl>
    <w:lvl w:ilvl="1">
      <w:start w:val="1"/>
      <w:numFmt w:val="decimal"/>
      <w:isLgl/>
      <w:lvlText w:val="%1.%2"/>
      <w:lvlJc w:val="left"/>
      <w:pPr>
        <w:tabs>
          <w:tab w:val="num" w:pos="3816"/>
        </w:tabs>
        <w:ind w:left="3816" w:hanging="1296"/>
      </w:pPr>
    </w:lvl>
    <w:lvl w:ilvl="2">
      <w:start w:val="1"/>
      <w:numFmt w:val="lowerLetter"/>
      <w:lvlText w:val="%3."/>
      <w:lvlJc w:val="left"/>
      <w:pPr>
        <w:tabs>
          <w:tab w:val="num" w:pos="3672"/>
        </w:tabs>
        <w:ind w:left="3672" w:hanging="432"/>
      </w:pPr>
    </w:lvl>
    <w:lvl w:ilvl="3">
      <w:start w:val="1"/>
      <w:numFmt w:val="decimal"/>
      <w:lvlText w:val="%1.%2.%3.%4"/>
      <w:lvlJc w:val="left"/>
      <w:pPr>
        <w:ind w:left="3384" w:hanging="864"/>
      </w:pPr>
    </w:lvl>
    <w:lvl w:ilvl="4">
      <w:start w:val="1"/>
      <w:numFmt w:val="decimal"/>
      <w:lvlText w:val="%1.%2.%3.%4.%5"/>
      <w:lvlJc w:val="left"/>
      <w:pPr>
        <w:ind w:left="3528" w:hanging="1008"/>
      </w:pPr>
    </w:lvl>
    <w:lvl w:ilvl="5">
      <w:start w:val="1"/>
      <w:numFmt w:val="decimal"/>
      <w:lvlText w:val="%1.%2.%3.%4.%5.%6"/>
      <w:lvlJc w:val="left"/>
      <w:pPr>
        <w:ind w:left="3672" w:hanging="1152"/>
      </w:pPr>
    </w:lvl>
    <w:lvl w:ilvl="6">
      <w:start w:val="1"/>
      <w:numFmt w:val="decimal"/>
      <w:lvlText w:val="%1.%2.%3.%4.%5.%6.%7"/>
      <w:lvlJc w:val="left"/>
      <w:pPr>
        <w:ind w:left="3816" w:hanging="1296"/>
      </w:pPr>
    </w:lvl>
    <w:lvl w:ilvl="7">
      <w:start w:val="1"/>
      <w:numFmt w:val="decimal"/>
      <w:lvlText w:val="%1.%2.%3.%4.%5.%6.%7.%8"/>
      <w:lvlJc w:val="left"/>
      <w:pPr>
        <w:ind w:left="3960" w:hanging="1440"/>
      </w:pPr>
    </w:lvl>
    <w:lvl w:ilvl="8">
      <w:start w:val="1"/>
      <w:numFmt w:val="decimal"/>
      <w:lvlText w:val="%1.%2.%3.%4.%5.%6.%7.%8.%9"/>
      <w:lvlJc w:val="left"/>
      <w:pPr>
        <w:ind w:left="4104" w:hanging="1584"/>
      </w:pPr>
    </w:lvl>
  </w:abstractNum>
  <w:abstractNum w:abstractNumId="22">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4">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E50BB9"/>
    <w:multiLevelType w:val="multilevel"/>
    <w:tmpl w:val="0CFC7A7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
  </w:num>
  <w:num w:numId="3">
    <w:abstractNumId w:val="17"/>
  </w:num>
  <w:num w:numId="4">
    <w:abstractNumId w:val="25"/>
  </w:num>
  <w:num w:numId="5">
    <w:abstractNumId w:val="11"/>
  </w:num>
  <w:num w:numId="6">
    <w:abstractNumId w:val="23"/>
  </w:num>
  <w:num w:numId="7">
    <w:abstractNumId w:val="14"/>
  </w:num>
  <w:num w:numId="8">
    <w:abstractNumId w:val="22"/>
  </w:num>
  <w:num w:numId="9">
    <w:abstractNumId w:val="24"/>
  </w:num>
  <w:num w:numId="10">
    <w:abstractNumId w:val="20"/>
  </w:num>
  <w:num w:numId="11">
    <w:abstractNumId w:val="4"/>
  </w:num>
  <w:num w:numId="12">
    <w:abstractNumId w:val="10"/>
  </w:num>
  <w:num w:numId="13">
    <w:abstractNumId w:val="4"/>
  </w:num>
  <w:num w:numId="14">
    <w:abstractNumId w:val="4"/>
  </w:num>
  <w:num w:numId="15">
    <w:abstractNumId w:val="4"/>
  </w:num>
  <w:num w:numId="16">
    <w:abstractNumId w:val="6"/>
  </w:num>
  <w:num w:numId="17">
    <w:abstractNumId w:val="9"/>
  </w:num>
  <w:num w:numId="18">
    <w:abstractNumId w:val="7"/>
  </w:num>
  <w:num w:numId="19">
    <w:abstractNumId w:val="5"/>
  </w:num>
  <w:num w:numId="20">
    <w:abstractNumId w:val="8"/>
  </w:num>
  <w:num w:numId="21">
    <w:abstractNumId w:val="18"/>
  </w:num>
  <w:num w:numId="22">
    <w:abstractNumId w:val="21"/>
  </w:num>
  <w:num w:numId="23">
    <w:abstractNumId w:val="15"/>
  </w:num>
  <w:num w:numId="24">
    <w:abstractNumId w:val="13"/>
  </w:num>
  <w:num w:numId="25">
    <w:abstractNumId w:val="26"/>
  </w:num>
  <w:num w:numId="26">
    <w:abstractNumId w:val="3"/>
  </w:num>
  <w:num w:numId="27">
    <w:abstractNumId w:val="19"/>
  </w:num>
  <w:num w:numId="28">
    <w:abstractNumId w:val="16"/>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C2"/>
    <w:rsid w:val="00004790"/>
    <w:rsid w:val="000156B0"/>
    <w:rsid w:val="00015737"/>
    <w:rsid w:val="00030330"/>
    <w:rsid w:val="0004233E"/>
    <w:rsid w:val="00044EBC"/>
    <w:rsid w:val="00053A51"/>
    <w:rsid w:val="000556E5"/>
    <w:rsid w:val="00057259"/>
    <w:rsid w:val="000574F1"/>
    <w:rsid w:val="0006235E"/>
    <w:rsid w:val="00075DBC"/>
    <w:rsid w:val="00083DA0"/>
    <w:rsid w:val="000A4814"/>
    <w:rsid w:val="000A52D3"/>
    <w:rsid w:val="000B159B"/>
    <w:rsid w:val="000B70FC"/>
    <w:rsid w:val="000C2673"/>
    <w:rsid w:val="000D41D8"/>
    <w:rsid w:val="000D4C3D"/>
    <w:rsid w:val="000E0977"/>
    <w:rsid w:val="000F5597"/>
    <w:rsid w:val="00101110"/>
    <w:rsid w:val="0010229E"/>
    <w:rsid w:val="00105DF1"/>
    <w:rsid w:val="00110F3E"/>
    <w:rsid w:val="00126326"/>
    <w:rsid w:val="001472F3"/>
    <w:rsid w:val="0015131C"/>
    <w:rsid w:val="001629B1"/>
    <w:rsid w:val="00180043"/>
    <w:rsid w:val="0018412F"/>
    <w:rsid w:val="00184DD0"/>
    <w:rsid w:val="001974C3"/>
    <w:rsid w:val="001B1EF8"/>
    <w:rsid w:val="001B21CD"/>
    <w:rsid w:val="001B22AC"/>
    <w:rsid w:val="001B5323"/>
    <w:rsid w:val="001C2FA0"/>
    <w:rsid w:val="001C34A5"/>
    <w:rsid w:val="001D00E1"/>
    <w:rsid w:val="001D0D76"/>
    <w:rsid w:val="001E705B"/>
    <w:rsid w:val="001F076A"/>
    <w:rsid w:val="001F1093"/>
    <w:rsid w:val="001F2C9A"/>
    <w:rsid w:val="001F362E"/>
    <w:rsid w:val="001F572A"/>
    <w:rsid w:val="00214297"/>
    <w:rsid w:val="00215C77"/>
    <w:rsid w:val="00235495"/>
    <w:rsid w:val="00250C33"/>
    <w:rsid w:val="002523C8"/>
    <w:rsid w:val="00260730"/>
    <w:rsid w:val="0026104F"/>
    <w:rsid w:val="0027542E"/>
    <w:rsid w:val="002819D1"/>
    <w:rsid w:val="00285D5F"/>
    <w:rsid w:val="00294A3D"/>
    <w:rsid w:val="00297125"/>
    <w:rsid w:val="002A38E5"/>
    <w:rsid w:val="002A3F52"/>
    <w:rsid w:val="002B0772"/>
    <w:rsid w:val="002B7B42"/>
    <w:rsid w:val="002C75AE"/>
    <w:rsid w:val="002D4734"/>
    <w:rsid w:val="002D4CE5"/>
    <w:rsid w:val="002D6FC7"/>
    <w:rsid w:val="002D70AD"/>
    <w:rsid w:val="002E6771"/>
    <w:rsid w:val="002F0C3B"/>
    <w:rsid w:val="00305613"/>
    <w:rsid w:val="0031055B"/>
    <w:rsid w:val="00315E33"/>
    <w:rsid w:val="00322A81"/>
    <w:rsid w:val="003316BC"/>
    <w:rsid w:val="003320BE"/>
    <w:rsid w:val="003328B0"/>
    <w:rsid w:val="00333F81"/>
    <w:rsid w:val="00342688"/>
    <w:rsid w:val="00344675"/>
    <w:rsid w:val="003468CA"/>
    <w:rsid w:val="003536CC"/>
    <w:rsid w:val="00354425"/>
    <w:rsid w:val="0035499D"/>
    <w:rsid w:val="00356613"/>
    <w:rsid w:val="00367CFE"/>
    <w:rsid w:val="003736C4"/>
    <w:rsid w:val="003749BC"/>
    <w:rsid w:val="00375847"/>
    <w:rsid w:val="00382071"/>
    <w:rsid w:val="00387C79"/>
    <w:rsid w:val="003A069B"/>
    <w:rsid w:val="003A1CBE"/>
    <w:rsid w:val="003A6DDF"/>
    <w:rsid w:val="003B53A4"/>
    <w:rsid w:val="003D0603"/>
    <w:rsid w:val="003E1553"/>
    <w:rsid w:val="003F379C"/>
    <w:rsid w:val="003F3E4A"/>
    <w:rsid w:val="004028EC"/>
    <w:rsid w:val="00403866"/>
    <w:rsid w:val="00403D10"/>
    <w:rsid w:val="00407DA2"/>
    <w:rsid w:val="00427009"/>
    <w:rsid w:val="00427882"/>
    <w:rsid w:val="00453276"/>
    <w:rsid w:val="00453917"/>
    <w:rsid w:val="00455AAC"/>
    <w:rsid w:val="00471684"/>
    <w:rsid w:val="00473C01"/>
    <w:rsid w:val="0048747D"/>
    <w:rsid w:val="004A5F7D"/>
    <w:rsid w:val="004B0115"/>
    <w:rsid w:val="004B5A78"/>
    <w:rsid w:val="004C33B8"/>
    <w:rsid w:val="004D0AA9"/>
    <w:rsid w:val="004D403B"/>
    <w:rsid w:val="004D50B6"/>
    <w:rsid w:val="004D53C5"/>
    <w:rsid w:val="004D63AD"/>
    <w:rsid w:val="004E0386"/>
    <w:rsid w:val="004F71A5"/>
    <w:rsid w:val="0050207C"/>
    <w:rsid w:val="00506F6F"/>
    <w:rsid w:val="0051610C"/>
    <w:rsid w:val="0053271D"/>
    <w:rsid w:val="0053764D"/>
    <w:rsid w:val="00543291"/>
    <w:rsid w:val="00546CD1"/>
    <w:rsid w:val="00550E6D"/>
    <w:rsid w:val="00565C22"/>
    <w:rsid w:val="005708A2"/>
    <w:rsid w:val="005A1D51"/>
    <w:rsid w:val="005A3047"/>
    <w:rsid w:val="005A306E"/>
    <w:rsid w:val="005A691A"/>
    <w:rsid w:val="005B103F"/>
    <w:rsid w:val="005B129A"/>
    <w:rsid w:val="005B6D17"/>
    <w:rsid w:val="005C1643"/>
    <w:rsid w:val="005D4622"/>
    <w:rsid w:val="005D66EB"/>
    <w:rsid w:val="005E43EB"/>
    <w:rsid w:val="005F119D"/>
    <w:rsid w:val="005F2337"/>
    <w:rsid w:val="005F49B7"/>
    <w:rsid w:val="005F5BE6"/>
    <w:rsid w:val="005F63F8"/>
    <w:rsid w:val="00600BC4"/>
    <w:rsid w:val="006048C7"/>
    <w:rsid w:val="0060687C"/>
    <w:rsid w:val="00612485"/>
    <w:rsid w:val="00613EF6"/>
    <w:rsid w:val="00617589"/>
    <w:rsid w:val="0062122B"/>
    <w:rsid w:val="00624158"/>
    <w:rsid w:val="0064255F"/>
    <w:rsid w:val="00653A13"/>
    <w:rsid w:val="00674CB3"/>
    <w:rsid w:val="00683239"/>
    <w:rsid w:val="006925D8"/>
    <w:rsid w:val="00696363"/>
    <w:rsid w:val="006A154D"/>
    <w:rsid w:val="006B1A44"/>
    <w:rsid w:val="006C48CB"/>
    <w:rsid w:val="006F1068"/>
    <w:rsid w:val="006F4350"/>
    <w:rsid w:val="007002F5"/>
    <w:rsid w:val="0070117C"/>
    <w:rsid w:val="00702E6A"/>
    <w:rsid w:val="00714235"/>
    <w:rsid w:val="00716FE6"/>
    <w:rsid w:val="00722D5E"/>
    <w:rsid w:val="00742A7E"/>
    <w:rsid w:val="00743477"/>
    <w:rsid w:val="007625DA"/>
    <w:rsid w:val="007665FE"/>
    <w:rsid w:val="00771530"/>
    <w:rsid w:val="00777CB4"/>
    <w:rsid w:val="007852C7"/>
    <w:rsid w:val="00785719"/>
    <w:rsid w:val="00787938"/>
    <w:rsid w:val="007918AE"/>
    <w:rsid w:val="00793C19"/>
    <w:rsid w:val="007B2C0B"/>
    <w:rsid w:val="007B3510"/>
    <w:rsid w:val="007E26F3"/>
    <w:rsid w:val="007E2EF4"/>
    <w:rsid w:val="007E5C26"/>
    <w:rsid w:val="007F0246"/>
    <w:rsid w:val="00802033"/>
    <w:rsid w:val="00803911"/>
    <w:rsid w:val="00810CC2"/>
    <w:rsid w:val="00814FDE"/>
    <w:rsid w:val="00815806"/>
    <w:rsid w:val="00816534"/>
    <w:rsid w:val="00833427"/>
    <w:rsid w:val="0084062B"/>
    <w:rsid w:val="00842D8B"/>
    <w:rsid w:val="008501E3"/>
    <w:rsid w:val="00860DA5"/>
    <w:rsid w:val="0086156B"/>
    <w:rsid w:val="00861875"/>
    <w:rsid w:val="008668B6"/>
    <w:rsid w:val="00876A4A"/>
    <w:rsid w:val="00886D75"/>
    <w:rsid w:val="00890ED8"/>
    <w:rsid w:val="0089139F"/>
    <w:rsid w:val="0089270A"/>
    <w:rsid w:val="008A1B0D"/>
    <w:rsid w:val="008A7BBC"/>
    <w:rsid w:val="008B2C3A"/>
    <w:rsid w:val="008B388F"/>
    <w:rsid w:val="008C78C0"/>
    <w:rsid w:val="008E5613"/>
    <w:rsid w:val="008E71C6"/>
    <w:rsid w:val="00925B74"/>
    <w:rsid w:val="009350F7"/>
    <w:rsid w:val="009367D4"/>
    <w:rsid w:val="00936C17"/>
    <w:rsid w:val="00950BAC"/>
    <w:rsid w:val="00957B41"/>
    <w:rsid w:val="009617DE"/>
    <w:rsid w:val="0096439E"/>
    <w:rsid w:val="00965037"/>
    <w:rsid w:val="00971B77"/>
    <w:rsid w:val="00972A0F"/>
    <w:rsid w:val="00977635"/>
    <w:rsid w:val="00982356"/>
    <w:rsid w:val="009B0195"/>
    <w:rsid w:val="009B0526"/>
    <w:rsid w:val="009B712A"/>
    <w:rsid w:val="009C59E3"/>
    <w:rsid w:val="009D3BD1"/>
    <w:rsid w:val="009D6569"/>
    <w:rsid w:val="009D72BD"/>
    <w:rsid w:val="009E08F2"/>
    <w:rsid w:val="00A01E42"/>
    <w:rsid w:val="00A17830"/>
    <w:rsid w:val="00A2025F"/>
    <w:rsid w:val="00A2799B"/>
    <w:rsid w:val="00A306A4"/>
    <w:rsid w:val="00A41DC6"/>
    <w:rsid w:val="00A52011"/>
    <w:rsid w:val="00A6208F"/>
    <w:rsid w:val="00A67D8F"/>
    <w:rsid w:val="00A772FD"/>
    <w:rsid w:val="00A83B56"/>
    <w:rsid w:val="00A844B6"/>
    <w:rsid w:val="00A85206"/>
    <w:rsid w:val="00A8681B"/>
    <w:rsid w:val="00A92232"/>
    <w:rsid w:val="00A964F3"/>
    <w:rsid w:val="00AB3AB0"/>
    <w:rsid w:val="00AB6CAF"/>
    <w:rsid w:val="00AC3E45"/>
    <w:rsid w:val="00AC4727"/>
    <w:rsid w:val="00AD6541"/>
    <w:rsid w:val="00AF10A7"/>
    <w:rsid w:val="00AF22AB"/>
    <w:rsid w:val="00B1655E"/>
    <w:rsid w:val="00B41650"/>
    <w:rsid w:val="00B43D26"/>
    <w:rsid w:val="00B458F0"/>
    <w:rsid w:val="00B47833"/>
    <w:rsid w:val="00B52CB3"/>
    <w:rsid w:val="00B52F85"/>
    <w:rsid w:val="00B65D0D"/>
    <w:rsid w:val="00B72A66"/>
    <w:rsid w:val="00B77B81"/>
    <w:rsid w:val="00B8539A"/>
    <w:rsid w:val="00B87134"/>
    <w:rsid w:val="00B93609"/>
    <w:rsid w:val="00B978DB"/>
    <w:rsid w:val="00BA052E"/>
    <w:rsid w:val="00BA6217"/>
    <w:rsid w:val="00BD6FEF"/>
    <w:rsid w:val="00C002AE"/>
    <w:rsid w:val="00C005DE"/>
    <w:rsid w:val="00C12604"/>
    <w:rsid w:val="00C20B44"/>
    <w:rsid w:val="00C33736"/>
    <w:rsid w:val="00C358F9"/>
    <w:rsid w:val="00C3765E"/>
    <w:rsid w:val="00C44A33"/>
    <w:rsid w:val="00C765B1"/>
    <w:rsid w:val="00C80607"/>
    <w:rsid w:val="00C81E97"/>
    <w:rsid w:val="00C90DCF"/>
    <w:rsid w:val="00C97889"/>
    <w:rsid w:val="00CA01AE"/>
    <w:rsid w:val="00CA176F"/>
    <w:rsid w:val="00CA2841"/>
    <w:rsid w:val="00CA679E"/>
    <w:rsid w:val="00CB4A71"/>
    <w:rsid w:val="00CC4E15"/>
    <w:rsid w:val="00CD5A1C"/>
    <w:rsid w:val="00CE01AC"/>
    <w:rsid w:val="00CE7E43"/>
    <w:rsid w:val="00CF69ED"/>
    <w:rsid w:val="00D013F2"/>
    <w:rsid w:val="00D10869"/>
    <w:rsid w:val="00D14482"/>
    <w:rsid w:val="00D165BF"/>
    <w:rsid w:val="00D237FB"/>
    <w:rsid w:val="00D37F47"/>
    <w:rsid w:val="00D47386"/>
    <w:rsid w:val="00D71515"/>
    <w:rsid w:val="00D87C6E"/>
    <w:rsid w:val="00DA6504"/>
    <w:rsid w:val="00DA6AB6"/>
    <w:rsid w:val="00DB617F"/>
    <w:rsid w:val="00DD71D0"/>
    <w:rsid w:val="00DD7414"/>
    <w:rsid w:val="00DE7534"/>
    <w:rsid w:val="00DF3200"/>
    <w:rsid w:val="00DF4468"/>
    <w:rsid w:val="00DF67D8"/>
    <w:rsid w:val="00E04549"/>
    <w:rsid w:val="00E1178C"/>
    <w:rsid w:val="00E117E6"/>
    <w:rsid w:val="00E2253E"/>
    <w:rsid w:val="00E2410E"/>
    <w:rsid w:val="00E26441"/>
    <w:rsid w:val="00E33DCD"/>
    <w:rsid w:val="00E468F9"/>
    <w:rsid w:val="00E52793"/>
    <w:rsid w:val="00E63F42"/>
    <w:rsid w:val="00E670FE"/>
    <w:rsid w:val="00E8000C"/>
    <w:rsid w:val="00E83977"/>
    <w:rsid w:val="00E8641C"/>
    <w:rsid w:val="00EA0DDB"/>
    <w:rsid w:val="00EA21BC"/>
    <w:rsid w:val="00EB059D"/>
    <w:rsid w:val="00EB20BD"/>
    <w:rsid w:val="00EC0296"/>
    <w:rsid w:val="00ED2DA8"/>
    <w:rsid w:val="00EE1EDD"/>
    <w:rsid w:val="00EE5726"/>
    <w:rsid w:val="00EE5CC1"/>
    <w:rsid w:val="00EF0025"/>
    <w:rsid w:val="00EF4178"/>
    <w:rsid w:val="00F14553"/>
    <w:rsid w:val="00F339CF"/>
    <w:rsid w:val="00F36758"/>
    <w:rsid w:val="00F5722D"/>
    <w:rsid w:val="00F63F43"/>
    <w:rsid w:val="00F66C8F"/>
    <w:rsid w:val="00F7112E"/>
    <w:rsid w:val="00F80F9E"/>
    <w:rsid w:val="00F85FAF"/>
    <w:rsid w:val="00F874D7"/>
    <w:rsid w:val="00F905C6"/>
    <w:rsid w:val="00FC0C91"/>
    <w:rsid w:val="00FC18D1"/>
    <w:rsid w:val="00FC3AE7"/>
    <w:rsid w:val="00FD1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B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paragraph" w:styleId="Heading2">
    <w:name w:val="heading 2"/>
    <w:basedOn w:val="Normal"/>
    <w:next w:val="Normal"/>
    <w:link w:val="Heading2Char"/>
    <w:uiPriority w:val="9"/>
    <w:semiHidden/>
    <w:unhideWhenUsed/>
    <w:qFormat/>
    <w:rsid w:val="001C34A5"/>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C34A5"/>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C34A5"/>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C34A5"/>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C34A5"/>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C34A5"/>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C34A5"/>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34A5"/>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rsid w:val="001C34A5"/>
    <w:pPr>
      <w:keepNext/>
      <w:numPr>
        <w:numId w:val="11"/>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1C34A5"/>
    <w:pPr>
      <w:tabs>
        <w:tab w:val="num" w:pos="720"/>
      </w:tabs>
      <w:spacing w:before="120"/>
      <w:ind w:left="720" w:hanging="720"/>
      <w:jc w:val="both"/>
      <w:outlineLvl w:val="1"/>
    </w:pPr>
    <w:rPr>
      <w:rFonts w:eastAsia="Times New Roman"/>
      <w:szCs w:val="20"/>
      <w:lang w:val="es-ES"/>
    </w:rPr>
  </w:style>
  <w:style w:type="paragraph" w:customStyle="1" w:styleId="subpar">
    <w:name w:val="subpar"/>
    <w:basedOn w:val="BodyTextIndent3"/>
    <w:rsid w:val="001C34A5"/>
    <w:pPr>
      <w:tabs>
        <w:tab w:val="num" w:pos="1152"/>
      </w:tabs>
      <w:spacing w:before="120"/>
      <w:ind w:left="1152" w:hanging="432"/>
      <w:jc w:val="both"/>
      <w:outlineLvl w:val="2"/>
    </w:pPr>
    <w:rPr>
      <w:rFonts w:eastAsia="Times New Roman"/>
      <w:szCs w:val="20"/>
      <w:lang w:val="es-ES_tradnl"/>
    </w:rPr>
  </w:style>
  <w:style w:type="paragraph" w:customStyle="1" w:styleId="SubSubPar">
    <w:name w:val="SubSubPar"/>
    <w:basedOn w:val="subpar"/>
    <w:uiPriority w:val="99"/>
    <w:rsid w:val="00FC18D1"/>
    <w:pPr>
      <w:numPr>
        <w:ilvl w:val="3"/>
      </w:numPr>
      <w:tabs>
        <w:tab w:val="left" w:pos="0"/>
        <w:tab w:val="num" w:pos="1152"/>
        <w:tab w:val="num" w:pos="1296"/>
      </w:tabs>
      <w:ind w:left="1296" w:hanging="288"/>
    </w:pPr>
  </w:style>
  <w:style w:type="character" w:customStyle="1" w:styleId="ParagraphChar">
    <w:name w:val="Paragraph Char"/>
    <w:link w:val="Paragraph"/>
    <w:rsid w:val="00FC18D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C18D1"/>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C18D1"/>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C18D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C18D1"/>
    <w:rPr>
      <w:rFonts w:ascii="Times New Roman" w:hAnsi="Times New Roman" w:cs="Times New Roman"/>
      <w:sz w:val="24"/>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texto de nota al pie,Texto nota pie Car Car Car"/>
    <w:basedOn w:val="Normal"/>
    <w:link w:val="FootnoteTextChar"/>
    <w:uiPriority w:val="99"/>
    <w:unhideWhenUsed/>
    <w:qFormat/>
    <w:rsid w:val="00A306A4"/>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A306A4"/>
    <w:rPr>
      <w:rFonts w:ascii="Times New Roman" w:hAnsi="Times New Roman" w:cs="Times New Roman"/>
      <w:spacing w:val="-3"/>
      <w:sz w:val="20"/>
      <w:szCs w:val="20"/>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uiPriority w:val="99"/>
    <w:unhideWhenUsed/>
    <w:rsid w:val="00A306A4"/>
    <w:rPr>
      <w:vertAlign w:val="superscript"/>
    </w:rPr>
  </w:style>
  <w:style w:type="paragraph" w:styleId="BalloonText">
    <w:name w:val="Balloon Text"/>
    <w:basedOn w:val="Normal"/>
    <w:link w:val="BalloonTextChar"/>
    <w:uiPriority w:val="99"/>
    <w:semiHidden/>
    <w:unhideWhenUsed/>
    <w:rsid w:val="00716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FE6"/>
    <w:rPr>
      <w:rFonts w:ascii="Tahoma" w:hAnsi="Tahoma" w:cs="Tahoma"/>
      <w:sz w:val="16"/>
      <w:szCs w:val="16"/>
    </w:rPr>
  </w:style>
  <w:style w:type="character" w:styleId="Hyperlink">
    <w:name w:val="Hyperlink"/>
    <w:rsid w:val="00C81E97"/>
    <w:rPr>
      <w:color w:val="0000FF"/>
      <w:u w:val="single"/>
    </w:rPr>
  </w:style>
  <w:style w:type="paragraph" w:styleId="Header">
    <w:name w:val="header"/>
    <w:basedOn w:val="Normal"/>
    <w:link w:val="HeaderChar"/>
    <w:uiPriority w:val="99"/>
    <w:unhideWhenUsed/>
    <w:rsid w:val="00766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5FE"/>
  </w:style>
  <w:style w:type="paragraph" w:styleId="Footer">
    <w:name w:val="footer"/>
    <w:basedOn w:val="Normal"/>
    <w:link w:val="FooterChar"/>
    <w:uiPriority w:val="99"/>
    <w:unhideWhenUsed/>
    <w:rsid w:val="00766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5FE"/>
  </w:style>
  <w:style w:type="character" w:styleId="CommentReference">
    <w:name w:val="annotation reference"/>
    <w:basedOn w:val="DefaultParagraphFont"/>
    <w:uiPriority w:val="99"/>
    <w:semiHidden/>
    <w:unhideWhenUsed/>
    <w:rsid w:val="0051610C"/>
    <w:rPr>
      <w:sz w:val="16"/>
      <w:szCs w:val="16"/>
    </w:rPr>
  </w:style>
  <w:style w:type="paragraph" w:styleId="CommentText">
    <w:name w:val="annotation text"/>
    <w:basedOn w:val="Normal"/>
    <w:link w:val="CommentTextChar"/>
    <w:uiPriority w:val="99"/>
    <w:semiHidden/>
    <w:unhideWhenUsed/>
    <w:rsid w:val="0051610C"/>
    <w:pPr>
      <w:spacing w:line="240" w:lineRule="auto"/>
    </w:pPr>
    <w:rPr>
      <w:sz w:val="20"/>
      <w:szCs w:val="20"/>
    </w:rPr>
  </w:style>
  <w:style w:type="character" w:customStyle="1" w:styleId="CommentTextChar">
    <w:name w:val="Comment Text Char"/>
    <w:basedOn w:val="DefaultParagraphFont"/>
    <w:link w:val="CommentText"/>
    <w:uiPriority w:val="99"/>
    <w:semiHidden/>
    <w:rsid w:val="0051610C"/>
    <w:rPr>
      <w:sz w:val="20"/>
      <w:szCs w:val="20"/>
    </w:rPr>
  </w:style>
  <w:style w:type="paragraph" w:styleId="CommentSubject">
    <w:name w:val="annotation subject"/>
    <w:basedOn w:val="CommentText"/>
    <w:next w:val="CommentText"/>
    <w:link w:val="CommentSubjectChar"/>
    <w:uiPriority w:val="99"/>
    <w:semiHidden/>
    <w:unhideWhenUsed/>
    <w:rsid w:val="0051610C"/>
    <w:rPr>
      <w:b/>
      <w:bCs/>
    </w:rPr>
  </w:style>
  <w:style w:type="character" w:customStyle="1" w:styleId="CommentSubjectChar">
    <w:name w:val="Comment Subject Char"/>
    <w:basedOn w:val="CommentTextChar"/>
    <w:link w:val="CommentSubject"/>
    <w:uiPriority w:val="99"/>
    <w:semiHidden/>
    <w:rsid w:val="0051610C"/>
    <w:rPr>
      <w:b/>
      <w:bCs/>
      <w:sz w:val="20"/>
      <w:szCs w:val="20"/>
    </w:rPr>
  </w:style>
  <w:style w:type="paragraph" w:customStyle="1" w:styleId="FirstHeading">
    <w:name w:val="FirstHeading"/>
    <w:basedOn w:val="Normal"/>
    <w:next w:val="Normal"/>
    <w:link w:val="FirstHeadingChar"/>
    <w:rsid w:val="001C34A5"/>
    <w:pPr>
      <w:keepNext/>
      <w:tabs>
        <w:tab w:val="left" w:pos="0"/>
        <w:tab w:val="left" w:pos="86"/>
      </w:tabs>
      <w:spacing w:before="120" w:after="120" w:line="240" w:lineRule="auto"/>
      <w:ind w:left="720" w:hanging="720"/>
    </w:pPr>
    <w:rPr>
      <w:rFonts w:ascii="Times New Roman" w:eastAsia="Times New Roman" w:hAnsi="Times New Roman" w:cs="Times New Roman"/>
      <w:b/>
      <w:bCs/>
      <w:sz w:val="24"/>
      <w:lang w:val="es-ES_tradnl" w:eastAsia="es-ES_tradnl"/>
    </w:rPr>
  </w:style>
  <w:style w:type="character" w:customStyle="1" w:styleId="FirstHeadingChar">
    <w:name w:val="FirstHeading Char"/>
    <w:basedOn w:val="DefaultParagraphFont"/>
    <w:link w:val="FirstHeading"/>
    <w:rsid w:val="001C34A5"/>
    <w:rPr>
      <w:rFonts w:ascii="Times New Roman" w:eastAsia="Times New Roman" w:hAnsi="Times New Roman" w:cs="Times New Roman"/>
      <w:b/>
      <w:bCs/>
      <w:sz w:val="24"/>
      <w:lang w:val="es-ES_tradnl" w:eastAsia="es-ES_tradnl"/>
    </w:rPr>
  </w:style>
  <w:style w:type="paragraph" w:customStyle="1" w:styleId="SecHeading">
    <w:name w:val="SecHeading"/>
    <w:basedOn w:val="Normal"/>
    <w:next w:val="Paragraph"/>
    <w:link w:val="SecHeadingChar"/>
    <w:rsid w:val="001C34A5"/>
    <w:pPr>
      <w:keepNext/>
      <w:tabs>
        <w:tab w:val="num" w:pos="1296"/>
      </w:tabs>
      <w:spacing w:before="120" w:after="120" w:line="240" w:lineRule="auto"/>
      <w:ind w:left="1296" w:hanging="576"/>
    </w:pPr>
    <w:rPr>
      <w:rFonts w:ascii="Times New Roman" w:eastAsia="Times New Roman" w:hAnsi="Times New Roman" w:cs="Times New Roman"/>
      <w:b/>
      <w:bCs/>
      <w:sz w:val="24"/>
      <w:lang w:val="es-ES_tradnl" w:eastAsia="es-ES_tradnl"/>
    </w:rPr>
  </w:style>
  <w:style w:type="character" w:customStyle="1" w:styleId="SecHeadingChar">
    <w:name w:val="SecHeading Char"/>
    <w:basedOn w:val="DefaultParagraphFont"/>
    <w:link w:val="SecHeading"/>
    <w:rsid w:val="001C34A5"/>
    <w:rPr>
      <w:rFonts w:ascii="Times New Roman" w:eastAsia="Times New Roman" w:hAnsi="Times New Roman" w:cs="Times New Roman"/>
      <w:b/>
      <w:bCs/>
      <w:sz w:val="24"/>
      <w:lang w:val="es-ES_tradnl" w:eastAsia="es-ES_tradnl"/>
    </w:rPr>
  </w:style>
  <w:style w:type="paragraph" w:customStyle="1" w:styleId="SubHeading1">
    <w:name w:val="SubHeading1"/>
    <w:basedOn w:val="SecHeading"/>
    <w:link w:val="SubHeading1Char"/>
    <w:rsid w:val="001C34A5"/>
    <w:pPr>
      <w:tabs>
        <w:tab w:val="clear" w:pos="1296"/>
        <w:tab w:val="num" w:pos="1872"/>
      </w:tabs>
      <w:ind w:left="1872"/>
    </w:pPr>
    <w:rPr>
      <w:bCs w:val="0"/>
    </w:rPr>
  </w:style>
  <w:style w:type="character" w:customStyle="1" w:styleId="SubHeading1Char">
    <w:name w:val="SubHeading1 Char"/>
    <w:basedOn w:val="DefaultParagraphFont"/>
    <w:link w:val="SubHeading1"/>
    <w:rsid w:val="001C34A5"/>
    <w:rPr>
      <w:rFonts w:ascii="Times New Roman" w:eastAsia="Times New Roman" w:hAnsi="Times New Roman" w:cs="Times New Roman"/>
      <w:b/>
      <w:sz w:val="24"/>
      <w:lang w:val="es-ES_tradnl" w:eastAsia="es-ES_tradnl"/>
    </w:rPr>
  </w:style>
  <w:style w:type="paragraph" w:customStyle="1" w:styleId="Subheading2">
    <w:name w:val="Subheading2"/>
    <w:basedOn w:val="SecHeading"/>
    <w:link w:val="Subheading2Char"/>
    <w:rsid w:val="001C34A5"/>
    <w:pPr>
      <w:tabs>
        <w:tab w:val="clear" w:pos="1296"/>
        <w:tab w:val="num" w:pos="2376"/>
      </w:tabs>
      <w:ind w:left="2376" w:hanging="288"/>
    </w:pPr>
    <w:rPr>
      <w:bCs w:val="0"/>
    </w:rPr>
  </w:style>
  <w:style w:type="character" w:customStyle="1" w:styleId="Subheading2Char">
    <w:name w:val="Subheading2 Char"/>
    <w:basedOn w:val="DefaultParagraphFont"/>
    <w:link w:val="Subheading2"/>
    <w:rsid w:val="001C34A5"/>
    <w:rPr>
      <w:rFonts w:ascii="Times New Roman" w:eastAsia="Times New Roman" w:hAnsi="Times New Roman" w:cs="Times New Roman"/>
      <w:b/>
      <w:sz w:val="24"/>
      <w:lang w:val="es-ES_tradnl" w:eastAsia="es-ES_tradnl"/>
    </w:rPr>
  </w:style>
  <w:style w:type="paragraph" w:customStyle="1" w:styleId="Regtable">
    <w:name w:val="Regtable"/>
    <w:basedOn w:val="Normal"/>
    <w:link w:val="RegtableChar"/>
    <w:rsid w:val="001C34A5"/>
    <w:pPr>
      <w:keepLines/>
      <w:framePr w:wrap="around" w:vAnchor="text" w:hAnchor="text" w:y="1"/>
      <w:spacing w:before="20" w:after="20" w:line="240" w:lineRule="auto"/>
    </w:pPr>
    <w:rPr>
      <w:rFonts w:ascii="Times New Roman" w:eastAsia="Times New Roman" w:hAnsi="Times New Roman" w:cs="Times New Roman"/>
      <w:bCs/>
      <w:sz w:val="20"/>
      <w:lang w:val="es-ES_tradnl" w:eastAsia="es-ES_tradnl"/>
    </w:rPr>
  </w:style>
  <w:style w:type="character" w:customStyle="1" w:styleId="RegtableChar">
    <w:name w:val="Regtable Char"/>
    <w:basedOn w:val="DefaultParagraphFont"/>
    <w:link w:val="Regtable"/>
    <w:rsid w:val="001C34A5"/>
    <w:rPr>
      <w:rFonts w:ascii="Times New Roman" w:eastAsia="Times New Roman" w:hAnsi="Times New Roman" w:cs="Times New Roman"/>
      <w:bCs/>
      <w:sz w:val="20"/>
      <w:lang w:val="es-ES_tradnl" w:eastAsia="es-ES_tradnl"/>
    </w:rPr>
  </w:style>
  <w:style w:type="paragraph" w:customStyle="1" w:styleId="TableTitle">
    <w:name w:val="TableTitle"/>
    <w:basedOn w:val="Normal"/>
    <w:link w:val="TableTitleChar"/>
    <w:rsid w:val="001C34A5"/>
    <w:pPr>
      <w:keepNext/>
      <w:framePr w:wrap="around" w:vAnchor="text" w:hAnchor="text" w:y="1"/>
      <w:spacing w:before="20" w:after="20" w:line="240" w:lineRule="auto"/>
      <w:jc w:val="center"/>
    </w:pPr>
    <w:rPr>
      <w:rFonts w:ascii="Times New Roman Bold" w:eastAsia="Times New Roman" w:hAnsi="Times New Roman Bold" w:cs="Arial"/>
      <w:b/>
      <w:bCs/>
      <w:spacing w:val="-3"/>
      <w:sz w:val="20"/>
      <w:lang w:val="es-ES_tradnl" w:eastAsia="es-ES_tradnl"/>
    </w:rPr>
  </w:style>
  <w:style w:type="character" w:customStyle="1" w:styleId="TableTitleChar">
    <w:name w:val="TableTitle Char"/>
    <w:basedOn w:val="DefaultParagraphFont"/>
    <w:link w:val="TableTitle"/>
    <w:rsid w:val="001C34A5"/>
    <w:rPr>
      <w:rFonts w:ascii="Times New Roman Bold" w:eastAsia="Times New Roman" w:hAnsi="Times New Roman Bold" w:cs="Arial"/>
      <w:b/>
      <w:bCs/>
      <w:spacing w:val="-3"/>
      <w:sz w:val="20"/>
      <w:lang w:val="es-ES_tradnl" w:eastAsia="es-ES_tradnl"/>
    </w:rPr>
  </w:style>
  <w:style w:type="character" w:customStyle="1" w:styleId="Heading2Char">
    <w:name w:val="Heading 2 Char"/>
    <w:basedOn w:val="DefaultParagraphFont"/>
    <w:link w:val="Heading2"/>
    <w:uiPriority w:val="9"/>
    <w:semiHidden/>
    <w:rsid w:val="001C34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C34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C34A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C34A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C34A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C34A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C34A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C34A5"/>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126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paragraph" w:styleId="Heading2">
    <w:name w:val="heading 2"/>
    <w:basedOn w:val="Normal"/>
    <w:next w:val="Normal"/>
    <w:link w:val="Heading2Char"/>
    <w:uiPriority w:val="9"/>
    <w:semiHidden/>
    <w:unhideWhenUsed/>
    <w:qFormat/>
    <w:rsid w:val="001C34A5"/>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C34A5"/>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C34A5"/>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C34A5"/>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C34A5"/>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C34A5"/>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C34A5"/>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34A5"/>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rsid w:val="001C34A5"/>
    <w:pPr>
      <w:keepNext/>
      <w:numPr>
        <w:numId w:val="11"/>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1C34A5"/>
    <w:pPr>
      <w:tabs>
        <w:tab w:val="num" w:pos="720"/>
      </w:tabs>
      <w:spacing w:before="120"/>
      <w:ind w:left="720" w:hanging="720"/>
      <w:jc w:val="both"/>
      <w:outlineLvl w:val="1"/>
    </w:pPr>
    <w:rPr>
      <w:rFonts w:eastAsia="Times New Roman"/>
      <w:szCs w:val="20"/>
      <w:lang w:val="es-ES"/>
    </w:rPr>
  </w:style>
  <w:style w:type="paragraph" w:customStyle="1" w:styleId="subpar">
    <w:name w:val="subpar"/>
    <w:basedOn w:val="BodyTextIndent3"/>
    <w:rsid w:val="001C34A5"/>
    <w:pPr>
      <w:tabs>
        <w:tab w:val="num" w:pos="1152"/>
      </w:tabs>
      <w:spacing w:before="120"/>
      <w:ind w:left="1152" w:hanging="432"/>
      <w:jc w:val="both"/>
      <w:outlineLvl w:val="2"/>
    </w:pPr>
    <w:rPr>
      <w:rFonts w:eastAsia="Times New Roman"/>
      <w:szCs w:val="20"/>
      <w:lang w:val="es-ES_tradnl"/>
    </w:rPr>
  </w:style>
  <w:style w:type="paragraph" w:customStyle="1" w:styleId="SubSubPar">
    <w:name w:val="SubSubPar"/>
    <w:basedOn w:val="subpar"/>
    <w:uiPriority w:val="99"/>
    <w:rsid w:val="00FC18D1"/>
    <w:pPr>
      <w:numPr>
        <w:ilvl w:val="3"/>
      </w:numPr>
      <w:tabs>
        <w:tab w:val="left" w:pos="0"/>
        <w:tab w:val="num" w:pos="1152"/>
        <w:tab w:val="num" w:pos="1296"/>
      </w:tabs>
      <w:ind w:left="1296" w:hanging="288"/>
    </w:pPr>
  </w:style>
  <w:style w:type="character" w:customStyle="1" w:styleId="ParagraphChar">
    <w:name w:val="Paragraph Char"/>
    <w:link w:val="Paragraph"/>
    <w:rsid w:val="00FC18D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C18D1"/>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C18D1"/>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FC18D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C18D1"/>
    <w:rPr>
      <w:rFonts w:ascii="Times New Roman" w:hAnsi="Times New Roman" w:cs="Times New Roman"/>
      <w:sz w:val="24"/>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texto de nota al pie,Texto nota pie Car Car Car"/>
    <w:basedOn w:val="Normal"/>
    <w:link w:val="FootnoteTextChar"/>
    <w:uiPriority w:val="99"/>
    <w:unhideWhenUsed/>
    <w:qFormat/>
    <w:rsid w:val="00A306A4"/>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A306A4"/>
    <w:rPr>
      <w:rFonts w:ascii="Times New Roman" w:hAnsi="Times New Roman" w:cs="Times New Roman"/>
      <w:spacing w:val="-3"/>
      <w:sz w:val="20"/>
      <w:szCs w:val="20"/>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uiPriority w:val="99"/>
    <w:unhideWhenUsed/>
    <w:rsid w:val="00A306A4"/>
    <w:rPr>
      <w:vertAlign w:val="superscript"/>
    </w:rPr>
  </w:style>
  <w:style w:type="paragraph" w:styleId="BalloonText">
    <w:name w:val="Balloon Text"/>
    <w:basedOn w:val="Normal"/>
    <w:link w:val="BalloonTextChar"/>
    <w:uiPriority w:val="99"/>
    <w:semiHidden/>
    <w:unhideWhenUsed/>
    <w:rsid w:val="00716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FE6"/>
    <w:rPr>
      <w:rFonts w:ascii="Tahoma" w:hAnsi="Tahoma" w:cs="Tahoma"/>
      <w:sz w:val="16"/>
      <w:szCs w:val="16"/>
    </w:rPr>
  </w:style>
  <w:style w:type="character" w:styleId="Hyperlink">
    <w:name w:val="Hyperlink"/>
    <w:rsid w:val="00C81E97"/>
    <w:rPr>
      <w:color w:val="0000FF"/>
      <w:u w:val="single"/>
    </w:rPr>
  </w:style>
  <w:style w:type="paragraph" w:styleId="Header">
    <w:name w:val="header"/>
    <w:basedOn w:val="Normal"/>
    <w:link w:val="HeaderChar"/>
    <w:uiPriority w:val="99"/>
    <w:unhideWhenUsed/>
    <w:rsid w:val="00766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5FE"/>
  </w:style>
  <w:style w:type="paragraph" w:styleId="Footer">
    <w:name w:val="footer"/>
    <w:basedOn w:val="Normal"/>
    <w:link w:val="FooterChar"/>
    <w:uiPriority w:val="99"/>
    <w:unhideWhenUsed/>
    <w:rsid w:val="00766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5FE"/>
  </w:style>
  <w:style w:type="character" w:styleId="CommentReference">
    <w:name w:val="annotation reference"/>
    <w:basedOn w:val="DefaultParagraphFont"/>
    <w:uiPriority w:val="99"/>
    <w:semiHidden/>
    <w:unhideWhenUsed/>
    <w:rsid w:val="0051610C"/>
    <w:rPr>
      <w:sz w:val="16"/>
      <w:szCs w:val="16"/>
    </w:rPr>
  </w:style>
  <w:style w:type="paragraph" w:styleId="CommentText">
    <w:name w:val="annotation text"/>
    <w:basedOn w:val="Normal"/>
    <w:link w:val="CommentTextChar"/>
    <w:uiPriority w:val="99"/>
    <w:semiHidden/>
    <w:unhideWhenUsed/>
    <w:rsid w:val="0051610C"/>
    <w:pPr>
      <w:spacing w:line="240" w:lineRule="auto"/>
    </w:pPr>
    <w:rPr>
      <w:sz w:val="20"/>
      <w:szCs w:val="20"/>
    </w:rPr>
  </w:style>
  <w:style w:type="character" w:customStyle="1" w:styleId="CommentTextChar">
    <w:name w:val="Comment Text Char"/>
    <w:basedOn w:val="DefaultParagraphFont"/>
    <w:link w:val="CommentText"/>
    <w:uiPriority w:val="99"/>
    <w:semiHidden/>
    <w:rsid w:val="0051610C"/>
    <w:rPr>
      <w:sz w:val="20"/>
      <w:szCs w:val="20"/>
    </w:rPr>
  </w:style>
  <w:style w:type="paragraph" w:styleId="CommentSubject">
    <w:name w:val="annotation subject"/>
    <w:basedOn w:val="CommentText"/>
    <w:next w:val="CommentText"/>
    <w:link w:val="CommentSubjectChar"/>
    <w:uiPriority w:val="99"/>
    <w:semiHidden/>
    <w:unhideWhenUsed/>
    <w:rsid w:val="0051610C"/>
    <w:rPr>
      <w:b/>
      <w:bCs/>
    </w:rPr>
  </w:style>
  <w:style w:type="character" w:customStyle="1" w:styleId="CommentSubjectChar">
    <w:name w:val="Comment Subject Char"/>
    <w:basedOn w:val="CommentTextChar"/>
    <w:link w:val="CommentSubject"/>
    <w:uiPriority w:val="99"/>
    <w:semiHidden/>
    <w:rsid w:val="0051610C"/>
    <w:rPr>
      <w:b/>
      <w:bCs/>
      <w:sz w:val="20"/>
      <w:szCs w:val="20"/>
    </w:rPr>
  </w:style>
  <w:style w:type="paragraph" w:customStyle="1" w:styleId="FirstHeading">
    <w:name w:val="FirstHeading"/>
    <w:basedOn w:val="Normal"/>
    <w:next w:val="Normal"/>
    <w:link w:val="FirstHeadingChar"/>
    <w:rsid w:val="001C34A5"/>
    <w:pPr>
      <w:keepNext/>
      <w:tabs>
        <w:tab w:val="left" w:pos="0"/>
        <w:tab w:val="left" w:pos="86"/>
      </w:tabs>
      <w:spacing w:before="120" w:after="120" w:line="240" w:lineRule="auto"/>
      <w:ind w:left="720" w:hanging="720"/>
    </w:pPr>
    <w:rPr>
      <w:rFonts w:ascii="Times New Roman" w:eastAsia="Times New Roman" w:hAnsi="Times New Roman" w:cs="Times New Roman"/>
      <w:b/>
      <w:bCs/>
      <w:sz w:val="24"/>
      <w:lang w:val="es-ES_tradnl" w:eastAsia="es-ES_tradnl"/>
    </w:rPr>
  </w:style>
  <w:style w:type="character" w:customStyle="1" w:styleId="FirstHeadingChar">
    <w:name w:val="FirstHeading Char"/>
    <w:basedOn w:val="DefaultParagraphFont"/>
    <w:link w:val="FirstHeading"/>
    <w:rsid w:val="001C34A5"/>
    <w:rPr>
      <w:rFonts w:ascii="Times New Roman" w:eastAsia="Times New Roman" w:hAnsi="Times New Roman" w:cs="Times New Roman"/>
      <w:b/>
      <w:bCs/>
      <w:sz w:val="24"/>
      <w:lang w:val="es-ES_tradnl" w:eastAsia="es-ES_tradnl"/>
    </w:rPr>
  </w:style>
  <w:style w:type="paragraph" w:customStyle="1" w:styleId="SecHeading">
    <w:name w:val="SecHeading"/>
    <w:basedOn w:val="Normal"/>
    <w:next w:val="Paragraph"/>
    <w:link w:val="SecHeadingChar"/>
    <w:rsid w:val="001C34A5"/>
    <w:pPr>
      <w:keepNext/>
      <w:tabs>
        <w:tab w:val="num" w:pos="1296"/>
      </w:tabs>
      <w:spacing w:before="120" w:after="120" w:line="240" w:lineRule="auto"/>
      <w:ind w:left="1296" w:hanging="576"/>
    </w:pPr>
    <w:rPr>
      <w:rFonts w:ascii="Times New Roman" w:eastAsia="Times New Roman" w:hAnsi="Times New Roman" w:cs="Times New Roman"/>
      <w:b/>
      <w:bCs/>
      <w:sz w:val="24"/>
      <w:lang w:val="es-ES_tradnl" w:eastAsia="es-ES_tradnl"/>
    </w:rPr>
  </w:style>
  <w:style w:type="character" w:customStyle="1" w:styleId="SecHeadingChar">
    <w:name w:val="SecHeading Char"/>
    <w:basedOn w:val="DefaultParagraphFont"/>
    <w:link w:val="SecHeading"/>
    <w:rsid w:val="001C34A5"/>
    <w:rPr>
      <w:rFonts w:ascii="Times New Roman" w:eastAsia="Times New Roman" w:hAnsi="Times New Roman" w:cs="Times New Roman"/>
      <w:b/>
      <w:bCs/>
      <w:sz w:val="24"/>
      <w:lang w:val="es-ES_tradnl" w:eastAsia="es-ES_tradnl"/>
    </w:rPr>
  </w:style>
  <w:style w:type="paragraph" w:customStyle="1" w:styleId="SubHeading1">
    <w:name w:val="SubHeading1"/>
    <w:basedOn w:val="SecHeading"/>
    <w:link w:val="SubHeading1Char"/>
    <w:rsid w:val="001C34A5"/>
    <w:pPr>
      <w:tabs>
        <w:tab w:val="clear" w:pos="1296"/>
        <w:tab w:val="num" w:pos="1872"/>
      </w:tabs>
      <w:ind w:left="1872"/>
    </w:pPr>
    <w:rPr>
      <w:bCs w:val="0"/>
    </w:rPr>
  </w:style>
  <w:style w:type="character" w:customStyle="1" w:styleId="SubHeading1Char">
    <w:name w:val="SubHeading1 Char"/>
    <w:basedOn w:val="DefaultParagraphFont"/>
    <w:link w:val="SubHeading1"/>
    <w:rsid w:val="001C34A5"/>
    <w:rPr>
      <w:rFonts w:ascii="Times New Roman" w:eastAsia="Times New Roman" w:hAnsi="Times New Roman" w:cs="Times New Roman"/>
      <w:b/>
      <w:sz w:val="24"/>
      <w:lang w:val="es-ES_tradnl" w:eastAsia="es-ES_tradnl"/>
    </w:rPr>
  </w:style>
  <w:style w:type="paragraph" w:customStyle="1" w:styleId="Subheading2">
    <w:name w:val="Subheading2"/>
    <w:basedOn w:val="SecHeading"/>
    <w:link w:val="Subheading2Char"/>
    <w:rsid w:val="001C34A5"/>
    <w:pPr>
      <w:tabs>
        <w:tab w:val="clear" w:pos="1296"/>
        <w:tab w:val="num" w:pos="2376"/>
      </w:tabs>
      <w:ind w:left="2376" w:hanging="288"/>
    </w:pPr>
    <w:rPr>
      <w:bCs w:val="0"/>
    </w:rPr>
  </w:style>
  <w:style w:type="character" w:customStyle="1" w:styleId="Subheading2Char">
    <w:name w:val="Subheading2 Char"/>
    <w:basedOn w:val="DefaultParagraphFont"/>
    <w:link w:val="Subheading2"/>
    <w:rsid w:val="001C34A5"/>
    <w:rPr>
      <w:rFonts w:ascii="Times New Roman" w:eastAsia="Times New Roman" w:hAnsi="Times New Roman" w:cs="Times New Roman"/>
      <w:b/>
      <w:sz w:val="24"/>
      <w:lang w:val="es-ES_tradnl" w:eastAsia="es-ES_tradnl"/>
    </w:rPr>
  </w:style>
  <w:style w:type="paragraph" w:customStyle="1" w:styleId="Regtable">
    <w:name w:val="Regtable"/>
    <w:basedOn w:val="Normal"/>
    <w:link w:val="RegtableChar"/>
    <w:rsid w:val="001C34A5"/>
    <w:pPr>
      <w:keepLines/>
      <w:framePr w:wrap="around" w:vAnchor="text" w:hAnchor="text" w:y="1"/>
      <w:spacing w:before="20" w:after="20" w:line="240" w:lineRule="auto"/>
    </w:pPr>
    <w:rPr>
      <w:rFonts w:ascii="Times New Roman" w:eastAsia="Times New Roman" w:hAnsi="Times New Roman" w:cs="Times New Roman"/>
      <w:bCs/>
      <w:sz w:val="20"/>
      <w:lang w:val="es-ES_tradnl" w:eastAsia="es-ES_tradnl"/>
    </w:rPr>
  </w:style>
  <w:style w:type="character" w:customStyle="1" w:styleId="RegtableChar">
    <w:name w:val="Regtable Char"/>
    <w:basedOn w:val="DefaultParagraphFont"/>
    <w:link w:val="Regtable"/>
    <w:rsid w:val="001C34A5"/>
    <w:rPr>
      <w:rFonts w:ascii="Times New Roman" w:eastAsia="Times New Roman" w:hAnsi="Times New Roman" w:cs="Times New Roman"/>
      <w:bCs/>
      <w:sz w:val="20"/>
      <w:lang w:val="es-ES_tradnl" w:eastAsia="es-ES_tradnl"/>
    </w:rPr>
  </w:style>
  <w:style w:type="paragraph" w:customStyle="1" w:styleId="TableTitle">
    <w:name w:val="TableTitle"/>
    <w:basedOn w:val="Normal"/>
    <w:link w:val="TableTitleChar"/>
    <w:rsid w:val="001C34A5"/>
    <w:pPr>
      <w:keepNext/>
      <w:framePr w:wrap="around" w:vAnchor="text" w:hAnchor="text" w:y="1"/>
      <w:spacing w:before="20" w:after="20" w:line="240" w:lineRule="auto"/>
      <w:jc w:val="center"/>
    </w:pPr>
    <w:rPr>
      <w:rFonts w:ascii="Times New Roman Bold" w:eastAsia="Times New Roman" w:hAnsi="Times New Roman Bold" w:cs="Arial"/>
      <w:b/>
      <w:bCs/>
      <w:spacing w:val="-3"/>
      <w:sz w:val="20"/>
      <w:lang w:val="es-ES_tradnl" w:eastAsia="es-ES_tradnl"/>
    </w:rPr>
  </w:style>
  <w:style w:type="character" w:customStyle="1" w:styleId="TableTitleChar">
    <w:name w:val="TableTitle Char"/>
    <w:basedOn w:val="DefaultParagraphFont"/>
    <w:link w:val="TableTitle"/>
    <w:rsid w:val="001C34A5"/>
    <w:rPr>
      <w:rFonts w:ascii="Times New Roman Bold" w:eastAsia="Times New Roman" w:hAnsi="Times New Roman Bold" w:cs="Arial"/>
      <w:b/>
      <w:bCs/>
      <w:spacing w:val="-3"/>
      <w:sz w:val="20"/>
      <w:lang w:val="es-ES_tradnl" w:eastAsia="es-ES_tradnl"/>
    </w:rPr>
  </w:style>
  <w:style w:type="character" w:customStyle="1" w:styleId="Heading2Char">
    <w:name w:val="Heading 2 Char"/>
    <w:basedOn w:val="DefaultParagraphFont"/>
    <w:link w:val="Heading2"/>
    <w:uiPriority w:val="9"/>
    <w:semiHidden/>
    <w:rsid w:val="001C34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C34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C34A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C34A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C34A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C34A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C34A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C34A5"/>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126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57">
      <w:bodyDiv w:val="1"/>
      <w:marLeft w:val="0"/>
      <w:marRight w:val="0"/>
      <w:marTop w:val="0"/>
      <w:marBottom w:val="0"/>
      <w:divBdr>
        <w:top w:val="none" w:sz="0" w:space="0" w:color="auto"/>
        <w:left w:val="none" w:sz="0" w:space="0" w:color="auto"/>
        <w:bottom w:val="none" w:sz="0" w:space="0" w:color="auto"/>
        <w:right w:val="none" w:sz="0" w:space="0" w:color="auto"/>
      </w:divBdr>
    </w:div>
    <w:div w:id="62219953">
      <w:bodyDiv w:val="1"/>
      <w:marLeft w:val="0"/>
      <w:marRight w:val="0"/>
      <w:marTop w:val="0"/>
      <w:marBottom w:val="0"/>
      <w:divBdr>
        <w:top w:val="none" w:sz="0" w:space="0" w:color="auto"/>
        <w:left w:val="none" w:sz="0" w:space="0" w:color="auto"/>
        <w:bottom w:val="none" w:sz="0" w:space="0" w:color="auto"/>
        <w:right w:val="none" w:sz="0" w:space="0" w:color="auto"/>
      </w:divBdr>
    </w:div>
    <w:div w:id="71779444">
      <w:bodyDiv w:val="1"/>
      <w:marLeft w:val="0"/>
      <w:marRight w:val="0"/>
      <w:marTop w:val="0"/>
      <w:marBottom w:val="0"/>
      <w:divBdr>
        <w:top w:val="none" w:sz="0" w:space="0" w:color="auto"/>
        <w:left w:val="none" w:sz="0" w:space="0" w:color="auto"/>
        <w:bottom w:val="none" w:sz="0" w:space="0" w:color="auto"/>
        <w:right w:val="none" w:sz="0" w:space="0" w:color="auto"/>
      </w:divBdr>
    </w:div>
    <w:div w:id="296884223">
      <w:bodyDiv w:val="1"/>
      <w:marLeft w:val="0"/>
      <w:marRight w:val="0"/>
      <w:marTop w:val="0"/>
      <w:marBottom w:val="0"/>
      <w:divBdr>
        <w:top w:val="none" w:sz="0" w:space="0" w:color="auto"/>
        <w:left w:val="none" w:sz="0" w:space="0" w:color="auto"/>
        <w:bottom w:val="none" w:sz="0" w:space="0" w:color="auto"/>
        <w:right w:val="none" w:sz="0" w:space="0" w:color="auto"/>
      </w:divBdr>
    </w:div>
    <w:div w:id="309797473">
      <w:bodyDiv w:val="1"/>
      <w:marLeft w:val="0"/>
      <w:marRight w:val="0"/>
      <w:marTop w:val="0"/>
      <w:marBottom w:val="0"/>
      <w:divBdr>
        <w:top w:val="none" w:sz="0" w:space="0" w:color="auto"/>
        <w:left w:val="none" w:sz="0" w:space="0" w:color="auto"/>
        <w:bottom w:val="none" w:sz="0" w:space="0" w:color="auto"/>
        <w:right w:val="none" w:sz="0" w:space="0" w:color="auto"/>
      </w:divBdr>
    </w:div>
    <w:div w:id="312950429">
      <w:bodyDiv w:val="1"/>
      <w:marLeft w:val="0"/>
      <w:marRight w:val="0"/>
      <w:marTop w:val="0"/>
      <w:marBottom w:val="0"/>
      <w:divBdr>
        <w:top w:val="none" w:sz="0" w:space="0" w:color="auto"/>
        <w:left w:val="none" w:sz="0" w:space="0" w:color="auto"/>
        <w:bottom w:val="none" w:sz="0" w:space="0" w:color="auto"/>
        <w:right w:val="none" w:sz="0" w:space="0" w:color="auto"/>
      </w:divBdr>
    </w:div>
    <w:div w:id="315768572">
      <w:bodyDiv w:val="1"/>
      <w:marLeft w:val="0"/>
      <w:marRight w:val="0"/>
      <w:marTop w:val="0"/>
      <w:marBottom w:val="0"/>
      <w:divBdr>
        <w:top w:val="none" w:sz="0" w:space="0" w:color="auto"/>
        <w:left w:val="none" w:sz="0" w:space="0" w:color="auto"/>
        <w:bottom w:val="none" w:sz="0" w:space="0" w:color="auto"/>
        <w:right w:val="none" w:sz="0" w:space="0" w:color="auto"/>
      </w:divBdr>
    </w:div>
    <w:div w:id="363792624">
      <w:bodyDiv w:val="1"/>
      <w:marLeft w:val="0"/>
      <w:marRight w:val="0"/>
      <w:marTop w:val="0"/>
      <w:marBottom w:val="0"/>
      <w:divBdr>
        <w:top w:val="none" w:sz="0" w:space="0" w:color="auto"/>
        <w:left w:val="none" w:sz="0" w:space="0" w:color="auto"/>
        <w:bottom w:val="none" w:sz="0" w:space="0" w:color="auto"/>
        <w:right w:val="none" w:sz="0" w:space="0" w:color="auto"/>
      </w:divBdr>
    </w:div>
    <w:div w:id="374235186">
      <w:bodyDiv w:val="1"/>
      <w:marLeft w:val="0"/>
      <w:marRight w:val="0"/>
      <w:marTop w:val="0"/>
      <w:marBottom w:val="0"/>
      <w:divBdr>
        <w:top w:val="none" w:sz="0" w:space="0" w:color="auto"/>
        <w:left w:val="none" w:sz="0" w:space="0" w:color="auto"/>
        <w:bottom w:val="none" w:sz="0" w:space="0" w:color="auto"/>
        <w:right w:val="none" w:sz="0" w:space="0" w:color="auto"/>
      </w:divBdr>
    </w:div>
    <w:div w:id="441457086">
      <w:bodyDiv w:val="1"/>
      <w:marLeft w:val="0"/>
      <w:marRight w:val="0"/>
      <w:marTop w:val="0"/>
      <w:marBottom w:val="0"/>
      <w:divBdr>
        <w:top w:val="none" w:sz="0" w:space="0" w:color="auto"/>
        <w:left w:val="none" w:sz="0" w:space="0" w:color="auto"/>
        <w:bottom w:val="none" w:sz="0" w:space="0" w:color="auto"/>
        <w:right w:val="none" w:sz="0" w:space="0" w:color="auto"/>
      </w:divBdr>
    </w:div>
    <w:div w:id="501815211">
      <w:bodyDiv w:val="1"/>
      <w:marLeft w:val="0"/>
      <w:marRight w:val="0"/>
      <w:marTop w:val="0"/>
      <w:marBottom w:val="0"/>
      <w:divBdr>
        <w:top w:val="none" w:sz="0" w:space="0" w:color="auto"/>
        <w:left w:val="none" w:sz="0" w:space="0" w:color="auto"/>
        <w:bottom w:val="none" w:sz="0" w:space="0" w:color="auto"/>
        <w:right w:val="none" w:sz="0" w:space="0" w:color="auto"/>
      </w:divBdr>
    </w:div>
    <w:div w:id="531266668">
      <w:bodyDiv w:val="1"/>
      <w:marLeft w:val="0"/>
      <w:marRight w:val="0"/>
      <w:marTop w:val="0"/>
      <w:marBottom w:val="0"/>
      <w:divBdr>
        <w:top w:val="none" w:sz="0" w:space="0" w:color="auto"/>
        <w:left w:val="none" w:sz="0" w:space="0" w:color="auto"/>
        <w:bottom w:val="none" w:sz="0" w:space="0" w:color="auto"/>
        <w:right w:val="none" w:sz="0" w:space="0" w:color="auto"/>
      </w:divBdr>
    </w:div>
    <w:div w:id="562720704">
      <w:bodyDiv w:val="1"/>
      <w:marLeft w:val="0"/>
      <w:marRight w:val="0"/>
      <w:marTop w:val="0"/>
      <w:marBottom w:val="0"/>
      <w:divBdr>
        <w:top w:val="none" w:sz="0" w:space="0" w:color="auto"/>
        <w:left w:val="none" w:sz="0" w:space="0" w:color="auto"/>
        <w:bottom w:val="none" w:sz="0" w:space="0" w:color="auto"/>
        <w:right w:val="none" w:sz="0" w:space="0" w:color="auto"/>
      </w:divBdr>
    </w:div>
    <w:div w:id="584875344">
      <w:bodyDiv w:val="1"/>
      <w:marLeft w:val="0"/>
      <w:marRight w:val="0"/>
      <w:marTop w:val="0"/>
      <w:marBottom w:val="0"/>
      <w:divBdr>
        <w:top w:val="none" w:sz="0" w:space="0" w:color="auto"/>
        <w:left w:val="none" w:sz="0" w:space="0" w:color="auto"/>
        <w:bottom w:val="none" w:sz="0" w:space="0" w:color="auto"/>
        <w:right w:val="none" w:sz="0" w:space="0" w:color="auto"/>
      </w:divBdr>
    </w:div>
    <w:div w:id="708915567">
      <w:bodyDiv w:val="1"/>
      <w:marLeft w:val="0"/>
      <w:marRight w:val="0"/>
      <w:marTop w:val="0"/>
      <w:marBottom w:val="0"/>
      <w:divBdr>
        <w:top w:val="none" w:sz="0" w:space="0" w:color="auto"/>
        <w:left w:val="none" w:sz="0" w:space="0" w:color="auto"/>
        <w:bottom w:val="none" w:sz="0" w:space="0" w:color="auto"/>
        <w:right w:val="none" w:sz="0" w:space="0" w:color="auto"/>
      </w:divBdr>
    </w:div>
    <w:div w:id="737438084">
      <w:bodyDiv w:val="1"/>
      <w:marLeft w:val="0"/>
      <w:marRight w:val="0"/>
      <w:marTop w:val="0"/>
      <w:marBottom w:val="0"/>
      <w:divBdr>
        <w:top w:val="none" w:sz="0" w:space="0" w:color="auto"/>
        <w:left w:val="none" w:sz="0" w:space="0" w:color="auto"/>
        <w:bottom w:val="none" w:sz="0" w:space="0" w:color="auto"/>
        <w:right w:val="none" w:sz="0" w:space="0" w:color="auto"/>
      </w:divBdr>
    </w:div>
    <w:div w:id="740715463">
      <w:bodyDiv w:val="1"/>
      <w:marLeft w:val="0"/>
      <w:marRight w:val="0"/>
      <w:marTop w:val="0"/>
      <w:marBottom w:val="0"/>
      <w:divBdr>
        <w:top w:val="none" w:sz="0" w:space="0" w:color="auto"/>
        <w:left w:val="none" w:sz="0" w:space="0" w:color="auto"/>
        <w:bottom w:val="none" w:sz="0" w:space="0" w:color="auto"/>
        <w:right w:val="none" w:sz="0" w:space="0" w:color="auto"/>
      </w:divBdr>
    </w:div>
    <w:div w:id="784233678">
      <w:bodyDiv w:val="1"/>
      <w:marLeft w:val="0"/>
      <w:marRight w:val="0"/>
      <w:marTop w:val="0"/>
      <w:marBottom w:val="0"/>
      <w:divBdr>
        <w:top w:val="none" w:sz="0" w:space="0" w:color="auto"/>
        <w:left w:val="none" w:sz="0" w:space="0" w:color="auto"/>
        <w:bottom w:val="none" w:sz="0" w:space="0" w:color="auto"/>
        <w:right w:val="none" w:sz="0" w:space="0" w:color="auto"/>
      </w:divBdr>
    </w:div>
    <w:div w:id="835267445">
      <w:bodyDiv w:val="1"/>
      <w:marLeft w:val="0"/>
      <w:marRight w:val="0"/>
      <w:marTop w:val="0"/>
      <w:marBottom w:val="0"/>
      <w:divBdr>
        <w:top w:val="none" w:sz="0" w:space="0" w:color="auto"/>
        <w:left w:val="none" w:sz="0" w:space="0" w:color="auto"/>
        <w:bottom w:val="none" w:sz="0" w:space="0" w:color="auto"/>
        <w:right w:val="none" w:sz="0" w:space="0" w:color="auto"/>
      </w:divBdr>
    </w:div>
    <w:div w:id="855271612">
      <w:bodyDiv w:val="1"/>
      <w:marLeft w:val="0"/>
      <w:marRight w:val="0"/>
      <w:marTop w:val="0"/>
      <w:marBottom w:val="0"/>
      <w:divBdr>
        <w:top w:val="none" w:sz="0" w:space="0" w:color="auto"/>
        <w:left w:val="none" w:sz="0" w:space="0" w:color="auto"/>
        <w:bottom w:val="none" w:sz="0" w:space="0" w:color="auto"/>
        <w:right w:val="none" w:sz="0" w:space="0" w:color="auto"/>
      </w:divBdr>
    </w:div>
    <w:div w:id="1058171176">
      <w:bodyDiv w:val="1"/>
      <w:marLeft w:val="0"/>
      <w:marRight w:val="0"/>
      <w:marTop w:val="0"/>
      <w:marBottom w:val="0"/>
      <w:divBdr>
        <w:top w:val="none" w:sz="0" w:space="0" w:color="auto"/>
        <w:left w:val="none" w:sz="0" w:space="0" w:color="auto"/>
        <w:bottom w:val="none" w:sz="0" w:space="0" w:color="auto"/>
        <w:right w:val="none" w:sz="0" w:space="0" w:color="auto"/>
      </w:divBdr>
    </w:div>
    <w:div w:id="1090539801">
      <w:bodyDiv w:val="1"/>
      <w:marLeft w:val="0"/>
      <w:marRight w:val="0"/>
      <w:marTop w:val="0"/>
      <w:marBottom w:val="0"/>
      <w:divBdr>
        <w:top w:val="none" w:sz="0" w:space="0" w:color="auto"/>
        <w:left w:val="none" w:sz="0" w:space="0" w:color="auto"/>
        <w:bottom w:val="none" w:sz="0" w:space="0" w:color="auto"/>
        <w:right w:val="none" w:sz="0" w:space="0" w:color="auto"/>
      </w:divBdr>
    </w:div>
    <w:div w:id="1179663503">
      <w:bodyDiv w:val="1"/>
      <w:marLeft w:val="0"/>
      <w:marRight w:val="0"/>
      <w:marTop w:val="0"/>
      <w:marBottom w:val="0"/>
      <w:divBdr>
        <w:top w:val="none" w:sz="0" w:space="0" w:color="auto"/>
        <w:left w:val="none" w:sz="0" w:space="0" w:color="auto"/>
        <w:bottom w:val="none" w:sz="0" w:space="0" w:color="auto"/>
        <w:right w:val="none" w:sz="0" w:space="0" w:color="auto"/>
      </w:divBdr>
    </w:div>
    <w:div w:id="1287618254">
      <w:bodyDiv w:val="1"/>
      <w:marLeft w:val="0"/>
      <w:marRight w:val="0"/>
      <w:marTop w:val="0"/>
      <w:marBottom w:val="0"/>
      <w:divBdr>
        <w:top w:val="none" w:sz="0" w:space="0" w:color="auto"/>
        <w:left w:val="none" w:sz="0" w:space="0" w:color="auto"/>
        <w:bottom w:val="none" w:sz="0" w:space="0" w:color="auto"/>
        <w:right w:val="none" w:sz="0" w:space="0" w:color="auto"/>
      </w:divBdr>
    </w:div>
    <w:div w:id="1304776636">
      <w:bodyDiv w:val="1"/>
      <w:marLeft w:val="0"/>
      <w:marRight w:val="0"/>
      <w:marTop w:val="0"/>
      <w:marBottom w:val="0"/>
      <w:divBdr>
        <w:top w:val="none" w:sz="0" w:space="0" w:color="auto"/>
        <w:left w:val="none" w:sz="0" w:space="0" w:color="auto"/>
        <w:bottom w:val="none" w:sz="0" w:space="0" w:color="auto"/>
        <w:right w:val="none" w:sz="0" w:space="0" w:color="auto"/>
      </w:divBdr>
    </w:div>
    <w:div w:id="1317565884">
      <w:bodyDiv w:val="1"/>
      <w:marLeft w:val="0"/>
      <w:marRight w:val="0"/>
      <w:marTop w:val="0"/>
      <w:marBottom w:val="0"/>
      <w:divBdr>
        <w:top w:val="none" w:sz="0" w:space="0" w:color="auto"/>
        <w:left w:val="none" w:sz="0" w:space="0" w:color="auto"/>
        <w:bottom w:val="none" w:sz="0" w:space="0" w:color="auto"/>
        <w:right w:val="none" w:sz="0" w:space="0" w:color="auto"/>
      </w:divBdr>
    </w:div>
    <w:div w:id="1355957194">
      <w:bodyDiv w:val="1"/>
      <w:marLeft w:val="0"/>
      <w:marRight w:val="0"/>
      <w:marTop w:val="0"/>
      <w:marBottom w:val="0"/>
      <w:divBdr>
        <w:top w:val="none" w:sz="0" w:space="0" w:color="auto"/>
        <w:left w:val="none" w:sz="0" w:space="0" w:color="auto"/>
        <w:bottom w:val="none" w:sz="0" w:space="0" w:color="auto"/>
        <w:right w:val="none" w:sz="0" w:space="0" w:color="auto"/>
      </w:divBdr>
    </w:div>
    <w:div w:id="1439638573">
      <w:bodyDiv w:val="1"/>
      <w:marLeft w:val="0"/>
      <w:marRight w:val="0"/>
      <w:marTop w:val="0"/>
      <w:marBottom w:val="0"/>
      <w:divBdr>
        <w:top w:val="none" w:sz="0" w:space="0" w:color="auto"/>
        <w:left w:val="none" w:sz="0" w:space="0" w:color="auto"/>
        <w:bottom w:val="none" w:sz="0" w:space="0" w:color="auto"/>
        <w:right w:val="none" w:sz="0" w:space="0" w:color="auto"/>
      </w:divBdr>
    </w:div>
    <w:div w:id="1518690093">
      <w:bodyDiv w:val="1"/>
      <w:marLeft w:val="0"/>
      <w:marRight w:val="0"/>
      <w:marTop w:val="0"/>
      <w:marBottom w:val="0"/>
      <w:divBdr>
        <w:top w:val="none" w:sz="0" w:space="0" w:color="auto"/>
        <w:left w:val="none" w:sz="0" w:space="0" w:color="auto"/>
        <w:bottom w:val="none" w:sz="0" w:space="0" w:color="auto"/>
        <w:right w:val="none" w:sz="0" w:space="0" w:color="auto"/>
      </w:divBdr>
    </w:div>
    <w:div w:id="1629047384">
      <w:bodyDiv w:val="1"/>
      <w:marLeft w:val="0"/>
      <w:marRight w:val="0"/>
      <w:marTop w:val="0"/>
      <w:marBottom w:val="0"/>
      <w:divBdr>
        <w:top w:val="none" w:sz="0" w:space="0" w:color="auto"/>
        <w:left w:val="none" w:sz="0" w:space="0" w:color="auto"/>
        <w:bottom w:val="none" w:sz="0" w:space="0" w:color="auto"/>
        <w:right w:val="none" w:sz="0" w:space="0" w:color="auto"/>
      </w:divBdr>
    </w:div>
    <w:div w:id="1631127609">
      <w:bodyDiv w:val="1"/>
      <w:marLeft w:val="0"/>
      <w:marRight w:val="0"/>
      <w:marTop w:val="0"/>
      <w:marBottom w:val="0"/>
      <w:divBdr>
        <w:top w:val="none" w:sz="0" w:space="0" w:color="auto"/>
        <w:left w:val="none" w:sz="0" w:space="0" w:color="auto"/>
        <w:bottom w:val="none" w:sz="0" w:space="0" w:color="auto"/>
        <w:right w:val="none" w:sz="0" w:space="0" w:color="auto"/>
      </w:divBdr>
    </w:div>
    <w:div w:id="1716274288">
      <w:bodyDiv w:val="1"/>
      <w:marLeft w:val="0"/>
      <w:marRight w:val="0"/>
      <w:marTop w:val="0"/>
      <w:marBottom w:val="0"/>
      <w:divBdr>
        <w:top w:val="none" w:sz="0" w:space="0" w:color="auto"/>
        <w:left w:val="none" w:sz="0" w:space="0" w:color="auto"/>
        <w:bottom w:val="none" w:sz="0" w:space="0" w:color="auto"/>
        <w:right w:val="none" w:sz="0" w:space="0" w:color="auto"/>
      </w:divBdr>
    </w:div>
    <w:div w:id="1915236542">
      <w:bodyDiv w:val="1"/>
      <w:marLeft w:val="0"/>
      <w:marRight w:val="0"/>
      <w:marTop w:val="0"/>
      <w:marBottom w:val="0"/>
      <w:divBdr>
        <w:top w:val="none" w:sz="0" w:space="0" w:color="auto"/>
        <w:left w:val="none" w:sz="0" w:space="0" w:color="auto"/>
        <w:bottom w:val="none" w:sz="0" w:space="0" w:color="auto"/>
        <w:right w:val="none" w:sz="0" w:space="0" w:color="auto"/>
      </w:divBdr>
    </w:div>
    <w:div w:id="1966233683">
      <w:bodyDiv w:val="1"/>
      <w:marLeft w:val="0"/>
      <w:marRight w:val="0"/>
      <w:marTop w:val="0"/>
      <w:marBottom w:val="0"/>
      <w:divBdr>
        <w:top w:val="none" w:sz="0" w:space="0" w:color="auto"/>
        <w:left w:val="none" w:sz="0" w:space="0" w:color="auto"/>
        <w:bottom w:val="none" w:sz="0" w:space="0" w:color="auto"/>
        <w:right w:val="none" w:sz="0" w:space="0" w:color="auto"/>
      </w:divBdr>
    </w:div>
    <w:div w:id="2003729858">
      <w:bodyDiv w:val="1"/>
      <w:marLeft w:val="0"/>
      <w:marRight w:val="0"/>
      <w:marTop w:val="0"/>
      <w:marBottom w:val="0"/>
      <w:divBdr>
        <w:top w:val="none" w:sz="0" w:space="0" w:color="auto"/>
        <w:left w:val="none" w:sz="0" w:space="0" w:color="auto"/>
        <w:bottom w:val="none" w:sz="0" w:space="0" w:color="auto"/>
        <w:right w:val="none" w:sz="0" w:space="0" w:color="auto"/>
      </w:divBdr>
    </w:div>
    <w:div w:id="21174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40428929</IDBDocs_x0020_Number>
    <TaxCatchAll xmlns="cdc7663a-08f0-4737-9e8c-148ce897a09c">
      <Value>27</Value>
      <Value>5</Value>
      <Value>38</Value>
      <Value>80</Value>
      <Value>14</Value>
    </TaxCatchAll>
    <Phase xmlns="cdc7663a-08f0-4737-9e8c-148ce897a09c" xsi:nil="true"/>
    <SISCOR_x0020_Number xmlns="cdc7663a-08f0-4737-9e8c-148ce897a09c" xsi:nil="true"/>
    <Division_x0020_or_x0020_Unit xmlns="cdc7663a-08f0-4737-9e8c-148ce897a09c">IFD/ICS</Division_x0020_or_x0020_Unit>
    <Approval_x0020_Number xmlns="cdc7663a-08f0-4737-9e8c-148ce897a09c">3849/OC-GU;</Approval_x0020_Number>
    <Document_x0020_Author xmlns="cdc7663a-08f0-4737-9e8c-148ce897a09c">Santa Maria, Benjamin R.</Document_x0020_Author>
    <Fiscal_x0020_Year_x0020_IDB xmlns="cdc7663a-08f0-4737-9e8c-148ce897a09c">2016</Fiscal_x0020_Year_x0020_IDB>
    <Other_x0020_Author xmlns="cdc7663a-08f0-4737-9e8c-148ce897a09c" xsi:nil="true"/>
    <Project_x0020_Number xmlns="cdc7663a-08f0-4737-9e8c-148ce897a09c">GU-L1095</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Proposal&lt;/USER_STAGE&gt;&lt;PD_OBJ_TYPE&gt;0&lt;/PD_OBJ_TYPE&gt;&lt;MAKERECORD&gt;N&lt;/MAKERECORD&gt;&lt;/Data&gt;</Migration_x0020_Info>
    <Operation_x0020_Type xmlns="cdc7663a-08f0-4737-9e8c-148ce897a09c">Loan Operation</Operation_x0020_Typ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R0000235006</Record_x0020_Number>
    <_dlc_DocId xmlns="cdc7663a-08f0-4737-9e8c-148ce897a09c">EZSHARE-2035408604-17</_dlc_DocId>
    <_dlc_DocIdUrl xmlns="cdc7663a-08f0-4737-9e8c-148ce897a09c">
      <Url>https://idbg.sharepoint.com/teams/EZ-GU-LON/GU-L1095/_layouts/15/DocIdRedir.aspx?ID=EZSHARE-2035408604-17</Url>
      <Description>EZSHARE-2035408604-17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RM-GIP</Webtopic>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EDC870B224B4740BA154440113733E4" ma:contentTypeVersion="20" ma:contentTypeDescription="A content type to manage public (operations) IDB documents" ma:contentTypeScope="" ma:versionID="ea23dc67bce71bda13009f9885fc5664">
  <xsd:schema xmlns:xsd="http://www.w3.org/2001/XMLSchema" xmlns:xs="http://www.w3.org/2001/XMLSchema" xmlns:p="http://schemas.microsoft.com/office/2006/metadata/properties" xmlns:ns2="cdc7663a-08f0-4737-9e8c-148ce897a09c" targetNamespace="http://schemas.microsoft.com/office/2006/metadata/properties" ma:root="true" ma:fieldsID="801201e83054f363516237de15a47c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496B5-0BC8-4824-91E3-89718D84C8A2}"/>
</file>

<file path=customXml/itemProps2.xml><?xml version="1.0" encoding="utf-8"?>
<ds:datastoreItem xmlns:ds="http://schemas.openxmlformats.org/officeDocument/2006/customXml" ds:itemID="{33495F55-764F-4801-9837-C42F8C1A0C43}"/>
</file>

<file path=customXml/itemProps3.xml><?xml version="1.0" encoding="utf-8"?>
<ds:datastoreItem xmlns:ds="http://schemas.openxmlformats.org/officeDocument/2006/customXml" ds:itemID="{44FD52BA-8A69-4E1F-BEC5-FCD73C0CBF7C}"/>
</file>

<file path=customXml/itemProps4.xml><?xml version="1.0" encoding="utf-8"?>
<ds:datastoreItem xmlns:ds="http://schemas.openxmlformats.org/officeDocument/2006/customXml" ds:itemID="{9528F715-0EBB-4A80-8394-9E8435D5C84E}"/>
</file>

<file path=customXml/itemProps5.xml><?xml version="1.0" encoding="utf-8"?>
<ds:datastoreItem xmlns:ds="http://schemas.openxmlformats.org/officeDocument/2006/customXml" ds:itemID="{2722F67C-2895-4429-A265-C354986556FD}"/>
</file>

<file path=customXml/itemProps6.xml><?xml version="1.0" encoding="utf-8"?>
<ds:datastoreItem xmlns:ds="http://schemas.openxmlformats.org/officeDocument/2006/customXml" ds:itemID="{2FA0816F-6223-44C2-837E-49F0C9D688C6}"/>
</file>

<file path=customXml/itemProps7.xml><?xml version="1.0" encoding="utf-8"?>
<ds:datastoreItem xmlns:ds="http://schemas.openxmlformats.org/officeDocument/2006/customXml" ds:itemID="{6F6390FE-1025-4BD3-9B45-446DCC208561}"/>
</file>

<file path=docProps/app.xml><?xml version="1.0" encoding="utf-8"?>
<Properties xmlns="http://schemas.openxmlformats.org/officeDocument/2006/extended-properties" xmlns:vt="http://schemas.openxmlformats.org/officeDocument/2006/docPropsVTypes">
  <Template>Normal.dotm</Template>
  <TotalTime>1</TotalTime>
  <Pages>17</Pages>
  <Words>5087</Words>
  <Characters>27522</Characters>
  <Application>Microsoft Office Word</Application>
  <DocSecurity>0</DocSecurity>
  <Lines>724</Lines>
  <Paragraphs>296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LINK ACTUALIZADO_ ANÁLISIS ECONÓMICO DEL PROYECTO</dc:title>
  <dc:creator>Test</dc:creator>
  <cp:keywords/>
  <cp:lastModifiedBy>IADB</cp:lastModifiedBy>
  <cp:revision>4</cp:revision>
  <cp:lastPrinted>2016-05-16T16:49:00Z</cp:lastPrinted>
  <dcterms:created xsi:type="dcterms:W3CDTF">2016-08-04T00:24:00Z</dcterms:created>
  <dcterms:modified xsi:type="dcterms:W3CDTF">2016-08-04T00:29:00Z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9" name="Country">
    <vt:lpwstr>14;#Guatemala|f4a7ece3-5197-4ac8-b0c6-9e241da9714f</vt:lpwstr>
  </property>
  <property fmtid="{D5CDD505-2E9C-101B-9397-08002B2CF9AE}" pid="10" name="Fund IDB">
    <vt:lpwstr/>
  </property>
  <property fmtid="{D5CDD505-2E9C-101B-9397-08002B2CF9AE}" pid="11" name="Series_x0020_Operations_x0020_IDB">
    <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80;#MODERNIZATION ＆ ADMINIST OFJUSTICE|8f414175-31d2-470b-971f-627feb27bbc3</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Loan Proposal</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Loan Proposal</vt:lpwstr>
  </property>
  <property fmtid="{D5CDD505-2E9C-101B-9397-08002B2CF9AE}" pid="24" name="Fund_x0020_IDB">
    <vt:lpwstr/>
  </property>
  <property fmtid="{D5CDD505-2E9C-101B-9397-08002B2CF9AE}" pid="25" name="_dlc_DocIdItemGuid">
    <vt:lpwstr>48478ef1-144a-4fd8-b0d6-f853b3d1adec</vt:lpwstr>
  </property>
  <property fmtid="{D5CDD505-2E9C-101B-9397-08002B2CF9AE}" pid="26" name="Webtopic">
    <vt:lpwstr>RM-GIP</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y fmtid="{D5CDD505-2E9C-101B-9397-08002B2CF9AE}" pid="34" name="ContentTypeId">
    <vt:lpwstr>0x0101001A458A224826124E8B45B1D613300CFC007EDC870B224B4740BA154440113733E4</vt:lpwstr>
  </property>
  <property fmtid="{D5CDD505-2E9C-101B-9397-08002B2CF9AE}" pid="35" name="From_x003A_">
    <vt:lpwstr/>
  </property>
  <property fmtid="{D5CDD505-2E9C-101B-9397-08002B2CF9AE}" pid="36" name="To_x003A_">
    <vt:lpwstr/>
  </property>
  <property fmtid="{D5CDD505-2E9C-101B-9397-08002B2CF9AE}" pid="37" name="Series Operations IDB">
    <vt:lpwstr/>
  </property>
</Properties>
</file>