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44EE3" w14:textId="686E8B7E" w:rsidR="00443022" w:rsidRPr="009A0827" w:rsidRDefault="009A0827" w:rsidP="00443022">
      <w:pPr>
        <w:jc w:val="center"/>
        <w:rPr>
          <w:rFonts w:ascii="Arial" w:hAnsi="Arial" w:cs="Arial"/>
          <w:b/>
          <w:sz w:val="28"/>
          <w:szCs w:val="28"/>
          <w:lang w:val="es-419"/>
        </w:rPr>
      </w:pPr>
      <w:r w:rsidRPr="009A0827">
        <w:rPr>
          <w:rFonts w:ascii="Arial" w:hAnsi="Arial" w:cs="Arial"/>
          <w:b/>
          <w:sz w:val="28"/>
          <w:szCs w:val="28"/>
          <w:lang w:val="es-419"/>
        </w:rPr>
        <w:t>Resumen de la Revisión Ambiental y Social</w:t>
      </w:r>
      <w:r w:rsidR="00A25B40" w:rsidRPr="009A0827">
        <w:rPr>
          <w:rFonts w:ascii="Arial" w:hAnsi="Arial" w:cs="Arial"/>
          <w:b/>
          <w:sz w:val="28"/>
          <w:szCs w:val="28"/>
          <w:lang w:val="es-419"/>
        </w:rPr>
        <w:t xml:space="preserve"> (</w:t>
      </w:r>
      <w:r w:rsidRPr="009A0827">
        <w:rPr>
          <w:rFonts w:ascii="Arial" w:hAnsi="Arial" w:cs="Arial"/>
          <w:b/>
          <w:sz w:val="28"/>
          <w:szCs w:val="28"/>
          <w:lang w:val="es-419"/>
        </w:rPr>
        <w:t>RRAS</w:t>
      </w:r>
      <w:r w:rsidR="00A25B40" w:rsidRPr="009A0827">
        <w:rPr>
          <w:rFonts w:ascii="Arial" w:hAnsi="Arial" w:cs="Arial"/>
          <w:b/>
          <w:sz w:val="28"/>
          <w:szCs w:val="28"/>
          <w:lang w:val="es-419"/>
        </w:rPr>
        <w:t>)</w:t>
      </w:r>
      <w:r w:rsidR="002C1690" w:rsidRPr="009A0827">
        <w:rPr>
          <w:rFonts w:ascii="Arial" w:hAnsi="Arial" w:cs="Arial"/>
          <w:b/>
          <w:sz w:val="28"/>
          <w:szCs w:val="28"/>
          <w:lang w:val="es-419"/>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5"/>
        <w:gridCol w:w="6115"/>
      </w:tblGrid>
      <w:tr w:rsidR="003B25C9" w:rsidRPr="00806713" w14:paraId="2F03D905" w14:textId="6DE51556" w:rsidTr="00806713">
        <w:trPr>
          <w:trHeight w:val="50"/>
        </w:trPr>
        <w:tc>
          <w:tcPr>
            <w:tcW w:w="1730" w:type="pct"/>
            <w:shd w:val="clear" w:color="auto" w:fill="auto"/>
          </w:tcPr>
          <w:p w14:paraId="7A732949" w14:textId="6E9D75AD" w:rsidR="003B25C9" w:rsidRPr="00790F7A" w:rsidRDefault="009A0827" w:rsidP="00806713">
            <w:pPr>
              <w:spacing w:after="120" w:line="240" w:lineRule="auto"/>
              <w:rPr>
                <w:rFonts w:ascii="Arial" w:hAnsi="Arial" w:cs="Arial"/>
                <w:b/>
                <w:sz w:val="20"/>
                <w:szCs w:val="20"/>
                <w:lang w:val="es-PA"/>
              </w:rPr>
            </w:pPr>
            <w:r w:rsidRPr="00790F7A">
              <w:rPr>
                <w:rFonts w:ascii="Arial" w:hAnsi="Arial" w:cs="Arial"/>
                <w:b/>
                <w:sz w:val="20"/>
                <w:szCs w:val="20"/>
                <w:lang w:val="es-PA"/>
              </w:rPr>
              <w:t>Nombre del Proyecto</w:t>
            </w:r>
            <w:r w:rsidR="003B25C9" w:rsidRPr="00790F7A">
              <w:rPr>
                <w:rFonts w:ascii="Arial" w:hAnsi="Arial" w:cs="Arial"/>
                <w:b/>
                <w:sz w:val="20"/>
                <w:szCs w:val="20"/>
                <w:lang w:val="es-PA"/>
              </w:rPr>
              <w:t>:</w:t>
            </w:r>
          </w:p>
        </w:tc>
        <w:tc>
          <w:tcPr>
            <w:tcW w:w="3270" w:type="pct"/>
          </w:tcPr>
          <w:p w14:paraId="0870789C" w14:textId="60AF0716" w:rsidR="003B25C9" w:rsidRPr="00790F7A" w:rsidRDefault="00022F0E" w:rsidP="00806713">
            <w:pPr>
              <w:spacing w:after="0" w:line="240" w:lineRule="auto"/>
              <w:jc w:val="both"/>
              <w:rPr>
                <w:rFonts w:ascii="Arial" w:hAnsi="Arial" w:cs="Arial"/>
                <w:b/>
                <w:sz w:val="20"/>
                <w:szCs w:val="20"/>
                <w:lang w:val="es-PA"/>
              </w:rPr>
            </w:pPr>
            <w:proofErr w:type="spellStart"/>
            <w:r w:rsidRPr="00022F0E">
              <w:rPr>
                <w:rFonts w:ascii="Arial" w:hAnsi="Arial" w:cs="Arial"/>
                <w:bCs/>
                <w:sz w:val="20"/>
                <w:szCs w:val="20"/>
                <w:lang w:val="es-PA"/>
              </w:rPr>
              <w:t>Blockchain</w:t>
            </w:r>
            <w:proofErr w:type="spellEnd"/>
            <w:r w:rsidRPr="00022F0E">
              <w:rPr>
                <w:rFonts w:ascii="Arial" w:hAnsi="Arial" w:cs="Arial"/>
                <w:bCs/>
                <w:sz w:val="20"/>
                <w:szCs w:val="20"/>
                <w:lang w:val="es-PA"/>
              </w:rPr>
              <w:t xml:space="preserve"> y Precisión: </w:t>
            </w:r>
            <w:r w:rsidR="000A2E5B" w:rsidRPr="00022F0E">
              <w:rPr>
                <w:rFonts w:ascii="Arial" w:hAnsi="Arial" w:cs="Arial"/>
                <w:bCs/>
                <w:sz w:val="20"/>
                <w:szCs w:val="20"/>
                <w:lang w:val="es-PA"/>
              </w:rPr>
              <w:t>Innovación</w:t>
            </w:r>
            <w:r w:rsidRPr="00022F0E">
              <w:rPr>
                <w:rFonts w:ascii="Arial" w:hAnsi="Arial" w:cs="Arial"/>
                <w:bCs/>
                <w:sz w:val="20"/>
                <w:szCs w:val="20"/>
                <w:lang w:val="es-PA"/>
              </w:rPr>
              <w:t xml:space="preserve"> en cadena de arroz</w:t>
            </w:r>
            <w:r w:rsidR="00806713">
              <w:rPr>
                <w:rFonts w:ascii="Arial" w:hAnsi="Arial" w:cs="Arial"/>
                <w:bCs/>
                <w:sz w:val="20"/>
                <w:szCs w:val="20"/>
                <w:lang w:val="es-PA"/>
              </w:rPr>
              <w:t xml:space="preserve"> </w:t>
            </w:r>
            <w:r w:rsidRPr="00022F0E">
              <w:rPr>
                <w:rFonts w:ascii="Arial" w:hAnsi="Arial" w:cs="Arial"/>
                <w:bCs/>
                <w:sz w:val="20"/>
                <w:szCs w:val="20"/>
                <w:lang w:val="es-PA"/>
              </w:rPr>
              <w:t>en Panamá</w:t>
            </w:r>
          </w:p>
        </w:tc>
      </w:tr>
      <w:tr w:rsidR="00A043A6" w:rsidRPr="00790F7A" w14:paraId="0D661B91" w14:textId="77777777" w:rsidTr="00806713">
        <w:tc>
          <w:tcPr>
            <w:tcW w:w="1730" w:type="pct"/>
            <w:shd w:val="clear" w:color="auto" w:fill="auto"/>
          </w:tcPr>
          <w:p w14:paraId="5C991F3B" w14:textId="278B8C8C" w:rsidR="00A043A6" w:rsidRPr="00790F7A" w:rsidRDefault="009A0827" w:rsidP="00E64E74">
            <w:pPr>
              <w:spacing w:before="120" w:after="120"/>
              <w:rPr>
                <w:rFonts w:ascii="Arial" w:hAnsi="Arial" w:cs="Arial"/>
                <w:b/>
                <w:sz w:val="20"/>
                <w:szCs w:val="20"/>
                <w:lang w:val="es-PA"/>
              </w:rPr>
            </w:pPr>
            <w:r w:rsidRPr="00790F7A">
              <w:rPr>
                <w:rFonts w:ascii="Arial" w:hAnsi="Arial" w:cs="Arial"/>
                <w:b/>
                <w:sz w:val="20"/>
                <w:szCs w:val="20"/>
                <w:lang w:val="es-PA"/>
              </w:rPr>
              <w:t>Número del Proyecto</w:t>
            </w:r>
            <w:r w:rsidR="00A043A6" w:rsidRPr="00790F7A">
              <w:rPr>
                <w:rFonts w:ascii="Arial" w:hAnsi="Arial" w:cs="Arial"/>
                <w:b/>
                <w:sz w:val="20"/>
                <w:szCs w:val="20"/>
                <w:lang w:val="es-PA"/>
              </w:rPr>
              <w:t>:</w:t>
            </w:r>
          </w:p>
        </w:tc>
        <w:tc>
          <w:tcPr>
            <w:tcW w:w="3270" w:type="pct"/>
          </w:tcPr>
          <w:p w14:paraId="795001E8" w14:textId="5849F228" w:rsidR="00A043A6" w:rsidRPr="00DA08A4" w:rsidRDefault="00DA08A4" w:rsidP="00E64E74">
            <w:pPr>
              <w:spacing w:before="120" w:after="120"/>
              <w:rPr>
                <w:rFonts w:ascii="Arial" w:hAnsi="Arial" w:cs="Arial"/>
                <w:bCs/>
                <w:sz w:val="20"/>
                <w:szCs w:val="20"/>
                <w:lang w:val="es-PA"/>
              </w:rPr>
            </w:pPr>
            <w:r w:rsidRPr="00DA08A4">
              <w:rPr>
                <w:rFonts w:ascii="Arial" w:hAnsi="Arial" w:cs="Arial"/>
                <w:bCs/>
                <w:sz w:val="20"/>
                <w:szCs w:val="20"/>
                <w:lang w:val="es-PA"/>
              </w:rPr>
              <w:t>PN-T1321</w:t>
            </w:r>
          </w:p>
        </w:tc>
      </w:tr>
      <w:tr w:rsidR="003B25C9" w:rsidRPr="00790F7A" w14:paraId="1AC50331" w14:textId="4EFBCBAE" w:rsidTr="00806713">
        <w:tc>
          <w:tcPr>
            <w:tcW w:w="1730" w:type="pct"/>
            <w:shd w:val="clear" w:color="auto" w:fill="auto"/>
          </w:tcPr>
          <w:p w14:paraId="41A96644" w14:textId="50B1CC22" w:rsidR="003B25C9" w:rsidRPr="00790F7A" w:rsidRDefault="00CA68E7" w:rsidP="00E64E74">
            <w:pPr>
              <w:spacing w:before="120" w:after="120"/>
              <w:rPr>
                <w:rFonts w:ascii="Arial" w:hAnsi="Arial" w:cs="Arial"/>
                <w:b/>
                <w:sz w:val="20"/>
                <w:szCs w:val="20"/>
                <w:lang w:val="es-PA"/>
              </w:rPr>
            </w:pPr>
            <w:r w:rsidRPr="00790F7A">
              <w:rPr>
                <w:rFonts w:ascii="Arial" w:hAnsi="Arial" w:cs="Arial"/>
                <w:b/>
                <w:sz w:val="20"/>
                <w:szCs w:val="20"/>
                <w:lang w:val="es-PA"/>
              </w:rPr>
              <w:t>Ubicación del Proyecto</w:t>
            </w:r>
            <w:r w:rsidR="003B25C9" w:rsidRPr="00790F7A">
              <w:rPr>
                <w:rFonts w:ascii="Arial" w:hAnsi="Arial" w:cs="Arial"/>
                <w:b/>
                <w:sz w:val="20"/>
                <w:szCs w:val="20"/>
                <w:lang w:val="es-PA"/>
              </w:rPr>
              <w:t xml:space="preserve">: </w:t>
            </w:r>
          </w:p>
        </w:tc>
        <w:tc>
          <w:tcPr>
            <w:tcW w:w="3270" w:type="pct"/>
          </w:tcPr>
          <w:p w14:paraId="2CC1B1AC" w14:textId="6AB5BC6E" w:rsidR="003B25C9" w:rsidRPr="00F92659" w:rsidRDefault="00F92659" w:rsidP="00E64E74">
            <w:pPr>
              <w:spacing w:before="120" w:after="120"/>
              <w:rPr>
                <w:rFonts w:ascii="Arial" w:hAnsi="Arial" w:cs="Arial"/>
                <w:bCs/>
                <w:sz w:val="20"/>
                <w:szCs w:val="20"/>
                <w:lang w:val="es-PA"/>
              </w:rPr>
            </w:pPr>
            <w:r>
              <w:rPr>
                <w:rFonts w:ascii="Arial" w:hAnsi="Arial" w:cs="Arial"/>
                <w:bCs/>
                <w:sz w:val="20"/>
                <w:szCs w:val="20"/>
                <w:lang w:val="es-PA"/>
              </w:rPr>
              <w:t>Panamá</w:t>
            </w:r>
          </w:p>
        </w:tc>
      </w:tr>
      <w:tr w:rsidR="003B25C9" w:rsidRPr="00F92659" w14:paraId="20048E2C" w14:textId="66723F0F" w:rsidTr="00806713">
        <w:trPr>
          <w:trHeight w:val="404"/>
        </w:trPr>
        <w:tc>
          <w:tcPr>
            <w:tcW w:w="1730" w:type="pct"/>
            <w:shd w:val="clear" w:color="auto" w:fill="auto"/>
          </w:tcPr>
          <w:p w14:paraId="13182307" w14:textId="2A94B7D2" w:rsidR="003B25C9" w:rsidRPr="00790F7A" w:rsidRDefault="00CA68E7" w:rsidP="005C31B4">
            <w:pPr>
              <w:spacing w:before="120" w:after="120"/>
              <w:rPr>
                <w:rFonts w:ascii="Arial" w:hAnsi="Arial" w:cs="Arial"/>
                <w:b/>
                <w:sz w:val="20"/>
                <w:szCs w:val="20"/>
                <w:lang w:val="es-PA"/>
              </w:rPr>
            </w:pPr>
            <w:r w:rsidRPr="00790F7A">
              <w:rPr>
                <w:rFonts w:ascii="Arial" w:hAnsi="Arial" w:cs="Arial"/>
                <w:b/>
                <w:sz w:val="20"/>
                <w:szCs w:val="20"/>
                <w:lang w:val="es-PA"/>
              </w:rPr>
              <w:t>Agencia Ejecutora:</w:t>
            </w:r>
          </w:p>
        </w:tc>
        <w:tc>
          <w:tcPr>
            <w:tcW w:w="3270" w:type="pct"/>
          </w:tcPr>
          <w:p w14:paraId="47EA18FC" w14:textId="66487FA0" w:rsidR="003B25C9" w:rsidRPr="005F08B9" w:rsidRDefault="00F92659" w:rsidP="00F92659">
            <w:pPr>
              <w:spacing w:before="120" w:after="120"/>
              <w:jc w:val="both"/>
              <w:rPr>
                <w:rFonts w:ascii="Arial" w:hAnsi="Arial" w:cs="Arial"/>
                <w:bCs/>
                <w:sz w:val="20"/>
                <w:szCs w:val="20"/>
                <w:lang w:val="es-PA"/>
              </w:rPr>
            </w:pPr>
            <w:r w:rsidRPr="00F92659">
              <w:rPr>
                <w:rFonts w:ascii="Arial" w:hAnsi="Arial" w:cs="Arial"/>
                <w:bCs/>
                <w:sz w:val="20"/>
                <w:szCs w:val="20"/>
                <w:lang w:val="es-PA"/>
              </w:rPr>
              <w:t xml:space="preserve">Instituto Interamericano de Cooperación para la Agricultura </w:t>
            </w:r>
          </w:p>
        </w:tc>
      </w:tr>
      <w:tr w:rsidR="003B25C9" w:rsidRPr="00FE4E4B" w14:paraId="45ED8104" w14:textId="6302F6B4" w:rsidTr="00806713">
        <w:tc>
          <w:tcPr>
            <w:tcW w:w="1730" w:type="pct"/>
            <w:shd w:val="clear" w:color="auto" w:fill="auto"/>
          </w:tcPr>
          <w:p w14:paraId="69CF0486" w14:textId="0D2CA91B" w:rsidR="003B25C9" w:rsidRPr="00790F7A" w:rsidRDefault="00790F7A" w:rsidP="001529D6">
            <w:pPr>
              <w:spacing w:before="120" w:after="120"/>
              <w:rPr>
                <w:rFonts w:ascii="Arial" w:hAnsi="Arial" w:cs="Arial"/>
                <w:b/>
                <w:sz w:val="20"/>
                <w:szCs w:val="20"/>
                <w:lang w:val="es-PA"/>
              </w:rPr>
            </w:pPr>
            <w:r>
              <w:rPr>
                <w:rFonts w:ascii="Arial" w:hAnsi="Arial" w:cs="Arial"/>
                <w:b/>
                <w:sz w:val="20"/>
                <w:szCs w:val="20"/>
                <w:lang w:val="es-PA"/>
              </w:rPr>
              <w:t>Tipo de Operación</w:t>
            </w:r>
            <w:r w:rsidR="003B25C9" w:rsidRPr="00790F7A">
              <w:rPr>
                <w:rFonts w:ascii="Arial" w:hAnsi="Arial" w:cs="Arial"/>
                <w:b/>
                <w:sz w:val="20"/>
                <w:szCs w:val="20"/>
                <w:lang w:val="es-PA"/>
              </w:rPr>
              <w:t xml:space="preserve">: </w:t>
            </w:r>
          </w:p>
        </w:tc>
        <w:tc>
          <w:tcPr>
            <w:tcW w:w="3270" w:type="pct"/>
          </w:tcPr>
          <w:p w14:paraId="03BF4371" w14:textId="21CC7998" w:rsidR="003B25C9" w:rsidRPr="005F08B9" w:rsidRDefault="005F08B9" w:rsidP="001529D6">
            <w:pPr>
              <w:spacing w:before="120" w:after="120"/>
              <w:rPr>
                <w:rFonts w:ascii="Arial" w:hAnsi="Arial" w:cs="Arial"/>
                <w:bCs/>
                <w:sz w:val="20"/>
                <w:szCs w:val="20"/>
                <w:lang w:val="es-PA"/>
              </w:rPr>
            </w:pPr>
            <w:r>
              <w:rPr>
                <w:rFonts w:ascii="Arial" w:hAnsi="Arial" w:cs="Arial"/>
                <w:bCs/>
                <w:sz w:val="20"/>
                <w:szCs w:val="20"/>
                <w:lang w:val="es-PA"/>
              </w:rPr>
              <w:t>Asistencia Técnica no Reembolsable</w:t>
            </w:r>
          </w:p>
        </w:tc>
      </w:tr>
      <w:tr w:rsidR="003B25C9" w:rsidRPr="00790F7A" w14:paraId="6B2071CC" w14:textId="40706B06" w:rsidTr="00806713">
        <w:tc>
          <w:tcPr>
            <w:tcW w:w="1730" w:type="pct"/>
            <w:shd w:val="clear" w:color="auto" w:fill="auto"/>
          </w:tcPr>
          <w:p w14:paraId="437B455A" w14:textId="34E6A95D" w:rsidR="003B25C9" w:rsidRPr="00790F7A" w:rsidRDefault="00A053E7" w:rsidP="00262B46">
            <w:pPr>
              <w:spacing w:before="120" w:after="120"/>
              <w:rPr>
                <w:rFonts w:ascii="Arial" w:hAnsi="Arial" w:cs="Arial"/>
                <w:b/>
                <w:sz w:val="20"/>
                <w:szCs w:val="20"/>
                <w:lang w:val="es-PA"/>
              </w:rPr>
            </w:pPr>
            <w:r w:rsidRPr="00790F7A">
              <w:rPr>
                <w:rFonts w:ascii="Arial" w:hAnsi="Arial" w:cs="Arial"/>
                <w:b/>
                <w:sz w:val="20"/>
                <w:szCs w:val="20"/>
                <w:lang w:val="es-PA"/>
              </w:rPr>
              <w:t>Fecha de Publicación</w:t>
            </w:r>
            <w:r w:rsidR="003B25C9" w:rsidRPr="00790F7A">
              <w:rPr>
                <w:rFonts w:ascii="Arial" w:hAnsi="Arial" w:cs="Arial"/>
                <w:b/>
                <w:sz w:val="20"/>
                <w:szCs w:val="20"/>
                <w:lang w:val="es-PA"/>
              </w:rPr>
              <w:t>:</w:t>
            </w:r>
          </w:p>
        </w:tc>
        <w:tc>
          <w:tcPr>
            <w:tcW w:w="3270" w:type="pct"/>
          </w:tcPr>
          <w:p w14:paraId="33C6AB9C" w14:textId="032CF7D2" w:rsidR="003B25C9" w:rsidRPr="005F08B9" w:rsidRDefault="005F08B9" w:rsidP="00262B46">
            <w:pPr>
              <w:spacing w:before="120" w:after="120"/>
              <w:rPr>
                <w:rFonts w:ascii="Arial" w:hAnsi="Arial" w:cs="Arial"/>
                <w:bCs/>
                <w:sz w:val="20"/>
                <w:szCs w:val="20"/>
                <w:lang w:val="es-PA"/>
              </w:rPr>
            </w:pPr>
            <w:r>
              <w:rPr>
                <w:rFonts w:ascii="Arial" w:hAnsi="Arial" w:cs="Arial"/>
                <w:bCs/>
                <w:sz w:val="20"/>
                <w:szCs w:val="20"/>
                <w:lang w:val="es-PA"/>
              </w:rPr>
              <w:t>Septiembre, 2022</w:t>
            </w:r>
          </w:p>
        </w:tc>
      </w:tr>
    </w:tbl>
    <w:p w14:paraId="56BA92B9" w14:textId="6BE07BE9" w:rsidR="00FA3747" w:rsidRPr="002746F5" w:rsidRDefault="002746F5" w:rsidP="000D24CC">
      <w:pPr>
        <w:pStyle w:val="ListParagraph"/>
        <w:numPr>
          <w:ilvl w:val="0"/>
          <w:numId w:val="1"/>
        </w:numPr>
        <w:tabs>
          <w:tab w:val="clear" w:pos="709"/>
        </w:tabs>
        <w:spacing w:before="360" w:after="120"/>
        <w:ind w:left="360"/>
        <w:rPr>
          <w:b/>
          <w:bCs/>
          <w:sz w:val="22"/>
          <w:szCs w:val="22"/>
          <w:lang w:val="es-419"/>
        </w:rPr>
      </w:pPr>
      <w:r w:rsidRPr="002746F5">
        <w:rPr>
          <w:b/>
          <w:bCs/>
          <w:sz w:val="22"/>
          <w:szCs w:val="22"/>
          <w:lang w:val="es-419"/>
        </w:rPr>
        <w:t>Información general del proyecto y descripción general del alcance de la revisión de BID Lab</w:t>
      </w:r>
    </w:p>
    <w:p w14:paraId="532EF034" w14:textId="5FEC5E06" w:rsidR="00F623A0" w:rsidRDefault="00F623A0" w:rsidP="000D24CC">
      <w:pPr>
        <w:spacing w:line="240" w:lineRule="auto"/>
        <w:jc w:val="both"/>
        <w:rPr>
          <w:rFonts w:ascii="Arial" w:hAnsi="Arial" w:cs="Arial"/>
          <w:bCs/>
          <w:iCs/>
          <w:lang w:val="es-419"/>
        </w:rPr>
      </w:pPr>
      <w:r w:rsidRPr="00F623A0">
        <w:rPr>
          <w:rFonts w:ascii="Arial" w:hAnsi="Arial" w:cs="Arial"/>
          <w:bCs/>
          <w:iCs/>
          <w:lang w:val="es-419"/>
        </w:rPr>
        <w:t>El proyecto consiste en una Asistencia Técnica no reembolsable en favor del Instituto Interamericano de Cooperación para la Agricultura (“IICA”), quien será la Agencia Ejecutora (“AE”) del Proyecto. Los fondos serán utilizados para financiar un plan piloto con 100 productores mecanizados de arroz que adoptará un modelo de producción de "precisión" sustentado en ciencia, tecnología, innovación y la aplicación de las buenas prácticas oficiales de arroz (Acciones Nacionalmente Apropiadas de Mitigación- NAMA).</w:t>
      </w:r>
      <w:r w:rsidR="00244906">
        <w:rPr>
          <w:rFonts w:ascii="Arial" w:hAnsi="Arial" w:cs="Arial"/>
          <w:bCs/>
          <w:iCs/>
          <w:lang w:val="es-419"/>
        </w:rPr>
        <w:t xml:space="preserve"> </w:t>
      </w:r>
      <w:r w:rsidR="00244906" w:rsidRPr="00244906">
        <w:rPr>
          <w:rFonts w:ascii="Arial" w:hAnsi="Arial" w:cs="Arial"/>
          <w:bCs/>
          <w:iCs/>
          <w:lang w:val="es-419"/>
        </w:rPr>
        <w:t>El Proyecto será implementado en las provincias de Chiriquí, Veraguas y Coclé zonas de riego y secano (80% de la producción</w:t>
      </w:r>
      <w:r w:rsidR="00244906">
        <w:rPr>
          <w:rFonts w:ascii="Arial" w:hAnsi="Arial" w:cs="Arial"/>
          <w:bCs/>
          <w:iCs/>
          <w:lang w:val="es-419"/>
        </w:rPr>
        <w:t xml:space="preserve"> nacional</w:t>
      </w:r>
      <w:r w:rsidR="00244906" w:rsidRPr="00244906">
        <w:rPr>
          <w:rFonts w:ascii="Arial" w:hAnsi="Arial" w:cs="Arial"/>
          <w:bCs/>
          <w:iCs/>
          <w:lang w:val="es-419"/>
        </w:rPr>
        <w:t xml:space="preserve">). </w:t>
      </w:r>
    </w:p>
    <w:p w14:paraId="7E20034A" w14:textId="0FDA5A3B" w:rsidR="000D24CC" w:rsidRPr="000D24CC" w:rsidRDefault="00737D2B" w:rsidP="000D24CC">
      <w:pPr>
        <w:spacing w:after="240" w:line="240" w:lineRule="auto"/>
        <w:jc w:val="both"/>
        <w:rPr>
          <w:rFonts w:ascii="Arial" w:hAnsi="Arial" w:cs="Arial"/>
          <w:bCs/>
          <w:iCs/>
          <w:lang w:val="es-419"/>
        </w:rPr>
      </w:pPr>
      <w:r w:rsidRPr="00737D2B">
        <w:rPr>
          <w:rFonts w:ascii="Arial" w:hAnsi="Arial" w:cs="Arial"/>
          <w:bCs/>
          <w:iCs/>
          <w:lang w:val="es-419"/>
        </w:rPr>
        <w:t xml:space="preserve">La debida diligencia ambiental y social ("DDAS") </w:t>
      </w:r>
      <w:r>
        <w:rPr>
          <w:rFonts w:ascii="Arial" w:hAnsi="Arial" w:cs="Arial"/>
          <w:bCs/>
          <w:iCs/>
          <w:lang w:val="es-419"/>
        </w:rPr>
        <w:t>de la Operación</w:t>
      </w:r>
      <w:r w:rsidRPr="00737D2B">
        <w:rPr>
          <w:rFonts w:ascii="Arial" w:hAnsi="Arial" w:cs="Arial"/>
          <w:bCs/>
          <w:iCs/>
          <w:lang w:val="es-419"/>
        </w:rPr>
        <w:t xml:space="preserve"> consistió en la evaluación de </w:t>
      </w:r>
      <w:r w:rsidR="00F80317">
        <w:rPr>
          <w:rFonts w:ascii="Arial" w:hAnsi="Arial" w:cs="Arial"/>
          <w:bCs/>
          <w:iCs/>
          <w:lang w:val="es-419"/>
        </w:rPr>
        <w:t xml:space="preserve">documentación </w:t>
      </w:r>
      <w:r w:rsidRPr="00737D2B">
        <w:rPr>
          <w:rFonts w:ascii="Arial" w:hAnsi="Arial" w:cs="Arial"/>
          <w:bCs/>
          <w:iCs/>
          <w:lang w:val="es-419"/>
        </w:rPr>
        <w:t xml:space="preserve">presentada por </w:t>
      </w:r>
      <w:r w:rsidR="00F80317">
        <w:rPr>
          <w:rFonts w:ascii="Arial" w:hAnsi="Arial" w:cs="Arial"/>
          <w:bCs/>
          <w:iCs/>
          <w:lang w:val="es-419"/>
        </w:rPr>
        <w:t>IICA y reunión virtual con representantes de la Agencia Ejecutora.</w:t>
      </w:r>
    </w:p>
    <w:p w14:paraId="447714ED" w14:textId="57DC9F9F" w:rsidR="00FA3747" w:rsidRPr="00A532D1" w:rsidRDefault="00A532D1" w:rsidP="000D24CC">
      <w:pPr>
        <w:pStyle w:val="ListParagraph"/>
        <w:numPr>
          <w:ilvl w:val="0"/>
          <w:numId w:val="1"/>
        </w:numPr>
        <w:tabs>
          <w:tab w:val="clear" w:pos="709"/>
        </w:tabs>
        <w:spacing w:after="120"/>
        <w:ind w:left="357" w:hanging="357"/>
        <w:rPr>
          <w:b/>
          <w:bCs/>
          <w:sz w:val="22"/>
          <w:szCs w:val="22"/>
          <w:lang w:val="es-419"/>
        </w:rPr>
      </w:pPr>
      <w:r w:rsidRPr="00A532D1">
        <w:rPr>
          <w:b/>
          <w:bCs/>
          <w:sz w:val="22"/>
          <w:szCs w:val="22"/>
          <w:lang w:val="es-419"/>
        </w:rPr>
        <w:t>Categorización ambiental y social y justificación</w:t>
      </w:r>
    </w:p>
    <w:p w14:paraId="27579933" w14:textId="77777777" w:rsidR="000D24CC" w:rsidRDefault="00AD60B1" w:rsidP="000D24CC">
      <w:pPr>
        <w:pStyle w:val="Estilo1"/>
        <w:spacing w:after="240"/>
        <w:contextualSpacing w:val="0"/>
        <w:jc w:val="both"/>
        <w:rPr>
          <w:rFonts w:eastAsia="Times New Roman"/>
          <w:bCs/>
          <w:iCs/>
          <w:spacing w:val="0"/>
          <w:kern w:val="0"/>
          <w:sz w:val="22"/>
          <w:szCs w:val="22"/>
          <w:lang w:val="es-419"/>
        </w:rPr>
      </w:pPr>
      <w:r w:rsidRPr="00896F71">
        <w:rPr>
          <w:rFonts w:eastAsia="Times New Roman"/>
          <w:bCs/>
          <w:iCs/>
          <w:spacing w:val="0"/>
          <w:kern w:val="0"/>
          <w:sz w:val="22"/>
          <w:szCs w:val="22"/>
          <w:lang w:val="es-419"/>
        </w:rPr>
        <w:t xml:space="preserve">El </w:t>
      </w:r>
      <w:r w:rsidR="00651C6D" w:rsidRPr="00896F71">
        <w:rPr>
          <w:rFonts w:eastAsia="Times New Roman"/>
          <w:bCs/>
          <w:iCs/>
          <w:spacing w:val="0"/>
          <w:kern w:val="0"/>
          <w:sz w:val="22"/>
          <w:szCs w:val="22"/>
          <w:lang w:val="es-419"/>
        </w:rPr>
        <w:t>proyecto ha sido clasificado como Categoría B, según la Política de Sostenibilidad Ambiental y Social del BID, dado que los impactos A&amp;S específicos que podrían producirse son limitados, reversibles, que pueden ser resueltos con medidas de mitigación</w:t>
      </w:r>
      <w:r w:rsidRPr="00896F71">
        <w:rPr>
          <w:rFonts w:eastAsia="Times New Roman"/>
          <w:bCs/>
          <w:iCs/>
          <w:spacing w:val="0"/>
          <w:kern w:val="0"/>
          <w:sz w:val="22"/>
          <w:szCs w:val="22"/>
          <w:lang w:val="es-419"/>
        </w:rPr>
        <w:t>.</w:t>
      </w:r>
      <w:r w:rsidR="000D24CC">
        <w:rPr>
          <w:rFonts w:eastAsia="Times New Roman"/>
          <w:bCs/>
          <w:iCs/>
          <w:spacing w:val="0"/>
          <w:kern w:val="0"/>
          <w:sz w:val="22"/>
          <w:szCs w:val="22"/>
          <w:lang w:val="es-419"/>
        </w:rPr>
        <w:t xml:space="preserve"> </w:t>
      </w:r>
    </w:p>
    <w:p w14:paraId="0480B944" w14:textId="109460F0" w:rsidR="00ED2A89" w:rsidRDefault="00ED2A89" w:rsidP="000D24CC">
      <w:pPr>
        <w:pStyle w:val="Estilo1"/>
        <w:spacing w:after="240"/>
        <w:contextualSpacing w:val="0"/>
        <w:jc w:val="both"/>
        <w:rPr>
          <w:rFonts w:eastAsia="Times New Roman"/>
          <w:bCs/>
          <w:iCs/>
          <w:spacing w:val="0"/>
          <w:kern w:val="0"/>
          <w:sz w:val="22"/>
          <w:szCs w:val="22"/>
          <w:lang w:val="es-419"/>
        </w:rPr>
      </w:pPr>
      <w:r w:rsidRPr="00ED2A89">
        <w:rPr>
          <w:rFonts w:eastAsia="Times New Roman"/>
          <w:bCs/>
          <w:iCs/>
          <w:spacing w:val="0"/>
          <w:kern w:val="0"/>
          <w:sz w:val="22"/>
          <w:szCs w:val="22"/>
          <w:lang w:val="es-419"/>
        </w:rPr>
        <w:t>Si bien todas las Normas de Desempeño Ambiental y Social son aplicables, es probable que el Proyecto tenga impactos que deben gestionarse de manera consistente con las siguientes Normas: i) ND 1 - Evaluación y gestión de los riesgos e impactos ambientales y sociales; ND 2 - Trabajo y condiciones laborales; ND 3 - Eficiencia en el uso de los recursos y prevención de la contaminación; y ND 9 - Igualdad de género</w:t>
      </w:r>
      <w:r>
        <w:rPr>
          <w:rFonts w:eastAsia="Times New Roman"/>
          <w:bCs/>
          <w:iCs/>
          <w:spacing w:val="0"/>
          <w:kern w:val="0"/>
          <w:sz w:val="22"/>
          <w:szCs w:val="22"/>
          <w:lang w:val="es-419"/>
        </w:rPr>
        <w:t>.</w:t>
      </w:r>
    </w:p>
    <w:p w14:paraId="50BD54A0" w14:textId="7419F04A" w:rsidR="00FA3747" w:rsidRDefault="006940CB" w:rsidP="000D24CC">
      <w:pPr>
        <w:pStyle w:val="ListParagraph"/>
        <w:numPr>
          <w:ilvl w:val="0"/>
          <w:numId w:val="1"/>
        </w:numPr>
        <w:tabs>
          <w:tab w:val="clear" w:pos="709"/>
        </w:tabs>
        <w:spacing w:after="120"/>
        <w:ind w:left="357" w:hanging="357"/>
        <w:rPr>
          <w:b/>
          <w:bCs/>
          <w:sz w:val="22"/>
          <w:szCs w:val="22"/>
          <w:lang w:val="es-419"/>
        </w:rPr>
      </w:pPr>
      <w:r w:rsidRPr="006940CB">
        <w:rPr>
          <w:b/>
          <w:bCs/>
          <w:sz w:val="22"/>
          <w:szCs w:val="22"/>
          <w:lang w:val="es-419"/>
        </w:rPr>
        <w:t xml:space="preserve">Riesgos e </w:t>
      </w:r>
      <w:r>
        <w:rPr>
          <w:b/>
          <w:bCs/>
          <w:sz w:val="22"/>
          <w:szCs w:val="22"/>
          <w:lang w:val="es-419"/>
        </w:rPr>
        <w:t>I</w:t>
      </w:r>
      <w:r w:rsidRPr="006940CB">
        <w:rPr>
          <w:b/>
          <w:bCs/>
          <w:sz w:val="22"/>
          <w:szCs w:val="22"/>
          <w:lang w:val="es-419"/>
        </w:rPr>
        <w:t xml:space="preserve">mpactos </w:t>
      </w:r>
      <w:r>
        <w:rPr>
          <w:b/>
          <w:bCs/>
          <w:sz w:val="22"/>
          <w:szCs w:val="22"/>
          <w:lang w:val="es-419"/>
        </w:rPr>
        <w:t>A</w:t>
      </w:r>
      <w:r w:rsidRPr="006940CB">
        <w:rPr>
          <w:b/>
          <w:bCs/>
          <w:sz w:val="22"/>
          <w:szCs w:val="22"/>
          <w:lang w:val="es-419"/>
        </w:rPr>
        <w:t xml:space="preserve">mbientales y </w:t>
      </w:r>
      <w:r>
        <w:rPr>
          <w:b/>
          <w:bCs/>
          <w:sz w:val="22"/>
          <w:szCs w:val="22"/>
          <w:lang w:val="es-419"/>
        </w:rPr>
        <w:t>S</w:t>
      </w:r>
      <w:r w:rsidRPr="006940CB">
        <w:rPr>
          <w:b/>
          <w:bCs/>
          <w:sz w:val="22"/>
          <w:szCs w:val="22"/>
          <w:lang w:val="es-419"/>
        </w:rPr>
        <w:t xml:space="preserve">ociales y </w:t>
      </w:r>
      <w:r>
        <w:rPr>
          <w:b/>
          <w:bCs/>
          <w:sz w:val="22"/>
          <w:szCs w:val="22"/>
          <w:lang w:val="es-419"/>
        </w:rPr>
        <w:t>M</w:t>
      </w:r>
      <w:r w:rsidRPr="006940CB">
        <w:rPr>
          <w:b/>
          <w:bCs/>
          <w:sz w:val="22"/>
          <w:szCs w:val="22"/>
          <w:lang w:val="es-419"/>
        </w:rPr>
        <w:t xml:space="preserve">edidas de </w:t>
      </w:r>
      <w:r>
        <w:rPr>
          <w:b/>
          <w:bCs/>
          <w:sz w:val="22"/>
          <w:szCs w:val="22"/>
          <w:lang w:val="es-419"/>
        </w:rPr>
        <w:t>M</w:t>
      </w:r>
      <w:r w:rsidRPr="006940CB">
        <w:rPr>
          <w:b/>
          <w:bCs/>
          <w:sz w:val="22"/>
          <w:szCs w:val="22"/>
          <w:lang w:val="es-419"/>
        </w:rPr>
        <w:t xml:space="preserve">itigación </w:t>
      </w:r>
      <w:r>
        <w:rPr>
          <w:b/>
          <w:bCs/>
          <w:sz w:val="22"/>
          <w:szCs w:val="22"/>
          <w:lang w:val="es-419"/>
        </w:rPr>
        <w:t>P</w:t>
      </w:r>
      <w:r w:rsidRPr="006940CB">
        <w:rPr>
          <w:b/>
          <w:bCs/>
          <w:sz w:val="22"/>
          <w:szCs w:val="22"/>
          <w:lang w:val="es-419"/>
        </w:rPr>
        <w:t>ropuestas</w:t>
      </w:r>
      <w:r>
        <w:rPr>
          <w:b/>
          <w:bCs/>
          <w:sz w:val="22"/>
          <w:szCs w:val="22"/>
          <w:lang w:val="es-419"/>
        </w:rPr>
        <w:t xml:space="preserve"> </w:t>
      </w:r>
    </w:p>
    <w:p w14:paraId="22244597" w14:textId="5DC3C650" w:rsidR="00C87DA2" w:rsidRPr="00822202" w:rsidRDefault="00822202" w:rsidP="000D24CC">
      <w:pPr>
        <w:pStyle w:val="Estilo1"/>
        <w:spacing w:after="120"/>
        <w:contextualSpacing w:val="0"/>
        <w:jc w:val="both"/>
        <w:rPr>
          <w:rFonts w:eastAsia="Times New Roman"/>
          <w:bCs/>
          <w:iCs/>
          <w:spacing w:val="0"/>
          <w:kern w:val="0"/>
          <w:sz w:val="22"/>
          <w:szCs w:val="22"/>
          <w:lang w:val="es-419"/>
        </w:rPr>
      </w:pPr>
      <w:r w:rsidRPr="00822202">
        <w:rPr>
          <w:rFonts w:eastAsia="Times New Roman"/>
          <w:bCs/>
          <w:iCs/>
          <w:spacing w:val="0"/>
          <w:kern w:val="0"/>
          <w:sz w:val="22"/>
          <w:szCs w:val="22"/>
          <w:lang w:val="es-419"/>
        </w:rPr>
        <w:t xml:space="preserve">Como parte </w:t>
      </w:r>
      <w:r>
        <w:rPr>
          <w:rFonts w:eastAsia="Times New Roman"/>
          <w:bCs/>
          <w:iCs/>
          <w:spacing w:val="0"/>
          <w:kern w:val="0"/>
          <w:sz w:val="22"/>
          <w:szCs w:val="22"/>
          <w:lang w:val="es-419"/>
        </w:rPr>
        <w:t>la DDAS</w:t>
      </w:r>
      <w:r w:rsidRPr="00822202">
        <w:rPr>
          <w:rFonts w:eastAsia="Times New Roman"/>
          <w:bCs/>
          <w:iCs/>
          <w:spacing w:val="0"/>
          <w:kern w:val="0"/>
          <w:sz w:val="22"/>
          <w:szCs w:val="22"/>
          <w:lang w:val="es-419"/>
        </w:rPr>
        <w:t xml:space="preserve">, y según lo dispuesto por </w:t>
      </w:r>
      <w:r w:rsidRPr="00896F71">
        <w:rPr>
          <w:rFonts w:eastAsia="Times New Roman"/>
          <w:bCs/>
          <w:iCs/>
          <w:spacing w:val="0"/>
          <w:kern w:val="0"/>
          <w:sz w:val="22"/>
          <w:szCs w:val="22"/>
          <w:lang w:val="es-419"/>
        </w:rPr>
        <w:t>la Política de Sostenibilidad Ambiental y Social del BID</w:t>
      </w:r>
      <w:r w:rsidRPr="00822202">
        <w:rPr>
          <w:rFonts w:eastAsia="Times New Roman"/>
          <w:bCs/>
          <w:iCs/>
          <w:spacing w:val="0"/>
          <w:kern w:val="0"/>
          <w:sz w:val="22"/>
          <w:szCs w:val="22"/>
          <w:lang w:val="es-419"/>
        </w:rPr>
        <w:t xml:space="preserve">, el equipo de </w:t>
      </w:r>
      <w:r>
        <w:rPr>
          <w:rFonts w:eastAsia="Times New Roman"/>
          <w:bCs/>
          <w:iCs/>
          <w:spacing w:val="0"/>
          <w:kern w:val="0"/>
          <w:sz w:val="22"/>
          <w:szCs w:val="22"/>
          <w:lang w:val="es-419"/>
        </w:rPr>
        <w:t>BID Lab</w:t>
      </w:r>
      <w:r w:rsidRPr="00822202">
        <w:rPr>
          <w:rFonts w:eastAsia="Times New Roman"/>
          <w:bCs/>
          <w:iCs/>
          <w:spacing w:val="0"/>
          <w:kern w:val="0"/>
          <w:sz w:val="22"/>
          <w:szCs w:val="22"/>
          <w:lang w:val="es-419"/>
        </w:rPr>
        <w:t xml:space="preserve"> ha examinado </w:t>
      </w:r>
      <w:r w:rsidR="00DA7A5C">
        <w:rPr>
          <w:rFonts w:eastAsia="Times New Roman"/>
          <w:bCs/>
          <w:iCs/>
          <w:spacing w:val="0"/>
          <w:kern w:val="0"/>
          <w:sz w:val="22"/>
          <w:szCs w:val="22"/>
          <w:lang w:val="es-419"/>
        </w:rPr>
        <w:t>el Proyecto</w:t>
      </w:r>
      <w:r w:rsidRPr="00822202">
        <w:rPr>
          <w:rFonts w:eastAsia="Times New Roman"/>
          <w:bCs/>
          <w:iCs/>
          <w:spacing w:val="0"/>
          <w:kern w:val="0"/>
          <w:sz w:val="22"/>
          <w:szCs w:val="22"/>
          <w:lang w:val="es-419"/>
        </w:rPr>
        <w:t xml:space="preserve"> para evaluar la consistencia con las Normas de Desempeño </w:t>
      </w:r>
      <w:r w:rsidR="00DA7A5C">
        <w:rPr>
          <w:rFonts w:eastAsia="Times New Roman"/>
          <w:bCs/>
          <w:iCs/>
          <w:spacing w:val="0"/>
          <w:kern w:val="0"/>
          <w:sz w:val="22"/>
          <w:szCs w:val="22"/>
          <w:lang w:val="es-419"/>
        </w:rPr>
        <w:t xml:space="preserve">Ambiental y Social </w:t>
      </w:r>
      <w:r w:rsidRPr="00822202">
        <w:rPr>
          <w:rFonts w:eastAsia="Times New Roman"/>
          <w:bCs/>
          <w:iCs/>
          <w:spacing w:val="0"/>
          <w:kern w:val="0"/>
          <w:sz w:val="22"/>
          <w:szCs w:val="22"/>
          <w:lang w:val="es-419"/>
        </w:rPr>
        <w:t>de</w:t>
      </w:r>
      <w:r w:rsidR="00DA7A5C">
        <w:rPr>
          <w:rFonts w:eastAsia="Times New Roman"/>
          <w:bCs/>
          <w:iCs/>
          <w:spacing w:val="0"/>
          <w:kern w:val="0"/>
          <w:sz w:val="22"/>
          <w:szCs w:val="22"/>
          <w:lang w:val="es-419"/>
        </w:rPr>
        <w:t>l BID</w:t>
      </w:r>
      <w:r w:rsidRPr="00822202">
        <w:rPr>
          <w:rFonts w:eastAsia="Times New Roman"/>
          <w:bCs/>
          <w:iCs/>
          <w:spacing w:val="0"/>
          <w:kern w:val="0"/>
          <w:sz w:val="22"/>
          <w:szCs w:val="22"/>
          <w:lang w:val="es-419"/>
        </w:rPr>
        <w:t xml:space="preserve">. Los principios de las Normas de Desempeño pertinentes se han aplicado al diseño del proyecto. Los riesgos </w:t>
      </w:r>
      <w:r w:rsidR="006437BA">
        <w:rPr>
          <w:rFonts w:eastAsia="Times New Roman"/>
          <w:bCs/>
          <w:iCs/>
          <w:spacing w:val="0"/>
          <w:kern w:val="0"/>
          <w:sz w:val="22"/>
          <w:szCs w:val="22"/>
          <w:lang w:val="es-419"/>
        </w:rPr>
        <w:t>A&amp;S</w:t>
      </w:r>
      <w:r w:rsidRPr="00822202">
        <w:rPr>
          <w:rFonts w:eastAsia="Times New Roman"/>
          <w:bCs/>
          <w:iCs/>
          <w:spacing w:val="0"/>
          <w:kern w:val="0"/>
          <w:sz w:val="22"/>
          <w:szCs w:val="22"/>
          <w:lang w:val="es-419"/>
        </w:rPr>
        <w:t xml:space="preserve"> continuarán siendo </w:t>
      </w:r>
      <w:r w:rsidR="006437BA">
        <w:rPr>
          <w:rFonts w:eastAsia="Times New Roman"/>
          <w:bCs/>
          <w:iCs/>
          <w:spacing w:val="0"/>
          <w:kern w:val="0"/>
          <w:sz w:val="22"/>
          <w:szCs w:val="22"/>
          <w:lang w:val="es-419"/>
        </w:rPr>
        <w:t>monitoreados</w:t>
      </w:r>
      <w:r w:rsidRPr="00822202">
        <w:rPr>
          <w:rFonts w:eastAsia="Times New Roman"/>
          <w:bCs/>
          <w:iCs/>
          <w:spacing w:val="0"/>
          <w:kern w:val="0"/>
          <w:sz w:val="22"/>
          <w:szCs w:val="22"/>
          <w:lang w:val="es-419"/>
        </w:rPr>
        <w:t xml:space="preserve"> a lo largo del ciclo de vida del </w:t>
      </w:r>
      <w:r w:rsidR="006437BA">
        <w:rPr>
          <w:rFonts w:eastAsia="Times New Roman"/>
          <w:bCs/>
          <w:iCs/>
          <w:spacing w:val="0"/>
          <w:kern w:val="0"/>
          <w:sz w:val="22"/>
          <w:szCs w:val="22"/>
          <w:lang w:val="es-419"/>
        </w:rPr>
        <w:t>P</w:t>
      </w:r>
      <w:r w:rsidRPr="00822202">
        <w:rPr>
          <w:rFonts w:eastAsia="Times New Roman"/>
          <w:bCs/>
          <w:iCs/>
          <w:spacing w:val="0"/>
          <w:kern w:val="0"/>
          <w:sz w:val="22"/>
          <w:szCs w:val="22"/>
          <w:lang w:val="es-419"/>
        </w:rPr>
        <w:t>royecto.</w:t>
      </w:r>
    </w:p>
    <w:sectPr w:rsidR="00C87DA2" w:rsidRPr="008222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7B99F" w14:textId="77777777" w:rsidR="002C1690" w:rsidRDefault="002C1690" w:rsidP="002C1690">
      <w:pPr>
        <w:spacing w:after="0" w:line="240" w:lineRule="auto"/>
      </w:pPr>
      <w:r>
        <w:separator/>
      </w:r>
    </w:p>
  </w:endnote>
  <w:endnote w:type="continuationSeparator" w:id="0">
    <w:p w14:paraId="4C391733" w14:textId="77777777" w:rsidR="002C1690" w:rsidRDefault="002C1690" w:rsidP="002C16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ACFFEB" w14:textId="77777777" w:rsidR="002C1690" w:rsidRDefault="002C1690" w:rsidP="002C1690">
      <w:pPr>
        <w:spacing w:after="0" w:line="240" w:lineRule="auto"/>
      </w:pPr>
      <w:r>
        <w:separator/>
      </w:r>
    </w:p>
  </w:footnote>
  <w:footnote w:type="continuationSeparator" w:id="0">
    <w:p w14:paraId="60E2A885" w14:textId="77777777" w:rsidR="002C1690" w:rsidRDefault="002C1690" w:rsidP="002C16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47945" w14:textId="74BA10F2" w:rsidR="002C1690" w:rsidRDefault="00CA7414">
    <w:pPr>
      <w:pStyle w:val="Header"/>
    </w:pPr>
    <w:r>
      <w:rPr>
        <w:noProof/>
      </w:rPr>
      <w:drawing>
        <wp:inline distT="0" distB="0" distL="0" distR="0" wp14:anchorId="2128F8B2" wp14:editId="6293DA6F">
          <wp:extent cx="1435100" cy="314875"/>
          <wp:effectExtent l="0" t="0" r="0" b="9525"/>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5352" cy="321513"/>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924CF"/>
    <w:multiLevelType w:val="hybridMultilevel"/>
    <w:tmpl w:val="C1B265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E2A60FF"/>
    <w:multiLevelType w:val="hybridMultilevel"/>
    <w:tmpl w:val="A6405D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FE66A96"/>
    <w:multiLevelType w:val="multilevel"/>
    <w:tmpl w:val="8D28D3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ascii="Arial Narrow" w:hAnsi="Arial Narrow" w:hint="default"/>
        <w:b w:val="0"/>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340615A2"/>
    <w:multiLevelType w:val="hybridMultilevel"/>
    <w:tmpl w:val="505AF2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4B73129"/>
    <w:multiLevelType w:val="hybridMultilevel"/>
    <w:tmpl w:val="80AE18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A193320"/>
    <w:multiLevelType w:val="hybridMultilevel"/>
    <w:tmpl w:val="017065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B6B68DF"/>
    <w:multiLevelType w:val="hybridMultilevel"/>
    <w:tmpl w:val="E3421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3323F2A"/>
    <w:multiLevelType w:val="hybridMultilevel"/>
    <w:tmpl w:val="F46EC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F400C33"/>
    <w:multiLevelType w:val="multilevel"/>
    <w:tmpl w:val="2B5838F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988020885">
    <w:abstractNumId w:val="2"/>
  </w:num>
  <w:num w:numId="2" w16cid:durableId="468204021">
    <w:abstractNumId w:val="4"/>
  </w:num>
  <w:num w:numId="3" w16cid:durableId="1735395222">
    <w:abstractNumId w:val="0"/>
  </w:num>
  <w:num w:numId="4" w16cid:durableId="409229766">
    <w:abstractNumId w:val="5"/>
  </w:num>
  <w:num w:numId="5" w16cid:durableId="435564521">
    <w:abstractNumId w:val="1"/>
  </w:num>
  <w:num w:numId="6" w16cid:durableId="2083604888">
    <w:abstractNumId w:val="6"/>
  </w:num>
  <w:num w:numId="7" w16cid:durableId="2070573238">
    <w:abstractNumId w:val="7"/>
  </w:num>
  <w:num w:numId="8" w16cid:durableId="1962152233">
    <w:abstractNumId w:val="3"/>
  </w:num>
  <w:num w:numId="9" w16cid:durableId="9259238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3022"/>
    <w:rsid w:val="00022F0E"/>
    <w:rsid w:val="00027FD1"/>
    <w:rsid w:val="00051DCE"/>
    <w:rsid w:val="000870C3"/>
    <w:rsid w:val="000A2E5B"/>
    <w:rsid w:val="000B5DB8"/>
    <w:rsid w:val="000D24CC"/>
    <w:rsid w:val="000D719E"/>
    <w:rsid w:val="000E23DA"/>
    <w:rsid w:val="00124666"/>
    <w:rsid w:val="001529D6"/>
    <w:rsid w:val="001C25C3"/>
    <w:rsid w:val="00203D51"/>
    <w:rsid w:val="00244906"/>
    <w:rsid w:val="00262B46"/>
    <w:rsid w:val="002746F5"/>
    <w:rsid w:val="002A3253"/>
    <w:rsid w:val="002C1690"/>
    <w:rsid w:val="00322DF9"/>
    <w:rsid w:val="00335764"/>
    <w:rsid w:val="00366C32"/>
    <w:rsid w:val="00382664"/>
    <w:rsid w:val="003B1D3E"/>
    <w:rsid w:val="003B25C9"/>
    <w:rsid w:val="003C3074"/>
    <w:rsid w:val="00443022"/>
    <w:rsid w:val="004613BE"/>
    <w:rsid w:val="00486659"/>
    <w:rsid w:val="004B3E77"/>
    <w:rsid w:val="004C19EF"/>
    <w:rsid w:val="004C4426"/>
    <w:rsid w:val="004D3944"/>
    <w:rsid w:val="004D7D81"/>
    <w:rsid w:val="004E059E"/>
    <w:rsid w:val="004E6139"/>
    <w:rsid w:val="00503460"/>
    <w:rsid w:val="0052049A"/>
    <w:rsid w:val="00523FBA"/>
    <w:rsid w:val="005273C6"/>
    <w:rsid w:val="005406F0"/>
    <w:rsid w:val="00580EB4"/>
    <w:rsid w:val="00584BF5"/>
    <w:rsid w:val="005C31B4"/>
    <w:rsid w:val="005D0EA3"/>
    <w:rsid w:val="005F08B9"/>
    <w:rsid w:val="00624E6C"/>
    <w:rsid w:val="006437BA"/>
    <w:rsid w:val="00651C6D"/>
    <w:rsid w:val="006625FA"/>
    <w:rsid w:val="00681E7D"/>
    <w:rsid w:val="006829E8"/>
    <w:rsid w:val="006940CB"/>
    <w:rsid w:val="006B41B1"/>
    <w:rsid w:val="006E5976"/>
    <w:rsid w:val="00737D2B"/>
    <w:rsid w:val="00790F7A"/>
    <w:rsid w:val="007B71A8"/>
    <w:rsid w:val="007E0FE2"/>
    <w:rsid w:val="007E3DA1"/>
    <w:rsid w:val="00806713"/>
    <w:rsid w:val="00822202"/>
    <w:rsid w:val="00896F71"/>
    <w:rsid w:val="008A122E"/>
    <w:rsid w:val="008D20E1"/>
    <w:rsid w:val="0094582D"/>
    <w:rsid w:val="0099630A"/>
    <w:rsid w:val="009A0827"/>
    <w:rsid w:val="009E0A60"/>
    <w:rsid w:val="009E4BBB"/>
    <w:rsid w:val="00A043A6"/>
    <w:rsid w:val="00A053E7"/>
    <w:rsid w:val="00A208DC"/>
    <w:rsid w:val="00A25B40"/>
    <w:rsid w:val="00A41F78"/>
    <w:rsid w:val="00A5178B"/>
    <w:rsid w:val="00A532D1"/>
    <w:rsid w:val="00A60B7D"/>
    <w:rsid w:val="00A97228"/>
    <w:rsid w:val="00AA61B3"/>
    <w:rsid w:val="00AD60B1"/>
    <w:rsid w:val="00B1394B"/>
    <w:rsid w:val="00B37CED"/>
    <w:rsid w:val="00B45AE8"/>
    <w:rsid w:val="00B871E8"/>
    <w:rsid w:val="00BA1EFA"/>
    <w:rsid w:val="00BB48A8"/>
    <w:rsid w:val="00BD4E24"/>
    <w:rsid w:val="00BE17B6"/>
    <w:rsid w:val="00C423BE"/>
    <w:rsid w:val="00C87DA2"/>
    <w:rsid w:val="00C96464"/>
    <w:rsid w:val="00CA68E7"/>
    <w:rsid w:val="00CA7414"/>
    <w:rsid w:val="00DA08A4"/>
    <w:rsid w:val="00DA7A5C"/>
    <w:rsid w:val="00DC14FB"/>
    <w:rsid w:val="00DF64A1"/>
    <w:rsid w:val="00E45FBE"/>
    <w:rsid w:val="00E46BBE"/>
    <w:rsid w:val="00E818F3"/>
    <w:rsid w:val="00EC2A57"/>
    <w:rsid w:val="00ED2A89"/>
    <w:rsid w:val="00F60D64"/>
    <w:rsid w:val="00F623A0"/>
    <w:rsid w:val="00F80317"/>
    <w:rsid w:val="00F92659"/>
    <w:rsid w:val="00FA1EB1"/>
    <w:rsid w:val="00FA3747"/>
    <w:rsid w:val="00FB7A1F"/>
    <w:rsid w:val="00FE4E4B"/>
    <w:rsid w:val="00FF2E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A03D6"/>
  <w15:chartTrackingRefBased/>
  <w15:docId w15:val="{633E061E-DCFF-487E-8A7D-0260E388E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5C31B4"/>
    <w:pPr>
      <w:tabs>
        <w:tab w:val="left" w:pos="709"/>
      </w:tabs>
      <w:spacing w:after="240" w:line="240" w:lineRule="auto"/>
      <w:ind w:left="708"/>
    </w:pPr>
    <w:rPr>
      <w:rFonts w:ascii="Arial" w:eastAsia="Times New Roman" w:hAnsi="Arial" w:cs="Arial"/>
      <w:sz w:val="20"/>
      <w:szCs w:val="20"/>
      <w:lang w:val="es-MX" w:eastAsia="es-ES"/>
    </w:rPr>
  </w:style>
  <w:style w:type="paragraph" w:customStyle="1" w:styleId="Estilo1">
    <w:name w:val="Estilo1"/>
    <w:basedOn w:val="Title"/>
    <w:link w:val="Estilo1Car"/>
    <w:qFormat/>
    <w:rsid w:val="005C31B4"/>
    <w:rPr>
      <w:rFonts w:ascii="Arial" w:hAnsi="Arial" w:cs="Arial"/>
      <w:lang w:val="es-HN" w:eastAsia="es-ES"/>
    </w:rPr>
  </w:style>
  <w:style w:type="character" w:customStyle="1" w:styleId="Estilo1Car">
    <w:name w:val="Estilo1 Car"/>
    <w:basedOn w:val="TitleChar"/>
    <w:link w:val="Estilo1"/>
    <w:rsid w:val="005C31B4"/>
    <w:rPr>
      <w:rFonts w:ascii="Arial" w:eastAsiaTheme="majorEastAsia" w:hAnsi="Arial" w:cs="Arial"/>
      <w:spacing w:val="-10"/>
      <w:kern w:val="28"/>
      <w:sz w:val="56"/>
      <w:szCs w:val="56"/>
      <w:lang w:val="es-HN" w:eastAsia="es-ES"/>
    </w:rPr>
  </w:style>
  <w:style w:type="character" w:customStyle="1" w:styleId="ListParagraphChar">
    <w:name w:val="List Paragraph Char"/>
    <w:basedOn w:val="DefaultParagraphFont"/>
    <w:link w:val="ListParagraph"/>
    <w:uiPriority w:val="34"/>
    <w:rsid w:val="005C31B4"/>
    <w:rPr>
      <w:rFonts w:ascii="Arial" w:eastAsia="Times New Roman" w:hAnsi="Arial" w:cs="Arial"/>
      <w:sz w:val="20"/>
      <w:szCs w:val="20"/>
      <w:lang w:val="es-MX" w:eastAsia="es-ES"/>
    </w:rPr>
  </w:style>
  <w:style w:type="paragraph" w:styleId="Title">
    <w:name w:val="Title"/>
    <w:basedOn w:val="Normal"/>
    <w:next w:val="Normal"/>
    <w:link w:val="TitleChar"/>
    <w:uiPriority w:val="10"/>
    <w:qFormat/>
    <w:rsid w:val="005C31B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C31B4"/>
    <w:rPr>
      <w:rFonts w:asciiTheme="majorHAnsi" w:eastAsiaTheme="majorEastAsia" w:hAnsiTheme="majorHAnsi" w:cstheme="majorBidi"/>
      <w:spacing w:val="-10"/>
      <w:kern w:val="28"/>
      <w:sz w:val="56"/>
      <w:szCs w:val="56"/>
    </w:rPr>
  </w:style>
  <w:style w:type="paragraph" w:styleId="FootnoteText">
    <w:name w:val="footnote text"/>
    <w:aliases w:val="fn,Texto nota pie IIRSA,Car,ft,footnote,Texto,nota,pie,Ref.,al,F1,texto de nota al pie,NOTA AL PIE TESIS PUCP,foottextfra,F,footnote text,Geneva 9,Font: Geneva 9,Boston 10,f,Fußnotentextr,Texto nota pie Car Car,single space,Fußn"/>
    <w:basedOn w:val="Normal"/>
    <w:link w:val="FootnoteTextChar"/>
    <w:uiPriority w:val="99"/>
    <w:unhideWhenUsed/>
    <w:rsid w:val="0094582D"/>
    <w:pPr>
      <w:spacing w:after="0" w:line="240" w:lineRule="auto"/>
    </w:pPr>
    <w:rPr>
      <w:sz w:val="20"/>
      <w:szCs w:val="20"/>
      <w:lang w:val="es-HN"/>
    </w:rPr>
  </w:style>
  <w:style w:type="character" w:customStyle="1" w:styleId="FootnoteTextChar">
    <w:name w:val="Footnote Text Char"/>
    <w:aliases w:val="fn Char,Texto nota pie IIRSA Char,Car Char,ft Char,footnote Char,Texto Char,nota Char,pie Char,Ref. Char,al Char,F1 Char,texto de nota al pie Char,NOTA AL PIE TESIS PUCP Char,foottextfra Char,F Char,footnote text Char,Geneva 9 Char"/>
    <w:basedOn w:val="DefaultParagraphFont"/>
    <w:link w:val="FootnoteText"/>
    <w:uiPriority w:val="99"/>
    <w:rsid w:val="0094582D"/>
    <w:rPr>
      <w:sz w:val="20"/>
      <w:szCs w:val="20"/>
      <w:lang w:val="es-HN"/>
    </w:rPr>
  </w:style>
  <w:style w:type="paragraph" w:styleId="Header">
    <w:name w:val="header"/>
    <w:basedOn w:val="Normal"/>
    <w:link w:val="HeaderChar"/>
    <w:uiPriority w:val="99"/>
    <w:unhideWhenUsed/>
    <w:rsid w:val="002C16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1690"/>
  </w:style>
  <w:style w:type="paragraph" w:styleId="Footer">
    <w:name w:val="footer"/>
    <w:basedOn w:val="Normal"/>
    <w:link w:val="FooterChar"/>
    <w:uiPriority w:val="99"/>
    <w:unhideWhenUsed/>
    <w:rsid w:val="002C16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1690"/>
  </w:style>
  <w:style w:type="character" w:styleId="Strong">
    <w:name w:val="Strong"/>
    <w:basedOn w:val="DefaultParagraphFont"/>
    <w:uiPriority w:val="22"/>
    <w:qFormat/>
    <w:rsid w:val="00BD4E24"/>
    <w:rPr>
      <w:b/>
      <w:bCs/>
    </w:rPr>
  </w:style>
  <w:style w:type="paragraph" w:customStyle="1" w:styleId="Estilo2">
    <w:name w:val="Estilo2"/>
    <w:basedOn w:val="ListParagraph"/>
    <w:link w:val="Estilo2Car"/>
    <w:qFormat/>
    <w:rsid w:val="00BD4E24"/>
    <w:pPr>
      <w:tabs>
        <w:tab w:val="clear" w:pos="709"/>
      </w:tabs>
      <w:spacing w:after="160" w:line="259" w:lineRule="auto"/>
      <w:ind w:left="720"/>
      <w:contextualSpacing/>
    </w:pPr>
    <w:rPr>
      <w:rFonts w:ascii="Arial Narrow" w:hAnsi="Arial Narrow"/>
      <w:u w:val="single"/>
      <w:lang w:val="es-HN"/>
    </w:rPr>
  </w:style>
  <w:style w:type="character" w:customStyle="1" w:styleId="Estilo2Car">
    <w:name w:val="Estilo2 Car"/>
    <w:basedOn w:val="ListParagraphChar"/>
    <w:link w:val="Estilo2"/>
    <w:rsid w:val="00BD4E24"/>
    <w:rPr>
      <w:rFonts w:ascii="Arial Narrow" w:eastAsia="Times New Roman" w:hAnsi="Arial Narrow" w:cs="Arial"/>
      <w:sz w:val="20"/>
      <w:szCs w:val="20"/>
      <w:u w:val="single"/>
      <w:lang w:val="es-HN" w:eastAsia="es-ES"/>
    </w:rPr>
  </w:style>
  <w:style w:type="table" w:styleId="TableGrid">
    <w:name w:val="Table Grid"/>
    <w:basedOn w:val="TableNormal"/>
    <w:uiPriority w:val="39"/>
    <w:rsid w:val="004613BE"/>
    <w:pPr>
      <w:spacing w:after="0" w:line="240" w:lineRule="auto"/>
    </w:pPr>
    <w:rPr>
      <w:rFonts w:ascii="Times New Roman" w:eastAsia="Times New Roman" w:hAnsi="Times New Roman" w:cs="Times New Roman"/>
      <w:sz w:val="20"/>
      <w:szCs w:val="20"/>
      <w:lang w:val="es-MX"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titulo 2,16 Point,Superscript 6 Point,ftref,Fußnotenzeichen DISS,BVI fnr, BVI fnr,Знак сноски 1,referencia nota al pie,FC,Footnote Referencefra,Ref. de nota al pie.,Stinking Styles11,Texto de nota al pie,Footnote symbol,Footnote"/>
    <w:basedOn w:val="DefaultParagraphFont"/>
    <w:uiPriority w:val="99"/>
    <w:unhideWhenUsed/>
    <w:rsid w:val="00461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29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F0BDA4DE2B534C8B231B8F775F822D" ma:contentTypeVersion="0" ma:contentTypeDescription="A content type to manage public (operations) IDB documents" ma:contentTypeScope="" ma:versionID="3b06b6e80160b4874bfa534ee1700eab">
  <xsd:schema xmlns:xsd="http://www.w3.org/2001/XMLSchema" xmlns:xs="http://www.w3.org/2001/XMLSchema" xmlns:p="http://schemas.microsoft.com/office/2006/metadata/properties" xmlns:ns2="cdc7663a-08f0-4737-9e8c-148ce897a09c" targetNamespace="http://schemas.microsoft.com/office/2006/metadata/properties" ma:root="true" ma:fieldsID="6e9c99d6efd84ae3a59f0c62c01494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NewComponentId>&lt;FormUrls xmlns="http://schemas.microsoft.com/sharepoint/v3/contenttype/forms/url"&gt;&lt;Display&gt;_catalogs/masterpage/ECMForms/DisclosureOperationsCT/View.aspx&lt;/Display&gt;&lt;Edit&gt;_catalogs/masterpage/ECMForms/DisclosureOperationsCT/Edit.aspx&lt;/Edit&gt;&lt;/FormUrls&gt;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Panama</TermName>
          <TermId xmlns="http://schemas.microsoft.com/office/infopath/2007/PartnerControls">7af43a84-776d-43d1-b0f2-8a1f2a8ffc7b</TermId>
        </TermInfo>
      </Terms>
    </ic46d7e087fd4a108fb86518ca413cc6>
    <IDBDocs_x0020_Number xmlns="cdc7663a-08f0-4737-9e8c-148ce897a09c" xsi:nil="true"/>
    <Division_x0020_or_x0020_Unit xmlns="cdc7663a-08f0-4737-9e8c-148ce897a09c">DIS/CCR</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Environmental and Social Risk Management</TermName>
          <TermId xmlns="http://schemas.microsoft.com/office/infopath/2007/PartnerControls">24bef61f-13fe-49fb-8944-c01660937ef9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Urena Solis Laura</Document_x0020_Author>
    <b2ec7cfb18674cb8803df6b262e8b107 xmlns="cdc7663a-08f0-4737-9e8c-148ce897a09c">
      <Terms xmlns="http://schemas.microsoft.com/office/infopath/2007/PartnerControl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MSE</TermName>
          <TermId xmlns="http://schemas.microsoft.com/office/infopath/2007/PartnerControls">885e5e10-9702-47fd-b8f5-46d06b5d5966</TermId>
        </TermInfo>
      </Terms>
    </g511464f9e53401d84b16fa9b379a574>
    <Related_x0020_SisCor_x0020_Number xmlns="cdc7663a-08f0-4737-9e8c-148ce897a09c" xsi:nil="true"/>
    <TaxCatchAll xmlns="cdc7663a-08f0-4737-9e8c-148ce897a09c">
      <Value>10</Value>
      <Value>234</Value>
      <Value>87</Value>
      <Value>25</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PN-T1321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 xsi:nil="true"/>
    <Extracted_x0020_Keywords xmlns="cdc7663a-08f0-4737-9e8c-148ce897a09c" xsi:nil="true"/>
    <_dlc_DocId xmlns="cdc7663a-08f0-4737-9e8c-148ce897a09c">EZSHARE-2037808143-5</_dlc_DocId>
    <_dlc_DocIdUrl xmlns="cdc7663a-08f0-4737-9e8c-148ce897a09c">
      <Url>https://idbg.sharepoint.com/teams/EZ-PN-TCP/PN-T1321/_layouts/15/DocIdRedir.aspx?ID=EZSHARE-2037808143-5</Url>
      <Description>EZSHARE-2037808143-5</Description>
    </_dlc_DocIdUrl>
    <Disclosure_x0020_Activity xmlns="cdc7663a-08f0-4737-9e8c-148ce897a09c">Environmental and Social Review Summary</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B9495167-9F45-4A9F-95CC-687E3BFDD059}"/>
</file>

<file path=customXml/itemProps2.xml><?xml version="1.0" encoding="utf-8"?>
<ds:datastoreItem xmlns:ds="http://schemas.openxmlformats.org/officeDocument/2006/customXml" ds:itemID="{00AC950D-99A5-4013-AB47-AEAFCF6A8E6E}"/>
</file>

<file path=customXml/itemProps3.xml><?xml version="1.0" encoding="utf-8"?>
<ds:datastoreItem xmlns:ds="http://schemas.openxmlformats.org/officeDocument/2006/customXml" ds:itemID="{32CD50A0-4D4B-4B5B-ABA7-23568BB32FB4}"/>
</file>

<file path=customXml/itemProps4.xml><?xml version="1.0" encoding="utf-8"?>
<ds:datastoreItem xmlns:ds="http://schemas.openxmlformats.org/officeDocument/2006/customXml" ds:itemID="{DAA8709E-C145-4255-9A49-8CFC99859FC0}"/>
</file>

<file path=customXml/itemProps5.xml><?xml version="1.0" encoding="utf-8"?>
<ds:datastoreItem xmlns:ds="http://schemas.openxmlformats.org/officeDocument/2006/customXml" ds:itemID="{0476C562-3D88-4E56-93A4-166837EDEE54}"/>
</file>

<file path=customXml/itemProps6.xml><?xml version="1.0" encoding="utf-8"?>
<ds:datastoreItem xmlns:ds="http://schemas.openxmlformats.org/officeDocument/2006/customXml" ds:itemID="{245C06CE-9057-4B68-BEC4-F53586ED1226}"/>
</file>

<file path=docProps/app.xml><?xml version="1.0" encoding="utf-8"?>
<Properties xmlns="http://schemas.openxmlformats.org/officeDocument/2006/extended-properties" xmlns:vt="http://schemas.openxmlformats.org/officeDocument/2006/docPropsVTypes">
  <Template>Normal</Template>
  <TotalTime>37</TotalTime>
  <Pages>1</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ERM</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Rowena Cerro</dc:creator>
  <cp:keywords/>
  <dc:description/>
  <cp:lastModifiedBy>Garcia de Paredes, Margarita Raquel</cp:lastModifiedBy>
  <cp:revision>23</cp:revision>
  <dcterms:created xsi:type="dcterms:W3CDTF">2022-09-06T21:17:00Z</dcterms:created>
  <dcterms:modified xsi:type="dcterms:W3CDTF">2022-09-06T21:59:00Z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-1171190491</vt:i4>
  </property>
  <property fmtid="{D5CDD505-2E9C-101B-9397-08002B2CF9AE}" pid="3" name="_NewReviewCycle">
    <vt:lpwstr/>
  </property>
  <property fmtid="{D5CDD505-2E9C-101B-9397-08002B2CF9AE}" pid="4" name="_EmailSubject">
    <vt:lpwstr>SARAS revisado</vt:lpwstr>
  </property>
  <property fmtid="{D5CDD505-2E9C-101B-9397-08002B2CF9AE}" pid="5" name="_AuthorEmail">
    <vt:lpwstr>Ricardo.Calvo@erm.com</vt:lpwstr>
  </property>
  <property fmtid="{D5CDD505-2E9C-101B-9397-08002B2CF9AE}" pid="6" name="_AuthorEmailDisplayName">
    <vt:lpwstr>Ricardo Calvo</vt:lpwstr>
  </property>
  <property fmtid="{D5CDD505-2E9C-101B-9397-08002B2CF9AE}" pid="7" name="_ReviewingToolsShownOnce">
    <vt:lpwstr/>
  </property>
  <property fmtid="{D5CDD505-2E9C-101B-9397-08002B2CF9AE}" pid="8" name="ContentTypeId">
    <vt:lpwstr>0x0101001A458A224826124E8B45B1D613300CFC00ADF0BDA4DE2B534C8B231B8F775F822D</vt:lpwstr>
  </property>
  <property fmtid="{D5CDD505-2E9C-101B-9397-08002B2CF9AE}" pid="9" name="TaxKeyword">
    <vt:lpwstr/>
  </property>
  <property fmtid="{D5CDD505-2E9C-101B-9397-08002B2CF9AE}" pid="10" name="Sub_x002d_Sector">
    <vt:lpwstr/>
  </property>
  <property fmtid="{D5CDD505-2E9C-101B-9397-08002B2CF9AE}" pid="11" name="TaxKeywordTaxHTField">
    <vt:lpwstr/>
  </property>
  <property fmtid="{D5CDD505-2E9C-101B-9397-08002B2CF9AE}" pid="12" name="Country">
    <vt:lpwstr>25;#Panama|7af43a84-776d-43d1-b0f2-8a1f2a8ffc7b</vt:lpwstr>
  </property>
  <property fmtid="{D5CDD505-2E9C-101B-9397-08002B2CF9AE}" pid="13" name="Fund_x0020_IDB">
    <vt:lpwstr/>
  </property>
  <property fmtid="{D5CDD505-2E9C-101B-9397-08002B2CF9AE}" pid="14" name="Series_x0020_Operations_x0020_IDB">
    <vt:lpwstr/>
  </property>
  <property fmtid="{D5CDD505-2E9C-101B-9397-08002B2CF9AE}" pid="15" name="Function Operations IDB">
    <vt:lpwstr>10;#Environmental and Social Risk Management|24bef61f-13fe-49fb-8944-c01660937ef9</vt:lpwstr>
  </property>
  <property fmtid="{D5CDD505-2E9C-101B-9397-08002B2CF9AE}" pid="16" name="Sector_x0020_IDB">
    <vt:lpwstr/>
  </property>
  <property fmtid="{D5CDD505-2E9C-101B-9397-08002B2CF9AE}" pid="17" name="Sub-Sector">
    <vt:lpwstr/>
  </property>
  <property fmtid="{D5CDD505-2E9C-101B-9397-08002B2CF9AE}" pid="19" name="Fund IDB">
    <vt:lpwstr>87;#MSE|885e5e10-9702-47fd-b8f5-46d06b5d5966</vt:lpwstr>
  </property>
  <property fmtid="{D5CDD505-2E9C-101B-9397-08002B2CF9AE}" pid="20" name="Sector IDB">
    <vt:lpwstr>234;#AGRICULTURE AND RURAL DEVELOPMENT|d219a801-c2c3-4618-9f55-1bc987044feb</vt:lpwstr>
  </property>
  <property fmtid="{D5CDD505-2E9C-101B-9397-08002B2CF9AE}" pid="21" name="_dlc_DocIdItemGuid">
    <vt:lpwstr>97fea4ac-4295-4ae1-840e-3bef68166f1b</vt:lpwstr>
  </property>
  <property fmtid="{D5CDD505-2E9C-101B-9397-08002B2CF9AE}" pid="22" name="Series Operations IDB">
    <vt:lpwstr/>
  </property>
</Properties>
</file>