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785DD5" w:rsidRPr="00517BA5" w:rsidRDefault="00785DD5" w:rsidP="00C43824">
      <w:pPr>
        <w:rPr>
          <w:rFonts w:ascii="Arial" w:hAnsi="Arial" w:cs="Arial"/>
          <w:b/>
          <w:bCs/>
          <w:sz w:val="19"/>
          <w:szCs w:val="19"/>
          <w:lang w:val="es-ES_tradnl"/>
        </w:rPr>
      </w:pPr>
      <w:bookmarkStart w:id="0" w:name="_GoBack"/>
      <w:bookmarkEnd w:id="0"/>
    </w:p>
    <w:p w14:paraId="23F7F640" w14:textId="5AD8D76C" w:rsidR="00396F32" w:rsidRPr="00AA624B" w:rsidRDefault="00B530D9" w:rsidP="00396F32">
      <w:pPr>
        <w:jc w:val="center"/>
        <w:rPr>
          <w:rFonts w:ascii="Arial" w:hAnsi="Arial" w:cs="Arial"/>
          <w:smallCaps/>
        </w:rPr>
      </w:pPr>
      <w:r w:rsidRPr="00AA624B">
        <w:rPr>
          <w:rFonts w:ascii="Arial" w:hAnsi="Arial" w:cs="Arial"/>
          <w:smallCaps/>
        </w:rPr>
        <w:t xml:space="preserve">Document of the </w:t>
      </w:r>
      <w:r w:rsidR="00267EBB" w:rsidRPr="00AA624B">
        <w:rPr>
          <w:rFonts w:ascii="Arial" w:hAnsi="Arial" w:cs="Arial"/>
          <w:smallCaps/>
        </w:rPr>
        <w:t>Inter-American Development Bank</w:t>
      </w:r>
    </w:p>
    <w:p w14:paraId="0A37501D" w14:textId="77777777" w:rsidR="00396F32" w:rsidRPr="00AA624B" w:rsidRDefault="00396F32" w:rsidP="00396F32">
      <w:pPr>
        <w:jc w:val="center"/>
        <w:rPr>
          <w:rFonts w:ascii="Arial" w:hAnsi="Arial" w:cs="Arial"/>
          <w:sz w:val="19"/>
          <w:szCs w:val="19"/>
        </w:rPr>
      </w:pPr>
    </w:p>
    <w:p w14:paraId="5DAB6C7B" w14:textId="77777777" w:rsidR="00396F32" w:rsidRPr="00AA624B" w:rsidRDefault="00396F32" w:rsidP="00396F32">
      <w:pPr>
        <w:jc w:val="center"/>
        <w:rPr>
          <w:rFonts w:ascii="Arial" w:hAnsi="Arial" w:cs="Arial"/>
          <w:sz w:val="19"/>
          <w:szCs w:val="19"/>
        </w:rPr>
      </w:pPr>
    </w:p>
    <w:p w14:paraId="02EB378F" w14:textId="77777777" w:rsidR="00396F32" w:rsidRPr="00AA624B" w:rsidRDefault="00396F32" w:rsidP="00396F32">
      <w:pPr>
        <w:jc w:val="center"/>
        <w:rPr>
          <w:rFonts w:ascii="Arial" w:hAnsi="Arial" w:cs="Arial"/>
          <w:sz w:val="19"/>
          <w:szCs w:val="19"/>
        </w:rPr>
      </w:pPr>
    </w:p>
    <w:p w14:paraId="6A05A809" w14:textId="77777777" w:rsidR="00396F32" w:rsidRPr="00AA624B" w:rsidRDefault="00396F32" w:rsidP="00396F32">
      <w:pPr>
        <w:jc w:val="center"/>
        <w:rPr>
          <w:rFonts w:ascii="Arial" w:hAnsi="Arial" w:cs="Arial"/>
          <w:sz w:val="19"/>
          <w:szCs w:val="19"/>
        </w:rPr>
      </w:pPr>
    </w:p>
    <w:p w14:paraId="5A39BBE3" w14:textId="77777777" w:rsidR="00396F32" w:rsidRPr="00AA624B" w:rsidRDefault="00396F32" w:rsidP="00396F32">
      <w:pPr>
        <w:jc w:val="center"/>
        <w:rPr>
          <w:rFonts w:ascii="Arial" w:hAnsi="Arial" w:cs="Arial"/>
          <w:sz w:val="19"/>
          <w:szCs w:val="19"/>
        </w:rPr>
      </w:pPr>
    </w:p>
    <w:p w14:paraId="41C8F396" w14:textId="77777777" w:rsidR="00396F32" w:rsidRPr="00AA624B" w:rsidRDefault="00396F32" w:rsidP="00396F32">
      <w:pPr>
        <w:jc w:val="center"/>
        <w:rPr>
          <w:rFonts w:ascii="Arial" w:hAnsi="Arial" w:cs="Arial"/>
          <w:sz w:val="19"/>
          <w:szCs w:val="19"/>
        </w:rPr>
      </w:pPr>
    </w:p>
    <w:p w14:paraId="72A3D3EC" w14:textId="77777777" w:rsidR="00396F32" w:rsidRPr="00AA624B" w:rsidRDefault="00396F32" w:rsidP="00396F32">
      <w:pPr>
        <w:jc w:val="center"/>
        <w:rPr>
          <w:rFonts w:ascii="Arial" w:hAnsi="Arial" w:cs="Arial"/>
          <w:sz w:val="19"/>
          <w:szCs w:val="19"/>
        </w:rPr>
      </w:pPr>
    </w:p>
    <w:p w14:paraId="0D0B940D" w14:textId="77777777" w:rsidR="00396F32" w:rsidRPr="00AA624B" w:rsidRDefault="00396F32" w:rsidP="00396F32">
      <w:pPr>
        <w:jc w:val="center"/>
        <w:rPr>
          <w:rFonts w:ascii="Arial" w:hAnsi="Arial" w:cs="Arial"/>
          <w:sz w:val="19"/>
          <w:szCs w:val="19"/>
        </w:rPr>
      </w:pPr>
    </w:p>
    <w:p w14:paraId="0E27B00A" w14:textId="77777777" w:rsidR="00396F32" w:rsidRPr="00AA624B" w:rsidRDefault="00396F32" w:rsidP="00396F32">
      <w:pPr>
        <w:jc w:val="center"/>
        <w:rPr>
          <w:rFonts w:ascii="Arial" w:hAnsi="Arial" w:cs="Arial"/>
          <w:sz w:val="19"/>
          <w:szCs w:val="19"/>
        </w:rPr>
      </w:pPr>
    </w:p>
    <w:p w14:paraId="60061E4C" w14:textId="77777777" w:rsidR="00396F32" w:rsidRPr="00AA624B" w:rsidRDefault="00396F32" w:rsidP="00396F32">
      <w:pPr>
        <w:jc w:val="center"/>
        <w:rPr>
          <w:rFonts w:ascii="Arial" w:hAnsi="Arial" w:cs="Arial"/>
          <w:sz w:val="19"/>
          <w:szCs w:val="19"/>
        </w:rPr>
      </w:pPr>
    </w:p>
    <w:p w14:paraId="44EAFD9C" w14:textId="77777777" w:rsidR="00396F32" w:rsidRPr="00AA624B" w:rsidRDefault="00396F32" w:rsidP="00396F32">
      <w:pPr>
        <w:jc w:val="center"/>
        <w:rPr>
          <w:rFonts w:ascii="Arial" w:hAnsi="Arial" w:cs="Arial"/>
          <w:sz w:val="19"/>
          <w:szCs w:val="19"/>
        </w:rPr>
      </w:pPr>
    </w:p>
    <w:p w14:paraId="4B94D5A5" w14:textId="77777777" w:rsidR="00396F32" w:rsidRPr="00AA624B" w:rsidRDefault="00396F32" w:rsidP="00396F32">
      <w:pPr>
        <w:jc w:val="center"/>
        <w:rPr>
          <w:rFonts w:ascii="Arial" w:hAnsi="Arial" w:cs="Arial"/>
          <w:sz w:val="19"/>
          <w:szCs w:val="19"/>
        </w:rPr>
      </w:pPr>
    </w:p>
    <w:p w14:paraId="3DEEC669" w14:textId="77777777" w:rsidR="00396F32" w:rsidRPr="00AA624B" w:rsidRDefault="00396F32" w:rsidP="00396F32">
      <w:pPr>
        <w:jc w:val="center"/>
        <w:rPr>
          <w:rFonts w:ascii="Arial" w:hAnsi="Arial" w:cs="Arial"/>
          <w:sz w:val="19"/>
          <w:szCs w:val="19"/>
        </w:rPr>
      </w:pPr>
    </w:p>
    <w:p w14:paraId="3656B9AB" w14:textId="77777777" w:rsidR="00396F32" w:rsidRPr="00AA624B" w:rsidRDefault="00396F32" w:rsidP="00396F32">
      <w:pPr>
        <w:jc w:val="center"/>
        <w:rPr>
          <w:rFonts w:ascii="Arial" w:hAnsi="Arial" w:cs="Arial"/>
          <w:sz w:val="19"/>
          <w:szCs w:val="19"/>
        </w:rPr>
      </w:pPr>
    </w:p>
    <w:p w14:paraId="0E87E441" w14:textId="1F63FABC" w:rsidR="00396F32" w:rsidRPr="00AA624B" w:rsidRDefault="00267EBB" w:rsidP="00396F32">
      <w:pPr>
        <w:tabs>
          <w:tab w:val="left" w:pos="1440"/>
          <w:tab w:val="left" w:pos="3060"/>
        </w:tabs>
        <w:jc w:val="center"/>
        <w:rPr>
          <w:rFonts w:ascii="Arial" w:hAnsi="Arial" w:cs="Arial"/>
          <w:b/>
          <w:smallCaps/>
          <w:szCs w:val="28"/>
        </w:rPr>
      </w:pPr>
      <w:r w:rsidRPr="00AA624B">
        <w:rPr>
          <w:rFonts w:ascii="Arial" w:hAnsi="Arial" w:cs="Arial"/>
          <w:b/>
          <w:smallCaps/>
          <w:szCs w:val="28"/>
        </w:rPr>
        <w:t>Belize</w:t>
      </w:r>
    </w:p>
    <w:p w14:paraId="45FB0818" w14:textId="77777777" w:rsidR="00396F32" w:rsidRPr="00AA624B" w:rsidRDefault="00396F32" w:rsidP="00396F32">
      <w:pPr>
        <w:tabs>
          <w:tab w:val="left" w:pos="1440"/>
          <w:tab w:val="left" w:pos="3060"/>
        </w:tabs>
        <w:jc w:val="center"/>
        <w:rPr>
          <w:rFonts w:ascii="Arial" w:hAnsi="Arial" w:cs="Arial"/>
          <w:smallCaps/>
          <w:szCs w:val="28"/>
        </w:rPr>
      </w:pPr>
    </w:p>
    <w:p w14:paraId="049F31CB" w14:textId="77777777" w:rsidR="00396F32" w:rsidRPr="00AA624B" w:rsidRDefault="00396F32" w:rsidP="00396F32">
      <w:pPr>
        <w:tabs>
          <w:tab w:val="left" w:pos="1440"/>
          <w:tab w:val="left" w:pos="3060"/>
        </w:tabs>
        <w:jc w:val="center"/>
        <w:rPr>
          <w:rFonts w:ascii="Arial" w:hAnsi="Arial" w:cs="Arial"/>
          <w:smallCaps/>
          <w:szCs w:val="28"/>
        </w:rPr>
      </w:pPr>
    </w:p>
    <w:p w14:paraId="53128261" w14:textId="77777777" w:rsidR="00396F32" w:rsidRPr="00AA624B" w:rsidRDefault="00396F32" w:rsidP="00396F32">
      <w:pPr>
        <w:tabs>
          <w:tab w:val="left" w:pos="1440"/>
          <w:tab w:val="left" w:pos="3060"/>
        </w:tabs>
        <w:jc w:val="center"/>
        <w:rPr>
          <w:rFonts w:ascii="Arial" w:hAnsi="Arial" w:cs="Arial"/>
          <w:smallCaps/>
          <w:szCs w:val="28"/>
        </w:rPr>
      </w:pPr>
    </w:p>
    <w:p w14:paraId="62486C05" w14:textId="77777777" w:rsidR="00396F32" w:rsidRPr="00AA624B" w:rsidRDefault="00396F32" w:rsidP="00396F32">
      <w:pPr>
        <w:tabs>
          <w:tab w:val="left" w:pos="1440"/>
          <w:tab w:val="left" w:pos="3060"/>
        </w:tabs>
        <w:jc w:val="center"/>
        <w:rPr>
          <w:rFonts w:ascii="Arial" w:hAnsi="Arial" w:cs="Arial"/>
          <w:smallCaps/>
          <w:szCs w:val="28"/>
        </w:rPr>
      </w:pPr>
    </w:p>
    <w:p w14:paraId="6DFAF891" w14:textId="47A4340A" w:rsidR="00396F32" w:rsidRPr="00AA624B" w:rsidRDefault="00267EBB" w:rsidP="00396F32">
      <w:pPr>
        <w:tabs>
          <w:tab w:val="left" w:pos="1440"/>
          <w:tab w:val="left" w:pos="3060"/>
        </w:tabs>
        <w:jc w:val="center"/>
        <w:rPr>
          <w:rFonts w:ascii="Arial" w:hAnsi="Arial" w:cs="Arial"/>
          <w:b/>
          <w:smallCaps/>
          <w:sz w:val="22"/>
        </w:rPr>
      </w:pPr>
      <w:bookmarkStart w:id="1" w:name="Book01"/>
      <w:r w:rsidRPr="00AA624B">
        <w:rPr>
          <w:rFonts w:ascii="Arial" w:hAnsi="Arial" w:cs="Arial"/>
          <w:b/>
          <w:sz w:val="22"/>
        </w:rPr>
        <w:t>STRENGTHENING OF TAX ADMINISTRATION</w:t>
      </w:r>
    </w:p>
    <w:bookmarkEnd w:id="1"/>
    <w:p w14:paraId="4101652C" w14:textId="77777777" w:rsidR="00396F32" w:rsidRPr="00AA624B" w:rsidRDefault="00396F32" w:rsidP="00D136CF">
      <w:pPr>
        <w:tabs>
          <w:tab w:val="left" w:pos="1440"/>
          <w:tab w:val="left" w:pos="3060"/>
        </w:tabs>
        <w:jc w:val="center"/>
        <w:rPr>
          <w:rFonts w:ascii="Arial" w:hAnsi="Arial" w:cs="Arial"/>
          <w:b/>
          <w:smallCaps/>
          <w:szCs w:val="28"/>
        </w:rPr>
      </w:pPr>
    </w:p>
    <w:p w14:paraId="4B99056E" w14:textId="77777777" w:rsidR="00396F32" w:rsidRPr="00AA624B" w:rsidRDefault="00396F32" w:rsidP="00D136CF">
      <w:pPr>
        <w:pStyle w:val="Newpage"/>
        <w:rPr>
          <w:rFonts w:ascii="Arial" w:hAnsi="Arial" w:cs="Arial"/>
          <w:b w:val="0"/>
          <w:caps/>
          <w:smallCaps w:val="0"/>
          <w:szCs w:val="28"/>
          <w:lang w:val="en-US"/>
        </w:rPr>
      </w:pPr>
    </w:p>
    <w:p w14:paraId="036011E4" w14:textId="660E7066" w:rsidR="00396F32" w:rsidRPr="00AA624B" w:rsidRDefault="00396F32" w:rsidP="00396F32">
      <w:pPr>
        <w:tabs>
          <w:tab w:val="left" w:pos="1440"/>
          <w:tab w:val="left" w:pos="3060"/>
        </w:tabs>
        <w:jc w:val="center"/>
        <w:rPr>
          <w:rFonts w:ascii="Arial" w:hAnsi="Arial" w:cs="Arial"/>
          <w:b/>
          <w:smallCaps/>
          <w:szCs w:val="28"/>
        </w:rPr>
      </w:pPr>
      <w:r w:rsidRPr="00AA624B">
        <w:rPr>
          <w:rFonts w:ascii="Arial" w:hAnsi="Arial" w:cs="Arial"/>
          <w:b/>
          <w:smallCaps/>
          <w:szCs w:val="28"/>
        </w:rPr>
        <w:t>(</w:t>
      </w:r>
      <w:r w:rsidR="00483DD1">
        <w:rPr>
          <w:rFonts w:ascii="Arial" w:hAnsi="Arial" w:cs="Arial"/>
          <w:b/>
          <w:sz w:val="22"/>
        </w:rPr>
        <w:t>BL</w:t>
      </w:r>
      <w:r w:rsidR="00267EBB" w:rsidRPr="00836751">
        <w:rPr>
          <w:rFonts w:ascii="Arial" w:hAnsi="Arial" w:cs="Arial"/>
          <w:b/>
          <w:sz w:val="22"/>
        </w:rPr>
        <w:t>-</w:t>
      </w:r>
      <w:r w:rsidR="00483DD1">
        <w:rPr>
          <w:rFonts w:ascii="Arial" w:hAnsi="Arial" w:cs="Arial"/>
          <w:b/>
          <w:sz w:val="22"/>
        </w:rPr>
        <w:t>L</w:t>
      </w:r>
      <w:r w:rsidR="00267EBB" w:rsidRPr="00836751">
        <w:rPr>
          <w:rFonts w:ascii="Arial" w:hAnsi="Arial" w:cs="Arial"/>
          <w:b/>
          <w:sz w:val="22"/>
        </w:rPr>
        <w:t>1031</w:t>
      </w:r>
      <w:r w:rsidRPr="00AA624B">
        <w:rPr>
          <w:rFonts w:ascii="Arial" w:hAnsi="Arial" w:cs="Arial"/>
          <w:b/>
          <w:smallCaps/>
          <w:szCs w:val="28"/>
        </w:rPr>
        <w:t>)</w:t>
      </w:r>
    </w:p>
    <w:p w14:paraId="1299C43A" w14:textId="77777777" w:rsidR="00396F32" w:rsidRPr="00AA624B" w:rsidRDefault="00396F32" w:rsidP="00396F32">
      <w:pPr>
        <w:tabs>
          <w:tab w:val="left" w:pos="1440"/>
          <w:tab w:val="left" w:pos="3060"/>
        </w:tabs>
        <w:jc w:val="center"/>
        <w:rPr>
          <w:rFonts w:ascii="Arial" w:hAnsi="Arial" w:cs="Arial"/>
          <w:smallCaps/>
        </w:rPr>
      </w:pPr>
    </w:p>
    <w:p w14:paraId="4DDBEF00" w14:textId="77777777" w:rsidR="00396F32" w:rsidRPr="00AA624B" w:rsidRDefault="00396F32" w:rsidP="00396F32">
      <w:pPr>
        <w:tabs>
          <w:tab w:val="left" w:pos="1440"/>
          <w:tab w:val="left" w:pos="3060"/>
        </w:tabs>
        <w:jc w:val="center"/>
        <w:rPr>
          <w:rFonts w:ascii="Arial" w:hAnsi="Arial" w:cs="Arial"/>
          <w:smallCaps/>
        </w:rPr>
      </w:pPr>
    </w:p>
    <w:p w14:paraId="3461D779" w14:textId="77777777" w:rsidR="00396F32" w:rsidRPr="00AA624B" w:rsidRDefault="00396F32" w:rsidP="00396F32">
      <w:pPr>
        <w:tabs>
          <w:tab w:val="left" w:pos="1440"/>
          <w:tab w:val="left" w:pos="3060"/>
        </w:tabs>
        <w:jc w:val="center"/>
        <w:rPr>
          <w:rFonts w:ascii="Arial" w:hAnsi="Arial" w:cs="Arial"/>
          <w:smallCaps/>
        </w:rPr>
      </w:pPr>
    </w:p>
    <w:p w14:paraId="3CF2D8B6" w14:textId="77777777" w:rsidR="00396F32" w:rsidRPr="00AA624B" w:rsidRDefault="00396F32" w:rsidP="00396F32">
      <w:pPr>
        <w:tabs>
          <w:tab w:val="left" w:pos="1440"/>
          <w:tab w:val="left" w:pos="3060"/>
        </w:tabs>
        <w:jc w:val="center"/>
        <w:rPr>
          <w:rFonts w:ascii="Arial" w:hAnsi="Arial" w:cs="Arial"/>
          <w:smallCaps/>
        </w:rPr>
      </w:pPr>
    </w:p>
    <w:p w14:paraId="0FB78278" w14:textId="77777777" w:rsidR="00396F32" w:rsidRPr="00AA624B" w:rsidRDefault="00396F32" w:rsidP="00396F32">
      <w:pPr>
        <w:tabs>
          <w:tab w:val="left" w:pos="1440"/>
          <w:tab w:val="left" w:pos="3060"/>
        </w:tabs>
        <w:jc w:val="center"/>
        <w:rPr>
          <w:rFonts w:ascii="Arial" w:hAnsi="Arial" w:cs="Arial"/>
          <w:smallCaps/>
        </w:rPr>
      </w:pPr>
    </w:p>
    <w:p w14:paraId="4F9D2965" w14:textId="6856E22C" w:rsidR="00396F32" w:rsidRPr="00AA624B" w:rsidRDefault="00BA244A">
      <w:pPr>
        <w:tabs>
          <w:tab w:val="left" w:pos="1440"/>
          <w:tab w:val="left" w:pos="3060"/>
        </w:tabs>
        <w:jc w:val="center"/>
        <w:outlineLvl w:val="0"/>
        <w:rPr>
          <w:rFonts w:ascii="Arial" w:hAnsi="Arial" w:cs="Arial"/>
          <w:b/>
          <w:bCs/>
        </w:rPr>
      </w:pPr>
      <w:r w:rsidRPr="00AA624B">
        <w:rPr>
          <w:rFonts w:ascii="Arial" w:hAnsi="Arial" w:cs="Arial"/>
          <w:b/>
          <w:bCs/>
          <w:smallCaps/>
        </w:rPr>
        <w:t xml:space="preserve">MONITORING AND EVALUATION </w:t>
      </w:r>
      <w:r w:rsidR="00566AD9" w:rsidRPr="00AA624B">
        <w:rPr>
          <w:rFonts w:ascii="Arial" w:hAnsi="Arial" w:cs="Arial"/>
          <w:b/>
          <w:bCs/>
          <w:smallCaps/>
        </w:rPr>
        <w:t>PLAN</w:t>
      </w:r>
      <w:r w:rsidR="00B44551" w:rsidRPr="00AA624B">
        <w:rPr>
          <w:rFonts w:ascii="Arial" w:hAnsi="Arial" w:cs="Arial"/>
          <w:b/>
          <w:bCs/>
          <w:smallCaps/>
        </w:rPr>
        <w:t xml:space="preserve"> (M&amp;E)</w:t>
      </w:r>
    </w:p>
    <w:p w14:paraId="1FC39945" w14:textId="77777777" w:rsidR="00396F32" w:rsidRPr="00AA624B" w:rsidRDefault="00396F32" w:rsidP="00396F32">
      <w:pPr>
        <w:tabs>
          <w:tab w:val="left" w:pos="1440"/>
          <w:tab w:val="left" w:pos="3060"/>
        </w:tabs>
        <w:jc w:val="center"/>
        <w:rPr>
          <w:rFonts w:ascii="Arial" w:hAnsi="Arial" w:cs="Arial"/>
        </w:rPr>
      </w:pPr>
    </w:p>
    <w:p w14:paraId="0562CB0E" w14:textId="77777777" w:rsidR="00396F32" w:rsidRPr="00AA624B" w:rsidRDefault="00396F32" w:rsidP="00396F32">
      <w:pPr>
        <w:jc w:val="center"/>
        <w:rPr>
          <w:rFonts w:ascii="Arial" w:hAnsi="Arial" w:cs="Arial"/>
          <w:b/>
          <w:bCs/>
          <w:sz w:val="19"/>
          <w:szCs w:val="19"/>
        </w:rPr>
      </w:pPr>
    </w:p>
    <w:p w14:paraId="34CE0A41" w14:textId="77777777" w:rsidR="00396F32" w:rsidRPr="00AA624B" w:rsidRDefault="00396F32" w:rsidP="00396F32">
      <w:pPr>
        <w:jc w:val="center"/>
        <w:rPr>
          <w:rFonts w:ascii="Arial" w:hAnsi="Arial" w:cs="Arial"/>
          <w:b/>
          <w:bCs/>
          <w:sz w:val="19"/>
          <w:szCs w:val="19"/>
        </w:rPr>
      </w:pPr>
    </w:p>
    <w:p w14:paraId="62EBF3C5" w14:textId="77777777" w:rsidR="00396F32" w:rsidRPr="00AA624B" w:rsidRDefault="00396F32" w:rsidP="00396F32">
      <w:pPr>
        <w:jc w:val="center"/>
        <w:rPr>
          <w:rFonts w:ascii="Arial" w:hAnsi="Arial" w:cs="Arial"/>
          <w:b/>
          <w:bCs/>
          <w:sz w:val="19"/>
          <w:szCs w:val="19"/>
        </w:rPr>
      </w:pPr>
    </w:p>
    <w:p w14:paraId="6D98A12B" w14:textId="77777777" w:rsidR="00396F32" w:rsidRPr="00AA624B" w:rsidRDefault="00396F32" w:rsidP="00396F32">
      <w:pPr>
        <w:jc w:val="center"/>
        <w:rPr>
          <w:rFonts w:ascii="Arial" w:hAnsi="Arial" w:cs="Arial"/>
          <w:b/>
          <w:bCs/>
          <w:sz w:val="19"/>
          <w:szCs w:val="19"/>
        </w:rPr>
      </w:pPr>
    </w:p>
    <w:p w14:paraId="2946DB82" w14:textId="77777777" w:rsidR="00396F32" w:rsidRPr="00AA624B" w:rsidRDefault="00396F32" w:rsidP="00396F32">
      <w:pPr>
        <w:jc w:val="center"/>
        <w:rPr>
          <w:rFonts w:ascii="Arial" w:hAnsi="Arial" w:cs="Arial"/>
          <w:b/>
          <w:bCs/>
          <w:sz w:val="19"/>
          <w:szCs w:val="19"/>
        </w:rPr>
      </w:pPr>
    </w:p>
    <w:p w14:paraId="5997CC1D" w14:textId="77777777" w:rsidR="00396F32" w:rsidRPr="00AA624B" w:rsidRDefault="00396F32" w:rsidP="00396F32">
      <w:pPr>
        <w:jc w:val="center"/>
        <w:rPr>
          <w:rFonts w:ascii="Arial" w:hAnsi="Arial" w:cs="Arial"/>
          <w:b/>
          <w:bCs/>
          <w:sz w:val="19"/>
          <w:szCs w:val="19"/>
        </w:rPr>
      </w:pPr>
    </w:p>
    <w:p w14:paraId="110FFD37" w14:textId="77777777" w:rsidR="00396F32" w:rsidRPr="00AA624B" w:rsidRDefault="00396F32" w:rsidP="00396F32">
      <w:pPr>
        <w:jc w:val="center"/>
        <w:rPr>
          <w:rFonts w:ascii="Arial" w:hAnsi="Arial" w:cs="Arial"/>
          <w:b/>
          <w:bCs/>
          <w:sz w:val="19"/>
          <w:szCs w:val="19"/>
        </w:rPr>
      </w:pPr>
    </w:p>
    <w:p w14:paraId="6B699379" w14:textId="77777777" w:rsidR="00396F32" w:rsidRPr="00AA624B" w:rsidRDefault="00396F32" w:rsidP="00396F32">
      <w:pPr>
        <w:jc w:val="center"/>
        <w:rPr>
          <w:rFonts w:ascii="Arial" w:hAnsi="Arial" w:cs="Arial"/>
          <w:b/>
          <w:bCs/>
          <w:sz w:val="19"/>
          <w:szCs w:val="19"/>
        </w:rPr>
      </w:pPr>
    </w:p>
    <w:p w14:paraId="3FE9F23F" w14:textId="77777777" w:rsidR="00396F32" w:rsidRPr="00AA624B" w:rsidRDefault="00396F32" w:rsidP="00396F32">
      <w:pPr>
        <w:jc w:val="center"/>
        <w:rPr>
          <w:rFonts w:ascii="Arial" w:hAnsi="Arial" w:cs="Arial"/>
          <w:b/>
          <w:bCs/>
          <w:sz w:val="19"/>
          <w:szCs w:val="19"/>
        </w:rPr>
      </w:pPr>
    </w:p>
    <w:p w14:paraId="1F72F646" w14:textId="77777777" w:rsidR="00785DD5" w:rsidRPr="00AA624B" w:rsidRDefault="00785DD5" w:rsidP="00205107">
      <w:pPr>
        <w:jc w:val="center"/>
        <w:rPr>
          <w:rFonts w:ascii="Arial" w:hAnsi="Arial" w:cs="Arial"/>
          <w:b/>
          <w:bCs/>
          <w:sz w:val="19"/>
          <w:szCs w:val="19"/>
        </w:rPr>
      </w:pPr>
    </w:p>
    <w:p w14:paraId="08CE6F91" w14:textId="77777777" w:rsidR="00785DD5" w:rsidRPr="00AA624B" w:rsidRDefault="00785DD5" w:rsidP="00205107">
      <w:pPr>
        <w:jc w:val="center"/>
        <w:rPr>
          <w:rFonts w:ascii="Arial" w:hAnsi="Arial" w:cs="Arial"/>
          <w:b/>
          <w:bCs/>
          <w:sz w:val="19"/>
          <w:szCs w:val="19"/>
        </w:rPr>
      </w:pPr>
    </w:p>
    <w:p w14:paraId="61CDCEAD" w14:textId="77777777" w:rsidR="00205107" w:rsidRPr="00AA624B" w:rsidRDefault="00205107" w:rsidP="00205107">
      <w:pPr>
        <w:jc w:val="center"/>
        <w:rPr>
          <w:rFonts w:ascii="Arial" w:hAnsi="Arial" w:cs="Arial"/>
          <w:b/>
          <w:bCs/>
          <w:sz w:val="19"/>
          <w:szCs w:val="19"/>
        </w:rPr>
      </w:pPr>
    </w:p>
    <w:p w14:paraId="6BB9E253" w14:textId="77777777" w:rsidR="00205107" w:rsidRPr="00AA624B" w:rsidRDefault="00205107" w:rsidP="00205107">
      <w:pPr>
        <w:jc w:val="center"/>
        <w:rPr>
          <w:rFonts w:ascii="Arial" w:hAnsi="Arial" w:cs="Arial"/>
          <w:b/>
          <w:bCs/>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4C7AE3" w:rsidRPr="00AA624B" w14:paraId="29678658" w14:textId="77777777" w:rsidTr="00773415">
        <w:tc>
          <w:tcPr>
            <w:tcW w:w="8856" w:type="dxa"/>
            <w:shd w:val="clear" w:color="auto" w:fill="auto"/>
          </w:tcPr>
          <w:p w14:paraId="059BCBDA" w14:textId="23C27D09" w:rsidR="004C7AE3" w:rsidRPr="00AA624B" w:rsidRDefault="005C47B8" w:rsidP="00D136CF">
            <w:pPr>
              <w:jc w:val="both"/>
              <w:rPr>
                <w:rFonts w:ascii="Arial" w:hAnsi="Arial" w:cs="Arial"/>
                <w:sz w:val="20"/>
                <w:szCs w:val="20"/>
              </w:rPr>
            </w:pPr>
            <w:r w:rsidRPr="00AA624B">
              <w:rPr>
                <w:rFonts w:ascii="Arial" w:hAnsi="Arial" w:cs="Arial"/>
                <w:sz w:val="20"/>
                <w:szCs w:val="20"/>
              </w:rPr>
              <w:t xml:space="preserve">This document was prepared </w:t>
            </w:r>
            <w:proofErr w:type="gramStart"/>
            <w:r w:rsidRPr="00AA624B">
              <w:rPr>
                <w:rFonts w:ascii="Arial" w:hAnsi="Arial" w:cs="Arial"/>
                <w:sz w:val="20"/>
                <w:szCs w:val="20"/>
              </w:rPr>
              <w:t>by:</w:t>
            </w:r>
            <w:proofErr w:type="gramEnd"/>
            <w:r w:rsidRPr="00AA624B">
              <w:rPr>
                <w:rFonts w:ascii="Arial" w:hAnsi="Arial" w:cs="Arial"/>
                <w:sz w:val="20"/>
                <w:szCs w:val="20"/>
              </w:rPr>
              <w:t xml:space="preserve"> Monica</w:t>
            </w:r>
            <w:r w:rsidR="00EA7D97" w:rsidRPr="00AA624B">
              <w:rPr>
                <w:rFonts w:ascii="Arial" w:hAnsi="Arial" w:cs="Arial"/>
                <w:sz w:val="20"/>
                <w:szCs w:val="20"/>
              </w:rPr>
              <w:t xml:space="preserve"> Calijuri (FMM/</w:t>
            </w:r>
            <w:r w:rsidR="00274ECB" w:rsidRPr="00AA624B">
              <w:rPr>
                <w:rFonts w:ascii="Arial" w:hAnsi="Arial" w:cs="Arial"/>
                <w:sz w:val="20"/>
                <w:szCs w:val="20"/>
              </w:rPr>
              <w:t xml:space="preserve">FMM), </w:t>
            </w:r>
            <w:r w:rsidR="00F26C97" w:rsidRPr="00AA624B">
              <w:rPr>
                <w:rFonts w:ascii="Arial" w:hAnsi="Arial" w:cs="Arial"/>
                <w:sz w:val="20"/>
                <w:szCs w:val="20"/>
              </w:rPr>
              <w:t xml:space="preserve">Rodrigo Azuero (FMM/FMM), </w:t>
            </w:r>
            <w:r w:rsidR="0012729A" w:rsidRPr="00AA624B">
              <w:rPr>
                <w:rFonts w:ascii="Arial" w:hAnsi="Arial" w:cs="Arial"/>
                <w:sz w:val="20"/>
                <w:szCs w:val="20"/>
              </w:rPr>
              <w:t>José Martínez (SPD/SPD)</w:t>
            </w:r>
            <w:r w:rsidR="00E246C4">
              <w:rPr>
                <w:rFonts w:ascii="Arial" w:hAnsi="Arial" w:cs="Arial"/>
                <w:sz w:val="20"/>
                <w:szCs w:val="20"/>
              </w:rPr>
              <w:t xml:space="preserve"> and</w:t>
            </w:r>
            <w:r w:rsidR="00FB1F2A" w:rsidRPr="00AA624B">
              <w:rPr>
                <w:rFonts w:ascii="Arial" w:hAnsi="Arial" w:cs="Arial"/>
                <w:sz w:val="20"/>
                <w:szCs w:val="20"/>
              </w:rPr>
              <w:t xml:space="preserve"> Dennis Sánchez (FMM/FMM) </w:t>
            </w:r>
          </w:p>
        </w:tc>
      </w:tr>
    </w:tbl>
    <w:p w14:paraId="23DE523C" w14:textId="77777777" w:rsidR="000066A8" w:rsidRPr="00AA624B" w:rsidRDefault="000066A8" w:rsidP="007546CE">
      <w:pPr>
        <w:tabs>
          <w:tab w:val="left" w:pos="7125"/>
        </w:tabs>
        <w:jc w:val="center"/>
        <w:rPr>
          <w:rFonts w:ascii="Arial" w:hAnsi="Arial" w:cs="Arial"/>
          <w:b/>
          <w:bCs/>
          <w:sz w:val="19"/>
          <w:szCs w:val="19"/>
        </w:rPr>
      </w:pPr>
    </w:p>
    <w:p w14:paraId="52E56223" w14:textId="77777777" w:rsidR="000066A8" w:rsidRPr="00AA624B" w:rsidRDefault="000066A8" w:rsidP="007546CE">
      <w:pPr>
        <w:tabs>
          <w:tab w:val="left" w:pos="7125"/>
        </w:tabs>
        <w:jc w:val="center"/>
        <w:rPr>
          <w:rFonts w:ascii="Arial" w:hAnsi="Arial" w:cs="Arial"/>
          <w:b/>
          <w:bCs/>
          <w:sz w:val="19"/>
          <w:szCs w:val="19"/>
        </w:rPr>
      </w:pPr>
    </w:p>
    <w:p w14:paraId="07547A01" w14:textId="77777777" w:rsidR="00205107" w:rsidRPr="00AA624B" w:rsidRDefault="00205107" w:rsidP="007546CE">
      <w:pPr>
        <w:tabs>
          <w:tab w:val="left" w:pos="7125"/>
        </w:tabs>
        <w:jc w:val="center"/>
        <w:rPr>
          <w:rFonts w:ascii="Arial" w:hAnsi="Arial" w:cs="Arial"/>
          <w:b/>
          <w:bCs/>
          <w:sz w:val="19"/>
          <w:szCs w:val="19"/>
        </w:rPr>
      </w:pPr>
    </w:p>
    <w:p w14:paraId="5043CB0F" w14:textId="096C63D8" w:rsidR="00C20AC6" w:rsidRPr="00AA624B" w:rsidRDefault="00C20AC6" w:rsidP="00A43F4E">
      <w:pPr>
        <w:pStyle w:val="Title"/>
        <w:tabs>
          <w:tab w:val="clear" w:pos="1440"/>
          <w:tab w:val="clear" w:pos="3060"/>
        </w:tabs>
        <w:outlineLvl w:val="9"/>
        <w:rPr>
          <w:rFonts w:ascii="Arial" w:hAnsi="Arial" w:cs="Arial"/>
          <w:b/>
          <w:smallCaps/>
          <w:lang w:val="en-US"/>
        </w:rPr>
      </w:pPr>
    </w:p>
    <w:p w14:paraId="1E3F1D1A" w14:textId="77777777" w:rsidR="00267EBB" w:rsidRPr="00AA624B" w:rsidRDefault="00267EBB" w:rsidP="00A43F4E">
      <w:pPr>
        <w:pStyle w:val="Title"/>
        <w:tabs>
          <w:tab w:val="clear" w:pos="1440"/>
          <w:tab w:val="clear" w:pos="3060"/>
        </w:tabs>
        <w:outlineLvl w:val="9"/>
        <w:rPr>
          <w:rFonts w:ascii="Arial" w:hAnsi="Arial" w:cs="Arial"/>
          <w:b/>
          <w:smallCaps/>
          <w:lang w:val="en-US"/>
        </w:rPr>
      </w:pPr>
    </w:p>
    <w:p w14:paraId="07459315" w14:textId="77777777" w:rsidR="00C20AC6" w:rsidRPr="00AA624B" w:rsidRDefault="00C20AC6" w:rsidP="00A43F4E">
      <w:pPr>
        <w:pStyle w:val="Title"/>
        <w:tabs>
          <w:tab w:val="clear" w:pos="1440"/>
          <w:tab w:val="clear" w:pos="3060"/>
        </w:tabs>
        <w:outlineLvl w:val="9"/>
        <w:rPr>
          <w:rFonts w:ascii="Arial" w:hAnsi="Arial" w:cs="Arial"/>
          <w:b/>
          <w:smallCaps/>
          <w:lang w:val="en-US"/>
        </w:rPr>
      </w:pPr>
    </w:p>
    <w:p w14:paraId="6537F28F" w14:textId="77777777" w:rsidR="00C20AC6" w:rsidRPr="00AA624B" w:rsidRDefault="00C20AC6" w:rsidP="00A43F4E">
      <w:pPr>
        <w:pStyle w:val="Title"/>
        <w:tabs>
          <w:tab w:val="clear" w:pos="1440"/>
          <w:tab w:val="clear" w:pos="3060"/>
        </w:tabs>
        <w:outlineLvl w:val="9"/>
        <w:rPr>
          <w:rFonts w:ascii="Arial" w:hAnsi="Arial" w:cs="Arial"/>
          <w:b/>
          <w:smallCaps/>
          <w:lang w:val="en-US"/>
        </w:rPr>
      </w:pPr>
    </w:p>
    <w:p w14:paraId="6FBB589F" w14:textId="260DFBF1" w:rsidR="00A43F4E" w:rsidRPr="00AA624B" w:rsidRDefault="00267EBB" w:rsidP="00A43F4E">
      <w:pPr>
        <w:pStyle w:val="Title"/>
        <w:tabs>
          <w:tab w:val="clear" w:pos="1440"/>
          <w:tab w:val="clear" w:pos="3060"/>
        </w:tabs>
        <w:outlineLvl w:val="9"/>
        <w:rPr>
          <w:rFonts w:ascii="Arial" w:hAnsi="Arial" w:cs="Arial"/>
          <w:b/>
          <w:smallCaps/>
          <w:sz w:val="22"/>
          <w:szCs w:val="22"/>
          <w:lang w:val="en-US"/>
        </w:rPr>
      </w:pPr>
      <w:r w:rsidRPr="00AA624B">
        <w:rPr>
          <w:rFonts w:ascii="Arial" w:hAnsi="Arial" w:cs="Arial"/>
          <w:b/>
          <w:smallCaps/>
          <w:sz w:val="22"/>
          <w:szCs w:val="22"/>
          <w:lang w:val="en-US"/>
        </w:rPr>
        <w:t>Content</w:t>
      </w:r>
    </w:p>
    <w:p w14:paraId="6DFB9E20" w14:textId="77777777" w:rsidR="00A43F4E" w:rsidRPr="00AA624B" w:rsidRDefault="00A43F4E" w:rsidP="00A43F4E">
      <w:pPr>
        <w:pStyle w:val="Newpage"/>
        <w:rPr>
          <w:rFonts w:ascii="Arial" w:hAnsi="Arial" w:cs="Arial"/>
          <w:b w:val="0"/>
          <w:caps/>
          <w:smallCaps w:val="0"/>
          <w:sz w:val="22"/>
          <w:szCs w:val="22"/>
          <w:lang w:val="en-US"/>
        </w:rPr>
      </w:pPr>
    </w:p>
    <w:p w14:paraId="134D3D5B" w14:textId="4E32F9B7" w:rsidR="006C1E0B" w:rsidRPr="00AA624B" w:rsidRDefault="00B44551" w:rsidP="006C1E0B">
      <w:pPr>
        <w:autoSpaceDE w:val="0"/>
        <w:autoSpaceDN w:val="0"/>
        <w:adjustRightInd w:val="0"/>
        <w:jc w:val="center"/>
        <w:rPr>
          <w:rFonts w:ascii="Arial" w:hAnsi="Arial" w:cs="Arial"/>
          <w:b/>
          <w:smallCaps/>
          <w:sz w:val="22"/>
          <w:szCs w:val="22"/>
        </w:rPr>
      </w:pPr>
      <w:r w:rsidRPr="00AA624B">
        <w:rPr>
          <w:rFonts w:ascii="Arial" w:hAnsi="Arial" w:cs="Arial"/>
          <w:b/>
          <w:smallCaps/>
          <w:sz w:val="22"/>
          <w:szCs w:val="22"/>
        </w:rPr>
        <w:t xml:space="preserve">monitoring and evaluation plan </w:t>
      </w:r>
    </w:p>
    <w:p w14:paraId="70DF9E56" w14:textId="77777777" w:rsidR="006C1E0B" w:rsidRPr="00AA624B" w:rsidRDefault="006C1E0B" w:rsidP="006C1E0B">
      <w:pPr>
        <w:autoSpaceDE w:val="0"/>
        <w:autoSpaceDN w:val="0"/>
        <w:adjustRightInd w:val="0"/>
        <w:rPr>
          <w:rFonts w:ascii="Arial" w:hAnsi="Arial" w:cs="Arial"/>
          <w:sz w:val="22"/>
          <w:szCs w:val="22"/>
        </w:rPr>
      </w:pPr>
    </w:p>
    <w:p w14:paraId="38D4FC4A" w14:textId="741A50FC" w:rsidR="006C1E0B" w:rsidRPr="00AA624B" w:rsidRDefault="006C1E0B" w:rsidP="006C1E0B">
      <w:pPr>
        <w:autoSpaceDE w:val="0"/>
        <w:autoSpaceDN w:val="0"/>
        <w:adjustRightInd w:val="0"/>
        <w:ind w:left="720" w:hanging="360"/>
        <w:rPr>
          <w:rFonts w:ascii="Arial" w:hAnsi="Arial" w:cs="Arial"/>
          <w:b/>
          <w:sz w:val="22"/>
          <w:szCs w:val="22"/>
        </w:rPr>
      </w:pPr>
      <w:r w:rsidRPr="00AA624B">
        <w:rPr>
          <w:rFonts w:ascii="Arial" w:hAnsi="Arial" w:cs="Arial"/>
          <w:b/>
          <w:sz w:val="22"/>
          <w:szCs w:val="22"/>
        </w:rPr>
        <w:t xml:space="preserve">I. </w:t>
      </w:r>
      <w:r w:rsidR="00267EBB" w:rsidRPr="00AA624B">
        <w:rPr>
          <w:rFonts w:ascii="Arial" w:hAnsi="Arial" w:cs="Arial"/>
          <w:b/>
          <w:smallCaps/>
          <w:sz w:val="22"/>
          <w:szCs w:val="22"/>
        </w:rPr>
        <w:t>Introduction</w:t>
      </w:r>
    </w:p>
    <w:p w14:paraId="44E871BC" w14:textId="77777777" w:rsidR="006C1E0B" w:rsidRPr="00AA624B" w:rsidRDefault="006C1E0B" w:rsidP="006C1E0B">
      <w:pPr>
        <w:autoSpaceDE w:val="0"/>
        <w:autoSpaceDN w:val="0"/>
        <w:adjustRightInd w:val="0"/>
        <w:ind w:left="720" w:hanging="360"/>
        <w:rPr>
          <w:rFonts w:ascii="Arial" w:hAnsi="Arial" w:cs="Arial"/>
          <w:sz w:val="22"/>
          <w:szCs w:val="22"/>
        </w:rPr>
      </w:pPr>
    </w:p>
    <w:p w14:paraId="68B4D776" w14:textId="4AEE0638" w:rsidR="006C1E0B" w:rsidRPr="00AA624B" w:rsidRDefault="006C1E0B" w:rsidP="006C1E0B">
      <w:pPr>
        <w:autoSpaceDE w:val="0"/>
        <w:autoSpaceDN w:val="0"/>
        <w:adjustRightInd w:val="0"/>
        <w:ind w:left="720" w:hanging="360"/>
        <w:rPr>
          <w:rFonts w:ascii="Arial" w:hAnsi="Arial" w:cs="Arial"/>
          <w:b/>
          <w:sz w:val="22"/>
          <w:szCs w:val="22"/>
        </w:rPr>
      </w:pPr>
      <w:r w:rsidRPr="00AA624B">
        <w:rPr>
          <w:rFonts w:ascii="Arial" w:hAnsi="Arial" w:cs="Arial"/>
          <w:b/>
          <w:sz w:val="22"/>
          <w:szCs w:val="22"/>
        </w:rPr>
        <w:t xml:space="preserve">II. </w:t>
      </w:r>
      <w:r w:rsidR="00267EBB" w:rsidRPr="00AA624B">
        <w:rPr>
          <w:rFonts w:ascii="Arial" w:hAnsi="Arial" w:cs="Arial"/>
          <w:b/>
          <w:smallCaps/>
          <w:sz w:val="22"/>
          <w:szCs w:val="22"/>
        </w:rPr>
        <w:t>Monitoring</w:t>
      </w:r>
    </w:p>
    <w:p w14:paraId="66FA5FDF" w14:textId="1A517409" w:rsidR="006C1E0B" w:rsidRPr="00AA624B" w:rsidRDefault="006C1E0B" w:rsidP="006C1E0B">
      <w:pPr>
        <w:autoSpaceDE w:val="0"/>
        <w:autoSpaceDN w:val="0"/>
        <w:adjustRightInd w:val="0"/>
        <w:ind w:left="1080" w:hanging="360"/>
        <w:rPr>
          <w:rFonts w:ascii="Arial" w:hAnsi="Arial" w:cs="Arial"/>
          <w:sz w:val="22"/>
          <w:szCs w:val="22"/>
        </w:rPr>
      </w:pPr>
      <w:r w:rsidRPr="00AA624B">
        <w:rPr>
          <w:rFonts w:ascii="Arial" w:hAnsi="Arial" w:cs="Arial"/>
          <w:sz w:val="22"/>
          <w:szCs w:val="22"/>
        </w:rPr>
        <w:t xml:space="preserve">A. </w:t>
      </w:r>
      <w:r w:rsidRPr="00AA624B">
        <w:rPr>
          <w:rFonts w:ascii="Arial" w:hAnsi="Arial" w:cs="Arial"/>
          <w:sz w:val="22"/>
          <w:szCs w:val="22"/>
        </w:rPr>
        <w:tab/>
      </w:r>
      <w:r w:rsidR="00267EBB" w:rsidRPr="00AA624B">
        <w:rPr>
          <w:rFonts w:ascii="Arial" w:hAnsi="Arial" w:cs="Arial"/>
          <w:sz w:val="22"/>
          <w:szCs w:val="22"/>
        </w:rPr>
        <w:t>Main Questions</w:t>
      </w:r>
    </w:p>
    <w:p w14:paraId="31FD6A2B" w14:textId="070AF012" w:rsidR="006C1E0B" w:rsidRPr="00AA624B" w:rsidRDefault="006C1E0B" w:rsidP="006C1E0B">
      <w:pPr>
        <w:autoSpaceDE w:val="0"/>
        <w:autoSpaceDN w:val="0"/>
        <w:adjustRightInd w:val="0"/>
        <w:ind w:left="1080" w:hanging="360"/>
        <w:rPr>
          <w:rFonts w:ascii="Arial" w:hAnsi="Arial" w:cs="Arial"/>
          <w:sz w:val="22"/>
          <w:szCs w:val="22"/>
        </w:rPr>
      </w:pPr>
      <w:r w:rsidRPr="00AA624B">
        <w:rPr>
          <w:rFonts w:ascii="Arial" w:hAnsi="Arial" w:cs="Arial"/>
          <w:sz w:val="22"/>
          <w:szCs w:val="22"/>
        </w:rPr>
        <w:t xml:space="preserve">B. </w:t>
      </w:r>
      <w:r w:rsidRPr="00AA624B">
        <w:rPr>
          <w:rFonts w:ascii="Arial" w:hAnsi="Arial" w:cs="Arial"/>
          <w:sz w:val="22"/>
          <w:szCs w:val="22"/>
        </w:rPr>
        <w:tab/>
      </w:r>
      <w:r w:rsidR="00B530D9" w:rsidRPr="00AA624B">
        <w:rPr>
          <w:rFonts w:ascii="Arial" w:hAnsi="Arial" w:cs="Arial"/>
          <w:sz w:val="22"/>
          <w:szCs w:val="22"/>
        </w:rPr>
        <w:t>Indicators</w:t>
      </w:r>
    </w:p>
    <w:p w14:paraId="5E15F249" w14:textId="4E4C8AF0" w:rsidR="006C1E0B" w:rsidRPr="00AA624B" w:rsidRDefault="006C1E0B" w:rsidP="006C1E0B">
      <w:pPr>
        <w:autoSpaceDE w:val="0"/>
        <w:autoSpaceDN w:val="0"/>
        <w:adjustRightInd w:val="0"/>
        <w:ind w:left="1080" w:hanging="360"/>
        <w:rPr>
          <w:rFonts w:ascii="Arial" w:hAnsi="Arial" w:cs="Arial"/>
          <w:sz w:val="22"/>
          <w:szCs w:val="22"/>
        </w:rPr>
      </w:pPr>
      <w:r w:rsidRPr="00AA624B">
        <w:rPr>
          <w:rFonts w:ascii="Arial" w:hAnsi="Arial" w:cs="Arial"/>
          <w:sz w:val="22"/>
          <w:szCs w:val="22"/>
        </w:rPr>
        <w:t xml:space="preserve">C. </w:t>
      </w:r>
      <w:r w:rsidRPr="00AA624B">
        <w:rPr>
          <w:rFonts w:ascii="Arial" w:hAnsi="Arial" w:cs="Arial"/>
          <w:sz w:val="22"/>
          <w:szCs w:val="22"/>
        </w:rPr>
        <w:tab/>
      </w:r>
      <w:r w:rsidR="00B530D9" w:rsidRPr="00AA624B">
        <w:rPr>
          <w:rFonts w:ascii="Arial" w:hAnsi="Arial" w:cs="Arial"/>
          <w:sz w:val="22"/>
          <w:szCs w:val="22"/>
        </w:rPr>
        <w:t xml:space="preserve">Data </w:t>
      </w:r>
      <w:r w:rsidR="009949ED" w:rsidRPr="00AA624B">
        <w:rPr>
          <w:rFonts w:ascii="Arial" w:hAnsi="Arial" w:cs="Arial"/>
          <w:sz w:val="22"/>
          <w:szCs w:val="22"/>
        </w:rPr>
        <w:t xml:space="preserve">Collection </w:t>
      </w:r>
      <w:r w:rsidR="00B530D9" w:rsidRPr="00AA624B">
        <w:rPr>
          <w:rFonts w:ascii="Arial" w:hAnsi="Arial" w:cs="Arial"/>
          <w:sz w:val="22"/>
          <w:szCs w:val="22"/>
        </w:rPr>
        <w:t>and Instruments</w:t>
      </w:r>
    </w:p>
    <w:p w14:paraId="730D16AB" w14:textId="6BD7C06E" w:rsidR="006C1E0B" w:rsidRPr="00AA624B" w:rsidRDefault="00F93391" w:rsidP="006C1E0B">
      <w:pPr>
        <w:autoSpaceDE w:val="0"/>
        <w:autoSpaceDN w:val="0"/>
        <w:adjustRightInd w:val="0"/>
        <w:ind w:left="1080" w:hanging="360"/>
        <w:rPr>
          <w:rFonts w:ascii="Arial" w:hAnsi="Arial" w:cs="Arial"/>
          <w:sz w:val="22"/>
          <w:szCs w:val="22"/>
        </w:rPr>
      </w:pPr>
      <w:r w:rsidRPr="00AA624B">
        <w:rPr>
          <w:rFonts w:ascii="Arial" w:hAnsi="Arial" w:cs="Arial"/>
          <w:sz w:val="22"/>
          <w:szCs w:val="22"/>
        </w:rPr>
        <w:t>D</w:t>
      </w:r>
      <w:r w:rsidR="006C1E0B" w:rsidRPr="00AA624B">
        <w:rPr>
          <w:rFonts w:ascii="Arial" w:hAnsi="Arial" w:cs="Arial"/>
          <w:sz w:val="22"/>
          <w:szCs w:val="22"/>
        </w:rPr>
        <w:t>.</w:t>
      </w:r>
      <w:r w:rsidR="006C1E0B" w:rsidRPr="00AA624B">
        <w:rPr>
          <w:rFonts w:ascii="Arial" w:hAnsi="Arial" w:cs="Arial"/>
          <w:sz w:val="22"/>
          <w:szCs w:val="22"/>
        </w:rPr>
        <w:tab/>
      </w:r>
      <w:r w:rsidR="00B530D9" w:rsidRPr="00AA624B">
        <w:rPr>
          <w:rFonts w:ascii="Arial" w:hAnsi="Arial" w:cs="Arial"/>
          <w:sz w:val="22"/>
          <w:szCs w:val="22"/>
        </w:rPr>
        <w:t>Report Presentation</w:t>
      </w:r>
    </w:p>
    <w:p w14:paraId="6EF46C51" w14:textId="1A33EACA" w:rsidR="006C1E0B" w:rsidRPr="00AA624B" w:rsidRDefault="00F93391" w:rsidP="006C1E0B">
      <w:pPr>
        <w:autoSpaceDE w:val="0"/>
        <w:autoSpaceDN w:val="0"/>
        <w:adjustRightInd w:val="0"/>
        <w:ind w:left="1080" w:hanging="360"/>
        <w:rPr>
          <w:rFonts w:ascii="Arial" w:hAnsi="Arial" w:cs="Arial"/>
          <w:sz w:val="22"/>
          <w:szCs w:val="22"/>
        </w:rPr>
      </w:pPr>
      <w:r w:rsidRPr="00AA624B">
        <w:rPr>
          <w:rFonts w:ascii="Arial" w:hAnsi="Arial" w:cs="Arial"/>
          <w:sz w:val="22"/>
          <w:szCs w:val="22"/>
        </w:rPr>
        <w:t>E</w:t>
      </w:r>
      <w:r w:rsidR="006C1E0B" w:rsidRPr="00AA624B">
        <w:rPr>
          <w:rFonts w:ascii="Arial" w:hAnsi="Arial" w:cs="Arial"/>
          <w:sz w:val="22"/>
          <w:szCs w:val="22"/>
        </w:rPr>
        <w:t xml:space="preserve">. </w:t>
      </w:r>
      <w:r w:rsidR="006C1E0B" w:rsidRPr="00AA624B">
        <w:rPr>
          <w:rFonts w:ascii="Arial" w:hAnsi="Arial" w:cs="Arial"/>
          <w:sz w:val="22"/>
          <w:szCs w:val="22"/>
        </w:rPr>
        <w:tab/>
      </w:r>
      <w:r w:rsidR="00B530D9" w:rsidRPr="00AA624B">
        <w:rPr>
          <w:rFonts w:ascii="Arial" w:hAnsi="Arial" w:cs="Arial"/>
          <w:sz w:val="22"/>
          <w:szCs w:val="22"/>
        </w:rPr>
        <w:t>Coordination, Work Plan, and Monitoring Budget</w:t>
      </w:r>
    </w:p>
    <w:p w14:paraId="144A5D23" w14:textId="77777777" w:rsidR="006C1E0B" w:rsidRPr="00AA624B" w:rsidRDefault="006C1E0B" w:rsidP="006C1E0B">
      <w:pPr>
        <w:autoSpaceDE w:val="0"/>
        <w:autoSpaceDN w:val="0"/>
        <w:adjustRightInd w:val="0"/>
        <w:ind w:left="720" w:hanging="360"/>
        <w:rPr>
          <w:rFonts w:ascii="Arial" w:hAnsi="Arial" w:cs="Arial"/>
          <w:sz w:val="22"/>
          <w:szCs w:val="22"/>
        </w:rPr>
      </w:pPr>
    </w:p>
    <w:p w14:paraId="7ABF190E" w14:textId="7B6EB62C" w:rsidR="006C1E0B" w:rsidRPr="00AA624B" w:rsidRDefault="006C1E0B" w:rsidP="006C1E0B">
      <w:pPr>
        <w:autoSpaceDE w:val="0"/>
        <w:autoSpaceDN w:val="0"/>
        <w:adjustRightInd w:val="0"/>
        <w:ind w:left="720" w:hanging="360"/>
        <w:rPr>
          <w:rFonts w:ascii="Arial" w:hAnsi="Arial" w:cs="Arial"/>
          <w:b/>
          <w:sz w:val="22"/>
          <w:szCs w:val="22"/>
        </w:rPr>
      </w:pPr>
      <w:r w:rsidRPr="00AA624B">
        <w:rPr>
          <w:rFonts w:ascii="Arial" w:hAnsi="Arial" w:cs="Arial"/>
          <w:b/>
          <w:sz w:val="22"/>
          <w:szCs w:val="22"/>
        </w:rPr>
        <w:t xml:space="preserve">III. </w:t>
      </w:r>
      <w:r w:rsidR="00B530D9" w:rsidRPr="00AA624B">
        <w:rPr>
          <w:rFonts w:ascii="Arial" w:hAnsi="Arial" w:cs="Arial"/>
          <w:b/>
          <w:smallCaps/>
          <w:sz w:val="22"/>
          <w:szCs w:val="22"/>
        </w:rPr>
        <w:t>Evaluation</w:t>
      </w:r>
    </w:p>
    <w:p w14:paraId="5FE51CF5" w14:textId="2D7D89C6" w:rsidR="006C1E0B" w:rsidRPr="00AA624B" w:rsidRDefault="006C1E0B" w:rsidP="006C1E0B">
      <w:pPr>
        <w:autoSpaceDE w:val="0"/>
        <w:autoSpaceDN w:val="0"/>
        <w:adjustRightInd w:val="0"/>
        <w:ind w:left="1080" w:hanging="360"/>
        <w:rPr>
          <w:rFonts w:ascii="Arial" w:hAnsi="Arial" w:cs="Arial"/>
          <w:sz w:val="22"/>
          <w:szCs w:val="22"/>
        </w:rPr>
      </w:pPr>
      <w:r w:rsidRPr="00AA624B">
        <w:rPr>
          <w:rFonts w:ascii="Arial" w:hAnsi="Arial" w:cs="Arial"/>
          <w:sz w:val="22"/>
          <w:szCs w:val="22"/>
        </w:rPr>
        <w:t xml:space="preserve">A. </w:t>
      </w:r>
      <w:r w:rsidRPr="00AA624B">
        <w:rPr>
          <w:rFonts w:ascii="Arial" w:hAnsi="Arial" w:cs="Arial"/>
          <w:sz w:val="22"/>
          <w:szCs w:val="22"/>
        </w:rPr>
        <w:tab/>
      </w:r>
      <w:r w:rsidR="344DAE62" w:rsidRPr="00AA624B">
        <w:rPr>
          <w:rFonts w:ascii="Arial" w:hAnsi="Arial" w:cs="Arial"/>
          <w:sz w:val="22"/>
          <w:szCs w:val="22"/>
        </w:rPr>
        <w:t>Motivation and Evaluation Objectives</w:t>
      </w:r>
    </w:p>
    <w:p w14:paraId="3EE299B6" w14:textId="5FBE4CFC" w:rsidR="006C1E0B" w:rsidRPr="00AA624B" w:rsidRDefault="006C1E0B" w:rsidP="006C1E0B">
      <w:pPr>
        <w:autoSpaceDE w:val="0"/>
        <w:autoSpaceDN w:val="0"/>
        <w:adjustRightInd w:val="0"/>
        <w:ind w:left="1080" w:hanging="360"/>
        <w:rPr>
          <w:rFonts w:ascii="Arial" w:hAnsi="Arial" w:cs="Arial"/>
          <w:sz w:val="22"/>
          <w:szCs w:val="22"/>
        </w:rPr>
      </w:pPr>
      <w:r w:rsidRPr="00AA624B">
        <w:rPr>
          <w:rFonts w:ascii="Arial" w:hAnsi="Arial" w:cs="Arial"/>
          <w:sz w:val="22"/>
          <w:szCs w:val="22"/>
        </w:rPr>
        <w:t xml:space="preserve">B. </w:t>
      </w:r>
      <w:r w:rsidR="00105DFF" w:rsidRPr="00AA624B">
        <w:rPr>
          <w:rFonts w:ascii="Arial" w:hAnsi="Arial" w:cs="Arial"/>
          <w:sz w:val="22"/>
          <w:szCs w:val="22"/>
        </w:rPr>
        <w:t xml:space="preserve"> </w:t>
      </w:r>
      <w:r w:rsidR="069068E2" w:rsidRPr="00AA624B">
        <w:rPr>
          <w:rFonts w:ascii="Arial" w:hAnsi="Arial" w:cs="Arial"/>
          <w:sz w:val="22"/>
          <w:szCs w:val="22"/>
        </w:rPr>
        <w:t>Curren</w:t>
      </w:r>
      <w:r w:rsidR="00105DFF" w:rsidRPr="00AA624B">
        <w:rPr>
          <w:rFonts w:ascii="Arial" w:hAnsi="Arial" w:cs="Arial"/>
          <w:sz w:val="22"/>
          <w:szCs w:val="22"/>
        </w:rPr>
        <w:t xml:space="preserve">t </w:t>
      </w:r>
      <w:r w:rsidR="00B530D9" w:rsidRPr="00AA624B">
        <w:rPr>
          <w:rFonts w:ascii="Arial" w:hAnsi="Arial" w:cs="Arial"/>
          <w:sz w:val="22"/>
          <w:szCs w:val="22"/>
        </w:rPr>
        <w:t>Knowledge</w:t>
      </w:r>
    </w:p>
    <w:p w14:paraId="5104D60F" w14:textId="201641B4" w:rsidR="006C1E0B" w:rsidRPr="00AA624B" w:rsidRDefault="006C1E0B" w:rsidP="006C1E0B">
      <w:pPr>
        <w:autoSpaceDE w:val="0"/>
        <w:autoSpaceDN w:val="0"/>
        <w:adjustRightInd w:val="0"/>
        <w:ind w:left="1080" w:hanging="360"/>
        <w:rPr>
          <w:rFonts w:ascii="Arial" w:hAnsi="Arial" w:cs="Arial"/>
          <w:sz w:val="22"/>
          <w:szCs w:val="22"/>
        </w:rPr>
      </w:pPr>
      <w:r w:rsidRPr="00AA624B">
        <w:rPr>
          <w:rFonts w:ascii="Arial" w:hAnsi="Arial" w:cs="Arial"/>
          <w:sz w:val="22"/>
          <w:szCs w:val="22"/>
        </w:rPr>
        <w:t xml:space="preserve">C. </w:t>
      </w:r>
      <w:r w:rsidRPr="00AA624B">
        <w:rPr>
          <w:rFonts w:ascii="Arial" w:hAnsi="Arial" w:cs="Arial"/>
          <w:sz w:val="22"/>
          <w:szCs w:val="22"/>
        </w:rPr>
        <w:tab/>
      </w:r>
      <w:r w:rsidR="23281F58" w:rsidRPr="00AA624B">
        <w:rPr>
          <w:rFonts w:ascii="Arial" w:hAnsi="Arial" w:cs="Arial"/>
          <w:sz w:val="22"/>
          <w:szCs w:val="22"/>
        </w:rPr>
        <w:t xml:space="preserve">Evaluation Questions and </w:t>
      </w:r>
      <w:r w:rsidR="00F57D1C" w:rsidRPr="00AA624B">
        <w:rPr>
          <w:rFonts w:ascii="Arial" w:hAnsi="Arial" w:cs="Arial"/>
          <w:sz w:val="22"/>
          <w:szCs w:val="22"/>
        </w:rPr>
        <w:t xml:space="preserve">Outcome </w:t>
      </w:r>
      <w:r w:rsidR="23281F58" w:rsidRPr="00AA624B">
        <w:rPr>
          <w:rFonts w:ascii="Arial" w:hAnsi="Arial" w:cs="Arial"/>
          <w:sz w:val="22"/>
          <w:szCs w:val="22"/>
        </w:rPr>
        <w:t>Indicators</w:t>
      </w:r>
    </w:p>
    <w:p w14:paraId="77F0CF22" w14:textId="19650652" w:rsidR="006C1E0B" w:rsidRPr="00AA624B" w:rsidRDefault="006C1E0B" w:rsidP="006C1E0B">
      <w:pPr>
        <w:autoSpaceDE w:val="0"/>
        <w:autoSpaceDN w:val="0"/>
        <w:adjustRightInd w:val="0"/>
        <w:ind w:left="1080" w:hanging="360"/>
        <w:rPr>
          <w:rFonts w:ascii="Arial" w:hAnsi="Arial" w:cs="Arial"/>
          <w:sz w:val="22"/>
          <w:szCs w:val="22"/>
        </w:rPr>
      </w:pPr>
      <w:r w:rsidRPr="00AA624B">
        <w:rPr>
          <w:rFonts w:ascii="Arial" w:hAnsi="Arial" w:cs="Arial"/>
          <w:sz w:val="22"/>
          <w:szCs w:val="22"/>
        </w:rPr>
        <w:t xml:space="preserve">D. </w:t>
      </w:r>
      <w:r w:rsidRPr="00AA624B">
        <w:rPr>
          <w:rFonts w:ascii="Arial" w:hAnsi="Arial" w:cs="Arial"/>
          <w:sz w:val="22"/>
          <w:szCs w:val="22"/>
        </w:rPr>
        <w:tab/>
      </w:r>
      <w:r w:rsidR="002B3130" w:rsidRPr="00AA624B">
        <w:rPr>
          <w:rFonts w:ascii="Arial" w:hAnsi="Arial" w:cs="Arial"/>
          <w:sz w:val="22"/>
          <w:szCs w:val="22"/>
        </w:rPr>
        <w:t>Evaluation Methodology</w:t>
      </w:r>
    </w:p>
    <w:p w14:paraId="30903E8E" w14:textId="3EDD5FF6" w:rsidR="006C1E0B" w:rsidRDefault="006C1E0B" w:rsidP="006C1E0B">
      <w:pPr>
        <w:autoSpaceDE w:val="0"/>
        <w:autoSpaceDN w:val="0"/>
        <w:adjustRightInd w:val="0"/>
        <w:ind w:left="1080" w:hanging="360"/>
        <w:rPr>
          <w:rFonts w:ascii="Arial" w:hAnsi="Arial" w:cs="Arial"/>
          <w:sz w:val="22"/>
          <w:szCs w:val="22"/>
        </w:rPr>
      </w:pPr>
      <w:r w:rsidRPr="00AA624B">
        <w:rPr>
          <w:rFonts w:ascii="Arial" w:hAnsi="Arial" w:cs="Arial"/>
          <w:sz w:val="22"/>
          <w:szCs w:val="22"/>
        </w:rPr>
        <w:t xml:space="preserve">E.  </w:t>
      </w:r>
      <w:r w:rsidRPr="00AA624B">
        <w:rPr>
          <w:rFonts w:ascii="Arial" w:hAnsi="Arial" w:cs="Arial"/>
          <w:sz w:val="22"/>
          <w:szCs w:val="22"/>
        </w:rPr>
        <w:tab/>
      </w:r>
      <w:r w:rsidR="002B3130" w:rsidRPr="00AA624B">
        <w:rPr>
          <w:rFonts w:ascii="Arial" w:hAnsi="Arial" w:cs="Arial"/>
          <w:sz w:val="22"/>
          <w:szCs w:val="22"/>
        </w:rPr>
        <w:t>Coordination, Work Plan, and Evaluation Budget</w:t>
      </w:r>
    </w:p>
    <w:p w14:paraId="4DB726F3" w14:textId="065E162B" w:rsidR="002F1BEE" w:rsidRDefault="002F1BEE" w:rsidP="006C1E0B">
      <w:pPr>
        <w:autoSpaceDE w:val="0"/>
        <w:autoSpaceDN w:val="0"/>
        <w:adjustRightInd w:val="0"/>
        <w:ind w:left="1080" w:hanging="360"/>
        <w:rPr>
          <w:rFonts w:ascii="Arial" w:hAnsi="Arial" w:cs="Arial"/>
          <w:sz w:val="22"/>
          <w:szCs w:val="22"/>
        </w:rPr>
      </w:pPr>
    </w:p>
    <w:p w14:paraId="62851396" w14:textId="571BBCAF" w:rsidR="002F1BEE" w:rsidRPr="00AA624B" w:rsidRDefault="002F1BEE" w:rsidP="006C1E0B">
      <w:pPr>
        <w:autoSpaceDE w:val="0"/>
        <w:autoSpaceDN w:val="0"/>
        <w:adjustRightInd w:val="0"/>
        <w:ind w:left="1080" w:hanging="360"/>
        <w:rPr>
          <w:rFonts w:ascii="Arial" w:hAnsi="Arial" w:cs="Arial"/>
          <w:sz w:val="22"/>
          <w:szCs w:val="22"/>
        </w:rPr>
      </w:pPr>
    </w:p>
    <w:p w14:paraId="738610EB" w14:textId="77777777" w:rsidR="006C1E0B" w:rsidRPr="00AA624B" w:rsidRDefault="006C1E0B" w:rsidP="006C1E0B">
      <w:pPr>
        <w:autoSpaceDE w:val="0"/>
        <w:autoSpaceDN w:val="0"/>
        <w:adjustRightInd w:val="0"/>
        <w:ind w:left="720"/>
        <w:rPr>
          <w:rFonts w:ascii="Arial" w:hAnsi="Arial" w:cs="Arial"/>
          <w:sz w:val="22"/>
          <w:szCs w:val="22"/>
        </w:rPr>
      </w:pPr>
    </w:p>
    <w:p w14:paraId="637805D2" w14:textId="77777777" w:rsidR="00314C18" w:rsidRPr="00AA624B" w:rsidRDefault="00314C18" w:rsidP="00314C18">
      <w:pPr>
        <w:autoSpaceDE w:val="0"/>
        <w:autoSpaceDN w:val="0"/>
        <w:adjustRightInd w:val="0"/>
        <w:ind w:left="720" w:hanging="360"/>
        <w:rPr>
          <w:rFonts w:ascii="Arial" w:hAnsi="Arial" w:cs="Arial"/>
          <w:b/>
          <w:sz w:val="22"/>
          <w:szCs w:val="22"/>
        </w:rPr>
      </w:pPr>
    </w:p>
    <w:p w14:paraId="463F29E8" w14:textId="77777777" w:rsidR="00205107" w:rsidRPr="00AA624B" w:rsidRDefault="00205107" w:rsidP="00442241">
      <w:pPr>
        <w:ind w:left="720" w:hanging="360"/>
        <w:rPr>
          <w:rFonts w:ascii="Arial" w:hAnsi="Arial" w:cs="Arial"/>
        </w:rPr>
      </w:pPr>
    </w:p>
    <w:p w14:paraId="3B7B4B86" w14:textId="77777777" w:rsidR="00C20AC6" w:rsidRPr="00AA624B" w:rsidRDefault="00C20AC6" w:rsidP="00442476">
      <w:pPr>
        <w:tabs>
          <w:tab w:val="left" w:pos="1440"/>
          <w:tab w:val="left" w:pos="3060"/>
        </w:tabs>
        <w:spacing w:before="120" w:after="120"/>
        <w:rPr>
          <w:rFonts w:ascii="Arial" w:hAnsi="Arial" w:cs="Arial"/>
          <w:b/>
        </w:rPr>
        <w:sectPr w:rsidR="00C20AC6" w:rsidRPr="00AA624B" w:rsidSect="000424FF">
          <w:headerReference w:type="default" r:id="rId14"/>
          <w:footerReference w:type="default" r:id="rId15"/>
          <w:pgSz w:w="12240" w:h="15840"/>
          <w:pgMar w:top="1440" w:right="1800" w:bottom="1440" w:left="1800" w:header="720" w:footer="720" w:gutter="0"/>
          <w:cols w:space="720"/>
          <w:docGrid w:linePitch="360"/>
        </w:sectPr>
      </w:pPr>
    </w:p>
    <w:p w14:paraId="218C1D73" w14:textId="70BC4F3E" w:rsidR="00C04DE9" w:rsidRPr="00AA624B" w:rsidRDefault="00267EBB" w:rsidP="00687D38">
      <w:pPr>
        <w:pStyle w:val="Chapter"/>
        <w:rPr>
          <w:rFonts w:ascii="Arial" w:hAnsi="Arial" w:cs="Arial"/>
        </w:rPr>
      </w:pPr>
      <w:proofErr w:type="spellStart"/>
      <w:r w:rsidRPr="00AA624B">
        <w:rPr>
          <w:rFonts w:ascii="Arial" w:hAnsi="Arial" w:cs="Arial"/>
        </w:rPr>
        <w:lastRenderedPageBreak/>
        <w:t>Introduction</w:t>
      </w:r>
      <w:proofErr w:type="spellEnd"/>
    </w:p>
    <w:p w14:paraId="177DA9B9" w14:textId="2BE6CF44" w:rsidR="005328A6" w:rsidRDefault="00383C5A" w:rsidP="00267EBB">
      <w:pPr>
        <w:pStyle w:val="Paragraph"/>
        <w:rPr>
          <w:rFonts w:ascii="Arial" w:hAnsi="Arial" w:cs="Arial"/>
          <w:sz w:val="22"/>
          <w:szCs w:val="22"/>
          <w:lang w:val="en-US"/>
        </w:rPr>
      </w:pPr>
      <w:bookmarkStart w:id="2" w:name="_Hlk7363299"/>
      <w:r w:rsidRPr="00D752A8">
        <w:rPr>
          <w:rFonts w:ascii="Arial" w:hAnsi="Arial" w:cs="Arial"/>
          <w:sz w:val="22"/>
          <w:szCs w:val="22"/>
          <w:lang w:val="en-US"/>
        </w:rPr>
        <w:t xml:space="preserve">The main objective of the project is to contribute to strengthening Tax Administration (TA) aimed at increasing revenue collection. The specific objectives are the following: (i) increasing the government’s effectiveness in tax collection; and (ii) increasing the efficiency of TA. These objectives will be achieved by improving TA governance and operational processes, and by modernizing </w:t>
      </w:r>
      <w:r w:rsidRPr="00383C5A">
        <w:rPr>
          <w:rFonts w:ascii="Arial" w:hAnsi="Arial" w:cs="Arial"/>
          <w:sz w:val="22"/>
          <w:szCs w:val="22"/>
          <w:lang w:val="en-US"/>
        </w:rPr>
        <w:t xml:space="preserve">the </w:t>
      </w:r>
      <w:r w:rsidRPr="00D752A8">
        <w:rPr>
          <w:rFonts w:ascii="Arial" w:hAnsi="Arial" w:cs="Arial"/>
          <w:sz w:val="22"/>
          <w:szCs w:val="22"/>
          <w:lang w:val="en-US"/>
        </w:rPr>
        <w:t>technological infrastructure</w:t>
      </w:r>
      <w:bookmarkEnd w:id="2"/>
      <w:r w:rsidR="00927165" w:rsidRPr="00D752A8">
        <w:rPr>
          <w:rFonts w:ascii="Arial" w:hAnsi="Arial" w:cs="Arial"/>
          <w:sz w:val="22"/>
          <w:szCs w:val="22"/>
          <w:lang w:val="en-US"/>
        </w:rPr>
        <w:t>.</w:t>
      </w:r>
    </w:p>
    <w:p w14:paraId="1AE32CA6" w14:textId="0D12D2C3" w:rsidR="005328A6" w:rsidRPr="00D752A8" w:rsidRDefault="005328A6" w:rsidP="005328A6">
      <w:pPr>
        <w:pStyle w:val="Paragraph"/>
        <w:rPr>
          <w:rFonts w:ascii="Arial" w:hAnsi="Arial" w:cs="Arial"/>
          <w:sz w:val="22"/>
          <w:szCs w:val="22"/>
          <w:lang w:val="en-US"/>
        </w:rPr>
      </w:pPr>
      <w:r w:rsidRPr="00D752A8">
        <w:rPr>
          <w:rFonts w:ascii="Arial" w:hAnsi="Arial" w:cs="Arial"/>
          <w:b/>
          <w:sz w:val="22"/>
          <w:szCs w:val="22"/>
          <w:lang w:val="en-US"/>
        </w:rPr>
        <w:t>Component I.</w:t>
      </w:r>
      <w:r w:rsidRPr="00D752A8">
        <w:rPr>
          <w:rFonts w:ascii="Arial" w:hAnsi="Arial" w:cs="Arial"/>
          <w:sz w:val="22"/>
          <w:szCs w:val="22"/>
          <w:lang w:val="en-US"/>
        </w:rPr>
        <w:t xml:space="preserve"> </w:t>
      </w:r>
      <w:r w:rsidR="00267EBB" w:rsidRPr="00D752A8">
        <w:rPr>
          <w:rFonts w:ascii="Arial" w:hAnsi="Arial" w:cs="Arial"/>
          <w:b/>
          <w:sz w:val="22"/>
          <w:szCs w:val="22"/>
          <w:lang w:val="en-US"/>
        </w:rPr>
        <w:t>Strengthening Tax Administration Governance</w:t>
      </w:r>
      <w:r w:rsidR="00267EBB" w:rsidRPr="00D752A8">
        <w:rPr>
          <w:rFonts w:ascii="Arial" w:hAnsi="Arial" w:cs="Arial"/>
          <w:sz w:val="22"/>
          <w:szCs w:val="22"/>
          <w:lang w:val="en-US"/>
        </w:rPr>
        <w:t xml:space="preserve">. The </w:t>
      </w:r>
      <w:bookmarkStart w:id="3" w:name="_Hlk7381072"/>
      <w:r w:rsidR="00717E0D" w:rsidRPr="00D752A8">
        <w:rPr>
          <w:rFonts w:ascii="Arial" w:hAnsi="Arial" w:cs="Arial"/>
          <w:sz w:val="22"/>
          <w:szCs w:val="22"/>
          <w:lang w:val="en-US"/>
        </w:rPr>
        <w:t xml:space="preserve">objective </w:t>
      </w:r>
      <w:r w:rsidR="00267EBB" w:rsidRPr="00D752A8">
        <w:rPr>
          <w:rFonts w:ascii="Arial" w:hAnsi="Arial" w:cs="Arial"/>
          <w:sz w:val="22"/>
          <w:szCs w:val="22"/>
          <w:lang w:val="en-US"/>
        </w:rPr>
        <w:t>of this component is to develop a new</w:t>
      </w:r>
      <w:r w:rsidR="00CA5B87" w:rsidRPr="00D752A8">
        <w:rPr>
          <w:rFonts w:ascii="Arial" w:hAnsi="Arial" w:cs="Arial"/>
          <w:sz w:val="22"/>
          <w:szCs w:val="22"/>
          <w:lang w:val="en-US"/>
        </w:rPr>
        <w:t xml:space="preserve"> </w:t>
      </w:r>
      <w:r w:rsidR="00D752A8" w:rsidRPr="00D752A8">
        <w:rPr>
          <w:rFonts w:ascii="Arial" w:hAnsi="Arial" w:cs="Arial"/>
          <w:sz w:val="22"/>
          <w:szCs w:val="22"/>
          <w:lang w:val="en-US"/>
        </w:rPr>
        <w:t xml:space="preserve">TA </w:t>
      </w:r>
      <w:r w:rsidR="00CA5B87" w:rsidRPr="00D752A8">
        <w:rPr>
          <w:rFonts w:ascii="Arial" w:hAnsi="Arial" w:cs="Arial"/>
          <w:sz w:val="22"/>
          <w:szCs w:val="22"/>
          <w:lang w:val="en-US"/>
        </w:rPr>
        <w:t>business model.</w:t>
      </w:r>
      <w:bookmarkEnd w:id="3"/>
      <w:r w:rsidR="00CA5B87" w:rsidRPr="00D752A8">
        <w:rPr>
          <w:rFonts w:ascii="Arial" w:hAnsi="Arial" w:cs="Arial"/>
          <w:sz w:val="22"/>
          <w:szCs w:val="22"/>
          <w:lang w:val="en-US"/>
        </w:rPr>
        <w:t xml:space="preserve"> This will be done by developing a new </w:t>
      </w:r>
      <w:r w:rsidR="00383C5A" w:rsidRPr="00D752A8">
        <w:rPr>
          <w:rFonts w:ascii="Arial" w:hAnsi="Arial" w:cs="Arial"/>
          <w:sz w:val="22"/>
          <w:szCs w:val="22"/>
          <w:lang w:val="en-US"/>
        </w:rPr>
        <w:t>business model consolidating ITD and DGST</w:t>
      </w:r>
      <w:r w:rsidR="00CA5B87" w:rsidRPr="00D752A8">
        <w:rPr>
          <w:rFonts w:ascii="Arial" w:hAnsi="Arial" w:cs="Arial"/>
          <w:sz w:val="22"/>
          <w:szCs w:val="22"/>
          <w:lang w:val="en-US"/>
        </w:rPr>
        <w:t xml:space="preserve"> and a new internal control model.</w:t>
      </w:r>
      <w:r w:rsidRPr="00D752A8">
        <w:rPr>
          <w:rFonts w:ascii="Arial" w:hAnsi="Arial" w:cs="Arial"/>
          <w:sz w:val="22"/>
          <w:szCs w:val="22"/>
          <w:lang w:val="en-US"/>
        </w:rPr>
        <w:t xml:space="preserve"> </w:t>
      </w:r>
    </w:p>
    <w:p w14:paraId="3119E236" w14:textId="09BC4CA3" w:rsidR="005328A6" w:rsidRPr="00D752A8" w:rsidRDefault="005328A6" w:rsidP="005328A6">
      <w:pPr>
        <w:pStyle w:val="Paragraph"/>
        <w:rPr>
          <w:rFonts w:ascii="Arial" w:hAnsi="Arial" w:cs="Arial"/>
          <w:sz w:val="22"/>
          <w:szCs w:val="22"/>
          <w:lang w:val="en-US"/>
        </w:rPr>
      </w:pPr>
      <w:r w:rsidRPr="00D752A8">
        <w:rPr>
          <w:rFonts w:ascii="Arial" w:hAnsi="Arial" w:cs="Arial"/>
          <w:b/>
          <w:bCs/>
          <w:sz w:val="22"/>
          <w:szCs w:val="22"/>
          <w:lang w:val="en-US"/>
        </w:rPr>
        <w:t>Component II</w:t>
      </w:r>
      <w:r w:rsidRPr="00D752A8">
        <w:rPr>
          <w:rFonts w:ascii="Arial" w:hAnsi="Arial" w:cs="Arial"/>
          <w:sz w:val="22"/>
          <w:szCs w:val="22"/>
          <w:lang w:val="en-US"/>
        </w:rPr>
        <w:t>.</w:t>
      </w:r>
      <w:r w:rsidR="00BC45A1" w:rsidRPr="00D752A8">
        <w:rPr>
          <w:rFonts w:ascii="Arial" w:hAnsi="Arial" w:cs="Arial"/>
          <w:sz w:val="22"/>
          <w:szCs w:val="22"/>
          <w:lang w:val="en-US"/>
        </w:rPr>
        <w:t xml:space="preserve"> </w:t>
      </w:r>
      <w:r w:rsidR="00CA5B87" w:rsidRPr="00D752A8">
        <w:rPr>
          <w:rFonts w:ascii="Arial" w:hAnsi="Arial" w:cs="Arial"/>
          <w:b/>
          <w:bCs/>
          <w:sz w:val="22"/>
          <w:szCs w:val="22"/>
          <w:lang w:val="en-US"/>
        </w:rPr>
        <w:t>Improvement of Operational Processes.</w:t>
      </w:r>
      <w:r w:rsidR="00CA5B87" w:rsidRPr="00D752A8">
        <w:rPr>
          <w:rFonts w:ascii="Arial" w:hAnsi="Arial" w:cs="Arial"/>
          <w:sz w:val="22"/>
          <w:szCs w:val="22"/>
          <w:lang w:val="en-US"/>
        </w:rPr>
        <w:t xml:space="preserve"> The </w:t>
      </w:r>
      <w:r w:rsidR="00717E0D" w:rsidRPr="00D752A8">
        <w:rPr>
          <w:rFonts w:ascii="Arial" w:hAnsi="Arial" w:cs="Arial"/>
          <w:sz w:val="22"/>
          <w:szCs w:val="22"/>
          <w:lang w:val="en-US"/>
        </w:rPr>
        <w:t xml:space="preserve">objective </w:t>
      </w:r>
      <w:r w:rsidR="00CA5B87" w:rsidRPr="00D752A8">
        <w:rPr>
          <w:rFonts w:ascii="Arial" w:hAnsi="Arial" w:cs="Arial"/>
          <w:sz w:val="22"/>
          <w:szCs w:val="22"/>
          <w:lang w:val="en-US"/>
        </w:rPr>
        <w:t xml:space="preserve">of this component is </w:t>
      </w:r>
      <w:bookmarkStart w:id="4" w:name="_Hlk7381137"/>
      <w:r w:rsidR="00D752A8" w:rsidRPr="00D752A8">
        <w:rPr>
          <w:rFonts w:ascii="Arial" w:hAnsi="Arial" w:cs="Arial"/>
          <w:sz w:val="22"/>
          <w:szCs w:val="22"/>
          <w:lang w:val="en-US"/>
        </w:rPr>
        <w:t xml:space="preserve">to </w:t>
      </w:r>
      <w:r w:rsidR="00717E0D" w:rsidRPr="00D752A8">
        <w:rPr>
          <w:rFonts w:ascii="Arial" w:hAnsi="Arial" w:cs="Arial"/>
          <w:sz w:val="22"/>
          <w:szCs w:val="22"/>
          <w:lang w:val="en-US"/>
        </w:rPr>
        <w:t>implement a series of integrated processes and improve staff skills to increase efficiency</w:t>
      </w:r>
      <w:bookmarkEnd w:id="4"/>
      <w:r w:rsidR="00CA5B87" w:rsidRPr="00D752A8">
        <w:rPr>
          <w:rFonts w:ascii="Arial" w:hAnsi="Arial" w:cs="Arial"/>
          <w:sz w:val="22"/>
          <w:szCs w:val="22"/>
          <w:lang w:val="en-US"/>
        </w:rPr>
        <w:t xml:space="preserve">. Some of the processes to be implemented include a new audit model, </w:t>
      </w:r>
      <w:r w:rsidR="0082636B" w:rsidRPr="00D752A8">
        <w:rPr>
          <w:rFonts w:ascii="Arial" w:hAnsi="Arial" w:cs="Arial"/>
          <w:sz w:val="22"/>
          <w:szCs w:val="22"/>
          <w:lang w:val="en-US"/>
        </w:rPr>
        <w:t xml:space="preserve">the enforcement </w:t>
      </w:r>
      <w:r w:rsidR="003220AB" w:rsidRPr="00D752A8">
        <w:rPr>
          <w:rFonts w:ascii="Arial" w:hAnsi="Arial" w:cs="Arial"/>
          <w:sz w:val="22"/>
          <w:szCs w:val="22"/>
          <w:lang w:val="en-US"/>
        </w:rPr>
        <w:t xml:space="preserve">and compliance management </w:t>
      </w:r>
      <w:r w:rsidR="00717E0D" w:rsidRPr="00D752A8">
        <w:rPr>
          <w:rFonts w:ascii="Arial" w:hAnsi="Arial" w:cs="Arial"/>
          <w:sz w:val="22"/>
          <w:szCs w:val="22"/>
          <w:lang w:val="en-US"/>
        </w:rPr>
        <w:t xml:space="preserve">model </w:t>
      </w:r>
      <w:r w:rsidR="003220AB" w:rsidRPr="00D752A8">
        <w:rPr>
          <w:rFonts w:ascii="Arial" w:hAnsi="Arial" w:cs="Arial"/>
          <w:sz w:val="22"/>
          <w:szCs w:val="22"/>
          <w:lang w:val="en-US"/>
        </w:rPr>
        <w:t>based on a</w:t>
      </w:r>
      <w:r w:rsidR="0082636B" w:rsidRPr="00D752A8">
        <w:rPr>
          <w:rFonts w:ascii="Arial" w:hAnsi="Arial" w:cs="Arial"/>
          <w:sz w:val="22"/>
          <w:szCs w:val="22"/>
          <w:lang w:val="en-US"/>
        </w:rPr>
        <w:t xml:space="preserve"> </w:t>
      </w:r>
      <w:r w:rsidR="00A41854" w:rsidRPr="00D752A8">
        <w:rPr>
          <w:rFonts w:ascii="Arial" w:hAnsi="Arial" w:cs="Arial"/>
          <w:sz w:val="22"/>
          <w:szCs w:val="22"/>
          <w:lang w:val="en-US"/>
        </w:rPr>
        <w:t xml:space="preserve">risk-based </w:t>
      </w:r>
      <w:r w:rsidR="0082636B" w:rsidRPr="00D752A8">
        <w:rPr>
          <w:rFonts w:ascii="Arial" w:hAnsi="Arial" w:cs="Arial"/>
          <w:sz w:val="22"/>
          <w:szCs w:val="22"/>
          <w:lang w:val="en-US"/>
        </w:rPr>
        <w:t>model</w:t>
      </w:r>
      <w:r w:rsidR="00CA5B87" w:rsidRPr="00D752A8">
        <w:rPr>
          <w:rFonts w:ascii="Arial" w:hAnsi="Arial" w:cs="Arial"/>
          <w:sz w:val="22"/>
          <w:szCs w:val="22"/>
          <w:lang w:val="en-US"/>
        </w:rPr>
        <w:t>,</w:t>
      </w:r>
      <w:r w:rsidR="00717E0D" w:rsidRPr="00D752A8">
        <w:rPr>
          <w:rFonts w:ascii="Arial" w:hAnsi="Arial" w:cs="Arial"/>
          <w:sz w:val="22"/>
          <w:szCs w:val="22"/>
          <w:lang w:val="en-US"/>
        </w:rPr>
        <w:t xml:space="preserve"> and an invoicing control model</w:t>
      </w:r>
      <w:r w:rsidR="00427A42" w:rsidRPr="00D752A8">
        <w:rPr>
          <w:rFonts w:ascii="Arial" w:hAnsi="Arial" w:cs="Arial"/>
          <w:sz w:val="22"/>
          <w:szCs w:val="22"/>
          <w:lang w:val="en-US"/>
        </w:rPr>
        <w:t>.</w:t>
      </w:r>
      <w:r w:rsidR="00CA5B87" w:rsidRPr="00D752A8">
        <w:rPr>
          <w:rFonts w:ascii="Arial" w:hAnsi="Arial" w:cs="Arial"/>
          <w:sz w:val="22"/>
          <w:szCs w:val="22"/>
          <w:lang w:val="en-US"/>
        </w:rPr>
        <w:t xml:space="preserve"> </w:t>
      </w:r>
    </w:p>
    <w:p w14:paraId="46F46A54" w14:textId="2D2B0323" w:rsidR="00D26BBC" w:rsidRPr="00D752A8" w:rsidRDefault="005328A6" w:rsidP="00D136CF">
      <w:pPr>
        <w:pStyle w:val="Paragraph"/>
        <w:rPr>
          <w:rFonts w:ascii="Arial" w:hAnsi="Arial" w:cs="Arial"/>
          <w:sz w:val="22"/>
          <w:szCs w:val="22"/>
          <w:lang w:val="en-US" w:eastAsia="en-US"/>
        </w:rPr>
      </w:pPr>
      <w:r w:rsidRPr="00D752A8">
        <w:rPr>
          <w:rFonts w:ascii="Arial" w:hAnsi="Arial" w:cs="Arial"/>
          <w:b/>
          <w:bCs/>
          <w:sz w:val="22"/>
          <w:szCs w:val="22"/>
          <w:lang w:val="en-US"/>
        </w:rPr>
        <w:t>Component III</w:t>
      </w:r>
      <w:r w:rsidRPr="00D752A8">
        <w:rPr>
          <w:rFonts w:ascii="Arial" w:hAnsi="Arial" w:cs="Arial"/>
          <w:sz w:val="22"/>
          <w:szCs w:val="22"/>
          <w:lang w:val="en-US"/>
        </w:rPr>
        <w:t xml:space="preserve">. </w:t>
      </w:r>
      <w:r w:rsidR="00CA5B87" w:rsidRPr="00D752A8">
        <w:rPr>
          <w:rFonts w:ascii="Arial" w:hAnsi="Arial" w:cs="Arial"/>
          <w:b/>
          <w:bCs/>
          <w:sz w:val="22"/>
          <w:szCs w:val="22"/>
          <w:lang w:val="en-US"/>
        </w:rPr>
        <w:t>Modernization of Technological Infrastructure</w:t>
      </w:r>
      <w:r w:rsidR="00CA5B87" w:rsidRPr="00D752A8">
        <w:rPr>
          <w:rFonts w:ascii="Arial" w:hAnsi="Arial" w:cs="Arial"/>
          <w:sz w:val="22"/>
          <w:szCs w:val="22"/>
          <w:lang w:val="en-US"/>
        </w:rPr>
        <w:t xml:space="preserve">. </w:t>
      </w:r>
      <w:bookmarkStart w:id="5" w:name="_Hlk7092462"/>
      <w:r w:rsidR="00717E0D" w:rsidRPr="00D752A8">
        <w:rPr>
          <w:rFonts w:ascii="Arial" w:hAnsi="Arial" w:cs="Arial"/>
          <w:sz w:val="22"/>
          <w:szCs w:val="22"/>
          <w:lang w:val="en-US"/>
        </w:rPr>
        <w:t>The objective of this component is to modernize the technological infrastructure to support the operations of the new TA department</w:t>
      </w:r>
      <w:bookmarkEnd w:id="5"/>
      <w:r w:rsidR="00717E0D" w:rsidRPr="00D752A8">
        <w:rPr>
          <w:rFonts w:ascii="Arial" w:hAnsi="Arial" w:cs="Arial"/>
          <w:sz w:val="22"/>
          <w:szCs w:val="22"/>
          <w:lang w:val="en-US"/>
        </w:rPr>
        <w:t xml:space="preserve">. </w:t>
      </w:r>
      <w:r w:rsidR="00CA5B87" w:rsidRPr="00D752A8">
        <w:rPr>
          <w:rFonts w:ascii="Arial" w:hAnsi="Arial" w:cs="Arial"/>
          <w:sz w:val="22"/>
          <w:szCs w:val="22"/>
          <w:lang w:val="en-US"/>
        </w:rPr>
        <w:t xml:space="preserve">This component </w:t>
      </w:r>
      <w:r w:rsidR="00A96720" w:rsidRPr="00D752A8">
        <w:rPr>
          <w:rFonts w:ascii="Arial" w:hAnsi="Arial" w:cs="Arial"/>
          <w:sz w:val="22"/>
          <w:szCs w:val="22"/>
          <w:lang w:val="en-US"/>
        </w:rPr>
        <w:t>w</w:t>
      </w:r>
      <w:r w:rsidR="00CA5B87" w:rsidRPr="00D752A8">
        <w:rPr>
          <w:rFonts w:ascii="Arial" w:hAnsi="Arial" w:cs="Arial"/>
          <w:sz w:val="22"/>
          <w:szCs w:val="22"/>
          <w:lang w:val="en-US"/>
        </w:rPr>
        <w:t>ill finance the development and implementation</w:t>
      </w:r>
      <w:r w:rsidR="00717E0D" w:rsidRPr="00D752A8">
        <w:rPr>
          <w:rFonts w:ascii="Arial" w:hAnsi="Arial" w:cs="Arial"/>
          <w:sz w:val="22"/>
          <w:szCs w:val="22"/>
          <w:lang w:val="en-US"/>
        </w:rPr>
        <w:t xml:space="preserve">, including </w:t>
      </w:r>
      <w:r w:rsidR="00E9213A" w:rsidRPr="00D752A8">
        <w:rPr>
          <w:rFonts w:ascii="Arial" w:hAnsi="Arial" w:cs="Arial"/>
          <w:sz w:val="22"/>
          <w:szCs w:val="22"/>
          <w:lang w:val="en-US"/>
        </w:rPr>
        <w:t>training, of</w:t>
      </w:r>
      <w:r w:rsidR="00CA5B87" w:rsidRPr="00D752A8">
        <w:rPr>
          <w:rFonts w:ascii="Arial" w:hAnsi="Arial" w:cs="Arial"/>
          <w:sz w:val="22"/>
          <w:szCs w:val="22"/>
          <w:lang w:val="en-US"/>
        </w:rPr>
        <w:t xml:space="preserve"> a new Information and Technology strategic plan</w:t>
      </w:r>
      <w:r w:rsidR="00A96720" w:rsidRPr="00D752A8">
        <w:rPr>
          <w:rFonts w:ascii="Arial" w:hAnsi="Arial" w:cs="Arial"/>
          <w:sz w:val="22"/>
          <w:szCs w:val="22"/>
          <w:lang w:val="en-US"/>
        </w:rPr>
        <w:t xml:space="preserve"> </w:t>
      </w:r>
      <w:r w:rsidR="00CA5B87" w:rsidRPr="00D752A8">
        <w:rPr>
          <w:rFonts w:ascii="Arial" w:hAnsi="Arial" w:cs="Arial"/>
          <w:sz w:val="22"/>
          <w:szCs w:val="22"/>
          <w:lang w:val="en-US"/>
        </w:rPr>
        <w:t>as well as a new system for the integration of governments systems.</w:t>
      </w:r>
    </w:p>
    <w:p w14:paraId="2898C411" w14:textId="30FB2742" w:rsidR="00F95423" w:rsidRPr="00AA624B" w:rsidRDefault="00F95423" w:rsidP="00F95423">
      <w:pPr>
        <w:pStyle w:val="Paragraph"/>
        <w:rPr>
          <w:rFonts w:ascii="Arial" w:hAnsi="Arial" w:cs="Arial"/>
          <w:sz w:val="22"/>
          <w:szCs w:val="22"/>
          <w:lang w:val="en-US"/>
        </w:rPr>
      </w:pPr>
      <w:r w:rsidRPr="00AA624B">
        <w:rPr>
          <w:rFonts w:ascii="Arial" w:hAnsi="Arial" w:cs="Arial"/>
          <w:sz w:val="22"/>
          <w:szCs w:val="22"/>
          <w:lang w:val="en-US"/>
        </w:rPr>
        <w:t xml:space="preserve">The Borrower is Belize. The Executing Agency (EA) is the </w:t>
      </w:r>
      <w:r w:rsidR="003421D7">
        <w:rPr>
          <w:rFonts w:ascii="Arial" w:hAnsi="Arial" w:cs="Arial"/>
          <w:sz w:val="22"/>
          <w:szCs w:val="22"/>
          <w:lang w:val="en-US"/>
        </w:rPr>
        <w:t>Ministry of Finance (</w:t>
      </w:r>
      <w:r w:rsidRPr="00AA624B">
        <w:rPr>
          <w:rFonts w:ascii="Arial" w:hAnsi="Arial" w:cs="Arial"/>
          <w:sz w:val="22"/>
          <w:szCs w:val="22"/>
          <w:lang w:val="en-US"/>
        </w:rPr>
        <w:t>MOF</w:t>
      </w:r>
      <w:r w:rsidR="003421D7">
        <w:rPr>
          <w:rFonts w:ascii="Arial" w:hAnsi="Arial" w:cs="Arial"/>
          <w:sz w:val="22"/>
          <w:szCs w:val="22"/>
          <w:lang w:val="en-US"/>
        </w:rPr>
        <w:t>)</w:t>
      </w:r>
      <w:r w:rsidRPr="00AA624B">
        <w:rPr>
          <w:rFonts w:ascii="Arial" w:hAnsi="Arial" w:cs="Arial"/>
          <w:sz w:val="22"/>
          <w:szCs w:val="22"/>
          <w:lang w:val="en-US"/>
        </w:rPr>
        <w:t xml:space="preserve">, which will be responsible for the administration of the resources and procurement processes of the program. The Project </w:t>
      </w:r>
      <w:r w:rsidR="00522467">
        <w:rPr>
          <w:rFonts w:ascii="Arial" w:hAnsi="Arial" w:cs="Arial"/>
          <w:sz w:val="22"/>
          <w:szCs w:val="22"/>
          <w:lang w:val="en-US"/>
        </w:rPr>
        <w:t>Executing</w:t>
      </w:r>
      <w:r w:rsidR="00522467" w:rsidRPr="00AA624B">
        <w:rPr>
          <w:rFonts w:ascii="Arial" w:hAnsi="Arial" w:cs="Arial"/>
          <w:sz w:val="22"/>
          <w:szCs w:val="22"/>
          <w:lang w:val="en-US"/>
        </w:rPr>
        <w:t xml:space="preserve"> </w:t>
      </w:r>
      <w:r w:rsidRPr="00AA624B">
        <w:rPr>
          <w:rFonts w:ascii="Arial" w:hAnsi="Arial" w:cs="Arial"/>
          <w:sz w:val="22"/>
          <w:szCs w:val="22"/>
          <w:lang w:val="en-US"/>
        </w:rPr>
        <w:t>Unit (P</w:t>
      </w:r>
      <w:r w:rsidR="00522467">
        <w:rPr>
          <w:rFonts w:ascii="Arial" w:hAnsi="Arial" w:cs="Arial"/>
          <w:sz w:val="22"/>
          <w:szCs w:val="22"/>
          <w:lang w:val="en-US"/>
        </w:rPr>
        <w:t>E</w:t>
      </w:r>
      <w:r w:rsidRPr="00AA624B">
        <w:rPr>
          <w:rFonts w:ascii="Arial" w:hAnsi="Arial" w:cs="Arial"/>
          <w:sz w:val="22"/>
          <w:szCs w:val="22"/>
          <w:lang w:val="en-US"/>
        </w:rPr>
        <w:t>U), established</w:t>
      </w:r>
      <w:r w:rsidR="009145A2">
        <w:rPr>
          <w:rFonts w:ascii="Arial" w:hAnsi="Arial" w:cs="Arial"/>
          <w:sz w:val="22"/>
          <w:szCs w:val="22"/>
          <w:lang w:val="en-US"/>
        </w:rPr>
        <w:t xml:space="preserve"> within the PMO,</w:t>
      </w:r>
      <w:r w:rsidRPr="00AA624B">
        <w:rPr>
          <w:rFonts w:ascii="Arial" w:hAnsi="Arial" w:cs="Arial"/>
          <w:sz w:val="22"/>
          <w:szCs w:val="22"/>
          <w:lang w:val="en-US"/>
        </w:rPr>
        <w:t xml:space="preserve"> </w:t>
      </w:r>
      <w:r w:rsidR="009145A2">
        <w:rPr>
          <w:rFonts w:ascii="Arial" w:hAnsi="Arial" w:cs="Arial"/>
          <w:sz w:val="22"/>
          <w:szCs w:val="22"/>
          <w:lang w:val="en-US"/>
        </w:rPr>
        <w:t xml:space="preserve">under </w:t>
      </w:r>
      <w:r w:rsidRPr="00AA624B">
        <w:rPr>
          <w:rFonts w:ascii="Arial" w:hAnsi="Arial" w:cs="Arial"/>
          <w:sz w:val="22"/>
          <w:szCs w:val="22"/>
          <w:lang w:val="en-US"/>
        </w:rPr>
        <w:t>the MOF, will be responsible for overall project administration, including planning, budgeting, accounting, procurement implementation, and monitoring; and will include a full</w:t>
      </w:r>
      <w:r w:rsidRPr="00AA624B">
        <w:rPr>
          <w:rFonts w:ascii="Arial" w:hAnsi="Arial" w:cs="Arial"/>
          <w:sz w:val="22"/>
          <w:szCs w:val="22"/>
          <w:lang w:val="en-US"/>
        </w:rPr>
        <w:noBreakHyphen/>
        <w:t>time, dedicated financial and procurement officers, and a financial assistant</w:t>
      </w:r>
      <w:r w:rsidRPr="00AA624B" w:rsidDel="00331956">
        <w:rPr>
          <w:rFonts w:ascii="Arial" w:hAnsi="Arial" w:cs="Arial"/>
          <w:sz w:val="22"/>
          <w:szCs w:val="22"/>
          <w:lang w:val="en-US"/>
        </w:rPr>
        <w:t xml:space="preserve">. </w:t>
      </w:r>
    </w:p>
    <w:p w14:paraId="5DABA3CA" w14:textId="58C1334B" w:rsidR="008C6AE1" w:rsidRPr="00AA624B" w:rsidRDefault="00E3107E" w:rsidP="00EF4CDC">
      <w:pPr>
        <w:pStyle w:val="Paragraph"/>
        <w:rPr>
          <w:rFonts w:ascii="Arial" w:hAnsi="Arial" w:cs="Arial"/>
          <w:sz w:val="22"/>
          <w:szCs w:val="22"/>
          <w:lang w:val="en-US"/>
        </w:rPr>
      </w:pPr>
      <w:r w:rsidRPr="00AA624B">
        <w:rPr>
          <w:rFonts w:ascii="Arial" w:hAnsi="Arial" w:cs="Arial"/>
          <w:sz w:val="22"/>
          <w:szCs w:val="22"/>
          <w:lang w:val="en-US"/>
        </w:rPr>
        <w:t>The borrower will present: (</w:t>
      </w:r>
      <w:r w:rsidR="008C6AE1" w:rsidRPr="00AA624B">
        <w:rPr>
          <w:rFonts w:ascii="Arial" w:hAnsi="Arial" w:cs="Arial"/>
          <w:sz w:val="22"/>
          <w:szCs w:val="22"/>
          <w:lang w:val="en-US"/>
        </w:rPr>
        <w:t>i</w:t>
      </w:r>
      <w:r w:rsidRPr="00AA624B">
        <w:rPr>
          <w:rFonts w:ascii="Arial" w:hAnsi="Arial" w:cs="Arial"/>
          <w:sz w:val="22"/>
          <w:szCs w:val="22"/>
          <w:lang w:val="en-US"/>
        </w:rPr>
        <w:t xml:space="preserve">) the </w:t>
      </w:r>
      <w:r w:rsidR="006C3087" w:rsidRPr="00AA624B">
        <w:rPr>
          <w:rFonts w:ascii="Arial" w:hAnsi="Arial" w:cs="Arial"/>
          <w:sz w:val="22"/>
          <w:szCs w:val="22"/>
          <w:lang w:val="en-US"/>
        </w:rPr>
        <w:t xml:space="preserve">annual </w:t>
      </w:r>
      <w:r w:rsidR="008C6AE1" w:rsidRPr="00AA624B">
        <w:rPr>
          <w:rFonts w:ascii="Arial" w:hAnsi="Arial" w:cs="Arial"/>
          <w:sz w:val="22"/>
          <w:szCs w:val="22"/>
          <w:lang w:val="en-US"/>
        </w:rPr>
        <w:t xml:space="preserve">audited financial </w:t>
      </w:r>
      <w:r w:rsidR="00CB6F1D" w:rsidRPr="00AA624B">
        <w:rPr>
          <w:rFonts w:ascii="Arial" w:hAnsi="Arial" w:cs="Arial"/>
          <w:sz w:val="22"/>
          <w:szCs w:val="22"/>
          <w:lang w:val="en-US"/>
        </w:rPr>
        <w:t>reports o</w:t>
      </w:r>
      <w:r w:rsidR="008C6AE1" w:rsidRPr="00AA624B">
        <w:rPr>
          <w:rFonts w:ascii="Arial" w:hAnsi="Arial" w:cs="Arial"/>
          <w:sz w:val="22"/>
          <w:szCs w:val="22"/>
          <w:lang w:val="en-US"/>
        </w:rPr>
        <w:t xml:space="preserve">f the program </w:t>
      </w:r>
      <w:r w:rsidR="00D245AE" w:rsidRPr="00AA624B">
        <w:rPr>
          <w:rFonts w:ascii="Arial" w:hAnsi="Arial" w:cs="Arial"/>
          <w:sz w:val="22"/>
          <w:szCs w:val="22"/>
          <w:lang w:val="en-US"/>
        </w:rPr>
        <w:t xml:space="preserve">within </w:t>
      </w:r>
      <w:r w:rsidR="00A72AB7" w:rsidRPr="00AA624B">
        <w:rPr>
          <w:rFonts w:ascii="Arial" w:hAnsi="Arial" w:cs="Arial"/>
          <w:sz w:val="22"/>
          <w:szCs w:val="22"/>
          <w:lang w:val="en-US"/>
        </w:rPr>
        <w:t xml:space="preserve">a period of </w:t>
      </w:r>
      <w:r w:rsidR="00D245AE" w:rsidRPr="00AA624B">
        <w:rPr>
          <w:rFonts w:ascii="Arial" w:hAnsi="Arial" w:cs="Arial"/>
          <w:sz w:val="22"/>
          <w:szCs w:val="22"/>
          <w:lang w:val="en-US"/>
        </w:rPr>
        <w:t xml:space="preserve">120 days </w:t>
      </w:r>
      <w:r w:rsidR="006C3087" w:rsidRPr="00AA624B">
        <w:rPr>
          <w:rFonts w:ascii="Arial" w:hAnsi="Arial" w:cs="Arial"/>
          <w:sz w:val="22"/>
          <w:szCs w:val="22"/>
          <w:lang w:val="en-US"/>
        </w:rPr>
        <w:t xml:space="preserve">after closing each financial year </w:t>
      </w:r>
      <w:r w:rsidR="00377078" w:rsidRPr="00AA624B">
        <w:rPr>
          <w:rFonts w:ascii="Arial" w:hAnsi="Arial" w:cs="Arial"/>
          <w:sz w:val="22"/>
          <w:szCs w:val="22"/>
          <w:lang w:val="en-US"/>
        </w:rPr>
        <w:t xml:space="preserve">of the executing agency and during the </w:t>
      </w:r>
      <w:r w:rsidR="008C6AE1" w:rsidRPr="00AA624B">
        <w:rPr>
          <w:rFonts w:ascii="Arial" w:hAnsi="Arial" w:cs="Arial"/>
          <w:sz w:val="22"/>
          <w:szCs w:val="22"/>
          <w:lang w:val="en-US"/>
        </w:rPr>
        <w:t>disbursement period (five years)</w:t>
      </w:r>
      <w:r w:rsidR="009128FC" w:rsidRPr="00AA624B">
        <w:rPr>
          <w:rFonts w:ascii="Arial" w:hAnsi="Arial" w:cs="Arial"/>
          <w:sz w:val="22"/>
          <w:szCs w:val="22"/>
          <w:lang w:val="en-US"/>
        </w:rPr>
        <w:t xml:space="preserve"> or any agreed extension, and </w:t>
      </w:r>
      <w:r w:rsidR="00FF3730" w:rsidRPr="00AA624B">
        <w:rPr>
          <w:rFonts w:ascii="Arial" w:hAnsi="Arial" w:cs="Arial"/>
          <w:sz w:val="22"/>
          <w:szCs w:val="22"/>
          <w:lang w:val="en-US"/>
        </w:rPr>
        <w:t xml:space="preserve">duly reviewed and certified by a firm of independent auditors eligible </w:t>
      </w:r>
      <w:r w:rsidR="00C41FA7" w:rsidRPr="00AA624B">
        <w:rPr>
          <w:rFonts w:ascii="Arial" w:hAnsi="Arial" w:cs="Arial"/>
          <w:sz w:val="22"/>
          <w:szCs w:val="22"/>
          <w:lang w:val="en-US"/>
        </w:rPr>
        <w:t>for the Bank</w:t>
      </w:r>
      <w:r w:rsidR="008C6AE1" w:rsidRPr="00AA624B">
        <w:rPr>
          <w:rFonts w:ascii="Arial" w:hAnsi="Arial" w:cs="Arial"/>
          <w:sz w:val="22"/>
          <w:szCs w:val="22"/>
          <w:lang w:val="en-US"/>
        </w:rPr>
        <w:t xml:space="preserve">. </w:t>
      </w:r>
      <w:r w:rsidR="00EC5FE2" w:rsidRPr="00AA624B">
        <w:rPr>
          <w:rFonts w:ascii="Arial" w:hAnsi="Arial" w:cs="Arial"/>
          <w:sz w:val="22"/>
          <w:szCs w:val="22"/>
          <w:lang w:val="en-US"/>
        </w:rPr>
        <w:t xml:space="preserve">The last of these reports will be submitted within a period of 120 days after the </w:t>
      </w:r>
      <w:r w:rsidR="00743E9E" w:rsidRPr="00AA624B">
        <w:rPr>
          <w:rFonts w:ascii="Arial" w:hAnsi="Arial" w:cs="Arial"/>
          <w:sz w:val="22"/>
          <w:szCs w:val="22"/>
          <w:lang w:val="en-US"/>
        </w:rPr>
        <w:t xml:space="preserve">date </w:t>
      </w:r>
      <w:r w:rsidR="00D56BF7">
        <w:rPr>
          <w:rFonts w:ascii="Arial" w:hAnsi="Arial" w:cs="Arial"/>
          <w:sz w:val="22"/>
          <w:szCs w:val="22"/>
          <w:lang w:val="en-US"/>
        </w:rPr>
        <w:t>s</w:t>
      </w:r>
      <w:r w:rsidR="00D56BF7" w:rsidRPr="00AA624B">
        <w:rPr>
          <w:rFonts w:ascii="Arial" w:hAnsi="Arial" w:cs="Arial"/>
          <w:sz w:val="22"/>
          <w:szCs w:val="22"/>
          <w:lang w:val="en-US"/>
        </w:rPr>
        <w:t>tipulated</w:t>
      </w:r>
      <w:r w:rsidR="00743E9E" w:rsidRPr="00AA624B">
        <w:rPr>
          <w:rFonts w:ascii="Arial" w:hAnsi="Arial" w:cs="Arial"/>
          <w:sz w:val="22"/>
          <w:szCs w:val="22"/>
          <w:lang w:val="en-US"/>
        </w:rPr>
        <w:t xml:space="preserve"> for the last disbursement of the program. (i</w:t>
      </w:r>
      <w:r w:rsidR="008C6AE1" w:rsidRPr="00AA624B">
        <w:rPr>
          <w:rFonts w:ascii="Arial" w:hAnsi="Arial" w:cs="Arial"/>
          <w:sz w:val="22"/>
          <w:szCs w:val="22"/>
          <w:lang w:val="en-US"/>
        </w:rPr>
        <w:t xml:space="preserve">i) </w:t>
      </w:r>
      <w:r w:rsidR="00743E9E" w:rsidRPr="00AA624B">
        <w:rPr>
          <w:rFonts w:ascii="Arial" w:hAnsi="Arial" w:cs="Arial"/>
          <w:sz w:val="22"/>
          <w:szCs w:val="22"/>
          <w:lang w:val="en-US"/>
        </w:rPr>
        <w:t>T</w:t>
      </w:r>
      <w:r w:rsidR="008C6AE1" w:rsidRPr="00AA624B">
        <w:rPr>
          <w:rFonts w:ascii="Arial" w:hAnsi="Arial" w:cs="Arial"/>
          <w:sz w:val="22"/>
          <w:szCs w:val="22"/>
          <w:lang w:val="en-US"/>
        </w:rPr>
        <w:t xml:space="preserve">he intermediate financial report to be delivered </w:t>
      </w:r>
      <w:r w:rsidR="009F69F2" w:rsidRPr="00AA624B">
        <w:rPr>
          <w:rFonts w:ascii="Arial" w:hAnsi="Arial" w:cs="Arial"/>
          <w:sz w:val="22"/>
          <w:szCs w:val="22"/>
          <w:lang w:val="en-US"/>
        </w:rPr>
        <w:t xml:space="preserve">within </w:t>
      </w:r>
      <w:r w:rsidR="00134C14" w:rsidRPr="00AA624B">
        <w:rPr>
          <w:rFonts w:ascii="Arial" w:hAnsi="Arial" w:cs="Arial"/>
          <w:sz w:val="22"/>
          <w:szCs w:val="22"/>
          <w:lang w:val="en-US"/>
        </w:rPr>
        <w:t xml:space="preserve">a period of </w:t>
      </w:r>
      <w:r w:rsidR="008C6AE1" w:rsidRPr="00AA624B">
        <w:rPr>
          <w:rFonts w:ascii="Arial" w:hAnsi="Arial" w:cs="Arial"/>
          <w:sz w:val="22"/>
          <w:szCs w:val="22"/>
          <w:lang w:val="en-US"/>
        </w:rPr>
        <w:t>60 days of each fiscal year. The intermediate reports are part of the contract and no additional budget is required for such a purpose.</w:t>
      </w:r>
    </w:p>
    <w:p w14:paraId="65E9FF30" w14:textId="7E22D15A" w:rsidR="0031683B" w:rsidRPr="00AA624B" w:rsidRDefault="008C6AE1" w:rsidP="008C6AE1">
      <w:pPr>
        <w:pStyle w:val="Paragraph"/>
        <w:rPr>
          <w:rFonts w:ascii="Arial" w:hAnsi="Arial" w:cs="Arial"/>
          <w:sz w:val="22"/>
          <w:szCs w:val="22"/>
          <w:lang w:val="en-US"/>
        </w:rPr>
      </w:pPr>
      <w:r w:rsidRPr="00AA624B">
        <w:rPr>
          <w:rFonts w:ascii="Arial" w:hAnsi="Arial" w:cs="Arial"/>
          <w:sz w:val="22"/>
          <w:szCs w:val="22"/>
          <w:lang w:val="en-US"/>
        </w:rPr>
        <w:t xml:space="preserve">Additionally, the executing agency will review and send to </w:t>
      </w:r>
      <w:r w:rsidR="00FF4CA1" w:rsidRPr="00AA624B">
        <w:rPr>
          <w:rFonts w:ascii="Arial" w:hAnsi="Arial" w:cs="Arial"/>
          <w:sz w:val="22"/>
          <w:szCs w:val="22"/>
          <w:lang w:val="en-US"/>
        </w:rPr>
        <w:t>t</w:t>
      </w:r>
      <w:r w:rsidRPr="00AA624B">
        <w:rPr>
          <w:rFonts w:ascii="Arial" w:hAnsi="Arial" w:cs="Arial"/>
          <w:sz w:val="22"/>
          <w:szCs w:val="22"/>
          <w:lang w:val="en-US"/>
        </w:rPr>
        <w:t>he Bank a detailed intermediate evaluation during the first 90 days after 50% of the value of the project has been disbursed or after 40 months of execution</w:t>
      </w:r>
      <w:r w:rsidR="00A22CE5" w:rsidRPr="00AA624B">
        <w:rPr>
          <w:rFonts w:ascii="Arial" w:hAnsi="Arial" w:cs="Arial"/>
          <w:sz w:val="22"/>
          <w:szCs w:val="22"/>
          <w:lang w:val="en-US"/>
        </w:rPr>
        <w:t xml:space="preserve"> (</w:t>
      </w:r>
      <w:r w:rsidR="0025462E" w:rsidRPr="00AA624B">
        <w:rPr>
          <w:rFonts w:ascii="Arial" w:hAnsi="Arial" w:cs="Arial"/>
          <w:sz w:val="22"/>
          <w:szCs w:val="22"/>
          <w:lang w:val="en-US"/>
        </w:rPr>
        <w:t>what happens first)</w:t>
      </w:r>
      <w:r w:rsidRPr="00AA624B">
        <w:rPr>
          <w:rFonts w:ascii="Arial" w:hAnsi="Arial" w:cs="Arial"/>
          <w:sz w:val="22"/>
          <w:szCs w:val="22"/>
          <w:lang w:val="en-US"/>
        </w:rPr>
        <w:t>.</w:t>
      </w:r>
      <w:r w:rsidR="00A22CE5" w:rsidRPr="00AA624B">
        <w:rPr>
          <w:rFonts w:ascii="Arial" w:hAnsi="Arial" w:cs="Arial"/>
          <w:sz w:val="22"/>
          <w:szCs w:val="22"/>
          <w:lang w:val="en-US"/>
        </w:rPr>
        <w:t xml:space="preserve"> </w:t>
      </w:r>
      <w:r w:rsidRPr="00AA624B">
        <w:rPr>
          <w:rFonts w:ascii="Arial" w:hAnsi="Arial" w:cs="Arial"/>
          <w:sz w:val="22"/>
          <w:szCs w:val="22"/>
          <w:lang w:val="en-US"/>
        </w:rPr>
        <w:t xml:space="preserve"> </w:t>
      </w:r>
    </w:p>
    <w:p w14:paraId="269DECBE" w14:textId="0F2FAA6D" w:rsidR="005C2203" w:rsidRPr="00AA624B" w:rsidRDefault="008C6AE1" w:rsidP="008C6AE1">
      <w:pPr>
        <w:pStyle w:val="Paragraph"/>
        <w:rPr>
          <w:rFonts w:ascii="Arial" w:hAnsi="Arial" w:cs="Arial"/>
          <w:sz w:val="22"/>
          <w:szCs w:val="22"/>
          <w:lang w:val="en-US"/>
        </w:rPr>
      </w:pPr>
      <w:r w:rsidRPr="00AA624B">
        <w:rPr>
          <w:rFonts w:ascii="Arial" w:hAnsi="Arial" w:cs="Arial"/>
          <w:sz w:val="22"/>
          <w:szCs w:val="22"/>
          <w:lang w:val="en-US"/>
        </w:rPr>
        <w:lastRenderedPageBreak/>
        <w:t>At the end of the program, the executing agency will prepare and send to the Bank a report of the final evaluation that will be used for the Project Completion Report (PCR)</w:t>
      </w:r>
      <w:r w:rsidR="00C060A6" w:rsidRPr="00AA624B">
        <w:rPr>
          <w:rFonts w:ascii="Arial" w:hAnsi="Arial" w:cs="Arial"/>
          <w:sz w:val="22"/>
          <w:szCs w:val="22"/>
          <w:lang w:val="en-US"/>
        </w:rPr>
        <w:t xml:space="preserve">, which shall be submitted </w:t>
      </w:r>
      <w:r w:rsidRPr="00AA624B">
        <w:rPr>
          <w:rFonts w:ascii="Arial" w:hAnsi="Arial" w:cs="Arial"/>
          <w:sz w:val="22"/>
          <w:szCs w:val="22"/>
          <w:lang w:val="en-US"/>
        </w:rPr>
        <w:t xml:space="preserve">no later than 90 days after 95% of the value </w:t>
      </w:r>
      <w:r w:rsidR="009948C0" w:rsidRPr="00AA624B">
        <w:rPr>
          <w:rFonts w:ascii="Arial" w:hAnsi="Arial" w:cs="Arial"/>
          <w:sz w:val="22"/>
          <w:szCs w:val="22"/>
          <w:lang w:val="en-US"/>
        </w:rPr>
        <w:t xml:space="preserve">of the </w:t>
      </w:r>
      <w:r w:rsidR="00226FF1" w:rsidRPr="00AA624B">
        <w:rPr>
          <w:rFonts w:ascii="Arial" w:hAnsi="Arial" w:cs="Arial"/>
          <w:sz w:val="22"/>
          <w:szCs w:val="22"/>
          <w:lang w:val="en-US"/>
        </w:rPr>
        <w:t xml:space="preserve">funds have been disbursed. </w:t>
      </w:r>
    </w:p>
    <w:p w14:paraId="545D1C52" w14:textId="0E1FAD50" w:rsidR="00A43F4E" w:rsidRPr="00AA624B" w:rsidRDefault="008C6AE1" w:rsidP="00C43824">
      <w:pPr>
        <w:pStyle w:val="Chapter"/>
        <w:tabs>
          <w:tab w:val="clear" w:pos="1440"/>
          <w:tab w:val="clear" w:pos="2088"/>
          <w:tab w:val="left" w:pos="0"/>
          <w:tab w:val="num" w:pos="180"/>
          <w:tab w:val="left" w:pos="1350"/>
        </w:tabs>
        <w:ind w:left="90" w:hanging="90"/>
        <w:rPr>
          <w:rFonts w:ascii="Arial" w:hAnsi="Arial" w:cs="Arial"/>
          <w:sz w:val="22"/>
          <w:szCs w:val="22"/>
        </w:rPr>
      </w:pPr>
      <w:r w:rsidRPr="00AA624B">
        <w:rPr>
          <w:rFonts w:ascii="Arial" w:hAnsi="Arial" w:cs="Arial"/>
          <w:sz w:val="22"/>
          <w:szCs w:val="22"/>
        </w:rPr>
        <w:t>Monitoring</w:t>
      </w:r>
    </w:p>
    <w:p w14:paraId="657C839A" w14:textId="4F7AB5E5" w:rsidR="008C6AE1" w:rsidRPr="00AA624B" w:rsidRDefault="008C6AE1" w:rsidP="008C6AE1">
      <w:pPr>
        <w:pStyle w:val="Paragraph"/>
        <w:rPr>
          <w:rFonts w:ascii="Arial" w:hAnsi="Arial" w:cs="Arial"/>
          <w:sz w:val="22"/>
          <w:szCs w:val="22"/>
          <w:lang w:val="en-US"/>
        </w:rPr>
      </w:pPr>
      <w:r w:rsidRPr="00AA624B">
        <w:rPr>
          <w:rFonts w:ascii="Arial" w:hAnsi="Arial" w:cs="Arial"/>
          <w:sz w:val="22"/>
          <w:szCs w:val="22"/>
          <w:lang w:val="en-US"/>
        </w:rPr>
        <w:t xml:space="preserve">Throughout the execution of the project, the product indicators established in the results matrix will be continuously monitored. These products are key, given that they coincide with the conditions established in the Policy Matrix. Table 1 describes the output indicators to be followed during the execution of the program, and a final verification in 2024. </w:t>
      </w:r>
      <w:r w:rsidR="00FE3307" w:rsidRPr="00AA624B">
        <w:rPr>
          <w:rFonts w:ascii="Arial" w:hAnsi="Arial" w:cs="Arial"/>
          <w:sz w:val="22"/>
          <w:szCs w:val="22"/>
          <w:lang w:val="en-US"/>
        </w:rPr>
        <w:t>The Bank and the borrower agreed to use the Result Matrix and the activities defined in the Program Monitoring Report (PMR)</w:t>
      </w:r>
      <w:r w:rsidR="00147312" w:rsidRPr="00AA624B">
        <w:rPr>
          <w:rFonts w:ascii="Arial" w:hAnsi="Arial" w:cs="Arial"/>
          <w:sz w:val="22"/>
          <w:szCs w:val="22"/>
          <w:lang w:val="en-US"/>
        </w:rPr>
        <w:t xml:space="preserve"> to monitor the execution of the program.</w:t>
      </w:r>
    </w:p>
    <w:p w14:paraId="14194ECA" w14:textId="32A9C90D" w:rsidR="008C6AE1" w:rsidRPr="00AA624B" w:rsidRDefault="008C6AE1" w:rsidP="00396F32">
      <w:pPr>
        <w:pStyle w:val="Paragraph"/>
        <w:rPr>
          <w:rFonts w:ascii="Arial" w:hAnsi="Arial" w:cs="Arial"/>
          <w:sz w:val="22"/>
          <w:szCs w:val="22"/>
          <w:lang w:val="en-US"/>
        </w:rPr>
      </w:pPr>
      <w:r w:rsidRPr="00AA624B">
        <w:rPr>
          <w:rFonts w:ascii="Arial" w:hAnsi="Arial" w:cs="Arial"/>
          <w:sz w:val="22"/>
          <w:szCs w:val="22"/>
          <w:lang w:val="en-US"/>
        </w:rPr>
        <w:t xml:space="preserve">The executing agency will present an intermediate report no later than 90 days after 50% of the funds have been </w:t>
      </w:r>
      <w:r w:rsidR="00F9783C" w:rsidRPr="00AA624B">
        <w:rPr>
          <w:rFonts w:ascii="Arial" w:hAnsi="Arial" w:cs="Arial"/>
          <w:sz w:val="22"/>
          <w:szCs w:val="22"/>
          <w:lang w:val="en-US"/>
        </w:rPr>
        <w:t xml:space="preserve">disbursed </w:t>
      </w:r>
      <w:r w:rsidRPr="00AA624B">
        <w:rPr>
          <w:rFonts w:ascii="Arial" w:hAnsi="Arial" w:cs="Arial"/>
          <w:sz w:val="22"/>
          <w:szCs w:val="22"/>
          <w:lang w:val="en-US"/>
        </w:rPr>
        <w:t>or 40 months after the project started</w:t>
      </w:r>
      <w:r w:rsidR="00F9783C" w:rsidRPr="00AA624B">
        <w:rPr>
          <w:rFonts w:ascii="Arial" w:hAnsi="Arial" w:cs="Arial"/>
          <w:sz w:val="22"/>
          <w:szCs w:val="22"/>
          <w:lang w:val="en-US"/>
        </w:rPr>
        <w:t>, which occurs first</w:t>
      </w:r>
      <w:r w:rsidRPr="00AA624B">
        <w:rPr>
          <w:rFonts w:ascii="Arial" w:hAnsi="Arial" w:cs="Arial"/>
          <w:sz w:val="22"/>
          <w:szCs w:val="22"/>
          <w:lang w:val="en-US"/>
        </w:rPr>
        <w:t xml:space="preserve">. </w:t>
      </w:r>
      <w:r w:rsidR="00313FCD" w:rsidRPr="00AA624B">
        <w:rPr>
          <w:rFonts w:ascii="Arial" w:hAnsi="Arial" w:cs="Arial"/>
          <w:sz w:val="22"/>
          <w:szCs w:val="22"/>
          <w:lang w:val="en-US"/>
        </w:rPr>
        <w:t>This report should include the progress in the implementation of the products, the evolution of the results, and a review of the risks as well as a section of lessons learned to improve the quality of the project. The main questions of the monitoring phase are:</w:t>
      </w:r>
    </w:p>
    <w:p w14:paraId="1F668832" w14:textId="35A9D3C5" w:rsidR="00E82226" w:rsidRPr="00836751" w:rsidRDefault="00313FCD" w:rsidP="00836751">
      <w:pPr>
        <w:pStyle w:val="Paragraph"/>
        <w:numPr>
          <w:ilvl w:val="0"/>
          <w:numId w:val="40"/>
        </w:numPr>
        <w:ind w:left="720" w:hanging="720"/>
        <w:rPr>
          <w:rFonts w:ascii="Arial" w:eastAsia="Arial" w:hAnsi="Arial" w:cs="Arial"/>
          <w:bCs/>
          <w:sz w:val="22"/>
          <w:szCs w:val="22"/>
          <w:lang w:val="en-US"/>
        </w:rPr>
      </w:pPr>
      <w:r w:rsidRPr="00836751">
        <w:rPr>
          <w:rFonts w:ascii="Arial" w:eastAsia="Arial" w:hAnsi="Arial" w:cs="Arial"/>
          <w:b/>
          <w:bCs/>
          <w:sz w:val="22"/>
          <w:szCs w:val="22"/>
          <w:lang w:val="en-US"/>
        </w:rPr>
        <w:t xml:space="preserve">Main Monitoring Questions </w:t>
      </w:r>
    </w:p>
    <w:p w14:paraId="13784908" w14:textId="7DC42EA0" w:rsidR="001D52C7" w:rsidRPr="00AA624B" w:rsidRDefault="00313FCD" w:rsidP="00EF4CDC">
      <w:pPr>
        <w:pStyle w:val="Paragraph"/>
        <w:rPr>
          <w:rFonts w:ascii="Arial" w:hAnsi="Arial" w:cs="Arial"/>
          <w:sz w:val="22"/>
          <w:szCs w:val="22"/>
          <w:lang w:val="en-US"/>
        </w:rPr>
      </w:pPr>
      <w:r w:rsidRPr="00AA624B">
        <w:rPr>
          <w:rStyle w:val="hps"/>
          <w:rFonts w:ascii="Arial" w:hAnsi="Arial" w:cs="Arial"/>
          <w:b/>
          <w:sz w:val="22"/>
          <w:szCs w:val="22"/>
          <w:lang w:val="en-US"/>
        </w:rPr>
        <w:t>Coherence monitoring</w:t>
      </w:r>
      <w:r w:rsidR="001D52C7" w:rsidRPr="00AA624B">
        <w:rPr>
          <w:rFonts w:ascii="Arial" w:hAnsi="Arial" w:cs="Arial"/>
          <w:b/>
          <w:sz w:val="22"/>
          <w:szCs w:val="22"/>
          <w:lang w:val="en-US"/>
        </w:rPr>
        <w:t xml:space="preserve">: </w:t>
      </w:r>
      <w:r w:rsidRPr="00AA624B">
        <w:rPr>
          <w:rFonts w:ascii="Arial" w:hAnsi="Arial" w:cs="Arial"/>
          <w:sz w:val="22"/>
          <w:szCs w:val="22"/>
          <w:lang w:val="en-US"/>
        </w:rPr>
        <w:t>Do the activities and processes developed correspond to the goals established in the program?</w:t>
      </w:r>
      <w:r w:rsidR="001D52C7" w:rsidRPr="00AA624B">
        <w:rPr>
          <w:rFonts w:ascii="Arial" w:hAnsi="Arial" w:cs="Arial"/>
          <w:sz w:val="22"/>
          <w:szCs w:val="22"/>
          <w:lang w:val="en-US"/>
        </w:rPr>
        <w:t xml:space="preserve"> </w:t>
      </w:r>
    </w:p>
    <w:p w14:paraId="389D731F" w14:textId="67F6A5FD" w:rsidR="001D52C7" w:rsidRPr="00AA624B" w:rsidRDefault="00313FCD" w:rsidP="00EF4CDC">
      <w:pPr>
        <w:pStyle w:val="Paragraph"/>
        <w:rPr>
          <w:rFonts w:ascii="Arial" w:hAnsi="Arial" w:cs="Arial"/>
          <w:sz w:val="22"/>
          <w:szCs w:val="22"/>
          <w:lang w:val="en-US"/>
        </w:rPr>
      </w:pPr>
      <w:r w:rsidRPr="00AA624B">
        <w:rPr>
          <w:rStyle w:val="hps"/>
          <w:rFonts w:ascii="Arial" w:hAnsi="Arial" w:cs="Arial"/>
          <w:b/>
          <w:sz w:val="22"/>
          <w:szCs w:val="22"/>
          <w:lang w:val="en-US"/>
        </w:rPr>
        <w:t xml:space="preserve">Financial monitoring: </w:t>
      </w:r>
      <w:r w:rsidRPr="00AA624B">
        <w:rPr>
          <w:rStyle w:val="hps"/>
          <w:rFonts w:ascii="Arial" w:hAnsi="Arial" w:cs="Arial"/>
          <w:sz w:val="22"/>
          <w:szCs w:val="22"/>
          <w:lang w:val="en-US"/>
        </w:rPr>
        <w:t>Are the funds being executed according to the timetable established in the program?</w:t>
      </w:r>
    </w:p>
    <w:p w14:paraId="1713EFFE" w14:textId="6D2A688B" w:rsidR="001D52C7" w:rsidRPr="00AA624B" w:rsidRDefault="00313FCD" w:rsidP="00EF4CDC">
      <w:pPr>
        <w:pStyle w:val="Paragraph"/>
        <w:rPr>
          <w:rFonts w:ascii="Arial" w:hAnsi="Arial" w:cs="Arial"/>
          <w:sz w:val="22"/>
          <w:szCs w:val="22"/>
          <w:lang w:val="en-US"/>
        </w:rPr>
      </w:pPr>
      <w:r w:rsidRPr="00AA624B">
        <w:rPr>
          <w:rStyle w:val="hps"/>
          <w:rFonts w:ascii="Arial" w:hAnsi="Arial" w:cs="Arial"/>
          <w:b/>
          <w:sz w:val="22"/>
          <w:szCs w:val="22"/>
          <w:lang w:val="en-US"/>
        </w:rPr>
        <w:t xml:space="preserve">Activity monitoring: </w:t>
      </w:r>
      <w:r w:rsidRPr="00AA624B">
        <w:rPr>
          <w:rStyle w:val="hps"/>
          <w:rFonts w:ascii="Arial" w:hAnsi="Arial" w:cs="Arial"/>
          <w:sz w:val="22"/>
          <w:szCs w:val="22"/>
          <w:lang w:val="en-US"/>
        </w:rPr>
        <w:t>Are the projected activities being planned and executed as established in the timetable of the project?</w:t>
      </w:r>
    </w:p>
    <w:p w14:paraId="7C87E7F3" w14:textId="6FE745A2" w:rsidR="001D52C7" w:rsidRPr="00AA624B" w:rsidRDefault="00313FCD" w:rsidP="00313FCD">
      <w:pPr>
        <w:pStyle w:val="Paragraph"/>
        <w:rPr>
          <w:rStyle w:val="longtext"/>
          <w:rFonts w:ascii="Arial" w:hAnsi="Arial" w:cs="Arial"/>
          <w:sz w:val="22"/>
          <w:szCs w:val="22"/>
          <w:lang w:val="en-US"/>
        </w:rPr>
      </w:pPr>
      <w:r w:rsidRPr="00AA624B">
        <w:rPr>
          <w:rFonts w:ascii="Arial" w:hAnsi="Arial" w:cs="Arial"/>
          <w:b/>
          <w:bCs/>
          <w:sz w:val="22"/>
          <w:szCs w:val="22"/>
          <w:lang w:val="en-US"/>
        </w:rPr>
        <w:t>Product Monitoring:</w:t>
      </w:r>
      <w:r w:rsidRPr="00AA624B">
        <w:rPr>
          <w:rFonts w:ascii="Arial" w:hAnsi="Arial" w:cs="Arial"/>
          <w:sz w:val="22"/>
          <w:szCs w:val="22"/>
          <w:lang w:val="en-US"/>
        </w:rPr>
        <w:t xml:space="preserve"> Are the products </w:t>
      </w:r>
      <w:r w:rsidR="00F21482" w:rsidRPr="00AA624B">
        <w:rPr>
          <w:rFonts w:ascii="Arial" w:hAnsi="Arial" w:cs="Arial"/>
          <w:sz w:val="22"/>
          <w:szCs w:val="22"/>
          <w:lang w:val="en-US"/>
        </w:rPr>
        <w:t>(</w:t>
      </w:r>
      <w:r w:rsidR="0001523A" w:rsidRPr="00AA624B">
        <w:rPr>
          <w:rFonts w:ascii="Arial" w:hAnsi="Arial" w:cs="Arial"/>
          <w:sz w:val="22"/>
          <w:szCs w:val="22"/>
          <w:lang w:val="en-US"/>
        </w:rPr>
        <w:t xml:space="preserve">intermediate and final) </w:t>
      </w:r>
      <w:r w:rsidRPr="00AA624B">
        <w:rPr>
          <w:rFonts w:ascii="Arial" w:hAnsi="Arial" w:cs="Arial"/>
          <w:sz w:val="22"/>
          <w:szCs w:val="22"/>
          <w:lang w:val="en-US"/>
        </w:rPr>
        <w:t>being developed in a sequential and ordered way?</w:t>
      </w:r>
    </w:p>
    <w:p w14:paraId="5DEA3BAA" w14:textId="3692CD11" w:rsidR="00DB399A" w:rsidRPr="00AA624B" w:rsidRDefault="00313FCD" w:rsidP="00EF4CDC">
      <w:pPr>
        <w:pStyle w:val="Paragraph"/>
        <w:rPr>
          <w:rFonts w:ascii="Arial" w:hAnsi="Arial" w:cs="Arial"/>
          <w:sz w:val="22"/>
          <w:szCs w:val="22"/>
          <w:lang w:val="en-US"/>
        </w:rPr>
      </w:pPr>
      <w:r w:rsidRPr="00AA624B">
        <w:rPr>
          <w:rFonts w:ascii="Arial" w:hAnsi="Arial" w:cs="Arial"/>
          <w:b/>
          <w:bCs/>
          <w:sz w:val="22"/>
          <w:szCs w:val="22"/>
          <w:lang w:val="en-US"/>
        </w:rPr>
        <w:t>Results monitoring</w:t>
      </w:r>
      <w:r w:rsidR="00DB399A" w:rsidRPr="00AA624B">
        <w:rPr>
          <w:rFonts w:ascii="Arial" w:hAnsi="Arial" w:cs="Arial"/>
          <w:b/>
          <w:bCs/>
          <w:sz w:val="22"/>
          <w:szCs w:val="22"/>
          <w:lang w:val="en-US"/>
        </w:rPr>
        <w:t>:</w:t>
      </w:r>
      <w:r w:rsidR="00DB399A" w:rsidRPr="00AA624B">
        <w:rPr>
          <w:rFonts w:ascii="Arial" w:hAnsi="Arial" w:cs="Arial"/>
          <w:sz w:val="22"/>
          <w:szCs w:val="22"/>
          <w:lang w:val="en-US"/>
        </w:rPr>
        <w:t xml:space="preserve"> </w:t>
      </w:r>
      <w:r w:rsidRPr="00AA624B">
        <w:rPr>
          <w:rFonts w:ascii="Arial" w:hAnsi="Arial" w:cs="Arial"/>
          <w:sz w:val="22"/>
          <w:szCs w:val="22"/>
          <w:lang w:val="en-US"/>
        </w:rPr>
        <w:t xml:space="preserve">Is the </w:t>
      </w:r>
      <w:r w:rsidR="0001523A" w:rsidRPr="00AA624B">
        <w:rPr>
          <w:rFonts w:ascii="Arial" w:hAnsi="Arial" w:cs="Arial"/>
          <w:sz w:val="22"/>
          <w:szCs w:val="22"/>
          <w:lang w:val="en-US"/>
        </w:rPr>
        <w:t>p</w:t>
      </w:r>
      <w:r w:rsidRPr="00AA624B">
        <w:rPr>
          <w:rFonts w:ascii="Arial" w:hAnsi="Arial" w:cs="Arial"/>
          <w:sz w:val="22"/>
          <w:szCs w:val="22"/>
          <w:lang w:val="en-US"/>
        </w:rPr>
        <w:t xml:space="preserve">roject fulfilling the required goals established in the impact and outcomes indicators? </w:t>
      </w:r>
    </w:p>
    <w:p w14:paraId="3E8CDAEF" w14:textId="2DBA99A1" w:rsidR="00080280" w:rsidRPr="00AA624B" w:rsidRDefault="00313FCD" w:rsidP="00EF4CDC">
      <w:pPr>
        <w:pStyle w:val="Paragraph"/>
        <w:rPr>
          <w:rFonts w:ascii="Arial" w:hAnsi="Arial" w:cs="Arial"/>
          <w:sz w:val="22"/>
          <w:szCs w:val="22"/>
          <w:lang w:val="en-US"/>
        </w:rPr>
      </w:pPr>
      <w:r w:rsidRPr="00AA624B">
        <w:rPr>
          <w:rStyle w:val="hps"/>
          <w:rFonts w:ascii="Arial" w:hAnsi="Arial" w:cs="Arial"/>
          <w:b/>
          <w:bCs/>
          <w:sz w:val="22"/>
          <w:szCs w:val="22"/>
          <w:lang w:val="en-US"/>
        </w:rPr>
        <w:t>Risk monitoring</w:t>
      </w:r>
      <w:r w:rsidR="001D52C7" w:rsidRPr="00AA624B">
        <w:rPr>
          <w:rFonts w:ascii="Arial" w:hAnsi="Arial" w:cs="Arial"/>
          <w:b/>
          <w:bCs/>
          <w:sz w:val="22"/>
          <w:szCs w:val="22"/>
          <w:lang w:val="en-US"/>
        </w:rPr>
        <w:t>:</w:t>
      </w:r>
      <w:r w:rsidR="001D52C7" w:rsidRPr="00AA624B">
        <w:rPr>
          <w:rFonts w:ascii="Arial" w:hAnsi="Arial" w:cs="Arial"/>
          <w:sz w:val="22"/>
          <w:szCs w:val="22"/>
          <w:lang w:val="en-US"/>
        </w:rPr>
        <w:t xml:space="preserve"> </w:t>
      </w:r>
      <w:r w:rsidRPr="00AA624B">
        <w:rPr>
          <w:rFonts w:ascii="Arial" w:hAnsi="Arial" w:cs="Arial"/>
          <w:sz w:val="22"/>
          <w:szCs w:val="22"/>
          <w:lang w:val="en-US"/>
        </w:rPr>
        <w:t>Are there any emerging risks that might jeopardize the correct implementation of the Project</w:t>
      </w:r>
      <w:r w:rsidR="001D52C7" w:rsidRPr="00AA624B">
        <w:rPr>
          <w:rStyle w:val="longtext"/>
          <w:rFonts w:ascii="Arial" w:hAnsi="Arial" w:cs="Arial"/>
          <w:sz w:val="22"/>
          <w:szCs w:val="22"/>
          <w:lang w:val="en-US"/>
        </w:rPr>
        <w:t xml:space="preserve">? </w:t>
      </w:r>
      <w:r w:rsidR="001D59BA" w:rsidRPr="00AA624B">
        <w:rPr>
          <w:rStyle w:val="longtext"/>
          <w:rFonts w:ascii="Arial" w:hAnsi="Arial" w:cs="Arial"/>
          <w:sz w:val="22"/>
          <w:szCs w:val="22"/>
          <w:lang w:val="en-US"/>
        </w:rPr>
        <w:t xml:space="preserve">Are the </w:t>
      </w:r>
      <w:r w:rsidR="00010495" w:rsidRPr="00AA624B">
        <w:rPr>
          <w:rStyle w:val="longtext"/>
          <w:rFonts w:ascii="Arial" w:hAnsi="Arial" w:cs="Arial"/>
          <w:sz w:val="22"/>
          <w:szCs w:val="22"/>
          <w:lang w:val="en-US"/>
        </w:rPr>
        <w:t xml:space="preserve">risk </w:t>
      </w:r>
      <w:r w:rsidR="001D59BA" w:rsidRPr="00AA624B">
        <w:rPr>
          <w:rStyle w:val="longtext"/>
          <w:rFonts w:ascii="Arial" w:hAnsi="Arial" w:cs="Arial"/>
          <w:sz w:val="22"/>
          <w:szCs w:val="22"/>
          <w:lang w:val="en-US"/>
        </w:rPr>
        <w:t>mitigation actions been</w:t>
      </w:r>
      <w:r w:rsidR="00010495" w:rsidRPr="00AA624B">
        <w:rPr>
          <w:rStyle w:val="longtext"/>
          <w:rFonts w:ascii="Arial" w:hAnsi="Arial" w:cs="Arial"/>
          <w:sz w:val="22"/>
          <w:szCs w:val="22"/>
          <w:lang w:val="en-US"/>
        </w:rPr>
        <w:t xml:space="preserve"> applied? </w:t>
      </w:r>
    </w:p>
    <w:p w14:paraId="3B583F2C" w14:textId="0C8B6599" w:rsidR="00E11499" w:rsidRPr="00C43824" w:rsidRDefault="00313FCD" w:rsidP="00C43824">
      <w:pPr>
        <w:pStyle w:val="Paragraph"/>
        <w:numPr>
          <w:ilvl w:val="0"/>
          <w:numId w:val="40"/>
        </w:numPr>
        <w:ind w:left="720" w:hanging="720"/>
        <w:rPr>
          <w:rFonts w:ascii="Arial" w:eastAsia="Arial" w:hAnsi="Arial" w:cs="Arial"/>
          <w:bCs/>
          <w:sz w:val="22"/>
          <w:szCs w:val="22"/>
          <w:lang w:val="en-US"/>
        </w:rPr>
      </w:pPr>
      <w:r w:rsidRPr="00C43824">
        <w:rPr>
          <w:rFonts w:ascii="Arial" w:eastAsia="Arial" w:hAnsi="Arial" w:cs="Arial"/>
          <w:b/>
          <w:bCs/>
          <w:sz w:val="22"/>
          <w:szCs w:val="22"/>
          <w:lang w:val="en-US"/>
        </w:rPr>
        <w:t>Indicators</w:t>
      </w:r>
    </w:p>
    <w:p w14:paraId="1CF66D67" w14:textId="3AC5D948" w:rsidR="004E2B9D" w:rsidRPr="00AA624B" w:rsidRDefault="000769F2" w:rsidP="004E2B9D">
      <w:pPr>
        <w:pStyle w:val="Paragraph"/>
        <w:rPr>
          <w:rStyle w:val="hps"/>
          <w:rFonts w:ascii="Arial" w:hAnsi="Arial" w:cs="Arial"/>
          <w:sz w:val="22"/>
          <w:szCs w:val="22"/>
          <w:lang w:val="en-US"/>
        </w:rPr>
      </w:pPr>
      <w:r w:rsidRPr="00AA624B">
        <w:rPr>
          <w:rStyle w:val="hps"/>
          <w:rFonts w:ascii="Arial" w:hAnsi="Arial" w:cs="Arial"/>
          <w:sz w:val="22"/>
          <w:szCs w:val="22"/>
          <w:lang w:val="en-US"/>
        </w:rPr>
        <w:t>During</w:t>
      </w:r>
      <w:r w:rsidR="004E2B9D" w:rsidRPr="00AA624B">
        <w:rPr>
          <w:rStyle w:val="hps"/>
          <w:rFonts w:ascii="Arial" w:hAnsi="Arial" w:cs="Arial"/>
          <w:sz w:val="22"/>
          <w:szCs w:val="22"/>
          <w:lang w:val="en-US"/>
        </w:rPr>
        <w:t xml:space="preserve"> the monitoring of this program, </w:t>
      </w:r>
      <w:r w:rsidR="00686A4A" w:rsidRPr="00AA624B">
        <w:rPr>
          <w:rStyle w:val="hps"/>
          <w:rFonts w:ascii="Arial" w:hAnsi="Arial" w:cs="Arial"/>
          <w:sz w:val="22"/>
          <w:szCs w:val="22"/>
          <w:lang w:val="en-US"/>
        </w:rPr>
        <w:t xml:space="preserve">the following product indicators that are part of the Result Matrix </w:t>
      </w:r>
      <w:r w:rsidRPr="00AA624B">
        <w:rPr>
          <w:rStyle w:val="hps"/>
          <w:rFonts w:ascii="Arial" w:hAnsi="Arial" w:cs="Arial"/>
          <w:sz w:val="22"/>
          <w:szCs w:val="22"/>
          <w:lang w:val="en-US"/>
        </w:rPr>
        <w:t>will be followed up and included in the semi-annual progress report, the intermediate evaluation and the final evaluation, as well as the annual costs</w:t>
      </w:r>
      <w:r w:rsidR="00F341E8" w:rsidRPr="00AA624B">
        <w:rPr>
          <w:rStyle w:val="hps"/>
          <w:rFonts w:ascii="Arial" w:hAnsi="Arial" w:cs="Arial"/>
          <w:sz w:val="22"/>
          <w:szCs w:val="22"/>
          <w:lang w:val="en-US"/>
        </w:rPr>
        <w:t xml:space="preserve"> (See Table 1 and Table 2)</w:t>
      </w:r>
    </w:p>
    <w:p w14:paraId="3113FC8D" w14:textId="2B2060A3" w:rsidR="002C14B9" w:rsidRPr="00AA624B" w:rsidRDefault="002C14B9" w:rsidP="004522B4">
      <w:pPr>
        <w:jc w:val="center"/>
        <w:rPr>
          <w:rFonts w:ascii="Arial" w:hAnsi="Arial" w:cs="Arial"/>
        </w:rPr>
        <w:sectPr w:rsidR="002C14B9" w:rsidRPr="00AA624B" w:rsidSect="00B600F5">
          <w:headerReference w:type="default" r:id="rId16"/>
          <w:type w:val="nextColumn"/>
          <w:pgSz w:w="12240" w:h="15840"/>
          <w:pgMar w:top="1440" w:right="1800" w:bottom="1440" w:left="1800" w:header="720" w:footer="720" w:gutter="0"/>
          <w:pgNumType w:start="1"/>
          <w:cols w:space="720"/>
          <w:docGrid w:linePitch="360"/>
        </w:sectPr>
      </w:pPr>
    </w:p>
    <w:p w14:paraId="757CEA28" w14:textId="2CB6C62F" w:rsidR="00907FF1" w:rsidRPr="004522B4" w:rsidRDefault="00B42FD7" w:rsidP="00836751">
      <w:pPr>
        <w:pStyle w:val="Paragraph"/>
        <w:numPr>
          <w:ilvl w:val="0"/>
          <w:numId w:val="0"/>
        </w:numPr>
        <w:spacing w:after="40"/>
        <w:jc w:val="center"/>
        <w:rPr>
          <w:rFonts w:ascii="Arial" w:hAnsi="Arial" w:cs="Arial"/>
          <w:b/>
          <w:bCs/>
          <w:sz w:val="20"/>
          <w:lang w:val="en-US"/>
        </w:rPr>
      </w:pPr>
      <w:r>
        <w:rPr>
          <w:rFonts w:ascii="Arial" w:hAnsi="Arial" w:cs="Arial"/>
          <w:b/>
          <w:bCs/>
          <w:sz w:val="20"/>
          <w:lang w:val="en-US"/>
        </w:rPr>
        <w:lastRenderedPageBreak/>
        <w:t>Table 1</w:t>
      </w:r>
      <w:r w:rsidR="00D21E59">
        <w:rPr>
          <w:rFonts w:ascii="Arial" w:hAnsi="Arial" w:cs="Arial"/>
          <w:b/>
          <w:bCs/>
          <w:sz w:val="20"/>
          <w:lang w:val="en-US"/>
        </w:rPr>
        <w:t>:</w:t>
      </w:r>
      <w:r>
        <w:rPr>
          <w:rFonts w:ascii="Arial" w:hAnsi="Arial" w:cs="Arial"/>
          <w:b/>
          <w:bCs/>
          <w:sz w:val="20"/>
          <w:lang w:val="en-US"/>
        </w:rPr>
        <w:t xml:space="preserve"> Product Indicators </w:t>
      </w:r>
    </w:p>
    <w:tbl>
      <w:tblPr>
        <w:tblStyle w:val="TableGrid"/>
        <w:tblW w:w="5000" w:type="pct"/>
        <w:tblLayout w:type="fixed"/>
        <w:tblLook w:val="04A0" w:firstRow="1" w:lastRow="0" w:firstColumn="1" w:lastColumn="0" w:noHBand="0" w:noVBand="1"/>
      </w:tblPr>
      <w:tblGrid>
        <w:gridCol w:w="2530"/>
        <w:gridCol w:w="1517"/>
        <w:gridCol w:w="1079"/>
        <w:gridCol w:w="1079"/>
        <w:gridCol w:w="720"/>
        <w:gridCol w:w="630"/>
        <w:gridCol w:w="720"/>
        <w:gridCol w:w="630"/>
        <w:gridCol w:w="872"/>
        <w:gridCol w:w="1030"/>
        <w:gridCol w:w="1764"/>
        <w:gridCol w:w="1819"/>
      </w:tblGrid>
      <w:tr w:rsidR="00836751" w:rsidRPr="00CA095F" w14:paraId="2DC697CC" w14:textId="77777777" w:rsidTr="00836751">
        <w:trPr>
          <w:trHeight w:val="20"/>
          <w:tblHeader/>
        </w:trPr>
        <w:tc>
          <w:tcPr>
            <w:tcW w:w="87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D1372B" w14:textId="5E03E577" w:rsidR="004522B4" w:rsidRPr="00836751" w:rsidRDefault="00383C5A" w:rsidP="004522B4">
            <w:pPr>
              <w:jc w:val="center"/>
              <w:rPr>
                <w:rFonts w:ascii="Arial" w:hAnsi="Arial" w:cs="Arial"/>
                <w:b/>
                <w:sz w:val="20"/>
                <w:szCs w:val="20"/>
              </w:rPr>
            </w:pPr>
            <w:bookmarkStart w:id="6" w:name="_Hlk494834139"/>
            <w:r w:rsidRPr="00836751">
              <w:rPr>
                <w:rFonts w:ascii="Arial" w:hAnsi="Arial" w:cs="Arial"/>
                <w:b/>
                <w:sz w:val="20"/>
                <w:szCs w:val="20"/>
              </w:rPr>
              <w:t>Outputs</w:t>
            </w:r>
          </w:p>
        </w:tc>
        <w:tc>
          <w:tcPr>
            <w:tcW w:w="5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3E688D" w14:textId="77777777" w:rsidR="004522B4" w:rsidRPr="00836751" w:rsidRDefault="004522B4" w:rsidP="004522B4">
            <w:pPr>
              <w:jc w:val="center"/>
              <w:rPr>
                <w:rFonts w:ascii="Arial" w:hAnsi="Arial" w:cs="Arial"/>
                <w:b/>
                <w:sz w:val="20"/>
                <w:szCs w:val="20"/>
              </w:rPr>
            </w:pPr>
            <w:r w:rsidRPr="00836751">
              <w:rPr>
                <w:rFonts w:ascii="Arial" w:hAnsi="Arial" w:cs="Arial"/>
                <w:b/>
                <w:sz w:val="20"/>
                <w:szCs w:val="20"/>
              </w:rPr>
              <w:t>Unit Measure</w:t>
            </w:r>
          </w:p>
        </w:tc>
        <w:tc>
          <w:tcPr>
            <w:tcW w:w="3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3DD3D9" w14:textId="174C90F6" w:rsidR="004522B4" w:rsidRPr="00836751" w:rsidRDefault="004522B4" w:rsidP="004522B4">
            <w:pPr>
              <w:jc w:val="center"/>
              <w:rPr>
                <w:rFonts w:ascii="Arial" w:hAnsi="Arial" w:cs="Arial"/>
                <w:b/>
                <w:sz w:val="20"/>
                <w:szCs w:val="20"/>
              </w:rPr>
            </w:pPr>
            <w:r w:rsidRPr="00836751">
              <w:rPr>
                <w:rFonts w:ascii="Arial" w:hAnsi="Arial" w:cs="Arial"/>
                <w:b/>
                <w:sz w:val="20"/>
                <w:szCs w:val="20"/>
              </w:rPr>
              <w:t>Baseline</w:t>
            </w:r>
          </w:p>
        </w:tc>
        <w:tc>
          <w:tcPr>
            <w:tcW w:w="3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F4F197" w14:textId="6F61F67F" w:rsidR="004522B4" w:rsidRPr="00836751" w:rsidRDefault="004522B4" w:rsidP="004522B4">
            <w:pPr>
              <w:jc w:val="center"/>
              <w:rPr>
                <w:rFonts w:ascii="Arial" w:hAnsi="Arial" w:cs="Arial"/>
                <w:b/>
                <w:sz w:val="20"/>
                <w:szCs w:val="20"/>
              </w:rPr>
            </w:pPr>
            <w:r w:rsidRPr="00836751">
              <w:rPr>
                <w:rFonts w:ascii="Arial" w:hAnsi="Arial" w:cs="Arial"/>
                <w:b/>
                <w:sz w:val="20"/>
                <w:szCs w:val="20"/>
              </w:rPr>
              <w:t>Baseline Year</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E50BD1" w14:textId="77777777" w:rsidR="004522B4" w:rsidRPr="00836751" w:rsidRDefault="004522B4" w:rsidP="004522B4">
            <w:pPr>
              <w:ind w:right="-70"/>
              <w:jc w:val="center"/>
              <w:rPr>
                <w:rFonts w:ascii="Arial" w:hAnsi="Arial" w:cs="Arial"/>
                <w:b/>
                <w:sz w:val="20"/>
                <w:szCs w:val="20"/>
              </w:rPr>
            </w:pPr>
            <w:r w:rsidRPr="00836751">
              <w:rPr>
                <w:rFonts w:ascii="Arial" w:hAnsi="Arial" w:cs="Arial"/>
                <w:b/>
                <w:sz w:val="20"/>
                <w:szCs w:val="20"/>
              </w:rPr>
              <w:t>Year</w:t>
            </w:r>
          </w:p>
          <w:p w14:paraId="5F032239" w14:textId="77777777" w:rsidR="004522B4" w:rsidRPr="00836751" w:rsidRDefault="004522B4" w:rsidP="004522B4">
            <w:pPr>
              <w:jc w:val="center"/>
              <w:rPr>
                <w:rFonts w:ascii="Arial" w:hAnsi="Arial" w:cs="Arial"/>
                <w:b/>
                <w:sz w:val="20"/>
                <w:szCs w:val="20"/>
              </w:rPr>
            </w:pPr>
            <w:r w:rsidRPr="00836751">
              <w:rPr>
                <w:rFonts w:ascii="Arial" w:hAnsi="Arial" w:cs="Arial"/>
                <w:b/>
                <w:sz w:val="20"/>
                <w:szCs w:val="20"/>
              </w:rPr>
              <w:t xml:space="preserve"> 1</w:t>
            </w:r>
          </w:p>
        </w:tc>
        <w:tc>
          <w:tcPr>
            <w:tcW w:w="2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44C19F" w14:textId="77777777" w:rsidR="004522B4" w:rsidRPr="00836751" w:rsidRDefault="004522B4" w:rsidP="004522B4">
            <w:pPr>
              <w:ind w:right="-130"/>
              <w:jc w:val="center"/>
              <w:rPr>
                <w:rFonts w:ascii="Arial" w:hAnsi="Arial" w:cs="Arial"/>
                <w:b/>
                <w:sz w:val="20"/>
                <w:szCs w:val="20"/>
              </w:rPr>
            </w:pPr>
            <w:r w:rsidRPr="00836751">
              <w:rPr>
                <w:rFonts w:ascii="Arial" w:hAnsi="Arial" w:cs="Arial"/>
                <w:b/>
                <w:sz w:val="20"/>
                <w:szCs w:val="20"/>
              </w:rPr>
              <w:t>Year</w:t>
            </w:r>
          </w:p>
          <w:p w14:paraId="66C4AD3A" w14:textId="77777777" w:rsidR="004522B4" w:rsidRPr="00836751" w:rsidRDefault="004522B4" w:rsidP="004522B4">
            <w:pPr>
              <w:jc w:val="center"/>
              <w:rPr>
                <w:rFonts w:ascii="Arial" w:hAnsi="Arial" w:cs="Arial"/>
                <w:b/>
                <w:sz w:val="20"/>
                <w:szCs w:val="20"/>
              </w:rPr>
            </w:pPr>
            <w:r w:rsidRPr="00836751">
              <w:rPr>
                <w:rFonts w:ascii="Arial" w:hAnsi="Arial" w:cs="Arial"/>
                <w:b/>
                <w:sz w:val="20"/>
                <w:szCs w:val="20"/>
              </w:rPr>
              <w:t xml:space="preserve"> 2</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367A51" w14:textId="77777777" w:rsidR="004522B4" w:rsidRPr="00836751" w:rsidRDefault="004522B4" w:rsidP="004522B4">
            <w:pPr>
              <w:ind w:right="-90"/>
              <w:jc w:val="center"/>
              <w:rPr>
                <w:rFonts w:ascii="Arial" w:hAnsi="Arial" w:cs="Arial"/>
                <w:b/>
                <w:sz w:val="20"/>
                <w:szCs w:val="20"/>
              </w:rPr>
            </w:pPr>
            <w:r w:rsidRPr="00836751">
              <w:rPr>
                <w:rFonts w:ascii="Arial" w:hAnsi="Arial" w:cs="Arial"/>
                <w:b/>
                <w:sz w:val="20"/>
                <w:szCs w:val="20"/>
              </w:rPr>
              <w:t>Year</w:t>
            </w:r>
          </w:p>
          <w:p w14:paraId="1EFF2CA6" w14:textId="77777777" w:rsidR="004522B4" w:rsidRPr="00836751" w:rsidRDefault="004522B4" w:rsidP="004522B4">
            <w:pPr>
              <w:jc w:val="center"/>
              <w:rPr>
                <w:rFonts w:ascii="Arial" w:hAnsi="Arial" w:cs="Arial"/>
                <w:b/>
                <w:sz w:val="20"/>
                <w:szCs w:val="20"/>
              </w:rPr>
            </w:pPr>
            <w:r w:rsidRPr="00836751">
              <w:rPr>
                <w:rFonts w:ascii="Arial" w:hAnsi="Arial" w:cs="Arial"/>
                <w:b/>
                <w:sz w:val="20"/>
                <w:szCs w:val="20"/>
              </w:rPr>
              <w:t xml:space="preserve"> 3</w:t>
            </w:r>
          </w:p>
        </w:tc>
        <w:tc>
          <w:tcPr>
            <w:tcW w:w="2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60B120" w14:textId="77777777" w:rsidR="004522B4" w:rsidRPr="00836751" w:rsidRDefault="004522B4" w:rsidP="004522B4">
            <w:pPr>
              <w:ind w:right="-50"/>
              <w:jc w:val="center"/>
              <w:rPr>
                <w:rFonts w:ascii="Arial" w:hAnsi="Arial" w:cs="Arial"/>
                <w:b/>
                <w:sz w:val="20"/>
                <w:szCs w:val="20"/>
              </w:rPr>
            </w:pPr>
            <w:r w:rsidRPr="00836751">
              <w:rPr>
                <w:rFonts w:ascii="Arial" w:hAnsi="Arial" w:cs="Arial"/>
                <w:b/>
                <w:sz w:val="20"/>
                <w:szCs w:val="20"/>
              </w:rPr>
              <w:t>Year</w:t>
            </w:r>
          </w:p>
          <w:p w14:paraId="1E77E3C8" w14:textId="77777777" w:rsidR="004522B4" w:rsidRPr="00836751" w:rsidRDefault="004522B4" w:rsidP="004522B4">
            <w:pPr>
              <w:jc w:val="center"/>
              <w:rPr>
                <w:rFonts w:ascii="Arial" w:hAnsi="Arial" w:cs="Arial"/>
                <w:b/>
                <w:sz w:val="20"/>
                <w:szCs w:val="20"/>
              </w:rPr>
            </w:pPr>
            <w:r w:rsidRPr="00836751">
              <w:rPr>
                <w:rFonts w:ascii="Arial" w:hAnsi="Arial" w:cs="Arial"/>
                <w:b/>
                <w:sz w:val="20"/>
                <w:szCs w:val="20"/>
              </w:rPr>
              <w:t xml:space="preserve"> 4</w:t>
            </w:r>
          </w:p>
        </w:tc>
        <w:tc>
          <w:tcPr>
            <w:tcW w:w="3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6A2A3F" w14:textId="77777777" w:rsidR="004522B4" w:rsidRPr="00836751" w:rsidRDefault="004522B4" w:rsidP="004522B4">
            <w:pPr>
              <w:ind w:right="-20"/>
              <w:jc w:val="center"/>
              <w:rPr>
                <w:rFonts w:ascii="Arial" w:hAnsi="Arial" w:cs="Arial"/>
                <w:b/>
                <w:sz w:val="20"/>
                <w:szCs w:val="20"/>
              </w:rPr>
            </w:pPr>
            <w:r w:rsidRPr="00836751">
              <w:rPr>
                <w:rFonts w:ascii="Arial" w:hAnsi="Arial" w:cs="Arial"/>
                <w:b/>
                <w:sz w:val="20"/>
                <w:szCs w:val="20"/>
              </w:rPr>
              <w:t>Year</w:t>
            </w:r>
          </w:p>
          <w:p w14:paraId="1BE3B4BD" w14:textId="4ACA10E8" w:rsidR="004522B4" w:rsidRPr="00836751" w:rsidRDefault="004522B4" w:rsidP="004522B4">
            <w:pPr>
              <w:jc w:val="center"/>
              <w:rPr>
                <w:rFonts w:ascii="Arial" w:hAnsi="Arial" w:cs="Arial"/>
                <w:b/>
                <w:sz w:val="20"/>
                <w:szCs w:val="20"/>
              </w:rPr>
            </w:pPr>
            <w:r w:rsidRPr="00836751">
              <w:rPr>
                <w:rFonts w:ascii="Arial" w:hAnsi="Arial" w:cs="Arial"/>
                <w:b/>
                <w:sz w:val="20"/>
                <w:szCs w:val="20"/>
              </w:rPr>
              <w:t xml:space="preserve"> 5</w:t>
            </w:r>
          </w:p>
        </w:tc>
        <w:tc>
          <w:tcPr>
            <w:tcW w:w="3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998843" w14:textId="1C3A4AC5" w:rsidR="004522B4" w:rsidRPr="00836751" w:rsidRDefault="004522B4" w:rsidP="004522B4">
            <w:pPr>
              <w:jc w:val="center"/>
              <w:rPr>
                <w:rFonts w:ascii="Arial" w:hAnsi="Arial" w:cs="Arial"/>
                <w:b/>
                <w:sz w:val="20"/>
                <w:szCs w:val="20"/>
              </w:rPr>
            </w:pPr>
            <w:r w:rsidRPr="00836751">
              <w:rPr>
                <w:rFonts w:ascii="Arial" w:hAnsi="Arial" w:cs="Arial"/>
                <w:b/>
                <w:sz w:val="20"/>
                <w:szCs w:val="20"/>
              </w:rPr>
              <w:t>End of Project</w:t>
            </w:r>
          </w:p>
        </w:tc>
        <w:tc>
          <w:tcPr>
            <w:tcW w:w="6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0D1E65" w14:textId="77777777" w:rsidR="004522B4" w:rsidRPr="00836751" w:rsidRDefault="004522B4" w:rsidP="004522B4">
            <w:pPr>
              <w:jc w:val="center"/>
              <w:rPr>
                <w:rFonts w:ascii="Arial" w:hAnsi="Arial" w:cs="Arial"/>
                <w:b/>
                <w:sz w:val="20"/>
                <w:szCs w:val="20"/>
              </w:rPr>
            </w:pPr>
            <w:r w:rsidRPr="00836751">
              <w:rPr>
                <w:rFonts w:ascii="Arial" w:hAnsi="Arial" w:cs="Arial"/>
                <w:b/>
                <w:sz w:val="20"/>
                <w:szCs w:val="20"/>
              </w:rPr>
              <w:t>Means of Verification</w:t>
            </w:r>
          </w:p>
        </w:tc>
        <w:tc>
          <w:tcPr>
            <w:tcW w:w="6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540167" w14:textId="77777777" w:rsidR="004522B4" w:rsidRPr="00836751" w:rsidRDefault="004522B4" w:rsidP="004522B4">
            <w:pPr>
              <w:jc w:val="center"/>
              <w:rPr>
                <w:rFonts w:ascii="Arial" w:hAnsi="Arial" w:cs="Arial"/>
                <w:b/>
                <w:sz w:val="20"/>
                <w:szCs w:val="20"/>
              </w:rPr>
            </w:pPr>
            <w:r w:rsidRPr="00836751">
              <w:rPr>
                <w:rFonts w:ascii="Arial" w:hAnsi="Arial" w:cs="Arial"/>
                <w:b/>
                <w:sz w:val="20"/>
                <w:szCs w:val="20"/>
              </w:rPr>
              <w:t>Comments</w:t>
            </w:r>
          </w:p>
        </w:tc>
      </w:tr>
      <w:tr w:rsidR="004522B4" w:rsidRPr="00CA095F" w14:paraId="21B3FBCC" w14:textId="77777777" w:rsidTr="00836751">
        <w:trPr>
          <w:trHeight w:val="20"/>
        </w:trPr>
        <w:tc>
          <w:tcPr>
            <w:tcW w:w="5000" w:type="pct"/>
            <w:gridSpan w:val="12"/>
            <w:tcBorders>
              <w:top w:val="single" w:sz="4" w:space="0" w:color="auto"/>
            </w:tcBorders>
            <w:shd w:val="clear" w:color="auto" w:fill="C2D69B" w:themeFill="accent3" w:themeFillTint="99"/>
            <w:vAlign w:val="center"/>
          </w:tcPr>
          <w:p w14:paraId="36BA3C9C" w14:textId="77777777" w:rsidR="004522B4" w:rsidRPr="00836751" w:rsidRDefault="004522B4" w:rsidP="004522B4">
            <w:pPr>
              <w:rPr>
                <w:rFonts w:ascii="Arial" w:hAnsi="Arial" w:cs="Arial"/>
                <w:b/>
                <w:sz w:val="20"/>
                <w:szCs w:val="20"/>
              </w:rPr>
            </w:pPr>
            <w:r w:rsidRPr="00836751">
              <w:rPr>
                <w:rFonts w:ascii="Arial" w:hAnsi="Arial" w:cs="Arial"/>
                <w:b/>
                <w:sz w:val="20"/>
                <w:szCs w:val="20"/>
                <w:u w:val="single"/>
              </w:rPr>
              <w:t>Component I. Strengthening Tax Administration Governance</w:t>
            </w:r>
          </w:p>
        </w:tc>
      </w:tr>
      <w:tr w:rsidR="00836751" w:rsidRPr="00CA095F" w14:paraId="0110CA69" w14:textId="77777777" w:rsidTr="00836751">
        <w:trPr>
          <w:trHeight w:val="480"/>
        </w:trPr>
        <w:tc>
          <w:tcPr>
            <w:tcW w:w="879" w:type="pct"/>
            <w:shd w:val="clear" w:color="auto" w:fill="C6D9F1" w:themeFill="text2" w:themeFillTint="33"/>
            <w:vAlign w:val="center"/>
          </w:tcPr>
          <w:p w14:paraId="10CF93C2" w14:textId="12A77DAD" w:rsidR="004522B4" w:rsidRPr="00836751" w:rsidRDefault="004522B4" w:rsidP="004522B4">
            <w:pPr>
              <w:rPr>
                <w:rFonts w:ascii="Arial" w:hAnsi="Arial" w:cs="Arial"/>
                <w:sz w:val="20"/>
                <w:szCs w:val="20"/>
              </w:rPr>
            </w:pPr>
            <w:r w:rsidRPr="00836751">
              <w:rPr>
                <w:rFonts w:ascii="Arial" w:hAnsi="Arial" w:cs="Arial"/>
                <w:spacing w:val="-2"/>
                <w:sz w:val="20"/>
                <w:szCs w:val="20"/>
              </w:rPr>
              <w:t xml:space="preserve">1.1 New business model </w:t>
            </w:r>
            <w:r w:rsidR="00383C5A" w:rsidRPr="00836751">
              <w:rPr>
                <w:rFonts w:ascii="Arial" w:hAnsi="Arial" w:cs="Arial"/>
                <w:spacing w:val="-2"/>
                <w:sz w:val="20"/>
                <w:szCs w:val="20"/>
              </w:rPr>
              <w:t xml:space="preserve">consolidating </w:t>
            </w:r>
            <w:r w:rsidRPr="00836751">
              <w:rPr>
                <w:rFonts w:ascii="Arial" w:hAnsi="Arial" w:cs="Arial"/>
                <w:spacing w:val="-2"/>
                <w:sz w:val="20"/>
                <w:szCs w:val="20"/>
              </w:rPr>
              <w:t>ITD and DGST</w:t>
            </w:r>
          </w:p>
        </w:tc>
        <w:tc>
          <w:tcPr>
            <w:tcW w:w="527" w:type="pct"/>
            <w:shd w:val="clear" w:color="auto" w:fill="C6D9F1" w:themeFill="text2" w:themeFillTint="33"/>
            <w:vAlign w:val="center"/>
          </w:tcPr>
          <w:p w14:paraId="06643A5E" w14:textId="78E3BD3D" w:rsidR="004522B4" w:rsidRPr="006621A1" w:rsidRDefault="004522B4" w:rsidP="00836751">
            <w:pPr>
              <w:pStyle w:val="FootnoteText"/>
              <w:jc w:val="left"/>
              <w:rPr>
                <w:rFonts w:ascii="Arial" w:hAnsi="Arial" w:cs="Arial"/>
                <w:lang w:val="en-US"/>
              </w:rPr>
            </w:pPr>
            <w:r w:rsidRPr="006621A1">
              <w:rPr>
                <w:rFonts w:ascii="Arial" w:hAnsi="Arial" w:cs="Arial"/>
                <w:lang w:val="en-US"/>
              </w:rPr>
              <w:t>Report</w:t>
            </w:r>
          </w:p>
        </w:tc>
        <w:tc>
          <w:tcPr>
            <w:tcW w:w="375" w:type="pct"/>
            <w:shd w:val="clear" w:color="auto" w:fill="C6D9F1" w:themeFill="text2" w:themeFillTint="33"/>
            <w:vAlign w:val="center"/>
          </w:tcPr>
          <w:p w14:paraId="4E1FE72A"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C6D9F1" w:themeFill="text2" w:themeFillTint="33"/>
            <w:vAlign w:val="center"/>
          </w:tcPr>
          <w:p w14:paraId="38F406E2"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C6D9F1" w:themeFill="text2" w:themeFillTint="33"/>
            <w:vAlign w:val="center"/>
          </w:tcPr>
          <w:p w14:paraId="04B8D0AA"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C6D9F1" w:themeFill="text2" w:themeFillTint="33"/>
            <w:vAlign w:val="center"/>
          </w:tcPr>
          <w:p w14:paraId="4129C4F4"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50" w:type="pct"/>
            <w:shd w:val="clear" w:color="auto" w:fill="C6D9F1" w:themeFill="text2" w:themeFillTint="33"/>
            <w:vAlign w:val="center"/>
          </w:tcPr>
          <w:p w14:paraId="7A758B25"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C6D9F1" w:themeFill="text2" w:themeFillTint="33"/>
            <w:vAlign w:val="center"/>
          </w:tcPr>
          <w:p w14:paraId="0A6807BA"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 xml:space="preserve">1 </w:t>
            </w:r>
          </w:p>
        </w:tc>
        <w:tc>
          <w:tcPr>
            <w:tcW w:w="303" w:type="pct"/>
            <w:shd w:val="clear" w:color="auto" w:fill="C6D9F1" w:themeFill="text2" w:themeFillTint="33"/>
            <w:vAlign w:val="center"/>
          </w:tcPr>
          <w:p w14:paraId="53FD12A8"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C6D9F1" w:themeFill="text2" w:themeFillTint="33"/>
            <w:vAlign w:val="center"/>
          </w:tcPr>
          <w:p w14:paraId="2EC197B1"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shd w:val="clear" w:color="auto" w:fill="C6D9F1" w:themeFill="text2" w:themeFillTint="33"/>
            <w:vAlign w:val="center"/>
          </w:tcPr>
          <w:p w14:paraId="53E520EA" w14:textId="2E1DE213" w:rsidR="004522B4" w:rsidRPr="00836751" w:rsidRDefault="004522B4" w:rsidP="004522B4">
            <w:pPr>
              <w:rPr>
                <w:rFonts w:ascii="Arial" w:hAnsi="Arial" w:cs="Arial"/>
                <w:sz w:val="20"/>
                <w:szCs w:val="20"/>
              </w:rPr>
            </w:pPr>
            <w:r w:rsidRPr="00836751">
              <w:rPr>
                <w:rFonts w:ascii="Arial" w:hAnsi="Arial" w:cs="Arial"/>
                <w:sz w:val="20"/>
                <w:szCs w:val="20"/>
              </w:rPr>
              <w:t xml:space="preserve">Report </w:t>
            </w:r>
            <w:r w:rsidR="00D56BF7">
              <w:rPr>
                <w:rFonts w:ascii="Arial" w:hAnsi="Arial" w:cs="Arial"/>
                <w:sz w:val="20"/>
                <w:szCs w:val="20"/>
              </w:rPr>
              <w:t>of</w:t>
            </w:r>
            <w:r w:rsidRPr="00836751">
              <w:rPr>
                <w:rFonts w:ascii="Arial" w:hAnsi="Arial" w:cs="Arial"/>
                <w:sz w:val="20"/>
                <w:szCs w:val="20"/>
              </w:rPr>
              <w:t xml:space="preserve"> the MOF providing evidence that the new business model ha</w:t>
            </w:r>
            <w:r w:rsidR="00383C5A" w:rsidRPr="00836751">
              <w:rPr>
                <w:rFonts w:ascii="Arial" w:hAnsi="Arial" w:cs="Arial"/>
                <w:sz w:val="20"/>
                <w:szCs w:val="20"/>
              </w:rPr>
              <w:t>s</w:t>
            </w:r>
            <w:r w:rsidRPr="00836751">
              <w:rPr>
                <w:rFonts w:ascii="Arial" w:hAnsi="Arial" w:cs="Arial"/>
                <w:sz w:val="20"/>
                <w:szCs w:val="20"/>
              </w:rPr>
              <w:t xml:space="preserve"> been implemented.</w:t>
            </w:r>
          </w:p>
        </w:tc>
        <w:tc>
          <w:tcPr>
            <w:tcW w:w="632" w:type="pct"/>
            <w:shd w:val="clear" w:color="auto" w:fill="C6D9F1" w:themeFill="text2" w:themeFillTint="33"/>
            <w:vAlign w:val="center"/>
          </w:tcPr>
          <w:p w14:paraId="182C9304" w14:textId="24606BD0" w:rsidR="004522B4" w:rsidRPr="00836751" w:rsidRDefault="004522B4" w:rsidP="004522B4">
            <w:pPr>
              <w:spacing w:beforeLines="20" w:before="48" w:afterLines="20" w:after="48"/>
              <w:rPr>
                <w:rFonts w:ascii="Arial" w:hAnsi="Arial" w:cs="Arial"/>
                <w:sz w:val="20"/>
                <w:szCs w:val="20"/>
              </w:rPr>
            </w:pPr>
            <w:r w:rsidRPr="00836751">
              <w:rPr>
                <w:rFonts w:ascii="Arial" w:hAnsi="Arial" w:cs="Arial"/>
                <w:sz w:val="20"/>
                <w:szCs w:val="20"/>
              </w:rPr>
              <w:t xml:space="preserve">The </w:t>
            </w:r>
            <w:r w:rsidR="00383C5A" w:rsidRPr="00836751">
              <w:rPr>
                <w:rFonts w:ascii="Arial" w:hAnsi="Arial" w:cs="Arial"/>
                <w:sz w:val="20"/>
                <w:szCs w:val="20"/>
              </w:rPr>
              <w:t>new model</w:t>
            </w:r>
            <w:r w:rsidRPr="00836751">
              <w:rPr>
                <w:rFonts w:ascii="Arial" w:hAnsi="Arial" w:cs="Arial"/>
                <w:sz w:val="20"/>
                <w:szCs w:val="20"/>
              </w:rPr>
              <w:t xml:space="preserve"> is considered implemented when the MOF </w:t>
            </w:r>
            <w:r w:rsidR="00527066" w:rsidRPr="006621A1">
              <w:rPr>
                <w:rFonts w:ascii="Arial" w:hAnsi="Arial" w:cs="Arial"/>
                <w:sz w:val="20"/>
                <w:szCs w:val="20"/>
              </w:rPr>
              <w:t>publishes it</w:t>
            </w:r>
            <w:r w:rsidRPr="00836751">
              <w:rPr>
                <w:rFonts w:ascii="Arial" w:hAnsi="Arial" w:cs="Arial"/>
                <w:sz w:val="20"/>
                <w:szCs w:val="20"/>
              </w:rPr>
              <w:t xml:space="preserve"> </w:t>
            </w:r>
            <w:r w:rsidR="00383C5A" w:rsidRPr="00836751">
              <w:rPr>
                <w:rFonts w:ascii="Arial" w:hAnsi="Arial" w:cs="Arial"/>
                <w:sz w:val="20"/>
                <w:szCs w:val="20"/>
              </w:rPr>
              <w:t xml:space="preserve">in </w:t>
            </w:r>
            <w:r w:rsidR="00CA7F5A">
              <w:rPr>
                <w:rFonts w:ascii="Arial" w:hAnsi="Arial" w:cs="Arial"/>
                <w:sz w:val="20"/>
                <w:szCs w:val="20"/>
              </w:rPr>
              <w:t>the</w:t>
            </w:r>
            <w:r w:rsidR="00383C5A" w:rsidRPr="00836751">
              <w:rPr>
                <w:rFonts w:ascii="Arial" w:hAnsi="Arial" w:cs="Arial"/>
                <w:sz w:val="20"/>
                <w:szCs w:val="20"/>
              </w:rPr>
              <w:t xml:space="preserve"> web page.</w:t>
            </w:r>
            <w:r w:rsidRPr="00836751">
              <w:rPr>
                <w:rFonts w:ascii="Arial" w:hAnsi="Arial" w:cs="Arial"/>
                <w:sz w:val="20"/>
                <w:szCs w:val="20"/>
              </w:rPr>
              <w:t xml:space="preserve"> </w:t>
            </w:r>
            <w:r w:rsidR="006621A1">
              <w:rPr>
                <w:rFonts w:ascii="Arial" w:hAnsi="Arial" w:cs="Arial"/>
                <w:sz w:val="20"/>
                <w:szCs w:val="20"/>
              </w:rPr>
              <w:t xml:space="preserve"> </w:t>
            </w:r>
            <w:r w:rsidR="006621A1" w:rsidRPr="00836751">
              <w:rPr>
                <w:rFonts w:ascii="Arial" w:hAnsi="Arial" w:cs="Arial"/>
                <w:sz w:val="20"/>
                <w:szCs w:val="20"/>
              </w:rPr>
              <w:t xml:space="preserve">The model comprises the following tasks: (i) implementation of new processes and procedures; (ii) implementation of the strategic plan; </w:t>
            </w:r>
            <w:r w:rsidR="00D56BF7" w:rsidRPr="00836751">
              <w:rPr>
                <w:rFonts w:ascii="Arial" w:hAnsi="Arial" w:cs="Arial"/>
                <w:sz w:val="20"/>
                <w:szCs w:val="20"/>
              </w:rPr>
              <w:t>and (</w:t>
            </w:r>
            <w:r w:rsidR="006621A1" w:rsidRPr="00836751">
              <w:rPr>
                <w:rFonts w:ascii="Arial" w:hAnsi="Arial" w:cs="Arial"/>
                <w:sz w:val="20"/>
                <w:szCs w:val="20"/>
              </w:rPr>
              <w:t>iii) delivery of workshops</w:t>
            </w:r>
            <w:r w:rsidR="006621A1" w:rsidRPr="00836751" w:rsidDel="00BC750D">
              <w:rPr>
                <w:rFonts w:ascii="Arial" w:hAnsi="Arial" w:cs="Arial"/>
                <w:sz w:val="20"/>
                <w:szCs w:val="20"/>
              </w:rPr>
              <w:t xml:space="preserve"> </w:t>
            </w:r>
            <w:r w:rsidR="006621A1" w:rsidRPr="00836751">
              <w:rPr>
                <w:rFonts w:ascii="Arial" w:hAnsi="Arial" w:cs="Arial"/>
                <w:sz w:val="20"/>
                <w:szCs w:val="20"/>
              </w:rPr>
              <w:t>to disseminate the new business model.</w:t>
            </w:r>
          </w:p>
        </w:tc>
      </w:tr>
      <w:tr w:rsidR="00D21E59" w:rsidRPr="00CA095F" w14:paraId="230A814D" w14:textId="77777777" w:rsidTr="00836751">
        <w:trPr>
          <w:trHeight w:val="858"/>
        </w:trPr>
        <w:tc>
          <w:tcPr>
            <w:tcW w:w="879" w:type="pct"/>
            <w:vAlign w:val="center"/>
          </w:tcPr>
          <w:p w14:paraId="7C31DC55" w14:textId="77777777" w:rsidR="004522B4" w:rsidRPr="00836751" w:rsidRDefault="004522B4" w:rsidP="004522B4">
            <w:pPr>
              <w:rPr>
                <w:rFonts w:ascii="Arial" w:hAnsi="Arial" w:cs="Arial"/>
                <w:sz w:val="20"/>
                <w:szCs w:val="20"/>
              </w:rPr>
            </w:pPr>
            <w:r w:rsidRPr="00836751">
              <w:rPr>
                <w:rFonts w:ascii="Arial" w:hAnsi="Arial" w:cs="Arial"/>
                <w:sz w:val="20"/>
                <w:szCs w:val="20"/>
              </w:rPr>
              <w:t>Milestone 1 – Processes and procedures defined and implemented</w:t>
            </w:r>
          </w:p>
        </w:tc>
        <w:tc>
          <w:tcPr>
            <w:tcW w:w="527" w:type="pct"/>
            <w:vAlign w:val="center"/>
          </w:tcPr>
          <w:p w14:paraId="1FDE9FF2" w14:textId="61BF960B" w:rsidR="004522B4" w:rsidRPr="00836751" w:rsidRDefault="002222D8" w:rsidP="00836751">
            <w:pPr>
              <w:ind w:right="-80"/>
              <w:rPr>
                <w:rFonts w:ascii="Arial" w:hAnsi="Arial" w:cs="Arial"/>
                <w:spacing w:val="-2"/>
                <w:sz w:val="20"/>
                <w:szCs w:val="20"/>
              </w:rPr>
            </w:pPr>
            <w:r>
              <w:rPr>
                <w:rFonts w:ascii="Arial" w:hAnsi="Arial" w:cs="Arial"/>
                <w:spacing w:val="-2"/>
                <w:sz w:val="20"/>
                <w:szCs w:val="20"/>
              </w:rPr>
              <w:t xml:space="preserve">Report </w:t>
            </w:r>
          </w:p>
        </w:tc>
        <w:tc>
          <w:tcPr>
            <w:tcW w:w="375" w:type="pct"/>
            <w:shd w:val="clear" w:color="auto" w:fill="auto"/>
            <w:vAlign w:val="center"/>
          </w:tcPr>
          <w:p w14:paraId="3AAAB7B1"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4255E4A8"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7431D553"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36D1B841"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50" w:type="pct"/>
            <w:shd w:val="clear" w:color="auto" w:fill="auto"/>
            <w:vAlign w:val="center"/>
          </w:tcPr>
          <w:p w14:paraId="26966D0E"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73E28AF3"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303" w:type="pct"/>
            <w:shd w:val="clear" w:color="auto" w:fill="auto"/>
            <w:vAlign w:val="center"/>
          </w:tcPr>
          <w:p w14:paraId="54F97673"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01420275"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vAlign w:val="center"/>
          </w:tcPr>
          <w:p w14:paraId="5C64EC76" w14:textId="2214DD6F" w:rsidR="004522B4" w:rsidRPr="00836751" w:rsidRDefault="00527066" w:rsidP="004522B4">
            <w:pPr>
              <w:rPr>
                <w:rFonts w:ascii="Arial" w:hAnsi="Arial" w:cs="Arial"/>
                <w:sz w:val="20"/>
                <w:szCs w:val="20"/>
              </w:rPr>
            </w:pPr>
            <w:r w:rsidRPr="00836751">
              <w:rPr>
                <w:rFonts w:ascii="Arial" w:hAnsi="Arial" w:cs="Arial"/>
                <w:spacing w:val="-2"/>
                <w:sz w:val="20"/>
                <w:szCs w:val="20"/>
              </w:rPr>
              <w:t xml:space="preserve">Document </w:t>
            </w:r>
            <w:r w:rsidR="00D56BF7">
              <w:rPr>
                <w:rFonts w:ascii="Arial" w:hAnsi="Arial" w:cs="Arial"/>
                <w:spacing w:val="-2"/>
                <w:sz w:val="20"/>
                <w:szCs w:val="20"/>
              </w:rPr>
              <w:t>of</w:t>
            </w:r>
            <w:r w:rsidRPr="00836751">
              <w:rPr>
                <w:rFonts w:ascii="Arial" w:hAnsi="Arial" w:cs="Arial"/>
                <w:spacing w:val="-2"/>
                <w:sz w:val="20"/>
                <w:szCs w:val="20"/>
              </w:rPr>
              <w:t xml:space="preserve"> the MOF approving the </w:t>
            </w:r>
            <w:r w:rsidR="006147D8" w:rsidRPr="00836751">
              <w:rPr>
                <w:rFonts w:ascii="Arial" w:hAnsi="Arial" w:cs="Arial"/>
                <w:spacing w:val="-2"/>
                <w:sz w:val="20"/>
                <w:szCs w:val="20"/>
              </w:rPr>
              <w:t>p</w:t>
            </w:r>
            <w:r w:rsidRPr="00836751">
              <w:rPr>
                <w:rFonts w:ascii="Arial" w:hAnsi="Arial" w:cs="Arial"/>
                <w:spacing w:val="-2"/>
                <w:sz w:val="20"/>
                <w:szCs w:val="20"/>
              </w:rPr>
              <w:t>rocesses and procedures</w:t>
            </w:r>
          </w:p>
        </w:tc>
        <w:tc>
          <w:tcPr>
            <w:tcW w:w="632" w:type="pct"/>
            <w:vAlign w:val="center"/>
          </w:tcPr>
          <w:p w14:paraId="26D06048" w14:textId="77777777" w:rsidR="004522B4" w:rsidRPr="00836751" w:rsidRDefault="004522B4" w:rsidP="004522B4">
            <w:pPr>
              <w:spacing w:beforeLines="20" w:before="48" w:afterLines="20" w:after="48"/>
              <w:rPr>
                <w:rFonts w:ascii="Arial" w:hAnsi="Arial" w:cs="Arial"/>
                <w:sz w:val="20"/>
                <w:szCs w:val="20"/>
              </w:rPr>
            </w:pPr>
          </w:p>
        </w:tc>
      </w:tr>
      <w:tr w:rsidR="00D21E59" w:rsidRPr="00CA095F" w14:paraId="40FAC4B6" w14:textId="77777777" w:rsidTr="00836751">
        <w:trPr>
          <w:trHeight w:val="858"/>
        </w:trPr>
        <w:tc>
          <w:tcPr>
            <w:tcW w:w="879" w:type="pct"/>
            <w:vAlign w:val="center"/>
          </w:tcPr>
          <w:p w14:paraId="650F23F6" w14:textId="77777777" w:rsidR="004522B4" w:rsidRPr="00836751" w:rsidRDefault="004522B4" w:rsidP="004522B4">
            <w:pPr>
              <w:rPr>
                <w:rFonts w:ascii="Arial" w:hAnsi="Arial" w:cs="Arial"/>
                <w:sz w:val="20"/>
                <w:szCs w:val="20"/>
              </w:rPr>
            </w:pPr>
            <w:r w:rsidRPr="00836751">
              <w:rPr>
                <w:rFonts w:ascii="Arial" w:hAnsi="Arial" w:cs="Arial"/>
                <w:sz w:val="20"/>
                <w:szCs w:val="20"/>
              </w:rPr>
              <w:t>Milestone 2 -Implementation of the strategic plan</w:t>
            </w:r>
          </w:p>
        </w:tc>
        <w:tc>
          <w:tcPr>
            <w:tcW w:w="527" w:type="pct"/>
            <w:vAlign w:val="center"/>
          </w:tcPr>
          <w:p w14:paraId="10E38F07" w14:textId="3310D9EC" w:rsidR="004522B4" w:rsidRPr="00836751" w:rsidRDefault="005664B5" w:rsidP="006621A1">
            <w:pPr>
              <w:ind w:left="-110" w:right="-80"/>
              <w:rPr>
                <w:rFonts w:ascii="Arial" w:hAnsi="Arial" w:cs="Arial"/>
                <w:spacing w:val="-2"/>
                <w:sz w:val="20"/>
                <w:szCs w:val="20"/>
              </w:rPr>
            </w:pPr>
            <w:r>
              <w:rPr>
                <w:rFonts w:ascii="Arial" w:hAnsi="Arial" w:cs="Arial"/>
                <w:spacing w:val="-2"/>
                <w:sz w:val="20"/>
                <w:szCs w:val="20"/>
              </w:rPr>
              <w:t>Document</w:t>
            </w:r>
          </w:p>
        </w:tc>
        <w:tc>
          <w:tcPr>
            <w:tcW w:w="375" w:type="pct"/>
            <w:shd w:val="clear" w:color="auto" w:fill="auto"/>
            <w:vAlign w:val="center"/>
          </w:tcPr>
          <w:p w14:paraId="04F2C049"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6FC76198"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4EF80372"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1BA916BD"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50" w:type="pct"/>
            <w:shd w:val="clear" w:color="auto" w:fill="auto"/>
            <w:vAlign w:val="center"/>
          </w:tcPr>
          <w:p w14:paraId="40DA20D5"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219" w:type="pct"/>
            <w:shd w:val="clear" w:color="auto" w:fill="auto"/>
            <w:vAlign w:val="center"/>
          </w:tcPr>
          <w:p w14:paraId="0B2A72DC"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76850F7A"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69AFA5F1"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vAlign w:val="center"/>
          </w:tcPr>
          <w:p w14:paraId="127DFAAD" w14:textId="157FC11F" w:rsidR="004522B4" w:rsidRPr="00836751" w:rsidRDefault="00527066" w:rsidP="004522B4">
            <w:pPr>
              <w:rPr>
                <w:rFonts w:ascii="Arial" w:hAnsi="Arial" w:cs="Arial"/>
                <w:sz w:val="20"/>
                <w:szCs w:val="20"/>
              </w:rPr>
            </w:pPr>
            <w:r w:rsidRPr="00836751">
              <w:rPr>
                <w:rFonts w:ascii="Arial" w:hAnsi="Arial" w:cs="Arial"/>
                <w:spacing w:val="-2"/>
                <w:sz w:val="20"/>
                <w:szCs w:val="20"/>
              </w:rPr>
              <w:t xml:space="preserve">Document </w:t>
            </w:r>
            <w:r w:rsidR="00D56BF7">
              <w:rPr>
                <w:rFonts w:ascii="Arial" w:hAnsi="Arial" w:cs="Arial"/>
                <w:spacing w:val="-2"/>
                <w:sz w:val="20"/>
                <w:szCs w:val="20"/>
              </w:rPr>
              <w:t>of</w:t>
            </w:r>
            <w:r w:rsidRPr="00836751">
              <w:rPr>
                <w:rFonts w:ascii="Arial" w:hAnsi="Arial" w:cs="Arial"/>
                <w:spacing w:val="-2"/>
                <w:sz w:val="20"/>
                <w:szCs w:val="20"/>
              </w:rPr>
              <w:t xml:space="preserve"> the MOF approving the</w:t>
            </w:r>
            <w:r w:rsidR="005664B5">
              <w:rPr>
                <w:rFonts w:ascii="Arial" w:hAnsi="Arial" w:cs="Arial"/>
                <w:spacing w:val="-2"/>
                <w:sz w:val="20"/>
                <w:szCs w:val="20"/>
              </w:rPr>
              <w:t xml:space="preserve"> Strategic Plan</w:t>
            </w:r>
          </w:p>
        </w:tc>
        <w:tc>
          <w:tcPr>
            <w:tcW w:w="632" w:type="pct"/>
            <w:vAlign w:val="center"/>
          </w:tcPr>
          <w:p w14:paraId="06067673" w14:textId="77777777" w:rsidR="004522B4" w:rsidRPr="00836751" w:rsidRDefault="004522B4" w:rsidP="004522B4">
            <w:pPr>
              <w:spacing w:beforeLines="20" w:before="48" w:afterLines="20" w:after="48"/>
              <w:rPr>
                <w:rFonts w:ascii="Arial" w:hAnsi="Arial" w:cs="Arial"/>
                <w:sz w:val="20"/>
                <w:szCs w:val="20"/>
              </w:rPr>
            </w:pPr>
          </w:p>
        </w:tc>
      </w:tr>
      <w:tr w:rsidR="00D21E59" w:rsidRPr="00CA095F" w14:paraId="659018D3" w14:textId="77777777" w:rsidTr="00836751">
        <w:trPr>
          <w:trHeight w:val="858"/>
        </w:trPr>
        <w:tc>
          <w:tcPr>
            <w:tcW w:w="879" w:type="pct"/>
            <w:vAlign w:val="center"/>
          </w:tcPr>
          <w:p w14:paraId="6F595707" w14:textId="5AB7F22D" w:rsidR="004522B4" w:rsidRPr="00836751" w:rsidRDefault="004522B4" w:rsidP="004522B4">
            <w:pPr>
              <w:rPr>
                <w:rFonts w:ascii="Arial" w:hAnsi="Arial" w:cs="Arial"/>
                <w:sz w:val="20"/>
                <w:szCs w:val="20"/>
              </w:rPr>
            </w:pPr>
            <w:r w:rsidRPr="00836751">
              <w:rPr>
                <w:rFonts w:ascii="Arial" w:hAnsi="Arial" w:cs="Arial"/>
                <w:sz w:val="20"/>
                <w:szCs w:val="20"/>
              </w:rPr>
              <w:t>Milestone 3 – workshops to disseminate: (i) new business model; (ii) strategic plan; and (</w:t>
            </w:r>
            <w:r w:rsidR="00E9213A">
              <w:rPr>
                <w:rFonts w:ascii="Arial" w:hAnsi="Arial" w:cs="Arial"/>
                <w:sz w:val="20"/>
                <w:szCs w:val="20"/>
              </w:rPr>
              <w:t>iii</w:t>
            </w:r>
            <w:r w:rsidRPr="00836751">
              <w:rPr>
                <w:rFonts w:ascii="Arial" w:hAnsi="Arial" w:cs="Arial"/>
                <w:sz w:val="20"/>
                <w:szCs w:val="20"/>
              </w:rPr>
              <w:t>) change management activities</w:t>
            </w:r>
          </w:p>
        </w:tc>
        <w:tc>
          <w:tcPr>
            <w:tcW w:w="527" w:type="pct"/>
            <w:vAlign w:val="center"/>
          </w:tcPr>
          <w:p w14:paraId="516C8A5F" w14:textId="05A8738F" w:rsidR="004522B4" w:rsidRPr="00836751" w:rsidRDefault="001B23A8" w:rsidP="006621A1">
            <w:pPr>
              <w:ind w:left="-110" w:right="-80"/>
              <w:rPr>
                <w:rFonts w:ascii="Arial" w:hAnsi="Arial" w:cs="Arial"/>
                <w:spacing w:val="-2"/>
                <w:sz w:val="20"/>
                <w:szCs w:val="20"/>
              </w:rPr>
            </w:pPr>
            <w:r w:rsidRPr="006621A1">
              <w:rPr>
                <w:rFonts w:ascii="Arial" w:hAnsi="Arial" w:cs="Arial"/>
                <w:spacing w:val="-2"/>
                <w:sz w:val="20"/>
                <w:szCs w:val="20"/>
              </w:rPr>
              <w:t>Workshops</w:t>
            </w:r>
            <w:r w:rsidR="00B3108A" w:rsidRPr="006621A1">
              <w:rPr>
                <w:rFonts w:ascii="Arial" w:hAnsi="Arial" w:cs="Arial"/>
                <w:spacing w:val="-2"/>
                <w:sz w:val="20"/>
                <w:szCs w:val="20"/>
              </w:rPr>
              <w:t xml:space="preserve"> </w:t>
            </w:r>
          </w:p>
        </w:tc>
        <w:tc>
          <w:tcPr>
            <w:tcW w:w="375" w:type="pct"/>
            <w:shd w:val="clear" w:color="auto" w:fill="auto"/>
            <w:vAlign w:val="center"/>
          </w:tcPr>
          <w:p w14:paraId="4C054ED4"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02ADFF93"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683254BC"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6DE9A230"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15</w:t>
            </w:r>
          </w:p>
        </w:tc>
        <w:tc>
          <w:tcPr>
            <w:tcW w:w="250" w:type="pct"/>
            <w:shd w:val="clear" w:color="auto" w:fill="auto"/>
            <w:vAlign w:val="center"/>
          </w:tcPr>
          <w:p w14:paraId="36FFFFE1"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w:t>
            </w:r>
          </w:p>
        </w:tc>
        <w:tc>
          <w:tcPr>
            <w:tcW w:w="219" w:type="pct"/>
            <w:shd w:val="clear" w:color="auto" w:fill="auto"/>
            <w:vAlign w:val="center"/>
          </w:tcPr>
          <w:p w14:paraId="160818B5"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5</w:t>
            </w:r>
          </w:p>
        </w:tc>
        <w:tc>
          <w:tcPr>
            <w:tcW w:w="303" w:type="pct"/>
            <w:shd w:val="clear" w:color="auto" w:fill="auto"/>
            <w:vAlign w:val="center"/>
          </w:tcPr>
          <w:p w14:paraId="4FA8938C"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113139C1"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40</w:t>
            </w:r>
          </w:p>
        </w:tc>
        <w:tc>
          <w:tcPr>
            <w:tcW w:w="613" w:type="pct"/>
            <w:vAlign w:val="center"/>
          </w:tcPr>
          <w:p w14:paraId="28815710" w14:textId="5B39FA78" w:rsidR="004522B4" w:rsidRPr="00836751" w:rsidRDefault="00527066" w:rsidP="004522B4">
            <w:pPr>
              <w:rPr>
                <w:rFonts w:ascii="Arial" w:hAnsi="Arial" w:cs="Arial"/>
                <w:sz w:val="20"/>
                <w:szCs w:val="20"/>
              </w:rPr>
            </w:pPr>
            <w:r w:rsidRPr="00836751">
              <w:rPr>
                <w:rFonts w:ascii="Arial" w:hAnsi="Arial" w:cs="Arial"/>
                <w:spacing w:val="-2"/>
                <w:sz w:val="20"/>
                <w:szCs w:val="20"/>
              </w:rPr>
              <w:t xml:space="preserve">Report </w:t>
            </w:r>
            <w:r w:rsidR="00D56BF7">
              <w:rPr>
                <w:rFonts w:ascii="Arial" w:hAnsi="Arial" w:cs="Arial"/>
                <w:spacing w:val="-2"/>
                <w:sz w:val="20"/>
                <w:szCs w:val="20"/>
              </w:rPr>
              <w:t xml:space="preserve">of </w:t>
            </w:r>
            <w:r w:rsidRPr="00836751">
              <w:rPr>
                <w:rFonts w:ascii="Arial" w:hAnsi="Arial" w:cs="Arial"/>
                <w:spacing w:val="-2"/>
                <w:sz w:val="20"/>
                <w:szCs w:val="20"/>
              </w:rPr>
              <w:t xml:space="preserve">the MOF </w:t>
            </w:r>
            <w:r w:rsidR="00D56BF7">
              <w:rPr>
                <w:rFonts w:ascii="Arial" w:hAnsi="Arial" w:cs="Arial"/>
                <w:spacing w:val="-2"/>
                <w:sz w:val="20"/>
                <w:szCs w:val="20"/>
              </w:rPr>
              <w:t>providing</w:t>
            </w:r>
            <w:r w:rsidRPr="00836751">
              <w:rPr>
                <w:rFonts w:ascii="Arial" w:hAnsi="Arial" w:cs="Arial"/>
                <w:spacing w:val="-2"/>
                <w:sz w:val="20"/>
                <w:szCs w:val="20"/>
              </w:rPr>
              <w:t xml:space="preserve"> evidence that </w:t>
            </w:r>
            <w:r w:rsidR="00D56BF7">
              <w:rPr>
                <w:rFonts w:ascii="Arial" w:hAnsi="Arial" w:cs="Arial"/>
                <w:spacing w:val="-2"/>
                <w:sz w:val="20"/>
                <w:szCs w:val="20"/>
              </w:rPr>
              <w:t>w</w:t>
            </w:r>
            <w:r w:rsidRPr="00836751">
              <w:rPr>
                <w:rFonts w:ascii="Arial" w:hAnsi="Arial" w:cs="Arial"/>
                <w:spacing w:val="-2"/>
                <w:sz w:val="20"/>
                <w:szCs w:val="20"/>
              </w:rPr>
              <w:t>orkshops ha</w:t>
            </w:r>
            <w:r w:rsidR="00B3108A" w:rsidRPr="00836751">
              <w:rPr>
                <w:rFonts w:ascii="Arial" w:hAnsi="Arial" w:cs="Arial"/>
                <w:spacing w:val="-2"/>
                <w:sz w:val="20"/>
                <w:szCs w:val="20"/>
              </w:rPr>
              <w:t>ve</w:t>
            </w:r>
            <w:r w:rsidRPr="00836751">
              <w:rPr>
                <w:rFonts w:ascii="Arial" w:hAnsi="Arial" w:cs="Arial"/>
                <w:spacing w:val="-2"/>
                <w:sz w:val="20"/>
                <w:szCs w:val="20"/>
              </w:rPr>
              <w:t xml:space="preserve"> been </w:t>
            </w:r>
            <w:r w:rsidR="00A60226">
              <w:rPr>
                <w:rFonts w:ascii="Arial" w:hAnsi="Arial" w:cs="Arial"/>
                <w:spacing w:val="-2"/>
                <w:sz w:val="20"/>
                <w:szCs w:val="20"/>
              </w:rPr>
              <w:t xml:space="preserve">delivered </w:t>
            </w:r>
          </w:p>
        </w:tc>
        <w:tc>
          <w:tcPr>
            <w:tcW w:w="632" w:type="pct"/>
            <w:vAlign w:val="center"/>
          </w:tcPr>
          <w:p w14:paraId="04F5D243" w14:textId="77777777" w:rsidR="004522B4" w:rsidRPr="00836751" w:rsidRDefault="004522B4" w:rsidP="004522B4">
            <w:pPr>
              <w:spacing w:beforeLines="20" w:before="48" w:afterLines="20" w:after="48"/>
              <w:rPr>
                <w:rFonts w:ascii="Arial" w:hAnsi="Arial" w:cs="Arial"/>
                <w:sz w:val="20"/>
                <w:szCs w:val="20"/>
              </w:rPr>
            </w:pPr>
          </w:p>
        </w:tc>
      </w:tr>
      <w:bookmarkEnd w:id="6"/>
      <w:tr w:rsidR="00836751" w:rsidRPr="00CA095F" w14:paraId="7B41B084" w14:textId="77777777" w:rsidTr="00836751">
        <w:trPr>
          <w:trHeight w:val="354"/>
        </w:trPr>
        <w:tc>
          <w:tcPr>
            <w:tcW w:w="879" w:type="pct"/>
            <w:shd w:val="clear" w:color="auto" w:fill="C6D9F1" w:themeFill="text2" w:themeFillTint="33"/>
            <w:vAlign w:val="center"/>
          </w:tcPr>
          <w:p w14:paraId="6415313D" w14:textId="77777777" w:rsidR="004522B4" w:rsidRPr="00836751" w:rsidRDefault="004522B4" w:rsidP="004522B4">
            <w:pPr>
              <w:rPr>
                <w:rFonts w:ascii="Arial" w:hAnsi="Arial" w:cs="Arial"/>
                <w:sz w:val="20"/>
                <w:szCs w:val="20"/>
              </w:rPr>
            </w:pPr>
            <w:r w:rsidRPr="00836751">
              <w:rPr>
                <w:rFonts w:ascii="Arial" w:hAnsi="Arial" w:cs="Arial"/>
                <w:sz w:val="20"/>
                <w:szCs w:val="20"/>
              </w:rPr>
              <w:t>1.2 Internal Control Model</w:t>
            </w:r>
          </w:p>
        </w:tc>
        <w:tc>
          <w:tcPr>
            <w:tcW w:w="527" w:type="pct"/>
            <w:shd w:val="clear" w:color="auto" w:fill="C6D9F1" w:themeFill="text2" w:themeFillTint="33"/>
            <w:vAlign w:val="center"/>
          </w:tcPr>
          <w:p w14:paraId="1C0EE228" w14:textId="59B3A101" w:rsidR="004522B4" w:rsidRPr="00836751" w:rsidRDefault="004522B4" w:rsidP="00836751">
            <w:pPr>
              <w:ind w:left="-110" w:right="-80"/>
              <w:rPr>
                <w:rFonts w:ascii="Arial" w:hAnsi="Arial" w:cs="Arial"/>
                <w:spacing w:val="-2"/>
                <w:sz w:val="20"/>
                <w:szCs w:val="20"/>
              </w:rPr>
            </w:pPr>
            <w:r w:rsidRPr="00836751">
              <w:rPr>
                <w:rFonts w:ascii="Arial" w:hAnsi="Arial" w:cs="Arial"/>
                <w:spacing w:val="-2"/>
                <w:sz w:val="20"/>
                <w:szCs w:val="20"/>
              </w:rPr>
              <w:t>Report</w:t>
            </w:r>
          </w:p>
        </w:tc>
        <w:tc>
          <w:tcPr>
            <w:tcW w:w="375" w:type="pct"/>
            <w:shd w:val="clear" w:color="auto" w:fill="C6D9F1" w:themeFill="text2" w:themeFillTint="33"/>
            <w:vAlign w:val="center"/>
          </w:tcPr>
          <w:p w14:paraId="0206C8B7"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C6D9F1" w:themeFill="text2" w:themeFillTint="33"/>
            <w:vAlign w:val="center"/>
          </w:tcPr>
          <w:p w14:paraId="594EC016"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C6D9F1" w:themeFill="text2" w:themeFillTint="33"/>
            <w:vAlign w:val="center"/>
          </w:tcPr>
          <w:p w14:paraId="3D2C0142"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C6D9F1" w:themeFill="text2" w:themeFillTint="33"/>
            <w:vAlign w:val="center"/>
          </w:tcPr>
          <w:p w14:paraId="5C3915B8"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50" w:type="pct"/>
            <w:shd w:val="clear" w:color="auto" w:fill="C6D9F1" w:themeFill="text2" w:themeFillTint="33"/>
            <w:vAlign w:val="center"/>
          </w:tcPr>
          <w:p w14:paraId="15031E65"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219" w:type="pct"/>
            <w:shd w:val="clear" w:color="auto" w:fill="C6D9F1" w:themeFill="text2" w:themeFillTint="33"/>
            <w:vAlign w:val="center"/>
          </w:tcPr>
          <w:p w14:paraId="33B1C768"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C6D9F1" w:themeFill="text2" w:themeFillTint="33"/>
            <w:vAlign w:val="center"/>
          </w:tcPr>
          <w:p w14:paraId="463BBBE5"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C6D9F1" w:themeFill="text2" w:themeFillTint="33"/>
            <w:vAlign w:val="center"/>
          </w:tcPr>
          <w:p w14:paraId="7CA4153B"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shd w:val="clear" w:color="auto" w:fill="C6D9F1" w:themeFill="text2" w:themeFillTint="33"/>
            <w:vAlign w:val="center"/>
          </w:tcPr>
          <w:p w14:paraId="3DCF7EDB" w14:textId="2E3C76AB" w:rsidR="004522B4" w:rsidRPr="00836751" w:rsidRDefault="004522B4" w:rsidP="004522B4">
            <w:pPr>
              <w:rPr>
                <w:rFonts w:ascii="Arial" w:hAnsi="Arial" w:cs="Arial"/>
                <w:sz w:val="20"/>
                <w:szCs w:val="20"/>
              </w:rPr>
            </w:pPr>
            <w:r w:rsidRPr="00836751">
              <w:rPr>
                <w:rFonts w:ascii="Arial" w:hAnsi="Arial" w:cs="Arial"/>
                <w:sz w:val="20"/>
                <w:szCs w:val="20"/>
              </w:rPr>
              <w:t xml:space="preserve">Report </w:t>
            </w:r>
            <w:r w:rsidR="00D17D36">
              <w:rPr>
                <w:rFonts w:ascii="Arial" w:hAnsi="Arial" w:cs="Arial"/>
                <w:sz w:val="20"/>
                <w:szCs w:val="20"/>
              </w:rPr>
              <w:t>of</w:t>
            </w:r>
            <w:r w:rsidRPr="00836751">
              <w:rPr>
                <w:rFonts w:ascii="Arial" w:hAnsi="Arial" w:cs="Arial"/>
                <w:sz w:val="20"/>
                <w:szCs w:val="20"/>
              </w:rPr>
              <w:t xml:space="preserve"> the MOF providing evidence that the new</w:t>
            </w:r>
            <w:r w:rsidR="00B3108A" w:rsidRPr="00836751">
              <w:rPr>
                <w:rFonts w:ascii="Arial" w:hAnsi="Arial" w:cs="Arial"/>
                <w:sz w:val="20"/>
                <w:szCs w:val="20"/>
              </w:rPr>
              <w:t xml:space="preserve"> internal control</w:t>
            </w:r>
            <w:r w:rsidRPr="00836751">
              <w:rPr>
                <w:rFonts w:ascii="Arial" w:hAnsi="Arial" w:cs="Arial"/>
                <w:sz w:val="20"/>
                <w:szCs w:val="20"/>
              </w:rPr>
              <w:t xml:space="preserve"> model </w:t>
            </w:r>
            <w:r w:rsidRPr="00836751">
              <w:rPr>
                <w:rFonts w:ascii="Arial" w:hAnsi="Arial" w:cs="Arial"/>
                <w:sz w:val="20"/>
                <w:szCs w:val="20"/>
              </w:rPr>
              <w:lastRenderedPageBreak/>
              <w:t>ha</w:t>
            </w:r>
            <w:r w:rsidR="00B3108A" w:rsidRPr="00836751">
              <w:rPr>
                <w:rFonts w:ascii="Arial" w:hAnsi="Arial" w:cs="Arial"/>
                <w:sz w:val="20"/>
                <w:szCs w:val="20"/>
              </w:rPr>
              <w:t>s</w:t>
            </w:r>
            <w:r w:rsidRPr="00836751">
              <w:rPr>
                <w:rFonts w:ascii="Arial" w:hAnsi="Arial" w:cs="Arial"/>
                <w:sz w:val="20"/>
                <w:szCs w:val="20"/>
              </w:rPr>
              <w:t xml:space="preserve"> been implemented</w:t>
            </w:r>
          </w:p>
        </w:tc>
        <w:tc>
          <w:tcPr>
            <w:tcW w:w="632" w:type="pct"/>
            <w:shd w:val="clear" w:color="auto" w:fill="C6D9F1" w:themeFill="text2" w:themeFillTint="33"/>
            <w:vAlign w:val="center"/>
          </w:tcPr>
          <w:p w14:paraId="5C426C4D" w14:textId="60A15855" w:rsidR="004522B4" w:rsidRPr="00836751" w:rsidRDefault="004522B4" w:rsidP="004522B4">
            <w:pPr>
              <w:spacing w:beforeLines="20" w:before="48" w:afterLines="20" w:after="48"/>
              <w:rPr>
                <w:rFonts w:ascii="Arial" w:hAnsi="Arial" w:cs="Arial"/>
                <w:sz w:val="20"/>
                <w:szCs w:val="20"/>
              </w:rPr>
            </w:pPr>
            <w:r w:rsidRPr="00836751">
              <w:rPr>
                <w:rFonts w:ascii="Arial" w:hAnsi="Arial" w:cs="Arial"/>
                <w:sz w:val="20"/>
                <w:szCs w:val="20"/>
              </w:rPr>
              <w:lastRenderedPageBreak/>
              <w:t xml:space="preserve">The model is considered implemented when the first report is prepared </w:t>
            </w:r>
            <w:r w:rsidRPr="00836751">
              <w:rPr>
                <w:rFonts w:ascii="Arial" w:hAnsi="Arial" w:cs="Arial"/>
                <w:sz w:val="20"/>
                <w:szCs w:val="20"/>
              </w:rPr>
              <w:lastRenderedPageBreak/>
              <w:t>based on the new guidelines</w:t>
            </w:r>
            <w:r w:rsidR="00B3108A" w:rsidRPr="00836751">
              <w:rPr>
                <w:rFonts w:ascii="Arial" w:hAnsi="Arial" w:cs="Arial"/>
                <w:sz w:val="20"/>
                <w:szCs w:val="20"/>
              </w:rPr>
              <w:t>.</w:t>
            </w:r>
            <w:r w:rsidRPr="00836751">
              <w:rPr>
                <w:rFonts w:ascii="Arial" w:hAnsi="Arial" w:cs="Arial"/>
                <w:sz w:val="20"/>
                <w:szCs w:val="20"/>
              </w:rPr>
              <w:t xml:space="preserve"> </w:t>
            </w:r>
            <w:r w:rsidR="009E2B05">
              <w:rPr>
                <w:rFonts w:ascii="Arial" w:hAnsi="Arial" w:cs="Arial"/>
                <w:sz w:val="20"/>
                <w:szCs w:val="20"/>
              </w:rPr>
              <w:t xml:space="preserve"> </w:t>
            </w:r>
            <w:r w:rsidR="009E2B05" w:rsidRPr="00836751">
              <w:rPr>
                <w:rFonts w:ascii="Arial" w:hAnsi="Arial" w:cs="Arial"/>
                <w:sz w:val="20"/>
                <w:szCs w:val="20"/>
              </w:rPr>
              <w:t xml:space="preserve">The model </w:t>
            </w:r>
            <w:r w:rsidR="009E2B05" w:rsidRPr="009E2B05">
              <w:rPr>
                <w:rFonts w:ascii="Arial" w:hAnsi="Arial" w:cs="Arial"/>
                <w:sz w:val="20"/>
                <w:szCs w:val="20"/>
              </w:rPr>
              <w:t>includes</w:t>
            </w:r>
            <w:r w:rsidR="009E2B05" w:rsidRPr="00836751">
              <w:rPr>
                <w:rFonts w:ascii="Arial" w:hAnsi="Arial" w:cs="Arial"/>
                <w:sz w:val="20"/>
                <w:szCs w:val="20"/>
              </w:rPr>
              <w:t xml:space="preserve"> (i) operating manuals; (ii) a system to support the model’s operation; and (iii) </w:t>
            </w:r>
            <w:proofErr w:type="gramStart"/>
            <w:r w:rsidR="009E2B05" w:rsidRPr="00836751">
              <w:rPr>
                <w:rFonts w:ascii="Arial" w:hAnsi="Arial" w:cs="Arial"/>
                <w:sz w:val="20"/>
                <w:szCs w:val="20"/>
              </w:rPr>
              <w:t>training</w:t>
            </w:r>
            <w:r w:rsidR="003D6D7A">
              <w:rPr>
                <w:rFonts w:ascii="Arial" w:hAnsi="Arial" w:cs="Arial"/>
                <w:sz w:val="20"/>
                <w:szCs w:val="20"/>
              </w:rPr>
              <w:t xml:space="preserve"> </w:t>
            </w:r>
            <w:r w:rsidR="009E2B05" w:rsidRPr="00836751">
              <w:rPr>
                <w:rFonts w:ascii="Arial" w:hAnsi="Arial" w:cs="Arial"/>
                <w:sz w:val="20"/>
                <w:szCs w:val="20"/>
              </w:rPr>
              <w:t xml:space="preserve"> in</w:t>
            </w:r>
            <w:proofErr w:type="gramEnd"/>
            <w:r w:rsidR="009E2B05" w:rsidRPr="00836751">
              <w:rPr>
                <w:rFonts w:ascii="Arial" w:hAnsi="Arial" w:cs="Arial"/>
                <w:sz w:val="20"/>
                <w:szCs w:val="20"/>
              </w:rPr>
              <w:t xml:space="preserve"> internal control techniques</w:t>
            </w:r>
          </w:p>
        </w:tc>
      </w:tr>
      <w:tr w:rsidR="00D21E59" w:rsidRPr="00CA095F" w14:paraId="572935B7" w14:textId="77777777" w:rsidTr="00836751">
        <w:trPr>
          <w:trHeight w:val="858"/>
        </w:trPr>
        <w:tc>
          <w:tcPr>
            <w:tcW w:w="879" w:type="pct"/>
            <w:vAlign w:val="center"/>
          </w:tcPr>
          <w:p w14:paraId="221DC366" w14:textId="77777777" w:rsidR="004522B4" w:rsidRPr="00836751" w:rsidRDefault="004522B4" w:rsidP="004522B4">
            <w:pPr>
              <w:rPr>
                <w:rFonts w:ascii="Arial" w:hAnsi="Arial" w:cs="Arial"/>
                <w:sz w:val="20"/>
                <w:szCs w:val="20"/>
              </w:rPr>
            </w:pPr>
            <w:r w:rsidRPr="00836751">
              <w:rPr>
                <w:rFonts w:ascii="Arial" w:hAnsi="Arial" w:cs="Arial"/>
                <w:sz w:val="20"/>
                <w:szCs w:val="20"/>
              </w:rPr>
              <w:lastRenderedPageBreak/>
              <w:t>Milestone 1 – Processes and procedures reviewed and adjusted</w:t>
            </w:r>
          </w:p>
        </w:tc>
        <w:tc>
          <w:tcPr>
            <w:tcW w:w="527" w:type="pct"/>
            <w:vAlign w:val="center"/>
          </w:tcPr>
          <w:p w14:paraId="6ADDD4E0" w14:textId="4D76DE5A" w:rsidR="004522B4" w:rsidRPr="00836751" w:rsidRDefault="005664B5" w:rsidP="006621A1">
            <w:pPr>
              <w:ind w:left="-110" w:right="-80"/>
              <w:rPr>
                <w:rFonts w:ascii="Arial" w:hAnsi="Arial" w:cs="Arial"/>
                <w:spacing w:val="-2"/>
                <w:sz w:val="20"/>
                <w:szCs w:val="20"/>
              </w:rPr>
            </w:pPr>
            <w:r>
              <w:rPr>
                <w:rFonts w:ascii="Arial" w:hAnsi="Arial" w:cs="Arial"/>
                <w:spacing w:val="-2"/>
                <w:sz w:val="20"/>
                <w:szCs w:val="20"/>
              </w:rPr>
              <w:t>Report</w:t>
            </w:r>
          </w:p>
        </w:tc>
        <w:tc>
          <w:tcPr>
            <w:tcW w:w="375" w:type="pct"/>
            <w:shd w:val="clear" w:color="auto" w:fill="auto"/>
            <w:vAlign w:val="center"/>
          </w:tcPr>
          <w:p w14:paraId="5B3C97C0"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3E967CB0"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2E3A40E8"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0BD8DD60"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50" w:type="pct"/>
            <w:shd w:val="clear" w:color="auto" w:fill="auto"/>
            <w:vAlign w:val="center"/>
          </w:tcPr>
          <w:p w14:paraId="19B15E3B"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219" w:type="pct"/>
            <w:shd w:val="clear" w:color="auto" w:fill="auto"/>
            <w:vAlign w:val="center"/>
          </w:tcPr>
          <w:p w14:paraId="4478B34F"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6583A82D"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06D7B552"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vAlign w:val="center"/>
          </w:tcPr>
          <w:p w14:paraId="1C53BEA4" w14:textId="28C6A965" w:rsidR="004522B4" w:rsidRPr="00836751" w:rsidRDefault="006147D8" w:rsidP="004522B4">
            <w:pPr>
              <w:rPr>
                <w:rFonts w:ascii="Arial" w:hAnsi="Arial" w:cs="Arial"/>
                <w:sz w:val="20"/>
                <w:szCs w:val="20"/>
              </w:rPr>
            </w:pPr>
            <w:r w:rsidRPr="00836751">
              <w:rPr>
                <w:rFonts w:ascii="Arial" w:hAnsi="Arial" w:cs="Arial"/>
                <w:spacing w:val="-2"/>
                <w:sz w:val="20"/>
                <w:szCs w:val="20"/>
              </w:rPr>
              <w:t xml:space="preserve">Document </w:t>
            </w:r>
            <w:r w:rsidR="00AA78F5">
              <w:rPr>
                <w:rFonts w:ascii="Arial" w:hAnsi="Arial" w:cs="Arial"/>
                <w:spacing w:val="-2"/>
                <w:sz w:val="20"/>
                <w:szCs w:val="20"/>
              </w:rPr>
              <w:t>of</w:t>
            </w:r>
            <w:r w:rsidRPr="00836751">
              <w:rPr>
                <w:rFonts w:ascii="Arial" w:hAnsi="Arial" w:cs="Arial"/>
                <w:spacing w:val="-2"/>
                <w:sz w:val="20"/>
                <w:szCs w:val="20"/>
              </w:rPr>
              <w:t xml:space="preserve"> the MOF approving the </w:t>
            </w:r>
            <w:r w:rsidR="00B3108A" w:rsidRPr="00836751">
              <w:rPr>
                <w:rFonts w:ascii="Arial" w:hAnsi="Arial" w:cs="Arial"/>
                <w:spacing w:val="-2"/>
                <w:sz w:val="20"/>
                <w:szCs w:val="20"/>
              </w:rPr>
              <w:t xml:space="preserve">processes and procedures </w:t>
            </w:r>
          </w:p>
        </w:tc>
        <w:tc>
          <w:tcPr>
            <w:tcW w:w="632" w:type="pct"/>
            <w:vAlign w:val="center"/>
          </w:tcPr>
          <w:p w14:paraId="53C567BA" w14:textId="77777777" w:rsidR="004522B4" w:rsidRPr="00836751" w:rsidRDefault="004522B4" w:rsidP="004522B4">
            <w:pPr>
              <w:spacing w:beforeLines="20" w:before="48" w:afterLines="20" w:after="48"/>
              <w:rPr>
                <w:rFonts w:ascii="Arial" w:hAnsi="Arial" w:cs="Arial"/>
                <w:sz w:val="20"/>
                <w:szCs w:val="20"/>
              </w:rPr>
            </w:pPr>
          </w:p>
        </w:tc>
      </w:tr>
      <w:tr w:rsidR="00D21E59" w:rsidRPr="00CA095F" w14:paraId="4B86B0D9" w14:textId="77777777" w:rsidTr="00836751">
        <w:trPr>
          <w:trHeight w:val="858"/>
        </w:trPr>
        <w:tc>
          <w:tcPr>
            <w:tcW w:w="879" w:type="pct"/>
            <w:vAlign w:val="center"/>
          </w:tcPr>
          <w:p w14:paraId="62FEA3F1" w14:textId="77777777" w:rsidR="004522B4" w:rsidRPr="00836751" w:rsidRDefault="004522B4" w:rsidP="004522B4">
            <w:pPr>
              <w:rPr>
                <w:rFonts w:ascii="Arial" w:hAnsi="Arial" w:cs="Arial"/>
                <w:sz w:val="20"/>
                <w:szCs w:val="20"/>
              </w:rPr>
            </w:pPr>
            <w:r w:rsidRPr="00836751">
              <w:rPr>
                <w:rFonts w:ascii="Arial" w:hAnsi="Arial" w:cs="Arial"/>
                <w:sz w:val="20"/>
                <w:szCs w:val="20"/>
              </w:rPr>
              <w:t>Milestone 2 - Development and implementation of a system to support Internal control processes</w:t>
            </w:r>
          </w:p>
        </w:tc>
        <w:tc>
          <w:tcPr>
            <w:tcW w:w="527" w:type="pct"/>
            <w:vAlign w:val="center"/>
          </w:tcPr>
          <w:p w14:paraId="5DE4350F" w14:textId="643CFDA8" w:rsidR="004522B4" w:rsidRPr="00836751" w:rsidRDefault="006147D8" w:rsidP="006621A1">
            <w:pPr>
              <w:ind w:left="-110" w:right="-80"/>
              <w:rPr>
                <w:rFonts w:ascii="Arial" w:hAnsi="Arial" w:cs="Arial"/>
                <w:spacing w:val="-2"/>
                <w:sz w:val="20"/>
                <w:szCs w:val="20"/>
              </w:rPr>
            </w:pPr>
            <w:r w:rsidRPr="00836751">
              <w:rPr>
                <w:rFonts w:ascii="Arial" w:hAnsi="Arial" w:cs="Arial"/>
                <w:spacing w:val="-2"/>
                <w:sz w:val="20"/>
                <w:szCs w:val="20"/>
              </w:rPr>
              <w:t>System</w:t>
            </w:r>
          </w:p>
        </w:tc>
        <w:tc>
          <w:tcPr>
            <w:tcW w:w="375" w:type="pct"/>
            <w:shd w:val="clear" w:color="auto" w:fill="auto"/>
            <w:vAlign w:val="center"/>
          </w:tcPr>
          <w:p w14:paraId="16D4587E"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6B539DA8"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01D4259B"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42B34A41"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50" w:type="pct"/>
            <w:shd w:val="clear" w:color="auto" w:fill="auto"/>
            <w:vAlign w:val="center"/>
          </w:tcPr>
          <w:p w14:paraId="73347A20"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219" w:type="pct"/>
            <w:shd w:val="clear" w:color="auto" w:fill="auto"/>
            <w:vAlign w:val="center"/>
          </w:tcPr>
          <w:p w14:paraId="3F3E1EA7"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4D2ABE6A"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7BD7C8DD"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vAlign w:val="center"/>
          </w:tcPr>
          <w:p w14:paraId="2041B6C1" w14:textId="685D4C79" w:rsidR="004522B4" w:rsidRPr="00836751" w:rsidRDefault="006147D8" w:rsidP="004522B4">
            <w:pPr>
              <w:rPr>
                <w:rFonts w:ascii="Arial" w:hAnsi="Arial" w:cs="Arial"/>
                <w:sz w:val="20"/>
                <w:szCs w:val="20"/>
              </w:rPr>
            </w:pPr>
            <w:r w:rsidRPr="00836751">
              <w:rPr>
                <w:rFonts w:ascii="Arial" w:hAnsi="Arial" w:cs="Arial"/>
                <w:spacing w:val="-2"/>
                <w:sz w:val="20"/>
                <w:szCs w:val="20"/>
              </w:rPr>
              <w:t xml:space="preserve">Document </w:t>
            </w:r>
            <w:r w:rsidR="00AA78F5">
              <w:rPr>
                <w:rFonts w:ascii="Arial" w:hAnsi="Arial" w:cs="Arial"/>
                <w:spacing w:val="-2"/>
                <w:sz w:val="20"/>
                <w:szCs w:val="20"/>
              </w:rPr>
              <w:t>of</w:t>
            </w:r>
            <w:r w:rsidRPr="00836751">
              <w:rPr>
                <w:rFonts w:ascii="Arial" w:hAnsi="Arial" w:cs="Arial"/>
                <w:spacing w:val="-2"/>
                <w:sz w:val="20"/>
                <w:szCs w:val="20"/>
              </w:rPr>
              <w:t xml:space="preserve"> the MOF approving the Software</w:t>
            </w:r>
            <w:r w:rsidRPr="00836751">
              <w:rPr>
                <w:rStyle w:val="FootnoteReference"/>
                <w:rFonts w:ascii="Arial" w:hAnsi="Arial" w:cs="Arial"/>
                <w:spacing w:val="-2"/>
                <w:sz w:val="20"/>
                <w:szCs w:val="20"/>
              </w:rPr>
              <w:footnoteReference w:id="2"/>
            </w:r>
          </w:p>
        </w:tc>
        <w:tc>
          <w:tcPr>
            <w:tcW w:w="632" w:type="pct"/>
            <w:vAlign w:val="center"/>
          </w:tcPr>
          <w:p w14:paraId="140CD652" w14:textId="77777777" w:rsidR="004522B4" w:rsidRPr="00836751" w:rsidRDefault="004522B4" w:rsidP="004522B4">
            <w:pPr>
              <w:spacing w:beforeLines="20" w:before="48" w:afterLines="20" w:after="48"/>
              <w:rPr>
                <w:rFonts w:ascii="Arial" w:hAnsi="Arial" w:cs="Arial"/>
                <w:sz w:val="20"/>
                <w:szCs w:val="20"/>
              </w:rPr>
            </w:pPr>
          </w:p>
        </w:tc>
      </w:tr>
      <w:tr w:rsidR="00D21E59" w:rsidRPr="00CA095F" w14:paraId="5F18DD9A" w14:textId="77777777" w:rsidTr="00836751">
        <w:trPr>
          <w:trHeight w:val="70"/>
        </w:trPr>
        <w:tc>
          <w:tcPr>
            <w:tcW w:w="879" w:type="pct"/>
            <w:vAlign w:val="center"/>
          </w:tcPr>
          <w:p w14:paraId="093B635B" w14:textId="12DC0381" w:rsidR="004522B4" w:rsidRPr="00836751" w:rsidRDefault="004522B4" w:rsidP="004522B4">
            <w:pPr>
              <w:rPr>
                <w:rFonts w:ascii="Arial" w:hAnsi="Arial" w:cs="Arial"/>
                <w:sz w:val="20"/>
                <w:szCs w:val="20"/>
              </w:rPr>
            </w:pPr>
            <w:r w:rsidRPr="00836751">
              <w:rPr>
                <w:rFonts w:ascii="Arial" w:hAnsi="Arial" w:cs="Arial"/>
                <w:sz w:val="20"/>
                <w:szCs w:val="20"/>
              </w:rPr>
              <w:t>Milestone 3 - Training on internal control techniques and use of the system (employees)</w:t>
            </w:r>
            <w:r w:rsidR="00CA7F5A">
              <w:rPr>
                <w:rStyle w:val="FootnoteReference"/>
                <w:rFonts w:ascii="Arial" w:hAnsi="Arial" w:cs="Arial"/>
                <w:sz w:val="20"/>
                <w:szCs w:val="20"/>
              </w:rPr>
              <w:footnoteReference w:id="3"/>
            </w:r>
            <w:r w:rsidRPr="00836751">
              <w:rPr>
                <w:rFonts w:ascii="Arial" w:hAnsi="Arial" w:cs="Arial"/>
                <w:sz w:val="20"/>
                <w:szCs w:val="20"/>
              </w:rPr>
              <w:t xml:space="preserve"> </w:t>
            </w:r>
          </w:p>
        </w:tc>
        <w:tc>
          <w:tcPr>
            <w:tcW w:w="527" w:type="pct"/>
            <w:vAlign w:val="center"/>
          </w:tcPr>
          <w:p w14:paraId="465F4A76" w14:textId="004A4D7F" w:rsidR="004522B4" w:rsidRPr="00836751" w:rsidRDefault="004522B4" w:rsidP="004522B4">
            <w:pPr>
              <w:ind w:left="-110" w:right="-80"/>
              <w:rPr>
                <w:rFonts w:ascii="Arial" w:hAnsi="Arial" w:cs="Arial"/>
                <w:spacing w:val="-2"/>
                <w:sz w:val="20"/>
                <w:szCs w:val="20"/>
              </w:rPr>
            </w:pPr>
            <w:r w:rsidRPr="00836751">
              <w:rPr>
                <w:rFonts w:ascii="Arial" w:hAnsi="Arial" w:cs="Arial"/>
                <w:sz w:val="20"/>
                <w:szCs w:val="20"/>
              </w:rPr>
              <w:t xml:space="preserve"> </w:t>
            </w:r>
            <w:r w:rsidRPr="00836751">
              <w:rPr>
                <w:rFonts w:ascii="Arial" w:hAnsi="Arial" w:cs="Arial"/>
                <w:spacing w:val="-2"/>
                <w:sz w:val="20"/>
                <w:szCs w:val="20"/>
              </w:rPr>
              <w:t xml:space="preserve">Personnel </w:t>
            </w:r>
          </w:p>
        </w:tc>
        <w:tc>
          <w:tcPr>
            <w:tcW w:w="375" w:type="pct"/>
            <w:shd w:val="clear" w:color="auto" w:fill="auto"/>
            <w:vAlign w:val="center"/>
          </w:tcPr>
          <w:p w14:paraId="50B877BE"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4FD69CEC"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774EEEF6"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2A323C6B"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10</w:t>
            </w:r>
          </w:p>
        </w:tc>
        <w:tc>
          <w:tcPr>
            <w:tcW w:w="250" w:type="pct"/>
            <w:shd w:val="clear" w:color="auto" w:fill="auto"/>
            <w:vAlign w:val="center"/>
          </w:tcPr>
          <w:p w14:paraId="6444A1D2"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10</w:t>
            </w:r>
          </w:p>
        </w:tc>
        <w:tc>
          <w:tcPr>
            <w:tcW w:w="219" w:type="pct"/>
            <w:shd w:val="clear" w:color="auto" w:fill="auto"/>
            <w:vAlign w:val="center"/>
          </w:tcPr>
          <w:p w14:paraId="3800E409"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1538F295"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44BEF247"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w:t>
            </w:r>
          </w:p>
        </w:tc>
        <w:tc>
          <w:tcPr>
            <w:tcW w:w="613" w:type="pct"/>
            <w:vAlign w:val="center"/>
          </w:tcPr>
          <w:p w14:paraId="6C6177D0" w14:textId="4FEF3325" w:rsidR="004522B4" w:rsidRPr="00836751" w:rsidRDefault="00A0212B" w:rsidP="004522B4">
            <w:pPr>
              <w:rPr>
                <w:rFonts w:ascii="Arial" w:hAnsi="Arial" w:cs="Arial"/>
                <w:sz w:val="20"/>
                <w:szCs w:val="20"/>
              </w:rPr>
            </w:pPr>
            <w:r w:rsidRPr="00836751">
              <w:rPr>
                <w:rFonts w:ascii="Arial" w:hAnsi="Arial" w:cs="Arial"/>
                <w:sz w:val="20"/>
                <w:szCs w:val="20"/>
              </w:rPr>
              <w:t xml:space="preserve">Report </w:t>
            </w:r>
            <w:r w:rsidR="00AA78F5">
              <w:rPr>
                <w:rFonts w:ascii="Arial" w:hAnsi="Arial" w:cs="Arial"/>
                <w:sz w:val="20"/>
                <w:szCs w:val="20"/>
              </w:rPr>
              <w:t>of</w:t>
            </w:r>
            <w:r w:rsidRPr="00836751">
              <w:rPr>
                <w:rFonts w:ascii="Arial" w:hAnsi="Arial" w:cs="Arial"/>
                <w:sz w:val="20"/>
                <w:szCs w:val="20"/>
              </w:rPr>
              <w:t xml:space="preserve"> the MOF providing evidence that </w:t>
            </w:r>
            <w:r w:rsidR="006717BD">
              <w:rPr>
                <w:rFonts w:ascii="Arial" w:hAnsi="Arial" w:cs="Arial"/>
                <w:sz w:val="20"/>
                <w:szCs w:val="20"/>
              </w:rPr>
              <w:t>p</w:t>
            </w:r>
            <w:r w:rsidRPr="00836751">
              <w:rPr>
                <w:rFonts w:ascii="Arial" w:hAnsi="Arial" w:cs="Arial"/>
                <w:spacing w:val="-2"/>
                <w:sz w:val="20"/>
                <w:szCs w:val="20"/>
              </w:rPr>
              <w:t xml:space="preserve">ersonnel </w:t>
            </w:r>
            <w:proofErr w:type="gramStart"/>
            <w:r w:rsidRPr="00836751">
              <w:rPr>
                <w:rFonts w:ascii="Arial" w:hAnsi="Arial" w:cs="Arial"/>
                <w:spacing w:val="-2"/>
                <w:sz w:val="20"/>
                <w:szCs w:val="20"/>
              </w:rPr>
              <w:t>ha</w:t>
            </w:r>
            <w:r w:rsidR="00A60226">
              <w:rPr>
                <w:rFonts w:ascii="Arial" w:hAnsi="Arial" w:cs="Arial"/>
                <w:spacing w:val="-2"/>
                <w:sz w:val="20"/>
                <w:szCs w:val="20"/>
              </w:rPr>
              <w:t>s</w:t>
            </w:r>
            <w:proofErr w:type="gramEnd"/>
            <w:r w:rsidRPr="00836751">
              <w:rPr>
                <w:rFonts w:ascii="Arial" w:hAnsi="Arial" w:cs="Arial"/>
                <w:spacing w:val="-2"/>
                <w:sz w:val="20"/>
                <w:szCs w:val="20"/>
              </w:rPr>
              <w:t xml:space="preserve"> been trained</w:t>
            </w:r>
          </w:p>
        </w:tc>
        <w:tc>
          <w:tcPr>
            <w:tcW w:w="632" w:type="pct"/>
            <w:vAlign w:val="center"/>
          </w:tcPr>
          <w:p w14:paraId="723E6796" w14:textId="77777777" w:rsidR="004522B4" w:rsidRPr="00836751" w:rsidRDefault="004522B4" w:rsidP="004522B4">
            <w:pPr>
              <w:spacing w:beforeLines="20" w:before="48" w:afterLines="20" w:after="48"/>
              <w:rPr>
                <w:rFonts w:ascii="Arial" w:hAnsi="Arial" w:cs="Arial"/>
                <w:sz w:val="20"/>
                <w:szCs w:val="20"/>
              </w:rPr>
            </w:pPr>
          </w:p>
        </w:tc>
      </w:tr>
      <w:tr w:rsidR="004522B4" w:rsidRPr="00CA095F" w14:paraId="36118350" w14:textId="77777777" w:rsidTr="00836751">
        <w:trPr>
          <w:trHeight w:val="20"/>
        </w:trPr>
        <w:tc>
          <w:tcPr>
            <w:tcW w:w="5000" w:type="pct"/>
            <w:gridSpan w:val="12"/>
            <w:tcBorders>
              <w:top w:val="single" w:sz="4" w:space="0" w:color="auto"/>
            </w:tcBorders>
            <w:shd w:val="clear" w:color="auto" w:fill="C2D69B" w:themeFill="accent3" w:themeFillTint="99"/>
            <w:vAlign w:val="center"/>
          </w:tcPr>
          <w:p w14:paraId="57FA3D60" w14:textId="77777777" w:rsidR="004522B4" w:rsidRPr="00836751" w:rsidRDefault="004522B4" w:rsidP="004522B4">
            <w:pPr>
              <w:rPr>
                <w:rFonts w:ascii="Arial" w:hAnsi="Arial" w:cs="Arial"/>
                <w:sz w:val="20"/>
                <w:szCs w:val="20"/>
              </w:rPr>
            </w:pPr>
            <w:r w:rsidRPr="00836751">
              <w:rPr>
                <w:rFonts w:ascii="Arial" w:eastAsia="Arial" w:hAnsi="Arial" w:cs="Arial"/>
                <w:b/>
                <w:color w:val="000000" w:themeColor="text1"/>
                <w:sz w:val="20"/>
                <w:szCs w:val="20"/>
                <w:u w:val="single"/>
              </w:rPr>
              <w:t>Component II. Improvement of Operational Processes</w:t>
            </w:r>
          </w:p>
        </w:tc>
      </w:tr>
      <w:tr w:rsidR="00836751" w:rsidRPr="00CA095F" w14:paraId="7C0F36A3" w14:textId="77777777" w:rsidTr="00836751">
        <w:trPr>
          <w:trHeight w:val="20"/>
        </w:trPr>
        <w:tc>
          <w:tcPr>
            <w:tcW w:w="879" w:type="pct"/>
            <w:shd w:val="clear" w:color="auto" w:fill="C6D9F1" w:themeFill="text2" w:themeFillTint="33"/>
            <w:vAlign w:val="center"/>
          </w:tcPr>
          <w:p w14:paraId="58E75C11" w14:textId="2689F114" w:rsidR="004522B4" w:rsidRPr="00836751" w:rsidRDefault="004522B4" w:rsidP="004522B4">
            <w:pPr>
              <w:rPr>
                <w:rFonts w:ascii="Arial" w:hAnsi="Arial" w:cs="Arial"/>
                <w:sz w:val="20"/>
                <w:szCs w:val="20"/>
              </w:rPr>
            </w:pPr>
            <w:r w:rsidRPr="00836751">
              <w:rPr>
                <w:rFonts w:ascii="Arial" w:hAnsi="Arial" w:cs="Arial"/>
                <w:sz w:val="20"/>
                <w:szCs w:val="20"/>
              </w:rPr>
              <w:t xml:space="preserve">2.1 Integrated taxpayer registration model, common </w:t>
            </w:r>
            <w:r w:rsidR="00D17D36">
              <w:rPr>
                <w:rFonts w:ascii="Arial" w:hAnsi="Arial" w:cs="Arial"/>
                <w:sz w:val="20"/>
                <w:szCs w:val="20"/>
              </w:rPr>
              <w:t>to</w:t>
            </w:r>
            <w:r w:rsidRPr="00836751">
              <w:rPr>
                <w:rFonts w:ascii="Arial" w:hAnsi="Arial" w:cs="Arial"/>
                <w:sz w:val="20"/>
                <w:szCs w:val="20"/>
              </w:rPr>
              <w:t xml:space="preserve"> all tax departments and systems</w:t>
            </w:r>
          </w:p>
        </w:tc>
        <w:tc>
          <w:tcPr>
            <w:tcW w:w="527" w:type="pct"/>
            <w:shd w:val="clear" w:color="auto" w:fill="C6D9F1" w:themeFill="text2" w:themeFillTint="33"/>
            <w:vAlign w:val="center"/>
          </w:tcPr>
          <w:p w14:paraId="3EC3E75F" w14:textId="27BE3D23" w:rsidR="004522B4" w:rsidRPr="00836751" w:rsidRDefault="004522B4" w:rsidP="00836751">
            <w:pPr>
              <w:rPr>
                <w:rFonts w:ascii="Arial" w:hAnsi="Arial" w:cs="Arial"/>
                <w:sz w:val="20"/>
                <w:szCs w:val="20"/>
              </w:rPr>
            </w:pPr>
            <w:r w:rsidRPr="00836751">
              <w:rPr>
                <w:rFonts w:ascii="Arial" w:hAnsi="Arial" w:cs="Arial"/>
                <w:sz w:val="20"/>
                <w:szCs w:val="20"/>
              </w:rPr>
              <w:t>Report</w:t>
            </w:r>
          </w:p>
        </w:tc>
        <w:tc>
          <w:tcPr>
            <w:tcW w:w="375" w:type="pct"/>
            <w:shd w:val="clear" w:color="auto" w:fill="C6D9F1" w:themeFill="text2" w:themeFillTint="33"/>
            <w:vAlign w:val="center"/>
          </w:tcPr>
          <w:p w14:paraId="7C8FF044"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C6D9F1" w:themeFill="text2" w:themeFillTint="33"/>
            <w:vAlign w:val="center"/>
          </w:tcPr>
          <w:p w14:paraId="390148DB"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C6D9F1" w:themeFill="text2" w:themeFillTint="33"/>
            <w:vAlign w:val="center"/>
          </w:tcPr>
          <w:p w14:paraId="0154BF9F"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C6D9F1" w:themeFill="text2" w:themeFillTint="33"/>
            <w:vAlign w:val="center"/>
          </w:tcPr>
          <w:p w14:paraId="2B47E3DF"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50" w:type="pct"/>
            <w:shd w:val="clear" w:color="auto" w:fill="C6D9F1" w:themeFill="text2" w:themeFillTint="33"/>
            <w:vAlign w:val="center"/>
          </w:tcPr>
          <w:p w14:paraId="7FFDA2D3"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219" w:type="pct"/>
            <w:shd w:val="clear" w:color="auto" w:fill="C6D9F1" w:themeFill="text2" w:themeFillTint="33"/>
            <w:vAlign w:val="center"/>
          </w:tcPr>
          <w:p w14:paraId="405C6290"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C6D9F1" w:themeFill="text2" w:themeFillTint="33"/>
            <w:vAlign w:val="center"/>
          </w:tcPr>
          <w:p w14:paraId="333E11BE"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C6D9F1" w:themeFill="text2" w:themeFillTint="33"/>
            <w:vAlign w:val="center"/>
          </w:tcPr>
          <w:p w14:paraId="6F3B8149"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shd w:val="clear" w:color="auto" w:fill="C6D9F1" w:themeFill="text2" w:themeFillTint="33"/>
            <w:vAlign w:val="center"/>
          </w:tcPr>
          <w:p w14:paraId="58DBB080" w14:textId="2EE2B269" w:rsidR="004522B4" w:rsidRPr="00836751" w:rsidRDefault="004522B4" w:rsidP="004522B4">
            <w:pPr>
              <w:rPr>
                <w:rFonts w:ascii="Arial" w:hAnsi="Arial" w:cs="Arial"/>
                <w:sz w:val="20"/>
                <w:szCs w:val="20"/>
              </w:rPr>
            </w:pPr>
            <w:r w:rsidRPr="00836751">
              <w:rPr>
                <w:rFonts w:ascii="Arial" w:hAnsi="Arial" w:cs="Arial"/>
                <w:sz w:val="20"/>
                <w:szCs w:val="20"/>
              </w:rPr>
              <w:t xml:space="preserve">Report </w:t>
            </w:r>
            <w:r w:rsidR="006717BD">
              <w:rPr>
                <w:rFonts w:ascii="Arial" w:hAnsi="Arial" w:cs="Arial"/>
                <w:sz w:val="20"/>
                <w:szCs w:val="20"/>
              </w:rPr>
              <w:t>of</w:t>
            </w:r>
            <w:r w:rsidRPr="00836751">
              <w:rPr>
                <w:rFonts w:ascii="Arial" w:hAnsi="Arial" w:cs="Arial"/>
                <w:sz w:val="20"/>
                <w:szCs w:val="20"/>
              </w:rPr>
              <w:t xml:space="preserve"> the MOF providing evidence that new </w:t>
            </w:r>
            <w:r w:rsidR="00CE443A" w:rsidRPr="00836751">
              <w:rPr>
                <w:rFonts w:ascii="Arial" w:hAnsi="Arial" w:cs="Arial"/>
                <w:sz w:val="20"/>
                <w:szCs w:val="20"/>
              </w:rPr>
              <w:t>taxpayer registration</w:t>
            </w:r>
            <w:r w:rsidRPr="00836751">
              <w:rPr>
                <w:rFonts w:ascii="Arial" w:hAnsi="Arial" w:cs="Arial"/>
                <w:sz w:val="20"/>
                <w:szCs w:val="20"/>
              </w:rPr>
              <w:t xml:space="preserve"> model ha</w:t>
            </w:r>
            <w:r w:rsidR="002643C8" w:rsidRPr="00836751">
              <w:rPr>
                <w:rFonts w:ascii="Arial" w:hAnsi="Arial" w:cs="Arial"/>
                <w:sz w:val="20"/>
                <w:szCs w:val="20"/>
              </w:rPr>
              <w:t>s</w:t>
            </w:r>
            <w:r w:rsidRPr="00836751">
              <w:rPr>
                <w:rFonts w:ascii="Arial" w:hAnsi="Arial" w:cs="Arial"/>
                <w:sz w:val="20"/>
                <w:szCs w:val="20"/>
              </w:rPr>
              <w:t xml:space="preserve"> been implemented.</w:t>
            </w:r>
          </w:p>
        </w:tc>
        <w:tc>
          <w:tcPr>
            <w:tcW w:w="632" w:type="pct"/>
            <w:shd w:val="clear" w:color="auto" w:fill="C6D9F1" w:themeFill="text2" w:themeFillTint="33"/>
            <w:vAlign w:val="center"/>
          </w:tcPr>
          <w:p w14:paraId="7F0EF663" w14:textId="03160265" w:rsidR="004522B4" w:rsidRPr="00836751" w:rsidRDefault="004522B4" w:rsidP="004522B4">
            <w:pPr>
              <w:spacing w:beforeLines="20" w:before="48" w:afterLines="20" w:after="48"/>
              <w:rPr>
                <w:rFonts w:ascii="Arial" w:hAnsi="Arial" w:cs="Arial"/>
                <w:sz w:val="20"/>
                <w:szCs w:val="20"/>
              </w:rPr>
            </w:pPr>
            <w:r w:rsidRPr="00836751">
              <w:rPr>
                <w:rFonts w:ascii="Arial" w:hAnsi="Arial" w:cs="Arial"/>
                <w:sz w:val="20"/>
                <w:szCs w:val="20"/>
              </w:rPr>
              <w:t xml:space="preserve">The model is implemented when at least one user </w:t>
            </w:r>
            <w:r w:rsidR="006717BD">
              <w:rPr>
                <w:rFonts w:ascii="Arial" w:hAnsi="Arial" w:cs="Arial"/>
                <w:sz w:val="20"/>
                <w:szCs w:val="20"/>
              </w:rPr>
              <w:t>employs</w:t>
            </w:r>
            <w:r w:rsidRPr="00836751">
              <w:rPr>
                <w:rFonts w:ascii="Arial" w:hAnsi="Arial" w:cs="Arial"/>
                <w:sz w:val="20"/>
                <w:szCs w:val="20"/>
              </w:rPr>
              <w:t xml:space="preserve"> </w:t>
            </w:r>
            <w:r w:rsidR="00D17D36" w:rsidRPr="00836751">
              <w:rPr>
                <w:rFonts w:ascii="Arial" w:hAnsi="Arial" w:cs="Arial"/>
                <w:sz w:val="20"/>
                <w:szCs w:val="20"/>
              </w:rPr>
              <w:t xml:space="preserve">the </w:t>
            </w:r>
            <w:r w:rsidR="00D17D36">
              <w:rPr>
                <w:rFonts w:ascii="Arial" w:hAnsi="Arial" w:cs="Arial"/>
                <w:sz w:val="20"/>
                <w:szCs w:val="20"/>
              </w:rPr>
              <w:t>new</w:t>
            </w:r>
            <w:r w:rsidR="00CA7F5A">
              <w:rPr>
                <w:rFonts w:ascii="Arial" w:hAnsi="Arial" w:cs="Arial"/>
                <w:sz w:val="20"/>
                <w:szCs w:val="20"/>
              </w:rPr>
              <w:t xml:space="preserve"> model</w:t>
            </w:r>
            <w:r w:rsidRPr="00836751">
              <w:rPr>
                <w:rFonts w:ascii="Arial" w:hAnsi="Arial" w:cs="Arial"/>
                <w:sz w:val="20"/>
                <w:szCs w:val="20"/>
              </w:rPr>
              <w:t xml:space="preserve"> and </w:t>
            </w:r>
            <w:r w:rsidR="00CA7F5A">
              <w:rPr>
                <w:rFonts w:ascii="Arial" w:hAnsi="Arial" w:cs="Arial"/>
                <w:sz w:val="20"/>
                <w:szCs w:val="20"/>
              </w:rPr>
              <w:t>verifies</w:t>
            </w:r>
            <w:r w:rsidR="00CA7F5A" w:rsidRPr="00836751">
              <w:rPr>
                <w:rFonts w:ascii="Arial" w:hAnsi="Arial" w:cs="Arial"/>
                <w:sz w:val="20"/>
                <w:szCs w:val="20"/>
              </w:rPr>
              <w:t xml:space="preserve"> </w:t>
            </w:r>
            <w:r w:rsidRPr="00836751">
              <w:rPr>
                <w:rFonts w:ascii="Arial" w:hAnsi="Arial" w:cs="Arial"/>
                <w:sz w:val="20"/>
                <w:szCs w:val="20"/>
              </w:rPr>
              <w:t xml:space="preserve">its correct functioning. </w:t>
            </w:r>
            <w:r w:rsidR="006621A1" w:rsidRPr="00836751">
              <w:rPr>
                <w:rFonts w:ascii="Arial" w:hAnsi="Arial" w:cs="Arial"/>
                <w:sz w:val="20"/>
                <w:szCs w:val="20"/>
              </w:rPr>
              <w:t xml:space="preserve">The model comprises the following tasks: (i) definition of the new processes </w:t>
            </w:r>
            <w:r w:rsidR="006621A1" w:rsidRPr="00836751">
              <w:rPr>
                <w:rFonts w:ascii="Arial" w:hAnsi="Arial" w:cs="Arial"/>
                <w:sz w:val="20"/>
                <w:szCs w:val="20"/>
              </w:rPr>
              <w:lastRenderedPageBreak/>
              <w:t xml:space="preserve">and procedures; (ii) </w:t>
            </w:r>
            <w:r w:rsidR="009E2B05">
              <w:rPr>
                <w:rFonts w:ascii="Arial" w:hAnsi="Arial" w:cs="Arial"/>
                <w:sz w:val="20"/>
                <w:szCs w:val="20"/>
              </w:rPr>
              <w:t>data clea</w:t>
            </w:r>
            <w:r w:rsidR="00AD31B8">
              <w:rPr>
                <w:rFonts w:ascii="Arial" w:hAnsi="Arial" w:cs="Arial"/>
                <w:sz w:val="20"/>
                <w:szCs w:val="20"/>
              </w:rPr>
              <w:t>n</w:t>
            </w:r>
            <w:r w:rsidR="009E2B05">
              <w:rPr>
                <w:rFonts w:ascii="Arial" w:hAnsi="Arial" w:cs="Arial"/>
                <w:sz w:val="20"/>
                <w:szCs w:val="20"/>
              </w:rPr>
              <w:t xml:space="preserve">sing and data </w:t>
            </w:r>
            <w:r w:rsidR="006621A1" w:rsidRPr="00836751">
              <w:rPr>
                <w:rFonts w:ascii="Arial" w:hAnsi="Arial" w:cs="Arial"/>
                <w:sz w:val="20"/>
                <w:szCs w:val="20"/>
              </w:rPr>
              <w:t>migration of existing information to the new system; and (iii) delivery of workshops to disseminate the</w:t>
            </w:r>
            <w:r w:rsidR="00D17D36">
              <w:rPr>
                <w:rFonts w:ascii="Arial" w:hAnsi="Arial" w:cs="Arial"/>
                <w:sz w:val="20"/>
                <w:szCs w:val="20"/>
              </w:rPr>
              <w:t xml:space="preserve"> new registration </w:t>
            </w:r>
            <w:r w:rsidR="006621A1" w:rsidRPr="00836751">
              <w:rPr>
                <w:rFonts w:ascii="Arial" w:hAnsi="Arial" w:cs="Arial"/>
                <w:sz w:val="20"/>
                <w:szCs w:val="20"/>
              </w:rPr>
              <w:t>model.</w:t>
            </w:r>
          </w:p>
        </w:tc>
      </w:tr>
      <w:tr w:rsidR="00D21E59" w:rsidRPr="00CA095F" w14:paraId="3B934BA1" w14:textId="77777777" w:rsidTr="00836751">
        <w:trPr>
          <w:trHeight w:val="20"/>
        </w:trPr>
        <w:tc>
          <w:tcPr>
            <w:tcW w:w="879" w:type="pct"/>
            <w:vAlign w:val="center"/>
          </w:tcPr>
          <w:p w14:paraId="6EB00306" w14:textId="77777777" w:rsidR="004522B4" w:rsidRPr="00836751" w:rsidRDefault="004522B4" w:rsidP="004522B4">
            <w:pPr>
              <w:rPr>
                <w:rFonts w:ascii="Arial" w:hAnsi="Arial" w:cs="Arial"/>
                <w:sz w:val="20"/>
                <w:szCs w:val="20"/>
              </w:rPr>
            </w:pPr>
            <w:r w:rsidRPr="00836751">
              <w:rPr>
                <w:rFonts w:ascii="Arial" w:hAnsi="Arial" w:cs="Arial"/>
                <w:sz w:val="20"/>
                <w:szCs w:val="20"/>
              </w:rPr>
              <w:lastRenderedPageBreak/>
              <w:t>Milestone 1 – Processes and procedures defined</w:t>
            </w:r>
          </w:p>
        </w:tc>
        <w:tc>
          <w:tcPr>
            <w:tcW w:w="527" w:type="pct"/>
            <w:vAlign w:val="center"/>
          </w:tcPr>
          <w:p w14:paraId="7170E81A" w14:textId="5405D9C7" w:rsidR="004522B4" w:rsidRPr="00836751" w:rsidRDefault="005664B5" w:rsidP="00836751">
            <w:pPr>
              <w:rPr>
                <w:rFonts w:ascii="Arial" w:hAnsi="Arial" w:cs="Arial"/>
                <w:sz w:val="20"/>
                <w:szCs w:val="20"/>
              </w:rPr>
            </w:pPr>
            <w:r>
              <w:rPr>
                <w:rFonts w:ascii="Arial" w:hAnsi="Arial" w:cs="Arial"/>
                <w:spacing w:val="-2"/>
                <w:sz w:val="20"/>
                <w:szCs w:val="20"/>
              </w:rPr>
              <w:t>Report</w:t>
            </w:r>
            <w:r w:rsidRPr="006621A1" w:rsidDel="005664B5">
              <w:rPr>
                <w:rFonts w:ascii="Arial" w:hAnsi="Arial" w:cs="Arial"/>
                <w:spacing w:val="-2"/>
                <w:sz w:val="20"/>
                <w:szCs w:val="20"/>
              </w:rPr>
              <w:t xml:space="preserve"> </w:t>
            </w:r>
          </w:p>
        </w:tc>
        <w:tc>
          <w:tcPr>
            <w:tcW w:w="375" w:type="pct"/>
            <w:vAlign w:val="center"/>
          </w:tcPr>
          <w:p w14:paraId="13850F14"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vAlign w:val="center"/>
          </w:tcPr>
          <w:p w14:paraId="72A03FD0"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vAlign w:val="center"/>
          </w:tcPr>
          <w:p w14:paraId="08BD0EB2"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vAlign w:val="center"/>
          </w:tcPr>
          <w:p w14:paraId="57E96727"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250" w:type="pct"/>
            <w:vAlign w:val="center"/>
          </w:tcPr>
          <w:p w14:paraId="30272E9E"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vAlign w:val="center"/>
          </w:tcPr>
          <w:p w14:paraId="6A342901"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vAlign w:val="center"/>
          </w:tcPr>
          <w:p w14:paraId="6E1601BF"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vAlign w:val="center"/>
          </w:tcPr>
          <w:p w14:paraId="5D4DFC4A"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vAlign w:val="center"/>
          </w:tcPr>
          <w:p w14:paraId="13D47F1F" w14:textId="7E6690C3" w:rsidR="004522B4" w:rsidRPr="00836751" w:rsidRDefault="000624B4" w:rsidP="004522B4">
            <w:pPr>
              <w:rPr>
                <w:rFonts w:ascii="Arial" w:hAnsi="Arial" w:cs="Arial"/>
                <w:sz w:val="20"/>
                <w:szCs w:val="20"/>
              </w:rPr>
            </w:pPr>
            <w:r w:rsidRPr="00836751">
              <w:rPr>
                <w:rFonts w:ascii="Arial" w:hAnsi="Arial" w:cs="Arial"/>
                <w:spacing w:val="-2"/>
                <w:sz w:val="20"/>
                <w:szCs w:val="20"/>
              </w:rPr>
              <w:t xml:space="preserve">Document </w:t>
            </w:r>
            <w:r w:rsidR="00D17D36">
              <w:rPr>
                <w:rFonts w:ascii="Arial" w:hAnsi="Arial" w:cs="Arial"/>
                <w:spacing w:val="-2"/>
                <w:sz w:val="20"/>
                <w:szCs w:val="20"/>
              </w:rPr>
              <w:t>of</w:t>
            </w:r>
            <w:r w:rsidRPr="00836751">
              <w:rPr>
                <w:rFonts w:ascii="Arial" w:hAnsi="Arial" w:cs="Arial"/>
                <w:spacing w:val="-2"/>
                <w:sz w:val="20"/>
                <w:szCs w:val="20"/>
              </w:rPr>
              <w:t xml:space="preserve"> the MOF approving the p</w:t>
            </w:r>
            <w:r w:rsidRPr="00836751">
              <w:rPr>
                <w:rFonts w:ascii="Arial" w:hAnsi="Arial" w:cs="Arial"/>
                <w:sz w:val="20"/>
                <w:szCs w:val="20"/>
              </w:rPr>
              <w:t>rocesses and procedures</w:t>
            </w:r>
          </w:p>
        </w:tc>
        <w:tc>
          <w:tcPr>
            <w:tcW w:w="632" w:type="pct"/>
            <w:vAlign w:val="center"/>
          </w:tcPr>
          <w:p w14:paraId="5A1D92BD" w14:textId="77777777" w:rsidR="004522B4" w:rsidRPr="00836751" w:rsidRDefault="004522B4" w:rsidP="004522B4">
            <w:pPr>
              <w:spacing w:beforeLines="20" w:before="48" w:afterLines="20" w:after="48"/>
              <w:rPr>
                <w:rFonts w:ascii="Arial" w:hAnsi="Arial" w:cs="Arial"/>
                <w:sz w:val="20"/>
                <w:szCs w:val="20"/>
              </w:rPr>
            </w:pPr>
          </w:p>
        </w:tc>
      </w:tr>
      <w:tr w:rsidR="00D21E59" w:rsidRPr="00CA095F" w14:paraId="10B450B2" w14:textId="77777777" w:rsidTr="00836751">
        <w:trPr>
          <w:trHeight w:val="20"/>
        </w:trPr>
        <w:tc>
          <w:tcPr>
            <w:tcW w:w="879" w:type="pct"/>
            <w:vAlign w:val="center"/>
          </w:tcPr>
          <w:p w14:paraId="1CC939B4" w14:textId="7F808387" w:rsidR="004522B4" w:rsidRPr="00836751" w:rsidRDefault="004522B4" w:rsidP="004522B4">
            <w:pPr>
              <w:rPr>
                <w:rFonts w:ascii="Arial" w:hAnsi="Arial" w:cs="Arial"/>
                <w:sz w:val="20"/>
                <w:szCs w:val="20"/>
              </w:rPr>
            </w:pPr>
            <w:r w:rsidRPr="00836751">
              <w:rPr>
                <w:rFonts w:ascii="Arial" w:hAnsi="Arial" w:cs="Arial"/>
                <w:sz w:val="20"/>
                <w:szCs w:val="20"/>
              </w:rPr>
              <w:t xml:space="preserve">Milestone </w:t>
            </w:r>
            <w:r w:rsidR="00946E07" w:rsidRPr="00836751">
              <w:rPr>
                <w:rFonts w:ascii="Arial" w:hAnsi="Arial" w:cs="Arial"/>
                <w:sz w:val="20"/>
                <w:szCs w:val="20"/>
              </w:rPr>
              <w:t>2</w:t>
            </w:r>
            <w:r w:rsidRPr="00836751">
              <w:rPr>
                <w:rFonts w:ascii="Arial" w:hAnsi="Arial" w:cs="Arial"/>
                <w:sz w:val="20"/>
                <w:szCs w:val="20"/>
              </w:rPr>
              <w:t xml:space="preserve"> - data cleansing and data migration to the new ITAS</w:t>
            </w:r>
          </w:p>
        </w:tc>
        <w:tc>
          <w:tcPr>
            <w:tcW w:w="527" w:type="pct"/>
            <w:vAlign w:val="center"/>
          </w:tcPr>
          <w:p w14:paraId="6EB77C8A" w14:textId="1C3B4739" w:rsidR="004522B4" w:rsidRPr="00836751" w:rsidRDefault="005664B5" w:rsidP="00836751">
            <w:pPr>
              <w:rPr>
                <w:rFonts w:ascii="Arial" w:hAnsi="Arial" w:cs="Arial"/>
                <w:sz w:val="20"/>
                <w:szCs w:val="20"/>
              </w:rPr>
            </w:pPr>
            <w:r>
              <w:rPr>
                <w:rFonts w:ascii="Arial" w:hAnsi="Arial" w:cs="Arial"/>
                <w:spacing w:val="-2"/>
                <w:sz w:val="20"/>
                <w:szCs w:val="20"/>
              </w:rPr>
              <w:t>Document</w:t>
            </w:r>
          </w:p>
        </w:tc>
        <w:tc>
          <w:tcPr>
            <w:tcW w:w="375" w:type="pct"/>
            <w:vAlign w:val="center"/>
          </w:tcPr>
          <w:p w14:paraId="1031A549"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vAlign w:val="center"/>
          </w:tcPr>
          <w:p w14:paraId="5B9E8B67"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vAlign w:val="center"/>
          </w:tcPr>
          <w:p w14:paraId="6C56DCDC"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vAlign w:val="center"/>
          </w:tcPr>
          <w:p w14:paraId="5B63DA15"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50" w:type="pct"/>
            <w:vAlign w:val="center"/>
          </w:tcPr>
          <w:p w14:paraId="20B242B4"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219" w:type="pct"/>
            <w:vAlign w:val="center"/>
          </w:tcPr>
          <w:p w14:paraId="71B5BC85"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vAlign w:val="center"/>
          </w:tcPr>
          <w:p w14:paraId="640E1EF1"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vAlign w:val="center"/>
          </w:tcPr>
          <w:p w14:paraId="0CC601A9"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vAlign w:val="center"/>
          </w:tcPr>
          <w:p w14:paraId="233A5869" w14:textId="3FCC9243" w:rsidR="004522B4" w:rsidRPr="00836751" w:rsidRDefault="000624B4" w:rsidP="004522B4">
            <w:pPr>
              <w:rPr>
                <w:rFonts w:ascii="Arial" w:hAnsi="Arial" w:cs="Arial"/>
                <w:sz w:val="20"/>
                <w:szCs w:val="20"/>
              </w:rPr>
            </w:pPr>
            <w:r w:rsidRPr="00836751">
              <w:rPr>
                <w:rFonts w:ascii="Arial" w:hAnsi="Arial" w:cs="Arial"/>
                <w:spacing w:val="-2"/>
                <w:sz w:val="20"/>
                <w:szCs w:val="20"/>
              </w:rPr>
              <w:t xml:space="preserve">Document </w:t>
            </w:r>
            <w:r w:rsidR="00D17D36">
              <w:rPr>
                <w:rFonts w:ascii="Arial" w:hAnsi="Arial" w:cs="Arial"/>
                <w:spacing w:val="-2"/>
                <w:sz w:val="20"/>
                <w:szCs w:val="20"/>
              </w:rPr>
              <w:t>of</w:t>
            </w:r>
            <w:r w:rsidRPr="00836751">
              <w:rPr>
                <w:rFonts w:ascii="Arial" w:hAnsi="Arial" w:cs="Arial"/>
                <w:spacing w:val="-2"/>
                <w:sz w:val="20"/>
                <w:szCs w:val="20"/>
              </w:rPr>
              <w:t xml:space="preserve"> the MOF approving the </w:t>
            </w:r>
            <w:r w:rsidRPr="00836751">
              <w:rPr>
                <w:rFonts w:ascii="Arial" w:hAnsi="Arial" w:cs="Arial"/>
                <w:sz w:val="20"/>
                <w:szCs w:val="20"/>
              </w:rPr>
              <w:t>Data Migration</w:t>
            </w:r>
          </w:p>
        </w:tc>
        <w:tc>
          <w:tcPr>
            <w:tcW w:w="632" w:type="pct"/>
            <w:vAlign w:val="center"/>
          </w:tcPr>
          <w:p w14:paraId="105E6779" w14:textId="77777777" w:rsidR="004522B4" w:rsidRPr="00836751" w:rsidRDefault="004522B4" w:rsidP="004522B4">
            <w:pPr>
              <w:spacing w:beforeLines="20" w:before="48" w:afterLines="20" w:after="48"/>
              <w:rPr>
                <w:rFonts w:ascii="Arial" w:hAnsi="Arial" w:cs="Arial"/>
                <w:sz w:val="20"/>
                <w:szCs w:val="20"/>
              </w:rPr>
            </w:pPr>
          </w:p>
        </w:tc>
      </w:tr>
      <w:tr w:rsidR="00D21E59" w:rsidRPr="00CA095F" w14:paraId="2EDA0BBC" w14:textId="77777777" w:rsidTr="00836751">
        <w:trPr>
          <w:trHeight w:val="20"/>
        </w:trPr>
        <w:tc>
          <w:tcPr>
            <w:tcW w:w="879" w:type="pct"/>
            <w:vAlign w:val="center"/>
          </w:tcPr>
          <w:p w14:paraId="708877EE" w14:textId="2928177F" w:rsidR="004522B4" w:rsidRPr="00836751" w:rsidRDefault="004522B4" w:rsidP="004522B4">
            <w:pPr>
              <w:rPr>
                <w:rFonts w:ascii="Arial" w:hAnsi="Arial" w:cs="Arial"/>
                <w:sz w:val="20"/>
                <w:szCs w:val="20"/>
              </w:rPr>
            </w:pPr>
            <w:r w:rsidRPr="00836751">
              <w:rPr>
                <w:rFonts w:ascii="Arial" w:hAnsi="Arial" w:cs="Arial"/>
                <w:sz w:val="20"/>
                <w:szCs w:val="20"/>
              </w:rPr>
              <w:t xml:space="preserve">Milestone </w:t>
            </w:r>
            <w:r w:rsidR="00946E07" w:rsidRPr="00836751">
              <w:rPr>
                <w:rFonts w:ascii="Arial" w:hAnsi="Arial" w:cs="Arial"/>
                <w:sz w:val="20"/>
                <w:szCs w:val="20"/>
              </w:rPr>
              <w:t>3</w:t>
            </w:r>
            <w:r w:rsidRPr="00836751">
              <w:rPr>
                <w:rFonts w:ascii="Arial" w:hAnsi="Arial" w:cs="Arial"/>
                <w:sz w:val="20"/>
                <w:szCs w:val="20"/>
              </w:rPr>
              <w:t xml:space="preserve"> - Workshops to discuss and disseminate the new registration model</w:t>
            </w:r>
          </w:p>
        </w:tc>
        <w:tc>
          <w:tcPr>
            <w:tcW w:w="527" w:type="pct"/>
            <w:vAlign w:val="center"/>
          </w:tcPr>
          <w:p w14:paraId="3E6DD94D" w14:textId="5B9E6341" w:rsidR="004522B4" w:rsidRPr="00836751" w:rsidRDefault="001B23A8" w:rsidP="00836751">
            <w:pPr>
              <w:rPr>
                <w:rFonts w:ascii="Arial" w:hAnsi="Arial" w:cs="Arial"/>
                <w:sz w:val="20"/>
                <w:szCs w:val="20"/>
              </w:rPr>
            </w:pPr>
            <w:r w:rsidRPr="006621A1">
              <w:rPr>
                <w:rFonts w:ascii="Arial" w:hAnsi="Arial" w:cs="Arial"/>
                <w:sz w:val="20"/>
                <w:szCs w:val="20"/>
              </w:rPr>
              <w:t>Workshops</w:t>
            </w:r>
            <w:r w:rsidR="009C34ED" w:rsidRPr="006621A1">
              <w:rPr>
                <w:rFonts w:ascii="Arial" w:hAnsi="Arial" w:cs="Arial"/>
                <w:sz w:val="20"/>
                <w:szCs w:val="20"/>
              </w:rPr>
              <w:t xml:space="preserve"> </w:t>
            </w:r>
          </w:p>
        </w:tc>
        <w:tc>
          <w:tcPr>
            <w:tcW w:w="375" w:type="pct"/>
            <w:vAlign w:val="center"/>
          </w:tcPr>
          <w:p w14:paraId="173631EC"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vAlign w:val="center"/>
          </w:tcPr>
          <w:p w14:paraId="1525E123"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vAlign w:val="center"/>
          </w:tcPr>
          <w:p w14:paraId="693AAA3E"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vAlign w:val="center"/>
          </w:tcPr>
          <w:p w14:paraId="0AA20503"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4</w:t>
            </w:r>
          </w:p>
        </w:tc>
        <w:tc>
          <w:tcPr>
            <w:tcW w:w="250" w:type="pct"/>
            <w:vAlign w:val="center"/>
          </w:tcPr>
          <w:p w14:paraId="04A6FA91"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4</w:t>
            </w:r>
          </w:p>
        </w:tc>
        <w:tc>
          <w:tcPr>
            <w:tcW w:w="219" w:type="pct"/>
            <w:vAlign w:val="center"/>
          </w:tcPr>
          <w:p w14:paraId="14E7422D"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vAlign w:val="center"/>
          </w:tcPr>
          <w:p w14:paraId="06E2865A"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vAlign w:val="center"/>
          </w:tcPr>
          <w:p w14:paraId="3B48E18B"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8</w:t>
            </w:r>
          </w:p>
        </w:tc>
        <w:tc>
          <w:tcPr>
            <w:tcW w:w="613" w:type="pct"/>
            <w:vAlign w:val="center"/>
          </w:tcPr>
          <w:p w14:paraId="760169D5" w14:textId="2613E3D7" w:rsidR="004522B4" w:rsidRPr="00836751" w:rsidRDefault="009C34ED" w:rsidP="004522B4">
            <w:pPr>
              <w:rPr>
                <w:rFonts w:ascii="Arial" w:hAnsi="Arial" w:cs="Arial"/>
                <w:sz w:val="20"/>
                <w:szCs w:val="20"/>
              </w:rPr>
            </w:pPr>
            <w:r w:rsidRPr="00836751">
              <w:rPr>
                <w:rFonts w:ascii="Arial" w:hAnsi="Arial" w:cs="Arial"/>
                <w:spacing w:val="-2"/>
                <w:sz w:val="20"/>
                <w:szCs w:val="20"/>
              </w:rPr>
              <w:t xml:space="preserve">Report </w:t>
            </w:r>
            <w:r w:rsidR="00D17D36">
              <w:rPr>
                <w:rFonts w:ascii="Arial" w:hAnsi="Arial" w:cs="Arial"/>
                <w:spacing w:val="-2"/>
                <w:sz w:val="20"/>
                <w:szCs w:val="20"/>
              </w:rPr>
              <w:t>of</w:t>
            </w:r>
            <w:r w:rsidRPr="00836751">
              <w:rPr>
                <w:rFonts w:ascii="Arial" w:hAnsi="Arial" w:cs="Arial"/>
                <w:spacing w:val="-2"/>
                <w:sz w:val="20"/>
                <w:szCs w:val="20"/>
              </w:rPr>
              <w:t xml:space="preserve"> the MOF with the evidence that the Workshops have been delivered</w:t>
            </w:r>
          </w:p>
        </w:tc>
        <w:tc>
          <w:tcPr>
            <w:tcW w:w="632" w:type="pct"/>
            <w:vAlign w:val="center"/>
          </w:tcPr>
          <w:p w14:paraId="2F461680" w14:textId="77777777" w:rsidR="004522B4" w:rsidRPr="00836751" w:rsidRDefault="004522B4" w:rsidP="004522B4">
            <w:pPr>
              <w:spacing w:beforeLines="20" w:before="48" w:afterLines="20" w:after="48"/>
              <w:rPr>
                <w:rFonts w:ascii="Arial" w:hAnsi="Arial" w:cs="Arial"/>
                <w:sz w:val="20"/>
                <w:szCs w:val="20"/>
              </w:rPr>
            </w:pPr>
          </w:p>
        </w:tc>
      </w:tr>
      <w:tr w:rsidR="00836751" w:rsidRPr="00CA095F" w14:paraId="08DF167D" w14:textId="77777777" w:rsidTr="00836751">
        <w:trPr>
          <w:trHeight w:val="20"/>
        </w:trPr>
        <w:tc>
          <w:tcPr>
            <w:tcW w:w="879" w:type="pct"/>
            <w:shd w:val="clear" w:color="auto" w:fill="C6D9F1" w:themeFill="text2" w:themeFillTint="33"/>
            <w:vAlign w:val="center"/>
          </w:tcPr>
          <w:p w14:paraId="7E00FFF6" w14:textId="77777777" w:rsidR="004522B4" w:rsidRPr="00836751" w:rsidRDefault="004522B4" w:rsidP="004522B4">
            <w:pPr>
              <w:rPr>
                <w:rFonts w:ascii="Arial" w:hAnsi="Arial" w:cs="Arial"/>
                <w:sz w:val="20"/>
                <w:szCs w:val="20"/>
              </w:rPr>
            </w:pPr>
            <w:r w:rsidRPr="00836751">
              <w:rPr>
                <w:rFonts w:ascii="Arial" w:hAnsi="Arial" w:cs="Arial"/>
                <w:sz w:val="20"/>
                <w:szCs w:val="20"/>
              </w:rPr>
              <w:t>2.2 Human resource strengthening plan, based on competence evaluation</w:t>
            </w:r>
          </w:p>
        </w:tc>
        <w:tc>
          <w:tcPr>
            <w:tcW w:w="527" w:type="pct"/>
            <w:shd w:val="clear" w:color="auto" w:fill="C6D9F1" w:themeFill="text2" w:themeFillTint="33"/>
            <w:vAlign w:val="center"/>
          </w:tcPr>
          <w:p w14:paraId="07688A50" w14:textId="01BB941B" w:rsidR="004522B4" w:rsidRPr="00836751" w:rsidRDefault="004522B4" w:rsidP="00836751">
            <w:pPr>
              <w:ind w:left="-110" w:right="-80"/>
              <w:rPr>
                <w:rFonts w:ascii="Arial" w:hAnsi="Arial" w:cs="Arial"/>
                <w:spacing w:val="-2"/>
                <w:sz w:val="20"/>
                <w:szCs w:val="20"/>
              </w:rPr>
            </w:pPr>
            <w:r w:rsidRPr="00836751">
              <w:rPr>
                <w:rFonts w:ascii="Arial" w:hAnsi="Arial" w:cs="Arial"/>
                <w:spacing w:val="-2"/>
                <w:sz w:val="20"/>
                <w:szCs w:val="20"/>
              </w:rPr>
              <w:t>Employees trained</w:t>
            </w:r>
          </w:p>
        </w:tc>
        <w:tc>
          <w:tcPr>
            <w:tcW w:w="375" w:type="pct"/>
            <w:shd w:val="clear" w:color="auto" w:fill="C6D9F1" w:themeFill="text2" w:themeFillTint="33"/>
            <w:vAlign w:val="center"/>
          </w:tcPr>
          <w:p w14:paraId="508EE1F9"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C6D9F1" w:themeFill="text2" w:themeFillTint="33"/>
            <w:vAlign w:val="center"/>
          </w:tcPr>
          <w:p w14:paraId="147FEF2B"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C6D9F1" w:themeFill="text2" w:themeFillTint="33"/>
            <w:vAlign w:val="center"/>
          </w:tcPr>
          <w:p w14:paraId="0B06F2B5" w14:textId="142D6E62" w:rsidR="004522B4" w:rsidRPr="00836751" w:rsidRDefault="004522B4" w:rsidP="004522B4">
            <w:pPr>
              <w:jc w:val="center"/>
              <w:rPr>
                <w:rFonts w:ascii="Arial" w:hAnsi="Arial" w:cs="Arial"/>
                <w:sz w:val="20"/>
                <w:szCs w:val="20"/>
              </w:rPr>
            </w:pPr>
            <w:r w:rsidRPr="00836751">
              <w:rPr>
                <w:rFonts w:ascii="Arial" w:hAnsi="Arial" w:cs="Arial"/>
                <w:sz w:val="20"/>
                <w:szCs w:val="20"/>
              </w:rPr>
              <w:t>200</w:t>
            </w:r>
          </w:p>
        </w:tc>
        <w:tc>
          <w:tcPr>
            <w:tcW w:w="219" w:type="pct"/>
            <w:shd w:val="clear" w:color="auto" w:fill="C6D9F1" w:themeFill="text2" w:themeFillTint="33"/>
            <w:vAlign w:val="center"/>
          </w:tcPr>
          <w:p w14:paraId="2499B211" w14:textId="2DF05D47" w:rsidR="004522B4" w:rsidRPr="00836751" w:rsidRDefault="004522B4" w:rsidP="004522B4">
            <w:pPr>
              <w:jc w:val="center"/>
              <w:rPr>
                <w:rFonts w:ascii="Arial" w:hAnsi="Arial" w:cs="Arial"/>
                <w:sz w:val="20"/>
                <w:szCs w:val="20"/>
              </w:rPr>
            </w:pPr>
            <w:r w:rsidRPr="00836751">
              <w:rPr>
                <w:rFonts w:ascii="Arial" w:hAnsi="Arial" w:cs="Arial"/>
                <w:sz w:val="20"/>
                <w:szCs w:val="20"/>
              </w:rPr>
              <w:t>400</w:t>
            </w:r>
          </w:p>
        </w:tc>
        <w:tc>
          <w:tcPr>
            <w:tcW w:w="250" w:type="pct"/>
            <w:shd w:val="clear" w:color="auto" w:fill="C6D9F1" w:themeFill="text2" w:themeFillTint="33"/>
            <w:vAlign w:val="center"/>
          </w:tcPr>
          <w:p w14:paraId="37510560" w14:textId="793735B2" w:rsidR="004522B4" w:rsidRPr="00836751" w:rsidRDefault="004522B4" w:rsidP="004522B4">
            <w:pPr>
              <w:jc w:val="center"/>
              <w:rPr>
                <w:rFonts w:ascii="Arial" w:hAnsi="Arial" w:cs="Arial"/>
                <w:sz w:val="20"/>
                <w:szCs w:val="20"/>
              </w:rPr>
            </w:pPr>
            <w:r w:rsidRPr="00836751">
              <w:rPr>
                <w:rFonts w:ascii="Arial" w:hAnsi="Arial" w:cs="Arial"/>
                <w:sz w:val="20"/>
                <w:szCs w:val="20"/>
              </w:rPr>
              <w:t>400</w:t>
            </w:r>
          </w:p>
        </w:tc>
        <w:tc>
          <w:tcPr>
            <w:tcW w:w="219" w:type="pct"/>
            <w:shd w:val="clear" w:color="auto" w:fill="C6D9F1" w:themeFill="text2" w:themeFillTint="33"/>
            <w:vAlign w:val="center"/>
          </w:tcPr>
          <w:p w14:paraId="3A480D7D"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C6D9F1" w:themeFill="text2" w:themeFillTint="33"/>
            <w:vAlign w:val="center"/>
          </w:tcPr>
          <w:p w14:paraId="793A578A"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C6D9F1" w:themeFill="text2" w:themeFillTint="33"/>
            <w:vAlign w:val="center"/>
          </w:tcPr>
          <w:p w14:paraId="4E3D2EE3"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1,000</w:t>
            </w:r>
          </w:p>
        </w:tc>
        <w:tc>
          <w:tcPr>
            <w:tcW w:w="613" w:type="pct"/>
            <w:shd w:val="clear" w:color="auto" w:fill="C6D9F1" w:themeFill="text2" w:themeFillTint="33"/>
            <w:vAlign w:val="center"/>
          </w:tcPr>
          <w:p w14:paraId="1C3C87B8" w14:textId="64187E3A" w:rsidR="004522B4" w:rsidRPr="00836751" w:rsidRDefault="004522B4" w:rsidP="004522B4">
            <w:pPr>
              <w:rPr>
                <w:rFonts w:ascii="Arial" w:hAnsi="Arial" w:cs="Arial"/>
                <w:sz w:val="20"/>
                <w:szCs w:val="20"/>
              </w:rPr>
            </w:pPr>
            <w:r w:rsidRPr="00836751">
              <w:rPr>
                <w:rFonts w:ascii="Arial" w:hAnsi="Arial" w:cs="Arial"/>
                <w:sz w:val="20"/>
                <w:szCs w:val="20"/>
              </w:rPr>
              <w:t xml:space="preserve">Report </w:t>
            </w:r>
            <w:r w:rsidR="00D17D36">
              <w:rPr>
                <w:rFonts w:ascii="Arial" w:hAnsi="Arial" w:cs="Arial"/>
                <w:spacing w:val="-2"/>
                <w:sz w:val="20"/>
                <w:szCs w:val="20"/>
              </w:rPr>
              <w:t>of</w:t>
            </w:r>
            <w:r w:rsidRPr="00836751">
              <w:rPr>
                <w:rFonts w:ascii="Arial" w:hAnsi="Arial" w:cs="Arial"/>
                <w:sz w:val="20"/>
                <w:szCs w:val="20"/>
              </w:rPr>
              <w:t xml:space="preserve"> the MOF providing evidence that the employees ha</w:t>
            </w:r>
            <w:r w:rsidR="002643C8" w:rsidRPr="00836751">
              <w:rPr>
                <w:rFonts w:ascii="Arial" w:hAnsi="Arial" w:cs="Arial"/>
                <w:sz w:val="20"/>
                <w:szCs w:val="20"/>
              </w:rPr>
              <w:t>ve</w:t>
            </w:r>
            <w:r w:rsidRPr="00836751">
              <w:rPr>
                <w:rFonts w:ascii="Arial" w:hAnsi="Arial" w:cs="Arial"/>
                <w:sz w:val="20"/>
                <w:szCs w:val="20"/>
              </w:rPr>
              <w:t xml:space="preserve"> been trained</w:t>
            </w:r>
          </w:p>
        </w:tc>
        <w:tc>
          <w:tcPr>
            <w:tcW w:w="632" w:type="pct"/>
            <w:shd w:val="clear" w:color="auto" w:fill="C6D9F1" w:themeFill="text2" w:themeFillTint="33"/>
            <w:vAlign w:val="center"/>
          </w:tcPr>
          <w:p w14:paraId="592F5BBC" w14:textId="557A2B55" w:rsidR="004522B4" w:rsidRPr="00836751" w:rsidRDefault="004522B4" w:rsidP="004522B4">
            <w:pPr>
              <w:spacing w:beforeLines="20" w:before="48" w:afterLines="20" w:after="48"/>
              <w:rPr>
                <w:rFonts w:ascii="Arial" w:hAnsi="Arial" w:cs="Arial"/>
                <w:sz w:val="20"/>
                <w:szCs w:val="20"/>
              </w:rPr>
            </w:pPr>
            <w:r w:rsidRPr="00836751">
              <w:rPr>
                <w:rFonts w:ascii="Arial" w:hAnsi="Arial" w:cs="Arial"/>
                <w:sz w:val="20"/>
                <w:szCs w:val="20"/>
              </w:rPr>
              <w:t xml:space="preserve">The human resources </w:t>
            </w:r>
            <w:r w:rsidR="006621A1">
              <w:rPr>
                <w:rFonts w:ascii="Arial" w:hAnsi="Arial" w:cs="Arial"/>
                <w:sz w:val="20"/>
                <w:szCs w:val="20"/>
              </w:rPr>
              <w:t>p</w:t>
            </w:r>
            <w:r w:rsidRPr="00836751">
              <w:rPr>
                <w:rFonts w:ascii="Arial" w:hAnsi="Arial" w:cs="Arial"/>
                <w:sz w:val="20"/>
                <w:szCs w:val="20"/>
              </w:rPr>
              <w:t>lan is considered implemented when the first official is trained</w:t>
            </w:r>
            <w:r w:rsidR="00C57EB8">
              <w:rPr>
                <w:rFonts w:ascii="Arial" w:hAnsi="Arial" w:cs="Arial"/>
                <w:sz w:val="20"/>
                <w:szCs w:val="20"/>
              </w:rPr>
              <w:t xml:space="preserve"> based on competence evaluation</w:t>
            </w:r>
            <w:r w:rsidRPr="00836751">
              <w:rPr>
                <w:rFonts w:ascii="Arial" w:hAnsi="Arial" w:cs="Arial"/>
                <w:sz w:val="20"/>
                <w:szCs w:val="20"/>
              </w:rPr>
              <w:t xml:space="preserve">. </w:t>
            </w:r>
            <w:r w:rsidR="006621A1" w:rsidRPr="00836751">
              <w:rPr>
                <w:rFonts w:ascii="Arial" w:hAnsi="Arial" w:cs="Arial"/>
                <w:sz w:val="20"/>
                <w:szCs w:val="20"/>
              </w:rPr>
              <w:t xml:space="preserve">The model comprises the following tasks: (i) identification of the </w:t>
            </w:r>
            <w:r w:rsidR="005E6D17">
              <w:rPr>
                <w:rFonts w:ascii="Arial" w:hAnsi="Arial" w:cs="Arial"/>
                <w:sz w:val="20"/>
                <w:szCs w:val="20"/>
              </w:rPr>
              <w:t xml:space="preserve">skill gaps among </w:t>
            </w:r>
            <w:r w:rsidR="006621A1" w:rsidRPr="00836751">
              <w:rPr>
                <w:rFonts w:ascii="Arial" w:hAnsi="Arial" w:cs="Arial"/>
                <w:sz w:val="20"/>
                <w:szCs w:val="20"/>
              </w:rPr>
              <w:t>TA personnel; (ii) implementation</w:t>
            </w:r>
            <w:r w:rsidR="005E6D17">
              <w:rPr>
                <w:rFonts w:ascii="Arial" w:hAnsi="Arial" w:cs="Arial"/>
                <w:sz w:val="20"/>
                <w:szCs w:val="20"/>
              </w:rPr>
              <w:t xml:space="preserve"> of </w:t>
            </w:r>
            <w:r w:rsidR="006621A1" w:rsidRPr="00836751">
              <w:rPr>
                <w:rFonts w:ascii="Arial" w:hAnsi="Arial" w:cs="Arial"/>
                <w:sz w:val="20"/>
                <w:szCs w:val="20"/>
              </w:rPr>
              <w:lastRenderedPageBreak/>
              <w:t>an on-site training program; (iii) implementation of an e-learning platform; and (iv) delivery of workshops to disseminate the program</w:t>
            </w:r>
          </w:p>
        </w:tc>
      </w:tr>
      <w:tr w:rsidR="00D21E59" w:rsidRPr="00CA095F" w14:paraId="28D595F0" w14:textId="77777777" w:rsidTr="00836751">
        <w:trPr>
          <w:trHeight w:val="20"/>
        </w:trPr>
        <w:tc>
          <w:tcPr>
            <w:tcW w:w="879" w:type="pct"/>
            <w:shd w:val="clear" w:color="auto" w:fill="auto"/>
            <w:vAlign w:val="center"/>
          </w:tcPr>
          <w:p w14:paraId="716E6F0E" w14:textId="24AFDCF7" w:rsidR="004522B4" w:rsidRPr="00836751" w:rsidRDefault="004522B4" w:rsidP="004522B4">
            <w:pPr>
              <w:rPr>
                <w:rFonts w:ascii="Arial" w:hAnsi="Arial" w:cs="Arial"/>
                <w:sz w:val="20"/>
                <w:szCs w:val="20"/>
              </w:rPr>
            </w:pPr>
            <w:r w:rsidRPr="00836751">
              <w:rPr>
                <w:rFonts w:ascii="Arial" w:hAnsi="Arial" w:cs="Arial"/>
                <w:sz w:val="20"/>
                <w:szCs w:val="20"/>
              </w:rPr>
              <w:lastRenderedPageBreak/>
              <w:t>Milestone 1 - identification of skill gaps of the TA personnel, based on the job profiles prepared by the government program</w:t>
            </w:r>
          </w:p>
        </w:tc>
        <w:tc>
          <w:tcPr>
            <w:tcW w:w="527" w:type="pct"/>
            <w:shd w:val="clear" w:color="auto" w:fill="auto"/>
            <w:vAlign w:val="center"/>
          </w:tcPr>
          <w:p w14:paraId="34A76E63" w14:textId="09BCBEDC" w:rsidR="004522B4" w:rsidRPr="00836751" w:rsidRDefault="005664B5" w:rsidP="006621A1">
            <w:pPr>
              <w:ind w:left="-110" w:right="-80"/>
              <w:rPr>
                <w:rFonts w:ascii="Arial" w:hAnsi="Arial" w:cs="Arial"/>
                <w:spacing w:val="-2"/>
                <w:sz w:val="20"/>
                <w:szCs w:val="20"/>
              </w:rPr>
            </w:pPr>
            <w:r>
              <w:rPr>
                <w:rFonts w:ascii="Arial" w:hAnsi="Arial" w:cs="Arial"/>
                <w:spacing w:val="-2"/>
                <w:sz w:val="20"/>
                <w:szCs w:val="20"/>
              </w:rPr>
              <w:t>Report</w:t>
            </w:r>
          </w:p>
        </w:tc>
        <w:tc>
          <w:tcPr>
            <w:tcW w:w="375" w:type="pct"/>
            <w:shd w:val="clear" w:color="auto" w:fill="auto"/>
            <w:vAlign w:val="center"/>
          </w:tcPr>
          <w:p w14:paraId="1642A103"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1527A9CA"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2DA9589D"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54B95BA5"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250" w:type="pct"/>
            <w:shd w:val="clear" w:color="auto" w:fill="auto"/>
            <w:vAlign w:val="center"/>
          </w:tcPr>
          <w:p w14:paraId="65FDB643"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514602B4"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05E28F7B"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5FA71E39"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vAlign w:val="center"/>
          </w:tcPr>
          <w:p w14:paraId="293F67EB" w14:textId="4ADD2C80" w:rsidR="004522B4" w:rsidRPr="00836751" w:rsidRDefault="00A0212B" w:rsidP="004522B4">
            <w:pPr>
              <w:rPr>
                <w:rFonts w:ascii="Arial" w:hAnsi="Arial" w:cs="Arial"/>
                <w:sz w:val="20"/>
                <w:szCs w:val="20"/>
              </w:rPr>
            </w:pPr>
            <w:r w:rsidRPr="00836751">
              <w:rPr>
                <w:rFonts w:ascii="Arial" w:hAnsi="Arial" w:cs="Arial"/>
                <w:spacing w:val="-2"/>
                <w:sz w:val="20"/>
                <w:szCs w:val="20"/>
              </w:rPr>
              <w:t xml:space="preserve">Document </w:t>
            </w:r>
            <w:r w:rsidR="00D17D36">
              <w:rPr>
                <w:rFonts w:ascii="Arial" w:hAnsi="Arial" w:cs="Arial"/>
                <w:spacing w:val="-2"/>
                <w:sz w:val="20"/>
                <w:szCs w:val="20"/>
              </w:rPr>
              <w:t>of</w:t>
            </w:r>
            <w:r w:rsidRPr="00836751">
              <w:rPr>
                <w:rFonts w:ascii="Arial" w:hAnsi="Arial" w:cs="Arial"/>
                <w:spacing w:val="-2"/>
                <w:sz w:val="20"/>
                <w:szCs w:val="20"/>
              </w:rPr>
              <w:t xml:space="preserve"> the MOF approving the Skill gaps identification</w:t>
            </w:r>
          </w:p>
        </w:tc>
        <w:tc>
          <w:tcPr>
            <w:tcW w:w="632" w:type="pct"/>
            <w:vAlign w:val="center"/>
          </w:tcPr>
          <w:p w14:paraId="00827BD7" w14:textId="77777777" w:rsidR="004522B4" w:rsidRPr="00836751" w:rsidRDefault="004522B4" w:rsidP="004522B4">
            <w:pPr>
              <w:spacing w:beforeLines="20" w:before="48" w:afterLines="20" w:after="48"/>
              <w:rPr>
                <w:rFonts w:ascii="Arial" w:hAnsi="Arial" w:cs="Arial"/>
                <w:sz w:val="20"/>
                <w:szCs w:val="20"/>
              </w:rPr>
            </w:pPr>
          </w:p>
        </w:tc>
      </w:tr>
      <w:tr w:rsidR="00D21E59" w:rsidRPr="00CA095F" w14:paraId="3B2DBFE7" w14:textId="77777777" w:rsidTr="00836751">
        <w:trPr>
          <w:trHeight w:val="20"/>
        </w:trPr>
        <w:tc>
          <w:tcPr>
            <w:tcW w:w="879" w:type="pct"/>
            <w:shd w:val="clear" w:color="auto" w:fill="auto"/>
            <w:vAlign w:val="center"/>
          </w:tcPr>
          <w:p w14:paraId="24E5DFD2" w14:textId="77777777" w:rsidR="004522B4" w:rsidRPr="00836751" w:rsidRDefault="004522B4" w:rsidP="004522B4">
            <w:pPr>
              <w:rPr>
                <w:rFonts w:ascii="Arial" w:hAnsi="Arial" w:cs="Arial"/>
                <w:sz w:val="20"/>
                <w:szCs w:val="20"/>
              </w:rPr>
            </w:pPr>
            <w:r w:rsidRPr="00836751">
              <w:rPr>
                <w:rFonts w:ascii="Arial" w:hAnsi="Arial" w:cs="Arial"/>
                <w:sz w:val="20"/>
                <w:szCs w:val="20"/>
              </w:rPr>
              <w:t>Milestone 2 - designing a permanent training program</w:t>
            </w:r>
          </w:p>
        </w:tc>
        <w:tc>
          <w:tcPr>
            <w:tcW w:w="527" w:type="pct"/>
            <w:shd w:val="clear" w:color="auto" w:fill="auto"/>
            <w:vAlign w:val="center"/>
          </w:tcPr>
          <w:p w14:paraId="21C85325" w14:textId="00787425" w:rsidR="004522B4" w:rsidRPr="00836751" w:rsidRDefault="005664B5" w:rsidP="006621A1">
            <w:pPr>
              <w:ind w:left="-110" w:right="-80"/>
              <w:rPr>
                <w:rFonts w:ascii="Arial" w:hAnsi="Arial" w:cs="Arial"/>
                <w:spacing w:val="-2"/>
                <w:sz w:val="20"/>
                <w:szCs w:val="20"/>
              </w:rPr>
            </w:pPr>
            <w:r>
              <w:rPr>
                <w:rFonts w:ascii="Arial" w:hAnsi="Arial" w:cs="Arial"/>
                <w:spacing w:val="-2"/>
                <w:sz w:val="20"/>
                <w:szCs w:val="20"/>
              </w:rPr>
              <w:t>Document</w:t>
            </w:r>
          </w:p>
        </w:tc>
        <w:tc>
          <w:tcPr>
            <w:tcW w:w="375" w:type="pct"/>
            <w:shd w:val="clear" w:color="auto" w:fill="auto"/>
            <w:vAlign w:val="center"/>
          </w:tcPr>
          <w:p w14:paraId="1D2A7817"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014DCAB0"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20655FE0"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6C1BCA5C"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250" w:type="pct"/>
            <w:shd w:val="clear" w:color="auto" w:fill="auto"/>
            <w:vAlign w:val="center"/>
          </w:tcPr>
          <w:p w14:paraId="012F1F0A"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07C6809A"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65404FBD"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6F3FE90D"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vAlign w:val="center"/>
          </w:tcPr>
          <w:p w14:paraId="01DC82B9" w14:textId="2201156D" w:rsidR="004522B4" w:rsidRPr="00836751" w:rsidRDefault="00A0212B" w:rsidP="004522B4">
            <w:pPr>
              <w:rPr>
                <w:rFonts w:ascii="Arial" w:hAnsi="Arial" w:cs="Arial"/>
                <w:sz w:val="20"/>
                <w:szCs w:val="20"/>
              </w:rPr>
            </w:pPr>
            <w:r w:rsidRPr="00836751">
              <w:rPr>
                <w:rFonts w:ascii="Arial" w:hAnsi="Arial" w:cs="Arial"/>
                <w:spacing w:val="-2"/>
                <w:sz w:val="20"/>
                <w:szCs w:val="20"/>
              </w:rPr>
              <w:t xml:space="preserve">Document </w:t>
            </w:r>
            <w:r w:rsidR="00D17D36">
              <w:rPr>
                <w:rFonts w:ascii="Arial" w:hAnsi="Arial" w:cs="Arial"/>
                <w:spacing w:val="-2"/>
                <w:sz w:val="20"/>
                <w:szCs w:val="20"/>
              </w:rPr>
              <w:t>of</w:t>
            </w:r>
            <w:r w:rsidRPr="00836751">
              <w:rPr>
                <w:rFonts w:ascii="Arial" w:hAnsi="Arial" w:cs="Arial"/>
                <w:spacing w:val="-2"/>
                <w:sz w:val="20"/>
                <w:szCs w:val="20"/>
              </w:rPr>
              <w:t xml:space="preserve"> the MOF approving the Program</w:t>
            </w:r>
          </w:p>
        </w:tc>
        <w:tc>
          <w:tcPr>
            <w:tcW w:w="632" w:type="pct"/>
            <w:vAlign w:val="center"/>
          </w:tcPr>
          <w:p w14:paraId="038FB55F" w14:textId="77777777" w:rsidR="004522B4" w:rsidRPr="00836751" w:rsidRDefault="004522B4" w:rsidP="004522B4">
            <w:pPr>
              <w:spacing w:beforeLines="20" w:before="48" w:afterLines="20" w:after="48"/>
              <w:rPr>
                <w:rFonts w:ascii="Arial" w:hAnsi="Arial" w:cs="Arial"/>
                <w:sz w:val="20"/>
                <w:szCs w:val="20"/>
              </w:rPr>
            </w:pPr>
          </w:p>
        </w:tc>
      </w:tr>
      <w:tr w:rsidR="00D21E59" w:rsidRPr="00CA095F" w14:paraId="69D590E3" w14:textId="77777777" w:rsidTr="00836751">
        <w:trPr>
          <w:trHeight w:val="20"/>
        </w:trPr>
        <w:tc>
          <w:tcPr>
            <w:tcW w:w="879" w:type="pct"/>
            <w:shd w:val="clear" w:color="auto" w:fill="auto"/>
            <w:vAlign w:val="center"/>
          </w:tcPr>
          <w:p w14:paraId="6527C8D6" w14:textId="1E9FB1CB" w:rsidR="004522B4" w:rsidRPr="00836751" w:rsidRDefault="004522B4" w:rsidP="004522B4">
            <w:pPr>
              <w:rPr>
                <w:rFonts w:ascii="Arial" w:hAnsi="Arial" w:cs="Arial"/>
                <w:sz w:val="20"/>
                <w:szCs w:val="20"/>
              </w:rPr>
            </w:pPr>
            <w:r w:rsidRPr="00836751">
              <w:rPr>
                <w:rFonts w:ascii="Arial" w:hAnsi="Arial" w:cs="Arial"/>
                <w:sz w:val="20"/>
                <w:szCs w:val="20"/>
              </w:rPr>
              <w:t xml:space="preserve">Milestone 3 </w:t>
            </w:r>
            <w:r w:rsidR="005E6D17">
              <w:rPr>
                <w:rFonts w:ascii="Arial" w:hAnsi="Arial" w:cs="Arial"/>
                <w:sz w:val="20"/>
                <w:szCs w:val="20"/>
              </w:rPr>
              <w:t>–</w:t>
            </w:r>
            <w:r w:rsidRPr="00836751">
              <w:rPr>
                <w:rFonts w:ascii="Arial" w:hAnsi="Arial" w:cs="Arial"/>
                <w:sz w:val="20"/>
                <w:szCs w:val="20"/>
              </w:rPr>
              <w:t xml:space="preserve"> Implementation</w:t>
            </w:r>
            <w:r w:rsidR="005E6D17">
              <w:rPr>
                <w:rFonts w:ascii="Arial" w:hAnsi="Arial" w:cs="Arial"/>
                <w:sz w:val="20"/>
                <w:szCs w:val="20"/>
              </w:rPr>
              <w:t xml:space="preserve"> of</w:t>
            </w:r>
            <w:r w:rsidRPr="00836751">
              <w:rPr>
                <w:rFonts w:ascii="Arial" w:hAnsi="Arial" w:cs="Arial"/>
                <w:sz w:val="20"/>
                <w:szCs w:val="20"/>
              </w:rPr>
              <w:t xml:space="preserve"> an e-learning training platform</w:t>
            </w:r>
          </w:p>
        </w:tc>
        <w:tc>
          <w:tcPr>
            <w:tcW w:w="527" w:type="pct"/>
            <w:shd w:val="clear" w:color="auto" w:fill="auto"/>
            <w:vAlign w:val="center"/>
          </w:tcPr>
          <w:p w14:paraId="4250B90C" w14:textId="280C6E75" w:rsidR="004522B4" w:rsidRPr="00836751" w:rsidRDefault="004522B4" w:rsidP="006621A1">
            <w:pPr>
              <w:ind w:left="-110" w:right="-80"/>
              <w:rPr>
                <w:rFonts w:ascii="Arial" w:hAnsi="Arial" w:cs="Arial"/>
                <w:spacing w:val="-2"/>
                <w:sz w:val="20"/>
                <w:szCs w:val="20"/>
              </w:rPr>
            </w:pPr>
            <w:r w:rsidRPr="00836751">
              <w:rPr>
                <w:rFonts w:ascii="Arial" w:hAnsi="Arial" w:cs="Arial"/>
                <w:spacing w:val="-2"/>
                <w:sz w:val="20"/>
                <w:szCs w:val="20"/>
              </w:rPr>
              <w:t>Platform</w:t>
            </w:r>
          </w:p>
        </w:tc>
        <w:tc>
          <w:tcPr>
            <w:tcW w:w="375" w:type="pct"/>
            <w:shd w:val="clear" w:color="auto" w:fill="auto"/>
            <w:vAlign w:val="center"/>
          </w:tcPr>
          <w:p w14:paraId="2DD7CC24"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4ABF3F31"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25E82AE5"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56C262D7"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250" w:type="pct"/>
            <w:shd w:val="clear" w:color="auto" w:fill="auto"/>
            <w:vAlign w:val="center"/>
          </w:tcPr>
          <w:p w14:paraId="7A56AF2A"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6A8ACF06"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6A350141"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0E7DFFEB"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vAlign w:val="center"/>
          </w:tcPr>
          <w:p w14:paraId="12CFA407" w14:textId="6F747F40" w:rsidR="004522B4" w:rsidRPr="00836751" w:rsidRDefault="00A0212B" w:rsidP="004522B4">
            <w:pPr>
              <w:rPr>
                <w:rFonts w:ascii="Arial" w:hAnsi="Arial" w:cs="Arial"/>
                <w:sz w:val="20"/>
                <w:szCs w:val="20"/>
              </w:rPr>
            </w:pPr>
            <w:r w:rsidRPr="00836751">
              <w:rPr>
                <w:rFonts w:ascii="Arial" w:hAnsi="Arial" w:cs="Arial"/>
                <w:spacing w:val="-2"/>
                <w:sz w:val="20"/>
                <w:szCs w:val="20"/>
              </w:rPr>
              <w:t xml:space="preserve">Document </w:t>
            </w:r>
            <w:r w:rsidR="00D17D36">
              <w:rPr>
                <w:rFonts w:ascii="Arial" w:hAnsi="Arial" w:cs="Arial"/>
                <w:spacing w:val="-2"/>
                <w:sz w:val="20"/>
                <w:szCs w:val="20"/>
              </w:rPr>
              <w:t>of</w:t>
            </w:r>
            <w:r w:rsidRPr="00836751">
              <w:rPr>
                <w:rFonts w:ascii="Arial" w:hAnsi="Arial" w:cs="Arial"/>
                <w:spacing w:val="-2"/>
                <w:sz w:val="20"/>
                <w:szCs w:val="20"/>
              </w:rPr>
              <w:t xml:space="preserve"> the MOF approving the Platform</w:t>
            </w:r>
          </w:p>
        </w:tc>
        <w:tc>
          <w:tcPr>
            <w:tcW w:w="632" w:type="pct"/>
            <w:vAlign w:val="center"/>
          </w:tcPr>
          <w:p w14:paraId="42D46939" w14:textId="77777777" w:rsidR="004522B4" w:rsidRPr="00836751" w:rsidRDefault="004522B4" w:rsidP="004522B4">
            <w:pPr>
              <w:spacing w:beforeLines="20" w:before="48" w:afterLines="20" w:after="48"/>
              <w:rPr>
                <w:rFonts w:ascii="Arial" w:hAnsi="Arial" w:cs="Arial"/>
                <w:sz w:val="20"/>
                <w:szCs w:val="20"/>
              </w:rPr>
            </w:pPr>
          </w:p>
        </w:tc>
      </w:tr>
      <w:tr w:rsidR="00D21E59" w:rsidRPr="00CA095F" w14:paraId="37AE8BA3" w14:textId="77777777" w:rsidTr="00836751">
        <w:trPr>
          <w:trHeight w:val="20"/>
        </w:trPr>
        <w:tc>
          <w:tcPr>
            <w:tcW w:w="879" w:type="pct"/>
            <w:shd w:val="clear" w:color="auto" w:fill="auto"/>
            <w:vAlign w:val="center"/>
          </w:tcPr>
          <w:p w14:paraId="412444DC" w14:textId="77777777" w:rsidR="004522B4" w:rsidRPr="00836751" w:rsidRDefault="004522B4" w:rsidP="004522B4">
            <w:pPr>
              <w:rPr>
                <w:rFonts w:ascii="Arial" w:hAnsi="Arial" w:cs="Arial"/>
                <w:sz w:val="20"/>
                <w:szCs w:val="20"/>
              </w:rPr>
            </w:pPr>
            <w:r w:rsidRPr="00836751">
              <w:rPr>
                <w:rFonts w:ascii="Arial" w:hAnsi="Arial" w:cs="Arial"/>
                <w:sz w:val="20"/>
                <w:szCs w:val="20"/>
              </w:rPr>
              <w:t>Milestone 4 – Training Program</w:t>
            </w:r>
          </w:p>
        </w:tc>
        <w:tc>
          <w:tcPr>
            <w:tcW w:w="527" w:type="pct"/>
            <w:shd w:val="clear" w:color="auto" w:fill="auto"/>
            <w:vAlign w:val="center"/>
          </w:tcPr>
          <w:p w14:paraId="27727115" w14:textId="66FD7A90" w:rsidR="004522B4" w:rsidRPr="00836751" w:rsidRDefault="00A0212B" w:rsidP="006621A1">
            <w:pPr>
              <w:ind w:left="-110" w:right="-80"/>
              <w:rPr>
                <w:rFonts w:ascii="Arial" w:hAnsi="Arial" w:cs="Arial"/>
                <w:spacing w:val="-2"/>
                <w:sz w:val="20"/>
                <w:szCs w:val="20"/>
              </w:rPr>
            </w:pPr>
            <w:r w:rsidRPr="006621A1">
              <w:rPr>
                <w:rFonts w:ascii="Arial" w:hAnsi="Arial" w:cs="Arial"/>
                <w:spacing w:val="-2"/>
                <w:sz w:val="20"/>
                <w:szCs w:val="20"/>
              </w:rPr>
              <w:t>P</w:t>
            </w:r>
            <w:r w:rsidR="005664B5">
              <w:rPr>
                <w:rFonts w:ascii="Arial" w:hAnsi="Arial" w:cs="Arial"/>
                <w:spacing w:val="-2"/>
                <w:sz w:val="20"/>
                <w:szCs w:val="20"/>
              </w:rPr>
              <w:t>ersonn</w:t>
            </w:r>
            <w:r w:rsidR="00AD31B8">
              <w:rPr>
                <w:rFonts w:ascii="Arial" w:hAnsi="Arial" w:cs="Arial"/>
                <w:spacing w:val="-2"/>
                <w:sz w:val="20"/>
                <w:szCs w:val="20"/>
              </w:rPr>
              <w:t>el</w:t>
            </w:r>
            <w:r w:rsidR="005664B5">
              <w:rPr>
                <w:rFonts w:ascii="Arial" w:hAnsi="Arial" w:cs="Arial"/>
                <w:spacing w:val="-2"/>
                <w:sz w:val="20"/>
                <w:szCs w:val="20"/>
              </w:rPr>
              <w:t xml:space="preserve"> </w:t>
            </w:r>
          </w:p>
        </w:tc>
        <w:tc>
          <w:tcPr>
            <w:tcW w:w="375" w:type="pct"/>
            <w:shd w:val="clear" w:color="auto" w:fill="auto"/>
            <w:vAlign w:val="center"/>
          </w:tcPr>
          <w:p w14:paraId="6C68FF34"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13136029"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695CB885"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200</w:t>
            </w:r>
          </w:p>
        </w:tc>
        <w:tc>
          <w:tcPr>
            <w:tcW w:w="219" w:type="pct"/>
            <w:shd w:val="clear" w:color="auto" w:fill="auto"/>
            <w:vAlign w:val="center"/>
          </w:tcPr>
          <w:p w14:paraId="251FA5ED"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400</w:t>
            </w:r>
          </w:p>
        </w:tc>
        <w:tc>
          <w:tcPr>
            <w:tcW w:w="250" w:type="pct"/>
            <w:shd w:val="clear" w:color="auto" w:fill="auto"/>
            <w:vAlign w:val="center"/>
          </w:tcPr>
          <w:p w14:paraId="4A2D463F"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400</w:t>
            </w:r>
          </w:p>
        </w:tc>
        <w:tc>
          <w:tcPr>
            <w:tcW w:w="219" w:type="pct"/>
            <w:shd w:val="clear" w:color="auto" w:fill="auto"/>
            <w:vAlign w:val="center"/>
          </w:tcPr>
          <w:p w14:paraId="45ECADDC"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23D6BBFF"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7FF6EEC3" w14:textId="30F7A25C" w:rsidR="004522B4" w:rsidRPr="00836751" w:rsidRDefault="004522B4" w:rsidP="004522B4">
            <w:pPr>
              <w:jc w:val="center"/>
              <w:rPr>
                <w:rFonts w:ascii="Arial" w:hAnsi="Arial" w:cs="Arial"/>
                <w:sz w:val="20"/>
                <w:szCs w:val="20"/>
              </w:rPr>
            </w:pPr>
            <w:r w:rsidRPr="00836751">
              <w:rPr>
                <w:rFonts w:ascii="Arial" w:hAnsi="Arial" w:cs="Arial"/>
                <w:sz w:val="20"/>
                <w:szCs w:val="20"/>
              </w:rPr>
              <w:t>1,000</w:t>
            </w:r>
          </w:p>
        </w:tc>
        <w:tc>
          <w:tcPr>
            <w:tcW w:w="613" w:type="pct"/>
            <w:vAlign w:val="center"/>
          </w:tcPr>
          <w:p w14:paraId="3F32B9D5" w14:textId="6342B787" w:rsidR="004522B4" w:rsidRPr="00836751" w:rsidRDefault="00A0212B" w:rsidP="004522B4">
            <w:pPr>
              <w:rPr>
                <w:rFonts w:ascii="Arial" w:hAnsi="Arial" w:cs="Arial"/>
                <w:sz w:val="20"/>
                <w:szCs w:val="20"/>
              </w:rPr>
            </w:pPr>
            <w:r w:rsidRPr="00836751">
              <w:rPr>
                <w:rFonts w:ascii="Arial" w:hAnsi="Arial" w:cs="Arial"/>
                <w:sz w:val="20"/>
                <w:szCs w:val="20"/>
              </w:rPr>
              <w:t xml:space="preserve">Report </w:t>
            </w:r>
            <w:r w:rsidR="00D17D36">
              <w:rPr>
                <w:rFonts w:ascii="Arial" w:hAnsi="Arial" w:cs="Arial"/>
                <w:spacing w:val="-2"/>
                <w:sz w:val="20"/>
                <w:szCs w:val="20"/>
              </w:rPr>
              <w:t>of</w:t>
            </w:r>
            <w:r w:rsidRPr="00836751">
              <w:rPr>
                <w:rFonts w:ascii="Arial" w:hAnsi="Arial" w:cs="Arial"/>
                <w:sz w:val="20"/>
                <w:szCs w:val="20"/>
              </w:rPr>
              <w:t xml:space="preserve"> the MOF providing evidence that the </w:t>
            </w:r>
            <w:r w:rsidRPr="00836751">
              <w:rPr>
                <w:rFonts w:ascii="Arial" w:hAnsi="Arial" w:cs="Arial"/>
                <w:spacing w:val="-2"/>
                <w:sz w:val="20"/>
                <w:szCs w:val="20"/>
              </w:rPr>
              <w:t>Personnel has been trained</w:t>
            </w:r>
          </w:p>
        </w:tc>
        <w:tc>
          <w:tcPr>
            <w:tcW w:w="632" w:type="pct"/>
            <w:vAlign w:val="center"/>
          </w:tcPr>
          <w:p w14:paraId="180FF81F" w14:textId="77777777" w:rsidR="004522B4" w:rsidRPr="00836751" w:rsidRDefault="004522B4" w:rsidP="004522B4">
            <w:pPr>
              <w:spacing w:beforeLines="20" w:before="48" w:afterLines="20" w:after="48"/>
              <w:rPr>
                <w:rFonts w:ascii="Arial" w:hAnsi="Arial" w:cs="Arial"/>
                <w:sz w:val="20"/>
                <w:szCs w:val="20"/>
              </w:rPr>
            </w:pPr>
          </w:p>
        </w:tc>
      </w:tr>
      <w:tr w:rsidR="00836751" w:rsidRPr="00CA095F" w14:paraId="1C328B3E" w14:textId="77777777" w:rsidTr="00836751">
        <w:trPr>
          <w:trHeight w:val="20"/>
        </w:trPr>
        <w:tc>
          <w:tcPr>
            <w:tcW w:w="879" w:type="pct"/>
            <w:shd w:val="clear" w:color="auto" w:fill="C6D9F1" w:themeFill="text2" w:themeFillTint="33"/>
            <w:vAlign w:val="center"/>
          </w:tcPr>
          <w:p w14:paraId="3E2FC5E8" w14:textId="77777777" w:rsidR="004522B4" w:rsidRPr="00836751" w:rsidRDefault="004522B4" w:rsidP="004522B4">
            <w:pPr>
              <w:rPr>
                <w:rFonts w:ascii="Arial" w:hAnsi="Arial" w:cs="Arial"/>
                <w:sz w:val="20"/>
                <w:szCs w:val="20"/>
              </w:rPr>
            </w:pPr>
            <w:r w:rsidRPr="00836751">
              <w:rPr>
                <w:rFonts w:ascii="Arial" w:hAnsi="Arial" w:cs="Arial"/>
                <w:sz w:val="20"/>
                <w:szCs w:val="20"/>
              </w:rPr>
              <w:t>2.3 Taxpayer segmentation and risk-based compliance management model</w:t>
            </w:r>
          </w:p>
        </w:tc>
        <w:tc>
          <w:tcPr>
            <w:tcW w:w="527" w:type="pct"/>
            <w:shd w:val="clear" w:color="auto" w:fill="C6D9F1" w:themeFill="text2" w:themeFillTint="33"/>
            <w:vAlign w:val="center"/>
          </w:tcPr>
          <w:p w14:paraId="49C81904" w14:textId="271C7E50" w:rsidR="004522B4" w:rsidRPr="00836751" w:rsidRDefault="004522B4" w:rsidP="00836751">
            <w:pPr>
              <w:rPr>
                <w:rFonts w:ascii="Arial" w:hAnsi="Arial" w:cs="Arial"/>
                <w:sz w:val="20"/>
                <w:szCs w:val="20"/>
              </w:rPr>
            </w:pPr>
            <w:r w:rsidRPr="00836751">
              <w:rPr>
                <w:rFonts w:ascii="Arial" w:hAnsi="Arial" w:cs="Arial"/>
                <w:sz w:val="20"/>
                <w:szCs w:val="20"/>
              </w:rPr>
              <w:t>Report</w:t>
            </w:r>
          </w:p>
        </w:tc>
        <w:tc>
          <w:tcPr>
            <w:tcW w:w="375" w:type="pct"/>
            <w:shd w:val="clear" w:color="auto" w:fill="C6D9F1" w:themeFill="text2" w:themeFillTint="33"/>
            <w:vAlign w:val="center"/>
          </w:tcPr>
          <w:p w14:paraId="1C749016"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C6D9F1" w:themeFill="text2" w:themeFillTint="33"/>
            <w:vAlign w:val="center"/>
          </w:tcPr>
          <w:p w14:paraId="3EC86978"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C6D9F1" w:themeFill="text2" w:themeFillTint="33"/>
            <w:vAlign w:val="center"/>
          </w:tcPr>
          <w:p w14:paraId="2982F364"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C6D9F1" w:themeFill="text2" w:themeFillTint="33"/>
            <w:vAlign w:val="center"/>
          </w:tcPr>
          <w:p w14:paraId="1FC01228"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50" w:type="pct"/>
            <w:shd w:val="clear" w:color="auto" w:fill="C6D9F1" w:themeFill="text2" w:themeFillTint="33"/>
            <w:vAlign w:val="center"/>
          </w:tcPr>
          <w:p w14:paraId="26853F4E"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219" w:type="pct"/>
            <w:shd w:val="clear" w:color="auto" w:fill="C6D9F1" w:themeFill="text2" w:themeFillTint="33"/>
            <w:vAlign w:val="center"/>
          </w:tcPr>
          <w:p w14:paraId="60DA64B5"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C6D9F1" w:themeFill="text2" w:themeFillTint="33"/>
            <w:vAlign w:val="center"/>
          </w:tcPr>
          <w:p w14:paraId="355657A2"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C6D9F1" w:themeFill="text2" w:themeFillTint="33"/>
            <w:vAlign w:val="center"/>
          </w:tcPr>
          <w:p w14:paraId="4C6CC08F"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shd w:val="clear" w:color="auto" w:fill="C6D9F1" w:themeFill="text2" w:themeFillTint="33"/>
            <w:vAlign w:val="center"/>
          </w:tcPr>
          <w:p w14:paraId="03241E92" w14:textId="1187AADC" w:rsidR="004522B4" w:rsidRPr="00836751" w:rsidRDefault="004522B4" w:rsidP="004522B4">
            <w:pPr>
              <w:rPr>
                <w:rFonts w:ascii="Arial" w:hAnsi="Arial" w:cs="Arial"/>
                <w:sz w:val="20"/>
                <w:szCs w:val="20"/>
              </w:rPr>
            </w:pPr>
            <w:r w:rsidRPr="00836751">
              <w:rPr>
                <w:rFonts w:ascii="Arial" w:hAnsi="Arial" w:cs="Arial"/>
                <w:sz w:val="20"/>
                <w:szCs w:val="20"/>
              </w:rPr>
              <w:t xml:space="preserve">Report </w:t>
            </w:r>
            <w:r w:rsidR="00D17D36">
              <w:rPr>
                <w:rFonts w:ascii="Arial" w:hAnsi="Arial" w:cs="Arial"/>
                <w:spacing w:val="-2"/>
                <w:sz w:val="20"/>
                <w:szCs w:val="20"/>
              </w:rPr>
              <w:t>of</w:t>
            </w:r>
            <w:r w:rsidRPr="00836751">
              <w:rPr>
                <w:rFonts w:ascii="Arial" w:hAnsi="Arial" w:cs="Arial"/>
                <w:sz w:val="20"/>
                <w:szCs w:val="20"/>
              </w:rPr>
              <w:t xml:space="preserve"> the MOF providing evidence that the </w:t>
            </w:r>
            <w:r w:rsidR="00CE443A" w:rsidRPr="00836751">
              <w:rPr>
                <w:rFonts w:ascii="Arial" w:hAnsi="Arial" w:cs="Arial"/>
                <w:sz w:val="20"/>
                <w:szCs w:val="20"/>
              </w:rPr>
              <w:t>taxpayer segmentation and compliance management model</w:t>
            </w:r>
            <w:r w:rsidRPr="00836751">
              <w:rPr>
                <w:rFonts w:ascii="Arial" w:hAnsi="Arial" w:cs="Arial"/>
                <w:sz w:val="20"/>
                <w:szCs w:val="20"/>
              </w:rPr>
              <w:t xml:space="preserve"> ha</w:t>
            </w:r>
            <w:r w:rsidR="00CE443A" w:rsidRPr="00836751">
              <w:rPr>
                <w:rFonts w:ascii="Arial" w:hAnsi="Arial" w:cs="Arial"/>
                <w:sz w:val="20"/>
                <w:szCs w:val="20"/>
              </w:rPr>
              <w:t>ve</w:t>
            </w:r>
            <w:r w:rsidRPr="00836751">
              <w:rPr>
                <w:rFonts w:ascii="Arial" w:hAnsi="Arial" w:cs="Arial"/>
                <w:sz w:val="20"/>
                <w:szCs w:val="20"/>
              </w:rPr>
              <w:t xml:space="preserve"> been implemented</w:t>
            </w:r>
          </w:p>
        </w:tc>
        <w:tc>
          <w:tcPr>
            <w:tcW w:w="632" w:type="pct"/>
            <w:shd w:val="clear" w:color="auto" w:fill="C6D9F1" w:themeFill="text2" w:themeFillTint="33"/>
            <w:vAlign w:val="center"/>
          </w:tcPr>
          <w:p w14:paraId="1BB57ABE" w14:textId="052147F6" w:rsidR="004522B4" w:rsidRPr="00836751" w:rsidRDefault="004522B4" w:rsidP="004522B4">
            <w:pPr>
              <w:spacing w:beforeLines="20" w:before="48" w:afterLines="20" w:after="48"/>
              <w:rPr>
                <w:rFonts w:ascii="Arial" w:hAnsi="Arial" w:cs="Arial"/>
                <w:sz w:val="20"/>
                <w:szCs w:val="20"/>
              </w:rPr>
            </w:pPr>
            <w:r w:rsidRPr="00836751">
              <w:rPr>
                <w:rFonts w:ascii="Arial" w:hAnsi="Arial" w:cs="Arial"/>
                <w:sz w:val="20"/>
                <w:szCs w:val="20"/>
              </w:rPr>
              <w:t xml:space="preserve">The model is implemented when the new </w:t>
            </w:r>
            <w:r w:rsidR="00D42F3F">
              <w:rPr>
                <w:rFonts w:ascii="Arial" w:hAnsi="Arial" w:cs="Arial"/>
                <w:sz w:val="20"/>
                <w:szCs w:val="20"/>
              </w:rPr>
              <w:t xml:space="preserve">consolidated </w:t>
            </w:r>
            <w:r w:rsidRPr="00836751">
              <w:rPr>
                <w:rFonts w:ascii="Arial" w:hAnsi="Arial" w:cs="Arial"/>
                <w:sz w:val="20"/>
                <w:szCs w:val="20"/>
              </w:rPr>
              <w:t xml:space="preserve">tax department adopts the risk model to plan its activities. </w:t>
            </w:r>
            <w:r w:rsidR="002B39EB" w:rsidRPr="00836751">
              <w:rPr>
                <w:rFonts w:ascii="Arial" w:hAnsi="Arial" w:cs="Arial"/>
                <w:sz w:val="20"/>
                <w:szCs w:val="20"/>
              </w:rPr>
              <w:t xml:space="preserve">The model comprises the following tasks: (i) </w:t>
            </w:r>
            <w:r w:rsidR="00EB2675" w:rsidRPr="00836751">
              <w:rPr>
                <w:rFonts w:ascii="Arial" w:hAnsi="Arial" w:cs="Arial"/>
                <w:sz w:val="20"/>
                <w:szCs w:val="20"/>
              </w:rPr>
              <w:t xml:space="preserve">revision and adjustment of existing processes and procedures to identify, prioritize, and mitigate risks </w:t>
            </w:r>
            <w:r w:rsidR="00CB0A1D">
              <w:rPr>
                <w:rFonts w:ascii="Arial" w:hAnsi="Arial" w:cs="Arial"/>
                <w:sz w:val="20"/>
                <w:szCs w:val="20"/>
              </w:rPr>
              <w:lastRenderedPageBreak/>
              <w:t xml:space="preserve">of </w:t>
            </w:r>
            <w:r w:rsidR="00EB2675" w:rsidRPr="00836751">
              <w:rPr>
                <w:rFonts w:ascii="Arial" w:hAnsi="Arial" w:cs="Arial"/>
                <w:sz w:val="20"/>
                <w:szCs w:val="20"/>
              </w:rPr>
              <w:t>TA operations</w:t>
            </w:r>
            <w:r w:rsidR="002B39EB" w:rsidRPr="00836751">
              <w:rPr>
                <w:rFonts w:ascii="Arial" w:hAnsi="Arial" w:cs="Arial"/>
                <w:sz w:val="20"/>
                <w:szCs w:val="20"/>
              </w:rPr>
              <w:t xml:space="preserve">; and (ii) delivery </w:t>
            </w:r>
            <w:r w:rsidR="003E1105">
              <w:rPr>
                <w:rFonts w:ascii="Arial" w:hAnsi="Arial" w:cs="Arial"/>
                <w:sz w:val="20"/>
                <w:szCs w:val="20"/>
              </w:rPr>
              <w:t>o</w:t>
            </w:r>
            <w:r w:rsidR="002B39EB" w:rsidRPr="00836751">
              <w:rPr>
                <w:rFonts w:ascii="Arial" w:hAnsi="Arial" w:cs="Arial"/>
                <w:sz w:val="20"/>
                <w:szCs w:val="20"/>
              </w:rPr>
              <w:t xml:space="preserve">f workshops to disseminate the </w:t>
            </w:r>
            <w:r w:rsidR="005E6D17">
              <w:rPr>
                <w:rFonts w:ascii="Arial" w:hAnsi="Arial" w:cs="Arial"/>
                <w:sz w:val="20"/>
                <w:szCs w:val="20"/>
              </w:rPr>
              <w:t xml:space="preserve">new </w:t>
            </w:r>
            <w:r w:rsidR="002B39EB" w:rsidRPr="00836751">
              <w:rPr>
                <w:rFonts w:ascii="Arial" w:hAnsi="Arial" w:cs="Arial"/>
                <w:sz w:val="20"/>
                <w:szCs w:val="20"/>
              </w:rPr>
              <w:t>model.</w:t>
            </w:r>
          </w:p>
        </w:tc>
      </w:tr>
      <w:tr w:rsidR="00D21E59" w:rsidRPr="00CA095F" w14:paraId="05E7B9D7" w14:textId="77777777" w:rsidTr="00836751">
        <w:trPr>
          <w:trHeight w:val="20"/>
        </w:trPr>
        <w:tc>
          <w:tcPr>
            <w:tcW w:w="879" w:type="pct"/>
            <w:shd w:val="clear" w:color="auto" w:fill="auto"/>
            <w:vAlign w:val="center"/>
          </w:tcPr>
          <w:p w14:paraId="5A148730" w14:textId="707A9C9E" w:rsidR="004522B4" w:rsidRPr="00836751" w:rsidRDefault="004522B4" w:rsidP="004522B4">
            <w:pPr>
              <w:rPr>
                <w:rFonts w:ascii="Arial" w:hAnsi="Arial" w:cs="Arial"/>
                <w:sz w:val="20"/>
                <w:szCs w:val="20"/>
              </w:rPr>
            </w:pPr>
            <w:r w:rsidRPr="00836751">
              <w:rPr>
                <w:rFonts w:ascii="Arial" w:hAnsi="Arial" w:cs="Arial"/>
                <w:sz w:val="20"/>
                <w:szCs w:val="20"/>
              </w:rPr>
              <w:lastRenderedPageBreak/>
              <w:t>Milestone 1 – Processes and procedures reviewed and adjusted, including the customization in the new ITAS</w:t>
            </w:r>
          </w:p>
        </w:tc>
        <w:tc>
          <w:tcPr>
            <w:tcW w:w="527" w:type="pct"/>
            <w:shd w:val="clear" w:color="auto" w:fill="auto"/>
            <w:vAlign w:val="center"/>
          </w:tcPr>
          <w:p w14:paraId="60932915" w14:textId="3FCB61E7" w:rsidR="004522B4" w:rsidRPr="00836751" w:rsidRDefault="005664B5" w:rsidP="006621A1">
            <w:pPr>
              <w:ind w:left="-110" w:right="-80"/>
              <w:rPr>
                <w:rFonts w:ascii="Arial" w:hAnsi="Arial" w:cs="Arial"/>
                <w:spacing w:val="-2"/>
                <w:sz w:val="20"/>
                <w:szCs w:val="20"/>
              </w:rPr>
            </w:pPr>
            <w:r>
              <w:rPr>
                <w:rFonts w:ascii="Arial" w:hAnsi="Arial" w:cs="Arial"/>
                <w:spacing w:val="-2"/>
                <w:sz w:val="20"/>
                <w:szCs w:val="20"/>
              </w:rPr>
              <w:t>Report</w:t>
            </w:r>
            <w:r w:rsidRPr="006621A1" w:rsidDel="005664B5">
              <w:rPr>
                <w:rFonts w:ascii="Arial" w:hAnsi="Arial" w:cs="Arial"/>
                <w:spacing w:val="-2"/>
                <w:sz w:val="20"/>
                <w:szCs w:val="20"/>
              </w:rPr>
              <w:t xml:space="preserve"> </w:t>
            </w:r>
          </w:p>
        </w:tc>
        <w:tc>
          <w:tcPr>
            <w:tcW w:w="375" w:type="pct"/>
            <w:shd w:val="clear" w:color="auto" w:fill="auto"/>
            <w:vAlign w:val="center"/>
          </w:tcPr>
          <w:p w14:paraId="089BF302"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61C6482D"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0ECBC5E2"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3A733948"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50" w:type="pct"/>
            <w:shd w:val="clear" w:color="auto" w:fill="auto"/>
            <w:vAlign w:val="center"/>
          </w:tcPr>
          <w:p w14:paraId="71695240"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219" w:type="pct"/>
            <w:shd w:val="clear" w:color="auto" w:fill="auto"/>
            <w:vAlign w:val="center"/>
          </w:tcPr>
          <w:p w14:paraId="70854BF2"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44BF75EE"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001BFE69"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vAlign w:val="center"/>
          </w:tcPr>
          <w:p w14:paraId="4CFBB88B" w14:textId="68D26402" w:rsidR="004522B4" w:rsidRPr="00836751" w:rsidRDefault="00DC29DD" w:rsidP="004522B4">
            <w:pPr>
              <w:rPr>
                <w:rFonts w:ascii="Arial" w:hAnsi="Arial" w:cs="Arial"/>
                <w:sz w:val="20"/>
                <w:szCs w:val="20"/>
              </w:rPr>
            </w:pPr>
            <w:r w:rsidRPr="00836751">
              <w:rPr>
                <w:rFonts w:ascii="Arial" w:hAnsi="Arial" w:cs="Arial"/>
                <w:spacing w:val="-2"/>
                <w:sz w:val="20"/>
                <w:szCs w:val="20"/>
              </w:rPr>
              <w:t xml:space="preserve">Document </w:t>
            </w:r>
            <w:r w:rsidR="00D17D36">
              <w:rPr>
                <w:rFonts w:ascii="Arial" w:hAnsi="Arial" w:cs="Arial"/>
                <w:spacing w:val="-2"/>
                <w:sz w:val="20"/>
                <w:szCs w:val="20"/>
              </w:rPr>
              <w:t>of</w:t>
            </w:r>
            <w:r w:rsidRPr="00836751">
              <w:rPr>
                <w:rFonts w:ascii="Arial" w:hAnsi="Arial" w:cs="Arial"/>
                <w:spacing w:val="-2"/>
                <w:sz w:val="20"/>
                <w:szCs w:val="20"/>
              </w:rPr>
              <w:t xml:space="preserve"> the MOF approving </w:t>
            </w:r>
            <w:r w:rsidR="00A0212B" w:rsidRPr="00836751">
              <w:rPr>
                <w:rFonts w:ascii="Arial" w:hAnsi="Arial" w:cs="Arial"/>
                <w:spacing w:val="-2"/>
                <w:sz w:val="20"/>
                <w:szCs w:val="20"/>
              </w:rPr>
              <w:t xml:space="preserve">the </w:t>
            </w:r>
            <w:r w:rsidR="000624B4" w:rsidRPr="00836751">
              <w:rPr>
                <w:rFonts w:ascii="Arial" w:hAnsi="Arial" w:cs="Arial"/>
                <w:spacing w:val="-2"/>
                <w:sz w:val="20"/>
                <w:szCs w:val="20"/>
              </w:rPr>
              <w:t>p</w:t>
            </w:r>
            <w:r w:rsidRPr="00836751">
              <w:rPr>
                <w:rFonts w:ascii="Arial" w:hAnsi="Arial" w:cs="Arial"/>
                <w:spacing w:val="-2"/>
                <w:sz w:val="20"/>
                <w:szCs w:val="20"/>
              </w:rPr>
              <w:t>rocesses and procedures</w:t>
            </w:r>
          </w:p>
        </w:tc>
        <w:tc>
          <w:tcPr>
            <w:tcW w:w="632" w:type="pct"/>
            <w:vAlign w:val="center"/>
          </w:tcPr>
          <w:p w14:paraId="6FE38164" w14:textId="77777777" w:rsidR="004522B4" w:rsidRPr="00836751" w:rsidRDefault="004522B4" w:rsidP="004522B4">
            <w:pPr>
              <w:spacing w:beforeLines="20" w:before="48" w:afterLines="20" w:after="48"/>
              <w:rPr>
                <w:rFonts w:ascii="Arial" w:hAnsi="Arial" w:cs="Arial"/>
                <w:sz w:val="20"/>
                <w:szCs w:val="20"/>
              </w:rPr>
            </w:pPr>
          </w:p>
        </w:tc>
      </w:tr>
      <w:tr w:rsidR="00D21E59" w:rsidRPr="00CA095F" w14:paraId="225BB7DB" w14:textId="77777777" w:rsidTr="00836751">
        <w:trPr>
          <w:trHeight w:val="20"/>
        </w:trPr>
        <w:tc>
          <w:tcPr>
            <w:tcW w:w="879" w:type="pct"/>
            <w:shd w:val="clear" w:color="auto" w:fill="auto"/>
            <w:vAlign w:val="center"/>
          </w:tcPr>
          <w:p w14:paraId="25D11EC9" w14:textId="77777777" w:rsidR="004522B4" w:rsidRPr="00836751" w:rsidRDefault="004522B4" w:rsidP="004522B4">
            <w:pPr>
              <w:rPr>
                <w:rFonts w:ascii="Arial" w:hAnsi="Arial" w:cs="Arial"/>
                <w:sz w:val="20"/>
                <w:szCs w:val="20"/>
              </w:rPr>
            </w:pPr>
            <w:r w:rsidRPr="00836751">
              <w:rPr>
                <w:rFonts w:ascii="Arial" w:hAnsi="Arial" w:cs="Arial"/>
                <w:sz w:val="20"/>
                <w:szCs w:val="20"/>
              </w:rPr>
              <w:t>Milestone 2-Workshops to discuss and disseminate a new audit model making use of wider range of examination and risk base technique</w:t>
            </w:r>
          </w:p>
        </w:tc>
        <w:tc>
          <w:tcPr>
            <w:tcW w:w="527" w:type="pct"/>
            <w:shd w:val="clear" w:color="auto" w:fill="auto"/>
            <w:vAlign w:val="center"/>
          </w:tcPr>
          <w:p w14:paraId="6296C8E7" w14:textId="00CF6439" w:rsidR="004522B4" w:rsidRPr="00836751" w:rsidRDefault="00A0212B" w:rsidP="006621A1">
            <w:pPr>
              <w:ind w:left="-110" w:right="-80"/>
              <w:rPr>
                <w:rFonts w:ascii="Arial" w:hAnsi="Arial" w:cs="Arial"/>
                <w:spacing w:val="-2"/>
                <w:sz w:val="20"/>
                <w:szCs w:val="20"/>
              </w:rPr>
            </w:pPr>
            <w:r w:rsidRPr="006621A1">
              <w:rPr>
                <w:rFonts w:ascii="Arial" w:hAnsi="Arial" w:cs="Arial"/>
                <w:spacing w:val="-2"/>
                <w:sz w:val="20"/>
                <w:szCs w:val="20"/>
              </w:rPr>
              <w:t xml:space="preserve">Workshops </w:t>
            </w:r>
          </w:p>
        </w:tc>
        <w:tc>
          <w:tcPr>
            <w:tcW w:w="375" w:type="pct"/>
            <w:shd w:val="clear" w:color="auto" w:fill="auto"/>
            <w:vAlign w:val="center"/>
          </w:tcPr>
          <w:p w14:paraId="4DA6357C"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7C5EC1A4"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5A37AA7C"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24944545"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4</w:t>
            </w:r>
          </w:p>
        </w:tc>
        <w:tc>
          <w:tcPr>
            <w:tcW w:w="250" w:type="pct"/>
            <w:shd w:val="clear" w:color="auto" w:fill="auto"/>
            <w:vAlign w:val="center"/>
          </w:tcPr>
          <w:p w14:paraId="673222F5"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4</w:t>
            </w:r>
          </w:p>
        </w:tc>
        <w:tc>
          <w:tcPr>
            <w:tcW w:w="219" w:type="pct"/>
            <w:shd w:val="clear" w:color="auto" w:fill="auto"/>
            <w:vAlign w:val="center"/>
          </w:tcPr>
          <w:p w14:paraId="0974085E"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4371BF30"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7DC06163"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8</w:t>
            </w:r>
          </w:p>
        </w:tc>
        <w:tc>
          <w:tcPr>
            <w:tcW w:w="613" w:type="pct"/>
            <w:vAlign w:val="center"/>
          </w:tcPr>
          <w:p w14:paraId="586501B5" w14:textId="6A53910B" w:rsidR="004522B4" w:rsidRPr="00836751" w:rsidRDefault="000624B4" w:rsidP="004522B4">
            <w:pPr>
              <w:rPr>
                <w:rFonts w:ascii="Arial" w:hAnsi="Arial" w:cs="Arial"/>
                <w:sz w:val="20"/>
                <w:szCs w:val="20"/>
              </w:rPr>
            </w:pPr>
            <w:r w:rsidRPr="00836751">
              <w:rPr>
                <w:rFonts w:ascii="Arial" w:hAnsi="Arial" w:cs="Arial"/>
                <w:spacing w:val="-2"/>
                <w:sz w:val="20"/>
                <w:szCs w:val="20"/>
              </w:rPr>
              <w:t xml:space="preserve">Report </w:t>
            </w:r>
            <w:r w:rsidR="00D17D36">
              <w:rPr>
                <w:rFonts w:ascii="Arial" w:hAnsi="Arial" w:cs="Arial"/>
                <w:spacing w:val="-2"/>
                <w:sz w:val="20"/>
                <w:szCs w:val="20"/>
              </w:rPr>
              <w:t>of</w:t>
            </w:r>
            <w:r w:rsidRPr="00836751">
              <w:rPr>
                <w:rFonts w:ascii="Arial" w:hAnsi="Arial" w:cs="Arial"/>
                <w:spacing w:val="-2"/>
                <w:sz w:val="20"/>
                <w:szCs w:val="20"/>
              </w:rPr>
              <w:t xml:space="preserve"> the MOF with the evidence that the Workshops ha</w:t>
            </w:r>
            <w:r w:rsidR="00A0212B" w:rsidRPr="00836751">
              <w:rPr>
                <w:rFonts w:ascii="Arial" w:hAnsi="Arial" w:cs="Arial"/>
                <w:spacing w:val="-2"/>
                <w:sz w:val="20"/>
                <w:szCs w:val="20"/>
              </w:rPr>
              <w:t>ve</w:t>
            </w:r>
            <w:r w:rsidRPr="00836751">
              <w:rPr>
                <w:rFonts w:ascii="Arial" w:hAnsi="Arial" w:cs="Arial"/>
                <w:spacing w:val="-2"/>
                <w:sz w:val="20"/>
                <w:szCs w:val="20"/>
              </w:rPr>
              <w:t xml:space="preserve"> been </w:t>
            </w:r>
            <w:r w:rsidR="00A0212B" w:rsidRPr="00836751">
              <w:rPr>
                <w:rFonts w:ascii="Arial" w:hAnsi="Arial" w:cs="Arial"/>
                <w:spacing w:val="-2"/>
                <w:sz w:val="20"/>
                <w:szCs w:val="20"/>
              </w:rPr>
              <w:t>delivered</w:t>
            </w:r>
          </w:p>
        </w:tc>
        <w:tc>
          <w:tcPr>
            <w:tcW w:w="632" w:type="pct"/>
            <w:vAlign w:val="center"/>
          </w:tcPr>
          <w:p w14:paraId="35FF6894" w14:textId="77777777" w:rsidR="004522B4" w:rsidRPr="00836751" w:rsidRDefault="004522B4" w:rsidP="004522B4">
            <w:pPr>
              <w:spacing w:beforeLines="20" w:before="48" w:afterLines="20" w:after="48"/>
              <w:rPr>
                <w:rFonts w:ascii="Arial" w:hAnsi="Arial" w:cs="Arial"/>
                <w:sz w:val="20"/>
                <w:szCs w:val="20"/>
              </w:rPr>
            </w:pPr>
          </w:p>
        </w:tc>
      </w:tr>
      <w:tr w:rsidR="00836751" w:rsidRPr="00CA095F" w14:paraId="528DAFCE" w14:textId="77777777" w:rsidTr="00836751">
        <w:trPr>
          <w:trHeight w:val="20"/>
        </w:trPr>
        <w:tc>
          <w:tcPr>
            <w:tcW w:w="879" w:type="pct"/>
            <w:shd w:val="clear" w:color="auto" w:fill="C6D9F1" w:themeFill="text2" w:themeFillTint="33"/>
            <w:vAlign w:val="center"/>
          </w:tcPr>
          <w:p w14:paraId="33A907FA" w14:textId="2F449182" w:rsidR="004522B4" w:rsidRPr="00836751" w:rsidRDefault="004522B4" w:rsidP="004522B4">
            <w:pPr>
              <w:rPr>
                <w:rFonts w:ascii="Arial" w:hAnsi="Arial" w:cs="Arial"/>
                <w:sz w:val="20"/>
                <w:szCs w:val="20"/>
              </w:rPr>
            </w:pPr>
            <w:r w:rsidRPr="00836751">
              <w:rPr>
                <w:rFonts w:ascii="Arial" w:hAnsi="Arial" w:cs="Arial"/>
                <w:sz w:val="20"/>
                <w:szCs w:val="20"/>
              </w:rPr>
              <w:t>2.4 New audit model making use of wider range of examination and risk</w:t>
            </w:r>
            <w:r w:rsidR="0069341F" w:rsidRPr="00836751">
              <w:rPr>
                <w:rFonts w:ascii="Arial" w:hAnsi="Arial" w:cs="Arial"/>
                <w:sz w:val="20"/>
                <w:szCs w:val="20"/>
              </w:rPr>
              <w:t>-</w:t>
            </w:r>
            <w:r w:rsidRPr="00836751">
              <w:rPr>
                <w:rFonts w:ascii="Arial" w:hAnsi="Arial" w:cs="Arial"/>
                <w:sz w:val="20"/>
                <w:szCs w:val="20"/>
              </w:rPr>
              <w:t>base</w:t>
            </w:r>
            <w:r w:rsidR="0069341F" w:rsidRPr="00836751">
              <w:rPr>
                <w:rFonts w:ascii="Arial" w:hAnsi="Arial" w:cs="Arial"/>
                <w:sz w:val="20"/>
                <w:szCs w:val="20"/>
              </w:rPr>
              <w:t>d</w:t>
            </w:r>
            <w:r w:rsidR="00CE443A" w:rsidRPr="00836751">
              <w:rPr>
                <w:rFonts w:ascii="Arial" w:hAnsi="Arial" w:cs="Arial"/>
                <w:sz w:val="20"/>
                <w:szCs w:val="20"/>
              </w:rPr>
              <w:t xml:space="preserve"> </w:t>
            </w:r>
            <w:r w:rsidRPr="00836751">
              <w:rPr>
                <w:rFonts w:ascii="Arial" w:hAnsi="Arial" w:cs="Arial"/>
                <w:sz w:val="20"/>
                <w:szCs w:val="20"/>
              </w:rPr>
              <w:t>techniques</w:t>
            </w:r>
          </w:p>
        </w:tc>
        <w:tc>
          <w:tcPr>
            <w:tcW w:w="527" w:type="pct"/>
            <w:shd w:val="clear" w:color="auto" w:fill="C6D9F1" w:themeFill="text2" w:themeFillTint="33"/>
            <w:vAlign w:val="center"/>
          </w:tcPr>
          <w:p w14:paraId="76A3DD3B" w14:textId="31F36889" w:rsidR="004522B4" w:rsidRPr="00836751" w:rsidRDefault="004522B4" w:rsidP="00836751">
            <w:pPr>
              <w:rPr>
                <w:rFonts w:ascii="Arial" w:hAnsi="Arial" w:cs="Arial"/>
                <w:sz w:val="20"/>
                <w:szCs w:val="20"/>
              </w:rPr>
            </w:pPr>
            <w:r w:rsidRPr="00836751">
              <w:rPr>
                <w:rFonts w:ascii="Arial" w:hAnsi="Arial" w:cs="Arial"/>
                <w:sz w:val="20"/>
                <w:szCs w:val="20"/>
              </w:rPr>
              <w:t>Report</w:t>
            </w:r>
          </w:p>
        </w:tc>
        <w:tc>
          <w:tcPr>
            <w:tcW w:w="375" w:type="pct"/>
            <w:shd w:val="clear" w:color="auto" w:fill="C6D9F1" w:themeFill="text2" w:themeFillTint="33"/>
            <w:vAlign w:val="center"/>
          </w:tcPr>
          <w:p w14:paraId="076B115B"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C6D9F1" w:themeFill="text2" w:themeFillTint="33"/>
            <w:vAlign w:val="center"/>
          </w:tcPr>
          <w:p w14:paraId="31857958"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C6D9F1" w:themeFill="text2" w:themeFillTint="33"/>
            <w:vAlign w:val="center"/>
          </w:tcPr>
          <w:p w14:paraId="688D0207"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C6D9F1" w:themeFill="text2" w:themeFillTint="33"/>
            <w:vAlign w:val="center"/>
          </w:tcPr>
          <w:p w14:paraId="0493B750"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50" w:type="pct"/>
            <w:shd w:val="clear" w:color="auto" w:fill="C6D9F1" w:themeFill="text2" w:themeFillTint="33"/>
            <w:vAlign w:val="center"/>
          </w:tcPr>
          <w:p w14:paraId="31EC39B3"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219" w:type="pct"/>
            <w:shd w:val="clear" w:color="auto" w:fill="C6D9F1" w:themeFill="text2" w:themeFillTint="33"/>
            <w:vAlign w:val="center"/>
          </w:tcPr>
          <w:p w14:paraId="4E6E665D"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C6D9F1" w:themeFill="text2" w:themeFillTint="33"/>
            <w:vAlign w:val="center"/>
          </w:tcPr>
          <w:p w14:paraId="7C59CB8F"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C6D9F1" w:themeFill="text2" w:themeFillTint="33"/>
            <w:vAlign w:val="center"/>
          </w:tcPr>
          <w:p w14:paraId="1BE31B9F"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shd w:val="clear" w:color="auto" w:fill="C6D9F1" w:themeFill="text2" w:themeFillTint="33"/>
            <w:vAlign w:val="center"/>
          </w:tcPr>
          <w:p w14:paraId="72A7612D" w14:textId="22F0378D" w:rsidR="004522B4" w:rsidRPr="00836751" w:rsidRDefault="004522B4" w:rsidP="004522B4">
            <w:pPr>
              <w:rPr>
                <w:rFonts w:ascii="Arial" w:hAnsi="Arial" w:cs="Arial"/>
                <w:sz w:val="20"/>
                <w:szCs w:val="20"/>
              </w:rPr>
            </w:pPr>
            <w:r w:rsidRPr="00836751">
              <w:rPr>
                <w:rFonts w:ascii="Arial" w:hAnsi="Arial" w:cs="Arial"/>
                <w:sz w:val="20"/>
                <w:szCs w:val="20"/>
              </w:rPr>
              <w:t xml:space="preserve">Report </w:t>
            </w:r>
            <w:r w:rsidR="00D17D36">
              <w:rPr>
                <w:rFonts w:ascii="Arial" w:hAnsi="Arial" w:cs="Arial"/>
                <w:spacing w:val="-2"/>
                <w:sz w:val="20"/>
                <w:szCs w:val="20"/>
              </w:rPr>
              <w:t>of</w:t>
            </w:r>
            <w:r w:rsidRPr="00836751">
              <w:rPr>
                <w:rFonts w:ascii="Arial" w:hAnsi="Arial" w:cs="Arial"/>
                <w:sz w:val="20"/>
                <w:szCs w:val="20"/>
              </w:rPr>
              <w:t xml:space="preserve"> the MOF providing evidence that the new </w:t>
            </w:r>
            <w:r w:rsidR="00CE443A" w:rsidRPr="00836751">
              <w:rPr>
                <w:rFonts w:ascii="Arial" w:hAnsi="Arial" w:cs="Arial"/>
                <w:sz w:val="20"/>
                <w:szCs w:val="20"/>
              </w:rPr>
              <w:t>audit</w:t>
            </w:r>
            <w:r w:rsidRPr="00836751">
              <w:rPr>
                <w:rFonts w:ascii="Arial" w:hAnsi="Arial" w:cs="Arial"/>
                <w:sz w:val="20"/>
                <w:szCs w:val="20"/>
              </w:rPr>
              <w:t xml:space="preserve"> model ha</w:t>
            </w:r>
            <w:r w:rsidR="00A0212B" w:rsidRPr="00836751">
              <w:rPr>
                <w:rFonts w:ascii="Arial" w:hAnsi="Arial" w:cs="Arial"/>
                <w:sz w:val="20"/>
                <w:szCs w:val="20"/>
              </w:rPr>
              <w:t>s</w:t>
            </w:r>
            <w:r w:rsidRPr="00836751">
              <w:rPr>
                <w:rFonts w:ascii="Arial" w:hAnsi="Arial" w:cs="Arial"/>
                <w:sz w:val="20"/>
                <w:szCs w:val="20"/>
              </w:rPr>
              <w:t xml:space="preserve"> been implemented</w:t>
            </w:r>
          </w:p>
        </w:tc>
        <w:tc>
          <w:tcPr>
            <w:tcW w:w="632" w:type="pct"/>
            <w:shd w:val="clear" w:color="auto" w:fill="C6D9F1" w:themeFill="text2" w:themeFillTint="33"/>
            <w:vAlign w:val="center"/>
          </w:tcPr>
          <w:p w14:paraId="1A47E0F4" w14:textId="5080E543" w:rsidR="004522B4" w:rsidRPr="00836751" w:rsidRDefault="004522B4" w:rsidP="004522B4">
            <w:pPr>
              <w:spacing w:beforeLines="20" w:before="48" w:afterLines="20" w:after="48"/>
              <w:rPr>
                <w:rFonts w:ascii="Arial" w:hAnsi="Arial" w:cs="Arial"/>
                <w:sz w:val="20"/>
                <w:szCs w:val="20"/>
              </w:rPr>
            </w:pPr>
            <w:r w:rsidRPr="00836751">
              <w:rPr>
                <w:rFonts w:ascii="Arial" w:hAnsi="Arial" w:cs="Arial"/>
                <w:sz w:val="20"/>
                <w:szCs w:val="20"/>
              </w:rPr>
              <w:t xml:space="preserve">The model is implemented when </w:t>
            </w:r>
            <w:r w:rsidR="00D42F3F">
              <w:rPr>
                <w:rFonts w:ascii="Arial" w:hAnsi="Arial" w:cs="Arial"/>
                <w:sz w:val="20"/>
                <w:szCs w:val="20"/>
              </w:rPr>
              <w:t xml:space="preserve">the </w:t>
            </w:r>
            <w:r w:rsidR="00D42F3F" w:rsidRPr="00483DD1">
              <w:rPr>
                <w:rFonts w:ascii="Arial" w:hAnsi="Arial" w:cs="Arial"/>
                <w:sz w:val="20"/>
                <w:szCs w:val="20"/>
              </w:rPr>
              <w:t xml:space="preserve">new </w:t>
            </w:r>
            <w:r w:rsidR="00D42F3F">
              <w:rPr>
                <w:rFonts w:ascii="Arial" w:hAnsi="Arial" w:cs="Arial"/>
                <w:sz w:val="20"/>
                <w:szCs w:val="20"/>
              </w:rPr>
              <w:t>consolidated</w:t>
            </w:r>
            <w:r w:rsidR="00D42F3F" w:rsidRPr="004A0EC7">
              <w:rPr>
                <w:rFonts w:ascii="Arial" w:hAnsi="Arial" w:cs="Arial"/>
                <w:sz w:val="20"/>
                <w:szCs w:val="20"/>
              </w:rPr>
              <w:t xml:space="preserve"> </w:t>
            </w:r>
            <w:r w:rsidRPr="00836751">
              <w:rPr>
                <w:rFonts w:ascii="Arial" w:hAnsi="Arial" w:cs="Arial"/>
                <w:sz w:val="20"/>
                <w:szCs w:val="20"/>
              </w:rPr>
              <w:t xml:space="preserve">tax department adopts the new audit plan based on the audit model. </w:t>
            </w:r>
            <w:r w:rsidR="002B39EB" w:rsidRPr="00836751">
              <w:rPr>
                <w:rFonts w:ascii="Arial" w:hAnsi="Arial" w:cs="Arial"/>
                <w:sz w:val="20"/>
                <w:szCs w:val="20"/>
              </w:rPr>
              <w:t xml:space="preserve">The model comprises the following tasks: (i) revision and adjustment of existing processes and procedures; (ii) implementation of analytic tools for data mining; and (iii) delivery of workshops to disseminate the </w:t>
            </w:r>
            <w:r w:rsidR="005E6D17">
              <w:rPr>
                <w:rFonts w:ascii="Arial" w:hAnsi="Arial" w:cs="Arial"/>
                <w:sz w:val="20"/>
                <w:szCs w:val="20"/>
              </w:rPr>
              <w:t xml:space="preserve">new </w:t>
            </w:r>
            <w:r w:rsidR="002B39EB" w:rsidRPr="00836751">
              <w:rPr>
                <w:rFonts w:ascii="Arial" w:hAnsi="Arial" w:cs="Arial"/>
                <w:sz w:val="20"/>
                <w:szCs w:val="20"/>
              </w:rPr>
              <w:t>model.</w:t>
            </w:r>
          </w:p>
        </w:tc>
      </w:tr>
      <w:tr w:rsidR="00D21E59" w:rsidRPr="00CA095F" w14:paraId="353AED79" w14:textId="77777777" w:rsidTr="00836751">
        <w:trPr>
          <w:trHeight w:val="20"/>
        </w:trPr>
        <w:tc>
          <w:tcPr>
            <w:tcW w:w="879" w:type="pct"/>
            <w:shd w:val="clear" w:color="auto" w:fill="auto"/>
            <w:vAlign w:val="center"/>
          </w:tcPr>
          <w:p w14:paraId="209E5066" w14:textId="77777777" w:rsidR="004522B4" w:rsidRPr="00836751" w:rsidRDefault="004522B4" w:rsidP="004522B4">
            <w:pPr>
              <w:rPr>
                <w:rFonts w:ascii="Arial" w:hAnsi="Arial" w:cs="Arial"/>
                <w:sz w:val="20"/>
                <w:szCs w:val="20"/>
              </w:rPr>
            </w:pPr>
            <w:r w:rsidRPr="00836751">
              <w:rPr>
                <w:rFonts w:ascii="Arial" w:hAnsi="Arial" w:cs="Arial"/>
                <w:sz w:val="20"/>
                <w:szCs w:val="20"/>
              </w:rPr>
              <w:lastRenderedPageBreak/>
              <w:t>Milestone 1 - Processes and procedures reviewed and adjusted</w:t>
            </w:r>
          </w:p>
        </w:tc>
        <w:tc>
          <w:tcPr>
            <w:tcW w:w="527" w:type="pct"/>
            <w:shd w:val="clear" w:color="auto" w:fill="auto"/>
            <w:vAlign w:val="center"/>
          </w:tcPr>
          <w:p w14:paraId="747F155E" w14:textId="4E1308C3" w:rsidR="004522B4" w:rsidRPr="00836751" w:rsidRDefault="005664B5" w:rsidP="006621A1">
            <w:pPr>
              <w:ind w:left="-110" w:right="-80"/>
              <w:rPr>
                <w:rFonts w:ascii="Arial" w:hAnsi="Arial" w:cs="Arial"/>
                <w:spacing w:val="-2"/>
                <w:sz w:val="20"/>
                <w:szCs w:val="20"/>
              </w:rPr>
            </w:pPr>
            <w:r>
              <w:rPr>
                <w:rFonts w:ascii="Arial" w:hAnsi="Arial" w:cs="Arial"/>
                <w:spacing w:val="-2"/>
                <w:sz w:val="20"/>
                <w:szCs w:val="20"/>
              </w:rPr>
              <w:t>Report</w:t>
            </w:r>
          </w:p>
        </w:tc>
        <w:tc>
          <w:tcPr>
            <w:tcW w:w="375" w:type="pct"/>
            <w:shd w:val="clear" w:color="auto" w:fill="auto"/>
            <w:vAlign w:val="center"/>
          </w:tcPr>
          <w:p w14:paraId="4A63BFD1"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6FC29AC0"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17B7B230"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7D3B876B"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50" w:type="pct"/>
            <w:shd w:val="clear" w:color="auto" w:fill="auto"/>
            <w:vAlign w:val="center"/>
          </w:tcPr>
          <w:p w14:paraId="6FC7059C"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219" w:type="pct"/>
            <w:shd w:val="clear" w:color="auto" w:fill="auto"/>
            <w:vAlign w:val="center"/>
          </w:tcPr>
          <w:p w14:paraId="412F27AF"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491241B6"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5C6FB47D"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vAlign w:val="center"/>
          </w:tcPr>
          <w:p w14:paraId="446C034A" w14:textId="7BE818C6" w:rsidR="004522B4" w:rsidRPr="00836751" w:rsidRDefault="00A0212B" w:rsidP="004522B4">
            <w:pPr>
              <w:rPr>
                <w:rFonts w:ascii="Arial" w:hAnsi="Arial" w:cs="Arial"/>
                <w:sz w:val="20"/>
                <w:szCs w:val="20"/>
              </w:rPr>
            </w:pPr>
            <w:r w:rsidRPr="00836751">
              <w:rPr>
                <w:rFonts w:ascii="Arial" w:hAnsi="Arial" w:cs="Arial"/>
                <w:sz w:val="20"/>
                <w:szCs w:val="20"/>
              </w:rPr>
              <w:t xml:space="preserve">Document </w:t>
            </w:r>
            <w:r w:rsidR="00D17D36">
              <w:rPr>
                <w:rFonts w:ascii="Arial" w:hAnsi="Arial" w:cs="Arial"/>
                <w:spacing w:val="-2"/>
                <w:sz w:val="20"/>
                <w:szCs w:val="20"/>
              </w:rPr>
              <w:t>of</w:t>
            </w:r>
            <w:r w:rsidRPr="00836751">
              <w:rPr>
                <w:rFonts w:ascii="Arial" w:hAnsi="Arial" w:cs="Arial"/>
                <w:sz w:val="20"/>
                <w:szCs w:val="20"/>
              </w:rPr>
              <w:t xml:space="preserve"> the MOF approving the </w:t>
            </w:r>
            <w:r w:rsidR="00CE443A" w:rsidRPr="00836751">
              <w:rPr>
                <w:rFonts w:ascii="Arial" w:hAnsi="Arial" w:cs="Arial"/>
                <w:sz w:val="20"/>
                <w:szCs w:val="20"/>
              </w:rPr>
              <w:t>p</w:t>
            </w:r>
            <w:r w:rsidRPr="00836751">
              <w:rPr>
                <w:rFonts w:ascii="Arial" w:hAnsi="Arial" w:cs="Arial"/>
                <w:sz w:val="20"/>
                <w:szCs w:val="20"/>
              </w:rPr>
              <w:t>rocesses and Procedures</w:t>
            </w:r>
          </w:p>
        </w:tc>
        <w:tc>
          <w:tcPr>
            <w:tcW w:w="632" w:type="pct"/>
            <w:vAlign w:val="center"/>
          </w:tcPr>
          <w:p w14:paraId="7EC70C97" w14:textId="77777777" w:rsidR="004522B4" w:rsidRPr="00836751" w:rsidRDefault="004522B4" w:rsidP="004522B4">
            <w:pPr>
              <w:spacing w:beforeLines="20" w:before="48" w:afterLines="20" w:after="48"/>
              <w:rPr>
                <w:rFonts w:ascii="Arial" w:hAnsi="Arial" w:cs="Arial"/>
                <w:sz w:val="20"/>
                <w:szCs w:val="20"/>
              </w:rPr>
            </w:pPr>
          </w:p>
        </w:tc>
      </w:tr>
      <w:tr w:rsidR="00D21E59" w:rsidRPr="00CA095F" w14:paraId="0F97453C" w14:textId="77777777" w:rsidTr="00836751">
        <w:trPr>
          <w:trHeight w:val="20"/>
        </w:trPr>
        <w:tc>
          <w:tcPr>
            <w:tcW w:w="879" w:type="pct"/>
            <w:shd w:val="clear" w:color="auto" w:fill="auto"/>
            <w:vAlign w:val="center"/>
          </w:tcPr>
          <w:p w14:paraId="30B51519" w14:textId="77777777" w:rsidR="004522B4" w:rsidRPr="00836751" w:rsidRDefault="004522B4" w:rsidP="004522B4">
            <w:pPr>
              <w:rPr>
                <w:rFonts w:ascii="Arial" w:hAnsi="Arial" w:cs="Arial"/>
                <w:sz w:val="20"/>
                <w:szCs w:val="20"/>
              </w:rPr>
            </w:pPr>
            <w:r w:rsidRPr="00836751">
              <w:rPr>
                <w:rFonts w:ascii="Arial" w:hAnsi="Arial" w:cs="Arial"/>
                <w:sz w:val="20"/>
                <w:szCs w:val="20"/>
              </w:rPr>
              <w:t>Milestone 2 - Analytics tools for audit</w:t>
            </w:r>
          </w:p>
        </w:tc>
        <w:tc>
          <w:tcPr>
            <w:tcW w:w="527" w:type="pct"/>
            <w:shd w:val="clear" w:color="auto" w:fill="auto"/>
            <w:vAlign w:val="center"/>
          </w:tcPr>
          <w:p w14:paraId="2DF72744" w14:textId="0B000ADC" w:rsidR="004522B4" w:rsidRPr="00836751" w:rsidRDefault="004522B4" w:rsidP="006621A1">
            <w:pPr>
              <w:ind w:left="-110" w:right="-80"/>
              <w:rPr>
                <w:rFonts w:ascii="Arial" w:hAnsi="Arial" w:cs="Arial"/>
                <w:spacing w:val="-2"/>
                <w:sz w:val="20"/>
                <w:szCs w:val="20"/>
              </w:rPr>
            </w:pPr>
            <w:r w:rsidRPr="00836751">
              <w:rPr>
                <w:rFonts w:ascii="Arial" w:hAnsi="Arial" w:cs="Arial"/>
                <w:spacing w:val="-2"/>
                <w:sz w:val="20"/>
                <w:szCs w:val="20"/>
              </w:rPr>
              <w:t xml:space="preserve"> </w:t>
            </w:r>
            <w:r w:rsidR="005664B5">
              <w:rPr>
                <w:rFonts w:ascii="Arial" w:hAnsi="Arial" w:cs="Arial"/>
                <w:spacing w:val="-2"/>
                <w:sz w:val="20"/>
                <w:szCs w:val="20"/>
              </w:rPr>
              <w:t>Document</w:t>
            </w:r>
          </w:p>
        </w:tc>
        <w:tc>
          <w:tcPr>
            <w:tcW w:w="375" w:type="pct"/>
            <w:shd w:val="clear" w:color="auto" w:fill="auto"/>
            <w:vAlign w:val="center"/>
          </w:tcPr>
          <w:p w14:paraId="7DAA249B"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034B4466"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798BBAB8"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0087117F"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250" w:type="pct"/>
            <w:shd w:val="clear" w:color="auto" w:fill="auto"/>
            <w:vAlign w:val="center"/>
          </w:tcPr>
          <w:p w14:paraId="58B6E7DD"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219" w:type="pct"/>
            <w:shd w:val="clear" w:color="auto" w:fill="auto"/>
            <w:vAlign w:val="center"/>
          </w:tcPr>
          <w:p w14:paraId="7BE9E200"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569001B3"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6D9E18D9" w14:textId="77777777" w:rsidR="004522B4" w:rsidRPr="00836751" w:rsidRDefault="004522B4" w:rsidP="004522B4">
            <w:pPr>
              <w:jc w:val="center"/>
              <w:rPr>
                <w:rFonts w:ascii="Arial" w:hAnsi="Arial" w:cs="Arial"/>
                <w:sz w:val="20"/>
                <w:szCs w:val="20"/>
              </w:rPr>
            </w:pPr>
            <w:r w:rsidRPr="00836751">
              <w:rPr>
                <w:rFonts w:ascii="Arial" w:hAnsi="Arial" w:cs="Arial"/>
                <w:sz w:val="20"/>
                <w:szCs w:val="20"/>
              </w:rPr>
              <w:t>1</w:t>
            </w:r>
          </w:p>
        </w:tc>
        <w:tc>
          <w:tcPr>
            <w:tcW w:w="613" w:type="pct"/>
            <w:vAlign w:val="center"/>
          </w:tcPr>
          <w:p w14:paraId="652C4174" w14:textId="120B512E" w:rsidR="004522B4" w:rsidRPr="00836751" w:rsidRDefault="00A0212B" w:rsidP="004522B4">
            <w:pPr>
              <w:rPr>
                <w:rFonts w:ascii="Arial" w:hAnsi="Arial" w:cs="Arial"/>
                <w:sz w:val="20"/>
                <w:szCs w:val="20"/>
              </w:rPr>
            </w:pPr>
            <w:r w:rsidRPr="00836751">
              <w:rPr>
                <w:rFonts w:ascii="Arial" w:hAnsi="Arial" w:cs="Arial"/>
                <w:spacing w:val="-2"/>
                <w:sz w:val="20"/>
                <w:szCs w:val="20"/>
              </w:rPr>
              <w:t xml:space="preserve">Document </w:t>
            </w:r>
            <w:r w:rsidR="00D17D36">
              <w:rPr>
                <w:rFonts w:ascii="Arial" w:hAnsi="Arial" w:cs="Arial"/>
                <w:spacing w:val="-2"/>
                <w:sz w:val="20"/>
                <w:szCs w:val="20"/>
              </w:rPr>
              <w:t>of</w:t>
            </w:r>
            <w:r w:rsidR="00D17D36" w:rsidRPr="00836751">
              <w:rPr>
                <w:rFonts w:ascii="Arial" w:hAnsi="Arial" w:cs="Arial"/>
                <w:spacing w:val="-2"/>
                <w:sz w:val="20"/>
                <w:szCs w:val="20"/>
              </w:rPr>
              <w:t xml:space="preserve"> </w:t>
            </w:r>
            <w:r w:rsidRPr="00836751">
              <w:rPr>
                <w:rFonts w:ascii="Arial" w:hAnsi="Arial" w:cs="Arial"/>
                <w:spacing w:val="-2"/>
                <w:sz w:val="20"/>
                <w:szCs w:val="20"/>
              </w:rPr>
              <w:t>the MOF approving the Tools</w:t>
            </w:r>
          </w:p>
        </w:tc>
        <w:tc>
          <w:tcPr>
            <w:tcW w:w="632" w:type="pct"/>
            <w:vAlign w:val="center"/>
          </w:tcPr>
          <w:p w14:paraId="6DD7EC75" w14:textId="77777777" w:rsidR="004522B4" w:rsidRPr="00836751" w:rsidRDefault="004522B4" w:rsidP="004522B4">
            <w:pPr>
              <w:spacing w:beforeLines="20" w:before="48" w:afterLines="20" w:after="48"/>
              <w:rPr>
                <w:rFonts w:ascii="Arial" w:hAnsi="Arial" w:cs="Arial"/>
                <w:sz w:val="20"/>
                <w:szCs w:val="20"/>
              </w:rPr>
            </w:pPr>
          </w:p>
        </w:tc>
      </w:tr>
      <w:tr w:rsidR="00D21E59" w:rsidRPr="00CA095F" w14:paraId="11556137" w14:textId="77777777" w:rsidTr="00836751">
        <w:trPr>
          <w:trHeight w:val="20"/>
        </w:trPr>
        <w:tc>
          <w:tcPr>
            <w:tcW w:w="879" w:type="pct"/>
            <w:shd w:val="clear" w:color="auto" w:fill="auto"/>
            <w:vAlign w:val="center"/>
          </w:tcPr>
          <w:p w14:paraId="3947C4AC" w14:textId="1BAD4D53" w:rsidR="00A0212B" w:rsidRPr="00836751" w:rsidRDefault="00A0212B" w:rsidP="00A0212B">
            <w:pPr>
              <w:rPr>
                <w:rFonts w:ascii="Arial" w:hAnsi="Arial" w:cs="Arial"/>
                <w:sz w:val="20"/>
                <w:szCs w:val="20"/>
              </w:rPr>
            </w:pPr>
            <w:r w:rsidRPr="00836751">
              <w:rPr>
                <w:rFonts w:ascii="Arial" w:hAnsi="Arial" w:cs="Arial"/>
                <w:sz w:val="20"/>
                <w:szCs w:val="20"/>
              </w:rPr>
              <w:t>Milestone 3 -Workshops to discuss and disseminate a New audit model making use of wider range of examination and risk</w:t>
            </w:r>
            <w:r w:rsidR="004B2529">
              <w:rPr>
                <w:rFonts w:ascii="Arial" w:hAnsi="Arial" w:cs="Arial"/>
                <w:sz w:val="20"/>
                <w:szCs w:val="20"/>
              </w:rPr>
              <w:t>-</w:t>
            </w:r>
            <w:r w:rsidRPr="00836751">
              <w:rPr>
                <w:rFonts w:ascii="Arial" w:hAnsi="Arial" w:cs="Arial"/>
                <w:sz w:val="20"/>
                <w:szCs w:val="20"/>
              </w:rPr>
              <w:t xml:space="preserve"> base</w:t>
            </w:r>
            <w:r w:rsidR="004B2529">
              <w:rPr>
                <w:rFonts w:ascii="Arial" w:hAnsi="Arial" w:cs="Arial"/>
                <w:sz w:val="20"/>
                <w:szCs w:val="20"/>
              </w:rPr>
              <w:t>d</w:t>
            </w:r>
            <w:r w:rsidRPr="00836751">
              <w:rPr>
                <w:rFonts w:ascii="Arial" w:hAnsi="Arial" w:cs="Arial"/>
                <w:sz w:val="20"/>
                <w:szCs w:val="20"/>
              </w:rPr>
              <w:t xml:space="preserve"> technique</w:t>
            </w:r>
            <w:r w:rsidR="004B2529">
              <w:rPr>
                <w:rFonts w:ascii="Arial" w:hAnsi="Arial" w:cs="Arial"/>
                <w:sz w:val="20"/>
                <w:szCs w:val="20"/>
              </w:rPr>
              <w:t>s</w:t>
            </w:r>
          </w:p>
        </w:tc>
        <w:tc>
          <w:tcPr>
            <w:tcW w:w="527" w:type="pct"/>
            <w:shd w:val="clear" w:color="auto" w:fill="auto"/>
            <w:vAlign w:val="center"/>
          </w:tcPr>
          <w:p w14:paraId="1150C4F7" w14:textId="51DE3611" w:rsidR="00A0212B" w:rsidRPr="00836751" w:rsidRDefault="00A0212B" w:rsidP="006621A1">
            <w:pPr>
              <w:ind w:left="-110" w:right="-80"/>
              <w:rPr>
                <w:rFonts w:ascii="Arial" w:hAnsi="Arial" w:cs="Arial"/>
                <w:spacing w:val="-2"/>
                <w:sz w:val="20"/>
                <w:szCs w:val="20"/>
              </w:rPr>
            </w:pPr>
            <w:r w:rsidRPr="00836751">
              <w:rPr>
                <w:rFonts w:ascii="Arial" w:hAnsi="Arial" w:cs="Arial"/>
                <w:spacing w:val="-2"/>
                <w:sz w:val="20"/>
                <w:szCs w:val="20"/>
              </w:rPr>
              <w:t xml:space="preserve"> Workshops </w:t>
            </w:r>
          </w:p>
        </w:tc>
        <w:tc>
          <w:tcPr>
            <w:tcW w:w="375" w:type="pct"/>
            <w:shd w:val="clear" w:color="auto" w:fill="auto"/>
            <w:vAlign w:val="center"/>
          </w:tcPr>
          <w:p w14:paraId="62A10056"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5596BD74"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12EEFFA8"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75D294D0"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4</w:t>
            </w:r>
          </w:p>
        </w:tc>
        <w:tc>
          <w:tcPr>
            <w:tcW w:w="250" w:type="pct"/>
            <w:shd w:val="clear" w:color="auto" w:fill="auto"/>
            <w:vAlign w:val="center"/>
          </w:tcPr>
          <w:p w14:paraId="2AA3E607"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4</w:t>
            </w:r>
          </w:p>
        </w:tc>
        <w:tc>
          <w:tcPr>
            <w:tcW w:w="219" w:type="pct"/>
            <w:shd w:val="clear" w:color="auto" w:fill="auto"/>
            <w:vAlign w:val="center"/>
          </w:tcPr>
          <w:p w14:paraId="6CBC54C3"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100C9BDA"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4EC3B9F5"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8</w:t>
            </w:r>
          </w:p>
        </w:tc>
        <w:tc>
          <w:tcPr>
            <w:tcW w:w="613" w:type="pct"/>
            <w:vAlign w:val="center"/>
          </w:tcPr>
          <w:p w14:paraId="45C1DBF2" w14:textId="5735FEE4" w:rsidR="00A0212B" w:rsidRPr="00836751" w:rsidRDefault="00A0212B" w:rsidP="00A0212B">
            <w:pPr>
              <w:rPr>
                <w:rFonts w:ascii="Arial" w:hAnsi="Arial" w:cs="Arial"/>
                <w:sz w:val="20"/>
                <w:szCs w:val="20"/>
              </w:rPr>
            </w:pPr>
            <w:r w:rsidRPr="00836751">
              <w:rPr>
                <w:rFonts w:ascii="Arial" w:hAnsi="Arial" w:cs="Arial"/>
                <w:spacing w:val="-2"/>
                <w:sz w:val="20"/>
                <w:szCs w:val="20"/>
              </w:rPr>
              <w:t xml:space="preserve">Report </w:t>
            </w:r>
            <w:r w:rsidR="00D17D36">
              <w:rPr>
                <w:rFonts w:ascii="Arial" w:hAnsi="Arial" w:cs="Arial"/>
                <w:spacing w:val="-2"/>
                <w:sz w:val="20"/>
                <w:szCs w:val="20"/>
              </w:rPr>
              <w:t>of</w:t>
            </w:r>
            <w:r w:rsidRPr="00836751">
              <w:rPr>
                <w:rFonts w:ascii="Arial" w:hAnsi="Arial" w:cs="Arial"/>
                <w:spacing w:val="-2"/>
                <w:sz w:val="20"/>
                <w:szCs w:val="20"/>
              </w:rPr>
              <w:t xml:space="preserve"> the MOF with the evidence that the Workshops have been delivered </w:t>
            </w:r>
          </w:p>
        </w:tc>
        <w:tc>
          <w:tcPr>
            <w:tcW w:w="632" w:type="pct"/>
            <w:vAlign w:val="center"/>
          </w:tcPr>
          <w:p w14:paraId="391FBAFD" w14:textId="77777777" w:rsidR="00A0212B" w:rsidRPr="00836751" w:rsidRDefault="00A0212B" w:rsidP="00A0212B">
            <w:pPr>
              <w:spacing w:beforeLines="20" w:before="48" w:afterLines="20" w:after="48"/>
              <w:rPr>
                <w:rFonts w:ascii="Arial" w:hAnsi="Arial" w:cs="Arial"/>
                <w:sz w:val="20"/>
                <w:szCs w:val="20"/>
              </w:rPr>
            </w:pPr>
          </w:p>
        </w:tc>
      </w:tr>
      <w:tr w:rsidR="00836751" w:rsidRPr="00CA095F" w14:paraId="630402D0" w14:textId="77777777" w:rsidTr="00836751">
        <w:trPr>
          <w:trHeight w:val="63"/>
        </w:trPr>
        <w:tc>
          <w:tcPr>
            <w:tcW w:w="879" w:type="pct"/>
            <w:shd w:val="clear" w:color="auto" w:fill="C6D9F1" w:themeFill="text2" w:themeFillTint="33"/>
            <w:vAlign w:val="center"/>
          </w:tcPr>
          <w:p w14:paraId="137F44A3" w14:textId="77777777" w:rsidR="00A0212B" w:rsidRPr="00836751" w:rsidRDefault="00A0212B" w:rsidP="00A0212B">
            <w:pPr>
              <w:rPr>
                <w:rFonts w:ascii="Arial" w:hAnsi="Arial" w:cs="Arial"/>
                <w:sz w:val="20"/>
                <w:szCs w:val="20"/>
              </w:rPr>
            </w:pPr>
            <w:r w:rsidRPr="00836751">
              <w:rPr>
                <w:rFonts w:ascii="Arial" w:hAnsi="Arial" w:cs="Arial"/>
                <w:sz w:val="20"/>
                <w:szCs w:val="20"/>
              </w:rPr>
              <w:t>2.5 Enforced collection model based on risk criteria</w:t>
            </w:r>
          </w:p>
        </w:tc>
        <w:tc>
          <w:tcPr>
            <w:tcW w:w="527" w:type="pct"/>
            <w:shd w:val="clear" w:color="auto" w:fill="C6D9F1" w:themeFill="text2" w:themeFillTint="33"/>
            <w:vAlign w:val="center"/>
          </w:tcPr>
          <w:p w14:paraId="1478E9E6" w14:textId="48EAC26D" w:rsidR="00A0212B" w:rsidRPr="00836751" w:rsidRDefault="00A0212B" w:rsidP="00836751">
            <w:pPr>
              <w:rPr>
                <w:rFonts w:ascii="Arial" w:hAnsi="Arial" w:cs="Arial"/>
                <w:sz w:val="20"/>
                <w:szCs w:val="20"/>
              </w:rPr>
            </w:pPr>
            <w:r w:rsidRPr="00836751">
              <w:rPr>
                <w:rFonts w:ascii="Arial" w:hAnsi="Arial" w:cs="Arial"/>
                <w:sz w:val="20"/>
                <w:szCs w:val="20"/>
              </w:rPr>
              <w:t>Report</w:t>
            </w:r>
          </w:p>
        </w:tc>
        <w:tc>
          <w:tcPr>
            <w:tcW w:w="375" w:type="pct"/>
            <w:shd w:val="clear" w:color="auto" w:fill="C6D9F1" w:themeFill="text2" w:themeFillTint="33"/>
            <w:vAlign w:val="center"/>
          </w:tcPr>
          <w:p w14:paraId="7DB1D75F"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75" w:type="pct"/>
            <w:shd w:val="clear" w:color="auto" w:fill="C6D9F1" w:themeFill="text2" w:themeFillTint="33"/>
            <w:vAlign w:val="center"/>
          </w:tcPr>
          <w:p w14:paraId="2AA047E8"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2018</w:t>
            </w:r>
          </w:p>
        </w:tc>
        <w:tc>
          <w:tcPr>
            <w:tcW w:w="250" w:type="pct"/>
            <w:shd w:val="clear" w:color="auto" w:fill="C6D9F1" w:themeFill="text2" w:themeFillTint="33"/>
            <w:vAlign w:val="center"/>
          </w:tcPr>
          <w:p w14:paraId="61F35470"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219" w:type="pct"/>
            <w:shd w:val="clear" w:color="auto" w:fill="C6D9F1" w:themeFill="text2" w:themeFillTint="33"/>
            <w:vAlign w:val="center"/>
          </w:tcPr>
          <w:p w14:paraId="4EFB3FA0"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250" w:type="pct"/>
            <w:shd w:val="clear" w:color="auto" w:fill="C6D9F1" w:themeFill="text2" w:themeFillTint="33"/>
            <w:vAlign w:val="center"/>
          </w:tcPr>
          <w:p w14:paraId="17C4CF65"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1</w:t>
            </w:r>
          </w:p>
        </w:tc>
        <w:tc>
          <w:tcPr>
            <w:tcW w:w="219" w:type="pct"/>
            <w:shd w:val="clear" w:color="auto" w:fill="C6D9F1" w:themeFill="text2" w:themeFillTint="33"/>
            <w:vAlign w:val="center"/>
          </w:tcPr>
          <w:p w14:paraId="7455093D"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03" w:type="pct"/>
            <w:shd w:val="clear" w:color="auto" w:fill="C6D9F1" w:themeFill="text2" w:themeFillTint="33"/>
            <w:vAlign w:val="center"/>
          </w:tcPr>
          <w:p w14:paraId="7D506829"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58" w:type="pct"/>
            <w:shd w:val="clear" w:color="auto" w:fill="C6D9F1" w:themeFill="text2" w:themeFillTint="33"/>
            <w:vAlign w:val="center"/>
          </w:tcPr>
          <w:p w14:paraId="10B8E89B"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1</w:t>
            </w:r>
          </w:p>
        </w:tc>
        <w:tc>
          <w:tcPr>
            <w:tcW w:w="613" w:type="pct"/>
            <w:shd w:val="clear" w:color="auto" w:fill="C6D9F1" w:themeFill="text2" w:themeFillTint="33"/>
            <w:vAlign w:val="center"/>
          </w:tcPr>
          <w:p w14:paraId="20C03197" w14:textId="4D805EF9" w:rsidR="00A0212B" w:rsidRPr="00836751" w:rsidRDefault="00A0212B" w:rsidP="00A0212B">
            <w:pPr>
              <w:rPr>
                <w:rFonts w:ascii="Arial" w:hAnsi="Arial" w:cs="Arial"/>
                <w:sz w:val="20"/>
                <w:szCs w:val="20"/>
              </w:rPr>
            </w:pPr>
            <w:r w:rsidRPr="00836751">
              <w:rPr>
                <w:rFonts w:ascii="Arial" w:hAnsi="Arial" w:cs="Arial"/>
                <w:sz w:val="20"/>
                <w:szCs w:val="20"/>
              </w:rPr>
              <w:t xml:space="preserve">Report </w:t>
            </w:r>
            <w:r w:rsidR="00D17D36">
              <w:rPr>
                <w:rFonts w:ascii="Arial" w:hAnsi="Arial" w:cs="Arial"/>
                <w:spacing w:val="-2"/>
                <w:sz w:val="20"/>
                <w:szCs w:val="20"/>
              </w:rPr>
              <w:t>of</w:t>
            </w:r>
            <w:r w:rsidRPr="00836751">
              <w:rPr>
                <w:rFonts w:ascii="Arial" w:hAnsi="Arial" w:cs="Arial"/>
                <w:sz w:val="20"/>
                <w:szCs w:val="20"/>
              </w:rPr>
              <w:t xml:space="preserve"> the MOF providing evidence that the </w:t>
            </w:r>
            <w:r w:rsidR="00CE443A" w:rsidRPr="00836751">
              <w:rPr>
                <w:rFonts w:ascii="Arial" w:hAnsi="Arial" w:cs="Arial"/>
                <w:sz w:val="20"/>
                <w:szCs w:val="20"/>
              </w:rPr>
              <w:t xml:space="preserve">enforced collection </w:t>
            </w:r>
            <w:r w:rsidRPr="00836751">
              <w:rPr>
                <w:rFonts w:ascii="Arial" w:hAnsi="Arial" w:cs="Arial"/>
                <w:sz w:val="20"/>
                <w:szCs w:val="20"/>
              </w:rPr>
              <w:t>model has been implemented</w:t>
            </w:r>
          </w:p>
        </w:tc>
        <w:tc>
          <w:tcPr>
            <w:tcW w:w="632" w:type="pct"/>
            <w:shd w:val="clear" w:color="auto" w:fill="C6D9F1" w:themeFill="text2" w:themeFillTint="33"/>
            <w:vAlign w:val="center"/>
          </w:tcPr>
          <w:p w14:paraId="083B38F0" w14:textId="30E4217E" w:rsidR="00A0212B" w:rsidRPr="00836751" w:rsidRDefault="00A0212B" w:rsidP="00A0212B">
            <w:pPr>
              <w:spacing w:beforeLines="20" w:before="48" w:afterLines="20" w:after="48"/>
              <w:rPr>
                <w:rFonts w:ascii="Arial" w:hAnsi="Arial" w:cs="Arial"/>
                <w:sz w:val="20"/>
                <w:szCs w:val="20"/>
              </w:rPr>
            </w:pPr>
            <w:r w:rsidRPr="00836751">
              <w:rPr>
                <w:rFonts w:ascii="Arial" w:hAnsi="Arial" w:cs="Arial"/>
                <w:sz w:val="20"/>
                <w:szCs w:val="20"/>
              </w:rPr>
              <w:t xml:space="preserve">The model is implemented when the first batch of arrears, </w:t>
            </w:r>
            <w:proofErr w:type="gramStart"/>
            <w:r w:rsidRPr="00836751">
              <w:rPr>
                <w:rFonts w:ascii="Arial" w:hAnsi="Arial" w:cs="Arial"/>
                <w:sz w:val="20"/>
                <w:szCs w:val="20"/>
              </w:rPr>
              <w:t xml:space="preserve">selected </w:t>
            </w:r>
            <w:r w:rsidR="00CB0A1D">
              <w:rPr>
                <w:rFonts w:ascii="Arial" w:hAnsi="Arial" w:cs="Arial"/>
                <w:sz w:val="20"/>
                <w:szCs w:val="20"/>
              </w:rPr>
              <w:t xml:space="preserve"> on</w:t>
            </w:r>
            <w:proofErr w:type="gramEnd"/>
            <w:r w:rsidR="004B2529">
              <w:rPr>
                <w:rFonts w:ascii="Arial" w:hAnsi="Arial" w:cs="Arial"/>
                <w:sz w:val="20"/>
                <w:szCs w:val="20"/>
              </w:rPr>
              <w:t xml:space="preserve"> risk-based</w:t>
            </w:r>
            <w:r w:rsidR="00A91B8A">
              <w:rPr>
                <w:rFonts w:ascii="Arial" w:hAnsi="Arial" w:cs="Arial"/>
                <w:sz w:val="20"/>
                <w:szCs w:val="20"/>
              </w:rPr>
              <w:t xml:space="preserve"> c</w:t>
            </w:r>
            <w:r w:rsidR="004B2529">
              <w:rPr>
                <w:rFonts w:ascii="Arial" w:hAnsi="Arial" w:cs="Arial"/>
                <w:sz w:val="20"/>
                <w:szCs w:val="20"/>
              </w:rPr>
              <w:t>riteria</w:t>
            </w:r>
            <w:r w:rsidR="00CB0A1D">
              <w:rPr>
                <w:rFonts w:ascii="Arial" w:hAnsi="Arial" w:cs="Arial"/>
                <w:sz w:val="20"/>
                <w:szCs w:val="20"/>
              </w:rPr>
              <w:t>,</w:t>
            </w:r>
            <w:r w:rsidRPr="00836751">
              <w:rPr>
                <w:rFonts w:ascii="Arial" w:hAnsi="Arial" w:cs="Arial"/>
                <w:sz w:val="20"/>
                <w:szCs w:val="20"/>
              </w:rPr>
              <w:t xml:space="preserve"> is processed. </w:t>
            </w:r>
            <w:r w:rsidR="002B39EB">
              <w:rPr>
                <w:rFonts w:ascii="Arial" w:hAnsi="Arial" w:cs="Arial"/>
                <w:sz w:val="20"/>
                <w:szCs w:val="20"/>
              </w:rPr>
              <w:t xml:space="preserve"> </w:t>
            </w:r>
            <w:r w:rsidR="002B39EB" w:rsidRPr="00836751">
              <w:rPr>
                <w:rFonts w:ascii="Arial" w:hAnsi="Arial" w:cs="Arial"/>
                <w:sz w:val="20"/>
                <w:szCs w:val="20"/>
              </w:rPr>
              <w:t xml:space="preserve">The model comprises the following tasks: (i) definition of new processes and procedures; and (ii) </w:t>
            </w:r>
            <w:proofErr w:type="gramStart"/>
            <w:r w:rsidR="002B39EB" w:rsidRPr="006927D8">
              <w:rPr>
                <w:rFonts w:ascii="Arial" w:hAnsi="Arial" w:cs="Arial"/>
                <w:sz w:val="20"/>
                <w:szCs w:val="20"/>
              </w:rPr>
              <w:t xml:space="preserve">delivery </w:t>
            </w:r>
            <w:r w:rsidR="002B39EB" w:rsidRPr="00836751">
              <w:rPr>
                <w:rFonts w:ascii="Arial" w:hAnsi="Arial" w:cs="Arial"/>
                <w:sz w:val="20"/>
                <w:szCs w:val="20"/>
              </w:rPr>
              <w:t xml:space="preserve"> of</w:t>
            </w:r>
            <w:proofErr w:type="gramEnd"/>
            <w:r w:rsidR="002B39EB" w:rsidRPr="00836751">
              <w:rPr>
                <w:rFonts w:ascii="Arial" w:hAnsi="Arial" w:cs="Arial"/>
                <w:sz w:val="20"/>
                <w:szCs w:val="20"/>
              </w:rPr>
              <w:t xml:space="preserve"> workshops to disseminate the </w:t>
            </w:r>
            <w:r w:rsidR="005E6D17">
              <w:rPr>
                <w:rFonts w:ascii="Arial" w:hAnsi="Arial" w:cs="Arial"/>
                <w:sz w:val="20"/>
                <w:szCs w:val="20"/>
              </w:rPr>
              <w:t xml:space="preserve">new </w:t>
            </w:r>
            <w:r w:rsidR="002B39EB" w:rsidRPr="00836751">
              <w:rPr>
                <w:rFonts w:ascii="Arial" w:hAnsi="Arial" w:cs="Arial"/>
                <w:sz w:val="20"/>
                <w:szCs w:val="20"/>
              </w:rPr>
              <w:t>model.</w:t>
            </w:r>
          </w:p>
        </w:tc>
      </w:tr>
      <w:tr w:rsidR="00D21E59" w:rsidRPr="00CA095F" w14:paraId="281CDC0C" w14:textId="77777777" w:rsidTr="00836751">
        <w:trPr>
          <w:trHeight w:val="20"/>
        </w:trPr>
        <w:tc>
          <w:tcPr>
            <w:tcW w:w="879" w:type="pct"/>
            <w:shd w:val="clear" w:color="auto" w:fill="auto"/>
            <w:vAlign w:val="center"/>
          </w:tcPr>
          <w:p w14:paraId="2BECC52C" w14:textId="77777777" w:rsidR="00A0212B" w:rsidRPr="00836751" w:rsidRDefault="00A0212B" w:rsidP="00A0212B">
            <w:pPr>
              <w:rPr>
                <w:rFonts w:ascii="Arial" w:hAnsi="Arial" w:cs="Arial"/>
                <w:sz w:val="20"/>
                <w:szCs w:val="20"/>
              </w:rPr>
            </w:pPr>
            <w:r w:rsidRPr="00836751">
              <w:rPr>
                <w:rFonts w:ascii="Arial" w:hAnsi="Arial" w:cs="Arial"/>
                <w:sz w:val="20"/>
                <w:szCs w:val="20"/>
              </w:rPr>
              <w:t>Milestone 1 – Processes and procedures reviewed and adjusted</w:t>
            </w:r>
          </w:p>
        </w:tc>
        <w:tc>
          <w:tcPr>
            <w:tcW w:w="527" w:type="pct"/>
            <w:shd w:val="clear" w:color="auto" w:fill="auto"/>
            <w:vAlign w:val="center"/>
          </w:tcPr>
          <w:p w14:paraId="3554FA22" w14:textId="57FA53D9" w:rsidR="00A0212B" w:rsidRPr="00836751" w:rsidRDefault="005664B5" w:rsidP="006621A1">
            <w:pPr>
              <w:ind w:left="-110" w:right="-80"/>
              <w:rPr>
                <w:rFonts w:ascii="Arial" w:hAnsi="Arial" w:cs="Arial"/>
                <w:spacing w:val="-2"/>
                <w:sz w:val="20"/>
                <w:szCs w:val="20"/>
              </w:rPr>
            </w:pPr>
            <w:r>
              <w:rPr>
                <w:rFonts w:ascii="Arial" w:hAnsi="Arial" w:cs="Arial"/>
                <w:spacing w:val="-2"/>
                <w:sz w:val="20"/>
                <w:szCs w:val="20"/>
              </w:rPr>
              <w:t>Report</w:t>
            </w:r>
          </w:p>
        </w:tc>
        <w:tc>
          <w:tcPr>
            <w:tcW w:w="375" w:type="pct"/>
            <w:shd w:val="clear" w:color="auto" w:fill="auto"/>
            <w:vAlign w:val="center"/>
          </w:tcPr>
          <w:p w14:paraId="180CB954"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3B2E903A"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045FCA34"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69DCEB27"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250" w:type="pct"/>
            <w:shd w:val="clear" w:color="auto" w:fill="auto"/>
            <w:vAlign w:val="center"/>
          </w:tcPr>
          <w:p w14:paraId="5B363532"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1</w:t>
            </w:r>
          </w:p>
        </w:tc>
        <w:tc>
          <w:tcPr>
            <w:tcW w:w="219" w:type="pct"/>
            <w:shd w:val="clear" w:color="auto" w:fill="auto"/>
            <w:vAlign w:val="center"/>
          </w:tcPr>
          <w:p w14:paraId="49A3ACEF"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272E2AA3"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31267294"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1</w:t>
            </w:r>
          </w:p>
        </w:tc>
        <w:tc>
          <w:tcPr>
            <w:tcW w:w="613" w:type="pct"/>
            <w:vAlign w:val="center"/>
          </w:tcPr>
          <w:p w14:paraId="2B06568F" w14:textId="50C850BF" w:rsidR="00A0212B" w:rsidRPr="00836751" w:rsidRDefault="00A0212B" w:rsidP="00A0212B">
            <w:pPr>
              <w:rPr>
                <w:rFonts w:ascii="Arial" w:hAnsi="Arial" w:cs="Arial"/>
                <w:sz w:val="20"/>
                <w:szCs w:val="20"/>
              </w:rPr>
            </w:pPr>
            <w:r w:rsidRPr="00836751">
              <w:rPr>
                <w:rFonts w:ascii="Arial" w:hAnsi="Arial" w:cs="Arial"/>
                <w:spacing w:val="-2"/>
                <w:sz w:val="20"/>
                <w:szCs w:val="20"/>
              </w:rPr>
              <w:t xml:space="preserve">Document </w:t>
            </w:r>
            <w:r w:rsidR="00D17D36">
              <w:rPr>
                <w:rFonts w:ascii="Arial" w:hAnsi="Arial" w:cs="Arial"/>
                <w:spacing w:val="-2"/>
                <w:sz w:val="20"/>
                <w:szCs w:val="20"/>
              </w:rPr>
              <w:t>of</w:t>
            </w:r>
            <w:r w:rsidRPr="00836751">
              <w:rPr>
                <w:rFonts w:ascii="Arial" w:hAnsi="Arial" w:cs="Arial"/>
                <w:spacing w:val="-2"/>
                <w:sz w:val="20"/>
                <w:szCs w:val="20"/>
              </w:rPr>
              <w:t xml:space="preserve"> the MOF approving the processes and procedures</w:t>
            </w:r>
          </w:p>
        </w:tc>
        <w:tc>
          <w:tcPr>
            <w:tcW w:w="632" w:type="pct"/>
            <w:vAlign w:val="center"/>
          </w:tcPr>
          <w:p w14:paraId="2D3367AB" w14:textId="77777777" w:rsidR="00A0212B" w:rsidRPr="00836751" w:rsidRDefault="00A0212B" w:rsidP="00A0212B">
            <w:pPr>
              <w:spacing w:beforeLines="20" w:before="48" w:afterLines="20" w:after="48"/>
              <w:rPr>
                <w:rFonts w:ascii="Arial" w:hAnsi="Arial" w:cs="Arial"/>
                <w:sz w:val="20"/>
                <w:szCs w:val="20"/>
              </w:rPr>
            </w:pPr>
          </w:p>
        </w:tc>
      </w:tr>
      <w:tr w:rsidR="00D21E59" w:rsidRPr="00CA095F" w14:paraId="05717727" w14:textId="77777777" w:rsidTr="00836751">
        <w:trPr>
          <w:trHeight w:val="20"/>
        </w:trPr>
        <w:tc>
          <w:tcPr>
            <w:tcW w:w="879" w:type="pct"/>
            <w:shd w:val="clear" w:color="auto" w:fill="auto"/>
            <w:vAlign w:val="center"/>
          </w:tcPr>
          <w:p w14:paraId="7632726D" w14:textId="77777777" w:rsidR="00A0212B" w:rsidRPr="00836751" w:rsidRDefault="00A0212B" w:rsidP="00A0212B">
            <w:pPr>
              <w:rPr>
                <w:rFonts w:ascii="Arial" w:hAnsi="Arial" w:cs="Arial"/>
                <w:sz w:val="20"/>
                <w:szCs w:val="20"/>
              </w:rPr>
            </w:pPr>
            <w:r w:rsidRPr="00836751">
              <w:rPr>
                <w:rFonts w:ascii="Arial" w:hAnsi="Arial" w:cs="Arial"/>
                <w:sz w:val="20"/>
                <w:szCs w:val="20"/>
              </w:rPr>
              <w:t>Milestone 2 - Workshops to discuss internally and disseminate an enforced collection model based on risk criteria</w:t>
            </w:r>
          </w:p>
        </w:tc>
        <w:tc>
          <w:tcPr>
            <w:tcW w:w="527" w:type="pct"/>
            <w:shd w:val="clear" w:color="auto" w:fill="auto"/>
            <w:vAlign w:val="center"/>
          </w:tcPr>
          <w:p w14:paraId="085CB709" w14:textId="09B7E302" w:rsidR="00A0212B" w:rsidRPr="00836751" w:rsidRDefault="00A0212B" w:rsidP="006621A1">
            <w:pPr>
              <w:ind w:left="-110" w:right="-80"/>
              <w:rPr>
                <w:rFonts w:ascii="Arial" w:hAnsi="Arial" w:cs="Arial"/>
                <w:spacing w:val="-2"/>
                <w:sz w:val="20"/>
                <w:szCs w:val="20"/>
              </w:rPr>
            </w:pPr>
            <w:r w:rsidRPr="00836751">
              <w:rPr>
                <w:rFonts w:ascii="Arial" w:hAnsi="Arial" w:cs="Arial"/>
                <w:spacing w:val="-2"/>
                <w:sz w:val="20"/>
                <w:szCs w:val="20"/>
              </w:rPr>
              <w:t xml:space="preserve"> Workshops </w:t>
            </w:r>
          </w:p>
        </w:tc>
        <w:tc>
          <w:tcPr>
            <w:tcW w:w="375" w:type="pct"/>
            <w:shd w:val="clear" w:color="auto" w:fill="auto"/>
            <w:vAlign w:val="center"/>
          </w:tcPr>
          <w:p w14:paraId="67E69C6C"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150BD85E"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02784EAA"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5C6E924B"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4</w:t>
            </w:r>
          </w:p>
        </w:tc>
        <w:tc>
          <w:tcPr>
            <w:tcW w:w="250" w:type="pct"/>
            <w:shd w:val="clear" w:color="auto" w:fill="auto"/>
            <w:vAlign w:val="center"/>
          </w:tcPr>
          <w:p w14:paraId="18EF2C7B"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4</w:t>
            </w:r>
          </w:p>
        </w:tc>
        <w:tc>
          <w:tcPr>
            <w:tcW w:w="219" w:type="pct"/>
            <w:shd w:val="clear" w:color="auto" w:fill="auto"/>
            <w:vAlign w:val="center"/>
          </w:tcPr>
          <w:p w14:paraId="2A8A1E03"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0FAE1CD4"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2594AC49"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8</w:t>
            </w:r>
          </w:p>
        </w:tc>
        <w:tc>
          <w:tcPr>
            <w:tcW w:w="613" w:type="pct"/>
            <w:vAlign w:val="center"/>
          </w:tcPr>
          <w:p w14:paraId="53A239FF" w14:textId="2FCE8482" w:rsidR="00A0212B" w:rsidRPr="00836751" w:rsidRDefault="00A0212B" w:rsidP="00A0212B">
            <w:pPr>
              <w:rPr>
                <w:rFonts w:ascii="Arial" w:hAnsi="Arial" w:cs="Arial"/>
                <w:sz w:val="20"/>
                <w:szCs w:val="20"/>
              </w:rPr>
            </w:pPr>
            <w:r w:rsidRPr="00836751">
              <w:rPr>
                <w:rFonts w:ascii="Arial" w:hAnsi="Arial" w:cs="Arial"/>
                <w:spacing w:val="-2"/>
                <w:sz w:val="20"/>
                <w:szCs w:val="20"/>
              </w:rPr>
              <w:t xml:space="preserve">Report </w:t>
            </w:r>
            <w:r w:rsidR="00D17D36">
              <w:rPr>
                <w:rFonts w:ascii="Arial" w:hAnsi="Arial" w:cs="Arial"/>
                <w:spacing w:val="-2"/>
                <w:sz w:val="20"/>
                <w:szCs w:val="20"/>
              </w:rPr>
              <w:t>of</w:t>
            </w:r>
            <w:r w:rsidRPr="00836751">
              <w:rPr>
                <w:rFonts w:ascii="Arial" w:hAnsi="Arial" w:cs="Arial"/>
                <w:spacing w:val="-2"/>
                <w:sz w:val="20"/>
                <w:szCs w:val="20"/>
              </w:rPr>
              <w:t xml:space="preserve"> the MOF with the evidence that the Workshops have been </w:t>
            </w:r>
            <w:r w:rsidR="00A60226">
              <w:rPr>
                <w:rFonts w:ascii="Arial" w:hAnsi="Arial" w:cs="Arial"/>
                <w:spacing w:val="-2"/>
                <w:sz w:val="20"/>
                <w:szCs w:val="20"/>
              </w:rPr>
              <w:t>delivered</w:t>
            </w:r>
          </w:p>
        </w:tc>
        <w:tc>
          <w:tcPr>
            <w:tcW w:w="632" w:type="pct"/>
            <w:vAlign w:val="center"/>
          </w:tcPr>
          <w:p w14:paraId="1197BE70" w14:textId="77777777" w:rsidR="00A0212B" w:rsidRPr="00836751" w:rsidRDefault="00A0212B" w:rsidP="00A0212B">
            <w:pPr>
              <w:spacing w:beforeLines="20" w:before="48" w:afterLines="20" w:after="48"/>
              <w:rPr>
                <w:rFonts w:ascii="Arial" w:hAnsi="Arial" w:cs="Arial"/>
                <w:sz w:val="20"/>
                <w:szCs w:val="20"/>
              </w:rPr>
            </w:pPr>
          </w:p>
        </w:tc>
      </w:tr>
      <w:tr w:rsidR="00836751" w:rsidRPr="00CA095F" w14:paraId="0E8ED290" w14:textId="77777777" w:rsidTr="00836751">
        <w:trPr>
          <w:trHeight w:val="63"/>
        </w:trPr>
        <w:tc>
          <w:tcPr>
            <w:tcW w:w="879" w:type="pct"/>
            <w:shd w:val="clear" w:color="auto" w:fill="C6D9F1" w:themeFill="text2" w:themeFillTint="33"/>
            <w:vAlign w:val="center"/>
          </w:tcPr>
          <w:p w14:paraId="6CF4C9F0" w14:textId="20BE2FE4" w:rsidR="00A0212B" w:rsidRPr="00836751" w:rsidRDefault="00A0212B" w:rsidP="00A0212B">
            <w:pPr>
              <w:rPr>
                <w:rFonts w:ascii="Arial" w:hAnsi="Arial" w:cs="Arial"/>
                <w:sz w:val="20"/>
                <w:szCs w:val="20"/>
              </w:rPr>
            </w:pPr>
            <w:r w:rsidRPr="00836751">
              <w:rPr>
                <w:rFonts w:ascii="Arial" w:hAnsi="Arial" w:cs="Arial"/>
                <w:sz w:val="20"/>
                <w:szCs w:val="20"/>
              </w:rPr>
              <w:lastRenderedPageBreak/>
              <w:t xml:space="preserve">2.6 Taxpayer account model to </w:t>
            </w:r>
            <w:r w:rsidR="00F13D64">
              <w:rPr>
                <w:rFonts w:ascii="Arial" w:hAnsi="Arial" w:cs="Arial"/>
                <w:sz w:val="20"/>
                <w:szCs w:val="20"/>
              </w:rPr>
              <w:t>provide the TA with a fast</w:t>
            </w:r>
            <w:r w:rsidRPr="00836751">
              <w:rPr>
                <w:rFonts w:ascii="Arial" w:hAnsi="Arial" w:cs="Arial"/>
                <w:sz w:val="20"/>
                <w:szCs w:val="20"/>
              </w:rPr>
              <w:t xml:space="preserve"> taxpayer</w:t>
            </w:r>
            <w:r w:rsidR="00CB0A1D">
              <w:rPr>
                <w:rFonts w:ascii="Arial" w:hAnsi="Arial" w:cs="Arial"/>
                <w:sz w:val="20"/>
                <w:szCs w:val="20"/>
              </w:rPr>
              <w:t>-</w:t>
            </w:r>
            <w:r w:rsidRPr="00836751">
              <w:rPr>
                <w:rFonts w:ascii="Arial" w:hAnsi="Arial" w:cs="Arial"/>
                <w:sz w:val="20"/>
                <w:szCs w:val="20"/>
              </w:rPr>
              <w:t>centric overview</w:t>
            </w:r>
          </w:p>
        </w:tc>
        <w:tc>
          <w:tcPr>
            <w:tcW w:w="527" w:type="pct"/>
            <w:shd w:val="clear" w:color="auto" w:fill="C6D9F1" w:themeFill="text2" w:themeFillTint="33"/>
            <w:vAlign w:val="center"/>
          </w:tcPr>
          <w:p w14:paraId="05F3F3ED" w14:textId="1DB27290" w:rsidR="00A0212B" w:rsidRPr="00836751" w:rsidRDefault="00A0212B" w:rsidP="00836751">
            <w:pPr>
              <w:rPr>
                <w:rFonts w:ascii="Arial" w:hAnsi="Arial" w:cs="Arial"/>
                <w:sz w:val="20"/>
                <w:szCs w:val="20"/>
              </w:rPr>
            </w:pPr>
            <w:r w:rsidRPr="00836751">
              <w:rPr>
                <w:rFonts w:ascii="Arial" w:hAnsi="Arial" w:cs="Arial"/>
                <w:sz w:val="20"/>
                <w:szCs w:val="20"/>
              </w:rPr>
              <w:t>Report</w:t>
            </w:r>
          </w:p>
        </w:tc>
        <w:tc>
          <w:tcPr>
            <w:tcW w:w="375" w:type="pct"/>
            <w:shd w:val="clear" w:color="auto" w:fill="C6D9F1" w:themeFill="text2" w:themeFillTint="33"/>
            <w:vAlign w:val="center"/>
          </w:tcPr>
          <w:p w14:paraId="7AE188C3"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75" w:type="pct"/>
            <w:shd w:val="clear" w:color="auto" w:fill="C6D9F1" w:themeFill="text2" w:themeFillTint="33"/>
            <w:vAlign w:val="center"/>
          </w:tcPr>
          <w:p w14:paraId="39488D7D"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2018</w:t>
            </w:r>
          </w:p>
        </w:tc>
        <w:tc>
          <w:tcPr>
            <w:tcW w:w="250" w:type="pct"/>
            <w:shd w:val="clear" w:color="auto" w:fill="C6D9F1" w:themeFill="text2" w:themeFillTint="33"/>
            <w:vAlign w:val="center"/>
          </w:tcPr>
          <w:p w14:paraId="2F68B693"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219" w:type="pct"/>
            <w:shd w:val="clear" w:color="auto" w:fill="C6D9F1" w:themeFill="text2" w:themeFillTint="33"/>
            <w:vAlign w:val="center"/>
          </w:tcPr>
          <w:p w14:paraId="5F30E7CA"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250" w:type="pct"/>
            <w:shd w:val="clear" w:color="auto" w:fill="C6D9F1" w:themeFill="text2" w:themeFillTint="33"/>
            <w:vAlign w:val="center"/>
          </w:tcPr>
          <w:p w14:paraId="723907AC"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1</w:t>
            </w:r>
          </w:p>
        </w:tc>
        <w:tc>
          <w:tcPr>
            <w:tcW w:w="219" w:type="pct"/>
            <w:shd w:val="clear" w:color="auto" w:fill="C6D9F1" w:themeFill="text2" w:themeFillTint="33"/>
            <w:vAlign w:val="center"/>
          </w:tcPr>
          <w:p w14:paraId="10E842C7"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03" w:type="pct"/>
            <w:shd w:val="clear" w:color="auto" w:fill="C6D9F1" w:themeFill="text2" w:themeFillTint="33"/>
            <w:vAlign w:val="center"/>
          </w:tcPr>
          <w:p w14:paraId="39569859"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58" w:type="pct"/>
            <w:shd w:val="clear" w:color="auto" w:fill="C6D9F1" w:themeFill="text2" w:themeFillTint="33"/>
            <w:vAlign w:val="center"/>
          </w:tcPr>
          <w:p w14:paraId="4A1F4FD2"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1</w:t>
            </w:r>
          </w:p>
        </w:tc>
        <w:tc>
          <w:tcPr>
            <w:tcW w:w="613" w:type="pct"/>
            <w:shd w:val="clear" w:color="auto" w:fill="C6D9F1" w:themeFill="text2" w:themeFillTint="33"/>
            <w:vAlign w:val="center"/>
          </w:tcPr>
          <w:p w14:paraId="2E45FBB0" w14:textId="3B400E4D" w:rsidR="00A0212B" w:rsidRPr="00836751" w:rsidRDefault="00A0212B" w:rsidP="00A0212B">
            <w:pPr>
              <w:rPr>
                <w:rFonts w:ascii="Arial" w:hAnsi="Arial" w:cs="Arial"/>
                <w:sz w:val="20"/>
                <w:szCs w:val="20"/>
              </w:rPr>
            </w:pPr>
            <w:r w:rsidRPr="00836751">
              <w:rPr>
                <w:rFonts w:ascii="Arial" w:hAnsi="Arial" w:cs="Arial"/>
                <w:sz w:val="20"/>
                <w:szCs w:val="20"/>
              </w:rPr>
              <w:t xml:space="preserve">Report </w:t>
            </w:r>
            <w:r w:rsidR="00D17D36">
              <w:rPr>
                <w:rFonts w:ascii="Arial" w:hAnsi="Arial" w:cs="Arial"/>
                <w:spacing w:val="-2"/>
                <w:sz w:val="20"/>
                <w:szCs w:val="20"/>
              </w:rPr>
              <w:t>of</w:t>
            </w:r>
            <w:r w:rsidRPr="00836751">
              <w:rPr>
                <w:rFonts w:ascii="Arial" w:hAnsi="Arial" w:cs="Arial"/>
                <w:sz w:val="20"/>
                <w:szCs w:val="20"/>
              </w:rPr>
              <w:t xml:space="preserve"> the MOF providing evidence that the new </w:t>
            </w:r>
            <w:r w:rsidR="00CE443A" w:rsidRPr="00836751">
              <w:rPr>
                <w:rFonts w:ascii="Arial" w:hAnsi="Arial" w:cs="Arial"/>
                <w:sz w:val="20"/>
                <w:szCs w:val="20"/>
              </w:rPr>
              <w:t xml:space="preserve">taxpayer account </w:t>
            </w:r>
            <w:r w:rsidRPr="00836751">
              <w:rPr>
                <w:rFonts w:ascii="Arial" w:hAnsi="Arial" w:cs="Arial"/>
                <w:sz w:val="20"/>
                <w:szCs w:val="20"/>
              </w:rPr>
              <w:t>model ha</w:t>
            </w:r>
            <w:r w:rsidR="00CE443A" w:rsidRPr="00836751">
              <w:rPr>
                <w:rFonts w:ascii="Arial" w:hAnsi="Arial" w:cs="Arial"/>
                <w:sz w:val="20"/>
                <w:szCs w:val="20"/>
              </w:rPr>
              <w:t>s</w:t>
            </w:r>
            <w:r w:rsidRPr="00836751">
              <w:rPr>
                <w:rFonts w:ascii="Arial" w:hAnsi="Arial" w:cs="Arial"/>
                <w:sz w:val="20"/>
                <w:szCs w:val="20"/>
              </w:rPr>
              <w:t xml:space="preserve"> been implemented</w:t>
            </w:r>
          </w:p>
        </w:tc>
        <w:tc>
          <w:tcPr>
            <w:tcW w:w="632" w:type="pct"/>
            <w:shd w:val="clear" w:color="auto" w:fill="C6D9F1" w:themeFill="text2" w:themeFillTint="33"/>
            <w:vAlign w:val="center"/>
          </w:tcPr>
          <w:p w14:paraId="4DD564F4" w14:textId="7A992097" w:rsidR="00A0212B" w:rsidRPr="00836751" w:rsidRDefault="002B39EB" w:rsidP="00A0212B">
            <w:pPr>
              <w:spacing w:beforeLines="20" w:before="48" w:afterLines="20" w:after="48"/>
              <w:rPr>
                <w:rFonts w:ascii="Arial" w:hAnsi="Arial" w:cs="Arial"/>
                <w:sz w:val="20"/>
                <w:szCs w:val="20"/>
              </w:rPr>
            </w:pPr>
            <w:r w:rsidRPr="00836751">
              <w:rPr>
                <w:rFonts w:ascii="Arial" w:hAnsi="Arial" w:cs="Arial"/>
                <w:sz w:val="20"/>
                <w:szCs w:val="20"/>
              </w:rPr>
              <w:t xml:space="preserve">The model is implemented when at least one user executes the processes and procedures and verifies </w:t>
            </w:r>
            <w:r w:rsidR="005E7274" w:rsidRPr="00483DD1">
              <w:rPr>
                <w:rFonts w:ascii="Arial" w:hAnsi="Arial" w:cs="Arial"/>
                <w:sz w:val="20"/>
                <w:szCs w:val="20"/>
              </w:rPr>
              <w:t>the</w:t>
            </w:r>
            <w:r w:rsidR="003E1105">
              <w:rPr>
                <w:rFonts w:ascii="Arial" w:hAnsi="Arial" w:cs="Arial"/>
                <w:sz w:val="20"/>
                <w:szCs w:val="20"/>
              </w:rPr>
              <w:t>ir</w:t>
            </w:r>
            <w:r w:rsidR="005E7274" w:rsidRPr="00483DD1">
              <w:rPr>
                <w:rFonts w:ascii="Arial" w:hAnsi="Arial" w:cs="Arial"/>
                <w:sz w:val="20"/>
                <w:szCs w:val="20"/>
              </w:rPr>
              <w:t xml:space="preserve"> correct</w:t>
            </w:r>
            <w:r w:rsidRPr="00836751">
              <w:rPr>
                <w:rFonts w:ascii="Arial" w:hAnsi="Arial" w:cs="Arial"/>
                <w:sz w:val="20"/>
                <w:szCs w:val="20"/>
              </w:rPr>
              <w:t xml:space="preserve"> functioning. The model comprises the following tasks: (i) revision and adjustment of existing processes and procedures; and (ii) </w:t>
            </w:r>
            <w:r w:rsidR="00F13D64" w:rsidRPr="00836751">
              <w:rPr>
                <w:rFonts w:ascii="Arial" w:hAnsi="Arial" w:cs="Arial"/>
                <w:sz w:val="20"/>
                <w:szCs w:val="20"/>
              </w:rPr>
              <w:t>delivery of</w:t>
            </w:r>
            <w:r w:rsidRPr="00836751">
              <w:rPr>
                <w:rFonts w:ascii="Arial" w:hAnsi="Arial" w:cs="Arial"/>
                <w:sz w:val="20"/>
                <w:szCs w:val="20"/>
              </w:rPr>
              <w:t xml:space="preserve"> workshops to disseminate the </w:t>
            </w:r>
            <w:r w:rsidR="00F13D64">
              <w:rPr>
                <w:rFonts w:ascii="Arial" w:hAnsi="Arial" w:cs="Arial"/>
                <w:sz w:val="20"/>
                <w:szCs w:val="20"/>
              </w:rPr>
              <w:t xml:space="preserve">new </w:t>
            </w:r>
            <w:r w:rsidRPr="00836751">
              <w:rPr>
                <w:rFonts w:ascii="Arial" w:hAnsi="Arial" w:cs="Arial"/>
                <w:sz w:val="20"/>
                <w:szCs w:val="20"/>
              </w:rPr>
              <w:t>model.</w:t>
            </w:r>
          </w:p>
        </w:tc>
      </w:tr>
      <w:tr w:rsidR="00D21E59" w:rsidRPr="00CA095F" w14:paraId="3025F553" w14:textId="77777777" w:rsidTr="00836751">
        <w:trPr>
          <w:trHeight w:val="20"/>
        </w:trPr>
        <w:tc>
          <w:tcPr>
            <w:tcW w:w="879" w:type="pct"/>
            <w:shd w:val="clear" w:color="auto" w:fill="auto"/>
            <w:vAlign w:val="center"/>
          </w:tcPr>
          <w:p w14:paraId="1830A3B3" w14:textId="77777777" w:rsidR="00A0212B" w:rsidRPr="00836751" w:rsidRDefault="00A0212B" w:rsidP="00A0212B">
            <w:pPr>
              <w:rPr>
                <w:rFonts w:ascii="Arial" w:hAnsi="Arial" w:cs="Arial"/>
                <w:sz w:val="20"/>
                <w:szCs w:val="20"/>
              </w:rPr>
            </w:pPr>
            <w:r w:rsidRPr="00836751">
              <w:rPr>
                <w:rFonts w:ascii="Arial" w:hAnsi="Arial" w:cs="Arial"/>
                <w:sz w:val="20"/>
                <w:szCs w:val="20"/>
              </w:rPr>
              <w:t>Milestone 1 – Processes and procedures reviewed and adjusted</w:t>
            </w:r>
          </w:p>
        </w:tc>
        <w:tc>
          <w:tcPr>
            <w:tcW w:w="527" w:type="pct"/>
            <w:shd w:val="clear" w:color="auto" w:fill="auto"/>
            <w:vAlign w:val="center"/>
          </w:tcPr>
          <w:p w14:paraId="1D04C526" w14:textId="29DEAD80" w:rsidR="00A0212B" w:rsidRPr="00836751" w:rsidRDefault="005664B5" w:rsidP="006621A1">
            <w:pPr>
              <w:ind w:left="-110" w:right="-80"/>
              <w:rPr>
                <w:rFonts w:ascii="Arial" w:hAnsi="Arial" w:cs="Arial"/>
                <w:spacing w:val="-2"/>
                <w:sz w:val="20"/>
                <w:szCs w:val="20"/>
              </w:rPr>
            </w:pPr>
            <w:r>
              <w:rPr>
                <w:rFonts w:ascii="Arial" w:hAnsi="Arial" w:cs="Arial"/>
                <w:spacing w:val="-2"/>
                <w:sz w:val="20"/>
                <w:szCs w:val="20"/>
              </w:rPr>
              <w:t>Report</w:t>
            </w:r>
          </w:p>
        </w:tc>
        <w:tc>
          <w:tcPr>
            <w:tcW w:w="375" w:type="pct"/>
            <w:shd w:val="clear" w:color="auto" w:fill="auto"/>
            <w:vAlign w:val="center"/>
          </w:tcPr>
          <w:p w14:paraId="5B0C0258"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76C2C501"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290CABCE"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6627BBCD"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250" w:type="pct"/>
            <w:shd w:val="clear" w:color="auto" w:fill="auto"/>
            <w:vAlign w:val="center"/>
          </w:tcPr>
          <w:p w14:paraId="1D5C89A2"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1</w:t>
            </w:r>
          </w:p>
        </w:tc>
        <w:tc>
          <w:tcPr>
            <w:tcW w:w="219" w:type="pct"/>
            <w:shd w:val="clear" w:color="auto" w:fill="auto"/>
            <w:vAlign w:val="center"/>
          </w:tcPr>
          <w:p w14:paraId="0218BD62"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0A260E8E"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710908AB"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1</w:t>
            </w:r>
          </w:p>
        </w:tc>
        <w:tc>
          <w:tcPr>
            <w:tcW w:w="613" w:type="pct"/>
            <w:vAlign w:val="center"/>
          </w:tcPr>
          <w:p w14:paraId="029E89F7" w14:textId="5F84452D" w:rsidR="00A0212B" w:rsidRPr="00836751" w:rsidRDefault="00CE443A" w:rsidP="00A0212B">
            <w:pPr>
              <w:rPr>
                <w:rFonts w:ascii="Arial" w:hAnsi="Arial" w:cs="Arial"/>
                <w:b/>
                <w:sz w:val="20"/>
                <w:szCs w:val="20"/>
              </w:rPr>
            </w:pPr>
            <w:r w:rsidRPr="00836751">
              <w:rPr>
                <w:rFonts w:ascii="Arial" w:hAnsi="Arial" w:cs="Arial"/>
                <w:spacing w:val="-2"/>
                <w:sz w:val="20"/>
                <w:szCs w:val="20"/>
              </w:rPr>
              <w:t xml:space="preserve">Document </w:t>
            </w:r>
            <w:r w:rsidR="00D17D36">
              <w:rPr>
                <w:rFonts w:ascii="Arial" w:hAnsi="Arial" w:cs="Arial"/>
                <w:spacing w:val="-2"/>
                <w:sz w:val="20"/>
                <w:szCs w:val="20"/>
              </w:rPr>
              <w:t>of</w:t>
            </w:r>
            <w:r w:rsidRPr="00836751">
              <w:rPr>
                <w:rFonts w:ascii="Arial" w:hAnsi="Arial" w:cs="Arial"/>
                <w:spacing w:val="-2"/>
                <w:sz w:val="20"/>
                <w:szCs w:val="20"/>
              </w:rPr>
              <w:t xml:space="preserve"> the MOF approving the processes and procedures</w:t>
            </w:r>
          </w:p>
        </w:tc>
        <w:tc>
          <w:tcPr>
            <w:tcW w:w="632" w:type="pct"/>
            <w:vAlign w:val="center"/>
          </w:tcPr>
          <w:p w14:paraId="171F8B0B" w14:textId="2DA0191E" w:rsidR="00A0212B" w:rsidRPr="00836751" w:rsidRDefault="00A0212B" w:rsidP="00A0212B">
            <w:pPr>
              <w:spacing w:beforeLines="20" w:before="48" w:afterLines="20" w:after="48"/>
              <w:rPr>
                <w:rFonts w:ascii="Arial" w:hAnsi="Arial" w:cs="Arial"/>
                <w:sz w:val="20"/>
                <w:szCs w:val="20"/>
              </w:rPr>
            </w:pPr>
          </w:p>
        </w:tc>
      </w:tr>
      <w:tr w:rsidR="00D21E59" w:rsidRPr="00CA095F" w14:paraId="2CF3DE38" w14:textId="77777777" w:rsidTr="00836751">
        <w:trPr>
          <w:trHeight w:val="20"/>
        </w:trPr>
        <w:tc>
          <w:tcPr>
            <w:tcW w:w="879" w:type="pct"/>
            <w:shd w:val="clear" w:color="auto" w:fill="auto"/>
            <w:vAlign w:val="center"/>
          </w:tcPr>
          <w:p w14:paraId="3B4130D8" w14:textId="77777777" w:rsidR="00A0212B" w:rsidRPr="00836751" w:rsidRDefault="00A0212B" w:rsidP="00A0212B">
            <w:pPr>
              <w:rPr>
                <w:rFonts w:ascii="Arial" w:hAnsi="Arial" w:cs="Arial"/>
                <w:sz w:val="20"/>
                <w:szCs w:val="20"/>
              </w:rPr>
            </w:pPr>
            <w:r w:rsidRPr="00836751">
              <w:rPr>
                <w:rFonts w:ascii="Arial" w:hAnsi="Arial" w:cs="Arial"/>
                <w:sz w:val="20"/>
                <w:szCs w:val="20"/>
              </w:rPr>
              <w:t>Milestone 2 - Workshops to discuss internally and disseminate the taxpayer account to allow taxpayer centric overview</w:t>
            </w:r>
          </w:p>
        </w:tc>
        <w:tc>
          <w:tcPr>
            <w:tcW w:w="527" w:type="pct"/>
            <w:shd w:val="clear" w:color="auto" w:fill="auto"/>
            <w:vAlign w:val="center"/>
          </w:tcPr>
          <w:p w14:paraId="4EFB9114" w14:textId="0C709B54" w:rsidR="00A0212B" w:rsidRPr="00836751" w:rsidRDefault="00A0212B" w:rsidP="006621A1">
            <w:pPr>
              <w:ind w:left="-110" w:right="-80"/>
              <w:rPr>
                <w:rFonts w:ascii="Arial" w:hAnsi="Arial" w:cs="Arial"/>
                <w:spacing w:val="-2"/>
                <w:sz w:val="20"/>
                <w:szCs w:val="20"/>
              </w:rPr>
            </w:pPr>
            <w:r w:rsidRPr="00836751">
              <w:rPr>
                <w:rFonts w:ascii="Arial" w:hAnsi="Arial" w:cs="Arial"/>
                <w:spacing w:val="-2"/>
                <w:sz w:val="20"/>
                <w:szCs w:val="20"/>
              </w:rPr>
              <w:t xml:space="preserve"> Workshops </w:t>
            </w:r>
          </w:p>
        </w:tc>
        <w:tc>
          <w:tcPr>
            <w:tcW w:w="375" w:type="pct"/>
            <w:shd w:val="clear" w:color="auto" w:fill="auto"/>
            <w:vAlign w:val="center"/>
          </w:tcPr>
          <w:p w14:paraId="23F99877"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395ACBCC"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6B491E48"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6F1BB3CD"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4</w:t>
            </w:r>
          </w:p>
        </w:tc>
        <w:tc>
          <w:tcPr>
            <w:tcW w:w="250" w:type="pct"/>
            <w:shd w:val="clear" w:color="auto" w:fill="auto"/>
            <w:vAlign w:val="center"/>
          </w:tcPr>
          <w:p w14:paraId="14CDC539"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4</w:t>
            </w:r>
          </w:p>
        </w:tc>
        <w:tc>
          <w:tcPr>
            <w:tcW w:w="219" w:type="pct"/>
            <w:shd w:val="clear" w:color="auto" w:fill="auto"/>
            <w:vAlign w:val="center"/>
          </w:tcPr>
          <w:p w14:paraId="3513D806"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5553407C"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75DDBADF"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8</w:t>
            </w:r>
          </w:p>
        </w:tc>
        <w:tc>
          <w:tcPr>
            <w:tcW w:w="613" w:type="pct"/>
            <w:vAlign w:val="center"/>
          </w:tcPr>
          <w:p w14:paraId="5656F772" w14:textId="7F0B3460" w:rsidR="00A0212B" w:rsidRPr="00836751" w:rsidRDefault="00CE443A" w:rsidP="00A0212B">
            <w:pPr>
              <w:rPr>
                <w:rFonts w:ascii="Arial" w:hAnsi="Arial" w:cs="Arial"/>
                <w:sz w:val="20"/>
                <w:szCs w:val="20"/>
              </w:rPr>
            </w:pPr>
            <w:r w:rsidRPr="00836751">
              <w:rPr>
                <w:rFonts w:ascii="Arial" w:hAnsi="Arial" w:cs="Arial"/>
                <w:spacing w:val="-2"/>
                <w:sz w:val="20"/>
                <w:szCs w:val="20"/>
              </w:rPr>
              <w:t xml:space="preserve">Report </w:t>
            </w:r>
            <w:r w:rsidR="00D17D36">
              <w:rPr>
                <w:rFonts w:ascii="Arial" w:hAnsi="Arial" w:cs="Arial"/>
                <w:spacing w:val="-2"/>
                <w:sz w:val="20"/>
                <w:szCs w:val="20"/>
              </w:rPr>
              <w:t>of</w:t>
            </w:r>
            <w:r w:rsidRPr="00836751">
              <w:rPr>
                <w:rFonts w:ascii="Arial" w:hAnsi="Arial" w:cs="Arial"/>
                <w:spacing w:val="-2"/>
                <w:sz w:val="20"/>
                <w:szCs w:val="20"/>
              </w:rPr>
              <w:t xml:space="preserve"> the MOF with the evidence that </w:t>
            </w:r>
            <w:r w:rsidR="005E6D17">
              <w:rPr>
                <w:rFonts w:ascii="Arial" w:hAnsi="Arial" w:cs="Arial"/>
                <w:spacing w:val="-2"/>
                <w:sz w:val="20"/>
                <w:szCs w:val="20"/>
              </w:rPr>
              <w:t>w</w:t>
            </w:r>
            <w:r w:rsidRPr="00836751">
              <w:rPr>
                <w:rFonts w:ascii="Arial" w:hAnsi="Arial" w:cs="Arial"/>
                <w:spacing w:val="-2"/>
                <w:sz w:val="20"/>
                <w:szCs w:val="20"/>
              </w:rPr>
              <w:t>orkshops have been delivered</w:t>
            </w:r>
          </w:p>
        </w:tc>
        <w:tc>
          <w:tcPr>
            <w:tcW w:w="632" w:type="pct"/>
            <w:vAlign w:val="center"/>
          </w:tcPr>
          <w:p w14:paraId="615FA2C2" w14:textId="77777777" w:rsidR="00A0212B" w:rsidRPr="00836751" w:rsidRDefault="00A0212B" w:rsidP="00A0212B">
            <w:pPr>
              <w:spacing w:beforeLines="20" w:before="48" w:afterLines="20" w:after="48"/>
              <w:rPr>
                <w:rFonts w:ascii="Arial" w:hAnsi="Arial" w:cs="Arial"/>
                <w:sz w:val="20"/>
                <w:szCs w:val="20"/>
              </w:rPr>
            </w:pPr>
          </w:p>
        </w:tc>
      </w:tr>
      <w:tr w:rsidR="00836751" w:rsidRPr="00CA095F" w14:paraId="2AB67F57" w14:textId="77777777" w:rsidTr="00836751">
        <w:trPr>
          <w:trHeight w:val="63"/>
        </w:trPr>
        <w:tc>
          <w:tcPr>
            <w:tcW w:w="879" w:type="pct"/>
            <w:shd w:val="clear" w:color="auto" w:fill="C6D9F1" w:themeFill="text2" w:themeFillTint="33"/>
            <w:vAlign w:val="center"/>
          </w:tcPr>
          <w:p w14:paraId="22A0D9D8" w14:textId="6BE547F9" w:rsidR="00A0212B" w:rsidRPr="00836751" w:rsidRDefault="00A0212B" w:rsidP="00A0212B">
            <w:pPr>
              <w:rPr>
                <w:rFonts w:ascii="Arial" w:hAnsi="Arial" w:cs="Arial"/>
                <w:sz w:val="20"/>
                <w:szCs w:val="20"/>
              </w:rPr>
            </w:pPr>
            <w:r w:rsidRPr="00836751">
              <w:rPr>
                <w:rFonts w:ascii="Arial" w:hAnsi="Arial" w:cs="Arial"/>
                <w:sz w:val="20"/>
                <w:szCs w:val="20"/>
              </w:rPr>
              <w:t xml:space="preserve">2.7 Invoicing control model comprising a strategy for further </w:t>
            </w:r>
            <w:r w:rsidR="00CE02D5">
              <w:rPr>
                <w:rFonts w:ascii="Arial" w:hAnsi="Arial" w:cs="Arial"/>
                <w:sz w:val="20"/>
                <w:szCs w:val="20"/>
              </w:rPr>
              <w:t xml:space="preserve">implementation of </w:t>
            </w:r>
            <w:r w:rsidRPr="00836751">
              <w:rPr>
                <w:rFonts w:ascii="Arial" w:hAnsi="Arial" w:cs="Arial"/>
                <w:sz w:val="20"/>
                <w:szCs w:val="20"/>
              </w:rPr>
              <w:t>electronic invo</w:t>
            </w:r>
            <w:r w:rsidR="00A91B8A">
              <w:rPr>
                <w:rFonts w:ascii="Arial" w:hAnsi="Arial" w:cs="Arial"/>
                <w:sz w:val="20"/>
                <w:szCs w:val="20"/>
              </w:rPr>
              <w:t>i</w:t>
            </w:r>
            <w:r w:rsidR="00CB0A1D">
              <w:rPr>
                <w:rFonts w:ascii="Arial" w:hAnsi="Arial" w:cs="Arial"/>
                <w:sz w:val="20"/>
                <w:szCs w:val="20"/>
              </w:rPr>
              <w:t>ce</w:t>
            </w:r>
          </w:p>
        </w:tc>
        <w:tc>
          <w:tcPr>
            <w:tcW w:w="527" w:type="pct"/>
            <w:shd w:val="clear" w:color="auto" w:fill="C6D9F1" w:themeFill="text2" w:themeFillTint="33"/>
            <w:vAlign w:val="center"/>
          </w:tcPr>
          <w:p w14:paraId="0FD20299" w14:textId="0B8DF36E" w:rsidR="00A0212B" w:rsidRPr="00836751" w:rsidRDefault="00A0212B" w:rsidP="00836751">
            <w:pPr>
              <w:rPr>
                <w:rFonts w:ascii="Arial" w:hAnsi="Arial" w:cs="Arial"/>
                <w:sz w:val="20"/>
                <w:szCs w:val="20"/>
              </w:rPr>
            </w:pPr>
            <w:r w:rsidRPr="00836751">
              <w:rPr>
                <w:rFonts w:ascii="Arial" w:hAnsi="Arial" w:cs="Arial"/>
                <w:sz w:val="20"/>
                <w:szCs w:val="20"/>
              </w:rPr>
              <w:t>Report</w:t>
            </w:r>
          </w:p>
        </w:tc>
        <w:tc>
          <w:tcPr>
            <w:tcW w:w="375" w:type="pct"/>
            <w:shd w:val="clear" w:color="auto" w:fill="C6D9F1" w:themeFill="text2" w:themeFillTint="33"/>
            <w:vAlign w:val="center"/>
          </w:tcPr>
          <w:p w14:paraId="06BA53DE"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Model</w:t>
            </w:r>
          </w:p>
        </w:tc>
        <w:tc>
          <w:tcPr>
            <w:tcW w:w="375" w:type="pct"/>
            <w:shd w:val="clear" w:color="auto" w:fill="C6D9F1" w:themeFill="text2" w:themeFillTint="33"/>
            <w:vAlign w:val="center"/>
          </w:tcPr>
          <w:p w14:paraId="35302C8A"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250" w:type="pct"/>
            <w:shd w:val="clear" w:color="auto" w:fill="C6D9F1" w:themeFill="text2" w:themeFillTint="33"/>
            <w:vAlign w:val="center"/>
          </w:tcPr>
          <w:p w14:paraId="14296927"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2018</w:t>
            </w:r>
          </w:p>
        </w:tc>
        <w:tc>
          <w:tcPr>
            <w:tcW w:w="219" w:type="pct"/>
            <w:shd w:val="clear" w:color="auto" w:fill="C6D9F1" w:themeFill="text2" w:themeFillTint="33"/>
            <w:vAlign w:val="center"/>
          </w:tcPr>
          <w:p w14:paraId="13B3A76E"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250" w:type="pct"/>
            <w:shd w:val="clear" w:color="auto" w:fill="C6D9F1" w:themeFill="text2" w:themeFillTint="33"/>
            <w:vAlign w:val="center"/>
          </w:tcPr>
          <w:p w14:paraId="6E2AEB85"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219" w:type="pct"/>
            <w:shd w:val="clear" w:color="auto" w:fill="C6D9F1" w:themeFill="text2" w:themeFillTint="33"/>
            <w:vAlign w:val="center"/>
          </w:tcPr>
          <w:p w14:paraId="7F9A2EDF"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0</w:t>
            </w:r>
          </w:p>
        </w:tc>
        <w:tc>
          <w:tcPr>
            <w:tcW w:w="303" w:type="pct"/>
            <w:shd w:val="clear" w:color="auto" w:fill="C6D9F1" w:themeFill="text2" w:themeFillTint="33"/>
            <w:vAlign w:val="center"/>
          </w:tcPr>
          <w:p w14:paraId="59050E08"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1</w:t>
            </w:r>
          </w:p>
        </w:tc>
        <w:tc>
          <w:tcPr>
            <w:tcW w:w="358" w:type="pct"/>
            <w:shd w:val="clear" w:color="auto" w:fill="C6D9F1" w:themeFill="text2" w:themeFillTint="33"/>
            <w:vAlign w:val="center"/>
          </w:tcPr>
          <w:p w14:paraId="31F82DD6" w14:textId="77777777" w:rsidR="00A0212B" w:rsidRPr="00836751" w:rsidRDefault="00A0212B" w:rsidP="00A0212B">
            <w:pPr>
              <w:jc w:val="center"/>
              <w:rPr>
                <w:rFonts w:ascii="Arial" w:hAnsi="Arial" w:cs="Arial"/>
                <w:sz w:val="20"/>
                <w:szCs w:val="20"/>
              </w:rPr>
            </w:pPr>
            <w:r w:rsidRPr="00836751">
              <w:rPr>
                <w:rFonts w:ascii="Arial" w:hAnsi="Arial" w:cs="Arial"/>
                <w:sz w:val="20"/>
                <w:szCs w:val="20"/>
              </w:rPr>
              <w:t>1</w:t>
            </w:r>
          </w:p>
        </w:tc>
        <w:tc>
          <w:tcPr>
            <w:tcW w:w="613" w:type="pct"/>
            <w:shd w:val="clear" w:color="auto" w:fill="C6D9F1" w:themeFill="text2" w:themeFillTint="33"/>
            <w:vAlign w:val="center"/>
          </w:tcPr>
          <w:p w14:paraId="190337EC" w14:textId="698EF635" w:rsidR="00A0212B" w:rsidRPr="00836751" w:rsidRDefault="00A0212B" w:rsidP="00A0212B">
            <w:pPr>
              <w:rPr>
                <w:rFonts w:ascii="Arial" w:hAnsi="Arial" w:cs="Arial"/>
                <w:sz w:val="20"/>
                <w:szCs w:val="20"/>
              </w:rPr>
            </w:pPr>
            <w:r w:rsidRPr="00836751">
              <w:rPr>
                <w:rFonts w:ascii="Arial" w:hAnsi="Arial" w:cs="Arial"/>
                <w:sz w:val="20"/>
                <w:szCs w:val="20"/>
              </w:rPr>
              <w:t xml:space="preserve">Report </w:t>
            </w:r>
            <w:r w:rsidR="00D17D36">
              <w:rPr>
                <w:rFonts w:ascii="Arial" w:hAnsi="Arial" w:cs="Arial"/>
                <w:spacing w:val="-2"/>
                <w:sz w:val="20"/>
                <w:szCs w:val="20"/>
              </w:rPr>
              <w:t>of</w:t>
            </w:r>
            <w:r w:rsidRPr="00836751">
              <w:rPr>
                <w:rFonts w:ascii="Arial" w:hAnsi="Arial" w:cs="Arial"/>
                <w:sz w:val="20"/>
                <w:szCs w:val="20"/>
              </w:rPr>
              <w:t xml:space="preserve"> the MOF providing evidence that the new </w:t>
            </w:r>
            <w:r w:rsidR="00CE443A" w:rsidRPr="00836751">
              <w:rPr>
                <w:rFonts w:ascii="Arial" w:hAnsi="Arial" w:cs="Arial"/>
                <w:sz w:val="20"/>
                <w:szCs w:val="20"/>
              </w:rPr>
              <w:t>invoic</w:t>
            </w:r>
            <w:r w:rsidR="005E6D17">
              <w:rPr>
                <w:rFonts w:ascii="Arial" w:hAnsi="Arial" w:cs="Arial"/>
                <w:sz w:val="20"/>
                <w:szCs w:val="20"/>
              </w:rPr>
              <w:t>ing</w:t>
            </w:r>
            <w:r w:rsidR="00CE443A" w:rsidRPr="00836751">
              <w:rPr>
                <w:rFonts w:ascii="Arial" w:hAnsi="Arial" w:cs="Arial"/>
                <w:sz w:val="20"/>
                <w:szCs w:val="20"/>
              </w:rPr>
              <w:t xml:space="preserve"> control</w:t>
            </w:r>
            <w:r w:rsidRPr="00836751">
              <w:rPr>
                <w:rFonts w:ascii="Arial" w:hAnsi="Arial" w:cs="Arial"/>
                <w:sz w:val="20"/>
                <w:szCs w:val="20"/>
              </w:rPr>
              <w:t xml:space="preserve"> ha</w:t>
            </w:r>
            <w:r w:rsidR="00CE443A" w:rsidRPr="00836751">
              <w:rPr>
                <w:rFonts w:ascii="Arial" w:hAnsi="Arial" w:cs="Arial"/>
                <w:sz w:val="20"/>
                <w:szCs w:val="20"/>
              </w:rPr>
              <w:t>s</w:t>
            </w:r>
            <w:r w:rsidRPr="00836751">
              <w:rPr>
                <w:rFonts w:ascii="Arial" w:hAnsi="Arial" w:cs="Arial"/>
                <w:sz w:val="20"/>
                <w:szCs w:val="20"/>
              </w:rPr>
              <w:t xml:space="preserve"> been implemented</w:t>
            </w:r>
          </w:p>
        </w:tc>
        <w:tc>
          <w:tcPr>
            <w:tcW w:w="632" w:type="pct"/>
            <w:shd w:val="clear" w:color="auto" w:fill="C6D9F1" w:themeFill="text2" w:themeFillTint="33"/>
            <w:vAlign w:val="center"/>
          </w:tcPr>
          <w:p w14:paraId="2B850FA9" w14:textId="03B9348D" w:rsidR="00A0212B" w:rsidRPr="00836751" w:rsidRDefault="002B39EB" w:rsidP="00A0212B">
            <w:pPr>
              <w:spacing w:beforeLines="20" w:before="48" w:afterLines="20" w:after="48"/>
              <w:rPr>
                <w:rFonts w:ascii="Arial" w:hAnsi="Arial" w:cs="Arial"/>
                <w:sz w:val="20"/>
                <w:szCs w:val="20"/>
              </w:rPr>
            </w:pPr>
            <w:r w:rsidRPr="00836751">
              <w:rPr>
                <w:rFonts w:ascii="Arial" w:hAnsi="Arial" w:cs="Arial"/>
                <w:sz w:val="20"/>
                <w:szCs w:val="20"/>
              </w:rPr>
              <w:t>The model is implemented when at least one user executes the processes and procedures and verifies the correct functioning</w:t>
            </w:r>
            <w:r w:rsidR="005E7274">
              <w:rPr>
                <w:rFonts w:ascii="Arial" w:hAnsi="Arial" w:cs="Arial"/>
                <w:sz w:val="20"/>
                <w:szCs w:val="20"/>
              </w:rPr>
              <w:t xml:space="preserve"> of the model</w:t>
            </w:r>
            <w:r w:rsidRPr="00836751">
              <w:rPr>
                <w:rFonts w:ascii="Arial" w:hAnsi="Arial" w:cs="Arial"/>
                <w:sz w:val="20"/>
                <w:szCs w:val="20"/>
              </w:rPr>
              <w:t xml:space="preserve">. The model comprises the following tasks: (i) </w:t>
            </w:r>
            <w:r w:rsidRPr="00836751">
              <w:rPr>
                <w:rFonts w:ascii="Arial" w:hAnsi="Arial" w:cs="Arial"/>
                <w:sz w:val="20"/>
                <w:szCs w:val="20"/>
              </w:rPr>
              <w:lastRenderedPageBreak/>
              <w:t xml:space="preserve">definition of new processes and procedures; and (ii) </w:t>
            </w:r>
            <w:r w:rsidRPr="006927D8">
              <w:rPr>
                <w:rFonts w:ascii="Arial" w:hAnsi="Arial" w:cs="Arial"/>
                <w:sz w:val="20"/>
                <w:szCs w:val="20"/>
              </w:rPr>
              <w:t>delivery</w:t>
            </w:r>
            <w:r w:rsidRPr="00836751">
              <w:rPr>
                <w:rFonts w:ascii="Arial" w:hAnsi="Arial" w:cs="Arial"/>
                <w:sz w:val="20"/>
                <w:szCs w:val="20"/>
              </w:rPr>
              <w:t xml:space="preserve"> of workshops to disseminate the </w:t>
            </w:r>
            <w:r w:rsidR="00F13D64">
              <w:rPr>
                <w:rFonts w:ascii="Arial" w:hAnsi="Arial" w:cs="Arial"/>
                <w:sz w:val="20"/>
                <w:szCs w:val="20"/>
              </w:rPr>
              <w:t xml:space="preserve">new </w:t>
            </w:r>
            <w:r w:rsidRPr="00836751">
              <w:rPr>
                <w:rFonts w:ascii="Arial" w:hAnsi="Arial" w:cs="Arial"/>
                <w:sz w:val="20"/>
                <w:szCs w:val="20"/>
              </w:rPr>
              <w:t>model.</w:t>
            </w:r>
          </w:p>
        </w:tc>
      </w:tr>
      <w:tr w:rsidR="00D21E59" w:rsidRPr="00CA095F" w14:paraId="3F024696" w14:textId="77777777" w:rsidTr="00836751">
        <w:trPr>
          <w:trHeight w:val="20"/>
        </w:trPr>
        <w:tc>
          <w:tcPr>
            <w:tcW w:w="879" w:type="pct"/>
            <w:shd w:val="clear" w:color="auto" w:fill="auto"/>
            <w:vAlign w:val="center"/>
          </w:tcPr>
          <w:p w14:paraId="3640083E" w14:textId="77777777" w:rsidR="000D0705" w:rsidRPr="00836751" w:rsidRDefault="000D0705" w:rsidP="000D0705">
            <w:pPr>
              <w:rPr>
                <w:rFonts w:ascii="Arial" w:hAnsi="Arial" w:cs="Arial"/>
                <w:sz w:val="20"/>
                <w:szCs w:val="20"/>
              </w:rPr>
            </w:pPr>
            <w:r w:rsidRPr="00836751">
              <w:rPr>
                <w:rFonts w:ascii="Arial" w:hAnsi="Arial" w:cs="Arial"/>
                <w:sz w:val="20"/>
                <w:szCs w:val="20"/>
              </w:rPr>
              <w:lastRenderedPageBreak/>
              <w:t>Milestone 1 – Processes and procedures defined</w:t>
            </w:r>
          </w:p>
        </w:tc>
        <w:tc>
          <w:tcPr>
            <w:tcW w:w="527" w:type="pct"/>
            <w:shd w:val="clear" w:color="auto" w:fill="auto"/>
            <w:vAlign w:val="center"/>
          </w:tcPr>
          <w:p w14:paraId="518911FB" w14:textId="5D9D4FE2" w:rsidR="000D0705" w:rsidRPr="00836751" w:rsidRDefault="005664B5" w:rsidP="006621A1">
            <w:pPr>
              <w:ind w:left="-110" w:right="-80"/>
              <w:rPr>
                <w:rFonts w:ascii="Arial" w:hAnsi="Arial" w:cs="Arial"/>
                <w:spacing w:val="-2"/>
                <w:sz w:val="20"/>
                <w:szCs w:val="20"/>
              </w:rPr>
            </w:pPr>
            <w:r>
              <w:rPr>
                <w:rFonts w:ascii="Arial" w:hAnsi="Arial" w:cs="Arial"/>
                <w:spacing w:val="-2"/>
                <w:sz w:val="20"/>
                <w:szCs w:val="20"/>
              </w:rPr>
              <w:t>Report</w:t>
            </w:r>
          </w:p>
        </w:tc>
        <w:tc>
          <w:tcPr>
            <w:tcW w:w="375" w:type="pct"/>
            <w:shd w:val="clear" w:color="auto" w:fill="auto"/>
            <w:vAlign w:val="center"/>
          </w:tcPr>
          <w:p w14:paraId="1283B3C3"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6193F0B1"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0385A0A1"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386FEA4D"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250" w:type="pct"/>
            <w:shd w:val="clear" w:color="auto" w:fill="auto"/>
            <w:vAlign w:val="center"/>
          </w:tcPr>
          <w:p w14:paraId="387C4D16"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13A618EA"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66168D44"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1</w:t>
            </w:r>
          </w:p>
        </w:tc>
        <w:tc>
          <w:tcPr>
            <w:tcW w:w="358" w:type="pct"/>
            <w:shd w:val="clear" w:color="auto" w:fill="auto"/>
            <w:vAlign w:val="center"/>
          </w:tcPr>
          <w:p w14:paraId="0A3655C1"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1</w:t>
            </w:r>
          </w:p>
        </w:tc>
        <w:tc>
          <w:tcPr>
            <w:tcW w:w="613" w:type="pct"/>
            <w:vAlign w:val="center"/>
          </w:tcPr>
          <w:p w14:paraId="61847DBD" w14:textId="7321BCF7" w:rsidR="000D0705" w:rsidRPr="00836751" w:rsidRDefault="000D0705" w:rsidP="000D0705">
            <w:pPr>
              <w:rPr>
                <w:rFonts w:ascii="Arial" w:hAnsi="Arial" w:cs="Arial"/>
                <w:sz w:val="20"/>
                <w:szCs w:val="20"/>
              </w:rPr>
            </w:pPr>
            <w:r w:rsidRPr="00836751">
              <w:rPr>
                <w:rFonts w:ascii="Arial" w:hAnsi="Arial" w:cs="Arial"/>
                <w:spacing w:val="-2"/>
                <w:sz w:val="20"/>
                <w:szCs w:val="20"/>
              </w:rPr>
              <w:t xml:space="preserve">Document </w:t>
            </w:r>
            <w:r w:rsidR="00D17D36">
              <w:rPr>
                <w:rFonts w:ascii="Arial" w:hAnsi="Arial" w:cs="Arial"/>
                <w:spacing w:val="-2"/>
                <w:sz w:val="20"/>
                <w:szCs w:val="20"/>
              </w:rPr>
              <w:t>of</w:t>
            </w:r>
            <w:r w:rsidRPr="00836751">
              <w:rPr>
                <w:rFonts w:ascii="Arial" w:hAnsi="Arial" w:cs="Arial"/>
                <w:spacing w:val="-2"/>
                <w:sz w:val="20"/>
                <w:szCs w:val="20"/>
              </w:rPr>
              <w:t xml:space="preserve"> the MOF approving the Processes and procedures</w:t>
            </w:r>
          </w:p>
        </w:tc>
        <w:tc>
          <w:tcPr>
            <w:tcW w:w="632" w:type="pct"/>
            <w:vAlign w:val="center"/>
          </w:tcPr>
          <w:p w14:paraId="32D8B771" w14:textId="77777777" w:rsidR="000D0705" w:rsidRPr="00836751" w:rsidRDefault="000D0705" w:rsidP="000D0705">
            <w:pPr>
              <w:spacing w:beforeLines="20" w:before="48" w:afterLines="20" w:after="48"/>
              <w:rPr>
                <w:rFonts w:ascii="Arial" w:hAnsi="Arial" w:cs="Arial"/>
                <w:sz w:val="20"/>
                <w:szCs w:val="20"/>
              </w:rPr>
            </w:pPr>
          </w:p>
        </w:tc>
      </w:tr>
      <w:tr w:rsidR="00D21E59" w:rsidRPr="00CA095F" w14:paraId="61BE9608" w14:textId="77777777" w:rsidTr="00836751">
        <w:trPr>
          <w:trHeight w:val="20"/>
        </w:trPr>
        <w:tc>
          <w:tcPr>
            <w:tcW w:w="879" w:type="pct"/>
            <w:shd w:val="clear" w:color="auto" w:fill="auto"/>
            <w:vAlign w:val="center"/>
          </w:tcPr>
          <w:p w14:paraId="555ACED8" w14:textId="77777777" w:rsidR="000D0705" w:rsidRPr="00836751" w:rsidRDefault="000D0705" w:rsidP="000D0705">
            <w:pPr>
              <w:rPr>
                <w:rFonts w:ascii="Arial" w:hAnsi="Arial" w:cs="Arial"/>
                <w:sz w:val="20"/>
                <w:szCs w:val="20"/>
              </w:rPr>
            </w:pPr>
            <w:r w:rsidRPr="00836751">
              <w:rPr>
                <w:rFonts w:ascii="Arial" w:hAnsi="Arial" w:cs="Arial"/>
                <w:sz w:val="20"/>
                <w:szCs w:val="20"/>
              </w:rPr>
              <w:t>Milestone 2 -Workshops to discuss and disseminate an Invoicing control model comprising a strategy for further electronic invoice implementation</w:t>
            </w:r>
          </w:p>
        </w:tc>
        <w:tc>
          <w:tcPr>
            <w:tcW w:w="527" w:type="pct"/>
            <w:shd w:val="clear" w:color="auto" w:fill="auto"/>
            <w:vAlign w:val="center"/>
          </w:tcPr>
          <w:p w14:paraId="17BE12F5" w14:textId="0093B7EF" w:rsidR="000D0705" w:rsidRPr="00836751" w:rsidRDefault="000D0705" w:rsidP="006621A1">
            <w:pPr>
              <w:ind w:left="-110" w:right="-80"/>
              <w:rPr>
                <w:rFonts w:ascii="Arial" w:hAnsi="Arial" w:cs="Arial"/>
                <w:spacing w:val="-2"/>
                <w:sz w:val="20"/>
                <w:szCs w:val="20"/>
              </w:rPr>
            </w:pPr>
            <w:r w:rsidRPr="00836751">
              <w:rPr>
                <w:rFonts w:ascii="Arial" w:hAnsi="Arial" w:cs="Arial"/>
                <w:spacing w:val="-2"/>
                <w:sz w:val="20"/>
                <w:szCs w:val="20"/>
              </w:rPr>
              <w:t xml:space="preserve">Workshops </w:t>
            </w:r>
          </w:p>
        </w:tc>
        <w:tc>
          <w:tcPr>
            <w:tcW w:w="375" w:type="pct"/>
            <w:shd w:val="clear" w:color="auto" w:fill="auto"/>
            <w:vAlign w:val="center"/>
          </w:tcPr>
          <w:p w14:paraId="71E9F65A"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379CC120"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13A9A7CB"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6E96CEF1"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2</w:t>
            </w:r>
          </w:p>
        </w:tc>
        <w:tc>
          <w:tcPr>
            <w:tcW w:w="250" w:type="pct"/>
            <w:shd w:val="clear" w:color="auto" w:fill="auto"/>
            <w:vAlign w:val="center"/>
          </w:tcPr>
          <w:p w14:paraId="2A8DD63C"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2</w:t>
            </w:r>
          </w:p>
        </w:tc>
        <w:tc>
          <w:tcPr>
            <w:tcW w:w="219" w:type="pct"/>
            <w:shd w:val="clear" w:color="auto" w:fill="auto"/>
            <w:vAlign w:val="center"/>
          </w:tcPr>
          <w:p w14:paraId="1E6077D1"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2</w:t>
            </w:r>
          </w:p>
        </w:tc>
        <w:tc>
          <w:tcPr>
            <w:tcW w:w="303" w:type="pct"/>
            <w:shd w:val="clear" w:color="auto" w:fill="auto"/>
            <w:vAlign w:val="center"/>
          </w:tcPr>
          <w:p w14:paraId="75E1535B"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2</w:t>
            </w:r>
          </w:p>
        </w:tc>
        <w:tc>
          <w:tcPr>
            <w:tcW w:w="358" w:type="pct"/>
            <w:shd w:val="clear" w:color="auto" w:fill="auto"/>
            <w:vAlign w:val="center"/>
          </w:tcPr>
          <w:p w14:paraId="6047C05E"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8</w:t>
            </w:r>
          </w:p>
        </w:tc>
        <w:tc>
          <w:tcPr>
            <w:tcW w:w="613" w:type="pct"/>
            <w:vAlign w:val="center"/>
          </w:tcPr>
          <w:p w14:paraId="3BABCF29" w14:textId="705B5553" w:rsidR="000D0705" w:rsidRPr="00836751" w:rsidRDefault="000D0705" w:rsidP="000D0705">
            <w:pPr>
              <w:rPr>
                <w:rFonts w:ascii="Arial" w:hAnsi="Arial" w:cs="Arial"/>
                <w:sz w:val="20"/>
                <w:szCs w:val="20"/>
              </w:rPr>
            </w:pPr>
            <w:r w:rsidRPr="00836751">
              <w:rPr>
                <w:rFonts w:ascii="Arial" w:hAnsi="Arial" w:cs="Arial"/>
                <w:spacing w:val="-2"/>
                <w:sz w:val="20"/>
                <w:szCs w:val="20"/>
              </w:rPr>
              <w:t xml:space="preserve">Report </w:t>
            </w:r>
            <w:r w:rsidR="00F13D64">
              <w:rPr>
                <w:rFonts w:ascii="Arial" w:hAnsi="Arial" w:cs="Arial"/>
                <w:spacing w:val="-2"/>
                <w:sz w:val="20"/>
                <w:szCs w:val="20"/>
              </w:rPr>
              <w:t>of</w:t>
            </w:r>
            <w:r w:rsidRPr="00836751">
              <w:rPr>
                <w:rFonts w:ascii="Arial" w:hAnsi="Arial" w:cs="Arial"/>
                <w:spacing w:val="-2"/>
                <w:sz w:val="20"/>
                <w:szCs w:val="20"/>
              </w:rPr>
              <w:t xml:space="preserve"> the MOF with the evidence that the Workshops have been delivered</w:t>
            </w:r>
          </w:p>
        </w:tc>
        <w:tc>
          <w:tcPr>
            <w:tcW w:w="632" w:type="pct"/>
            <w:vAlign w:val="center"/>
          </w:tcPr>
          <w:p w14:paraId="493718C8" w14:textId="77777777" w:rsidR="000D0705" w:rsidRPr="00836751" w:rsidRDefault="000D0705" w:rsidP="000D0705">
            <w:pPr>
              <w:spacing w:beforeLines="20" w:before="48" w:afterLines="20" w:after="48"/>
              <w:rPr>
                <w:rFonts w:ascii="Arial" w:hAnsi="Arial" w:cs="Arial"/>
                <w:sz w:val="20"/>
                <w:szCs w:val="20"/>
              </w:rPr>
            </w:pPr>
          </w:p>
        </w:tc>
      </w:tr>
      <w:tr w:rsidR="000D0705" w:rsidRPr="00CA095F" w14:paraId="66CBC0C0" w14:textId="77777777" w:rsidTr="00836751">
        <w:trPr>
          <w:trHeight w:val="20"/>
        </w:trPr>
        <w:tc>
          <w:tcPr>
            <w:tcW w:w="5000" w:type="pct"/>
            <w:gridSpan w:val="12"/>
            <w:shd w:val="clear" w:color="auto" w:fill="D6E3BC" w:themeFill="accent3" w:themeFillTint="66"/>
            <w:vAlign w:val="center"/>
          </w:tcPr>
          <w:p w14:paraId="678EA7E4" w14:textId="77777777" w:rsidR="000D0705" w:rsidRPr="00836751" w:rsidRDefault="000D0705" w:rsidP="000D0705">
            <w:pPr>
              <w:rPr>
                <w:rFonts w:ascii="Arial" w:hAnsi="Arial" w:cs="Arial"/>
                <w:b/>
                <w:spacing w:val="-2"/>
                <w:sz w:val="20"/>
                <w:szCs w:val="20"/>
              </w:rPr>
            </w:pPr>
            <w:r w:rsidRPr="00836751">
              <w:rPr>
                <w:rFonts w:ascii="Arial" w:hAnsi="Arial" w:cs="Arial"/>
                <w:b/>
                <w:spacing w:val="-2"/>
                <w:sz w:val="20"/>
                <w:szCs w:val="20"/>
              </w:rPr>
              <w:t>Component III. Modernization of the Technological Infrastructure</w:t>
            </w:r>
          </w:p>
        </w:tc>
      </w:tr>
      <w:tr w:rsidR="00836751" w:rsidRPr="00CA095F" w14:paraId="51EEF871" w14:textId="77777777" w:rsidTr="00836751">
        <w:trPr>
          <w:trHeight w:val="20"/>
        </w:trPr>
        <w:tc>
          <w:tcPr>
            <w:tcW w:w="879" w:type="pct"/>
            <w:shd w:val="clear" w:color="auto" w:fill="C6D9F1" w:themeFill="text2" w:themeFillTint="33"/>
            <w:vAlign w:val="center"/>
          </w:tcPr>
          <w:p w14:paraId="31AE674F" w14:textId="7AE54C42" w:rsidR="000D0705" w:rsidRPr="00836751" w:rsidRDefault="000D0705" w:rsidP="000D0705">
            <w:pPr>
              <w:rPr>
                <w:rFonts w:ascii="Arial" w:hAnsi="Arial" w:cs="Arial"/>
                <w:sz w:val="20"/>
                <w:szCs w:val="20"/>
              </w:rPr>
            </w:pPr>
            <w:r w:rsidRPr="00836751">
              <w:rPr>
                <w:rFonts w:ascii="Arial" w:hAnsi="Arial" w:cs="Arial"/>
                <w:sz w:val="20"/>
                <w:szCs w:val="20"/>
              </w:rPr>
              <w:t>3.1 Information Technology (IT) strategic plan</w:t>
            </w:r>
          </w:p>
        </w:tc>
        <w:tc>
          <w:tcPr>
            <w:tcW w:w="527" w:type="pct"/>
            <w:shd w:val="clear" w:color="auto" w:fill="C6D9F1" w:themeFill="text2" w:themeFillTint="33"/>
            <w:vAlign w:val="center"/>
          </w:tcPr>
          <w:p w14:paraId="0ABE0836" w14:textId="432E3CFB" w:rsidR="000D0705" w:rsidRPr="00836751" w:rsidRDefault="000D0705" w:rsidP="00836751">
            <w:pPr>
              <w:rPr>
                <w:rFonts w:ascii="Arial" w:hAnsi="Arial" w:cs="Arial"/>
                <w:sz w:val="20"/>
                <w:szCs w:val="20"/>
              </w:rPr>
            </w:pPr>
            <w:r w:rsidRPr="00836751">
              <w:rPr>
                <w:rFonts w:ascii="Arial" w:hAnsi="Arial" w:cs="Arial"/>
                <w:sz w:val="20"/>
                <w:szCs w:val="20"/>
              </w:rPr>
              <w:t>Report</w:t>
            </w:r>
          </w:p>
        </w:tc>
        <w:tc>
          <w:tcPr>
            <w:tcW w:w="375" w:type="pct"/>
            <w:shd w:val="clear" w:color="auto" w:fill="C6D9F1" w:themeFill="text2" w:themeFillTint="33"/>
            <w:vAlign w:val="center"/>
          </w:tcPr>
          <w:p w14:paraId="374DB02C"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75" w:type="pct"/>
            <w:shd w:val="clear" w:color="auto" w:fill="C6D9F1" w:themeFill="text2" w:themeFillTint="33"/>
            <w:vAlign w:val="center"/>
          </w:tcPr>
          <w:p w14:paraId="3A6C566F"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2018</w:t>
            </w:r>
          </w:p>
        </w:tc>
        <w:tc>
          <w:tcPr>
            <w:tcW w:w="250" w:type="pct"/>
            <w:shd w:val="clear" w:color="auto" w:fill="C6D9F1" w:themeFill="text2" w:themeFillTint="33"/>
            <w:vAlign w:val="center"/>
          </w:tcPr>
          <w:p w14:paraId="693CC0FB"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219" w:type="pct"/>
            <w:shd w:val="clear" w:color="auto" w:fill="C6D9F1" w:themeFill="text2" w:themeFillTint="33"/>
            <w:vAlign w:val="center"/>
          </w:tcPr>
          <w:p w14:paraId="5AC44329"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250" w:type="pct"/>
            <w:shd w:val="clear" w:color="auto" w:fill="C6D9F1" w:themeFill="text2" w:themeFillTint="33"/>
            <w:vAlign w:val="center"/>
          </w:tcPr>
          <w:p w14:paraId="36515DE7"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219" w:type="pct"/>
            <w:shd w:val="clear" w:color="auto" w:fill="C6D9F1" w:themeFill="text2" w:themeFillTint="33"/>
            <w:vAlign w:val="center"/>
          </w:tcPr>
          <w:p w14:paraId="6A8C30DF"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1</w:t>
            </w:r>
          </w:p>
        </w:tc>
        <w:tc>
          <w:tcPr>
            <w:tcW w:w="303" w:type="pct"/>
            <w:shd w:val="clear" w:color="auto" w:fill="C6D9F1" w:themeFill="text2" w:themeFillTint="33"/>
            <w:vAlign w:val="center"/>
          </w:tcPr>
          <w:p w14:paraId="1F3BBF91"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58" w:type="pct"/>
            <w:shd w:val="clear" w:color="auto" w:fill="C6D9F1" w:themeFill="text2" w:themeFillTint="33"/>
            <w:vAlign w:val="center"/>
          </w:tcPr>
          <w:p w14:paraId="5230EE5F"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1</w:t>
            </w:r>
          </w:p>
        </w:tc>
        <w:tc>
          <w:tcPr>
            <w:tcW w:w="613" w:type="pct"/>
            <w:shd w:val="clear" w:color="auto" w:fill="C6D9F1" w:themeFill="text2" w:themeFillTint="33"/>
            <w:vAlign w:val="center"/>
          </w:tcPr>
          <w:p w14:paraId="3A35A467" w14:textId="49AB6A99" w:rsidR="000D0705" w:rsidRPr="00836751" w:rsidRDefault="000D0705" w:rsidP="000D0705">
            <w:pPr>
              <w:rPr>
                <w:rFonts w:ascii="Arial" w:hAnsi="Arial" w:cs="Arial"/>
                <w:sz w:val="20"/>
                <w:szCs w:val="20"/>
              </w:rPr>
            </w:pPr>
            <w:r w:rsidRPr="00836751">
              <w:rPr>
                <w:rFonts w:ascii="Arial" w:hAnsi="Arial" w:cs="Arial"/>
                <w:sz w:val="20"/>
                <w:szCs w:val="20"/>
              </w:rPr>
              <w:t xml:space="preserve">Report </w:t>
            </w:r>
            <w:r w:rsidR="00F13D64">
              <w:rPr>
                <w:rFonts w:ascii="Arial" w:hAnsi="Arial" w:cs="Arial"/>
                <w:sz w:val="20"/>
                <w:szCs w:val="20"/>
              </w:rPr>
              <w:t>of</w:t>
            </w:r>
            <w:r w:rsidRPr="00836751">
              <w:rPr>
                <w:rFonts w:ascii="Arial" w:hAnsi="Arial" w:cs="Arial"/>
                <w:sz w:val="20"/>
                <w:szCs w:val="20"/>
              </w:rPr>
              <w:t xml:space="preserve"> the MOF providing evidence that the IT strategic plan has been implemented</w:t>
            </w:r>
          </w:p>
        </w:tc>
        <w:tc>
          <w:tcPr>
            <w:tcW w:w="632" w:type="pct"/>
            <w:shd w:val="clear" w:color="auto" w:fill="C6D9F1" w:themeFill="text2" w:themeFillTint="33"/>
            <w:vAlign w:val="center"/>
          </w:tcPr>
          <w:p w14:paraId="065CD1CE" w14:textId="77777777" w:rsidR="003208A4" w:rsidRDefault="000D0705" w:rsidP="000D0705">
            <w:pPr>
              <w:spacing w:beforeLines="20" w:before="48" w:afterLines="20" w:after="48"/>
              <w:rPr>
                <w:rFonts w:ascii="Arial" w:hAnsi="Arial" w:cs="Arial"/>
                <w:sz w:val="20"/>
                <w:szCs w:val="20"/>
              </w:rPr>
            </w:pPr>
            <w:r w:rsidRPr="00836751">
              <w:rPr>
                <w:rFonts w:ascii="Arial" w:hAnsi="Arial" w:cs="Arial"/>
                <w:sz w:val="20"/>
                <w:szCs w:val="20"/>
              </w:rPr>
              <w:t xml:space="preserve">The Plan is implemented when the recommendations are adopted by IT Directorate. </w:t>
            </w:r>
          </w:p>
          <w:p w14:paraId="36F0E0DB" w14:textId="73E33A28" w:rsidR="000D0705" w:rsidRPr="00836751" w:rsidRDefault="002B39EB" w:rsidP="000D0705">
            <w:pPr>
              <w:spacing w:beforeLines="20" w:before="48" w:afterLines="20" w:after="48"/>
              <w:rPr>
                <w:rFonts w:ascii="Arial" w:hAnsi="Arial" w:cs="Arial"/>
                <w:sz w:val="20"/>
                <w:szCs w:val="20"/>
              </w:rPr>
            </w:pPr>
            <w:bookmarkStart w:id="7" w:name="_Hlk9452166"/>
            <w:r w:rsidRPr="00836751">
              <w:rPr>
                <w:rFonts w:ascii="Arial" w:hAnsi="Arial" w:cs="Arial"/>
                <w:sz w:val="20"/>
                <w:szCs w:val="20"/>
              </w:rPr>
              <w:t>The plan comprises the following tasks: (i) definition of the activities; (ii) installation of the equipment; (iii) implementation of the contingency environment; and (iv)</w:t>
            </w:r>
            <w:r w:rsidR="00E91F3F">
              <w:rPr>
                <w:rFonts w:ascii="Arial" w:hAnsi="Arial" w:cs="Arial"/>
                <w:sz w:val="20"/>
                <w:szCs w:val="20"/>
              </w:rPr>
              <w:t xml:space="preserve"> </w:t>
            </w:r>
            <w:r w:rsidR="00A752C7">
              <w:rPr>
                <w:rFonts w:ascii="Arial" w:hAnsi="Arial" w:cs="Arial"/>
                <w:sz w:val="20"/>
                <w:szCs w:val="20"/>
              </w:rPr>
              <w:t>delivery</w:t>
            </w:r>
            <w:r w:rsidR="00A752C7" w:rsidRPr="00836751">
              <w:rPr>
                <w:rFonts w:ascii="Arial" w:hAnsi="Arial" w:cs="Arial"/>
                <w:sz w:val="20"/>
                <w:szCs w:val="20"/>
              </w:rPr>
              <w:t xml:space="preserve"> of</w:t>
            </w:r>
            <w:r w:rsidRPr="00836751">
              <w:rPr>
                <w:rFonts w:ascii="Arial" w:hAnsi="Arial" w:cs="Arial"/>
                <w:sz w:val="20"/>
                <w:szCs w:val="20"/>
              </w:rPr>
              <w:t xml:space="preserve"> workshops to disseminate the plan.</w:t>
            </w:r>
            <w:r w:rsidRPr="00E40703">
              <w:rPr>
                <w:rFonts w:ascii="Arial" w:hAnsi="Arial" w:cs="Arial"/>
              </w:rPr>
              <w:t xml:space="preserve">    </w:t>
            </w:r>
            <w:r w:rsidR="000D0705" w:rsidRPr="00836751">
              <w:rPr>
                <w:rFonts w:ascii="Arial" w:hAnsi="Arial" w:cs="Arial"/>
                <w:sz w:val="20"/>
                <w:szCs w:val="20"/>
              </w:rPr>
              <w:t xml:space="preserve">   </w:t>
            </w:r>
            <w:bookmarkEnd w:id="7"/>
          </w:p>
        </w:tc>
      </w:tr>
      <w:tr w:rsidR="00D21E59" w:rsidRPr="00CA095F" w14:paraId="64CD5182" w14:textId="77777777" w:rsidTr="00836751">
        <w:trPr>
          <w:trHeight w:val="20"/>
        </w:trPr>
        <w:tc>
          <w:tcPr>
            <w:tcW w:w="879" w:type="pct"/>
            <w:shd w:val="clear" w:color="auto" w:fill="auto"/>
            <w:vAlign w:val="center"/>
          </w:tcPr>
          <w:p w14:paraId="57BDDA72" w14:textId="77777777" w:rsidR="000D0705" w:rsidRPr="00836751" w:rsidRDefault="000D0705" w:rsidP="000D0705">
            <w:pPr>
              <w:rPr>
                <w:rFonts w:ascii="Arial" w:hAnsi="Arial" w:cs="Arial"/>
                <w:sz w:val="20"/>
                <w:szCs w:val="20"/>
              </w:rPr>
            </w:pPr>
            <w:r w:rsidRPr="00836751">
              <w:rPr>
                <w:rFonts w:ascii="Arial" w:hAnsi="Arial" w:cs="Arial"/>
                <w:sz w:val="20"/>
                <w:szCs w:val="20"/>
              </w:rPr>
              <w:lastRenderedPageBreak/>
              <w:t>Milestone 1 – Activities and timetable defined</w:t>
            </w:r>
          </w:p>
        </w:tc>
        <w:tc>
          <w:tcPr>
            <w:tcW w:w="527" w:type="pct"/>
            <w:shd w:val="clear" w:color="auto" w:fill="auto"/>
            <w:vAlign w:val="center"/>
          </w:tcPr>
          <w:p w14:paraId="297227A0" w14:textId="47DB4F98" w:rsidR="000D0705" w:rsidRPr="00836751" w:rsidRDefault="005664B5" w:rsidP="006621A1">
            <w:pPr>
              <w:ind w:left="-110" w:right="-80"/>
              <w:rPr>
                <w:rFonts w:ascii="Arial" w:hAnsi="Arial" w:cs="Arial"/>
                <w:spacing w:val="-2"/>
                <w:sz w:val="20"/>
                <w:szCs w:val="20"/>
              </w:rPr>
            </w:pPr>
            <w:r>
              <w:rPr>
                <w:rFonts w:ascii="Arial" w:hAnsi="Arial" w:cs="Arial"/>
                <w:spacing w:val="-2"/>
                <w:sz w:val="20"/>
                <w:szCs w:val="20"/>
              </w:rPr>
              <w:t>Document</w:t>
            </w:r>
          </w:p>
        </w:tc>
        <w:tc>
          <w:tcPr>
            <w:tcW w:w="375" w:type="pct"/>
            <w:shd w:val="clear" w:color="auto" w:fill="auto"/>
            <w:vAlign w:val="center"/>
          </w:tcPr>
          <w:p w14:paraId="1B66E14C"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54DDCE9D"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5C4C4B1A"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1</w:t>
            </w:r>
          </w:p>
        </w:tc>
        <w:tc>
          <w:tcPr>
            <w:tcW w:w="219" w:type="pct"/>
            <w:shd w:val="clear" w:color="auto" w:fill="auto"/>
            <w:vAlign w:val="center"/>
          </w:tcPr>
          <w:p w14:paraId="75EA1E20"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250" w:type="pct"/>
            <w:shd w:val="clear" w:color="auto" w:fill="auto"/>
            <w:vAlign w:val="center"/>
          </w:tcPr>
          <w:p w14:paraId="3192B13B"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63A5E4CC"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6E474112"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3E983D02"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1</w:t>
            </w:r>
          </w:p>
        </w:tc>
        <w:tc>
          <w:tcPr>
            <w:tcW w:w="613" w:type="pct"/>
            <w:vAlign w:val="center"/>
          </w:tcPr>
          <w:p w14:paraId="71695E19" w14:textId="50255BB4" w:rsidR="000D0705" w:rsidRPr="00836751" w:rsidRDefault="000D0705" w:rsidP="000D0705">
            <w:pPr>
              <w:rPr>
                <w:rFonts w:ascii="Arial" w:hAnsi="Arial" w:cs="Arial"/>
                <w:sz w:val="20"/>
                <w:szCs w:val="20"/>
              </w:rPr>
            </w:pPr>
            <w:r w:rsidRPr="00836751">
              <w:rPr>
                <w:rFonts w:ascii="Arial" w:hAnsi="Arial" w:cs="Arial"/>
                <w:spacing w:val="-2"/>
                <w:sz w:val="20"/>
                <w:szCs w:val="20"/>
              </w:rPr>
              <w:t xml:space="preserve">Document </w:t>
            </w:r>
            <w:r w:rsidR="00F13D64">
              <w:rPr>
                <w:rFonts w:ascii="Arial" w:hAnsi="Arial" w:cs="Arial"/>
                <w:spacing w:val="-2"/>
                <w:sz w:val="20"/>
                <w:szCs w:val="20"/>
              </w:rPr>
              <w:t>of</w:t>
            </w:r>
            <w:r w:rsidRPr="00836751">
              <w:rPr>
                <w:rFonts w:ascii="Arial" w:hAnsi="Arial" w:cs="Arial"/>
                <w:spacing w:val="-2"/>
                <w:sz w:val="20"/>
                <w:szCs w:val="20"/>
              </w:rPr>
              <w:t xml:space="preserve"> the MOF approving the Activities</w:t>
            </w:r>
          </w:p>
        </w:tc>
        <w:tc>
          <w:tcPr>
            <w:tcW w:w="632" w:type="pct"/>
            <w:vAlign w:val="center"/>
          </w:tcPr>
          <w:p w14:paraId="724BE641" w14:textId="77777777" w:rsidR="000D0705" w:rsidRPr="00836751" w:rsidRDefault="000D0705" w:rsidP="000D0705">
            <w:pPr>
              <w:spacing w:beforeLines="20" w:before="48" w:afterLines="20" w:after="48"/>
              <w:rPr>
                <w:rFonts w:ascii="Arial" w:hAnsi="Arial" w:cs="Arial"/>
                <w:sz w:val="20"/>
                <w:szCs w:val="20"/>
              </w:rPr>
            </w:pPr>
          </w:p>
        </w:tc>
      </w:tr>
      <w:tr w:rsidR="00D21E59" w:rsidRPr="00CA095F" w14:paraId="2689D643" w14:textId="77777777" w:rsidTr="00836751">
        <w:trPr>
          <w:trHeight w:val="20"/>
        </w:trPr>
        <w:tc>
          <w:tcPr>
            <w:tcW w:w="879" w:type="pct"/>
            <w:shd w:val="clear" w:color="auto" w:fill="auto"/>
            <w:vAlign w:val="center"/>
          </w:tcPr>
          <w:p w14:paraId="33BCD8D8" w14:textId="55A1E0BE" w:rsidR="000D0705" w:rsidRPr="00836751" w:rsidRDefault="000D0705" w:rsidP="000D0705">
            <w:pPr>
              <w:rPr>
                <w:rFonts w:ascii="Arial" w:hAnsi="Arial" w:cs="Arial"/>
                <w:sz w:val="20"/>
                <w:szCs w:val="20"/>
              </w:rPr>
            </w:pPr>
            <w:r w:rsidRPr="00836751">
              <w:rPr>
                <w:rFonts w:ascii="Arial" w:hAnsi="Arial" w:cs="Arial"/>
                <w:sz w:val="20"/>
                <w:szCs w:val="20"/>
              </w:rPr>
              <w:t>Milestone 2 - Equipment to strengthen the datacenter (6 servers, Racks, computers, laptops, telecommunications, 10 Kiosks)</w:t>
            </w:r>
          </w:p>
        </w:tc>
        <w:tc>
          <w:tcPr>
            <w:tcW w:w="527" w:type="pct"/>
            <w:shd w:val="clear" w:color="auto" w:fill="auto"/>
            <w:vAlign w:val="center"/>
          </w:tcPr>
          <w:p w14:paraId="6ED7B088" w14:textId="0910F69B" w:rsidR="000D0705" w:rsidRPr="00836751" w:rsidRDefault="005664B5" w:rsidP="006621A1">
            <w:pPr>
              <w:ind w:left="-110" w:right="-80"/>
              <w:rPr>
                <w:rFonts w:ascii="Arial" w:hAnsi="Arial" w:cs="Arial"/>
                <w:spacing w:val="-2"/>
                <w:sz w:val="20"/>
                <w:szCs w:val="20"/>
              </w:rPr>
            </w:pPr>
            <w:r>
              <w:rPr>
                <w:rFonts w:ascii="Arial" w:hAnsi="Arial" w:cs="Arial"/>
                <w:spacing w:val="-2"/>
                <w:sz w:val="20"/>
                <w:szCs w:val="20"/>
              </w:rPr>
              <w:t>Document</w:t>
            </w:r>
          </w:p>
        </w:tc>
        <w:tc>
          <w:tcPr>
            <w:tcW w:w="375" w:type="pct"/>
            <w:shd w:val="clear" w:color="auto" w:fill="auto"/>
            <w:vAlign w:val="center"/>
          </w:tcPr>
          <w:p w14:paraId="639C37FB"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7B1C8BA5"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112635A0"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01E3F832"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250" w:type="pct"/>
            <w:shd w:val="clear" w:color="auto" w:fill="auto"/>
            <w:vAlign w:val="center"/>
          </w:tcPr>
          <w:p w14:paraId="21B54B11"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1</w:t>
            </w:r>
          </w:p>
        </w:tc>
        <w:tc>
          <w:tcPr>
            <w:tcW w:w="219" w:type="pct"/>
            <w:shd w:val="clear" w:color="auto" w:fill="auto"/>
            <w:vAlign w:val="center"/>
          </w:tcPr>
          <w:p w14:paraId="430D87CC"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791F6590"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448837F4"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1</w:t>
            </w:r>
          </w:p>
        </w:tc>
        <w:tc>
          <w:tcPr>
            <w:tcW w:w="613" w:type="pct"/>
            <w:vAlign w:val="center"/>
          </w:tcPr>
          <w:p w14:paraId="38D7622F" w14:textId="443BE65A" w:rsidR="000D0705" w:rsidRPr="00836751" w:rsidRDefault="000D0705" w:rsidP="000D0705">
            <w:pPr>
              <w:rPr>
                <w:rFonts w:ascii="Arial" w:hAnsi="Arial" w:cs="Arial"/>
                <w:sz w:val="20"/>
                <w:szCs w:val="20"/>
              </w:rPr>
            </w:pPr>
            <w:r w:rsidRPr="00836751">
              <w:rPr>
                <w:rFonts w:ascii="Arial" w:hAnsi="Arial" w:cs="Arial"/>
                <w:spacing w:val="-2"/>
                <w:sz w:val="20"/>
                <w:szCs w:val="20"/>
              </w:rPr>
              <w:t xml:space="preserve">Document </w:t>
            </w:r>
            <w:r w:rsidR="00F13D64">
              <w:rPr>
                <w:rFonts w:ascii="Arial" w:hAnsi="Arial" w:cs="Arial"/>
                <w:spacing w:val="-2"/>
                <w:sz w:val="20"/>
                <w:szCs w:val="20"/>
              </w:rPr>
              <w:t>of</w:t>
            </w:r>
            <w:r w:rsidRPr="00836751">
              <w:rPr>
                <w:rFonts w:ascii="Arial" w:hAnsi="Arial" w:cs="Arial"/>
                <w:spacing w:val="-2"/>
                <w:sz w:val="20"/>
                <w:szCs w:val="20"/>
              </w:rPr>
              <w:t xml:space="preserve"> the MOF approving the Equipment</w:t>
            </w:r>
          </w:p>
        </w:tc>
        <w:tc>
          <w:tcPr>
            <w:tcW w:w="632" w:type="pct"/>
            <w:vAlign w:val="center"/>
          </w:tcPr>
          <w:p w14:paraId="39DE770C" w14:textId="77777777" w:rsidR="000D0705" w:rsidRPr="00836751" w:rsidRDefault="000D0705" w:rsidP="000D0705">
            <w:pPr>
              <w:spacing w:beforeLines="20" w:before="48" w:afterLines="20" w:after="48"/>
              <w:rPr>
                <w:rFonts w:ascii="Arial" w:hAnsi="Arial" w:cs="Arial"/>
                <w:sz w:val="20"/>
                <w:szCs w:val="20"/>
              </w:rPr>
            </w:pPr>
          </w:p>
        </w:tc>
      </w:tr>
      <w:tr w:rsidR="00D21E59" w:rsidRPr="00CA095F" w14:paraId="2C43C73C" w14:textId="77777777" w:rsidTr="00836751">
        <w:trPr>
          <w:trHeight w:val="20"/>
        </w:trPr>
        <w:tc>
          <w:tcPr>
            <w:tcW w:w="879" w:type="pct"/>
            <w:shd w:val="clear" w:color="auto" w:fill="auto"/>
            <w:vAlign w:val="center"/>
          </w:tcPr>
          <w:p w14:paraId="10ED8615" w14:textId="77777777" w:rsidR="000D0705" w:rsidRPr="00836751" w:rsidRDefault="000D0705" w:rsidP="000D0705">
            <w:pPr>
              <w:rPr>
                <w:rFonts w:ascii="Arial" w:hAnsi="Arial" w:cs="Arial"/>
                <w:sz w:val="20"/>
                <w:szCs w:val="20"/>
              </w:rPr>
            </w:pPr>
            <w:r w:rsidRPr="00836751">
              <w:rPr>
                <w:rFonts w:ascii="Arial" w:hAnsi="Arial" w:cs="Arial"/>
                <w:sz w:val="20"/>
                <w:szCs w:val="20"/>
              </w:rPr>
              <w:t>Milestone 3 - Contingency solution for the datacenter disaster recover</w:t>
            </w:r>
          </w:p>
        </w:tc>
        <w:tc>
          <w:tcPr>
            <w:tcW w:w="527" w:type="pct"/>
            <w:shd w:val="clear" w:color="auto" w:fill="auto"/>
            <w:vAlign w:val="center"/>
          </w:tcPr>
          <w:p w14:paraId="033DA0E2" w14:textId="783E87BE" w:rsidR="000D0705" w:rsidRPr="00836751" w:rsidRDefault="005664B5" w:rsidP="006621A1">
            <w:pPr>
              <w:ind w:left="-110" w:right="-80"/>
              <w:rPr>
                <w:rFonts w:ascii="Arial" w:hAnsi="Arial" w:cs="Arial"/>
                <w:spacing w:val="-2"/>
                <w:sz w:val="20"/>
                <w:szCs w:val="20"/>
              </w:rPr>
            </w:pPr>
            <w:r>
              <w:rPr>
                <w:rFonts w:ascii="Arial" w:hAnsi="Arial" w:cs="Arial"/>
                <w:spacing w:val="-2"/>
                <w:sz w:val="20"/>
                <w:szCs w:val="20"/>
              </w:rPr>
              <w:t>Document</w:t>
            </w:r>
          </w:p>
        </w:tc>
        <w:tc>
          <w:tcPr>
            <w:tcW w:w="375" w:type="pct"/>
            <w:shd w:val="clear" w:color="auto" w:fill="auto"/>
            <w:vAlign w:val="center"/>
          </w:tcPr>
          <w:p w14:paraId="6E51BBFD"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50A5DA76"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05BAD3E3"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6B5F57F8"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250" w:type="pct"/>
            <w:shd w:val="clear" w:color="auto" w:fill="auto"/>
            <w:vAlign w:val="center"/>
          </w:tcPr>
          <w:p w14:paraId="43BEC140"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1</w:t>
            </w:r>
          </w:p>
        </w:tc>
        <w:tc>
          <w:tcPr>
            <w:tcW w:w="219" w:type="pct"/>
            <w:shd w:val="clear" w:color="auto" w:fill="auto"/>
            <w:vAlign w:val="center"/>
          </w:tcPr>
          <w:p w14:paraId="08088D58"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4B231B52"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1CDBF507"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1</w:t>
            </w:r>
          </w:p>
        </w:tc>
        <w:tc>
          <w:tcPr>
            <w:tcW w:w="613" w:type="pct"/>
            <w:vAlign w:val="center"/>
          </w:tcPr>
          <w:p w14:paraId="3D53D806" w14:textId="4900DBFE" w:rsidR="000D0705" w:rsidRPr="00836751" w:rsidRDefault="000D0705" w:rsidP="000D0705">
            <w:pPr>
              <w:rPr>
                <w:rFonts w:ascii="Arial" w:hAnsi="Arial" w:cs="Arial"/>
                <w:sz w:val="20"/>
                <w:szCs w:val="20"/>
              </w:rPr>
            </w:pPr>
            <w:r w:rsidRPr="00836751">
              <w:rPr>
                <w:rFonts w:ascii="Arial" w:hAnsi="Arial" w:cs="Arial"/>
                <w:spacing w:val="-2"/>
                <w:sz w:val="20"/>
                <w:szCs w:val="20"/>
              </w:rPr>
              <w:t xml:space="preserve">Document </w:t>
            </w:r>
            <w:r w:rsidR="00F13D64">
              <w:rPr>
                <w:rFonts w:ascii="Arial" w:hAnsi="Arial" w:cs="Arial"/>
                <w:spacing w:val="-2"/>
                <w:sz w:val="20"/>
                <w:szCs w:val="20"/>
              </w:rPr>
              <w:t>of</w:t>
            </w:r>
            <w:r w:rsidRPr="00836751">
              <w:rPr>
                <w:rFonts w:ascii="Arial" w:hAnsi="Arial" w:cs="Arial"/>
                <w:spacing w:val="-2"/>
                <w:sz w:val="20"/>
                <w:szCs w:val="20"/>
              </w:rPr>
              <w:t xml:space="preserve"> the MOF approving the Contingency Solution</w:t>
            </w:r>
          </w:p>
        </w:tc>
        <w:tc>
          <w:tcPr>
            <w:tcW w:w="632" w:type="pct"/>
            <w:vAlign w:val="center"/>
          </w:tcPr>
          <w:p w14:paraId="549326C9" w14:textId="77777777" w:rsidR="000D0705" w:rsidRPr="00836751" w:rsidRDefault="000D0705" w:rsidP="000D0705">
            <w:pPr>
              <w:spacing w:beforeLines="20" w:before="48" w:afterLines="20" w:after="48"/>
              <w:rPr>
                <w:rFonts w:ascii="Arial" w:hAnsi="Arial" w:cs="Arial"/>
                <w:sz w:val="20"/>
                <w:szCs w:val="20"/>
              </w:rPr>
            </w:pPr>
          </w:p>
        </w:tc>
      </w:tr>
      <w:tr w:rsidR="00D21E59" w:rsidRPr="00CA095F" w14:paraId="6F4C9A8B" w14:textId="77777777" w:rsidTr="00836751">
        <w:trPr>
          <w:trHeight w:val="20"/>
        </w:trPr>
        <w:tc>
          <w:tcPr>
            <w:tcW w:w="879" w:type="pct"/>
            <w:shd w:val="clear" w:color="auto" w:fill="auto"/>
            <w:vAlign w:val="center"/>
          </w:tcPr>
          <w:p w14:paraId="3F3F16F3" w14:textId="3604C69B" w:rsidR="000D0705" w:rsidRPr="00836751" w:rsidRDefault="000D0705" w:rsidP="000D0705">
            <w:pPr>
              <w:rPr>
                <w:rFonts w:ascii="Arial" w:hAnsi="Arial" w:cs="Arial"/>
                <w:sz w:val="20"/>
                <w:szCs w:val="20"/>
              </w:rPr>
            </w:pPr>
            <w:r w:rsidRPr="00836751">
              <w:rPr>
                <w:rFonts w:ascii="Arial" w:hAnsi="Arial" w:cs="Arial"/>
                <w:sz w:val="20"/>
                <w:szCs w:val="20"/>
              </w:rPr>
              <w:t>Milestone 4 - Workshops to discuss and disseminate the IT strategic plan</w:t>
            </w:r>
          </w:p>
        </w:tc>
        <w:tc>
          <w:tcPr>
            <w:tcW w:w="527" w:type="pct"/>
            <w:shd w:val="clear" w:color="auto" w:fill="auto"/>
            <w:vAlign w:val="center"/>
          </w:tcPr>
          <w:p w14:paraId="72602D0F" w14:textId="6CB178E2" w:rsidR="000D0705" w:rsidRPr="00836751" w:rsidRDefault="000D0705" w:rsidP="006621A1">
            <w:pPr>
              <w:ind w:left="-110" w:right="-80"/>
              <w:rPr>
                <w:rFonts w:ascii="Arial" w:hAnsi="Arial" w:cs="Arial"/>
                <w:spacing w:val="-2"/>
                <w:sz w:val="20"/>
                <w:szCs w:val="20"/>
              </w:rPr>
            </w:pPr>
            <w:r w:rsidRPr="00836751">
              <w:rPr>
                <w:rFonts w:ascii="Arial" w:hAnsi="Arial" w:cs="Arial"/>
                <w:spacing w:val="-2"/>
                <w:sz w:val="20"/>
                <w:szCs w:val="20"/>
              </w:rPr>
              <w:t xml:space="preserve"> Workshops </w:t>
            </w:r>
          </w:p>
        </w:tc>
        <w:tc>
          <w:tcPr>
            <w:tcW w:w="375" w:type="pct"/>
            <w:shd w:val="clear" w:color="auto" w:fill="auto"/>
            <w:vAlign w:val="center"/>
          </w:tcPr>
          <w:p w14:paraId="6EAD8EE9"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75" w:type="pct"/>
            <w:shd w:val="clear" w:color="auto" w:fill="auto"/>
            <w:vAlign w:val="center"/>
          </w:tcPr>
          <w:p w14:paraId="1350613B"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2018</w:t>
            </w:r>
          </w:p>
        </w:tc>
        <w:tc>
          <w:tcPr>
            <w:tcW w:w="250" w:type="pct"/>
            <w:shd w:val="clear" w:color="auto" w:fill="auto"/>
            <w:vAlign w:val="center"/>
          </w:tcPr>
          <w:p w14:paraId="0DAECD28"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219" w:type="pct"/>
            <w:shd w:val="clear" w:color="auto" w:fill="auto"/>
            <w:vAlign w:val="center"/>
          </w:tcPr>
          <w:p w14:paraId="06013E44"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4</w:t>
            </w:r>
          </w:p>
        </w:tc>
        <w:tc>
          <w:tcPr>
            <w:tcW w:w="250" w:type="pct"/>
            <w:shd w:val="clear" w:color="auto" w:fill="auto"/>
            <w:vAlign w:val="center"/>
          </w:tcPr>
          <w:p w14:paraId="78BE7C29"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4</w:t>
            </w:r>
          </w:p>
        </w:tc>
        <w:tc>
          <w:tcPr>
            <w:tcW w:w="219" w:type="pct"/>
            <w:shd w:val="clear" w:color="auto" w:fill="auto"/>
            <w:vAlign w:val="center"/>
          </w:tcPr>
          <w:p w14:paraId="3EAE1958"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03" w:type="pct"/>
            <w:shd w:val="clear" w:color="auto" w:fill="auto"/>
            <w:vAlign w:val="center"/>
          </w:tcPr>
          <w:p w14:paraId="380F26E7"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0</w:t>
            </w:r>
          </w:p>
        </w:tc>
        <w:tc>
          <w:tcPr>
            <w:tcW w:w="358" w:type="pct"/>
            <w:shd w:val="clear" w:color="auto" w:fill="auto"/>
            <w:vAlign w:val="center"/>
          </w:tcPr>
          <w:p w14:paraId="38542EE8" w14:textId="77777777" w:rsidR="000D0705" w:rsidRPr="00836751" w:rsidRDefault="000D0705" w:rsidP="000D0705">
            <w:pPr>
              <w:jc w:val="center"/>
              <w:rPr>
                <w:rFonts w:ascii="Arial" w:hAnsi="Arial" w:cs="Arial"/>
                <w:sz w:val="20"/>
                <w:szCs w:val="20"/>
              </w:rPr>
            </w:pPr>
            <w:r w:rsidRPr="00836751">
              <w:rPr>
                <w:rFonts w:ascii="Arial" w:hAnsi="Arial" w:cs="Arial"/>
                <w:sz w:val="20"/>
                <w:szCs w:val="20"/>
              </w:rPr>
              <w:t>8</w:t>
            </w:r>
          </w:p>
        </w:tc>
        <w:tc>
          <w:tcPr>
            <w:tcW w:w="613" w:type="pct"/>
            <w:vAlign w:val="center"/>
          </w:tcPr>
          <w:p w14:paraId="10983C99" w14:textId="641CF9E7" w:rsidR="000D0705" w:rsidRPr="00836751" w:rsidRDefault="000D0705" w:rsidP="000D0705">
            <w:pPr>
              <w:rPr>
                <w:rFonts w:ascii="Arial" w:hAnsi="Arial" w:cs="Arial"/>
                <w:sz w:val="20"/>
                <w:szCs w:val="20"/>
              </w:rPr>
            </w:pPr>
            <w:r w:rsidRPr="00836751">
              <w:rPr>
                <w:rFonts w:ascii="Arial" w:hAnsi="Arial" w:cs="Arial"/>
                <w:spacing w:val="-2"/>
                <w:sz w:val="20"/>
                <w:szCs w:val="20"/>
              </w:rPr>
              <w:t xml:space="preserve">Report </w:t>
            </w:r>
            <w:r w:rsidR="00F13D64">
              <w:rPr>
                <w:rFonts w:ascii="Arial" w:hAnsi="Arial" w:cs="Arial"/>
                <w:spacing w:val="-2"/>
                <w:sz w:val="20"/>
                <w:szCs w:val="20"/>
              </w:rPr>
              <w:t>of</w:t>
            </w:r>
            <w:r w:rsidRPr="00836751">
              <w:rPr>
                <w:rFonts w:ascii="Arial" w:hAnsi="Arial" w:cs="Arial"/>
                <w:spacing w:val="-2"/>
                <w:sz w:val="20"/>
                <w:szCs w:val="20"/>
              </w:rPr>
              <w:t xml:space="preserve"> the MOF with the evidence that </w:t>
            </w:r>
            <w:r w:rsidR="00F13D64">
              <w:rPr>
                <w:rFonts w:ascii="Arial" w:hAnsi="Arial" w:cs="Arial"/>
                <w:spacing w:val="-2"/>
                <w:sz w:val="20"/>
                <w:szCs w:val="20"/>
              </w:rPr>
              <w:t>w</w:t>
            </w:r>
            <w:r w:rsidRPr="00836751">
              <w:rPr>
                <w:rFonts w:ascii="Arial" w:hAnsi="Arial" w:cs="Arial"/>
                <w:spacing w:val="-2"/>
                <w:sz w:val="20"/>
                <w:szCs w:val="20"/>
              </w:rPr>
              <w:t>orkshops had been performed</w:t>
            </w:r>
          </w:p>
        </w:tc>
        <w:tc>
          <w:tcPr>
            <w:tcW w:w="632" w:type="pct"/>
            <w:vAlign w:val="center"/>
          </w:tcPr>
          <w:p w14:paraId="3B59638B" w14:textId="77777777" w:rsidR="000D0705" w:rsidRPr="00836751" w:rsidRDefault="000D0705" w:rsidP="000D0705">
            <w:pPr>
              <w:spacing w:beforeLines="20" w:before="48" w:afterLines="20" w:after="48"/>
              <w:rPr>
                <w:rFonts w:ascii="Arial" w:hAnsi="Arial" w:cs="Arial"/>
                <w:sz w:val="20"/>
                <w:szCs w:val="20"/>
              </w:rPr>
            </w:pPr>
          </w:p>
        </w:tc>
      </w:tr>
      <w:tr w:rsidR="00836751" w:rsidRPr="00CA095F" w14:paraId="7EB273D0" w14:textId="77777777" w:rsidTr="00836751">
        <w:trPr>
          <w:trHeight w:val="1767"/>
        </w:trPr>
        <w:tc>
          <w:tcPr>
            <w:tcW w:w="879" w:type="pct"/>
            <w:shd w:val="clear" w:color="auto" w:fill="C6D9F1" w:themeFill="text2" w:themeFillTint="33"/>
            <w:vAlign w:val="center"/>
          </w:tcPr>
          <w:p w14:paraId="65214DE6" w14:textId="73912F0F" w:rsidR="009479A2" w:rsidRPr="009479A2" w:rsidRDefault="009479A2" w:rsidP="009479A2">
            <w:pPr>
              <w:rPr>
                <w:rFonts w:ascii="Arial" w:hAnsi="Arial" w:cs="Arial"/>
                <w:sz w:val="20"/>
                <w:szCs w:val="20"/>
              </w:rPr>
            </w:pPr>
            <w:r w:rsidRPr="006927D8">
              <w:rPr>
                <w:rFonts w:ascii="Arial" w:hAnsi="Arial" w:cs="Arial"/>
                <w:sz w:val="20"/>
                <w:szCs w:val="20"/>
              </w:rPr>
              <w:t xml:space="preserve">3.2 </w:t>
            </w:r>
            <w:r w:rsidR="002E3592" w:rsidRPr="002E3592">
              <w:rPr>
                <w:rFonts w:ascii="Arial" w:hAnsi="Arial" w:cs="Arial"/>
                <w:sz w:val="20"/>
                <w:szCs w:val="20"/>
              </w:rPr>
              <w:t xml:space="preserve">Implementation of the new </w:t>
            </w:r>
            <w:r w:rsidRPr="006927D8">
              <w:rPr>
                <w:rFonts w:ascii="Arial" w:hAnsi="Arial" w:cs="Arial"/>
                <w:sz w:val="20"/>
                <w:szCs w:val="20"/>
              </w:rPr>
              <w:t>Integrated Tax Administration System (ITAS)</w:t>
            </w:r>
          </w:p>
        </w:tc>
        <w:tc>
          <w:tcPr>
            <w:tcW w:w="527" w:type="pct"/>
            <w:shd w:val="clear" w:color="auto" w:fill="C6D9F1" w:themeFill="text2" w:themeFillTint="33"/>
            <w:vAlign w:val="center"/>
          </w:tcPr>
          <w:p w14:paraId="49B65901" w14:textId="36B0DD9C" w:rsidR="009479A2" w:rsidRPr="009479A2" w:rsidDel="000D0705" w:rsidRDefault="009479A2" w:rsidP="009479A2">
            <w:pPr>
              <w:ind w:left="-110" w:right="-80"/>
              <w:jc w:val="both"/>
              <w:rPr>
                <w:rFonts w:ascii="Arial" w:hAnsi="Arial" w:cs="Arial"/>
                <w:spacing w:val="-2"/>
                <w:sz w:val="20"/>
                <w:szCs w:val="20"/>
              </w:rPr>
            </w:pPr>
            <w:r w:rsidRPr="006927D8">
              <w:rPr>
                <w:rFonts w:ascii="Arial" w:hAnsi="Arial" w:cs="Arial"/>
                <w:sz w:val="20"/>
                <w:szCs w:val="20"/>
              </w:rPr>
              <w:t>Report</w:t>
            </w:r>
          </w:p>
        </w:tc>
        <w:tc>
          <w:tcPr>
            <w:tcW w:w="375" w:type="pct"/>
            <w:shd w:val="clear" w:color="auto" w:fill="C6D9F1" w:themeFill="text2" w:themeFillTint="33"/>
            <w:vAlign w:val="center"/>
          </w:tcPr>
          <w:p w14:paraId="73815D24" w14:textId="3A32810A" w:rsidR="009479A2" w:rsidRPr="009479A2" w:rsidRDefault="009479A2" w:rsidP="009479A2">
            <w:pPr>
              <w:jc w:val="center"/>
              <w:rPr>
                <w:rFonts w:ascii="Arial" w:hAnsi="Arial" w:cs="Arial"/>
                <w:sz w:val="20"/>
                <w:szCs w:val="20"/>
              </w:rPr>
            </w:pPr>
            <w:r w:rsidRPr="006927D8">
              <w:rPr>
                <w:rFonts w:ascii="Arial" w:hAnsi="Arial" w:cs="Arial"/>
                <w:sz w:val="20"/>
                <w:szCs w:val="20"/>
              </w:rPr>
              <w:t>0</w:t>
            </w:r>
          </w:p>
        </w:tc>
        <w:tc>
          <w:tcPr>
            <w:tcW w:w="375" w:type="pct"/>
            <w:shd w:val="clear" w:color="auto" w:fill="C6D9F1" w:themeFill="text2" w:themeFillTint="33"/>
            <w:vAlign w:val="center"/>
          </w:tcPr>
          <w:p w14:paraId="44DF2FDB" w14:textId="3E8D2E88" w:rsidR="009479A2" w:rsidRPr="009479A2" w:rsidRDefault="009479A2" w:rsidP="009479A2">
            <w:pPr>
              <w:jc w:val="center"/>
              <w:rPr>
                <w:rFonts w:ascii="Arial" w:hAnsi="Arial" w:cs="Arial"/>
                <w:sz w:val="20"/>
                <w:szCs w:val="20"/>
              </w:rPr>
            </w:pPr>
            <w:r w:rsidRPr="006927D8">
              <w:rPr>
                <w:rFonts w:ascii="Arial" w:hAnsi="Arial" w:cs="Arial"/>
                <w:sz w:val="20"/>
                <w:szCs w:val="20"/>
              </w:rPr>
              <w:t>2018</w:t>
            </w:r>
          </w:p>
        </w:tc>
        <w:tc>
          <w:tcPr>
            <w:tcW w:w="250" w:type="pct"/>
            <w:shd w:val="clear" w:color="auto" w:fill="C6D9F1" w:themeFill="text2" w:themeFillTint="33"/>
            <w:vAlign w:val="center"/>
          </w:tcPr>
          <w:p w14:paraId="413BAF1D" w14:textId="493EDF56" w:rsidR="009479A2" w:rsidRPr="009479A2" w:rsidRDefault="009479A2" w:rsidP="009479A2">
            <w:pPr>
              <w:jc w:val="center"/>
              <w:rPr>
                <w:rFonts w:ascii="Arial" w:hAnsi="Arial" w:cs="Arial"/>
                <w:sz w:val="20"/>
                <w:szCs w:val="20"/>
              </w:rPr>
            </w:pPr>
            <w:r w:rsidRPr="006927D8">
              <w:rPr>
                <w:rFonts w:ascii="Arial" w:hAnsi="Arial" w:cs="Arial"/>
                <w:sz w:val="20"/>
                <w:szCs w:val="20"/>
              </w:rPr>
              <w:t>0</w:t>
            </w:r>
          </w:p>
        </w:tc>
        <w:tc>
          <w:tcPr>
            <w:tcW w:w="219" w:type="pct"/>
            <w:shd w:val="clear" w:color="auto" w:fill="C6D9F1" w:themeFill="text2" w:themeFillTint="33"/>
            <w:vAlign w:val="center"/>
          </w:tcPr>
          <w:p w14:paraId="29B9BB1C" w14:textId="0C0ACE79" w:rsidR="009479A2" w:rsidRPr="009479A2" w:rsidRDefault="009479A2" w:rsidP="009479A2">
            <w:pPr>
              <w:jc w:val="center"/>
              <w:rPr>
                <w:rFonts w:ascii="Arial" w:hAnsi="Arial" w:cs="Arial"/>
                <w:sz w:val="20"/>
                <w:szCs w:val="20"/>
              </w:rPr>
            </w:pPr>
            <w:r w:rsidRPr="006927D8">
              <w:rPr>
                <w:rFonts w:ascii="Arial" w:hAnsi="Arial" w:cs="Arial"/>
                <w:sz w:val="20"/>
                <w:szCs w:val="20"/>
              </w:rPr>
              <w:t>0</w:t>
            </w:r>
          </w:p>
        </w:tc>
        <w:tc>
          <w:tcPr>
            <w:tcW w:w="250" w:type="pct"/>
            <w:shd w:val="clear" w:color="auto" w:fill="C6D9F1" w:themeFill="text2" w:themeFillTint="33"/>
            <w:vAlign w:val="center"/>
          </w:tcPr>
          <w:p w14:paraId="554BF743" w14:textId="159F9E79" w:rsidR="009479A2" w:rsidRPr="009479A2" w:rsidRDefault="009479A2" w:rsidP="009479A2">
            <w:pPr>
              <w:jc w:val="center"/>
              <w:rPr>
                <w:rFonts w:ascii="Arial" w:hAnsi="Arial" w:cs="Arial"/>
                <w:sz w:val="20"/>
                <w:szCs w:val="20"/>
              </w:rPr>
            </w:pPr>
            <w:r w:rsidRPr="006927D8">
              <w:rPr>
                <w:rFonts w:ascii="Arial" w:hAnsi="Arial" w:cs="Arial"/>
                <w:sz w:val="20"/>
                <w:szCs w:val="20"/>
              </w:rPr>
              <w:t>0</w:t>
            </w:r>
          </w:p>
        </w:tc>
        <w:tc>
          <w:tcPr>
            <w:tcW w:w="219" w:type="pct"/>
            <w:shd w:val="clear" w:color="auto" w:fill="C6D9F1" w:themeFill="text2" w:themeFillTint="33"/>
            <w:vAlign w:val="center"/>
          </w:tcPr>
          <w:p w14:paraId="5E59BA3A" w14:textId="278F495F" w:rsidR="009479A2" w:rsidRPr="009479A2" w:rsidRDefault="009479A2" w:rsidP="009479A2">
            <w:pPr>
              <w:jc w:val="center"/>
              <w:rPr>
                <w:rFonts w:ascii="Arial" w:hAnsi="Arial" w:cs="Arial"/>
                <w:sz w:val="20"/>
                <w:szCs w:val="20"/>
              </w:rPr>
            </w:pPr>
            <w:r w:rsidRPr="006927D8">
              <w:rPr>
                <w:rFonts w:ascii="Arial" w:hAnsi="Arial" w:cs="Arial"/>
                <w:sz w:val="20"/>
                <w:szCs w:val="20"/>
              </w:rPr>
              <w:t>0</w:t>
            </w:r>
          </w:p>
        </w:tc>
        <w:tc>
          <w:tcPr>
            <w:tcW w:w="303" w:type="pct"/>
            <w:shd w:val="clear" w:color="auto" w:fill="C6D9F1" w:themeFill="text2" w:themeFillTint="33"/>
            <w:vAlign w:val="center"/>
          </w:tcPr>
          <w:p w14:paraId="334A2AB2" w14:textId="3EFE8AF1" w:rsidR="009479A2" w:rsidRPr="009479A2" w:rsidRDefault="009479A2" w:rsidP="009479A2">
            <w:pPr>
              <w:jc w:val="center"/>
              <w:rPr>
                <w:rFonts w:ascii="Arial" w:hAnsi="Arial" w:cs="Arial"/>
                <w:sz w:val="20"/>
                <w:szCs w:val="20"/>
              </w:rPr>
            </w:pPr>
            <w:r w:rsidRPr="006927D8">
              <w:rPr>
                <w:rFonts w:ascii="Arial" w:hAnsi="Arial" w:cs="Arial"/>
                <w:sz w:val="20"/>
                <w:szCs w:val="20"/>
              </w:rPr>
              <w:t>1</w:t>
            </w:r>
          </w:p>
        </w:tc>
        <w:tc>
          <w:tcPr>
            <w:tcW w:w="358" w:type="pct"/>
            <w:shd w:val="clear" w:color="auto" w:fill="C6D9F1" w:themeFill="text2" w:themeFillTint="33"/>
            <w:vAlign w:val="center"/>
          </w:tcPr>
          <w:p w14:paraId="3F54D085" w14:textId="462519B1" w:rsidR="009479A2" w:rsidRPr="009479A2" w:rsidRDefault="009479A2" w:rsidP="009479A2">
            <w:pPr>
              <w:jc w:val="center"/>
              <w:rPr>
                <w:rFonts w:ascii="Arial" w:hAnsi="Arial" w:cs="Arial"/>
                <w:sz w:val="20"/>
                <w:szCs w:val="20"/>
              </w:rPr>
            </w:pPr>
            <w:r w:rsidRPr="006927D8">
              <w:rPr>
                <w:rFonts w:ascii="Arial" w:hAnsi="Arial" w:cs="Arial"/>
                <w:sz w:val="20"/>
                <w:szCs w:val="20"/>
              </w:rPr>
              <w:t>1</w:t>
            </w:r>
          </w:p>
        </w:tc>
        <w:tc>
          <w:tcPr>
            <w:tcW w:w="613" w:type="pct"/>
            <w:shd w:val="clear" w:color="auto" w:fill="C6D9F1" w:themeFill="text2" w:themeFillTint="33"/>
            <w:vAlign w:val="center"/>
          </w:tcPr>
          <w:p w14:paraId="33D060B3" w14:textId="46AC0329" w:rsidR="009479A2" w:rsidRPr="009479A2" w:rsidRDefault="009479A2" w:rsidP="009479A2">
            <w:pPr>
              <w:rPr>
                <w:rFonts w:ascii="Arial" w:hAnsi="Arial" w:cs="Arial"/>
                <w:spacing w:val="-2"/>
                <w:sz w:val="20"/>
                <w:szCs w:val="20"/>
              </w:rPr>
            </w:pPr>
            <w:r w:rsidRPr="006927D8">
              <w:rPr>
                <w:rFonts w:ascii="Arial" w:hAnsi="Arial" w:cs="Arial"/>
                <w:sz w:val="20"/>
                <w:szCs w:val="20"/>
              </w:rPr>
              <w:t xml:space="preserve">Report </w:t>
            </w:r>
            <w:r w:rsidR="00F13D64">
              <w:rPr>
                <w:rFonts w:ascii="Arial" w:hAnsi="Arial" w:cs="Arial"/>
                <w:sz w:val="20"/>
                <w:szCs w:val="20"/>
              </w:rPr>
              <w:t>of</w:t>
            </w:r>
            <w:r w:rsidRPr="006927D8">
              <w:rPr>
                <w:rFonts w:ascii="Arial" w:hAnsi="Arial" w:cs="Arial"/>
                <w:sz w:val="20"/>
                <w:szCs w:val="20"/>
              </w:rPr>
              <w:t xml:space="preserve"> the MOF providing evidence that the ITAS has been implemented</w:t>
            </w:r>
          </w:p>
        </w:tc>
        <w:tc>
          <w:tcPr>
            <w:tcW w:w="632" w:type="pct"/>
            <w:shd w:val="clear" w:color="auto" w:fill="C6D9F1" w:themeFill="text2" w:themeFillTint="33"/>
            <w:vAlign w:val="center"/>
          </w:tcPr>
          <w:p w14:paraId="5C1A7975" w14:textId="49B3A181" w:rsidR="009479A2" w:rsidRPr="009479A2" w:rsidRDefault="009479A2" w:rsidP="009479A2">
            <w:pPr>
              <w:spacing w:beforeLines="20" w:before="48" w:afterLines="20" w:after="48"/>
              <w:rPr>
                <w:rFonts w:ascii="Arial" w:hAnsi="Arial" w:cs="Arial"/>
                <w:sz w:val="20"/>
                <w:szCs w:val="20"/>
              </w:rPr>
            </w:pPr>
            <w:r w:rsidRPr="006927D8">
              <w:rPr>
                <w:rFonts w:ascii="Arial" w:hAnsi="Arial" w:cs="Arial"/>
                <w:sz w:val="20"/>
                <w:szCs w:val="20"/>
              </w:rPr>
              <w:t xml:space="preserve">The software is implemented when at least one user </w:t>
            </w:r>
            <w:r w:rsidR="00F13D64">
              <w:rPr>
                <w:rFonts w:ascii="Arial" w:hAnsi="Arial" w:cs="Arial"/>
                <w:sz w:val="20"/>
                <w:szCs w:val="20"/>
              </w:rPr>
              <w:t>employs</w:t>
            </w:r>
            <w:r w:rsidRPr="006927D8">
              <w:rPr>
                <w:rFonts w:ascii="Arial" w:hAnsi="Arial" w:cs="Arial"/>
                <w:sz w:val="20"/>
                <w:szCs w:val="20"/>
              </w:rPr>
              <w:t xml:space="preserve"> and verifies its correct functioning. Modules: (i) registration; (ii) declaration processing and </w:t>
            </w:r>
            <w:r w:rsidR="00F13D64">
              <w:rPr>
                <w:rFonts w:ascii="Arial" w:hAnsi="Arial" w:cs="Arial"/>
                <w:sz w:val="20"/>
                <w:szCs w:val="20"/>
              </w:rPr>
              <w:t xml:space="preserve">filer </w:t>
            </w:r>
            <w:r w:rsidRPr="006927D8">
              <w:rPr>
                <w:rFonts w:ascii="Arial" w:hAnsi="Arial" w:cs="Arial"/>
                <w:sz w:val="20"/>
                <w:szCs w:val="20"/>
              </w:rPr>
              <w:t xml:space="preserve">monitoring; (iii) payments and refunds processing; (iv) taxpayer account and revenue accounting; (v) collection; (vi) audit and case management; (vii) objections and appeals; (viii) taxpayers </w:t>
            </w:r>
            <w:r w:rsidRPr="006927D8">
              <w:rPr>
                <w:rFonts w:ascii="Arial" w:hAnsi="Arial" w:cs="Arial"/>
                <w:sz w:val="20"/>
                <w:szCs w:val="20"/>
              </w:rPr>
              <w:lastRenderedPageBreak/>
              <w:t xml:space="preserve">services; (ix) risk management; and (x) supporting processes, including reporting, statistics and internal audit. </w:t>
            </w:r>
            <w:r w:rsidR="00F13D64">
              <w:rPr>
                <w:rFonts w:ascii="Arial" w:hAnsi="Arial" w:cs="Arial"/>
                <w:sz w:val="20"/>
                <w:szCs w:val="20"/>
              </w:rPr>
              <w:t>The</w:t>
            </w:r>
            <w:r w:rsidR="00E61F5B">
              <w:rPr>
                <w:rFonts w:ascii="Arial" w:hAnsi="Arial" w:cs="Arial"/>
                <w:sz w:val="20"/>
                <w:szCs w:val="20"/>
              </w:rPr>
              <w:t xml:space="preserve"> new</w:t>
            </w:r>
            <w:r w:rsidR="00F13D64">
              <w:rPr>
                <w:rFonts w:ascii="Arial" w:hAnsi="Arial" w:cs="Arial"/>
                <w:sz w:val="20"/>
                <w:szCs w:val="20"/>
              </w:rPr>
              <w:t xml:space="preserve"> system will be piloted on large t</w:t>
            </w:r>
            <w:r w:rsidRPr="006927D8">
              <w:rPr>
                <w:rFonts w:ascii="Arial" w:hAnsi="Arial" w:cs="Arial"/>
                <w:sz w:val="20"/>
                <w:szCs w:val="20"/>
              </w:rPr>
              <w:t xml:space="preserve">axpayers before </w:t>
            </w:r>
            <w:r w:rsidR="00F13D64">
              <w:rPr>
                <w:rFonts w:ascii="Arial" w:hAnsi="Arial" w:cs="Arial"/>
                <w:sz w:val="20"/>
                <w:szCs w:val="20"/>
              </w:rPr>
              <w:t>being</w:t>
            </w:r>
            <w:r w:rsidRPr="006927D8">
              <w:rPr>
                <w:rFonts w:ascii="Arial" w:hAnsi="Arial" w:cs="Arial"/>
                <w:sz w:val="20"/>
                <w:szCs w:val="20"/>
              </w:rPr>
              <w:t xml:space="preserve"> </w:t>
            </w:r>
            <w:r w:rsidR="003D6D7A">
              <w:rPr>
                <w:rFonts w:ascii="Arial" w:hAnsi="Arial" w:cs="Arial"/>
                <w:sz w:val="20"/>
                <w:szCs w:val="20"/>
              </w:rPr>
              <w:t xml:space="preserve">rolled out </w:t>
            </w:r>
            <w:r w:rsidRPr="006927D8">
              <w:rPr>
                <w:rFonts w:ascii="Arial" w:hAnsi="Arial" w:cs="Arial"/>
                <w:sz w:val="20"/>
                <w:szCs w:val="20"/>
              </w:rPr>
              <w:t>to the broader population</w:t>
            </w:r>
          </w:p>
        </w:tc>
      </w:tr>
      <w:tr w:rsidR="00836751" w:rsidRPr="00CA095F" w14:paraId="0A6EE294" w14:textId="77777777" w:rsidTr="00836751">
        <w:trPr>
          <w:trHeight w:val="1767"/>
        </w:trPr>
        <w:tc>
          <w:tcPr>
            <w:tcW w:w="879" w:type="pct"/>
            <w:shd w:val="clear" w:color="auto" w:fill="FFFFFF" w:themeFill="background1"/>
            <w:vAlign w:val="center"/>
          </w:tcPr>
          <w:p w14:paraId="36591967" w14:textId="2F37A9DB" w:rsidR="009479A2" w:rsidRPr="00E91F3F" w:rsidRDefault="009479A2" w:rsidP="009479A2">
            <w:pPr>
              <w:rPr>
                <w:rFonts w:ascii="Arial" w:hAnsi="Arial" w:cs="Arial"/>
                <w:sz w:val="20"/>
                <w:szCs w:val="20"/>
              </w:rPr>
            </w:pPr>
            <w:r w:rsidRPr="00E91F3F">
              <w:rPr>
                <w:rFonts w:ascii="Arial" w:hAnsi="Arial" w:cs="Arial"/>
                <w:sz w:val="20"/>
                <w:szCs w:val="20"/>
              </w:rPr>
              <w:lastRenderedPageBreak/>
              <w:t>Milestone 1 - Acquisition of an off-the-shelf TA system</w:t>
            </w:r>
          </w:p>
        </w:tc>
        <w:tc>
          <w:tcPr>
            <w:tcW w:w="527" w:type="pct"/>
            <w:shd w:val="clear" w:color="auto" w:fill="FFFFFF" w:themeFill="background1"/>
            <w:vAlign w:val="center"/>
          </w:tcPr>
          <w:p w14:paraId="133065C1" w14:textId="544DDA10" w:rsidR="009479A2" w:rsidRPr="00E91F3F" w:rsidDel="000D0705" w:rsidRDefault="009479A2" w:rsidP="009479A2">
            <w:pPr>
              <w:ind w:left="-110" w:right="-80"/>
              <w:jc w:val="both"/>
              <w:rPr>
                <w:rFonts w:ascii="Arial" w:hAnsi="Arial" w:cs="Arial"/>
                <w:spacing w:val="-2"/>
                <w:sz w:val="20"/>
                <w:szCs w:val="20"/>
              </w:rPr>
            </w:pPr>
            <w:r w:rsidRPr="00E91F3F">
              <w:rPr>
                <w:rFonts w:ascii="Arial" w:hAnsi="Arial" w:cs="Arial"/>
                <w:spacing w:val="-2"/>
                <w:sz w:val="20"/>
                <w:szCs w:val="20"/>
              </w:rPr>
              <w:t>Document</w:t>
            </w:r>
          </w:p>
        </w:tc>
        <w:tc>
          <w:tcPr>
            <w:tcW w:w="375" w:type="pct"/>
            <w:shd w:val="clear" w:color="auto" w:fill="FFFFFF" w:themeFill="background1"/>
            <w:vAlign w:val="center"/>
          </w:tcPr>
          <w:p w14:paraId="42BC4EB7" w14:textId="016BC34D" w:rsidR="009479A2" w:rsidRPr="00E91F3F" w:rsidRDefault="009479A2" w:rsidP="009479A2">
            <w:pPr>
              <w:jc w:val="center"/>
              <w:rPr>
                <w:rFonts w:ascii="Arial" w:hAnsi="Arial" w:cs="Arial"/>
                <w:sz w:val="20"/>
                <w:szCs w:val="20"/>
              </w:rPr>
            </w:pPr>
            <w:r w:rsidRPr="00E91F3F">
              <w:rPr>
                <w:rFonts w:ascii="Arial" w:hAnsi="Arial" w:cs="Arial"/>
                <w:sz w:val="20"/>
                <w:szCs w:val="20"/>
              </w:rPr>
              <w:t>0</w:t>
            </w:r>
          </w:p>
        </w:tc>
        <w:tc>
          <w:tcPr>
            <w:tcW w:w="375" w:type="pct"/>
            <w:shd w:val="clear" w:color="auto" w:fill="FFFFFF" w:themeFill="background1"/>
            <w:vAlign w:val="center"/>
          </w:tcPr>
          <w:p w14:paraId="4D24A5C3" w14:textId="1E3023BC" w:rsidR="009479A2" w:rsidRPr="00E91F3F" w:rsidRDefault="009479A2" w:rsidP="009479A2">
            <w:pPr>
              <w:jc w:val="center"/>
              <w:rPr>
                <w:rFonts w:ascii="Arial" w:hAnsi="Arial" w:cs="Arial"/>
                <w:sz w:val="20"/>
                <w:szCs w:val="20"/>
              </w:rPr>
            </w:pPr>
            <w:r w:rsidRPr="00E91F3F">
              <w:rPr>
                <w:rFonts w:ascii="Arial" w:hAnsi="Arial" w:cs="Arial"/>
                <w:sz w:val="20"/>
                <w:szCs w:val="20"/>
              </w:rPr>
              <w:t>2018</w:t>
            </w:r>
          </w:p>
        </w:tc>
        <w:tc>
          <w:tcPr>
            <w:tcW w:w="250" w:type="pct"/>
            <w:shd w:val="clear" w:color="auto" w:fill="FFFFFF" w:themeFill="background1"/>
            <w:vAlign w:val="center"/>
          </w:tcPr>
          <w:p w14:paraId="11F7F72B" w14:textId="37D7B712" w:rsidR="009479A2" w:rsidRPr="00804FF6" w:rsidRDefault="009479A2" w:rsidP="009479A2">
            <w:pPr>
              <w:jc w:val="center"/>
              <w:rPr>
                <w:rFonts w:ascii="Arial" w:hAnsi="Arial" w:cs="Arial"/>
                <w:sz w:val="20"/>
                <w:szCs w:val="20"/>
              </w:rPr>
            </w:pPr>
            <w:r w:rsidRPr="0076190C">
              <w:rPr>
                <w:rFonts w:ascii="Arial" w:hAnsi="Arial" w:cs="Arial"/>
                <w:sz w:val="20"/>
                <w:szCs w:val="20"/>
              </w:rPr>
              <w:t>0</w:t>
            </w:r>
          </w:p>
        </w:tc>
        <w:tc>
          <w:tcPr>
            <w:tcW w:w="219" w:type="pct"/>
            <w:shd w:val="clear" w:color="auto" w:fill="FFFFFF" w:themeFill="background1"/>
            <w:vAlign w:val="center"/>
          </w:tcPr>
          <w:p w14:paraId="70D1F17A" w14:textId="6996EF5D" w:rsidR="009479A2" w:rsidRPr="00527325" w:rsidRDefault="009479A2" w:rsidP="009479A2">
            <w:pPr>
              <w:jc w:val="center"/>
              <w:rPr>
                <w:rFonts w:ascii="Arial" w:hAnsi="Arial" w:cs="Arial"/>
                <w:sz w:val="20"/>
                <w:szCs w:val="20"/>
              </w:rPr>
            </w:pPr>
            <w:r w:rsidRPr="00804FF6">
              <w:rPr>
                <w:rFonts w:ascii="Arial" w:hAnsi="Arial" w:cs="Arial"/>
                <w:sz w:val="20"/>
                <w:szCs w:val="20"/>
              </w:rPr>
              <w:t>0</w:t>
            </w:r>
          </w:p>
        </w:tc>
        <w:tc>
          <w:tcPr>
            <w:tcW w:w="250" w:type="pct"/>
            <w:shd w:val="clear" w:color="auto" w:fill="FFFFFF" w:themeFill="background1"/>
            <w:vAlign w:val="center"/>
          </w:tcPr>
          <w:p w14:paraId="4129D2C0" w14:textId="5E699F65" w:rsidR="009479A2" w:rsidRPr="00527325" w:rsidRDefault="009479A2" w:rsidP="009479A2">
            <w:pPr>
              <w:jc w:val="center"/>
              <w:rPr>
                <w:rFonts w:ascii="Arial" w:hAnsi="Arial" w:cs="Arial"/>
                <w:sz w:val="20"/>
                <w:szCs w:val="20"/>
              </w:rPr>
            </w:pPr>
            <w:r w:rsidRPr="00527325">
              <w:rPr>
                <w:rFonts w:ascii="Arial" w:hAnsi="Arial" w:cs="Arial"/>
                <w:sz w:val="20"/>
                <w:szCs w:val="20"/>
              </w:rPr>
              <w:t>1</w:t>
            </w:r>
          </w:p>
        </w:tc>
        <w:tc>
          <w:tcPr>
            <w:tcW w:w="219" w:type="pct"/>
            <w:shd w:val="clear" w:color="auto" w:fill="FFFFFF" w:themeFill="background1"/>
            <w:vAlign w:val="center"/>
          </w:tcPr>
          <w:p w14:paraId="7C86EC48" w14:textId="1514D304" w:rsidR="009479A2" w:rsidRPr="00527325" w:rsidRDefault="009479A2" w:rsidP="009479A2">
            <w:pPr>
              <w:jc w:val="center"/>
              <w:rPr>
                <w:rFonts w:ascii="Arial" w:hAnsi="Arial" w:cs="Arial"/>
                <w:sz w:val="20"/>
                <w:szCs w:val="20"/>
              </w:rPr>
            </w:pPr>
            <w:r w:rsidRPr="00527325">
              <w:rPr>
                <w:rFonts w:ascii="Arial" w:hAnsi="Arial" w:cs="Arial"/>
                <w:sz w:val="20"/>
                <w:szCs w:val="20"/>
              </w:rPr>
              <w:t>0</w:t>
            </w:r>
          </w:p>
        </w:tc>
        <w:tc>
          <w:tcPr>
            <w:tcW w:w="303" w:type="pct"/>
            <w:shd w:val="clear" w:color="auto" w:fill="FFFFFF" w:themeFill="background1"/>
            <w:vAlign w:val="center"/>
          </w:tcPr>
          <w:p w14:paraId="5F2392DF" w14:textId="5AEFF474" w:rsidR="009479A2" w:rsidRPr="00F33FA2" w:rsidRDefault="009479A2" w:rsidP="009479A2">
            <w:pPr>
              <w:jc w:val="center"/>
              <w:rPr>
                <w:rFonts w:ascii="Arial" w:hAnsi="Arial" w:cs="Arial"/>
                <w:sz w:val="20"/>
                <w:szCs w:val="20"/>
              </w:rPr>
            </w:pPr>
            <w:r w:rsidRPr="00527325">
              <w:rPr>
                <w:rFonts w:ascii="Arial" w:hAnsi="Arial" w:cs="Arial"/>
                <w:sz w:val="20"/>
                <w:szCs w:val="20"/>
              </w:rPr>
              <w:t>0</w:t>
            </w:r>
          </w:p>
        </w:tc>
        <w:tc>
          <w:tcPr>
            <w:tcW w:w="358" w:type="pct"/>
            <w:shd w:val="clear" w:color="auto" w:fill="FFFFFF" w:themeFill="background1"/>
            <w:vAlign w:val="center"/>
          </w:tcPr>
          <w:p w14:paraId="72C653A5" w14:textId="4281E23A" w:rsidR="009479A2" w:rsidRPr="00674546" w:rsidRDefault="009479A2" w:rsidP="009479A2">
            <w:pPr>
              <w:jc w:val="center"/>
              <w:rPr>
                <w:rFonts w:ascii="Arial" w:hAnsi="Arial" w:cs="Arial"/>
                <w:sz w:val="20"/>
                <w:szCs w:val="20"/>
              </w:rPr>
            </w:pPr>
            <w:r w:rsidRPr="00674546">
              <w:rPr>
                <w:rFonts w:ascii="Arial" w:hAnsi="Arial" w:cs="Arial"/>
                <w:sz w:val="20"/>
                <w:szCs w:val="20"/>
              </w:rPr>
              <w:t>1</w:t>
            </w:r>
          </w:p>
        </w:tc>
        <w:tc>
          <w:tcPr>
            <w:tcW w:w="613" w:type="pct"/>
            <w:shd w:val="clear" w:color="auto" w:fill="FFFFFF" w:themeFill="background1"/>
            <w:vAlign w:val="center"/>
          </w:tcPr>
          <w:p w14:paraId="3D83CA97" w14:textId="0B479F45" w:rsidR="009479A2" w:rsidRPr="00C860AC" w:rsidRDefault="009479A2" w:rsidP="009479A2">
            <w:pPr>
              <w:rPr>
                <w:rFonts w:ascii="Arial" w:hAnsi="Arial" w:cs="Arial"/>
                <w:spacing w:val="-2"/>
                <w:sz w:val="20"/>
                <w:szCs w:val="20"/>
              </w:rPr>
            </w:pPr>
            <w:r w:rsidRPr="00C860AC">
              <w:rPr>
                <w:rFonts w:ascii="Arial" w:hAnsi="Arial" w:cs="Arial"/>
                <w:spacing w:val="-2"/>
                <w:sz w:val="20"/>
                <w:szCs w:val="20"/>
              </w:rPr>
              <w:t xml:space="preserve">Document </w:t>
            </w:r>
            <w:r w:rsidR="00F13D64">
              <w:rPr>
                <w:rFonts w:ascii="Arial" w:hAnsi="Arial" w:cs="Arial"/>
                <w:spacing w:val="-2"/>
                <w:sz w:val="20"/>
                <w:szCs w:val="20"/>
              </w:rPr>
              <w:t>of</w:t>
            </w:r>
            <w:r w:rsidRPr="00C860AC">
              <w:rPr>
                <w:rFonts w:ascii="Arial" w:hAnsi="Arial" w:cs="Arial"/>
                <w:spacing w:val="-2"/>
                <w:sz w:val="20"/>
                <w:szCs w:val="20"/>
              </w:rPr>
              <w:t xml:space="preserve"> the MOF approving the system</w:t>
            </w:r>
          </w:p>
        </w:tc>
        <w:tc>
          <w:tcPr>
            <w:tcW w:w="632" w:type="pct"/>
            <w:shd w:val="clear" w:color="auto" w:fill="FFFFFF" w:themeFill="background1"/>
            <w:vAlign w:val="center"/>
          </w:tcPr>
          <w:p w14:paraId="03FFE132" w14:textId="77777777" w:rsidR="009479A2" w:rsidRPr="0065439F" w:rsidRDefault="009479A2" w:rsidP="009479A2">
            <w:pPr>
              <w:spacing w:beforeLines="20" w:before="48" w:afterLines="20" w:after="48"/>
              <w:rPr>
                <w:rFonts w:ascii="Arial" w:hAnsi="Arial" w:cs="Arial"/>
                <w:sz w:val="20"/>
                <w:szCs w:val="20"/>
              </w:rPr>
            </w:pPr>
          </w:p>
        </w:tc>
      </w:tr>
      <w:tr w:rsidR="00836751" w:rsidRPr="00CA095F" w14:paraId="5C22C912" w14:textId="77777777" w:rsidTr="00836751">
        <w:trPr>
          <w:trHeight w:val="1767"/>
        </w:trPr>
        <w:tc>
          <w:tcPr>
            <w:tcW w:w="879" w:type="pct"/>
            <w:shd w:val="clear" w:color="auto" w:fill="FFFFFF" w:themeFill="background1"/>
            <w:vAlign w:val="center"/>
          </w:tcPr>
          <w:p w14:paraId="154AFED8" w14:textId="34257EC2" w:rsidR="009479A2" w:rsidRPr="00E91F3F" w:rsidRDefault="009479A2" w:rsidP="009479A2">
            <w:pPr>
              <w:rPr>
                <w:rFonts w:ascii="Arial" w:hAnsi="Arial" w:cs="Arial"/>
                <w:sz w:val="20"/>
                <w:szCs w:val="20"/>
              </w:rPr>
            </w:pPr>
            <w:r w:rsidRPr="00E91F3F">
              <w:rPr>
                <w:rFonts w:ascii="Arial" w:hAnsi="Arial" w:cs="Arial"/>
                <w:sz w:val="20"/>
                <w:szCs w:val="20"/>
              </w:rPr>
              <w:t>Milestone 2 – Data Migration</w:t>
            </w:r>
          </w:p>
        </w:tc>
        <w:tc>
          <w:tcPr>
            <w:tcW w:w="527" w:type="pct"/>
            <w:shd w:val="clear" w:color="auto" w:fill="FFFFFF" w:themeFill="background1"/>
            <w:vAlign w:val="center"/>
          </w:tcPr>
          <w:p w14:paraId="791F6AE6" w14:textId="4D2BE326" w:rsidR="009479A2" w:rsidRPr="00E91F3F" w:rsidDel="000D0705" w:rsidRDefault="009479A2" w:rsidP="009479A2">
            <w:pPr>
              <w:ind w:left="-110" w:right="-80"/>
              <w:jc w:val="both"/>
              <w:rPr>
                <w:rFonts w:ascii="Arial" w:hAnsi="Arial" w:cs="Arial"/>
                <w:spacing w:val="-2"/>
                <w:sz w:val="20"/>
                <w:szCs w:val="20"/>
              </w:rPr>
            </w:pPr>
            <w:r w:rsidRPr="00E91F3F">
              <w:rPr>
                <w:rFonts w:ascii="Arial" w:hAnsi="Arial" w:cs="Arial"/>
                <w:spacing w:val="-2"/>
                <w:sz w:val="20"/>
                <w:szCs w:val="20"/>
              </w:rPr>
              <w:t>Document</w:t>
            </w:r>
          </w:p>
        </w:tc>
        <w:tc>
          <w:tcPr>
            <w:tcW w:w="375" w:type="pct"/>
            <w:shd w:val="clear" w:color="auto" w:fill="FFFFFF" w:themeFill="background1"/>
            <w:vAlign w:val="center"/>
          </w:tcPr>
          <w:p w14:paraId="4554EFDE" w14:textId="54643880" w:rsidR="009479A2" w:rsidRPr="00E91F3F" w:rsidRDefault="009479A2" w:rsidP="009479A2">
            <w:pPr>
              <w:jc w:val="center"/>
              <w:rPr>
                <w:rFonts w:ascii="Arial" w:hAnsi="Arial" w:cs="Arial"/>
                <w:sz w:val="20"/>
                <w:szCs w:val="20"/>
              </w:rPr>
            </w:pPr>
            <w:r w:rsidRPr="00E91F3F">
              <w:rPr>
                <w:rFonts w:ascii="Arial" w:hAnsi="Arial" w:cs="Arial"/>
                <w:sz w:val="20"/>
                <w:szCs w:val="20"/>
              </w:rPr>
              <w:t>0</w:t>
            </w:r>
          </w:p>
        </w:tc>
        <w:tc>
          <w:tcPr>
            <w:tcW w:w="375" w:type="pct"/>
            <w:shd w:val="clear" w:color="auto" w:fill="FFFFFF" w:themeFill="background1"/>
            <w:vAlign w:val="center"/>
          </w:tcPr>
          <w:p w14:paraId="6682EA4B" w14:textId="23D873E6" w:rsidR="009479A2" w:rsidRPr="00E91F3F" w:rsidRDefault="009479A2" w:rsidP="009479A2">
            <w:pPr>
              <w:jc w:val="center"/>
              <w:rPr>
                <w:rFonts w:ascii="Arial" w:hAnsi="Arial" w:cs="Arial"/>
                <w:sz w:val="20"/>
                <w:szCs w:val="20"/>
              </w:rPr>
            </w:pPr>
            <w:r w:rsidRPr="00E91F3F">
              <w:rPr>
                <w:rFonts w:ascii="Arial" w:hAnsi="Arial" w:cs="Arial"/>
                <w:sz w:val="20"/>
                <w:szCs w:val="20"/>
              </w:rPr>
              <w:t>2018</w:t>
            </w:r>
          </w:p>
        </w:tc>
        <w:tc>
          <w:tcPr>
            <w:tcW w:w="250" w:type="pct"/>
            <w:shd w:val="clear" w:color="auto" w:fill="FFFFFF" w:themeFill="background1"/>
            <w:vAlign w:val="center"/>
          </w:tcPr>
          <w:p w14:paraId="4763267F" w14:textId="41E2F986" w:rsidR="009479A2" w:rsidRPr="00E91F3F" w:rsidRDefault="009479A2" w:rsidP="009479A2">
            <w:pPr>
              <w:jc w:val="center"/>
              <w:rPr>
                <w:rFonts w:ascii="Arial" w:hAnsi="Arial" w:cs="Arial"/>
                <w:sz w:val="20"/>
                <w:szCs w:val="20"/>
              </w:rPr>
            </w:pPr>
            <w:r w:rsidRPr="00E91F3F">
              <w:rPr>
                <w:rFonts w:ascii="Arial" w:hAnsi="Arial" w:cs="Arial"/>
                <w:sz w:val="20"/>
                <w:szCs w:val="20"/>
              </w:rPr>
              <w:t>0</w:t>
            </w:r>
          </w:p>
        </w:tc>
        <w:tc>
          <w:tcPr>
            <w:tcW w:w="219" w:type="pct"/>
            <w:shd w:val="clear" w:color="auto" w:fill="FFFFFF" w:themeFill="background1"/>
            <w:vAlign w:val="center"/>
          </w:tcPr>
          <w:p w14:paraId="41C8BB84" w14:textId="3B8B61A5" w:rsidR="009479A2" w:rsidRPr="00804FF6" w:rsidRDefault="009479A2" w:rsidP="009479A2">
            <w:pPr>
              <w:jc w:val="center"/>
              <w:rPr>
                <w:rFonts w:ascii="Arial" w:hAnsi="Arial" w:cs="Arial"/>
                <w:sz w:val="20"/>
                <w:szCs w:val="20"/>
              </w:rPr>
            </w:pPr>
            <w:r w:rsidRPr="0076190C">
              <w:rPr>
                <w:rFonts w:ascii="Arial" w:hAnsi="Arial" w:cs="Arial"/>
                <w:sz w:val="20"/>
                <w:szCs w:val="20"/>
              </w:rPr>
              <w:t>0</w:t>
            </w:r>
          </w:p>
        </w:tc>
        <w:tc>
          <w:tcPr>
            <w:tcW w:w="250" w:type="pct"/>
            <w:shd w:val="clear" w:color="auto" w:fill="FFFFFF" w:themeFill="background1"/>
            <w:vAlign w:val="center"/>
          </w:tcPr>
          <w:p w14:paraId="4CCE8793" w14:textId="6D2DDA38" w:rsidR="009479A2" w:rsidRPr="00527325" w:rsidRDefault="009479A2" w:rsidP="009479A2">
            <w:pPr>
              <w:jc w:val="center"/>
              <w:rPr>
                <w:rFonts w:ascii="Arial" w:hAnsi="Arial" w:cs="Arial"/>
                <w:sz w:val="20"/>
                <w:szCs w:val="20"/>
              </w:rPr>
            </w:pPr>
            <w:r w:rsidRPr="00804FF6">
              <w:rPr>
                <w:rFonts w:ascii="Arial" w:hAnsi="Arial" w:cs="Arial"/>
                <w:sz w:val="20"/>
                <w:szCs w:val="20"/>
              </w:rPr>
              <w:t>1</w:t>
            </w:r>
          </w:p>
        </w:tc>
        <w:tc>
          <w:tcPr>
            <w:tcW w:w="219" w:type="pct"/>
            <w:shd w:val="clear" w:color="auto" w:fill="FFFFFF" w:themeFill="background1"/>
            <w:vAlign w:val="center"/>
          </w:tcPr>
          <w:p w14:paraId="2A33FD54" w14:textId="13198A09" w:rsidR="009479A2" w:rsidRPr="00527325" w:rsidRDefault="009479A2" w:rsidP="009479A2">
            <w:pPr>
              <w:jc w:val="center"/>
              <w:rPr>
                <w:rFonts w:ascii="Arial" w:hAnsi="Arial" w:cs="Arial"/>
                <w:sz w:val="20"/>
                <w:szCs w:val="20"/>
              </w:rPr>
            </w:pPr>
            <w:r w:rsidRPr="00527325">
              <w:rPr>
                <w:rFonts w:ascii="Arial" w:hAnsi="Arial" w:cs="Arial"/>
                <w:sz w:val="20"/>
                <w:szCs w:val="20"/>
              </w:rPr>
              <w:t>0</w:t>
            </w:r>
          </w:p>
        </w:tc>
        <w:tc>
          <w:tcPr>
            <w:tcW w:w="303" w:type="pct"/>
            <w:shd w:val="clear" w:color="auto" w:fill="FFFFFF" w:themeFill="background1"/>
            <w:vAlign w:val="center"/>
          </w:tcPr>
          <w:p w14:paraId="278A3AB6" w14:textId="55D14021" w:rsidR="009479A2" w:rsidRPr="00527325" w:rsidRDefault="009479A2" w:rsidP="009479A2">
            <w:pPr>
              <w:jc w:val="center"/>
              <w:rPr>
                <w:rFonts w:ascii="Arial" w:hAnsi="Arial" w:cs="Arial"/>
                <w:sz w:val="20"/>
                <w:szCs w:val="20"/>
              </w:rPr>
            </w:pPr>
            <w:r w:rsidRPr="00527325">
              <w:rPr>
                <w:rFonts w:ascii="Arial" w:hAnsi="Arial" w:cs="Arial"/>
                <w:sz w:val="20"/>
                <w:szCs w:val="20"/>
              </w:rPr>
              <w:t>0</w:t>
            </w:r>
          </w:p>
        </w:tc>
        <w:tc>
          <w:tcPr>
            <w:tcW w:w="358" w:type="pct"/>
            <w:shd w:val="clear" w:color="auto" w:fill="FFFFFF" w:themeFill="background1"/>
            <w:vAlign w:val="center"/>
          </w:tcPr>
          <w:p w14:paraId="7CFB1E9F" w14:textId="5796090E" w:rsidR="009479A2" w:rsidRPr="00F33FA2" w:rsidRDefault="009479A2" w:rsidP="009479A2">
            <w:pPr>
              <w:jc w:val="center"/>
              <w:rPr>
                <w:rFonts w:ascii="Arial" w:hAnsi="Arial" w:cs="Arial"/>
                <w:sz w:val="20"/>
                <w:szCs w:val="20"/>
              </w:rPr>
            </w:pPr>
            <w:r w:rsidRPr="00527325">
              <w:rPr>
                <w:rFonts w:ascii="Arial" w:hAnsi="Arial" w:cs="Arial"/>
                <w:sz w:val="20"/>
                <w:szCs w:val="20"/>
              </w:rPr>
              <w:t>1</w:t>
            </w:r>
          </w:p>
        </w:tc>
        <w:tc>
          <w:tcPr>
            <w:tcW w:w="613" w:type="pct"/>
            <w:shd w:val="clear" w:color="auto" w:fill="FFFFFF" w:themeFill="background1"/>
            <w:vAlign w:val="center"/>
          </w:tcPr>
          <w:p w14:paraId="48D2B70B" w14:textId="55B5BF88" w:rsidR="009479A2" w:rsidRPr="00674546" w:rsidRDefault="009479A2" w:rsidP="009479A2">
            <w:pPr>
              <w:rPr>
                <w:rFonts w:ascii="Arial" w:hAnsi="Arial" w:cs="Arial"/>
                <w:spacing w:val="-2"/>
                <w:sz w:val="20"/>
                <w:szCs w:val="20"/>
              </w:rPr>
            </w:pPr>
            <w:r w:rsidRPr="00674546">
              <w:rPr>
                <w:rFonts w:ascii="Arial" w:hAnsi="Arial" w:cs="Arial"/>
                <w:spacing w:val="-2"/>
                <w:sz w:val="20"/>
                <w:szCs w:val="20"/>
              </w:rPr>
              <w:t xml:space="preserve">Document </w:t>
            </w:r>
            <w:r w:rsidR="00F13D64">
              <w:rPr>
                <w:rFonts w:ascii="Arial" w:hAnsi="Arial" w:cs="Arial"/>
                <w:spacing w:val="-2"/>
                <w:sz w:val="20"/>
                <w:szCs w:val="20"/>
              </w:rPr>
              <w:t xml:space="preserve">of </w:t>
            </w:r>
            <w:r w:rsidRPr="00674546">
              <w:rPr>
                <w:rFonts w:ascii="Arial" w:hAnsi="Arial" w:cs="Arial"/>
                <w:spacing w:val="-2"/>
                <w:sz w:val="20"/>
                <w:szCs w:val="20"/>
              </w:rPr>
              <w:t>the MOF approving the Data migration</w:t>
            </w:r>
          </w:p>
        </w:tc>
        <w:tc>
          <w:tcPr>
            <w:tcW w:w="632" w:type="pct"/>
            <w:shd w:val="clear" w:color="auto" w:fill="FFFFFF" w:themeFill="background1"/>
            <w:vAlign w:val="center"/>
          </w:tcPr>
          <w:p w14:paraId="56C4EF72" w14:textId="77777777" w:rsidR="009479A2" w:rsidRPr="00C860AC" w:rsidRDefault="009479A2" w:rsidP="009479A2">
            <w:pPr>
              <w:spacing w:beforeLines="20" w:before="48" w:afterLines="20" w:after="48"/>
              <w:rPr>
                <w:rFonts w:ascii="Arial" w:hAnsi="Arial" w:cs="Arial"/>
                <w:sz w:val="20"/>
                <w:szCs w:val="20"/>
              </w:rPr>
            </w:pPr>
          </w:p>
        </w:tc>
      </w:tr>
      <w:tr w:rsidR="00836751" w:rsidRPr="00CA095F" w14:paraId="0E509492" w14:textId="77777777" w:rsidTr="00836751">
        <w:trPr>
          <w:trHeight w:val="1767"/>
        </w:trPr>
        <w:tc>
          <w:tcPr>
            <w:tcW w:w="879" w:type="pct"/>
            <w:shd w:val="clear" w:color="auto" w:fill="FFFFFF" w:themeFill="background1"/>
            <w:vAlign w:val="center"/>
          </w:tcPr>
          <w:p w14:paraId="7A4DB43C" w14:textId="680C2CE1" w:rsidR="009479A2" w:rsidRPr="00E91F3F" w:rsidRDefault="009479A2" w:rsidP="009479A2">
            <w:pPr>
              <w:rPr>
                <w:rFonts w:ascii="Arial" w:hAnsi="Arial" w:cs="Arial"/>
                <w:sz w:val="20"/>
                <w:szCs w:val="20"/>
              </w:rPr>
            </w:pPr>
            <w:r w:rsidRPr="00E91F3F">
              <w:rPr>
                <w:rFonts w:ascii="Arial" w:hAnsi="Arial" w:cs="Arial"/>
                <w:sz w:val="20"/>
                <w:szCs w:val="20"/>
              </w:rPr>
              <w:t>Milestone 3 – Implementation</w:t>
            </w:r>
          </w:p>
        </w:tc>
        <w:tc>
          <w:tcPr>
            <w:tcW w:w="527" w:type="pct"/>
            <w:shd w:val="clear" w:color="auto" w:fill="FFFFFF" w:themeFill="background1"/>
            <w:vAlign w:val="center"/>
          </w:tcPr>
          <w:p w14:paraId="1208526B" w14:textId="27B5F72F" w:rsidR="009479A2" w:rsidRPr="00E91F3F" w:rsidRDefault="009479A2" w:rsidP="009479A2">
            <w:pPr>
              <w:ind w:left="-110" w:right="-80"/>
              <w:jc w:val="both"/>
              <w:rPr>
                <w:rFonts w:ascii="Arial" w:hAnsi="Arial" w:cs="Arial"/>
                <w:spacing w:val="-2"/>
                <w:sz w:val="20"/>
                <w:szCs w:val="20"/>
              </w:rPr>
            </w:pPr>
            <w:r w:rsidRPr="00E91F3F">
              <w:rPr>
                <w:rFonts w:ascii="Arial" w:hAnsi="Arial" w:cs="Arial"/>
                <w:spacing w:val="-2"/>
                <w:sz w:val="20"/>
                <w:szCs w:val="20"/>
              </w:rPr>
              <w:t>Modules</w:t>
            </w:r>
          </w:p>
        </w:tc>
        <w:tc>
          <w:tcPr>
            <w:tcW w:w="375" w:type="pct"/>
            <w:shd w:val="clear" w:color="auto" w:fill="FFFFFF" w:themeFill="background1"/>
            <w:vAlign w:val="center"/>
          </w:tcPr>
          <w:p w14:paraId="644E86A5" w14:textId="6BCB5CD1" w:rsidR="009479A2" w:rsidRPr="00E91F3F" w:rsidRDefault="009479A2" w:rsidP="009479A2">
            <w:pPr>
              <w:jc w:val="center"/>
              <w:rPr>
                <w:rFonts w:ascii="Arial" w:hAnsi="Arial" w:cs="Arial"/>
                <w:sz w:val="20"/>
                <w:szCs w:val="20"/>
              </w:rPr>
            </w:pPr>
            <w:r w:rsidRPr="00E91F3F">
              <w:rPr>
                <w:rFonts w:ascii="Arial" w:hAnsi="Arial" w:cs="Arial"/>
                <w:sz w:val="20"/>
                <w:szCs w:val="20"/>
              </w:rPr>
              <w:t>0</w:t>
            </w:r>
          </w:p>
        </w:tc>
        <w:tc>
          <w:tcPr>
            <w:tcW w:w="375" w:type="pct"/>
            <w:shd w:val="clear" w:color="auto" w:fill="FFFFFF" w:themeFill="background1"/>
            <w:vAlign w:val="center"/>
          </w:tcPr>
          <w:p w14:paraId="3390557D" w14:textId="73B4A9AB" w:rsidR="009479A2" w:rsidRPr="00E91F3F" w:rsidRDefault="009479A2" w:rsidP="009479A2">
            <w:pPr>
              <w:jc w:val="center"/>
              <w:rPr>
                <w:rFonts w:ascii="Arial" w:hAnsi="Arial" w:cs="Arial"/>
                <w:sz w:val="20"/>
                <w:szCs w:val="20"/>
              </w:rPr>
            </w:pPr>
            <w:r w:rsidRPr="00E91F3F">
              <w:rPr>
                <w:rFonts w:ascii="Arial" w:hAnsi="Arial" w:cs="Arial"/>
                <w:sz w:val="20"/>
                <w:szCs w:val="20"/>
              </w:rPr>
              <w:t>2018</w:t>
            </w:r>
          </w:p>
        </w:tc>
        <w:tc>
          <w:tcPr>
            <w:tcW w:w="250" w:type="pct"/>
            <w:shd w:val="clear" w:color="auto" w:fill="FFFFFF" w:themeFill="background1"/>
            <w:vAlign w:val="center"/>
          </w:tcPr>
          <w:p w14:paraId="432C6551" w14:textId="74DE0D1D" w:rsidR="009479A2" w:rsidRPr="00804FF6" w:rsidRDefault="009479A2" w:rsidP="009479A2">
            <w:pPr>
              <w:jc w:val="center"/>
              <w:rPr>
                <w:rFonts w:ascii="Arial" w:hAnsi="Arial" w:cs="Arial"/>
                <w:sz w:val="20"/>
                <w:szCs w:val="20"/>
              </w:rPr>
            </w:pPr>
            <w:r w:rsidRPr="0076190C">
              <w:rPr>
                <w:rFonts w:ascii="Arial" w:hAnsi="Arial" w:cs="Arial"/>
                <w:sz w:val="20"/>
                <w:szCs w:val="20"/>
              </w:rPr>
              <w:t>0</w:t>
            </w:r>
          </w:p>
        </w:tc>
        <w:tc>
          <w:tcPr>
            <w:tcW w:w="219" w:type="pct"/>
            <w:shd w:val="clear" w:color="auto" w:fill="FFFFFF" w:themeFill="background1"/>
            <w:vAlign w:val="center"/>
          </w:tcPr>
          <w:p w14:paraId="1937A427" w14:textId="05AA0574" w:rsidR="009479A2" w:rsidRPr="00527325" w:rsidRDefault="009479A2" w:rsidP="009479A2">
            <w:pPr>
              <w:jc w:val="center"/>
              <w:rPr>
                <w:rFonts w:ascii="Arial" w:hAnsi="Arial" w:cs="Arial"/>
                <w:sz w:val="20"/>
                <w:szCs w:val="20"/>
              </w:rPr>
            </w:pPr>
            <w:r w:rsidRPr="00804FF6">
              <w:rPr>
                <w:rFonts w:ascii="Arial" w:hAnsi="Arial" w:cs="Arial"/>
                <w:sz w:val="20"/>
                <w:szCs w:val="20"/>
              </w:rPr>
              <w:t>0</w:t>
            </w:r>
          </w:p>
        </w:tc>
        <w:tc>
          <w:tcPr>
            <w:tcW w:w="250" w:type="pct"/>
            <w:shd w:val="clear" w:color="auto" w:fill="FFFFFF" w:themeFill="background1"/>
            <w:vAlign w:val="center"/>
          </w:tcPr>
          <w:p w14:paraId="06A129D6" w14:textId="669FE69D" w:rsidR="009479A2" w:rsidRPr="00527325" w:rsidRDefault="009479A2" w:rsidP="009479A2">
            <w:pPr>
              <w:jc w:val="center"/>
              <w:rPr>
                <w:rFonts w:ascii="Arial" w:hAnsi="Arial" w:cs="Arial"/>
                <w:sz w:val="20"/>
                <w:szCs w:val="20"/>
              </w:rPr>
            </w:pPr>
            <w:r w:rsidRPr="00527325">
              <w:rPr>
                <w:rFonts w:ascii="Arial" w:hAnsi="Arial" w:cs="Arial"/>
                <w:sz w:val="20"/>
                <w:szCs w:val="20"/>
              </w:rPr>
              <w:t>4</w:t>
            </w:r>
          </w:p>
        </w:tc>
        <w:tc>
          <w:tcPr>
            <w:tcW w:w="219" w:type="pct"/>
            <w:shd w:val="clear" w:color="auto" w:fill="FFFFFF" w:themeFill="background1"/>
            <w:vAlign w:val="center"/>
          </w:tcPr>
          <w:p w14:paraId="6FCEBD06" w14:textId="1F5F0D13" w:rsidR="009479A2" w:rsidRPr="00527325" w:rsidRDefault="009479A2" w:rsidP="009479A2">
            <w:pPr>
              <w:jc w:val="center"/>
              <w:rPr>
                <w:rFonts w:ascii="Arial" w:hAnsi="Arial" w:cs="Arial"/>
                <w:sz w:val="20"/>
                <w:szCs w:val="20"/>
              </w:rPr>
            </w:pPr>
            <w:r w:rsidRPr="00527325">
              <w:rPr>
                <w:rFonts w:ascii="Arial" w:hAnsi="Arial" w:cs="Arial"/>
                <w:sz w:val="20"/>
                <w:szCs w:val="20"/>
              </w:rPr>
              <w:t>3</w:t>
            </w:r>
          </w:p>
        </w:tc>
        <w:tc>
          <w:tcPr>
            <w:tcW w:w="303" w:type="pct"/>
            <w:shd w:val="clear" w:color="auto" w:fill="FFFFFF" w:themeFill="background1"/>
            <w:vAlign w:val="center"/>
          </w:tcPr>
          <w:p w14:paraId="6936778D" w14:textId="1C8544EE" w:rsidR="009479A2" w:rsidRPr="00F33FA2" w:rsidRDefault="009479A2" w:rsidP="009479A2">
            <w:pPr>
              <w:jc w:val="center"/>
              <w:rPr>
                <w:rFonts w:ascii="Arial" w:hAnsi="Arial" w:cs="Arial"/>
                <w:sz w:val="20"/>
                <w:szCs w:val="20"/>
              </w:rPr>
            </w:pPr>
            <w:r w:rsidRPr="00527325">
              <w:rPr>
                <w:rFonts w:ascii="Arial" w:hAnsi="Arial" w:cs="Arial"/>
                <w:sz w:val="20"/>
                <w:szCs w:val="20"/>
              </w:rPr>
              <w:t>3</w:t>
            </w:r>
          </w:p>
        </w:tc>
        <w:tc>
          <w:tcPr>
            <w:tcW w:w="358" w:type="pct"/>
            <w:shd w:val="clear" w:color="auto" w:fill="FFFFFF" w:themeFill="background1"/>
            <w:vAlign w:val="center"/>
          </w:tcPr>
          <w:p w14:paraId="69955D79" w14:textId="3FB22CB0" w:rsidR="009479A2" w:rsidRPr="00674546" w:rsidRDefault="009479A2" w:rsidP="009479A2">
            <w:pPr>
              <w:jc w:val="center"/>
              <w:rPr>
                <w:rFonts w:ascii="Arial" w:hAnsi="Arial" w:cs="Arial"/>
                <w:sz w:val="20"/>
                <w:szCs w:val="20"/>
              </w:rPr>
            </w:pPr>
            <w:r w:rsidRPr="00674546">
              <w:rPr>
                <w:rFonts w:ascii="Arial" w:hAnsi="Arial" w:cs="Arial"/>
                <w:sz w:val="20"/>
                <w:szCs w:val="20"/>
              </w:rPr>
              <w:t>10</w:t>
            </w:r>
          </w:p>
        </w:tc>
        <w:tc>
          <w:tcPr>
            <w:tcW w:w="613" w:type="pct"/>
            <w:shd w:val="clear" w:color="auto" w:fill="FFFFFF" w:themeFill="background1"/>
            <w:vAlign w:val="center"/>
          </w:tcPr>
          <w:p w14:paraId="222FD176" w14:textId="3881975A" w:rsidR="009479A2" w:rsidRPr="00C860AC" w:rsidRDefault="009479A2" w:rsidP="009479A2">
            <w:pPr>
              <w:rPr>
                <w:rFonts w:ascii="Arial" w:hAnsi="Arial" w:cs="Arial"/>
                <w:spacing w:val="-2"/>
                <w:sz w:val="20"/>
                <w:szCs w:val="20"/>
              </w:rPr>
            </w:pPr>
            <w:r w:rsidRPr="00C860AC">
              <w:rPr>
                <w:rFonts w:ascii="Arial" w:hAnsi="Arial" w:cs="Arial"/>
                <w:spacing w:val="-2"/>
                <w:sz w:val="20"/>
                <w:szCs w:val="20"/>
              </w:rPr>
              <w:t xml:space="preserve">Document </w:t>
            </w:r>
            <w:r w:rsidR="00F13D64">
              <w:rPr>
                <w:rFonts w:ascii="Arial" w:hAnsi="Arial" w:cs="Arial"/>
                <w:spacing w:val="-2"/>
                <w:sz w:val="20"/>
                <w:szCs w:val="20"/>
              </w:rPr>
              <w:t>of</w:t>
            </w:r>
            <w:r w:rsidRPr="00C860AC">
              <w:rPr>
                <w:rFonts w:ascii="Arial" w:hAnsi="Arial" w:cs="Arial"/>
                <w:spacing w:val="-2"/>
                <w:sz w:val="20"/>
                <w:szCs w:val="20"/>
              </w:rPr>
              <w:t xml:space="preserve"> the MOF approving the Modules</w:t>
            </w:r>
          </w:p>
        </w:tc>
        <w:tc>
          <w:tcPr>
            <w:tcW w:w="632" w:type="pct"/>
            <w:shd w:val="clear" w:color="auto" w:fill="FFFFFF" w:themeFill="background1"/>
            <w:vAlign w:val="center"/>
          </w:tcPr>
          <w:p w14:paraId="1F8361ED" w14:textId="77777777" w:rsidR="009479A2" w:rsidRPr="0065439F" w:rsidRDefault="009479A2" w:rsidP="009479A2">
            <w:pPr>
              <w:spacing w:beforeLines="20" w:before="48" w:afterLines="20" w:after="48"/>
              <w:rPr>
                <w:rFonts w:ascii="Arial" w:hAnsi="Arial" w:cs="Arial"/>
                <w:sz w:val="20"/>
                <w:szCs w:val="20"/>
              </w:rPr>
            </w:pPr>
          </w:p>
        </w:tc>
      </w:tr>
    </w:tbl>
    <w:p w14:paraId="730FA147" w14:textId="66DCA5F8" w:rsidR="001B23A8" w:rsidRDefault="009479A2" w:rsidP="00C5456F">
      <w:pPr>
        <w:pStyle w:val="Paragraph"/>
        <w:numPr>
          <w:ilvl w:val="1"/>
          <w:numId w:val="0"/>
        </w:numPr>
        <w:tabs>
          <w:tab w:val="num" w:pos="1296"/>
        </w:tabs>
        <w:spacing w:before="240"/>
        <w:jc w:val="center"/>
        <w:rPr>
          <w:rFonts w:ascii="Arial" w:hAnsi="Arial" w:cs="Arial"/>
          <w:b/>
          <w:bCs/>
          <w:sz w:val="20"/>
          <w:lang w:val="en-US"/>
        </w:rPr>
      </w:pPr>
      <w:r>
        <w:rPr>
          <w:rFonts w:ascii="Arial" w:hAnsi="Arial" w:cs="Arial"/>
          <w:b/>
          <w:bCs/>
          <w:sz w:val="20"/>
          <w:lang w:val="en-US"/>
        </w:rPr>
        <w:tab/>
      </w:r>
    </w:p>
    <w:p w14:paraId="1587A997" w14:textId="63A34097" w:rsidR="0052561D" w:rsidRDefault="0052561D" w:rsidP="00C5456F">
      <w:pPr>
        <w:pStyle w:val="Paragraph"/>
        <w:numPr>
          <w:ilvl w:val="1"/>
          <w:numId w:val="0"/>
        </w:numPr>
        <w:tabs>
          <w:tab w:val="num" w:pos="1296"/>
        </w:tabs>
        <w:spacing w:before="240"/>
        <w:jc w:val="center"/>
        <w:rPr>
          <w:rFonts w:ascii="Arial" w:hAnsi="Arial" w:cs="Arial"/>
          <w:b/>
          <w:bCs/>
          <w:sz w:val="20"/>
          <w:lang w:val="en-US"/>
        </w:rPr>
      </w:pPr>
    </w:p>
    <w:p w14:paraId="1E53DF3B" w14:textId="77777777" w:rsidR="00C43824" w:rsidRDefault="00C43824" w:rsidP="00C5456F">
      <w:pPr>
        <w:pStyle w:val="Paragraph"/>
        <w:numPr>
          <w:ilvl w:val="1"/>
          <w:numId w:val="0"/>
        </w:numPr>
        <w:tabs>
          <w:tab w:val="num" w:pos="1296"/>
        </w:tabs>
        <w:spacing w:before="240"/>
        <w:jc w:val="center"/>
        <w:rPr>
          <w:rFonts w:ascii="Arial" w:hAnsi="Arial" w:cs="Arial"/>
          <w:b/>
          <w:bCs/>
          <w:sz w:val="20"/>
          <w:lang w:val="en-US"/>
        </w:rPr>
      </w:pPr>
    </w:p>
    <w:p w14:paraId="42B98145" w14:textId="77777777" w:rsidR="00C43824" w:rsidRDefault="00C43824" w:rsidP="00C5456F">
      <w:pPr>
        <w:pStyle w:val="Paragraph"/>
        <w:numPr>
          <w:ilvl w:val="1"/>
          <w:numId w:val="0"/>
        </w:numPr>
        <w:tabs>
          <w:tab w:val="num" w:pos="1296"/>
        </w:tabs>
        <w:spacing w:before="240"/>
        <w:jc w:val="center"/>
        <w:rPr>
          <w:rFonts w:ascii="Arial" w:hAnsi="Arial" w:cs="Arial"/>
          <w:b/>
          <w:bCs/>
          <w:sz w:val="20"/>
          <w:lang w:val="en-US"/>
        </w:rPr>
      </w:pPr>
    </w:p>
    <w:p w14:paraId="7C909894" w14:textId="77777777" w:rsidR="00C43824" w:rsidRDefault="00C43824" w:rsidP="00C5456F">
      <w:pPr>
        <w:pStyle w:val="Paragraph"/>
        <w:numPr>
          <w:ilvl w:val="1"/>
          <w:numId w:val="0"/>
        </w:numPr>
        <w:tabs>
          <w:tab w:val="num" w:pos="1296"/>
        </w:tabs>
        <w:spacing w:before="240"/>
        <w:jc w:val="center"/>
        <w:rPr>
          <w:rFonts w:ascii="Arial" w:hAnsi="Arial" w:cs="Arial"/>
          <w:b/>
          <w:bCs/>
          <w:sz w:val="20"/>
          <w:lang w:val="en-US"/>
        </w:rPr>
      </w:pPr>
    </w:p>
    <w:p w14:paraId="21F9F45D" w14:textId="77777777" w:rsidR="00C43824" w:rsidRDefault="00C43824" w:rsidP="00C5456F">
      <w:pPr>
        <w:pStyle w:val="Paragraph"/>
        <w:numPr>
          <w:ilvl w:val="1"/>
          <w:numId w:val="0"/>
        </w:numPr>
        <w:tabs>
          <w:tab w:val="num" w:pos="1296"/>
        </w:tabs>
        <w:spacing w:before="240"/>
        <w:jc w:val="center"/>
        <w:rPr>
          <w:rFonts w:ascii="Arial" w:hAnsi="Arial" w:cs="Arial"/>
          <w:b/>
          <w:bCs/>
          <w:sz w:val="20"/>
          <w:lang w:val="en-US"/>
        </w:rPr>
      </w:pPr>
    </w:p>
    <w:p w14:paraId="2B043F62" w14:textId="77777777" w:rsidR="00C43824" w:rsidRDefault="00C43824" w:rsidP="00C5456F">
      <w:pPr>
        <w:pStyle w:val="Paragraph"/>
        <w:numPr>
          <w:ilvl w:val="1"/>
          <w:numId w:val="0"/>
        </w:numPr>
        <w:tabs>
          <w:tab w:val="num" w:pos="1296"/>
        </w:tabs>
        <w:spacing w:before="240"/>
        <w:jc w:val="center"/>
        <w:rPr>
          <w:rFonts w:ascii="Arial" w:hAnsi="Arial" w:cs="Arial"/>
          <w:b/>
          <w:bCs/>
          <w:sz w:val="20"/>
          <w:lang w:val="en-US"/>
        </w:rPr>
      </w:pPr>
    </w:p>
    <w:p w14:paraId="724A73DF" w14:textId="77777777" w:rsidR="00C43824" w:rsidRDefault="00C43824" w:rsidP="00C5456F">
      <w:pPr>
        <w:pStyle w:val="Paragraph"/>
        <w:numPr>
          <w:ilvl w:val="1"/>
          <w:numId w:val="0"/>
        </w:numPr>
        <w:tabs>
          <w:tab w:val="num" w:pos="1296"/>
        </w:tabs>
        <w:spacing w:before="240"/>
        <w:jc w:val="center"/>
        <w:rPr>
          <w:rFonts w:ascii="Arial" w:hAnsi="Arial" w:cs="Arial"/>
          <w:b/>
          <w:bCs/>
          <w:sz w:val="20"/>
          <w:lang w:val="en-US"/>
        </w:rPr>
      </w:pPr>
    </w:p>
    <w:p w14:paraId="5AAE8DA9" w14:textId="77777777" w:rsidR="00C43824" w:rsidRDefault="00C43824" w:rsidP="00C5456F">
      <w:pPr>
        <w:pStyle w:val="Paragraph"/>
        <w:numPr>
          <w:ilvl w:val="1"/>
          <w:numId w:val="0"/>
        </w:numPr>
        <w:tabs>
          <w:tab w:val="num" w:pos="1296"/>
        </w:tabs>
        <w:spacing w:before="240"/>
        <w:jc w:val="center"/>
        <w:rPr>
          <w:rFonts w:ascii="Arial" w:hAnsi="Arial" w:cs="Arial"/>
          <w:b/>
          <w:bCs/>
          <w:sz w:val="20"/>
          <w:lang w:val="en-US"/>
        </w:rPr>
      </w:pPr>
    </w:p>
    <w:p w14:paraId="693D6125" w14:textId="77777777" w:rsidR="00C43824" w:rsidRDefault="00C43824" w:rsidP="00C5456F">
      <w:pPr>
        <w:pStyle w:val="Paragraph"/>
        <w:numPr>
          <w:ilvl w:val="1"/>
          <w:numId w:val="0"/>
        </w:numPr>
        <w:tabs>
          <w:tab w:val="num" w:pos="1296"/>
        </w:tabs>
        <w:spacing w:before="240"/>
        <w:jc w:val="center"/>
        <w:rPr>
          <w:rFonts w:ascii="Arial" w:hAnsi="Arial" w:cs="Arial"/>
          <w:b/>
          <w:bCs/>
          <w:sz w:val="20"/>
          <w:lang w:val="en-US"/>
        </w:rPr>
      </w:pPr>
    </w:p>
    <w:p w14:paraId="7F3E970C" w14:textId="77777777" w:rsidR="00C43824" w:rsidRDefault="00C43824" w:rsidP="00C5456F">
      <w:pPr>
        <w:pStyle w:val="Paragraph"/>
        <w:numPr>
          <w:ilvl w:val="1"/>
          <w:numId w:val="0"/>
        </w:numPr>
        <w:tabs>
          <w:tab w:val="num" w:pos="1296"/>
        </w:tabs>
        <w:spacing w:before="240"/>
        <w:jc w:val="center"/>
        <w:rPr>
          <w:rFonts w:ascii="Arial" w:hAnsi="Arial" w:cs="Arial"/>
          <w:b/>
          <w:bCs/>
          <w:sz w:val="20"/>
          <w:lang w:val="en-US"/>
        </w:rPr>
      </w:pPr>
    </w:p>
    <w:p w14:paraId="65173756" w14:textId="77777777" w:rsidR="00C43824" w:rsidRDefault="00C43824" w:rsidP="00C5456F">
      <w:pPr>
        <w:pStyle w:val="Paragraph"/>
        <w:numPr>
          <w:ilvl w:val="1"/>
          <w:numId w:val="0"/>
        </w:numPr>
        <w:tabs>
          <w:tab w:val="num" w:pos="1296"/>
        </w:tabs>
        <w:spacing w:before="240"/>
        <w:jc w:val="center"/>
        <w:rPr>
          <w:rFonts w:ascii="Arial" w:hAnsi="Arial" w:cs="Arial"/>
          <w:b/>
          <w:bCs/>
          <w:sz w:val="20"/>
          <w:lang w:val="en-US"/>
        </w:rPr>
      </w:pPr>
    </w:p>
    <w:p w14:paraId="56DBAF49" w14:textId="77777777" w:rsidR="00C43824" w:rsidRDefault="00C43824" w:rsidP="00C5456F">
      <w:pPr>
        <w:pStyle w:val="Paragraph"/>
        <w:numPr>
          <w:ilvl w:val="1"/>
          <w:numId w:val="0"/>
        </w:numPr>
        <w:tabs>
          <w:tab w:val="num" w:pos="1296"/>
        </w:tabs>
        <w:spacing w:before="240"/>
        <w:jc w:val="center"/>
        <w:rPr>
          <w:rFonts w:ascii="Arial" w:hAnsi="Arial" w:cs="Arial"/>
          <w:b/>
          <w:bCs/>
          <w:sz w:val="20"/>
          <w:lang w:val="en-US"/>
        </w:rPr>
      </w:pPr>
    </w:p>
    <w:p w14:paraId="745EB0F1" w14:textId="46B2DD2C" w:rsidR="00D85E0D" w:rsidRPr="00AA624B" w:rsidRDefault="00BE5E32" w:rsidP="00C5456F">
      <w:pPr>
        <w:pStyle w:val="Paragraph"/>
        <w:numPr>
          <w:ilvl w:val="1"/>
          <w:numId w:val="0"/>
        </w:numPr>
        <w:tabs>
          <w:tab w:val="num" w:pos="1296"/>
        </w:tabs>
        <w:spacing w:before="240"/>
        <w:jc w:val="center"/>
        <w:rPr>
          <w:rFonts w:ascii="Arial" w:hAnsi="Arial" w:cs="Arial"/>
          <w:b/>
          <w:color w:val="000000" w:themeColor="text1"/>
          <w:sz w:val="20"/>
          <w:lang w:val="en-US"/>
        </w:rPr>
      </w:pPr>
      <w:r w:rsidRPr="00AA624B">
        <w:rPr>
          <w:rFonts w:ascii="Arial" w:hAnsi="Arial" w:cs="Arial"/>
          <w:b/>
          <w:bCs/>
          <w:sz w:val="20"/>
          <w:lang w:val="en-US"/>
        </w:rPr>
        <w:t>Table 2</w:t>
      </w:r>
      <w:r w:rsidR="00D00A01">
        <w:rPr>
          <w:rFonts w:ascii="Arial" w:hAnsi="Arial" w:cs="Arial"/>
          <w:b/>
          <w:bCs/>
          <w:sz w:val="20"/>
          <w:lang w:val="en-US"/>
        </w:rPr>
        <w:t>:</w:t>
      </w:r>
      <w:r w:rsidRPr="00AA624B">
        <w:rPr>
          <w:rFonts w:ascii="Arial" w:hAnsi="Arial" w:cs="Arial"/>
          <w:b/>
          <w:bCs/>
          <w:sz w:val="20"/>
          <w:lang w:val="en-US"/>
        </w:rPr>
        <w:t xml:space="preserve"> Annual product costs (US$)</w:t>
      </w:r>
    </w:p>
    <w:tbl>
      <w:tblPr>
        <w:tblW w:w="12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1530"/>
        <w:gridCol w:w="1440"/>
        <w:gridCol w:w="1440"/>
        <w:gridCol w:w="1440"/>
        <w:gridCol w:w="1350"/>
        <w:gridCol w:w="1440"/>
      </w:tblGrid>
      <w:tr w:rsidR="00FB4B30" w:rsidRPr="00907FF1" w14:paraId="09AF06D6" w14:textId="77777777" w:rsidTr="00C43824">
        <w:trPr>
          <w:trHeight w:val="20"/>
          <w:jc w:val="center"/>
        </w:trPr>
        <w:tc>
          <w:tcPr>
            <w:tcW w:w="12955" w:type="dxa"/>
            <w:gridSpan w:val="7"/>
            <w:shd w:val="clear" w:color="auto" w:fill="C6E0B4"/>
            <w:noWrap/>
            <w:vAlign w:val="bottom"/>
            <w:hideMark/>
          </w:tcPr>
          <w:p w14:paraId="1F834306"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 </w:t>
            </w:r>
          </w:p>
        </w:tc>
      </w:tr>
      <w:tr w:rsidR="004624B3" w:rsidRPr="00907FF1" w14:paraId="4DEF923D" w14:textId="77777777" w:rsidTr="00C43824">
        <w:trPr>
          <w:trHeight w:val="20"/>
          <w:jc w:val="center"/>
        </w:trPr>
        <w:tc>
          <w:tcPr>
            <w:tcW w:w="4315" w:type="dxa"/>
            <w:vMerge w:val="restart"/>
            <w:shd w:val="clear" w:color="auto" w:fill="8EA9DB"/>
            <w:vAlign w:val="center"/>
            <w:hideMark/>
          </w:tcPr>
          <w:p w14:paraId="1AA6086D" w14:textId="77777777" w:rsidR="00FB4B30" w:rsidRPr="004522B4" w:rsidRDefault="00FB4B30" w:rsidP="00C43824">
            <w:pPr>
              <w:rPr>
                <w:rFonts w:ascii="Arial" w:hAnsi="Arial" w:cs="Arial"/>
                <w:b/>
                <w:bCs/>
                <w:color w:val="000000"/>
                <w:sz w:val="20"/>
                <w:szCs w:val="20"/>
              </w:rPr>
            </w:pPr>
            <w:r w:rsidRPr="004522B4">
              <w:rPr>
                <w:rFonts w:ascii="Arial" w:hAnsi="Arial" w:cs="Arial"/>
                <w:b/>
                <w:bCs/>
                <w:color w:val="000000"/>
                <w:sz w:val="20"/>
                <w:szCs w:val="20"/>
              </w:rPr>
              <w:t>Component I. Strengthening Tax Administration Governance</w:t>
            </w:r>
          </w:p>
        </w:tc>
        <w:tc>
          <w:tcPr>
            <w:tcW w:w="1530" w:type="dxa"/>
            <w:shd w:val="clear" w:color="auto" w:fill="FFD966"/>
            <w:noWrap/>
            <w:vAlign w:val="center"/>
            <w:hideMark/>
          </w:tcPr>
          <w:p w14:paraId="6E9DF86A"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Year 1</w:t>
            </w:r>
          </w:p>
        </w:tc>
        <w:tc>
          <w:tcPr>
            <w:tcW w:w="1440" w:type="dxa"/>
            <w:shd w:val="clear" w:color="auto" w:fill="FFD966"/>
            <w:noWrap/>
            <w:vAlign w:val="center"/>
            <w:hideMark/>
          </w:tcPr>
          <w:p w14:paraId="3D4FEAE7"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Year 2</w:t>
            </w:r>
          </w:p>
        </w:tc>
        <w:tc>
          <w:tcPr>
            <w:tcW w:w="1440" w:type="dxa"/>
            <w:shd w:val="clear" w:color="auto" w:fill="FFD966"/>
            <w:noWrap/>
            <w:vAlign w:val="center"/>
            <w:hideMark/>
          </w:tcPr>
          <w:p w14:paraId="3DF36514"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Year 3</w:t>
            </w:r>
          </w:p>
        </w:tc>
        <w:tc>
          <w:tcPr>
            <w:tcW w:w="1440" w:type="dxa"/>
            <w:shd w:val="clear" w:color="auto" w:fill="FFD966"/>
            <w:noWrap/>
            <w:vAlign w:val="center"/>
            <w:hideMark/>
          </w:tcPr>
          <w:p w14:paraId="3D797CD8"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Year 4</w:t>
            </w:r>
          </w:p>
        </w:tc>
        <w:tc>
          <w:tcPr>
            <w:tcW w:w="1350" w:type="dxa"/>
            <w:shd w:val="clear" w:color="auto" w:fill="FFD966"/>
            <w:noWrap/>
            <w:vAlign w:val="center"/>
            <w:hideMark/>
          </w:tcPr>
          <w:p w14:paraId="78B7365E"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Year 5</w:t>
            </w:r>
          </w:p>
        </w:tc>
        <w:tc>
          <w:tcPr>
            <w:tcW w:w="1440" w:type="dxa"/>
            <w:shd w:val="clear" w:color="auto" w:fill="FFD966"/>
            <w:noWrap/>
            <w:vAlign w:val="center"/>
            <w:hideMark/>
          </w:tcPr>
          <w:p w14:paraId="27ADB46D"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TOTAL</w:t>
            </w:r>
          </w:p>
        </w:tc>
      </w:tr>
      <w:tr w:rsidR="004624B3" w:rsidRPr="00907FF1" w14:paraId="2AA4FB02" w14:textId="77777777" w:rsidTr="00C43824">
        <w:trPr>
          <w:trHeight w:val="20"/>
          <w:jc w:val="center"/>
        </w:trPr>
        <w:tc>
          <w:tcPr>
            <w:tcW w:w="4315" w:type="dxa"/>
            <w:vMerge/>
            <w:vAlign w:val="center"/>
            <w:hideMark/>
          </w:tcPr>
          <w:p w14:paraId="7ACA036D" w14:textId="77777777" w:rsidR="00FB4B30" w:rsidRPr="004522B4" w:rsidRDefault="00FB4B30" w:rsidP="00C43824">
            <w:pPr>
              <w:rPr>
                <w:rFonts w:ascii="Arial" w:hAnsi="Arial" w:cs="Arial"/>
                <w:b/>
                <w:bCs/>
                <w:color w:val="000000"/>
                <w:sz w:val="20"/>
                <w:szCs w:val="20"/>
              </w:rPr>
            </w:pPr>
          </w:p>
        </w:tc>
        <w:tc>
          <w:tcPr>
            <w:tcW w:w="1530" w:type="dxa"/>
            <w:shd w:val="clear" w:color="auto" w:fill="auto"/>
            <w:noWrap/>
            <w:vAlign w:val="center"/>
            <w:hideMark/>
          </w:tcPr>
          <w:p w14:paraId="32F26190"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136,390</w:t>
            </w:r>
          </w:p>
        </w:tc>
        <w:tc>
          <w:tcPr>
            <w:tcW w:w="1440" w:type="dxa"/>
            <w:shd w:val="clear" w:color="auto" w:fill="auto"/>
            <w:noWrap/>
            <w:vAlign w:val="center"/>
            <w:hideMark/>
          </w:tcPr>
          <w:p w14:paraId="1795999F"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136,390</w:t>
            </w:r>
          </w:p>
        </w:tc>
        <w:tc>
          <w:tcPr>
            <w:tcW w:w="1440" w:type="dxa"/>
            <w:shd w:val="clear" w:color="auto" w:fill="auto"/>
            <w:noWrap/>
            <w:vAlign w:val="center"/>
            <w:hideMark/>
          </w:tcPr>
          <w:p w14:paraId="6133271A"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217,631</w:t>
            </w:r>
          </w:p>
        </w:tc>
        <w:tc>
          <w:tcPr>
            <w:tcW w:w="1440" w:type="dxa"/>
            <w:shd w:val="clear" w:color="auto" w:fill="auto"/>
            <w:noWrap/>
            <w:vAlign w:val="center"/>
            <w:hideMark/>
          </w:tcPr>
          <w:p w14:paraId="026FEF15"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55,150</w:t>
            </w:r>
          </w:p>
        </w:tc>
        <w:tc>
          <w:tcPr>
            <w:tcW w:w="1350" w:type="dxa"/>
            <w:shd w:val="clear" w:color="auto" w:fill="auto"/>
            <w:noWrap/>
            <w:vAlign w:val="center"/>
            <w:hideMark/>
          </w:tcPr>
          <w:p w14:paraId="1B33BBEB"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0</w:t>
            </w:r>
          </w:p>
        </w:tc>
        <w:tc>
          <w:tcPr>
            <w:tcW w:w="1440" w:type="dxa"/>
            <w:shd w:val="clear" w:color="auto" w:fill="auto"/>
            <w:noWrap/>
            <w:vAlign w:val="center"/>
            <w:hideMark/>
          </w:tcPr>
          <w:p w14:paraId="2ABCDE32"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545,562</w:t>
            </w:r>
          </w:p>
        </w:tc>
      </w:tr>
      <w:tr w:rsidR="004624B3" w:rsidRPr="00907FF1" w14:paraId="0D9CB1E3" w14:textId="77777777" w:rsidTr="00C43824">
        <w:trPr>
          <w:trHeight w:val="20"/>
          <w:jc w:val="center"/>
        </w:trPr>
        <w:tc>
          <w:tcPr>
            <w:tcW w:w="4315" w:type="dxa"/>
            <w:shd w:val="clear" w:color="auto" w:fill="auto"/>
            <w:vAlign w:val="center"/>
            <w:hideMark/>
          </w:tcPr>
          <w:p w14:paraId="163E4336" w14:textId="3128A074" w:rsidR="00FB4B30" w:rsidRPr="004522B4" w:rsidRDefault="00FB4B30" w:rsidP="00C43824">
            <w:pPr>
              <w:rPr>
                <w:rFonts w:ascii="Arial" w:hAnsi="Arial" w:cs="Arial"/>
                <w:color w:val="000000"/>
                <w:sz w:val="20"/>
                <w:szCs w:val="20"/>
              </w:rPr>
            </w:pPr>
            <w:r w:rsidRPr="004522B4">
              <w:rPr>
                <w:rFonts w:ascii="Arial" w:hAnsi="Arial" w:cs="Arial"/>
                <w:b/>
                <w:bCs/>
                <w:color w:val="000000"/>
                <w:sz w:val="20"/>
                <w:szCs w:val="20"/>
              </w:rPr>
              <w:t xml:space="preserve">Product 1.1 </w:t>
            </w:r>
            <w:r w:rsidRPr="004522B4">
              <w:rPr>
                <w:rFonts w:ascii="Arial" w:hAnsi="Arial" w:cs="Arial"/>
                <w:b/>
                <w:bCs/>
                <w:color w:val="000000"/>
                <w:sz w:val="20"/>
                <w:szCs w:val="20"/>
              </w:rPr>
              <w:br/>
            </w:r>
            <w:r w:rsidRPr="004522B4">
              <w:rPr>
                <w:rFonts w:ascii="Arial" w:hAnsi="Arial" w:cs="Arial"/>
                <w:color w:val="000000"/>
                <w:sz w:val="20"/>
                <w:szCs w:val="20"/>
              </w:rPr>
              <w:t xml:space="preserve">New business model </w:t>
            </w:r>
            <w:r w:rsidR="001976DB">
              <w:rPr>
                <w:rFonts w:ascii="Arial" w:hAnsi="Arial" w:cs="Arial"/>
                <w:color w:val="000000"/>
                <w:sz w:val="20"/>
                <w:szCs w:val="20"/>
              </w:rPr>
              <w:t xml:space="preserve">consolidating </w:t>
            </w:r>
            <w:r w:rsidRPr="004522B4">
              <w:rPr>
                <w:rFonts w:ascii="Arial" w:hAnsi="Arial" w:cs="Arial"/>
                <w:color w:val="000000"/>
                <w:sz w:val="20"/>
                <w:szCs w:val="20"/>
              </w:rPr>
              <w:t xml:space="preserve">ITD and DGST </w:t>
            </w:r>
          </w:p>
        </w:tc>
        <w:tc>
          <w:tcPr>
            <w:tcW w:w="1530" w:type="dxa"/>
            <w:shd w:val="clear" w:color="auto" w:fill="auto"/>
            <w:noWrap/>
            <w:vAlign w:val="center"/>
            <w:hideMark/>
          </w:tcPr>
          <w:p w14:paraId="6DA52D08"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55,150</w:t>
            </w:r>
          </w:p>
        </w:tc>
        <w:tc>
          <w:tcPr>
            <w:tcW w:w="1440" w:type="dxa"/>
            <w:shd w:val="clear" w:color="auto" w:fill="auto"/>
            <w:noWrap/>
            <w:vAlign w:val="center"/>
            <w:hideMark/>
          </w:tcPr>
          <w:p w14:paraId="74BD7182"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55,150</w:t>
            </w:r>
          </w:p>
        </w:tc>
        <w:tc>
          <w:tcPr>
            <w:tcW w:w="1440" w:type="dxa"/>
            <w:shd w:val="clear" w:color="auto" w:fill="auto"/>
            <w:noWrap/>
            <w:vAlign w:val="center"/>
            <w:hideMark/>
          </w:tcPr>
          <w:p w14:paraId="22B86DC2"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55,150</w:t>
            </w:r>
          </w:p>
        </w:tc>
        <w:tc>
          <w:tcPr>
            <w:tcW w:w="1440" w:type="dxa"/>
            <w:shd w:val="clear" w:color="auto" w:fill="auto"/>
            <w:noWrap/>
            <w:vAlign w:val="center"/>
            <w:hideMark/>
          </w:tcPr>
          <w:p w14:paraId="185763C0"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55,150</w:t>
            </w:r>
          </w:p>
        </w:tc>
        <w:tc>
          <w:tcPr>
            <w:tcW w:w="1350" w:type="dxa"/>
            <w:shd w:val="clear" w:color="auto" w:fill="auto"/>
            <w:noWrap/>
            <w:vAlign w:val="center"/>
            <w:hideMark/>
          </w:tcPr>
          <w:p w14:paraId="6B9A8009"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440" w:type="dxa"/>
            <w:shd w:val="clear" w:color="auto" w:fill="auto"/>
            <w:noWrap/>
            <w:vAlign w:val="center"/>
            <w:hideMark/>
          </w:tcPr>
          <w:p w14:paraId="212EB775"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220,600</w:t>
            </w:r>
          </w:p>
        </w:tc>
      </w:tr>
      <w:tr w:rsidR="004624B3" w:rsidRPr="00907FF1" w14:paraId="531725F9" w14:textId="77777777" w:rsidTr="00C43824">
        <w:trPr>
          <w:trHeight w:val="20"/>
          <w:jc w:val="center"/>
        </w:trPr>
        <w:tc>
          <w:tcPr>
            <w:tcW w:w="4315" w:type="dxa"/>
            <w:shd w:val="clear" w:color="auto" w:fill="auto"/>
            <w:vAlign w:val="center"/>
            <w:hideMark/>
          </w:tcPr>
          <w:p w14:paraId="0795B764" w14:textId="77777777" w:rsidR="00FB4B30" w:rsidRPr="004522B4" w:rsidRDefault="00FB4B30" w:rsidP="00C43824">
            <w:pPr>
              <w:rPr>
                <w:rFonts w:ascii="Arial" w:hAnsi="Arial" w:cs="Arial"/>
                <w:color w:val="000000"/>
                <w:sz w:val="20"/>
                <w:szCs w:val="20"/>
              </w:rPr>
            </w:pPr>
            <w:r w:rsidRPr="004522B4">
              <w:rPr>
                <w:rFonts w:ascii="Arial" w:hAnsi="Arial" w:cs="Arial"/>
                <w:b/>
                <w:bCs/>
                <w:color w:val="000000"/>
                <w:sz w:val="20"/>
                <w:szCs w:val="20"/>
              </w:rPr>
              <w:t>Product 1.2</w:t>
            </w:r>
            <w:r w:rsidRPr="004522B4">
              <w:rPr>
                <w:rFonts w:ascii="Arial" w:hAnsi="Arial" w:cs="Arial"/>
                <w:color w:val="000000"/>
                <w:sz w:val="20"/>
                <w:szCs w:val="20"/>
              </w:rPr>
              <w:br/>
              <w:t>Internal Control Model</w:t>
            </w:r>
          </w:p>
        </w:tc>
        <w:tc>
          <w:tcPr>
            <w:tcW w:w="1530" w:type="dxa"/>
            <w:shd w:val="clear" w:color="auto" w:fill="auto"/>
            <w:noWrap/>
            <w:vAlign w:val="center"/>
            <w:hideMark/>
          </w:tcPr>
          <w:p w14:paraId="15A930CD"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81,240</w:t>
            </w:r>
          </w:p>
        </w:tc>
        <w:tc>
          <w:tcPr>
            <w:tcW w:w="1440" w:type="dxa"/>
            <w:shd w:val="clear" w:color="auto" w:fill="auto"/>
            <w:noWrap/>
            <w:vAlign w:val="center"/>
            <w:hideMark/>
          </w:tcPr>
          <w:p w14:paraId="16C1E82A"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81,240</w:t>
            </w:r>
          </w:p>
        </w:tc>
        <w:tc>
          <w:tcPr>
            <w:tcW w:w="1440" w:type="dxa"/>
            <w:shd w:val="clear" w:color="auto" w:fill="auto"/>
            <w:noWrap/>
            <w:vAlign w:val="center"/>
            <w:hideMark/>
          </w:tcPr>
          <w:p w14:paraId="27F455DF"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162,481</w:t>
            </w:r>
          </w:p>
        </w:tc>
        <w:tc>
          <w:tcPr>
            <w:tcW w:w="1440" w:type="dxa"/>
            <w:shd w:val="clear" w:color="auto" w:fill="auto"/>
            <w:noWrap/>
            <w:vAlign w:val="center"/>
            <w:hideMark/>
          </w:tcPr>
          <w:p w14:paraId="638F11D8"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350" w:type="dxa"/>
            <w:shd w:val="clear" w:color="auto" w:fill="auto"/>
            <w:noWrap/>
            <w:vAlign w:val="center"/>
            <w:hideMark/>
          </w:tcPr>
          <w:p w14:paraId="02AC7067"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440" w:type="dxa"/>
            <w:shd w:val="clear" w:color="auto" w:fill="auto"/>
            <w:noWrap/>
            <w:vAlign w:val="center"/>
            <w:hideMark/>
          </w:tcPr>
          <w:p w14:paraId="2C60C63B"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324,962</w:t>
            </w:r>
          </w:p>
        </w:tc>
      </w:tr>
      <w:tr w:rsidR="00FB4B30" w:rsidRPr="00907FF1" w14:paraId="3DA4C81A" w14:textId="77777777" w:rsidTr="00C43824">
        <w:trPr>
          <w:trHeight w:val="20"/>
          <w:jc w:val="center"/>
        </w:trPr>
        <w:tc>
          <w:tcPr>
            <w:tcW w:w="12955" w:type="dxa"/>
            <w:gridSpan w:val="7"/>
            <w:shd w:val="clear" w:color="auto" w:fill="C6E0B4"/>
            <w:noWrap/>
            <w:vAlign w:val="bottom"/>
            <w:hideMark/>
          </w:tcPr>
          <w:p w14:paraId="2EEC6328"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 </w:t>
            </w:r>
          </w:p>
        </w:tc>
      </w:tr>
      <w:tr w:rsidR="004624B3" w:rsidRPr="00907FF1" w14:paraId="2615E530" w14:textId="77777777" w:rsidTr="00C43824">
        <w:trPr>
          <w:trHeight w:val="20"/>
          <w:jc w:val="center"/>
        </w:trPr>
        <w:tc>
          <w:tcPr>
            <w:tcW w:w="4315" w:type="dxa"/>
            <w:vMerge w:val="restart"/>
            <w:shd w:val="clear" w:color="auto" w:fill="8EA9DB"/>
            <w:vAlign w:val="center"/>
            <w:hideMark/>
          </w:tcPr>
          <w:p w14:paraId="759D6DBA" w14:textId="5E983474" w:rsidR="00FB4B30" w:rsidRPr="004522B4" w:rsidRDefault="00FB4B30" w:rsidP="00C43824">
            <w:pPr>
              <w:rPr>
                <w:rFonts w:ascii="Arial" w:hAnsi="Arial" w:cs="Arial"/>
                <w:b/>
                <w:bCs/>
                <w:color w:val="000000"/>
                <w:sz w:val="20"/>
                <w:szCs w:val="20"/>
              </w:rPr>
            </w:pPr>
            <w:r w:rsidRPr="004522B4">
              <w:rPr>
                <w:rFonts w:ascii="Arial" w:hAnsi="Arial" w:cs="Arial"/>
                <w:b/>
                <w:bCs/>
                <w:color w:val="000000"/>
                <w:sz w:val="20"/>
                <w:szCs w:val="20"/>
              </w:rPr>
              <w:t xml:space="preserve">Component II. Improvement of </w:t>
            </w:r>
            <w:r w:rsidR="008E0158">
              <w:rPr>
                <w:rFonts w:ascii="Arial" w:hAnsi="Arial" w:cs="Arial"/>
                <w:b/>
                <w:bCs/>
                <w:color w:val="000000"/>
                <w:sz w:val="20"/>
                <w:szCs w:val="20"/>
              </w:rPr>
              <w:t>Operational Processes</w:t>
            </w:r>
          </w:p>
        </w:tc>
        <w:tc>
          <w:tcPr>
            <w:tcW w:w="1530" w:type="dxa"/>
            <w:shd w:val="clear" w:color="auto" w:fill="FFD966"/>
            <w:noWrap/>
            <w:vAlign w:val="center"/>
            <w:hideMark/>
          </w:tcPr>
          <w:p w14:paraId="33876212"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Year 1</w:t>
            </w:r>
          </w:p>
        </w:tc>
        <w:tc>
          <w:tcPr>
            <w:tcW w:w="1440" w:type="dxa"/>
            <w:shd w:val="clear" w:color="auto" w:fill="FFD966"/>
            <w:noWrap/>
            <w:vAlign w:val="center"/>
            <w:hideMark/>
          </w:tcPr>
          <w:p w14:paraId="6BCA1CC9"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Year 2</w:t>
            </w:r>
          </w:p>
        </w:tc>
        <w:tc>
          <w:tcPr>
            <w:tcW w:w="1440" w:type="dxa"/>
            <w:shd w:val="clear" w:color="auto" w:fill="FFD966"/>
            <w:noWrap/>
            <w:vAlign w:val="center"/>
            <w:hideMark/>
          </w:tcPr>
          <w:p w14:paraId="43BF3977"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Year 3</w:t>
            </w:r>
          </w:p>
        </w:tc>
        <w:tc>
          <w:tcPr>
            <w:tcW w:w="1440" w:type="dxa"/>
            <w:shd w:val="clear" w:color="auto" w:fill="FFD966"/>
            <w:noWrap/>
            <w:vAlign w:val="center"/>
            <w:hideMark/>
          </w:tcPr>
          <w:p w14:paraId="1A0C5A2E"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Year 4</w:t>
            </w:r>
          </w:p>
        </w:tc>
        <w:tc>
          <w:tcPr>
            <w:tcW w:w="1350" w:type="dxa"/>
            <w:shd w:val="clear" w:color="auto" w:fill="FFD966"/>
            <w:noWrap/>
            <w:vAlign w:val="center"/>
            <w:hideMark/>
          </w:tcPr>
          <w:p w14:paraId="66EC6948"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Year 5</w:t>
            </w:r>
          </w:p>
        </w:tc>
        <w:tc>
          <w:tcPr>
            <w:tcW w:w="1440" w:type="dxa"/>
            <w:shd w:val="clear" w:color="auto" w:fill="FFD966"/>
            <w:noWrap/>
            <w:vAlign w:val="center"/>
            <w:hideMark/>
          </w:tcPr>
          <w:p w14:paraId="168FCF71"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TOTAL</w:t>
            </w:r>
          </w:p>
        </w:tc>
      </w:tr>
      <w:tr w:rsidR="004624B3" w:rsidRPr="00907FF1" w14:paraId="25BFE29D" w14:textId="77777777" w:rsidTr="00C43824">
        <w:trPr>
          <w:trHeight w:val="20"/>
          <w:jc w:val="center"/>
        </w:trPr>
        <w:tc>
          <w:tcPr>
            <w:tcW w:w="4315" w:type="dxa"/>
            <w:vMerge/>
            <w:vAlign w:val="center"/>
            <w:hideMark/>
          </w:tcPr>
          <w:p w14:paraId="310632B0" w14:textId="77777777" w:rsidR="00FB4B30" w:rsidRPr="004522B4" w:rsidRDefault="00FB4B30" w:rsidP="00C43824">
            <w:pPr>
              <w:rPr>
                <w:rFonts w:ascii="Arial" w:hAnsi="Arial" w:cs="Arial"/>
                <w:b/>
                <w:bCs/>
                <w:color w:val="000000"/>
                <w:sz w:val="20"/>
                <w:szCs w:val="20"/>
              </w:rPr>
            </w:pPr>
          </w:p>
        </w:tc>
        <w:tc>
          <w:tcPr>
            <w:tcW w:w="1530" w:type="dxa"/>
            <w:shd w:val="clear" w:color="auto" w:fill="auto"/>
            <w:noWrap/>
            <w:vAlign w:val="center"/>
            <w:hideMark/>
          </w:tcPr>
          <w:p w14:paraId="55D35204"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413,003</w:t>
            </w:r>
          </w:p>
        </w:tc>
        <w:tc>
          <w:tcPr>
            <w:tcW w:w="1440" w:type="dxa"/>
            <w:shd w:val="clear" w:color="auto" w:fill="auto"/>
            <w:noWrap/>
            <w:vAlign w:val="center"/>
            <w:hideMark/>
          </w:tcPr>
          <w:p w14:paraId="26FE599E"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506,420</w:t>
            </w:r>
          </w:p>
        </w:tc>
        <w:tc>
          <w:tcPr>
            <w:tcW w:w="1440" w:type="dxa"/>
            <w:shd w:val="clear" w:color="auto" w:fill="auto"/>
            <w:noWrap/>
            <w:vAlign w:val="center"/>
            <w:hideMark/>
          </w:tcPr>
          <w:p w14:paraId="06C0C709"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781,297</w:t>
            </w:r>
          </w:p>
        </w:tc>
        <w:tc>
          <w:tcPr>
            <w:tcW w:w="1440" w:type="dxa"/>
            <w:shd w:val="clear" w:color="auto" w:fill="auto"/>
            <w:noWrap/>
            <w:vAlign w:val="center"/>
            <w:hideMark/>
          </w:tcPr>
          <w:p w14:paraId="2CA0666F"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24,354</w:t>
            </w:r>
          </w:p>
        </w:tc>
        <w:tc>
          <w:tcPr>
            <w:tcW w:w="1350" w:type="dxa"/>
            <w:shd w:val="clear" w:color="auto" w:fill="auto"/>
            <w:noWrap/>
            <w:vAlign w:val="center"/>
            <w:hideMark/>
          </w:tcPr>
          <w:p w14:paraId="208672B7"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24,354</w:t>
            </w:r>
          </w:p>
        </w:tc>
        <w:tc>
          <w:tcPr>
            <w:tcW w:w="1440" w:type="dxa"/>
            <w:shd w:val="clear" w:color="auto" w:fill="auto"/>
            <w:noWrap/>
            <w:vAlign w:val="center"/>
            <w:hideMark/>
          </w:tcPr>
          <w:p w14:paraId="60EB8768" w14:textId="08F1DD2A"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1,749,42</w:t>
            </w:r>
            <w:r w:rsidR="00D06577" w:rsidRPr="004522B4">
              <w:rPr>
                <w:rFonts w:ascii="Arial" w:hAnsi="Arial" w:cs="Arial"/>
                <w:b/>
                <w:bCs/>
                <w:color w:val="000000"/>
                <w:sz w:val="20"/>
                <w:szCs w:val="20"/>
              </w:rPr>
              <w:t>8</w:t>
            </w:r>
          </w:p>
        </w:tc>
      </w:tr>
      <w:tr w:rsidR="004624B3" w:rsidRPr="00907FF1" w14:paraId="37D6E0EB" w14:textId="77777777" w:rsidTr="00C43824">
        <w:trPr>
          <w:trHeight w:val="20"/>
          <w:jc w:val="center"/>
        </w:trPr>
        <w:tc>
          <w:tcPr>
            <w:tcW w:w="4315" w:type="dxa"/>
            <w:shd w:val="clear" w:color="auto" w:fill="auto"/>
            <w:hideMark/>
          </w:tcPr>
          <w:p w14:paraId="650EAEF4" w14:textId="10214167" w:rsidR="00FB4B30" w:rsidRPr="004522B4" w:rsidRDefault="00FB4B30" w:rsidP="00C43824">
            <w:pPr>
              <w:rPr>
                <w:rFonts w:ascii="Arial" w:hAnsi="Arial" w:cs="Arial"/>
                <w:color w:val="000000"/>
                <w:sz w:val="20"/>
                <w:szCs w:val="20"/>
              </w:rPr>
            </w:pPr>
            <w:r w:rsidRPr="004522B4">
              <w:rPr>
                <w:rFonts w:ascii="Arial" w:hAnsi="Arial" w:cs="Arial"/>
                <w:b/>
                <w:bCs/>
                <w:color w:val="000000"/>
                <w:sz w:val="20"/>
                <w:szCs w:val="20"/>
              </w:rPr>
              <w:lastRenderedPageBreak/>
              <w:t>Product 2.1</w:t>
            </w:r>
            <w:r w:rsidRPr="004522B4">
              <w:rPr>
                <w:rFonts w:ascii="Arial" w:hAnsi="Arial" w:cs="Arial"/>
                <w:b/>
                <w:bCs/>
                <w:color w:val="000000"/>
                <w:sz w:val="20"/>
                <w:szCs w:val="20"/>
              </w:rPr>
              <w:br/>
            </w:r>
            <w:r w:rsidRPr="004522B4">
              <w:rPr>
                <w:rFonts w:ascii="Arial" w:hAnsi="Arial" w:cs="Arial"/>
                <w:color w:val="000000"/>
                <w:sz w:val="20"/>
                <w:szCs w:val="20"/>
              </w:rPr>
              <w:t xml:space="preserve">Integrated taxpayer registration model, common </w:t>
            </w:r>
            <w:r w:rsidR="005E6D17">
              <w:rPr>
                <w:rFonts w:ascii="Arial" w:hAnsi="Arial" w:cs="Arial"/>
                <w:color w:val="000000"/>
                <w:sz w:val="20"/>
                <w:szCs w:val="20"/>
              </w:rPr>
              <w:t>to</w:t>
            </w:r>
            <w:r w:rsidRPr="004522B4">
              <w:rPr>
                <w:rFonts w:ascii="Arial" w:hAnsi="Arial" w:cs="Arial"/>
                <w:color w:val="000000"/>
                <w:sz w:val="20"/>
                <w:szCs w:val="20"/>
              </w:rPr>
              <w:t xml:space="preserve"> all tax departments and systems.</w:t>
            </w:r>
            <w:r w:rsidR="0069341F">
              <w:rPr>
                <w:rFonts w:ascii="Arial" w:hAnsi="Arial" w:cs="Arial"/>
                <w:color w:val="000000"/>
                <w:sz w:val="20"/>
                <w:szCs w:val="20"/>
              </w:rPr>
              <w:t xml:space="preserve"> </w:t>
            </w:r>
            <w:r w:rsidRPr="004522B4">
              <w:rPr>
                <w:rFonts w:ascii="Arial" w:hAnsi="Arial" w:cs="Arial"/>
                <w:color w:val="000000"/>
                <w:sz w:val="20"/>
                <w:szCs w:val="20"/>
              </w:rPr>
              <w:br/>
            </w:r>
          </w:p>
        </w:tc>
        <w:tc>
          <w:tcPr>
            <w:tcW w:w="1530" w:type="dxa"/>
            <w:shd w:val="clear" w:color="auto" w:fill="auto"/>
            <w:noWrap/>
            <w:vAlign w:val="center"/>
            <w:hideMark/>
          </w:tcPr>
          <w:p w14:paraId="7F5AAE7D"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65,063</w:t>
            </w:r>
          </w:p>
        </w:tc>
        <w:tc>
          <w:tcPr>
            <w:tcW w:w="1440" w:type="dxa"/>
            <w:shd w:val="clear" w:color="auto" w:fill="auto"/>
            <w:noWrap/>
            <w:vAlign w:val="center"/>
            <w:hideMark/>
          </w:tcPr>
          <w:p w14:paraId="54E4E82C"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65,063</w:t>
            </w:r>
          </w:p>
        </w:tc>
        <w:tc>
          <w:tcPr>
            <w:tcW w:w="1440" w:type="dxa"/>
            <w:shd w:val="clear" w:color="auto" w:fill="auto"/>
            <w:noWrap/>
            <w:vAlign w:val="center"/>
            <w:hideMark/>
          </w:tcPr>
          <w:p w14:paraId="6CABB613"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130,126</w:t>
            </w:r>
          </w:p>
        </w:tc>
        <w:tc>
          <w:tcPr>
            <w:tcW w:w="1440" w:type="dxa"/>
            <w:shd w:val="clear" w:color="auto" w:fill="auto"/>
            <w:noWrap/>
            <w:vAlign w:val="center"/>
            <w:hideMark/>
          </w:tcPr>
          <w:p w14:paraId="1274EBCB"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350" w:type="dxa"/>
            <w:shd w:val="clear" w:color="auto" w:fill="auto"/>
            <w:noWrap/>
            <w:vAlign w:val="center"/>
            <w:hideMark/>
          </w:tcPr>
          <w:p w14:paraId="2A868C03"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440" w:type="dxa"/>
            <w:shd w:val="clear" w:color="auto" w:fill="auto"/>
            <w:noWrap/>
            <w:vAlign w:val="center"/>
            <w:hideMark/>
          </w:tcPr>
          <w:p w14:paraId="06B60A96" w14:textId="5664732F" w:rsidR="00FB4B30" w:rsidRPr="004522B4" w:rsidRDefault="00FB4B30" w:rsidP="00C43824">
            <w:pPr>
              <w:jc w:val="center"/>
              <w:rPr>
                <w:rFonts w:ascii="Arial" w:hAnsi="Arial" w:cs="Arial"/>
                <w:bCs/>
                <w:color w:val="000000"/>
                <w:sz w:val="20"/>
                <w:szCs w:val="20"/>
              </w:rPr>
            </w:pPr>
            <w:r w:rsidRPr="004522B4">
              <w:rPr>
                <w:rFonts w:ascii="Arial" w:hAnsi="Arial" w:cs="Arial"/>
                <w:bCs/>
                <w:color w:val="000000"/>
                <w:sz w:val="20"/>
                <w:szCs w:val="20"/>
              </w:rPr>
              <w:t>260,25</w:t>
            </w:r>
            <w:r w:rsidR="000505F6">
              <w:rPr>
                <w:rFonts w:ascii="Arial" w:hAnsi="Arial" w:cs="Arial"/>
                <w:bCs/>
                <w:color w:val="000000"/>
                <w:sz w:val="20"/>
                <w:szCs w:val="20"/>
              </w:rPr>
              <w:t>2</w:t>
            </w:r>
          </w:p>
        </w:tc>
      </w:tr>
      <w:tr w:rsidR="004624B3" w:rsidRPr="00907FF1" w14:paraId="056C6B82" w14:textId="77777777" w:rsidTr="00C43824">
        <w:trPr>
          <w:trHeight w:val="20"/>
          <w:jc w:val="center"/>
        </w:trPr>
        <w:tc>
          <w:tcPr>
            <w:tcW w:w="4315" w:type="dxa"/>
            <w:shd w:val="clear" w:color="auto" w:fill="auto"/>
            <w:hideMark/>
          </w:tcPr>
          <w:p w14:paraId="513EE006" w14:textId="77777777" w:rsidR="00FB4B30" w:rsidRPr="004522B4" w:rsidRDefault="00FB4B30" w:rsidP="00C43824">
            <w:pPr>
              <w:rPr>
                <w:rFonts w:ascii="Arial" w:hAnsi="Arial" w:cs="Arial"/>
                <w:color w:val="000000"/>
                <w:sz w:val="20"/>
                <w:szCs w:val="20"/>
              </w:rPr>
            </w:pPr>
            <w:r w:rsidRPr="004522B4">
              <w:rPr>
                <w:rFonts w:ascii="Arial" w:hAnsi="Arial" w:cs="Arial"/>
                <w:b/>
                <w:bCs/>
                <w:color w:val="000000"/>
                <w:sz w:val="20"/>
                <w:szCs w:val="20"/>
              </w:rPr>
              <w:t xml:space="preserve">Product 2.2 </w:t>
            </w:r>
            <w:r w:rsidRPr="004522B4">
              <w:rPr>
                <w:rFonts w:ascii="Arial" w:hAnsi="Arial" w:cs="Arial"/>
                <w:color w:val="000000"/>
                <w:sz w:val="20"/>
                <w:szCs w:val="20"/>
              </w:rPr>
              <w:br/>
              <w:t>Human resource strengthening plan, based on competence evaluation</w:t>
            </w:r>
          </w:p>
        </w:tc>
        <w:tc>
          <w:tcPr>
            <w:tcW w:w="1530" w:type="dxa"/>
            <w:shd w:val="clear" w:color="auto" w:fill="auto"/>
            <w:noWrap/>
            <w:vAlign w:val="center"/>
            <w:hideMark/>
          </w:tcPr>
          <w:p w14:paraId="74251620"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98,750</w:t>
            </w:r>
          </w:p>
        </w:tc>
        <w:tc>
          <w:tcPr>
            <w:tcW w:w="1440" w:type="dxa"/>
            <w:shd w:val="clear" w:color="auto" w:fill="auto"/>
            <w:noWrap/>
            <w:vAlign w:val="center"/>
            <w:hideMark/>
          </w:tcPr>
          <w:p w14:paraId="4DCEC28F"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98,750</w:t>
            </w:r>
          </w:p>
        </w:tc>
        <w:tc>
          <w:tcPr>
            <w:tcW w:w="1440" w:type="dxa"/>
            <w:shd w:val="clear" w:color="auto" w:fill="auto"/>
            <w:noWrap/>
            <w:vAlign w:val="center"/>
            <w:hideMark/>
          </w:tcPr>
          <w:p w14:paraId="100AC863"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197,500</w:t>
            </w:r>
          </w:p>
        </w:tc>
        <w:tc>
          <w:tcPr>
            <w:tcW w:w="1440" w:type="dxa"/>
            <w:shd w:val="clear" w:color="auto" w:fill="auto"/>
            <w:noWrap/>
            <w:vAlign w:val="center"/>
            <w:hideMark/>
          </w:tcPr>
          <w:p w14:paraId="08B628AD"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350" w:type="dxa"/>
            <w:shd w:val="clear" w:color="auto" w:fill="auto"/>
            <w:noWrap/>
            <w:vAlign w:val="center"/>
            <w:hideMark/>
          </w:tcPr>
          <w:p w14:paraId="4F433CDA"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440" w:type="dxa"/>
            <w:shd w:val="clear" w:color="auto" w:fill="auto"/>
            <w:noWrap/>
            <w:vAlign w:val="center"/>
            <w:hideMark/>
          </w:tcPr>
          <w:p w14:paraId="61826663" w14:textId="77777777" w:rsidR="00FB4B30" w:rsidRPr="004522B4" w:rsidRDefault="00FB4B30" w:rsidP="00C43824">
            <w:pPr>
              <w:jc w:val="center"/>
              <w:rPr>
                <w:rFonts w:ascii="Arial" w:hAnsi="Arial" w:cs="Arial"/>
                <w:bCs/>
                <w:color w:val="000000"/>
                <w:sz w:val="20"/>
                <w:szCs w:val="20"/>
              </w:rPr>
            </w:pPr>
            <w:r w:rsidRPr="004522B4">
              <w:rPr>
                <w:rFonts w:ascii="Arial" w:hAnsi="Arial" w:cs="Arial"/>
                <w:bCs/>
                <w:color w:val="000000"/>
                <w:sz w:val="20"/>
                <w:szCs w:val="20"/>
              </w:rPr>
              <w:t>395,000</w:t>
            </w:r>
          </w:p>
        </w:tc>
      </w:tr>
      <w:tr w:rsidR="004624B3" w:rsidRPr="00907FF1" w14:paraId="6FB6E192" w14:textId="77777777" w:rsidTr="00C43824">
        <w:trPr>
          <w:trHeight w:val="20"/>
          <w:jc w:val="center"/>
        </w:trPr>
        <w:tc>
          <w:tcPr>
            <w:tcW w:w="4315" w:type="dxa"/>
            <w:shd w:val="clear" w:color="auto" w:fill="auto"/>
            <w:hideMark/>
          </w:tcPr>
          <w:p w14:paraId="0214B4C9" w14:textId="77777777" w:rsidR="00FB4B30" w:rsidRPr="004522B4" w:rsidRDefault="00FB4B30" w:rsidP="00C43824">
            <w:pPr>
              <w:rPr>
                <w:rFonts w:ascii="Arial" w:hAnsi="Arial" w:cs="Arial"/>
                <w:color w:val="000000"/>
                <w:sz w:val="20"/>
                <w:szCs w:val="20"/>
              </w:rPr>
            </w:pPr>
            <w:r w:rsidRPr="004522B4">
              <w:rPr>
                <w:rFonts w:ascii="Arial" w:hAnsi="Arial" w:cs="Arial"/>
                <w:b/>
                <w:bCs/>
                <w:color w:val="000000"/>
                <w:sz w:val="20"/>
                <w:szCs w:val="20"/>
              </w:rPr>
              <w:t xml:space="preserve">Product 2.3 </w:t>
            </w:r>
            <w:r w:rsidRPr="004522B4">
              <w:rPr>
                <w:rFonts w:ascii="Arial" w:hAnsi="Arial" w:cs="Arial"/>
                <w:color w:val="000000"/>
                <w:sz w:val="20"/>
                <w:szCs w:val="20"/>
              </w:rPr>
              <w:br/>
              <w:t>Taxpayer segmentation and risk-based compliance management model</w:t>
            </w:r>
          </w:p>
        </w:tc>
        <w:tc>
          <w:tcPr>
            <w:tcW w:w="1530" w:type="dxa"/>
            <w:shd w:val="clear" w:color="auto" w:fill="auto"/>
            <w:noWrap/>
            <w:vAlign w:val="center"/>
            <w:hideMark/>
          </w:tcPr>
          <w:p w14:paraId="6F682290"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65,063</w:t>
            </w:r>
          </w:p>
        </w:tc>
        <w:tc>
          <w:tcPr>
            <w:tcW w:w="1440" w:type="dxa"/>
            <w:shd w:val="clear" w:color="auto" w:fill="auto"/>
            <w:noWrap/>
            <w:vAlign w:val="center"/>
            <w:hideMark/>
          </w:tcPr>
          <w:p w14:paraId="0902DA37"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65,063</w:t>
            </w:r>
          </w:p>
        </w:tc>
        <w:tc>
          <w:tcPr>
            <w:tcW w:w="1440" w:type="dxa"/>
            <w:shd w:val="clear" w:color="auto" w:fill="auto"/>
            <w:noWrap/>
            <w:vAlign w:val="center"/>
            <w:hideMark/>
          </w:tcPr>
          <w:p w14:paraId="4D7A29C0"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130,126</w:t>
            </w:r>
          </w:p>
        </w:tc>
        <w:tc>
          <w:tcPr>
            <w:tcW w:w="1440" w:type="dxa"/>
            <w:shd w:val="clear" w:color="auto" w:fill="auto"/>
            <w:noWrap/>
            <w:vAlign w:val="center"/>
            <w:hideMark/>
          </w:tcPr>
          <w:p w14:paraId="62A08650"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350" w:type="dxa"/>
            <w:shd w:val="clear" w:color="auto" w:fill="auto"/>
            <w:noWrap/>
            <w:vAlign w:val="center"/>
            <w:hideMark/>
          </w:tcPr>
          <w:p w14:paraId="434D838E"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440" w:type="dxa"/>
            <w:shd w:val="clear" w:color="auto" w:fill="auto"/>
            <w:noWrap/>
            <w:vAlign w:val="center"/>
            <w:hideMark/>
          </w:tcPr>
          <w:p w14:paraId="0FBCA5EC" w14:textId="77777777" w:rsidR="00FB4B30" w:rsidRPr="004522B4" w:rsidRDefault="00FB4B30" w:rsidP="00C43824">
            <w:pPr>
              <w:jc w:val="center"/>
              <w:rPr>
                <w:rFonts w:ascii="Arial" w:hAnsi="Arial" w:cs="Arial"/>
                <w:bCs/>
                <w:color w:val="000000"/>
                <w:sz w:val="20"/>
                <w:szCs w:val="20"/>
              </w:rPr>
            </w:pPr>
            <w:r w:rsidRPr="004522B4">
              <w:rPr>
                <w:rFonts w:ascii="Arial" w:hAnsi="Arial" w:cs="Arial"/>
                <w:bCs/>
                <w:color w:val="000000"/>
                <w:sz w:val="20"/>
                <w:szCs w:val="20"/>
              </w:rPr>
              <w:t>260,253</w:t>
            </w:r>
          </w:p>
        </w:tc>
      </w:tr>
      <w:tr w:rsidR="004624B3" w:rsidRPr="00907FF1" w14:paraId="61BC5408" w14:textId="77777777" w:rsidTr="00C43824">
        <w:trPr>
          <w:trHeight w:val="20"/>
          <w:jc w:val="center"/>
        </w:trPr>
        <w:tc>
          <w:tcPr>
            <w:tcW w:w="4315" w:type="dxa"/>
            <w:shd w:val="clear" w:color="auto" w:fill="auto"/>
            <w:hideMark/>
          </w:tcPr>
          <w:p w14:paraId="598CA876" w14:textId="29B7DD6E" w:rsidR="00FB4B30" w:rsidRPr="004522B4" w:rsidRDefault="00FB4B30" w:rsidP="00C43824">
            <w:pPr>
              <w:rPr>
                <w:rFonts w:ascii="Arial" w:hAnsi="Arial" w:cs="Arial"/>
                <w:color w:val="000000"/>
                <w:sz w:val="20"/>
                <w:szCs w:val="20"/>
              </w:rPr>
            </w:pPr>
            <w:r w:rsidRPr="004522B4">
              <w:rPr>
                <w:rFonts w:ascii="Arial" w:hAnsi="Arial" w:cs="Arial"/>
                <w:b/>
                <w:bCs/>
                <w:color w:val="000000"/>
                <w:sz w:val="20"/>
                <w:szCs w:val="20"/>
              </w:rPr>
              <w:t>Product 2.4</w:t>
            </w:r>
            <w:r w:rsidRPr="004522B4">
              <w:rPr>
                <w:rFonts w:ascii="Arial" w:hAnsi="Arial" w:cs="Arial"/>
                <w:color w:val="000000"/>
                <w:sz w:val="20"/>
                <w:szCs w:val="20"/>
              </w:rPr>
              <w:br/>
              <w:t>New audit model making use of wider range of examination and risk</w:t>
            </w:r>
            <w:r w:rsidR="001C6269">
              <w:rPr>
                <w:rFonts w:ascii="Arial" w:hAnsi="Arial" w:cs="Arial"/>
                <w:color w:val="000000"/>
                <w:sz w:val="20"/>
                <w:szCs w:val="20"/>
              </w:rPr>
              <w:t>-</w:t>
            </w:r>
            <w:r w:rsidRPr="004522B4">
              <w:rPr>
                <w:rFonts w:ascii="Arial" w:hAnsi="Arial" w:cs="Arial"/>
                <w:color w:val="000000"/>
                <w:sz w:val="20"/>
                <w:szCs w:val="20"/>
              </w:rPr>
              <w:t xml:space="preserve"> base</w:t>
            </w:r>
            <w:r w:rsidR="001C6269">
              <w:rPr>
                <w:rFonts w:ascii="Arial" w:hAnsi="Arial" w:cs="Arial"/>
                <w:color w:val="000000"/>
                <w:sz w:val="20"/>
                <w:szCs w:val="20"/>
              </w:rPr>
              <w:t>d</w:t>
            </w:r>
            <w:r w:rsidRPr="004522B4">
              <w:rPr>
                <w:rFonts w:ascii="Arial" w:hAnsi="Arial" w:cs="Arial"/>
                <w:color w:val="000000"/>
                <w:sz w:val="20"/>
                <w:szCs w:val="20"/>
              </w:rPr>
              <w:t xml:space="preserve"> techniques</w:t>
            </w:r>
            <w:r w:rsidR="001C6269">
              <w:rPr>
                <w:rFonts w:ascii="Arial" w:hAnsi="Arial" w:cs="Arial"/>
                <w:color w:val="000000"/>
                <w:sz w:val="20"/>
                <w:szCs w:val="20"/>
              </w:rPr>
              <w:t xml:space="preserve"> </w:t>
            </w:r>
          </w:p>
        </w:tc>
        <w:tc>
          <w:tcPr>
            <w:tcW w:w="1530" w:type="dxa"/>
            <w:shd w:val="clear" w:color="auto" w:fill="auto"/>
            <w:noWrap/>
            <w:vAlign w:val="center"/>
            <w:hideMark/>
          </w:tcPr>
          <w:p w14:paraId="04279BA6"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115,063</w:t>
            </w:r>
          </w:p>
        </w:tc>
        <w:tc>
          <w:tcPr>
            <w:tcW w:w="1440" w:type="dxa"/>
            <w:shd w:val="clear" w:color="auto" w:fill="auto"/>
            <w:noWrap/>
            <w:vAlign w:val="center"/>
            <w:hideMark/>
          </w:tcPr>
          <w:p w14:paraId="7E8AEE8A"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115,063</w:t>
            </w:r>
          </w:p>
        </w:tc>
        <w:tc>
          <w:tcPr>
            <w:tcW w:w="1440" w:type="dxa"/>
            <w:shd w:val="clear" w:color="auto" w:fill="auto"/>
            <w:noWrap/>
            <w:vAlign w:val="center"/>
            <w:hideMark/>
          </w:tcPr>
          <w:p w14:paraId="32EE3006"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230,126</w:t>
            </w:r>
          </w:p>
        </w:tc>
        <w:tc>
          <w:tcPr>
            <w:tcW w:w="1440" w:type="dxa"/>
            <w:shd w:val="clear" w:color="auto" w:fill="auto"/>
            <w:noWrap/>
            <w:vAlign w:val="center"/>
            <w:hideMark/>
          </w:tcPr>
          <w:p w14:paraId="76B534D0"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350" w:type="dxa"/>
            <w:shd w:val="clear" w:color="auto" w:fill="auto"/>
            <w:noWrap/>
            <w:vAlign w:val="center"/>
            <w:hideMark/>
          </w:tcPr>
          <w:p w14:paraId="20B7F937"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440" w:type="dxa"/>
            <w:shd w:val="clear" w:color="auto" w:fill="auto"/>
            <w:noWrap/>
            <w:vAlign w:val="center"/>
            <w:hideMark/>
          </w:tcPr>
          <w:p w14:paraId="4CE06AF4" w14:textId="77777777" w:rsidR="00FB4B30" w:rsidRPr="004522B4" w:rsidRDefault="00FB4B30" w:rsidP="00C43824">
            <w:pPr>
              <w:jc w:val="center"/>
              <w:rPr>
                <w:rFonts w:ascii="Arial" w:hAnsi="Arial" w:cs="Arial"/>
                <w:bCs/>
                <w:color w:val="000000"/>
                <w:sz w:val="20"/>
                <w:szCs w:val="20"/>
              </w:rPr>
            </w:pPr>
            <w:r w:rsidRPr="004522B4">
              <w:rPr>
                <w:rFonts w:ascii="Arial" w:hAnsi="Arial" w:cs="Arial"/>
                <w:bCs/>
                <w:color w:val="000000"/>
                <w:sz w:val="20"/>
                <w:szCs w:val="20"/>
              </w:rPr>
              <w:t>460,253</w:t>
            </w:r>
          </w:p>
        </w:tc>
      </w:tr>
      <w:tr w:rsidR="004624B3" w:rsidRPr="00907FF1" w14:paraId="478699BD" w14:textId="77777777" w:rsidTr="00C43824">
        <w:trPr>
          <w:trHeight w:val="20"/>
          <w:jc w:val="center"/>
        </w:trPr>
        <w:tc>
          <w:tcPr>
            <w:tcW w:w="4315" w:type="dxa"/>
            <w:shd w:val="clear" w:color="auto" w:fill="auto"/>
            <w:hideMark/>
          </w:tcPr>
          <w:p w14:paraId="7075312D" w14:textId="0DB69EE1" w:rsidR="00FB4B30" w:rsidRPr="004522B4" w:rsidRDefault="00FB4B30" w:rsidP="00C43824">
            <w:pPr>
              <w:rPr>
                <w:rFonts w:ascii="Arial" w:hAnsi="Arial" w:cs="Arial"/>
                <w:color w:val="000000"/>
                <w:sz w:val="20"/>
                <w:szCs w:val="20"/>
              </w:rPr>
            </w:pPr>
            <w:r w:rsidRPr="004522B4">
              <w:rPr>
                <w:rFonts w:ascii="Arial" w:hAnsi="Arial" w:cs="Arial"/>
                <w:b/>
                <w:bCs/>
                <w:color w:val="000000"/>
                <w:sz w:val="20"/>
                <w:szCs w:val="20"/>
              </w:rPr>
              <w:t xml:space="preserve">Product 2.5 </w:t>
            </w:r>
            <w:r w:rsidRPr="004522B4">
              <w:rPr>
                <w:rFonts w:ascii="Arial" w:hAnsi="Arial" w:cs="Arial"/>
                <w:b/>
                <w:bCs/>
                <w:color w:val="000000"/>
                <w:sz w:val="20"/>
                <w:szCs w:val="20"/>
              </w:rPr>
              <w:br/>
            </w:r>
            <w:r w:rsidRPr="004522B4">
              <w:rPr>
                <w:rFonts w:ascii="Arial" w:hAnsi="Arial" w:cs="Arial"/>
                <w:color w:val="000000"/>
                <w:sz w:val="20"/>
                <w:szCs w:val="20"/>
              </w:rPr>
              <w:t>Enfo</w:t>
            </w:r>
            <w:r w:rsidR="00BE5E32">
              <w:rPr>
                <w:rFonts w:ascii="Arial" w:hAnsi="Arial" w:cs="Arial"/>
                <w:color w:val="000000"/>
                <w:sz w:val="20"/>
                <w:szCs w:val="20"/>
              </w:rPr>
              <w:t>r</w:t>
            </w:r>
            <w:r w:rsidR="00004CA7" w:rsidRPr="004522B4">
              <w:rPr>
                <w:rFonts w:ascii="Arial" w:hAnsi="Arial" w:cs="Arial"/>
                <w:color w:val="000000"/>
                <w:sz w:val="20"/>
                <w:szCs w:val="20"/>
              </w:rPr>
              <w:t>ced</w:t>
            </w:r>
            <w:r w:rsidRPr="004522B4">
              <w:rPr>
                <w:rFonts w:ascii="Arial" w:hAnsi="Arial" w:cs="Arial"/>
                <w:color w:val="000000"/>
                <w:sz w:val="20"/>
                <w:szCs w:val="20"/>
              </w:rPr>
              <w:t xml:space="preserve"> collection model based on risk criteria</w:t>
            </w:r>
          </w:p>
        </w:tc>
        <w:tc>
          <w:tcPr>
            <w:tcW w:w="1530" w:type="dxa"/>
            <w:shd w:val="clear" w:color="auto" w:fill="auto"/>
            <w:noWrap/>
            <w:vAlign w:val="center"/>
            <w:hideMark/>
          </w:tcPr>
          <w:p w14:paraId="5AEC700D"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34,532</w:t>
            </w:r>
          </w:p>
        </w:tc>
        <w:tc>
          <w:tcPr>
            <w:tcW w:w="1440" w:type="dxa"/>
            <w:shd w:val="clear" w:color="auto" w:fill="auto"/>
            <w:noWrap/>
            <w:vAlign w:val="center"/>
            <w:hideMark/>
          </w:tcPr>
          <w:p w14:paraId="3B93815C"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34,532</w:t>
            </w:r>
          </w:p>
        </w:tc>
        <w:tc>
          <w:tcPr>
            <w:tcW w:w="1440" w:type="dxa"/>
            <w:shd w:val="clear" w:color="auto" w:fill="auto"/>
            <w:noWrap/>
            <w:vAlign w:val="center"/>
            <w:hideMark/>
          </w:tcPr>
          <w:p w14:paraId="24D669B6"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69,063</w:t>
            </w:r>
          </w:p>
        </w:tc>
        <w:tc>
          <w:tcPr>
            <w:tcW w:w="1440" w:type="dxa"/>
            <w:shd w:val="clear" w:color="auto" w:fill="auto"/>
            <w:noWrap/>
            <w:vAlign w:val="center"/>
            <w:hideMark/>
          </w:tcPr>
          <w:p w14:paraId="50A222F0"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350" w:type="dxa"/>
            <w:shd w:val="clear" w:color="auto" w:fill="auto"/>
            <w:noWrap/>
            <w:vAlign w:val="center"/>
            <w:hideMark/>
          </w:tcPr>
          <w:p w14:paraId="77233763"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440" w:type="dxa"/>
            <w:shd w:val="clear" w:color="auto" w:fill="auto"/>
            <w:noWrap/>
            <w:vAlign w:val="center"/>
            <w:hideMark/>
          </w:tcPr>
          <w:p w14:paraId="1D10C7E1" w14:textId="77777777" w:rsidR="00FB4B30" w:rsidRPr="004522B4" w:rsidRDefault="00FB4B30" w:rsidP="00C43824">
            <w:pPr>
              <w:jc w:val="center"/>
              <w:rPr>
                <w:rFonts w:ascii="Arial" w:hAnsi="Arial" w:cs="Arial"/>
                <w:bCs/>
                <w:color w:val="000000"/>
                <w:sz w:val="20"/>
                <w:szCs w:val="20"/>
              </w:rPr>
            </w:pPr>
            <w:r w:rsidRPr="004522B4">
              <w:rPr>
                <w:rFonts w:ascii="Arial" w:hAnsi="Arial" w:cs="Arial"/>
                <w:bCs/>
                <w:color w:val="000000"/>
                <w:sz w:val="20"/>
                <w:szCs w:val="20"/>
              </w:rPr>
              <w:t>138,126</w:t>
            </w:r>
          </w:p>
        </w:tc>
      </w:tr>
      <w:tr w:rsidR="004624B3" w:rsidRPr="00907FF1" w14:paraId="5A962271" w14:textId="77777777" w:rsidTr="00C43824">
        <w:trPr>
          <w:trHeight w:val="20"/>
          <w:jc w:val="center"/>
        </w:trPr>
        <w:tc>
          <w:tcPr>
            <w:tcW w:w="4315" w:type="dxa"/>
            <w:shd w:val="clear" w:color="auto" w:fill="auto"/>
            <w:hideMark/>
          </w:tcPr>
          <w:p w14:paraId="0E721C11" w14:textId="66A3ADEF" w:rsidR="00FB4B30" w:rsidRPr="004522B4" w:rsidRDefault="00FB4B30" w:rsidP="00C43824">
            <w:pPr>
              <w:rPr>
                <w:rFonts w:ascii="Arial" w:hAnsi="Arial" w:cs="Arial"/>
                <w:color w:val="000000"/>
                <w:sz w:val="20"/>
                <w:szCs w:val="20"/>
              </w:rPr>
            </w:pPr>
            <w:r w:rsidRPr="004522B4">
              <w:rPr>
                <w:rFonts w:ascii="Arial" w:hAnsi="Arial" w:cs="Arial"/>
                <w:b/>
                <w:bCs/>
                <w:color w:val="000000"/>
                <w:sz w:val="20"/>
                <w:szCs w:val="20"/>
              </w:rPr>
              <w:t xml:space="preserve">Product 2.6 </w:t>
            </w:r>
            <w:r w:rsidRPr="004522B4">
              <w:rPr>
                <w:rFonts w:ascii="Arial" w:hAnsi="Arial" w:cs="Arial"/>
                <w:b/>
                <w:bCs/>
                <w:color w:val="000000"/>
                <w:sz w:val="20"/>
                <w:szCs w:val="20"/>
              </w:rPr>
              <w:br/>
            </w:r>
            <w:r w:rsidRPr="004522B4">
              <w:rPr>
                <w:rFonts w:ascii="Arial" w:hAnsi="Arial" w:cs="Arial"/>
                <w:color w:val="000000"/>
                <w:sz w:val="20"/>
                <w:szCs w:val="20"/>
              </w:rPr>
              <w:t xml:space="preserve">Taxpayer account to </w:t>
            </w:r>
            <w:r w:rsidR="005E6D17">
              <w:rPr>
                <w:rFonts w:ascii="Arial" w:hAnsi="Arial" w:cs="Arial"/>
                <w:color w:val="000000"/>
                <w:sz w:val="20"/>
                <w:szCs w:val="20"/>
              </w:rPr>
              <w:t>provide the TA with a fast</w:t>
            </w:r>
            <w:r w:rsidRPr="004522B4">
              <w:rPr>
                <w:rFonts w:ascii="Arial" w:hAnsi="Arial" w:cs="Arial"/>
                <w:color w:val="000000"/>
                <w:sz w:val="20"/>
                <w:szCs w:val="20"/>
              </w:rPr>
              <w:t xml:space="preserve"> taxpayer</w:t>
            </w:r>
            <w:r w:rsidR="00CB0A1D">
              <w:rPr>
                <w:rFonts w:ascii="Arial" w:hAnsi="Arial" w:cs="Arial"/>
                <w:color w:val="000000"/>
                <w:sz w:val="20"/>
                <w:szCs w:val="20"/>
              </w:rPr>
              <w:t>-</w:t>
            </w:r>
            <w:r w:rsidRPr="004522B4">
              <w:rPr>
                <w:rFonts w:ascii="Arial" w:hAnsi="Arial" w:cs="Arial"/>
                <w:color w:val="000000"/>
                <w:sz w:val="20"/>
                <w:szCs w:val="20"/>
              </w:rPr>
              <w:t>centric overview</w:t>
            </w:r>
          </w:p>
        </w:tc>
        <w:tc>
          <w:tcPr>
            <w:tcW w:w="1530" w:type="dxa"/>
            <w:shd w:val="clear" w:color="auto" w:fill="auto"/>
            <w:noWrap/>
            <w:vAlign w:val="center"/>
            <w:hideMark/>
          </w:tcPr>
          <w:p w14:paraId="4AAB7A30"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34,532</w:t>
            </w:r>
          </w:p>
        </w:tc>
        <w:tc>
          <w:tcPr>
            <w:tcW w:w="1440" w:type="dxa"/>
            <w:shd w:val="clear" w:color="auto" w:fill="auto"/>
            <w:noWrap/>
            <w:vAlign w:val="center"/>
            <w:hideMark/>
          </w:tcPr>
          <w:p w14:paraId="2F7B5E40"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103,595</w:t>
            </w:r>
          </w:p>
        </w:tc>
        <w:tc>
          <w:tcPr>
            <w:tcW w:w="1440" w:type="dxa"/>
            <w:shd w:val="clear" w:color="auto" w:fill="auto"/>
            <w:noWrap/>
            <w:vAlign w:val="center"/>
            <w:hideMark/>
          </w:tcPr>
          <w:p w14:paraId="2ADB9CC9"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440" w:type="dxa"/>
            <w:shd w:val="clear" w:color="auto" w:fill="auto"/>
            <w:noWrap/>
            <w:vAlign w:val="center"/>
            <w:hideMark/>
          </w:tcPr>
          <w:p w14:paraId="461A9533"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350" w:type="dxa"/>
            <w:shd w:val="clear" w:color="auto" w:fill="auto"/>
            <w:noWrap/>
            <w:vAlign w:val="center"/>
            <w:hideMark/>
          </w:tcPr>
          <w:p w14:paraId="04DA98A0"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440" w:type="dxa"/>
            <w:shd w:val="clear" w:color="auto" w:fill="auto"/>
            <w:noWrap/>
            <w:vAlign w:val="center"/>
            <w:hideMark/>
          </w:tcPr>
          <w:p w14:paraId="511DF675" w14:textId="77777777" w:rsidR="00FB4B30" w:rsidRPr="004522B4" w:rsidRDefault="00FB4B30" w:rsidP="00C43824">
            <w:pPr>
              <w:jc w:val="center"/>
              <w:rPr>
                <w:rFonts w:ascii="Arial" w:hAnsi="Arial" w:cs="Arial"/>
                <w:bCs/>
                <w:color w:val="000000"/>
                <w:sz w:val="20"/>
                <w:szCs w:val="20"/>
              </w:rPr>
            </w:pPr>
            <w:r w:rsidRPr="004522B4">
              <w:rPr>
                <w:rFonts w:ascii="Arial" w:hAnsi="Arial" w:cs="Arial"/>
                <w:bCs/>
                <w:color w:val="000000"/>
                <w:sz w:val="20"/>
                <w:szCs w:val="20"/>
              </w:rPr>
              <w:t>138,126</w:t>
            </w:r>
          </w:p>
        </w:tc>
      </w:tr>
      <w:tr w:rsidR="004624B3" w:rsidRPr="00907FF1" w14:paraId="7216F7BD" w14:textId="77777777" w:rsidTr="00C43824">
        <w:trPr>
          <w:trHeight w:val="20"/>
          <w:jc w:val="center"/>
        </w:trPr>
        <w:tc>
          <w:tcPr>
            <w:tcW w:w="4315" w:type="dxa"/>
            <w:shd w:val="clear" w:color="auto" w:fill="auto"/>
            <w:hideMark/>
          </w:tcPr>
          <w:p w14:paraId="54999630" w14:textId="30549E30" w:rsidR="00FB4B30" w:rsidRPr="004522B4" w:rsidRDefault="00FB4B30" w:rsidP="00C43824">
            <w:pPr>
              <w:rPr>
                <w:rFonts w:ascii="Arial" w:hAnsi="Arial" w:cs="Arial"/>
                <w:color w:val="000000"/>
                <w:sz w:val="20"/>
                <w:szCs w:val="20"/>
              </w:rPr>
            </w:pPr>
            <w:r w:rsidRPr="004522B4">
              <w:rPr>
                <w:rFonts w:ascii="Arial" w:hAnsi="Arial" w:cs="Arial"/>
                <w:b/>
                <w:bCs/>
                <w:color w:val="000000"/>
                <w:sz w:val="20"/>
                <w:szCs w:val="20"/>
              </w:rPr>
              <w:t xml:space="preserve">Product 2.7 </w:t>
            </w:r>
            <w:r w:rsidRPr="004522B4">
              <w:rPr>
                <w:rFonts w:ascii="Arial" w:hAnsi="Arial" w:cs="Arial"/>
                <w:color w:val="000000"/>
                <w:sz w:val="20"/>
                <w:szCs w:val="20"/>
              </w:rPr>
              <w:br/>
              <w:t xml:space="preserve">Invoicing control model comprising a strategy for further </w:t>
            </w:r>
            <w:r w:rsidR="005E6D17">
              <w:rPr>
                <w:rFonts w:ascii="Arial" w:hAnsi="Arial" w:cs="Arial"/>
                <w:color w:val="000000"/>
                <w:sz w:val="20"/>
                <w:szCs w:val="20"/>
              </w:rPr>
              <w:t xml:space="preserve">implementation of </w:t>
            </w:r>
            <w:r w:rsidRPr="004522B4">
              <w:rPr>
                <w:rFonts w:ascii="Arial" w:hAnsi="Arial" w:cs="Arial"/>
                <w:color w:val="000000"/>
                <w:sz w:val="20"/>
                <w:szCs w:val="20"/>
              </w:rPr>
              <w:t>electronic invoic</w:t>
            </w:r>
            <w:r w:rsidR="00CB0A1D">
              <w:rPr>
                <w:rFonts w:ascii="Arial" w:hAnsi="Arial" w:cs="Arial"/>
                <w:color w:val="000000"/>
                <w:sz w:val="20"/>
                <w:szCs w:val="20"/>
              </w:rPr>
              <w:t>e</w:t>
            </w:r>
          </w:p>
        </w:tc>
        <w:tc>
          <w:tcPr>
            <w:tcW w:w="1530" w:type="dxa"/>
            <w:shd w:val="clear" w:color="auto" w:fill="auto"/>
            <w:noWrap/>
            <w:vAlign w:val="center"/>
            <w:hideMark/>
          </w:tcPr>
          <w:p w14:paraId="2323853C"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440" w:type="dxa"/>
            <w:shd w:val="clear" w:color="auto" w:fill="auto"/>
            <w:noWrap/>
            <w:vAlign w:val="center"/>
            <w:hideMark/>
          </w:tcPr>
          <w:p w14:paraId="24BB0173"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24,354</w:t>
            </w:r>
          </w:p>
        </w:tc>
        <w:tc>
          <w:tcPr>
            <w:tcW w:w="1440" w:type="dxa"/>
            <w:shd w:val="clear" w:color="auto" w:fill="auto"/>
            <w:noWrap/>
            <w:vAlign w:val="center"/>
            <w:hideMark/>
          </w:tcPr>
          <w:p w14:paraId="35336A86"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24,354</w:t>
            </w:r>
          </w:p>
        </w:tc>
        <w:tc>
          <w:tcPr>
            <w:tcW w:w="1440" w:type="dxa"/>
            <w:shd w:val="clear" w:color="auto" w:fill="auto"/>
            <w:noWrap/>
            <w:vAlign w:val="center"/>
            <w:hideMark/>
          </w:tcPr>
          <w:p w14:paraId="108A770A"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24,354</w:t>
            </w:r>
          </w:p>
        </w:tc>
        <w:tc>
          <w:tcPr>
            <w:tcW w:w="1350" w:type="dxa"/>
            <w:shd w:val="clear" w:color="auto" w:fill="auto"/>
            <w:noWrap/>
            <w:vAlign w:val="center"/>
            <w:hideMark/>
          </w:tcPr>
          <w:p w14:paraId="2B0584BD"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24,354</w:t>
            </w:r>
          </w:p>
        </w:tc>
        <w:tc>
          <w:tcPr>
            <w:tcW w:w="1440" w:type="dxa"/>
            <w:shd w:val="clear" w:color="auto" w:fill="auto"/>
            <w:noWrap/>
            <w:vAlign w:val="center"/>
            <w:hideMark/>
          </w:tcPr>
          <w:p w14:paraId="0DC212CA" w14:textId="77777777" w:rsidR="00FB4B30" w:rsidRPr="004522B4" w:rsidRDefault="00FB4B30" w:rsidP="00C43824">
            <w:pPr>
              <w:jc w:val="center"/>
              <w:rPr>
                <w:rFonts w:ascii="Arial" w:hAnsi="Arial" w:cs="Arial"/>
                <w:bCs/>
                <w:color w:val="000000"/>
                <w:sz w:val="20"/>
                <w:szCs w:val="20"/>
              </w:rPr>
            </w:pPr>
            <w:r w:rsidRPr="004522B4">
              <w:rPr>
                <w:rFonts w:ascii="Arial" w:hAnsi="Arial" w:cs="Arial"/>
                <w:bCs/>
                <w:color w:val="000000"/>
                <w:sz w:val="20"/>
                <w:szCs w:val="20"/>
              </w:rPr>
              <w:t>97,418</w:t>
            </w:r>
          </w:p>
        </w:tc>
      </w:tr>
      <w:tr w:rsidR="00FB4B30" w:rsidRPr="00907FF1" w14:paraId="324E88FF" w14:textId="77777777" w:rsidTr="00C43824">
        <w:trPr>
          <w:trHeight w:val="20"/>
          <w:jc w:val="center"/>
        </w:trPr>
        <w:tc>
          <w:tcPr>
            <w:tcW w:w="12955" w:type="dxa"/>
            <w:gridSpan w:val="7"/>
            <w:shd w:val="clear" w:color="auto" w:fill="C6E0B4"/>
            <w:noWrap/>
            <w:vAlign w:val="bottom"/>
            <w:hideMark/>
          </w:tcPr>
          <w:p w14:paraId="6068DF61"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 </w:t>
            </w:r>
          </w:p>
        </w:tc>
      </w:tr>
      <w:tr w:rsidR="004624B3" w:rsidRPr="00907FF1" w14:paraId="6356A74F" w14:textId="77777777" w:rsidTr="00C43824">
        <w:trPr>
          <w:trHeight w:val="20"/>
          <w:jc w:val="center"/>
        </w:trPr>
        <w:tc>
          <w:tcPr>
            <w:tcW w:w="4315" w:type="dxa"/>
            <w:vMerge w:val="restart"/>
            <w:shd w:val="clear" w:color="auto" w:fill="8EA9DB"/>
            <w:vAlign w:val="center"/>
            <w:hideMark/>
          </w:tcPr>
          <w:p w14:paraId="09EA62AD" w14:textId="394574A6" w:rsidR="00FB4B30" w:rsidRPr="004522B4" w:rsidRDefault="00FB4B30" w:rsidP="00C43824">
            <w:pPr>
              <w:rPr>
                <w:rFonts w:ascii="Arial" w:hAnsi="Arial" w:cs="Arial"/>
                <w:b/>
                <w:bCs/>
                <w:color w:val="000000"/>
                <w:sz w:val="20"/>
                <w:szCs w:val="20"/>
              </w:rPr>
            </w:pPr>
            <w:r w:rsidRPr="004522B4">
              <w:rPr>
                <w:rFonts w:ascii="Arial" w:hAnsi="Arial" w:cs="Arial"/>
                <w:b/>
                <w:bCs/>
                <w:color w:val="000000"/>
                <w:sz w:val="20"/>
                <w:szCs w:val="20"/>
              </w:rPr>
              <w:t xml:space="preserve">Component III. Modernization of </w:t>
            </w:r>
            <w:r w:rsidR="008E0158">
              <w:rPr>
                <w:rFonts w:ascii="Arial" w:hAnsi="Arial" w:cs="Arial"/>
                <w:b/>
                <w:bCs/>
                <w:color w:val="000000"/>
                <w:sz w:val="20"/>
                <w:szCs w:val="20"/>
              </w:rPr>
              <w:t>T</w:t>
            </w:r>
            <w:r w:rsidRPr="004522B4">
              <w:rPr>
                <w:rFonts w:ascii="Arial" w:hAnsi="Arial" w:cs="Arial"/>
                <w:b/>
                <w:bCs/>
                <w:color w:val="000000"/>
                <w:sz w:val="20"/>
                <w:szCs w:val="20"/>
              </w:rPr>
              <w:t>echnological Infrastructure</w:t>
            </w:r>
          </w:p>
        </w:tc>
        <w:tc>
          <w:tcPr>
            <w:tcW w:w="1530" w:type="dxa"/>
            <w:shd w:val="clear" w:color="auto" w:fill="FFD966"/>
            <w:noWrap/>
            <w:vAlign w:val="center"/>
            <w:hideMark/>
          </w:tcPr>
          <w:p w14:paraId="7FD8379F"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Year 1</w:t>
            </w:r>
          </w:p>
        </w:tc>
        <w:tc>
          <w:tcPr>
            <w:tcW w:w="1440" w:type="dxa"/>
            <w:shd w:val="clear" w:color="auto" w:fill="FFD966"/>
            <w:noWrap/>
            <w:vAlign w:val="center"/>
            <w:hideMark/>
          </w:tcPr>
          <w:p w14:paraId="24DAD87B"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Year 2</w:t>
            </w:r>
          </w:p>
        </w:tc>
        <w:tc>
          <w:tcPr>
            <w:tcW w:w="1440" w:type="dxa"/>
            <w:shd w:val="clear" w:color="auto" w:fill="FFD966"/>
            <w:noWrap/>
            <w:vAlign w:val="center"/>
            <w:hideMark/>
          </w:tcPr>
          <w:p w14:paraId="7AAFBB20"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Year 3</w:t>
            </w:r>
          </w:p>
        </w:tc>
        <w:tc>
          <w:tcPr>
            <w:tcW w:w="1440" w:type="dxa"/>
            <w:shd w:val="clear" w:color="auto" w:fill="FFD966"/>
            <w:noWrap/>
            <w:vAlign w:val="center"/>
            <w:hideMark/>
          </w:tcPr>
          <w:p w14:paraId="42AAAFAA"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Year 4</w:t>
            </w:r>
          </w:p>
        </w:tc>
        <w:tc>
          <w:tcPr>
            <w:tcW w:w="1350" w:type="dxa"/>
            <w:shd w:val="clear" w:color="auto" w:fill="FFD966"/>
            <w:noWrap/>
            <w:vAlign w:val="center"/>
            <w:hideMark/>
          </w:tcPr>
          <w:p w14:paraId="2921DC1C"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Year 5</w:t>
            </w:r>
          </w:p>
        </w:tc>
        <w:tc>
          <w:tcPr>
            <w:tcW w:w="1440" w:type="dxa"/>
            <w:shd w:val="clear" w:color="auto" w:fill="FFD966"/>
            <w:noWrap/>
            <w:vAlign w:val="center"/>
            <w:hideMark/>
          </w:tcPr>
          <w:p w14:paraId="1305DF5D" w14:textId="77777777"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TOTAL</w:t>
            </w:r>
          </w:p>
        </w:tc>
      </w:tr>
      <w:tr w:rsidR="004624B3" w:rsidRPr="00907FF1" w14:paraId="5E910240" w14:textId="77777777" w:rsidTr="00C43824">
        <w:trPr>
          <w:trHeight w:val="20"/>
          <w:jc w:val="center"/>
        </w:trPr>
        <w:tc>
          <w:tcPr>
            <w:tcW w:w="4315" w:type="dxa"/>
            <w:vMerge/>
            <w:vAlign w:val="center"/>
            <w:hideMark/>
          </w:tcPr>
          <w:p w14:paraId="0E5D6834" w14:textId="77777777" w:rsidR="00FB4B30" w:rsidRPr="004522B4" w:rsidRDefault="00FB4B30" w:rsidP="00C43824">
            <w:pPr>
              <w:rPr>
                <w:rFonts w:ascii="Arial" w:hAnsi="Arial" w:cs="Arial"/>
                <w:b/>
                <w:bCs/>
                <w:color w:val="000000"/>
                <w:sz w:val="20"/>
                <w:szCs w:val="20"/>
              </w:rPr>
            </w:pPr>
          </w:p>
        </w:tc>
        <w:tc>
          <w:tcPr>
            <w:tcW w:w="1530" w:type="dxa"/>
            <w:shd w:val="clear" w:color="auto" w:fill="auto"/>
            <w:noWrap/>
            <w:vAlign w:val="center"/>
            <w:hideMark/>
          </w:tcPr>
          <w:p w14:paraId="307358F3" w14:textId="06FA222A"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3</w:t>
            </w:r>
            <w:r w:rsidR="004624B3" w:rsidRPr="004522B4">
              <w:rPr>
                <w:rFonts w:ascii="Arial" w:hAnsi="Arial" w:cs="Arial"/>
                <w:b/>
                <w:bCs/>
                <w:color w:val="000000"/>
                <w:sz w:val="20"/>
                <w:szCs w:val="20"/>
              </w:rPr>
              <w:t>44</w:t>
            </w:r>
            <w:r w:rsidRPr="004522B4">
              <w:rPr>
                <w:rFonts w:ascii="Arial" w:hAnsi="Arial" w:cs="Arial"/>
                <w:b/>
                <w:bCs/>
                <w:color w:val="000000"/>
                <w:sz w:val="20"/>
                <w:szCs w:val="20"/>
              </w:rPr>
              <w:t>,000</w:t>
            </w:r>
          </w:p>
        </w:tc>
        <w:tc>
          <w:tcPr>
            <w:tcW w:w="1440" w:type="dxa"/>
            <w:shd w:val="clear" w:color="auto" w:fill="auto"/>
            <w:noWrap/>
            <w:vAlign w:val="center"/>
            <w:hideMark/>
          </w:tcPr>
          <w:p w14:paraId="542835BF" w14:textId="49023649"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3</w:t>
            </w:r>
            <w:r w:rsidR="004624B3" w:rsidRPr="004522B4">
              <w:rPr>
                <w:rFonts w:ascii="Arial" w:hAnsi="Arial" w:cs="Arial"/>
                <w:b/>
                <w:bCs/>
                <w:color w:val="000000"/>
                <w:sz w:val="20"/>
                <w:szCs w:val="20"/>
              </w:rPr>
              <w:t>44</w:t>
            </w:r>
            <w:r w:rsidRPr="004522B4">
              <w:rPr>
                <w:rFonts w:ascii="Arial" w:hAnsi="Arial" w:cs="Arial"/>
                <w:b/>
                <w:bCs/>
                <w:color w:val="000000"/>
                <w:sz w:val="20"/>
                <w:szCs w:val="20"/>
              </w:rPr>
              <w:t>,000</w:t>
            </w:r>
          </w:p>
        </w:tc>
        <w:tc>
          <w:tcPr>
            <w:tcW w:w="1440" w:type="dxa"/>
            <w:shd w:val="clear" w:color="auto" w:fill="auto"/>
            <w:noWrap/>
            <w:vAlign w:val="center"/>
            <w:hideMark/>
          </w:tcPr>
          <w:p w14:paraId="25A2C791" w14:textId="376F98F3" w:rsidR="00FB4B30" w:rsidRPr="004522B4" w:rsidRDefault="00D34BC4" w:rsidP="00C43824">
            <w:pPr>
              <w:jc w:val="center"/>
              <w:rPr>
                <w:rFonts w:ascii="Arial" w:hAnsi="Arial" w:cs="Arial"/>
                <w:b/>
                <w:bCs/>
                <w:color w:val="000000"/>
                <w:sz w:val="20"/>
                <w:szCs w:val="20"/>
              </w:rPr>
            </w:pPr>
            <w:r w:rsidRPr="004522B4">
              <w:rPr>
                <w:rFonts w:ascii="Arial" w:hAnsi="Arial" w:cs="Arial"/>
                <w:b/>
                <w:bCs/>
                <w:color w:val="000000"/>
                <w:sz w:val="20"/>
                <w:szCs w:val="20"/>
              </w:rPr>
              <w:t>2,9</w:t>
            </w:r>
            <w:r w:rsidR="004624B3" w:rsidRPr="004522B4">
              <w:rPr>
                <w:rFonts w:ascii="Arial" w:hAnsi="Arial" w:cs="Arial"/>
                <w:b/>
                <w:bCs/>
                <w:color w:val="000000"/>
                <w:sz w:val="20"/>
                <w:szCs w:val="20"/>
              </w:rPr>
              <w:t>3</w:t>
            </w:r>
            <w:r w:rsidRPr="004522B4">
              <w:rPr>
                <w:rFonts w:ascii="Arial" w:hAnsi="Arial" w:cs="Arial"/>
                <w:b/>
                <w:bCs/>
                <w:color w:val="000000"/>
                <w:sz w:val="20"/>
                <w:szCs w:val="20"/>
              </w:rPr>
              <w:t>8</w:t>
            </w:r>
            <w:r w:rsidR="00FB4B30" w:rsidRPr="004522B4">
              <w:rPr>
                <w:rFonts w:ascii="Arial" w:hAnsi="Arial" w:cs="Arial"/>
                <w:b/>
                <w:bCs/>
                <w:color w:val="000000"/>
                <w:sz w:val="20"/>
                <w:szCs w:val="20"/>
              </w:rPr>
              <w:t>,000</w:t>
            </w:r>
          </w:p>
        </w:tc>
        <w:tc>
          <w:tcPr>
            <w:tcW w:w="1440" w:type="dxa"/>
            <w:shd w:val="clear" w:color="auto" w:fill="auto"/>
            <w:noWrap/>
            <w:vAlign w:val="center"/>
            <w:hideMark/>
          </w:tcPr>
          <w:p w14:paraId="70CEBDB8" w14:textId="207811A0" w:rsidR="00FB4B30" w:rsidRPr="004522B4" w:rsidRDefault="001B1C2B" w:rsidP="00C43824">
            <w:pPr>
              <w:jc w:val="center"/>
              <w:rPr>
                <w:rFonts w:ascii="Arial" w:hAnsi="Arial" w:cs="Arial"/>
                <w:b/>
                <w:bCs/>
                <w:color w:val="000000"/>
                <w:sz w:val="20"/>
                <w:szCs w:val="20"/>
              </w:rPr>
            </w:pPr>
            <w:r>
              <w:rPr>
                <w:rFonts w:ascii="Arial" w:hAnsi="Arial" w:cs="Arial"/>
                <w:b/>
                <w:bCs/>
                <w:color w:val="000000"/>
                <w:sz w:val="20"/>
                <w:szCs w:val="20"/>
              </w:rPr>
              <w:t>3,600,000</w:t>
            </w:r>
          </w:p>
        </w:tc>
        <w:tc>
          <w:tcPr>
            <w:tcW w:w="1350" w:type="dxa"/>
            <w:shd w:val="clear" w:color="auto" w:fill="auto"/>
            <w:noWrap/>
            <w:vAlign w:val="center"/>
            <w:hideMark/>
          </w:tcPr>
          <w:p w14:paraId="465136F3" w14:textId="3948E41E" w:rsidR="00FB4B30" w:rsidRPr="004522B4" w:rsidRDefault="001B1C2B" w:rsidP="00C43824">
            <w:pPr>
              <w:jc w:val="center"/>
              <w:rPr>
                <w:rFonts w:ascii="Arial" w:hAnsi="Arial" w:cs="Arial"/>
                <w:b/>
                <w:bCs/>
                <w:color w:val="000000"/>
                <w:sz w:val="20"/>
                <w:szCs w:val="20"/>
              </w:rPr>
            </w:pPr>
            <w:r>
              <w:rPr>
                <w:rFonts w:ascii="Arial" w:hAnsi="Arial" w:cs="Arial"/>
                <w:b/>
                <w:bCs/>
                <w:color w:val="000000"/>
                <w:sz w:val="20"/>
                <w:szCs w:val="20"/>
              </w:rPr>
              <w:t>3,150,000</w:t>
            </w:r>
          </w:p>
        </w:tc>
        <w:tc>
          <w:tcPr>
            <w:tcW w:w="1440" w:type="dxa"/>
            <w:shd w:val="clear" w:color="auto" w:fill="auto"/>
            <w:noWrap/>
            <w:vAlign w:val="center"/>
            <w:hideMark/>
          </w:tcPr>
          <w:p w14:paraId="34B5F2E7" w14:textId="1EBA1301" w:rsidR="00FB4B30" w:rsidRPr="004522B4" w:rsidRDefault="00FB4B30" w:rsidP="00C43824">
            <w:pPr>
              <w:jc w:val="center"/>
              <w:rPr>
                <w:rFonts w:ascii="Arial" w:hAnsi="Arial" w:cs="Arial"/>
                <w:b/>
                <w:bCs/>
                <w:color w:val="000000"/>
                <w:sz w:val="20"/>
                <w:szCs w:val="20"/>
              </w:rPr>
            </w:pPr>
            <w:r w:rsidRPr="004522B4">
              <w:rPr>
                <w:rFonts w:ascii="Arial" w:hAnsi="Arial" w:cs="Arial"/>
                <w:b/>
                <w:bCs/>
                <w:color w:val="000000"/>
                <w:sz w:val="20"/>
                <w:szCs w:val="20"/>
              </w:rPr>
              <w:t>10,</w:t>
            </w:r>
            <w:r w:rsidR="004624B3" w:rsidRPr="004522B4">
              <w:rPr>
                <w:rFonts w:ascii="Arial" w:hAnsi="Arial" w:cs="Arial"/>
                <w:b/>
                <w:bCs/>
                <w:color w:val="000000"/>
                <w:sz w:val="20"/>
                <w:szCs w:val="20"/>
              </w:rPr>
              <w:t>3</w:t>
            </w:r>
            <w:r w:rsidRPr="004522B4">
              <w:rPr>
                <w:rFonts w:ascii="Arial" w:hAnsi="Arial" w:cs="Arial"/>
                <w:b/>
                <w:bCs/>
                <w:color w:val="000000"/>
                <w:sz w:val="20"/>
                <w:szCs w:val="20"/>
              </w:rPr>
              <w:t>76,000</w:t>
            </w:r>
          </w:p>
        </w:tc>
      </w:tr>
      <w:tr w:rsidR="004624B3" w:rsidRPr="00907FF1" w14:paraId="04F928FA" w14:textId="77777777" w:rsidTr="00C43824">
        <w:trPr>
          <w:trHeight w:val="20"/>
          <w:jc w:val="center"/>
        </w:trPr>
        <w:tc>
          <w:tcPr>
            <w:tcW w:w="4315" w:type="dxa"/>
            <w:shd w:val="clear" w:color="auto" w:fill="auto"/>
            <w:vAlign w:val="center"/>
            <w:hideMark/>
          </w:tcPr>
          <w:p w14:paraId="4891E3F0" w14:textId="3898DCA5" w:rsidR="00FB4B30" w:rsidRPr="004522B4" w:rsidRDefault="00FB4B30" w:rsidP="00C43824">
            <w:pPr>
              <w:rPr>
                <w:rFonts w:ascii="Arial" w:hAnsi="Arial" w:cs="Arial"/>
                <w:color w:val="000000"/>
                <w:sz w:val="20"/>
                <w:szCs w:val="20"/>
              </w:rPr>
            </w:pPr>
            <w:r w:rsidRPr="004522B4">
              <w:rPr>
                <w:rFonts w:ascii="Arial" w:hAnsi="Arial" w:cs="Arial"/>
                <w:b/>
                <w:color w:val="000000"/>
                <w:sz w:val="20"/>
                <w:szCs w:val="20"/>
              </w:rPr>
              <w:t xml:space="preserve">Product 3.1 </w:t>
            </w:r>
            <w:r w:rsidRPr="004522B4">
              <w:rPr>
                <w:rFonts w:ascii="Arial" w:hAnsi="Arial" w:cs="Arial"/>
                <w:color w:val="000000"/>
                <w:sz w:val="20"/>
                <w:szCs w:val="20"/>
              </w:rPr>
              <w:br/>
              <w:t>Information Technology (IT) strategic plan</w:t>
            </w:r>
          </w:p>
        </w:tc>
        <w:tc>
          <w:tcPr>
            <w:tcW w:w="1530" w:type="dxa"/>
            <w:shd w:val="clear" w:color="auto" w:fill="auto"/>
            <w:noWrap/>
            <w:vAlign w:val="center"/>
            <w:hideMark/>
          </w:tcPr>
          <w:p w14:paraId="1FE2439C" w14:textId="04674732"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3</w:t>
            </w:r>
            <w:r w:rsidR="004624B3" w:rsidRPr="004522B4">
              <w:rPr>
                <w:rFonts w:ascii="Arial" w:hAnsi="Arial" w:cs="Arial"/>
                <w:color w:val="000000"/>
                <w:sz w:val="20"/>
                <w:szCs w:val="20"/>
              </w:rPr>
              <w:t>44</w:t>
            </w:r>
            <w:r w:rsidRPr="004522B4">
              <w:rPr>
                <w:rFonts w:ascii="Arial" w:hAnsi="Arial" w:cs="Arial"/>
                <w:color w:val="000000"/>
                <w:sz w:val="20"/>
                <w:szCs w:val="20"/>
              </w:rPr>
              <w:t>,000</w:t>
            </w:r>
          </w:p>
        </w:tc>
        <w:tc>
          <w:tcPr>
            <w:tcW w:w="1440" w:type="dxa"/>
            <w:shd w:val="clear" w:color="auto" w:fill="auto"/>
            <w:noWrap/>
            <w:vAlign w:val="center"/>
            <w:hideMark/>
          </w:tcPr>
          <w:p w14:paraId="46486DD8" w14:textId="1D573BDB"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3</w:t>
            </w:r>
            <w:r w:rsidR="004624B3" w:rsidRPr="004522B4">
              <w:rPr>
                <w:rFonts w:ascii="Arial" w:hAnsi="Arial" w:cs="Arial"/>
                <w:color w:val="000000"/>
                <w:sz w:val="20"/>
                <w:szCs w:val="20"/>
              </w:rPr>
              <w:t>44</w:t>
            </w:r>
            <w:r w:rsidRPr="004522B4">
              <w:rPr>
                <w:rFonts w:ascii="Arial" w:hAnsi="Arial" w:cs="Arial"/>
                <w:color w:val="000000"/>
                <w:sz w:val="20"/>
                <w:szCs w:val="20"/>
              </w:rPr>
              <w:t>,000</w:t>
            </w:r>
          </w:p>
        </w:tc>
        <w:tc>
          <w:tcPr>
            <w:tcW w:w="1440" w:type="dxa"/>
            <w:shd w:val="clear" w:color="auto" w:fill="auto"/>
            <w:noWrap/>
            <w:vAlign w:val="center"/>
            <w:hideMark/>
          </w:tcPr>
          <w:p w14:paraId="63AADDD2" w14:textId="50859055" w:rsidR="00FB4B30" w:rsidRPr="004522B4" w:rsidRDefault="004624B3" w:rsidP="00C43824">
            <w:pPr>
              <w:jc w:val="center"/>
              <w:rPr>
                <w:rFonts w:ascii="Arial" w:hAnsi="Arial" w:cs="Arial"/>
                <w:color w:val="000000"/>
                <w:sz w:val="20"/>
                <w:szCs w:val="20"/>
              </w:rPr>
            </w:pPr>
            <w:r w:rsidRPr="004522B4">
              <w:rPr>
                <w:rFonts w:ascii="Arial" w:hAnsi="Arial" w:cs="Arial"/>
                <w:color w:val="000000"/>
                <w:sz w:val="20"/>
                <w:szCs w:val="20"/>
              </w:rPr>
              <w:t>68</w:t>
            </w:r>
            <w:r w:rsidR="00FB4B30" w:rsidRPr="004522B4">
              <w:rPr>
                <w:rFonts w:ascii="Arial" w:hAnsi="Arial" w:cs="Arial"/>
                <w:color w:val="000000"/>
                <w:sz w:val="20"/>
                <w:szCs w:val="20"/>
              </w:rPr>
              <w:t>8,000</w:t>
            </w:r>
          </w:p>
        </w:tc>
        <w:tc>
          <w:tcPr>
            <w:tcW w:w="1440" w:type="dxa"/>
            <w:shd w:val="clear" w:color="auto" w:fill="auto"/>
            <w:noWrap/>
            <w:vAlign w:val="center"/>
            <w:hideMark/>
          </w:tcPr>
          <w:p w14:paraId="2D0C9FC6"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350" w:type="dxa"/>
            <w:shd w:val="clear" w:color="auto" w:fill="auto"/>
            <w:noWrap/>
            <w:vAlign w:val="center"/>
            <w:hideMark/>
          </w:tcPr>
          <w:p w14:paraId="585A4AA4"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440" w:type="dxa"/>
            <w:shd w:val="clear" w:color="auto" w:fill="auto"/>
            <w:noWrap/>
            <w:vAlign w:val="center"/>
            <w:hideMark/>
          </w:tcPr>
          <w:p w14:paraId="1AEE5C02" w14:textId="7AF7031C"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1,</w:t>
            </w:r>
            <w:r w:rsidR="000505F6">
              <w:rPr>
                <w:rFonts w:ascii="Arial" w:hAnsi="Arial" w:cs="Arial"/>
                <w:color w:val="000000"/>
                <w:sz w:val="20"/>
                <w:szCs w:val="20"/>
              </w:rPr>
              <w:t>3</w:t>
            </w:r>
            <w:r w:rsidRPr="004522B4">
              <w:rPr>
                <w:rFonts w:ascii="Arial" w:hAnsi="Arial" w:cs="Arial"/>
                <w:color w:val="000000"/>
                <w:sz w:val="20"/>
                <w:szCs w:val="20"/>
              </w:rPr>
              <w:t>76,000</w:t>
            </w:r>
          </w:p>
        </w:tc>
      </w:tr>
      <w:tr w:rsidR="004624B3" w:rsidRPr="00907FF1" w14:paraId="672AD039" w14:textId="77777777" w:rsidTr="00C43824">
        <w:trPr>
          <w:trHeight w:val="20"/>
          <w:jc w:val="center"/>
        </w:trPr>
        <w:tc>
          <w:tcPr>
            <w:tcW w:w="4315" w:type="dxa"/>
            <w:shd w:val="clear" w:color="auto" w:fill="auto"/>
            <w:vAlign w:val="center"/>
            <w:hideMark/>
          </w:tcPr>
          <w:p w14:paraId="219D6485" w14:textId="2E650939" w:rsidR="00FB4B30" w:rsidRPr="004522B4" w:rsidRDefault="00FB4B30" w:rsidP="00C43824">
            <w:pPr>
              <w:rPr>
                <w:rFonts w:ascii="Arial" w:hAnsi="Arial" w:cs="Arial"/>
                <w:color w:val="000000"/>
                <w:sz w:val="20"/>
                <w:szCs w:val="20"/>
              </w:rPr>
            </w:pPr>
            <w:r w:rsidRPr="004522B4">
              <w:rPr>
                <w:rFonts w:ascii="Arial" w:hAnsi="Arial" w:cs="Arial"/>
                <w:b/>
                <w:color w:val="000000"/>
                <w:sz w:val="20"/>
                <w:szCs w:val="20"/>
              </w:rPr>
              <w:t>Product 3.2</w:t>
            </w:r>
            <w:r w:rsidRPr="004522B4">
              <w:rPr>
                <w:rFonts w:ascii="Arial" w:hAnsi="Arial" w:cs="Arial"/>
                <w:color w:val="000000"/>
                <w:sz w:val="20"/>
                <w:szCs w:val="20"/>
              </w:rPr>
              <w:t xml:space="preserve"> </w:t>
            </w:r>
            <w:r w:rsidRPr="004522B4">
              <w:rPr>
                <w:rFonts w:ascii="Arial" w:hAnsi="Arial" w:cs="Arial"/>
                <w:color w:val="000000"/>
                <w:sz w:val="20"/>
                <w:szCs w:val="20"/>
              </w:rPr>
              <w:br/>
            </w:r>
            <w:r w:rsidR="002E3592" w:rsidRPr="002E3592">
              <w:rPr>
                <w:rFonts w:ascii="Arial" w:hAnsi="Arial" w:cs="Arial"/>
                <w:color w:val="000000"/>
                <w:sz w:val="20"/>
                <w:szCs w:val="20"/>
              </w:rPr>
              <w:t xml:space="preserve">Implementation of the new </w:t>
            </w:r>
            <w:r w:rsidRPr="004522B4">
              <w:rPr>
                <w:rFonts w:ascii="Arial" w:hAnsi="Arial" w:cs="Arial"/>
                <w:color w:val="000000"/>
                <w:sz w:val="20"/>
                <w:szCs w:val="20"/>
              </w:rPr>
              <w:t>Integrated Tax Administration System (ITAS)</w:t>
            </w:r>
          </w:p>
        </w:tc>
        <w:tc>
          <w:tcPr>
            <w:tcW w:w="1530" w:type="dxa"/>
            <w:shd w:val="clear" w:color="auto" w:fill="auto"/>
            <w:noWrap/>
            <w:vAlign w:val="center"/>
            <w:hideMark/>
          </w:tcPr>
          <w:p w14:paraId="2E2602C2"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440" w:type="dxa"/>
            <w:shd w:val="clear" w:color="auto" w:fill="auto"/>
            <w:noWrap/>
            <w:vAlign w:val="center"/>
            <w:hideMark/>
          </w:tcPr>
          <w:p w14:paraId="0344880C"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0</w:t>
            </w:r>
          </w:p>
        </w:tc>
        <w:tc>
          <w:tcPr>
            <w:tcW w:w="1440" w:type="dxa"/>
            <w:shd w:val="clear" w:color="auto" w:fill="auto"/>
            <w:noWrap/>
            <w:vAlign w:val="center"/>
            <w:hideMark/>
          </w:tcPr>
          <w:p w14:paraId="7723F758"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2,250,000</w:t>
            </w:r>
          </w:p>
        </w:tc>
        <w:tc>
          <w:tcPr>
            <w:tcW w:w="1440" w:type="dxa"/>
            <w:shd w:val="clear" w:color="auto" w:fill="auto"/>
            <w:noWrap/>
            <w:vAlign w:val="center"/>
            <w:hideMark/>
          </w:tcPr>
          <w:p w14:paraId="39D4D3A6" w14:textId="3C642731" w:rsidR="00FB4B30" w:rsidRPr="004522B4" w:rsidRDefault="00FC277C" w:rsidP="00C43824">
            <w:pPr>
              <w:jc w:val="center"/>
              <w:rPr>
                <w:rFonts w:ascii="Arial" w:hAnsi="Arial" w:cs="Arial"/>
                <w:color w:val="000000"/>
                <w:sz w:val="20"/>
                <w:szCs w:val="20"/>
              </w:rPr>
            </w:pPr>
            <w:r>
              <w:rPr>
                <w:rFonts w:ascii="Arial" w:hAnsi="Arial" w:cs="Arial"/>
                <w:color w:val="000000"/>
                <w:sz w:val="20"/>
                <w:szCs w:val="20"/>
              </w:rPr>
              <w:t>3,600,000</w:t>
            </w:r>
          </w:p>
        </w:tc>
        <w:tc>
          <w:tcPr>
            <w:tcW w:w="1350" w:type="dxa"/>
            <w:shd w:val="clear" w:color="auto" w:fill="auto"/>
            <w:noWrap/>
            <w:vAlign w:val="center"/>
            <w:hideMark/>
          </w:tcPr>
          <w:p w14:paraId="34C84845" w14:textId="694069E6" w:rsidR="00FB4B30" w:rsidRPr="004522B4" w:rsidRDefault="00FC277C" w:rsidP="00C43824">
            <w:pPr>
              <w:jc w:val="center"/>
              <w:rPr>
                <w:rFonts w:ascii="Arial" w:hAnsi="Arial" w:cs="Arial"/>
                <w:color w:val="000000"/>
                <w:sz w:val="20"/>
                <w:szCs w:val="20"/>
              </w:rPr>
            </w:pPr>
            <w:r>
              <w:rPr>
                <w:rFonts w:ascii="Arial" w:hAnsi="Arial" w:cs="Arial"/>
                <w:color w:val="000000"/>
                <w:sz w:val="20"/>
                <w:szCs w:val="20"/>
              </w:rPr>
              <w:t>3,150,000</w:t>
            </w:r>
          </w:p>
        </w:tc>
        <w:tc>
          <w:tcPr>
            <w:tcW w:w="1440" w:type="dxa"/>
            <w:shd w:val="clear" w:color="auto" w:fill="auto"/>
            <w:noWrap/>
            <w:vAlign w:val="center"/>
            <w:hideMark/>
          </w:tcPr>
          <w:p w14:paraId="0289450E" w14:textId="77777777" w:rsidR="00FB4B30" w:rsidRPr="004522B4" w:rsidRDefault="00FB4B30" w:rsidP="00C43824">
            <w:pPr>
              <w:jc w:val="center"/>
              <w:rPr>
                <w:rFonts w:ascii="Arial" w:hAnsi="Arial" w:cs="Arial"/>
                <w:color w:val="000000"/>
                <w:sz w:val="20"/>
                <w:szCs w:val="20"/>
              </w:rPr>
            </w:pPr>
            <w:r w:rsidRPr="004522B4">
              <w:rPr>
                <w:rFonts w:ascii="Arial" w:hAnsi="Arial" w:cs="Arial"/>
                <w:color w:val="000000"/>
                <w:sz w:val="20"/>
                <w:szCs w:val="20"/>
              </w:rPr>
              <w:t>9,000,000</w:t>
            </w:r>
          </w:p>
        </w:tc>
      </w:tr>
      <w:tr w:rsidR="004624B3" w:rsidRPr="00907FF1" w14:paraId="6706D89F" w14:textId="77777777" w:rsidTr="00C43824">
        <w:trPr>
          <w:trHeight w:val="20"/>
          <w:jc w:val="center"/>
        </w:trPr>
        <w:tc>
          <w:tcPr>
            <w:tcW w:w="4315" w:type="dxa"/>
            <w:shd w:val="clear" w:color="auto" w:fill="auto"/>
            <w:vAlign w:val="center"/>
          </w:tcPr>
          <w:p w14:paraId="4078525A" w14:textId="66D41D4B" w:rsidR="00E901E5" w:rsidRPr="004522B4" w:rsidRDefault="00E901E5" w:rsidP="00C43824">
            <w:pPr>
              <w:rPr>
                <w:rFonts w:ascii="Arial" w:hAnsi="Arial" w:cs="Arial"/>
                <w:b/>
                <w:bCs/>
                <w:color w:val="000000"/>
                <w:sz w:val="20"/>
                <w:szCs w:val="20"/>
              </w:rPr>
            </w:pPr>
            <w:r w:rsidRPr="004522B4">
              <w:rPr>
                <w:rFonts w:ascii="Arial" w:hAnsi="Arial" w:cs="Arial"/>
                <w:b/>
                <w:bCs/>
                <w:color w:val="000000"/>
                <w:sz w:val="20"/>
                <w:szCs w:val="20"/>
              </w:rPr>
              <w:t>TOTAL COST OF PRODUCTS</w:t>
            </w:r>
          </w:p>
        </w:tc>
        <w:tc>
          <w:tcPr>
            <w:tcW w:w="1530" w:type="dxa"/>
            <w:shd w:val="clear" w:color="auto" w:fill="auto"/>
            <w:noWrap/>
            <w:vAlign w:val="center"/>
          </w:tcPr>
          <w:p w14:paraId="62FC29C0" w14:textId="15786C26" w:rsidR="00E901E5" w:rsidRPr="004522B4" w:rsidRDefault="004624B3" w:rsidP="00C43824">
            <w:pPr>
              <w:jc w:val="center"/>
              <w:rPr>
                <w:rFonts w:ascii="Arial" w:hAnsi="Arial" w:cs="Arial"/>
                <w:b/>
                <w:color w:val="000000"/>
                <w:sz w:val="20"/>
                <w:szCs w:val="20"/>
              </w:rPr>
            </w:pPr>
            <w:r w:rsidRPr="004522B4">
              <w:rPr>
                <w:rFonts w:ascii="Arial" w:hAnsi="Arial" w:cs="Arial"/>
                <w:b/>
                <w:color w:val="000000"/>
                <w:sz w:val="20"/>
                <w:szCs w:val="20"/>
              </w:rPr>
              <w:t>893</w:t>
            </w:r>
            <w:r w:rsidR="00E901E5" w:rsidRPr="004522B4">
              <w:rPr>
                <w:rFonts w:ascii="Arial" w:hAnsi="Arial" w:cs="Arial"/>
                <w:b/>
                <w:color w:val="000000"/>
                <w:sz w:val="20"/>
                <w:szCs w:val="20"/>
              </w:rPr>
              <w:t>,393</w:t>
            </w:r>
          </w:p>
        </w:tc>
        <w:tc>
          <w:tcPr>
            <w:tcW w:w="1440" w:type="dxa"/>
            <w:shd w:val="clear" w:color="auto" w:fill="auto"/>
            <w:noWrap/>
            <w:vAlign w:val="center"/>
          </w:tcPr>
          <w:p w14:paraId="7EDA8988" w14:textId="3BFFB379" w:rsidR="00E901E5" w:rsidRPr="004522B4" w:rsidRDefault="004624B3" w:rsidP="00C43824">
            <w:pPr>
              <w:jc w:val="center"/>
              <w:rPr>
                <w:rFonts w:ascii="Arial" w:hAnsi="Arial" w:cs="Arial"/>
                <w:b/>
                <w:color w:val="000000"/>
                <w:sz w:val="20"/>
                <w:szCs w:val="20"/>
              </w:rPr>
            </w:pPr>
            <w:r w:rsidRPr="004522B4">
              <w:rPr>
                <w:rFonts w:ascii="Arial" w:hAnsi="Arial" w:cs="Arial"/>
                <w:b/>
                <w:color w:val="000000"/>
                <w:sz w:val="20"/>
                <w:szCs w:val="20"/>
              </w:rPr>
              <w:t>986</w:t>
            </w:r>
            <w:r w:rsidR="00E901E5" w:rsidRPr="004522B4">
              <w:rPr>
                <w:rFonts w:ascii="Arial" w:hAnsi="Arial" w:cs="Arial"/>
                <w:b/>
                <w:color w:val="000000"/>
                <w:sz w:val="20"/>
                <w:szCs w:val="20"/>
              </w:rPr>
              <w:t>,811</w:t>
            </w:r>
          </w:p>
        </w:tc>
        <w:tc>
          <w:tcPr>
            <w:tcW w:w="1440" w:type="dxa"/>
            <w:shd w:val="clear" w:color="auto" w:fill="auto"/>
            <w:noWrap/>
            <w:vAlign w:val="center"/>
          </w:tcPr>
          <w:p w14:paraId="20DB1DFE" w14:textId="7CB91360" w:rsidR="00E901E5" w:rsidRPr="004522B4" w:rsidRDefault="009C4E42" w:rsidP="00C43824">
            <w:pPr>
              <w:jc w:val="center"/>
              <w:rPr>
                <w:rFonts w:ascii="Arial" w:hAnsi="Arial" w:cs="Arial"/>
                <w:b/>
                <w:color w:val="000000"/>
                <w:sz w:val="20"/>
                <w:szCs w:val="20"/>
              </w:rPr>
            </w:pPr>
            <w:r w:rsidRPr="004522B4">
              <w:rPr>
                <w:rFonts w:ascii="Arial" w:hAnsi="Arial" w:cs="Arial"/>
                <w:b/>
                <w:color w:val="000000"/>
                <w:sz w:val="20"/>
                <w:szCs w:val="20"/>
              </w:rPr>
              <w:t>3,9</w:t>
            </w:r>
            <w:r w:rsidR="004624B3" w:rsidRPr="004522B4">
              <w:rPr>
                <w:rFonts w:ascii="Arial" w:hAnsi="Arial" w:cs="Arial"/>
                <w:b/>
                <w:color w:val="000000"/>
                <w:sz w:val="20"/>
                <w:szCs w:val="20"/>
              </w:rPr>
              <w:t>3</w:t>
            </w:r>
            <w:r w:rsidRPr="004522B4">
              <w:rPr>
                <w:rFonts w:ascii="Arial" w:hAnsi="Arial" w:cs="Arial"/>
                <w:b/>
                <w:color w:val="000000"/>
                <w:sz w:val="20"/>
                <w:szCs w:val="20"/>
              </w:rPr>
              <w:t>6</w:t>
            </w:r>
            <w:r w:rsidR="00E901E5" w:rsidRPr="004522B4">
              <w:rPr>
                <w:rFonts w:ascii="Arial" w:hAnsi="Arial" w:cs="Arial"/>
                <w:b/>
                <w:color w:val="000000"/>
                <w:sz w:val="20"/>
                <w:szCs w:val="20"/>
              </w:rPr>
              <w:t>,928</w:t>
            </w:r>
          </w:p>
        </w:tc>
        <w:tc>
          <w:tcPr>
            <w:tcW w:w="1440" w:type="dxa"/>
            <w:shd w:val="clear" w:color="auto" w:fill="auto"/>
            <w:noWrap/>
            <w:vAlign w:val="center"/>
          </w:tcPr>
          <w:p w14:paraId="111A6F38" w14:textId="672B9A5B" w:rsidR="00E901E5" w:rsidRPr="004522B4" w:rsidRDefault="001B1C2B" w:rsidP="00C43824">
            <w:pPr>
              <w:jc w:val="center"/>
              <w:rPr>
                <w:rFonts w:ascii="Arial" w:hAnsi="Arial" w:cs="Arial"/>
                <w:b/>
                <w:color w:val="000000"/>
                <w:sz w:val="20"/>
                <w:szCs w:val="20"/>
              </w:rPr>
            </w:pPr>
            <w:r>
              <w:rPr>
                <w:rFonts w:ascii="Arial" w:hAnsi="Arial" w:cs="Arial"/>
                <w:b/>
                <w:color w:val="000000"/>
                <w:sz w:val="20"/>
                <w:szCs w:val="20"/>
              </w:rPr>
              <w:t>3,624,354</w:t>
            </w:r>
          </w:p>
        </w:tc>
        <w:tc>
          <w:tcPr>
            <w:tcW w:w="1350" w:type="dxa"/>
            <w:shd w:val="clear" w:color="auto" w:fill="auto"/>
            <w:noWrap/>
            <w:vAlign w:val="center"/>
          </w:tcPr>
          <w:p w14:paraId="3E2977EF" w14:textId="0ECD944A" w:rsidR="00E901E5" w:rsidRPr="004522B4" w:rsidRDefault="001B1C2B" w:rsidP="00C43824">
            <w:pPr>
              <w:jc w:val="center"/>
              <w:rPr>
                <w:rFonts w:ascii="Arial" w:hAnsi="Arial" w:cs="Arial"/>
                <w:b/>
                <w:color w:val="000000"/>
                <w:sz w:val="20"/>
                <w:szCs w:val="20"/>
              </w:rPr>
            </w:pPr>
            <w:r>
              <w:rPr>
                <w:rFonts w:ascii="Arial" w:hAnsi="Arial" w:cs="Arial"/>
                <w:b/>
                <w:color w:val="000000"/>
                <w:sz w:val="20"/>
                <w:szCs w:val="20"/>
              </w:rPr>
              <w:t>3,154,</w:t>
            </w:r>
            <w:r w:rsidR="00225E6E">
              <w:rPr>
                <w:rFonts w:ascii="Arial" w:hAnsi="Arial" w:cs="Arial"/>
                <w:b/>
                <w:color w:val="000000"/>
                <w:sz w:val="20"/>
                <w:szCs w:val="20"/>
              </w:rPr>
              <w:t>354</w:t>
            </w:r>
          </w:p>
        </w:tc>
        <w:tc>
          <w:tcPr>
            <w:tcW w:w="1440" w:type="dxa"/>
            <w:shd w:val="clear" w:color="auto" w:fill="auto"/>
            <w:noWrap/>
            <w:vAlign w:val="center"/>
          </w:tcPr>
          <w:p w14:paraId="57EAD554" w14:textId="41A157DF" w:rsidR="00E901E5" w:rsidRPr="004522B4" w:rsidRDefault="00E901E5" w:rsidP="00C43824">
            <w:pPr>
              <w:jc w:val="center"/>
              <w:rPr>
                <w:rFonts w:ascii="Arial" w:hAnsi="Arial" w:cs="Arial"/>
                <w:b/>
                <w:color w:val="000000"/>
                <w:sz w:val="20"/>
                <w:szCs w:val="20"/>
              </w:rPr>
            </w:pPr>
            <w:r w:rsidRPr="004522B4">
              <w:rPr>
                <w:rFonts w:ascii="Arial" w:hAnsi="Arial" w:cs="Arial"/>
                <w:b/>
                <w:color w:val="000000"/>
                <w:sz w:val="20"/>
                <w:szCs w:val="20"/>
              </w:rPr>
              <w:t>12,</w:t>
            </w:r>
            <w:r w:rsidR="004624B3" w:rsidRPr="004522B4">
              <w:rPr>
                <w:rFonts w:ascii="Arial" w:hAnsi="Arial" w:cs="Arial"/>
                <w:b/>
                <w:color w:val="000000"/>
                <w:sz w:val="20"/>
                <w:szCs w:val="20"/>
              </w:rPr>
              <w:t>6</w:t>
            </w:r>
            <w:r w:rsidRPr="004522B4">
              <w:rPr>
                <w:rFonts w:ascii="Arial" w:hAnsi="Arial" w:cs="Arial"/>
                <w:b/>
                <w:color w:val="000000"/>
                <w:sz w:val="20"/>
                <w:szCs w:val="20"/>
              </w:rPr>
              <w:t>70,990</w:t>
            </w:r>
          </w:p>
        </w:tc>
      </w:tr>
    </w:tbl>
    <w:p w14:paraId="1BE6D3BA" w14:textId="23B12125" w:rsidR="00D9118C" w:rsidRPr="00AA624B" w:rsidRDefault="00D9118C" w:rsidP="007546CE">
      <w:pPr>
        <w:pStyle w:val="Paragraph"/>
        <w:numPr>
          <w:ilvl w:val="0"/>
          <w:numId w:val="0"/>
        </w:numPr>
        <w:spacing w:after="40"/>
        <w:jc w:val="center"/>
        <w:rPr>
          <w:rFonts w:ascii="Arial" w:hAnsi="Arial" w:cs="Arial"/>
          <w:b/>
          <w:color w:val="000000"/>
          <w:sz w:val="20"/>
          <w:lang w:val="en-US"/>
        </w:rPr>
      </w:pPr>
    </w:p>
    <w:p w14:paraId="06971CD3" w14:textId="5B2F6935" w:rsidR="00D9118C" w:rsidRPr="00AA624B" w:rsidRDefault="00D9118C" w:rsidP="00D9118C">
      <w:pPr>
        <w:pStyle w:val="Paragraph"/>
        <w:numPr>
          <w:ilvl w:val="0"/>
          <w:numId w:val="0"/>
        </w:numPr>
        <w:spacing w:after="40"/>
        <w:rPr>
          <w:rFonts w:ascii="Arial" w:hAnsi="Arial" w:cs="Arial"/>
          <w:b/>
          <w:color w:val="000000"/>
          <w:sz w:val="20"/>
        </w:rPr>
        <w:sectPr w:rsidR="00D9118C" w:rsidRPr="00AA624B" w:rsidSect="004522B4">
          <w:pgSz w:w="15840" w:h="12240" w:orient="landscape"/>
          <w:pgMar w:top="720" w:right="720" w:bottom="720" w:left="720" w:header="720" w:footer="720" w:gutter="0"/>
          <w:cols w:space="720"/>
          <w:docGrid w:linePitch="360"/>
        </w:sectPr>
      </w:pPr>
    </w:p>
    <w:p w14:paraId="3AAF912D" w14:textId="4B11466E" w:rsidR="001D52C7" w:rsidRPr="00A47E1C" w:rsidRDefault="00225361" w:rsidP="00836751">
      <w:pPr>
        <w:pStyle w:val="FirstHeading"/>
        <w:spacing w:before="240"/>
        <w:ind w:left="720"/>
        <w:rPr>
          <w:rFonts w:ascii="Arial" w:hAnsi="Arial" w:cs="Arial"/>
          <w:sz w:val="22"/>
          <w:szCs w:val="22"/>
          <w:lang w:val="en-US"/>
        </w:rPr>
      </w:pPr>
      <w:r>
        <w:rPr>
          <w:rFonts w:ascii="Arial" w:hAnsi="Arial" w:cs="Arial"/>
          <w:sz w:val="22"/>
          <w:szCs w:val="22"/>
          <w:lang w:val="en-US"/>
        </w:rPr>
        <w:lastRenderedPageBreak/>
        <w:t>C</w:t>
      </w:r>
      <w:r w:rsidR="00EF4CDC" w:rsidRPr="00A47E1C">
        <w:rPr>
          <w:rFonts w:ascii="Arial" w:hAnsi="Arial" w:cs="Arial"/>
          <w:sz w:val="22"/>
          <w:szCs w:val="22"/>
          <w:lang w:val="en-US"/>
        </w:rPr>
        <w:t>.</w:t>
      </w:r>
      <w:r w:rsidR="00EF4CDC" w:rsidRPr="00A47E1C">
        <w:rPr>
          <w:rFonts w:ascii="Arial" w:hAnsi="Arial" w:cs="Arial"/>
          <w:sz w:val="22"/>
          <w:szCs w:val="22"/>
          <w:lang w:val="en-US"/>
        </w:rPr>
        <w:tab/>
      </w:r>
      <w:r w:rsidR="00CA720D" w:rsidRPr="00A47E1C">
        <w:rPr>
          <w:rFonts w:ascii="Arial" w:hAnsi="Arial" w:cs="Arial"/>
          <w:sz w:val="22"/>
          <w:szCs w:val="22"/>
          <w:lang w:val="en-US"/>
        </w:rPr>
        <w:t>Data collection and Instruments</w:t>
      </w:r>
    </w:p>
    <w:p w14:paraId="0E3DF1A5" w14:textId="0536CB81" w:rsidR="00CA720D" w:rsidRPr="00AA624B" w:rsidRDefault="00CA720D" w:rsidP="00EF4CDC">
      <w:pPr>
        <w:pStyle w:val="Paragraph"/>
        <w:rPr>
          <w:rFonts w:ascii="Arial" w:hAnsi="Arial" w:cs="Arial"/>
          <w:sz w:val="22"/>
          <w:szCs w:val="22"/>
          <w:lang w:val="en-US"/>
        </w:rPr>
      </w:pPr>
      <w:r w:rsidRPr="00AA624B">
        <w:rPr>
          <w:rFonts w:ascii="Arial" w:hAnsi="Arial" w:cs="Arial"/>
          <w:sz w:val="22"/>
          <w:szCs w:val="22"/>
          <w:lang w:val="en-US"/>
        </w:rPr>
        <w:t xml:space="preserve">The required data for the </w:t>
      </w:r>
      <w:r w:rsidR="00D64E98" w:rsidRPr="00AA624B">
        <w:rPr>
          <w:rFonts w:ascii="Arial" w:hAnsi="Arial" w:cs="Arial"/>
          <w:sz w:val="22"/>
          <w:szCs w:val="22"/>
          <w:lang w:val="en-US"/>
        </w:rPr>
        <w:t xml:space="preserve">financial and the physical goals of the products will be collected </w:t>
      </w:r>
      <w:r w:rsidR="001A5249" w:rsidRPr="00AA624B">
        <w:rPr>
          <w:rFonts w:ascii="Arial" w:hAnsi="Arial" w:cs="Arial"/>
          <w:sz w:val="22"/>
          <w:szCs w:val="22"/>
          <w:lang w:val="en-US"/>
        </w:rPr>
        <w:t>periodically</w:t>
      </w:r>
      <w:r w:rsidR="00D64E98" w:rsidRPr="00AA624B">
        <w:rPr>
          <w:rFonts w:ascii="Arial" w:hAnsi="Arial" w:cs="Arial"/>
          <w:sz w:val="22"/>
          <w:szCs w:val="22"/>
          <w:lang w:val="en-US"/>
        </w:rPr>
        <w:t xml:space="preserve"> and </w:t>
      </w:r>
      <w:r w:rsidR="008267EA" w:rsidRPr="00AA624B">
        <w:rPr>
          <w:rFonts w:ascii="Arial" w:hAnsi="Arial" w:cs="Arial"/>
          <w:sz w:val="22"/>
          <w:szCs w:val="22"/>
          <w:lang w:val="en-US"/>
        </w:rPr>
        <w:t>c</w:t>
      </w:r>
      <w:r w:rsidR="00D64E98" w:rsidRPr="00AA624B">
        <w:rPr>
          <w:rFonts w:ascii="Arial" w:hAnsi="Arial" w:cs="Arial"/>
          <w:sz w:val="22"/>
          <w:szCs w:val="22"/>
          <w:lang w:val="en-US"/>
        </w:rPr>
        <w:t>onsolidated by the executing agency in an excel file</w:t>
      </w:r>
      <w:r w:rsidR="009F1596" w:rsidRPr="00AA624B">
        <w:rPr>
          <w:rFonts w:ascii="Arial" w:hAnsi="Arial" w:cs="Arial"/>
          <w:sz w:val="22"/>
          <w:szCs w:val="22"/>
          <w:lang w:val="en-US"/>
        </w:rPr>
        <w:t>,</w:t>
      </w:r>
      <w:r w:rsidR="00D64E98" w:rsidRPr="00AA624B">
        <w:rPr>
          <w:rFonts w:ascii="Arial" w:hAnsi="Arial" w:cs="Arial"/>
          <w:sz w:val="22"/>
          <w:szCs w:val="22"/>
          <w:lang w:val="en-US"/>
        </w:rPr>
        <w:t xml:space="preserve"> with a format suited for the </w:t>
      </w:r>
      <w:r w:rsidR="009F1596" w:rsidRPr="00AA624B">
        <w:rPr>
          <w:rFonts w:ascii="Arial" w:hAnsi="Arial" w:cs="Arial"/>
          <w:sz w:val="22"/>
          <w:szCs w:val="22"/>
          <w:lang w:val="en-US"/>
        </w:rPr>
        <w:t>P</w:t>
      </w:r>
      <w:r w:rsidR="00D64E98" w:rsidRPr="00AA624B">
        <w:rPr>
          <w:rFonts w:ascii="Arial" w:hAnsi="Arial" w:cs="Arial"/>
          <w:sz w:val="22"/>
          <w:szCs w:val="22"/>
          <w:lang w:val="en-US"/>
        </w:rPr>
        <w:t xml:space="preserve">roject´s Acquisition </w:t>
      </w:r>
      <w:r w:rsidR="009F1596" w:rsidRPr="00AA624B">
        <w:rPr>
          <w:rFonts w:ascii="Arial" w:hAnsi="Arial" w:cs="Arial"/>
          <w:sz w:val="22"/>
          <w:szCs w:val="22"/>
          <w:lang w:val="en-US"/>
        </w:rPr>
        <w:t>P</w:t>
      </w:r>
      <w:r w:rsidR="00D64E98" w:rsidRPr="00AA624B">
        <w:rPr>
          <w:rFonts w:ascii="Arial" w:hAnsi="Arial" w:cs="Arial"/>
          <w:sz w:val="22"/>
          <w:szCs w:val="22"/>
          <w:lang w:val="en-US"/>
        </w:rPr>
        <w:t>lan.</w:t>
      </w:r>
    </w:p>
    <w:p w14:paraId="1E2CA64C" w14:textId="2229D341" w:rsidR="006D166B" w:rsidRPr="00AA624B" w:rsidRDefault="006D166B" w:rsidP="00EF4CDC">
      <w:pPr>
        <w:pStyle w:val="Paragraph"/>
        <w:rPr>
          <w:rFonts w:ascii="Arial" w:hAnsi="Arial" w:cs="Arial"/>
          <w:sz w:val="22"/>
          <w:szCs w:val="22"/>
          <w:lang w:val="en-US"/>
        </w:rPr>
      </w:pPr>
      <w:r w:rsidRPr="00AA624B">
        <w:rPr>
          <w:rFonts w:ascii="Arial" w:hAnsi="Arial" w:cs="Arial"/>
          <w:sz w:val="22"/>
          <w:szCs w:val="22"/>
          <w:lang w:val="en-US"/>
        </w:rPr>
        <w:t>The information will be consolidated on a quarterly basis. This will allow a timely revision of the project execution</w:t>
      </w:r>
      <w:r w:rsidR="007C26F5" w:rsidRPr="00AA624B">
        <w:rPr>
          <w:rFonts w:ascii="Arial" w:hAnsi="Arial" w:cs="Arial"/>
          <w:sz w:val="22"/>
          <w:szCs w:val="22"/>
          <w:lang w:val="en-US"/>
        </w:rPr>
        <w:t>, comparing the goals of the Result Matrix and its progre</w:t>
      </w:r>
      <w:r w:rsidR="0012386B" w:rsidRPr="00AA624B">
        <w:rPr>
          <w:rFonts w:ascii="Arial" w:hAnsi="Arial" w:cs="Arial"/>
          <w:sz w:val="22"/>
          <w:szCs w:val="22"/>
          <w:lang w:val="en-US"/>
        </w:rPr>
        <w:t>ss.</w:t>
      </w:r>
    </w:p>
    <w:p w14:paraId="4B631CDD" w14:textId="5C340B94" w:rsidR="006D166B" w:rsidRPr="00AA624B" w:rsidRDefault="006D166B" w:rsidP="00CF6687">
      <w:pPr>
        <w:pStyle w:val="Paragraph"/>
        <w:tabs>
          <w:tab w:val="num" w:pos="2088"/>
        </w:tabs>
        <w:rPr>
          <w:rFonts w:ascii="Arial" w:hAnsi="Arial" w:cs="Arial"/>
          <w:sz w:val="22"/>
          <w:szCs w:val="22"/>
          <w:lang w:val="en-US"/>
        </w:rPr>
      </w:pPr>
      <w:r w:rsidRPr="00AA624B">
        <w:rPr>
          <w:rFonts w:ascii="Arial" w:hAnsi="Arial" w:cs="Arial"/>
          <w:sz w:val="22"/>
          <w:szCs w:val="22"/>
          <w:lang w:val="en-US"/>
        </w:rPr>
        <w:t xml:space="preserve">Additionally, every semester the executing agency will conduct interviews with the different entities and the beneficiaries of this operation to evaluate and identify the objectives that are not being attained in a timely manner (Table 3). </w:t>
      </w:r>
    </w:p>
    <w:p w14:paraId="41ECAAD5" w14:textId="7C8F22C4" w:rsidR="00EF4CDC" w:rsidRPr="00AA624B" w:rsidRDefault="006D166B" w:rsidP="00EF4CDC">
      <w:pPr>
        <w:pStyle w:val="Paragraph"/>
        <w:numPr>
          <w:ilvl w:val="0"/>
          <w:numId w:val="0"/>
        </w:numPr>
        <w:ind w:left="720"/>
        <w:jc w:val="center"/>
        <w:rPr>
          <w:rFonts w:ascii="Arial" w:hAnsi="Arial" w:cs="Arial"/>
          <w:sz w:val="20"/>
          <w:lang w:val="en-US"/>
        </w:rPr>
      </w:pPr>
      <w:r w:rsidRPr="00AA624B">
        <w:rPr>
          <w:rFonts w:ascii="Arial" w:hAnsi="Arial" w:cs="Arial"/>
          <w:b/>
          <w:sz w:val="20"/>
        </w:rPr>
        <w:t>Table</w:t>
      </w:r>
      <w:r w:rsidR="001E5BD8" w:rsidRPr="00AA624B">
        <w:rPr>
          <w:rFonts w:ascii="Arial" w:hAnsi="Arial" w:cs="Arial"/>
          <w:b/>
          <w:sz w:val="20"/>
        </w:rPr>
        <w:t xml:space="preserve"> 3</w:t>
      </w:r>
      <w:r w:rsidR="00461BB0" w:rsidRPr="00AA624B">
        <w:rPr>
          <w:rFonts w:ascii="Arial" w:hAnsi="Arial" w:cs="Arial"/>
          <w:b/>
          <w:sz w:val="20"/>
        </w:rPr>
        <w:t>.</w:t>
      </w:r>
      <w:r w:rsidR="00EF4CDC" w:rsidRPr="00AA624B">
        <w:rPr>
          <w:rFonts w:ascii="Arial" w:hAnsi="Arial" w:cs="Arial"/>
          <w:b/>
          <w:sz w:val="20"/>
        </w:rPr>
        <w:t xml:space="preserve"> </w:t>
      </w:r>
      <w:r w:rsidRPr="00AA624B">
        <w:rPr>
          <w:rFonts w:ascii="Arial" w:hAnsi="Arial" w:cs="Arial"/>
          <w:b/>
          <w:sz w:val="20"/>
          <w:lang w:val="en-US"/>
        </w:rPr>
        <w:t xml:space="preserve">Data collection activities </w:t>
      </w:r>
    </w:p>
    <w:tbl>
      <w:tblPr>
        <w:tblW w:w="8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270"/>
        <w:gridCol w:w="270"/>
        <w:gridCol w:w="265"/>
        <w:gridCol w:w="275"/>
        <w:gridCol w:w="270"/>
        <w:gridCol w:w="270"/>
        <w:gridCol w:w="270"/>
        <w:gridCol w:w="270"/>
        <w:gridCol w:w="270"/>
        <w:gridCol w:w="270"/>
        <w:gridCol w:w="270"/>
        <w:gridCol w:w="270"/>
        <w:gridCol w:w="270"/>
        <w:gridCol w:w="270"/>
        <w:gridCol w:w="270"/>
        <w:gridCol w:w="270"/>
        <w:gridCol w:w="270"/>
        <w:gridCol w:w="270"/>
        <w:gridCol w:w="270"/>
        <w:gridCol w:w="270"/>
        <w:gridCol w:w="1627"/>
      </w:tblGrid>
      <w:tr w:rsidR="00E97036" w:rsidRPr="00AA624B" w14:paraId="5512790F" w14:textId="77777777" w:rsidTr="00C5456F">
        <w:trPr>
          <w:jc w:val="center"/>
        </w:trPr>
        <w:tc>
          <w:tcPr>
            <w:tcW w:w="1890" w:type="dxa"/>
            <w:vMerge w:val="restart"/>
            <w:tcBorders>
              <w:top w:val="single" w:sz="4" w:space="0" w:color="auto"/>
            </w:tcBorders>
            <w:shd w:val="clear" w:color="auto" w:fill="A6A6A6" w:themeFill="background1" w:themeFillShade="A6"/>
            <w:vAlign w:val="center"/>
          </w:tcPr>
          <w:p w14:paraId="16E6B6D9" w14:textId="179D7DCA" w:rsidR="007D648D" w:rsidRPr="00AA624B" w:rsidRDefault="006D166B" w:rsidP="00D52F09">
            <w:pPr>
              <w:pStyle w:val="Default"/>
              <w:ind w:left="90"/>
              <w:contextualSpacing/>
              <w:jc w:val="center"/>
              <w:rPr>
                <w:rFonts w:ascii="Arial" w:hAnsi="Arial" w:cs="Arial"/>
                <w:b/>
                <w:sz w:val="18"/>
                <w:szCs w:val="18"/>
                <w:lang w:val="es-ES_tradnl"/>
              </w:rPr>
            </w:pPr>
            <w:r w:rsidRPr="00AA624B">
              <w:rPr>
                <w:rFonts w:ascii="Arial" w:hAnsi="Arial" w:cs="Arial"/>
                <w:b/>
                <w:sz w:val="18"/>
                <w:szCs w:val="18"/>
                <w:lang w:val="es-ES_tradnl"/>
              </w:rPr>
              <w:t xml:space="preserve">Monitoring </w:t>
            </w:r>
            <w:proofErr w:type="spellStart"/>
            <w:r w:rsidRPr="00AA624B">
              <w:rPr>
                <w:rFonts w:ascii="Arial" w:hAnsi="Arial" w:cs="Arial"/>
                <w:b/>
                <w:sz w:val="18"/>
                <w:szCs w:val="18"/>
                <w:lang w:val="es-ES_tradnl"/>
              </w:rPr>
              <w:t>activities</w:t>
            </w:r>
            <w:proofErr w:type="spellEnd"/>
          </w:p>
        </w:tc>
        <w:tc>
          <w:tcPr>
            <w:tcW w:w="1080" w:type="dxa"/>
            <w:gridSpan w:val="4"/>
            <w:tcBorders>
              <w:top w:val="single" w:sz="4" w:space="0" w:color="auto"/>
            </w:tcBorders>
            <w:shd w:val="clear" w:color="auto" w:fill="A6A6A6" w:themeFill="background1" w:themeFillShade="A6"/>
            <w:vAlign w:val="center"/>
          </w:tcPr>
          <w:p w14:paraId="4F298A24" w14:textId="6ABEA460" w:rsidR="007D648D" w:rsidRPr="00AA624B" w:rsidRDefault="006D166B" w:rsidP="00D52F09">
            <w:pPr>
              <w:pStyle w:val="Default"/>
              <w:ind w:left="90"/>
              <w:contextualSpacing/>
              <w:jc w:val="center"/>
              <w:rPr>
                <w:rFonts w:ascii="Arial" w:hAnsi="Arial" w:cs="Arial"/>
                <w:b/>
                <w:sz w:val="18"/>
                <w:szCs w:val="18"/>
                <w:lang w:val="es-ES_tradnl"/>
              </w:rPr>
            </w:pPr>
            <w:proofErr w:type="spellStart"/>
            <w:r w:rsidRPr="00AA624B">
              <w:rPr>
                <w:rFonts w:ascii="Arial" w:hAnsi="Arial" w:cs="Arial"/>
                <w:b/>
                <w:sz w:val="18"/>
                <w:szCs w:val="18"/>
                <w:lang w:val="es-ES_tradnl"/>
              </w:rPr>
              <w:t>Year</w:t>
            </w:r>
            <w:proofErr w:type="spellEnd"/>
            <w:r w:rsidR="007D648D" w:rsidRPr="00AA624B">
              <w:rPr>
                <w:rFonts w:ascii="Arial" w:hAnsi="Arial" w:cs="Arial"/>
                <w:b/>
                <w:sz w:val="18"/>
                <w:szCs w:val="18"/>
                <w:lang w:val="es-ES_tradnl"/>
              </w:rPr>
              <w:t xml:space="preserve"> 1</w:t>
            </w:r>
          </w:p>
        </w:tc>
        <w:tc>
          <w:tcPr>
            <w:tcW w:w="1080" w:type="dxa"/>
            <w:gridSpan w:val="4"/>
            <w:tcBorders>
              <w:top w:val="single" w:sz="4" w:space="0" w:color="auto"/>
            </w:tcBorders>
            <w:shd w:val="clear" w:color="auto" w:fill="A6A6A6" w:themeFill="background1" w:themeFillShade="A6"/>
            <w:vAlign w:val="center"/>
          </w:tcPr>
          <w:p w14:paraId="28F23862" w14:textId="596D1E84" w:rsidR="007D648D" w:rsidRPr="00AA624B" w:rsidRDefault="006D166B" w:rsidP="00D52F09">
            <w:pPr>
              <w:pStyle w:val="Default"/>
              <w:ind w:left="90"/>
              <w:contextualSpacing/>
              <w:jc w:val="center"/>
              <w:rPr>
                <w:rFonts w:ascii="Arial" w:hAnsi="Arial" w:cs="Arial"/>
                <w:b/>
                <w:sz w:val="18"/>
                <w:szCs w:val="18"/>
                <w:lang w:val="es-ES_tradnl"/>
              </w:rPr>
            </w:pPr>
            <w:proofErr w:type="spellStart"/>
            <w:r w:rsidRPr="00AA624B">
              <w:rPr>
                <w:rFonts w:ascii="Arial" w:hAnsi="Arial" w:cs="Arial"/>
                <w:b/>
                <w:sz w:val="18"/>
                <w:szCs w:val="18"/>
                <w:lang w:val="es-ES_tradnl"/>
              </w:rPr>
              <w:t>Year</w:t>
            </w:r>
            <w:proofErr w:type="spellEnd"/>
            <w:r w:rsidR="007D648D" w:rsidRPr="00AA624B">
              <w:rPr>
                <w:rFonts w:ascii="Arial" w:hAnsi="Arial" w:cs="Arial"/>
                <w:b/>
                <w:sz w:val="18"/>
                <w:szCs w:val="18"/>
                <w:lang w:val="es-ES_tradnl"/>
              </w:rPr>
              <w:t xml:space="preserve"> 2</w:t>
            </w:r>
          </w:p>
        </w:tc>
        <w:tc>
          <w:tcPr>
            <w:tcW w:w="1080" w:type="dxa"/>
            <w:gridSpan w:val="4"/>
            <w:tcBorders>
              <w:top w:val="single" w:sz="4" w:space="0" w:color="auto"/>
            </w:tcBorders>
            <w:shd w:val="clear" w:color="auto" w:fill="A6A6A6" w:themeFill="background1" w:themeFillShade="A6"/>
            <w:vAlign w:val="center"/>
          </w:tcPr>
          <w:p w14:paraId="69339CF1" w14:textId="6B100AC9" w:rsidR="007D648D" w:rsidRPr="00AA624B" w:rsidRDefault="006D166B" w:rsidP="00D52F09">
            <w:pPr>
              <w:pStyle w:val="Default"/>
              <w:ind w:left="90"/>
              <w:contextualSpacing/>
              <w:jc w:val="center"/>
              <w:rPr>
                <w:rFonts w:ascii="Arial" w:hAnsi="Arial" w:cs="Arial"/>
                <w:b/>
                <w:sz w:val="18"/>
                <w:szCs w:val="18"/>
                <w:lang w:val="es-ES_tradnl"/>
              </w:rPr>
            </w:pPr>
            <w:proofErr w:type="spellStart"/>
            <w:r w:rsidRPr="00AA624B">
              <w:rPr>
                <w:rFonts w:ascii="Arial" w:hAnsi="Arial" w:cs="Arial"/>
                <w:b/>
                <w:sz w:val="18"/>
                <w:szCs w:val="18"/>
                <w:lang w:val="es-ES_tradnl"/>
              </w:rPr>
              <w:t>Year</w:t>
            </w:r>
            <w:proofErr w:type="spellEnd"/>
            <w:r w:rsidRPr="00AA624B">
              <w:rPr>
                <w:rFonts w:ascii="Arial" w:hAnsi="Arial" w:cs="Arial"/>
                <w:b/>
                <w:sz w:val="18"/>
                <w:szCs w:val="18"/>
                <w:lang w:val="es-ES_tradnl"/>
              </w:rPr>
              <w:t xml:space="preserve"> 3</w:t>
            </w:r>
          </w:p>
        </w:tc>
        <w:tc>
          <w:tcPr>
            <w:tcW w:w="1080" w:type="dxa"/>
            <w:gridSpan w:val="4"/>
            <w:tcBorders>
              <w:top w:val="single" w:sz="4" w:space="0" w:color="auto"/>
            </w:tcBorders>
            <w:shd w:val="clear" w:color="auto" w:fill="A6A6A6" w:themeFill="background1" w:themeFillShade="A6"/>
            <w:vAlign w:val="center"/>
          </w:tcPr>
          <w:p w14:paraId="0347D2CD" w14:textId="350A5408" w:rsidR="007D648D" w:rsidRPr="00AA624B" w:rsidRDefault="006D166B" w:rsidP="00D52F09">
            <w:pPr>
              <w:pStyle w:val="Default"/>
              <w:ind w:left="90"/>
              <w:contextualSpacing/>
              <w:jc w:val="center"/>
              <w:rPr>
                <w:rFonts w:ascii="Arial" w:hAnsi="Arial" w:cs="Arial"/>
                <w:b/>
                <w:sz w:val="18"/>
                <w:szCs w:val="18"/>
                <w:lang w:val="es-ES_tradnl"/>
              </w:rPr>
            </w:pPr>
            <w:proofErr w:type="spellStart"/>
            <w:r w:rsidRPr="00AA624B">
              <w:rPr>
                <w:rFonts w:ascii="Arial" w:hAnsi="Arial" w:cs="Arial"/>
                <w:b/>
                <w:sz w:val="18"/>
                <w:szCs w:val="18"/>
                <w:lang w:val="es-ES_tradnl"/>
              </w:rPr>
              <w:t>Year</w:t>
            </w:r>
            <w:proofErr w:type="spellEnd"/>
            <w:r w:rsidRPr="00AA624B">
              <w:rPr>
                <w:rFonts w:ascii="Arial" w:hAnsi="Arial" w:cs="Arial"/>
                <w:b/>
                <w:sz w:val="18"/>
                <w:szCs w:val="18"/>
                <w:lang w:val="es-ES_tradnl"/>
              </w:rPr>
              <w:t xml:space="preserve"> 4</w:t>
            </w:r>
          </w:p>
        </w:tc>
        <w:tc>
          <w:tcPr>
            <w:tcW w:w="1080" w:type="dxa"/>
            <w:gridSpan w:val="4"/>
            <w:tcBorders>
              <w:top w:val="single" w:sz="4" w:space="0" w:color="auto"/>
            </w:tcBorders>
            <w:shd w:val="clear" w:color="auto" w:fill="A6A6A6" w:themeFill="background1" w:themeFillShade="A6"/>
            <w:vAlign w:val="center"/>
          </w:tcPr>
          <w:p w14:paraId="2FEA5454" w14:textId="7F128D44" w:rsidR="007D648D" w:rsidRPr="00AA624B" w:rsidRDefault="006D166B" w:rsidP="00D52F09">
            <w:pPr>
              <w:pStyle w:val="Default"/>
              <w:ind w:left="90"/>
              <w:contextualSpacing/>
              <w:jc w:val="center"/>
              <w:rPr>
                <w:rFonts w:ascii="Arial" w:hAnsi="Arial" w:cs="Arial"/>
                <w:b/>
                <w:sz w:val="18"/>
                <w:szCs w:val="18"/>
                <w:lang w:val="es-ES_tradnl"/>
              </w:rPr>
            </w:pPr>
            <w:proofErr w:type="spellStart"/>
            <w:r w:rsidRPr="00AA624B">
              <w:rPr>
                <w:rFonts w:ascii="Arial" w:hAnsi="Arial" w:cs="Arial"/>
                <w:b/>
                <w:sz w:val="18"/>
                <w:szCs w:val="18"/>
                <w:lang w:val="es-ES_tradnl"/>
              </w:rPr>
              <w:t>Year</w:t>
            </w:r>
            <w:proofErr w:type="spellEnd"/>
            <w:r w:rsidRPr="00AA624B">
              <w:rPr>
                <w:rFonts w:ascii="Arial" w:hAnsi="Arial" w:cs="Arial"/>
                <w:b/>
                <w:sz w:val="18"/>
                <w:szCs w:val="18"/>
                <w:lang w:val="es-ES_tradnl"/>
              </w:rPr>
              <w:t xml:space="preserve"> 5</w:t>
            </w:r>
          </w:p>
        </w:tc>
        <w:tc>
          <w:tcPr>
            <w:tcW w:w="1627" w:type="dxa"/>
            <w:vMerge w:val="restart"/>
            <w:tcBorders>
              <w:top w:val="single" w:sz="4" w:space="0" w:color="auto"/>
            </w:tcBorders>
            <w:shd w:val="clear" w:color="auto" w:fill="A6A6A6" w:themeFill="background1" w:themeFillShade="A6"/>
            <w:vAlign w:val="center"/>
          </w:tcPr>
          <w:p w14:paraId="626B159D" w14:textId="7E7973F1" w:rsidR="007D648D" w:rsidRPr="00AA624B" w:rsidRDefault="006D166B" w:rsidP="00D52F09">
            <w:pPr>
              <w:pStyle w:val="Default"/>
              <w:ind w:left="90"/>
              <w:contextualSpacing/>
              <w:jc w:val="center"/>
              <w:rPr>
                <w:rFonts w:ascii="Arial" w:hAnsi="Arial" w:cs="Arial"/>
                <w:b/>
                <w:sz w:val="18"/>
                <w:szCs w:val="18"/>
                <w:lang w:val="es-ES_tradnl"/>
              </w:rPr>
            </w:pPr>
            <w:proofErr w:type="spellStart"/>
            <w:r w:rsidRPr="00AA624B">
              <w:rPr>
                <w:rFonts w:ascii="Arial" w:hAnsi="Arial" w:cs="Arial"/>
                <w:b/>
                <w:sz w:val="18"/>
                <w:szCs w:val="18"/>
                <w:lang w:val="es-ES_tradnl"/>
              </w:rPr>
              <w:t>Responsible</w:t>
            </w:r>
            <w:proofErr w:type="spellEnd"/>
            <w:r w:rsidRPr="00AA624B">
              <w:rPr>
                <w:rFonts w:ascii="Arial" w:hAnsi="Arial" w:cs="Arial"/>
                <w:b/>
                <w:sz w:val="18"/>
                <w:szCs w:val="18"/>
                <w:lang w:val="es-ES_tradnl"/>
              </w:rPr>
              <w:t xml:space="preserve"> </w:t>
            </w:r>
            <w:proofErr w:type="spellStart"/>
            <w:r w:rsidRPr="00AA624B">
              <w:rPr>
                <w:rFonts w:ascii="Arial" w:hAnsi="Arial" w:cs="Arial"/>
                <w:b/>
                <w:sz w:val="18"/>
                <w:szCs w:val="18"/>
                <w:lang w:val="es-ES_tradnl"/>
              </w:rPr>
              <w:t>entity</w:t>
            </w:r>
            <w:proofErr w:type="spellEnd"/>
            <w:r w:rsidRPr="00AA624B">
              <w:rPr>
                <w:rFonts w:ascii="Arial" w:hAnsi="Arial" w:cs="Arial"/>
                <w:b/>
                <w:sz w:val="18"/>
                <w:szCs w:val="18"/>
                <w:lang w:val="es-ES_tradnl"/>
              </w:rPr>
              <w:t xml:space="preserve">/Total </w:t>
            </w:r>
            <w:proofErr w:type="spellStart"/>
            <w:r w:rsidRPr="00AA624B">
              <w:rPr>
                <w:rFonts w:ascii="Arial" w:hAnsi="Arial" w:cs="Arial"/>
                <w:b/>
                <w:sz w:val="18"/>
                <w:szCs w:val="18"/>
                <w:lang w:val="es-ES_tradnl"/>
              </w:rPr>
              <w:t>cost</w:t>
            </w:r>
            <w:proofErr w:type="spellEnd"/>
          </w:p>
          <w:p w14:paraId="2A1F701D" w14:textId="77777777" w:rsidR="007D648D" w:rsidRPr="00AA624B" w:rsidRDefault="007D648D" w:rsidP="00D52F09">
            <w:pPr>
              <w:tabs>
                <w:tab w:val="left" w:pos="879"/>
              </w:tabs>
              <w:jc w:val="center"/>
              <w:rPr>
                <w:rFonts w:ascii="Arial" w:hAnsi="Arial" w:cs="Arial"/>
                <w:lang w:val="es-ES_tradnl"/>
              </w:rPr>
            </w:pPr>
          </w:p>
        </w:tc>
      </w:tr>
      <w:tr w:rsidR="00CF6687" w:rsidRPr="00AA624B" w14:paraId="21284743" w14:textId="77777777" w:rsidTr="00D00011">
        <w:trPr>
          <w:jc w:val="center"/>
        </w:trPr>
        <w:tc>
          <w:tcPr>
            <w:tcW w:w="1890" w:type="dxa"/>
            <w:vMerge/>
          </w:tcPr>
          <w:p w14:paraId="03EFCA41" w14:textId="77777777" w:rsidR="007D648D" w:rsidRPr="00AA624B" w:rsidRDefault="007D648D" w:rsidP="00973E1F">
            <w:pPr>
              <w:pStyle w:val="Default"/>
              <w:ind w:left="90"/>
              <w:contextualSpacing/>
              <w:jc w:val="center"/>
              <w:rPr>
                <w:rFonts w:ascii="Arial" w:hAnsi="Arial" w:cs="Arial"/>
                <w:b/>
                <w:sz w:val="18"/>
                <w:szCs w:val="18"/>
                <w:lang w:val="es-ES_tradnl"/>
              </w:rPr>
            </w:pPr>
          </w:p>
        </w:tc>
        <w:tc>
          <w:tcPr>
            <w:tcW w:w="270" w:type="dxa"/>
            <w:tcBorders>
              <w:bottom w:val="single" w:sz="4" w:space="0" w:color="auto"/>
            </w:tcBorders>
            <w:shd w:val="clear" w:color="auto" w:fill="C6D9F1" w:themeFill="text2" w:themeFillTint="33"/>
            <w:vAlign w:val="center"/>
          </w:tcPr>
          <w:p w14:paraId="2695D368"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1</w:t>
            </w:r>
          </w:p>
        </w:tc>
        <w:tc>
          <w:tcPr>
            <w:tcW w:w="270" w:type="dxa"/>
            <w:tcBorders>
              <w:bottom w:val="single" w:sz="4" w:space="0" w:color="auto"/>
            </w:tcBorders>
            <w:shd w:val="clear" w:color="auto" w:fill="C6D9F1" w:themeFill="text2" w:themeFillTint="33"/>
            <w:vAlign w:val="center"/>
          </w:tcPr>
          <w:p w14:paraId="18F999B5"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2</w:t>
            </w:r>
          </w:p>
        </w:tc>
        <w:tc>
          <w:tcPr>
            <w:tcW w:w="265" w:type="dxa"/>
            <w:shd w:val="clear" w:color="auto" w:fill="C6D9F1" w:themeFill="text2" w:themeFillTint="33"/>
            <w:vAlign w:val="center"/>
          </w:tcPr>
          <w:p w14:paraId="0B778152"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3</w:t>
            </w:r>
          </w:p>
        </w:tc>
        <w:tc>
          <w:tcPr>
            <w:tcW w:w="275" w:type="dxa"/>
            <w:tcBorders>
              <w:bottom w:val="single" w:sz="4" w:space="0" w:color="auto"/>
            </w:tcBorders>
            <w:shd w:val="clear" w:color="auto" w:fill="C6D9F1" w:themeFill="text2" w:themeFillTint="33"/>
            <w:vAlign w:val="center"/>
          </w:tcPr>
          <w:p w14:paraId="2598DEE6"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4</w:t>
            </w:r>
          </w:p>
        </w:tc>
        <w:tc>
          <w:tcPr>
            <w:tcW w:w="270" w:type="dxa"/>
            <w:shd w:val="clear" w:color="auto" w:fill="C6D9F1" w:themeFill="text2" w:themeFillTint="33"/>
            <w:vAlign w:val="center"/>
          </w:tcPr>
          <w:p w14:paraId="1DF24874"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1</w:t>
            </w:r>
          </w:p>
        </w:tc>
        <w:tc>
          <w:tcPr>
            <w:tcW w:w="270" w:type="dxa"/>
            <w:shd w:val="clear" w:color="auto" w:fill="C6D9F1" w:themeFill="text2" w:themeFillTint="33"/>
            <w:vAlign w:val="center"/>
          </w:tcPr>
          <w:p w14:paraId="7144751B"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2</w:t>
            </w:r>
          </w:p>
        </w:tc>
        <w:tc>
          <w:tcPr>
            <w:tcW w:w="270" w:type="dxa"/>
            <w:shd w:val="clear" w:color="auto" w:fill="C6D9F1" w:themeFill="text2" w:themeFillTint="33"/>
            <w:vAlign w:val="center"/>
          </w:tcPr>
          <w:p w14:paraId="7A036E3D"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3</w:t>
            </w:r>
          </w:p>
        </w:tc>
        <w:tc>
          <w:tcPr>
            <w:tcW w:w="270" w:type="dxa"/>
            <w:shd w:val="clear" w:color="auto" w:fill="C6D9F1" w:themeFill="text2" w:themeFillTint="33"/>
            <w:vAlign w:val="center"/>
          </w:tcPr>
          <w:p w14:paraId="279935FF"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4</w:t>
            </w:r>
          </w:p>
        </w:tc>
        <w:tc>
          <w:tcPr>
            <w:tcW w:w="270" w:type="dxa"/>
            <w:shd w:val="clear" w:color="auto" w:fill="C6D9F1" w:themeFill="text2" w:themeFillTint="33"/>
            <w:vAlign w:val="center"/>
          </w:tcPr>
          <w:p w14:paraId="428C53BF"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1</w:t>
            </w:r>
          </w:p>
        </w:tc>
        <w:tc>
          <w:tcPr>
            <w:tcW w:w="270" w:type="dxa"/>
            <w:shd w:val="clear" w:color="auto" w:fill="C6D9F1" w:themeFill="text2" w:themeFillTint="33"/>
            <w:vAlign w:val="center"/>
          </w:tcPr>
          <w:p w14:paraId="78E884CA"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2</w:t>
            </w:r>
          </w:p>
        </w:tc>
        <w:tc>
          <w:tcPr>
            <w:tcW w:w="270" w:type="dxa"/>
            <w:shd w:val="clear" w:color="auto" w:fill="C6D9F1" w:themeFill="text2" w:themeFillTint="33"/>
            <w:vAlign w:val="center"/>
          </w:tcPr>
          <w:p w14:paraId="68D9363B"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3</w:t>
            </w:r>
          </w:p>
        </w:tc>
        <w:tc>
          <w:tcPr>
            <w:tcW w:w="270" w:type="dxa"/>
            <w:shd w:val="clear" w:color="auto" w:fill="C6D9F1" w:themeFill="text2" w:themeFillTint="33"/>
            <w:vAlign w:val="center"/>
          </w:tcPr>
          <w:p w14:paraId="7C964D78"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4</w:t>
            </w:r>
          </w:p>
        </w:tc>
        <w:tc>
          <w:tcPr>
            <w:tcW w:w="270" w:type="dxa"/>
            <w:shd w:val="clear" w:color="auto" w:fill="C6D9F1" w:themeFill="text2" w:themeFillTint="33"/>
            <w:vAlign w:val="center"/>
          </w:tcPr>
          <w:p w14:paraId="2C8BB22A"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1</w:t>
            </w:r>
          </w:p>
        </w:tc>
        <w:tc>
          <w:tcPr>
            <w:tcW w:w="270" w:type="dxa"/>
            <w:shd w:val="clear" w:color="auto" w:fill="C6D9F1" w:themeFill="text2" w:themeFillTint="33"/>
            <w:vAlign w:val="center"/>
          </w:tcPr>
          <w:p w14:paraId="7842F596"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2</w:t>
            </w:r>
          </w:p>
        </w:tc>
        <w:tc>
          <w:tcPr>
            <w:tcW w:w="270" w:type="dxa"/>
            <w:shd w:val="clear" w:color="auto" w:fill="C6D9F1" w:themeFill="text2" w:themeFillTint="33"/>
            <w:vAlign w:val="center"/>
          </w:tcPr>
          <w:p w14:paraId="57AB7477"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3</w:t>
            </w:r>
          </w:p>
        </w:tc>
        <w:tc>
          <w:tcPr>
            <w:tcW w:w="270" w:type="dxa"/>
            <w:shd w:val="clear" w:color="auto" w:fill="C6D9F1" w:themeFill="text2" w:themeFillTint="33"/>
            <w:vAlign w:val="center"/>
          </w:tcPr>
          <w:p w14:paraId="17310F6F"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4</w:t>
            </w:r>
          </w:p>
        </w:tc>
        <w:tc>
          <w:tcPr>
            <w:tcW w:w="270" w:type="dxa"/>
            <w:shd w:val="clear" w:color="auto" w:fill="C6D9F1" w:themeFill="text2" w:themeFillTint="33"/>
            <w:vAlign w:val="center"/>
          </w:tcPr>
          <w:p w14:paraId="4BCBCC91"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1</w:t>
            </w:r>
          </w:p>
        </w:tc>
        <w:tc>
          <w:tcPr>
            <w:tcW w:w="270" w:type="dxa"/>
            <w:shd w:val="clear" w:color="auto" w:fill="C6D9F1" w:themeFill="text2" w:themeFillTint="33"/>
            <w:vAlign w:val="center"/>
          </w:tcPr>
          <w:p w14:paraId="2CC21B90"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2</w:t>
            </w:r>
          </w:p>
        </w:tc>
        <w:tc>
          <w:tcPr>
            <w:tcW w:w="270" w:type="dxa"/>
            <w:shd w:val="clear" w:color="auto" w:fill="C6D9F1" w:themeFill="text2" w:themeFillTint="33"/>
            <w:vAlign w:val="center"/>
          </w:tcPr>
          <w:p w14:paraId="297C039E" w14:textId="77777777" w:rsidR="007D648D" w:rsidRPr="00AA624B" w:rsidRDefault="007D648D" w:rsidP="00973E1F">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3</w:t>
            </w:r>
          </w:p>
        </w:tc>
        <w:tc>
          <w:tcPr>
            <w:tcW w:w="270" w:type="dxa"/>
            <w:shd w:val="clear" w:color="auto" w:fill="C6D9F1" w:themeFill="text2" w:themeFillTint="33"/>
            <w:vAlign w:val="center"/>
          </w:tcPr>
          <w:p w14:paraId="22C3D751" w14:textId="77777777" w:rsidR="007D648D" w:rsidRPr="00AA624B" w:rsidRDefault="007D648D" w:rsidP="007F57E0">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4</w:t>
            </w:r>
          </w:p>
        </w:tc>
        <w:tc>
          <w:tcPr>
            <w:tcW w:w="1627" w:type="dxa"/>
            <w:vMerge/>
          </w:tcPr>
          <w:p w14:paraId="5F96A722" w14:textId="77777777" w:rsidR="007D648D" w:rsidRPr="00AA624B" w:rsidRDefault="007D648D" w:rsidP="00973E1F">
            <w:pPr>
              <w:pStyle w:val="Default"/>
              <w:contextualSpacing/>
              <w:jc w:val="center"/>
              <w:rPr>
                <w:rFonts w:ascii="Arial" w:hAnsi="Arial" w:cs="Arial"/>
                <w:sz w:val="18"/>
                <w:szCs w:val="18"/>
                <w:lang w:val="es-ES_tradnl"/>
              </w:rPr>
            </w:pPr>
          </w:p>
        </w:tc>
      </w:tr>
      <w:tr w:rsidR="00E97036" w:rsidRPr="00AA624B" w14:paraId="3814722B" w14:textId="77777777" w:rsidTr="00CF6687">
        <w:trPr>
          <w:trHeight w:val="701"/>
          <w:jc w:val="center"/>
        </w:trPr>
        <w:tc>
          <w:tcPr>
            <w:tcW w:w="1890" w:type="dxa"/>
            <w:shd w:val="clear" w:color="auto" w:fill="auto"/>
          </w:tcPr>
          <w:p w14:paraId="27F22C2C" w14:textId="713F3644" w:rsidR="007D648D" w:rsidRPr="00AA624B" w:rsidRDefault="007D648D" w:rsidP="0089327D">
            <w:pPr>
              <w:pStyle w:val="Default"/>
              <w:contextualSpacing/>
              <w:rPr>
                <w:rFonts w:ascii="Arial" w:hAnsi="Arial" w:cs="Arial"/>
                <w:sz w:val="18"/>
                <w:szCs w:val="18"/>
              </w:rPr>
            </w:pPr>
            <w:r w:rsidRPr="00AA624B">
              <w:rPr>
                <w:rFonts w:ascii="Arial" w:hAnsi="Arial" w:cs="Arial"/>
                <w:sz w:val="18"/>
                <w:szCs w:val="18"/>
              </w:rPr>
              <w:t xml:space="preserve">1. </w:t>
            </w:r>
            <w:r w:rsidR="006D166B" w:rsidRPr="00AA624B">
              <w:rPr>
                <w:rFonts w:ascii="Arial" w:hAnsi="Arial" w:cs="Arial"/>
                <w:sz w:val="18"/>
                <w:szCs w:val="18"/>
              </w:rPr>
              <w:t>Identification of sources, systems, and individuals who should store and deliver the required information</w:t>
            </w:r>
          </w:p>
        </w:tc>
        <w:tc>
          <w:tcPr>
            <w:tcW w:w="270" w:type="dxa"/>
            <w:shd w:val="clear" w:color="auto" w:fill="A6A6A6" w:themeFill="background1" w:themeFillShade="A6"/>
            <w:vAlign w:val="center"/>
          </w:tcPr>
          <w:p w14:paraId="5B95CD12"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5220BBB2" w14:textId="77777777" w:rsidR="007D648D" w:rsidRPr="00AA624B" w:rsidRDefault="007D648D" w:rsidP="0076728D">
            <w:pPr>
              <w:pStyle w:val="Default"/>
              <w:contextualSpacing/>
              <w:jc w:val="center"/>
              <w:rPr>
                <w:rFonts w:ascii="Arial" w:hAnsi="Arial" w:cs="Arial"/>
                <w:sz w:val="18"/>
                <w:szCs w:val="18"/>
              </w:rPr>
            </w:pPr>
          </w:p>
        </w:tc>
        <w:tc>
          <w:tcPr>
            <w:tcW w:w="265" w:type="dxa"/>
            <w:tcBorders>
              <w:bottom w:val="single" w:sz="4" w:space="0" w:color="auto"/>
            </w:tcBorders>
            <w:shd w:val="clear" w:color="auto" w:fill="auto"/>
            <w:vAlign w:val="center"/>
          </w:tcPr>
          <w:p w14:paraId="13CB595B" w14:textId="77777777" w:rsidR="007D648D" w:rsidRPr="00AA624B" w:rsidRDefault="007D648D" w:rsidP="0076728D">
            <w:pPr>
              <w:pStyle w:val="Default"/>
              <w:contextualSpacing/>
              <w:jc w:val="center"/>
              <w:rPr>
                <w:rFonts w:ascii="Arial" w:hAnsi="Arial" w:cs="Arial"/>
                <w:sz w:val="18"/>
                <w:szCs w:val="18"/>
              </w:rPr>
            </w:pPr>
          </w:p>
        </w:tc>
        <w:tc>
          <w:tcPr>
            <w:tcW w:w="275" w:type="dxa"/>
            <w:tcBorders>
              <w:bottom w:val="single" w:sz="4" w:space="0" w:color="auto"/>
            </w:tcBorders>
            <w:shd w:val="clear" w:color="auto" w:fill="FFFFFF" w:themeFill="background1"/>
            <w:vAlign w:val="center"/>
          </w:tcPr>
          <w:p w14:paraId="6D9C8D39"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auto"/>
            <w:vAlign w:val="center"/>
          </w:tcPr>
          <w:p w14:paraId="675E05EE"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2FC17F8B"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0A4F7224"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5AE48A43"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50F40DEB"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77A52294"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007DCDA8"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450EA2D7"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3DD355C9"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1A81F0B1"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717AAFBA"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56EE48EE"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2908EB2C"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121FD38A"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1FE2DD96"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27357532" w14:textId="77777777" w:rsidR="007D648D" w:rsidRPr="00AA624B" w:rsidRDefault="007D648D" w:rsidP="007F57E0">
            <w:pPr>
              <w:pStyle w:val="Default"/>
              <w:contextualSpacing/>
              <w:jc w:val="center"/>
              <w:rPr>
                <w:rFonts w:ascii="Arial" w:hAnsi="Arial" w:cs="Arial"/>
                <w:sz w:val="18"/>
                <w:szCs w:val="18"/>
              </w:rPr>
            </w:pPr>
          </w:p>
        </w:tc>
        <w:tc>
          <w:tcPr>
            <w:tcW w:w="1627" w:type="dxa"/>
          </w:tcPr>
          <w:p w14:paraId="3E8A0D9C" w14:textId="38A53F63" w:rsidR="007D648D" w:rsidRPr="00AA624B" w:rsidRDefault="006D166B" w:rsidP="007F57E0">
            <w:pPr>
              <w:pStyle w:val="Default"/>
              <w:contextualSpacing/>
              <w:jc w:val="center"/>
              <w:rPr>
                <w:rFonts w:ascii="Arial" w:hAnsi="Arial" w:cs="Arial"/>
                <w:sz w:val="18"/>
                <w:szCs w:val="18"/>
                <w:lang w:val="es-ES_tradnl"/>
              </w:rPr>
            </w:pPr>
            <w:proofErr w:type="spellStart"/>
            <w:r w:rsidRPr="00AA624B">
              <w:rPr>
                <w:rFonts w:ascii="Arial" w:hAnsi="Arial" w:cs="Arial"/>
                <w:sz w:val="18"/>
                <w:szCs w:val="18"/>
                <w:lang w:val="es-ES_tradnl"/>
              </w:rPr>
              <w:t>Executing</w:t>
            </w:r>
            <w:proofErr w:type="spellEnd"/>
            <w:r w:rsidRPr="00AA624B">
              <w:rPr>
                <w:rFonts w:ascii="Arial" w:hAnsi="Arial" w:cs="Arial"/>
                <w:sz w:val="18"/>
                <w:szCs w:val="18"/>
                <w:lang w:val="es-ES_tradnl"/>
              </w:rPr>
              <w:t xml:space="preserve"> Agency</w:t>
            </w:r>
          </w:p>
        </w:tc>
      </w:tr>
      <w:tr w:rsidR="00CF6687" w:rsidRPr="00AA624B" w14:paraId="03C69DFD" w14:textId="77777777" w:rsidTr="00D00011">
        <w:trPr>
          <w:jc w:val="center"/>
        </w:trPr>
        <w:tc>
          <w:tcPr>
            <w:tcW w:w="1890" w:type="dxa"/>
            <w:shd w:val="clear" w:color="auto" w:fill="auto"/>
          </w:tcPr>
          <w:p w14:paraId="6E353B82" w14:textId="2111BA87" w:rsidR="007D648D" w:rsidRPr="00AA624B" w:rsidRDefault="007D648D" w:rsidP="0089327D">
            <w:pPr>
              <w:pStyle w:val="Default"/>
              <w:contextualSpacing/>
              <w:rPr>
                <w:rFonts w:ascii="Arial" w:hAnsi="Arial" w:cs="Arial"/>
                <w:sz w:val="18"/>
                <w:szCs w:val="18"/>
                <w:lang w:val="es-ES_tradnl"/>
              </w:rPr>
            </w:pPr>
            <w:r w:rsidRPr="00AA624B">
              <w:rPr>
                <w:rFonts w:ascii="Arial" w:hAnsi="Arial" w:cs="Arial"/>
                <w:sz w:val="18"/>
                <w:szCs w:val="18"/>
                <w:lang w:val="es-ES_tradnl"/>
              </w:rPr>
              <w:t xml:space="preserve">2. </w:t>
            </w:r>
            <w:r w:rsidR="006D166B" w:rsidRPr="00AA624B">
              <w:rPr>
                <w:rFonts w:ascii="Arial" w:hAnsi="Arial" w:cs="Arial"/>
                <w:sz w:val="18"/>
                <w:szCs w:val="18"/>
                <w:lang w:val="es-ES_tradnl"/>
              </w:rPr>
              <w:t xml:space="preserve">Data </w:t>
            </w:r>
            <w:r w:rsidR="006D166B" w:rsidRPr="00AA624B">
              <w:rPr>
                <w:rFonts w:ascii="Arial" w:hAnsi="Arial" w:cs="Arial"/>
                <w:sz w:val="18"/>
                <w:szCs w:val="18"/>
              </w:rPr>
              <w:t>collection</w:t>
            </w:r>
          </w:p>
        </w:tc>
        <w:tc>
          <w:tcPr>
            <w:tcW w:w="270" w:type="dxa"/>
            <w:shd w:val="clear" w:color="auto" w:fill="auto"/>
            <w:vAlign w:val="center"/>
          </w:tcPr>
          <w:p w14:paraId="07F023C8"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BDB5498" w14:textId="77777777" w:rsidR="007D648D" w:rsidRPr="00AA624B" w:rsidRDefault="007D648D" w:rsidP="0076728D">
            <w:pPr>
              <w:pStyle w:val="Default"/>
              <w:contextualSpacing/>
              <w:jc w:val="center"/>
              <w:rPr>
                <w:rFonts w:ascii="Arial" w:hAnsi="Arial" w:cs="Arial"/>
                <w:sz w:val="18"/>
                <w:szCs w:val="18"/>
                <w:lang w:val="es-ES_tradnl"/>
              </w:rPr>
            </w:pPr>
          </w:p>
        </w:tc>
        <w:tc>
          <w:tcPr>
            <w:tcW w:w="265" w:type="dxa"/>
            <w:tcBorders>
              <w:bottom w:val="single" w:sz="4" w:space="0" w:color="auto"/>
            </w:tcBorders>
            <w:shd w:val="clear" w:color="auto" w:fill="A6A6A6" w:themeFill="background1" w:themeFillShade="A6"/>
            <w:vAlign w:val="center"/>
          </w:tcPr>
          <w:p w14:paraId="2916C19D" w14:textId="77777777" w:rsidR="007D648D" w:rsidRPr="00AA624B" w:rsidRDefault="007D648D" w:rsidP="0076728D">
            <w:pPr>
              <w:pStyle w:val="Default"/>
              <w:contextualSpacing/>
              <w:jc w:val="center"/>
              <w:rPr>
                <w:rFonts w:ascii="Arial" w:hAnsi="Arial" w:cs="Arial"/>
                <w:sz w:val="18"/>
                <w:szCs w:val="18"/>
                <w:lang w:val="es-ES_tradnl"/>
              </w:rPr>
            </w:pPr>
          </w:p>
        </w:tc>
        <w:tc>
          <w:tcPr>
            <w:tcW w:w="275" w:type="dxa"/>
            <w:tcBorders>
              <w:bottom w:val="single" w:sz="4" w:space="0" w:color="auto"/>
            </w:tcBorders>
            <w:shd w:val="clear" w:color="auto" w:fill="A6A6A6" w:themeFill="background1" w:themeFillShade="A6"/>
            <w:vAlign w:val="center"/>
          </w:tcPr>
          <w:p w14:paraId="74869460"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187F57B8"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4738AF4"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6ABBD8F"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6BBA33E"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64FCBC1"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C8C6B09"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382A365"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C71F136"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2199465"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DA123B1"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C4CEA3D"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0895670"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8C1F859"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C8FE7CE"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1004F19" w14:textId="77777777" w:rsidR="007D648D" w:rsidRPr="00AA624B"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7C0C651" w14:textId="77777777" w:rsidR="007D648D" w:rsidRPr="00AA624B" w:rsidRDefault="007D648D" w:rsidP="007F57E0">
            <w:pPr>
              <w:pStyle w:val="Default"/>
              <w:contextualSpacing/>
              <w:jc w:val="center"/>
              <w:rPr>
                <w:rFonts w:ascii="Arial" w:hAnsi="Arial" w:cs="Arial"/>
                <w:sz w:val="18"/>
                <w:szCs w:val="18"/>
                <w:lang w:val="es-ES_tradnl"/>
              </w:rPr>
            </w:pPr>
          </w:p>
        </w:tc>
        <w:tc>
          <w:tcPr>
            <w:tcW w:w="1627" w:type="dxa"/>
          </w:tcPr>
          <w:p w14:paraId="7498A83C" w14:textId="4C18A57C" w:rsidR="007D648D" w:rsidRPr="00AA624B" w:rsidRDefault="006D166B" w:rsidP="0076728D">
            <w:pPr>
              <w:pStyle w:val="Default"/>
              <w:contextualSpacing/>
              <w:jc w:val="center"/>
              <w:rPr>
                <w:rFonts w:ascii="Arial" w:hAnsi="Arial" w:cs="Arial"/>
                <w:sz w:val="18"/>
                <w:szCs w:val="18"/>
                <w:lang w:val="es-ES_tradnl"/>
              </w:rPr>
            </w:pPr>
            <w:proofErr w:type="spellStart"/>
            <w:r w:rsidRPr="00AA624B">
              <w:rPr>
                <w:rFonts w:ascii="Arial" w:hAnsi="Arial" w:cs="Arial"/>
                <w:sz w:val="18"/>
                <w:szCs w:val="18"/>
                <w:lang w:val="es-ES_tradnl"/>
              </w:rPr>
              <w:t>Executing</w:t>
            </w:r>
            <w:proofErr w:type="spellEnd"/>
            <w:r w:rsidRPr="00AA624B">
              <w:rPr>
                <w:rFonts w:ascii="Arial" w:hAnsi="Arial" w:cs="Arial"/>
                <w:sz w:val="18"/>
                <w:szCs w:val="18"/>
                <w:lang w:val="es-ES_tradnl"/>
              </w:rPr>
              <w:t xml:space="preserve"> Agency</w:t>
            </w:r>
          </w:p>
        </w:tc>
      </w:tr>
      <w:tr w:rsidR="00E97036" w:rsidRPr="00AA624B" w14:paraId="3E68A41B" w14:textId="77777777" w:rsidTr="00CF6687">
        <w:trPr>
          <w:jc w:val="center"/>
        </w:trPr>
        <w:tc>
          <w:tcPr>
            <w:tcW w:w="1890" w:type="dxa"/>
            <w:shd w:val="clear" w:color="auto" w:fill="auto"/>
          </w:tcPr>
          <w:p w14:paraId="1C358D29" w14:textId="402D8F34" w:rsidR="007D648D" w:rsidRPr="00AA624B" w:rsidRDefault="007D648D" w:rsidP="0002234F">
            <w:pPr>
              <w:pStyle w:val="Default"/>
              <w:contextualSpacing/>
              <w:rPr>
                <w:rFonts w:ascii="Arial" w:hAnsi="Arial" w:cs="Arial"/>
                <w:sz w:val="18"/>
                <w:szCs w:val="18"/>
              </w:rPr>
            </w:pPr>
            <w:r w:rsidRPr="00AA624B">
              <w:rPr>
                <w:rFonts w:ascii="Arial" w:hAnsi="Arial" w:cs="Arial"/>
                <w:sz w:val="18"/>
                <w:szCs w:val="18"/>
              </w:rPr>
              <w:t xml:space="preserve">3. </w:t>
            </w:r>
            <w:r w:rsidR="006D166B" w:rsidRPr="00AA624B">
              <w:rPr>
                <w:rFonts w:ascii="Arial" w:hAnsi="Arial" w:cs="Arial"/>
                <w:sz w:val="18"/>
                <w:szCs w:val="18"/>
              </w:rPr>
              <w:t xml:space="preserve">Data consolidation for </w:t>
            </w:r>
            <w:r w:rsidR="00984015" w:rsidRPr="00AA624B">
              <w:rPr>
                <w:rFonts w:ascii="Arial" w:hAnsi="Arial" w:cs="Arial"/>
                <w:sz w:val="18"/>
                <w:szCs w:val="18"/>
              </w:rPr>
              <w:t xml:space="preserve">the </w:t>
            </w:r>
            <w:r w:rsidR="006D166B" w:rsidRPr="00AA624B">
              <w:rPr>
                <w:rFonts w:ascii="Arial" w:hAnsi="Arial" w:cs="Arial"/>
                <w:sz w:val="18"/>
                <w:szCs w:val="18"/>
              </w:rPr>
              <w:t>evaluation</w:t>
            </w:r>
          </w:p>
        </w:tc>
        <w:tc>
          <w:tcPr>
            <w:tcW w:w="270" w:type="dxa"/>
            <w:shd w:val="clear" w:color="auto" w:fill="auto"/>
            <w:vAlign w:val="center"/>
          </w:tcPr>
          <w:p w14:paraId="308D56CC"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797E50C6" w14:textId="77777777" w:rsidR="007D648D" w:rsidRPr="00AA624B" w:rsidRDefault="007D648D" w:rsidP="0076728D">
            <w:pPr>
              <w:pStyle w:val="Default"/>
              <w:contextualSpacing/>
              <w:jc w:val="center"/>
              <w:rPr>
                <w:rFonts w:ascii="Arial" w:hAnsi="Arial" w:cs="Arial"/>
                <w:sz w:val="18"/>
                <w:szCs w:val="18"/>
              </w:rPr>
            </w:pPr>
          </w:p>
        </w:tc>
        <w:tc>
          <w:tcPr>
            <w:tcW w:w="265" w:type="dxa"/>
            <w:tcBorders>
              <w:bottom w:val="single" w:sz="4" w:space="0" w:color="auto"/>
            </w:tcBorders>
            <w:shd w:val="clear" w:color="auto" w:fill="FFFFFF" w:themeFill="background1"/>
            <w:vAlign w:val="center"/>
          </w:tcPr>
          <w:p w14:paraId="7B04FA47" w14:textId="77777777" w:rsidR="007D648D" w:rsidRPr="00AA624B" w:rsidRDefault="007D648D" w:rsidP="0076728D">
            <w:pPr>
              <w:pStyle w:val="Default"/>
              <w:contextualSpacing/>
              <w:jc w:val="center"/>
              <w:rPr>
                <w:rFonts w:ascii="Arial" w:hAnsi="Arial" w:cs="Arial"/>
                <w:sz w:val="18"/>
                <w:szCs w:val="18"/>
              </w:rPr>
            </w:pPr>
          </w:p>
        </w:tc>
        <w:tc>
          <w:tcPr>
            <w:tcW w:w="275" w:type="dxa"/>
            <w:tcBorders>
              <w:bottom w:val="single" w:sz="4" w:space="0" w:color="auto"/>
            </w:tcBorders>
            <w:shd w:val="clear" w:color="auto" w:fill="A6A6A6" w:themeFill="background1" w:themeFillShade="A6"/>
            <w:vAlign w:val="center"/>
          </w:tcPr>
          <w:p w14:paraId="568C698B"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1A939487"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6AA258D8"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6FFBD3EC"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BFBFBF" w:themeFill="background1" w:themeFillShade="BF"/>
            <w:vAlign w:val="center"/>
          </w:tcPr>
          <w:p w14:paraId="30DCCCAD"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36AF6883"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54C529ED" w14:textId="77777777" w:rsidR="007D648D" w:rsidRPr="00A47E1C"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1C0157D6"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BFBFBF" w:themeFill="background1" w:themeFillShade="BF"/>
            <w:vAlign w:val="center"/>
          </w:tcPr>
          <w:p w14:paraId="3691E7B2"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526770CE"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7CBEED82"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6E36661F"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BFBFBF" w:themeFill="background1" w:themeFillShade="BF"/>
            <w:vAlign w:val="center"/>
          </w:tcPr>
          <w:p w14:paraId="38645DC7"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135E58C4"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62EBF9A1"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0C6C2CD5"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BFBFBF" w:themeFill="background1" w:themeFillShade="BF"/>
            <w:vAlign w:val="center"/>
          </w:tcPr>
          <w:p w14:paraId="709E88E4" w14:textId="77777777" w:rsidR="007D648D" w:rsidRPr="00AA624B" w:rsidRDefault="007D648D" w:rsidP="007F57E0">
            <w:pPr>
              <w:pStyle w:val="Default"/>
              <w:contextualSpacing/>
              <w:jc w:val="center"/>
              <w:rPr>
                <w:rFonts w:ascii="Arial" w:hAnsi="Arial" w:cs="Arial"/>
                <w:sz w:val="18"/>
                <w:szCs w:val="18"/>
              </w:rPr>
            </w:pPr>
          </w:p>
        </w:tc>
        <w:tc>
          <w:tcPr>
            <w:tcW w:w="1627" w:type="dxa"/>
          </w:tcPr>
          <w:p w14:paraId="0996E702" w14:textId="2E37A0B2" w:rsidR="007D648D" w:rsidRPr="00AA624B" w:rsidRDefault="006D166B" w:rsidP="007F57E0">
            <w:pPr>
              <w:pStyle w:val="Default"/>
              <w:contextualSpacing/>
              <w:jc w:val="center"/>
              <w:rPr>
                <w:rFonts w:ascii="Arial" w:hAnsi="Arial" w:cs="Arial"/>
                <w:sz w:val="18"/>
                <w:szCs w:val="18"/>
                <w:lang w:val="es-ES_tradnl"/>
              </w:rPr>
            </w:pPr>
            <w:proofErr w:type="spellStart"/>
            <w:r w:rsidRPr="00AA624B">
              <w:rPr>
                <w:rFonts w:ascii="Arial" w:hAnsi="Arial" w:cs="Arial"/>
                <w:sz w:val="18"/>
                <w:szCs w:val="18"/>
                <w:lang w:val="es-ES_tradnl"/>
              </w:rPr>
              <w:t>Executing</w:t>
            </w:r>
            <w:proofErr w:type="spellEnd"/>
            <w:r w:rsidRPr="00AA624B">
              <w:rPr>
                <w:rFonts w:ascii="Arial" w:hAnsi="Arial" w:cs="Arial"/>
                <w:sz w:val="18"/>
                <w:szCs w:val="18"/>
                <w:lang w:val="es-ES_tradnl"/>
              </w:rPr>
              <w:t xml:space="preserve"> Agency</w:t>
            </w:r>
          </w:p>
        </w:tc>
      </w:tr>
      <w:tr w:rsidR="00E97036" w:rsidRPr="00AA624B" w14:paraId="3B20739D" w14:textId="77777777" w:rsidTr="00CF6687">
        <w:trPr>
          <w:trHeight w:val="215"/>
          <w:jc w:val="center"/>
        </w:trPr>
        <w:tc>
          <w:tcPr>
            <w:tcW w:w="1890" w:type="dxa"/>
            <w:shd w:val="clear" w:color="auto" w:fill="auto"/>
          </w:tcPr>
          <w:p w14:paraId="6B97B61D" w14:textId="2EDBA6A4" w:rsidR="007D648D" w:rsidRPr="00AA624B" w:rsidRDefault="007D648D" w:rsidP="0002234F">
            <w:pPr>
              <w:pStyle w:val="Default"/>
              <w:contextualSpacing/>
              <w:rPr>
                <w:rFonts w:ascii="Arial" w:hAnsi="Arial" w:cs="Arial"/>
                <w:sz w:val="18"/>
                <w:szCs w:val="18"/>
              </w:rPr>
            </w:pPr>
            <w:r w:rsidRPr="00AA624B">
              <w:rPr>
                <w:rFonts w:ascii="Arial" w:hAnsi="Arial" w:cs="Arial"/>
                <w:sz w:val="18"/>
                <w:szCs w:val="18"/>
              </w:rPr>
              <w:t xml:space="preserve">4. </w:t>
            </w:r>
            <w:r w:rsidR="006D166B" w:rsidRPr="00AA624B">
              <w:rPr>
                <w:rFonts w:ascii="Arial" w:hAnsi="Arial" w:cs="Arial"/>
                <w:sz w:val="18"/>
                <w:szCs w:val="18"/>
              </w:rPr>
              <w:t>Interviews to individuals who are responsible of the data</w:t>
            </w:r>
          </w:p>
        </w:tc>
        <w:tc>
          <w:tcPr>
            <w:tcW w:w="270" w:type="dxa"/>
            <w:shd w:val="clear" w:color="auto" w:fill="auto"/>
            <w:vAlign w:val="center"/>
          </w:tcPr>
          <w:p w14:paraId="508C98E9"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FFFFFF" w:themeFill="background1"/>
            <w:vAlign w:val="center"/>
          </w:tcPr>
          <w:p w14:paraId="779F8E76" w14:textId="77777777" w:rsidR="007D648D" w:rsidRPr="00AA624B" w:rsidRDefault="007D648D" w:rsidP="0076728D">
            <w:pPr>
              <w:pStyle w:val="Default"/>
              <w:contextualSpacing/>
              <w:jc w:val="center"/>
              <w:rPr>
                <w:rFonts w:ascii="Arial" w:hAnsi="Arial" w:cs="Arial"/>
                <w:sz w:val="18"/>
                <w:szCs w:val="18"/>
              </w:rPr>
            </w:pPr>
          </w:p>
        </w:tc>
        <w:tc>
          <w:tcPr>
            <w:tcW w:w="265" w:type="dxa"/>
            <w:shd w:val="clear" w:color="auto" w:fill="FFFFFF" w:themeFill="background1"/>
            <w:vAlign w:val="center"/>
          </w:tcPr>
          <w:p w14:paraId="7818863E" w14:textId="77777777" w:rsidR="007D648D" w:rsidRPr="00AA624B" w:rsidRDefault="007D648D" w:rsidP="0076728D">
            <w:pPr>
              <w:pStyle w:val="Default"/>
              <w:contextualSpacing/>
              <w:jc w:val="center"/>
              <w:rPr>
                <w:rFonts w:ascii="Arial" w:hAnsi="Arial" w:cs="Arial"/>
                <w:sz w:val="18"/>
                <w:szCs w:val="18"/>
              </w:rPr>
            </w:pPr>
          </w:p>
        </w:tc>
        <w:tc>
          <w:tcPr>
            <w:tcW w:w="275" w:type="dxa"/>
            <w:shd w:val="clear" w:color="auto" w:fill="A6A6A6" w:themeFill="background1" w:themeFillShade="A6"/>
            <w:vAlign w:val="center"/>
          </w:tcPr>
          <w:p w14:paraId="44F69B9A"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5F07D11E"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41508A3C" w14:textId="77777777" w:rsidR="007D648D" w:rsidRPr="00A47E1C"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43D6B1D6"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BFBFBF" w:themeFill="background1" w:themeFillShade="BF"/>
            <w:vAlign w:val="center"/>
          </w:tcPr>
          <w:p w14:paraId="17DBC151"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6F8BD81B"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2613E9C1" w14:textId="77777777" w:rsidR="007D648D" w:rsidRPr="00A47E1C"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1037B8A3"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BFBFBF" w:themeFill="background1" w:themeFillShade="BF"/>
            <w:vAlign w:val="center"/>
          </w:tcPr>
          <w:p w14:paraId="687C6DE0"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5B2F9378"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58E6DD4E"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7D3BEE8F"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BFBFBF" w:themeFill="background1" w:themeFillShade="BF"/>
            <w:vAlign w:val="center"/>
          </w:tcPr>
          <w:p w14:paraId="3B88899E"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69E2BB2B"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57C0D796"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auto"/>
            <w:vAlign w:val="center"/>
          </w:tcPr>
          <w:p w14:paraId="0D142F6F" w14:textId="77777777" w:rsidR="007D648D" w:rsidRPr="00AA624B" w:rsidRDefault="007D648D" w:rsidP="0076728D">
            <w:pPr>
              <w:pStyle w:val="Default"/>
              <w:contextualSpacing/>
              <w:jc w:val="center"/>
              <w:rPr>
                <w:rFonts w:ascii="Arial" w:hAnsi="Arial" w:cs="Arial"/>
                <w:sz w:val="18"/>
                <w:szCs w:val="18"/>
              </w:rPr>
            </w:pPr>
          </w:p>
        </w:tc>
        <w:tc>
          <w:tcPr>
            <w:tcW w:w="270" w:type="dxa"/>
            <w:shd w:val="clear" w:color="auto" w:fill="BFBFBF" w:themeFill="background1" w:themeFillShade="BF"/>
            <w:vAlign w:val="center"/>
          </w:tcPr>
          <w:p w14:paraId="4475AD14" w14:textId="77777777" w:rsidR="007D648D" w:rsidRPr="00AA624B" w:rsidRDefault="007D648D" w:rsidP="0076728D">
            <w:pPr>
              <w:pStyle w:val="Default"/>
              <w:contextualSpacing/>
              <w:jc w:val="center"/>
              <w:rPr>
                <w:rFonts w:ascii="Arial" w:hAnsi="Arial" w:cs="Arial"/>
                <w:sz w:val="18"/>
                <w:szCs w:val="18"/>
              </w:rPr>
            </w:pPr>
          </w:p>
        </w:tc>
        <w:tc>
          <w:tcPr>
            <w:tcW w:w="1627" w:type="dxa"/>
          </w:tcPr>
          <w:p w14:paraId="00D7BB01" w14:textId="0F5DA95C" w:rsidR="007D648D" w:rsidRPr="00AA624B" w:rsidRDefault="006D166B" w:rsidP="0076728D">
            <w:pPr>
              <w:pStyle w:val="Default"/>
              <w:contextualSpacing/>
              <w:jc w:val="center"/>
              <w:rPr>
                <w:rFonts w:ascii="Arial" w:hAnsi="Arial" w:cs="Arial"/>
                <w:sz w:val="18"/>
                <w:szCs w:val="18"/>
                <w:lang w:val="es-ES_tradnl"/>
              </w:rPr>
            </w:pPr>
            <w:proofErr w:type="spellStart"/>
            <w:r w:rsidRPr="00AA624B">
              <w:rPr>
                <w:rFonts w:ascii="Arial" w:hAnsi="Arial" w:cs="Arial"/>
                <w:sz w:val="18"/>
                <w:szCs w:val="18"/>
                <w:lang w:val="es-ES_tradnl"/>
              </w:rPr>
              <w:t>Executing</w:t>
            </w:r>
            <w:proofErr w:type="spellEnd"/>
            <w:r w:rsidRPr="00AA624B">
              <w:rPr>
                <w:rFonts w:ascii="Arial" w:hAnsi="Arial" w:cs="Arial"/>
                <w:sz w:val="18"/>
                <w:szCs w:val="18"/>
                <w:lang w:val="es-ES_tradnl"/>
              </w:rPr>
              <w:t xml:space="preserve"> Agency</w:t>
            </w:r>
          </w:p>
        </w:tc>
      </w:tr>
      <w:tr w:rsidR="00CF6687" w:rsidRPr="00AA624B" w14:paraId="57398B87" w14:textId="77777777" w:rsidTr="00D00011">
        <w:trPr>
          <w:trHeight w:val="215"/>
          <w:jc w:val="center"/>
        </w:trPr>
        <w:tc>
          <w:tcPr>
            <w:tcW w:w="1890" w:type="dxa"/>
            <w:shd w:val="clear" w:color="auto" w:fill="auto"/>
          </w:tcPr>
          <w:p w14:paraId="1BEDA1E9" w14:textId="308725F3" w:rsidR="007D648D" w:rsidRPr="00AA624B" w:rsidRDefault="007D648D" w:rsidP="0002234F">
            <w:pPr>
              <w:pStyle w:val="Default"/>
              <w:contextualSpacing/>
              <w:rPr>
                <w:rFonts w:ascii="Arial" w:hAnsi="Arial" w:cs="Arial"/>
                <w:sz w:val="18"/>
                <w:szCs w:val="18"/>
              </w:rPr>
            </w:pPr>
            <w:r w:rsidRPr="00AA624B">
              <w:rPr>
                <w:rFonts w:ascii="Arial" w:hAnsi="Arial" w:cs="Arial"/>
                <w:sz w:val="18"/>
                <w:szCs w:val="18"/>
              </w:rPr>
              <w:t>5</w:t>
            </w:r>
            <w:r w:rsidR="006D166B" w:rsidRPr="00AA624B">
              <w:rPr>
                <w:rFonts w:ascii="Arial" w:hAnsi="Arial" w:cs="Arial"/>
                <w:sz w:val="18"/>
                <w:szCs w:val="18"/>
              </w:rPr>
              <w:t>. Progress reports every six months</w:t>
            </w:r>
          </w:p>
        </w:tc>
        <w:tc>
          <w:tcPr>
            <w:tcW w:w="270" w:type="dxa"/>
            <w:tcBorders>
              <w:bottom w:val="single" w:sz="4" w:space="0" w:color="auto"/>
            </w:tcBorders>
            <w:shd w:val="clear" w:color="auto" w:fill="auto"/>
            <w:vAlign w:val="center"/>
          </w:tcPr>
          <w:p w14:paraId="120C4E94"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42AFC42D" w14:textId="77777777" w:rsidR="007D648D" w:rsidRPr="00AA624B" w:rsidRDefault="007D648D" w:rsidP="0076728D">
            <w:pPr>
              <w:pStyle w:val="Default"/>
              <w:contextualSpacing/>
              <w:jc w:val="center"/>
              <w:rPr>
                <w:rFonts w:ascii="Arial" w:hAnsi="Arial" w:cs="Arial"/>
                <w:sz w:val="18"/>
                <w:szCs w:val="18"/>
              </w:rPr>
            </w:pPr>
          </w:p>
        </w:tc>
        <w:tc>
          <w:tcPr>
            <w:tcW w:w="265" w:type="dxa"/>
            <w:tcBorders>
              <w:bottom w:val="single" w:sz="4" w:space="0" w:color="auto"/>
            </w:tcBorders>
            <w:shd w:val="clear" w:color="auto" w:fill="BFBFBF" w:themeFill="background1" w:themeFillShade="BF"/>
            <w:vAlign w:val="center"/>
          </w:tcPr>
          <w:p w14:paraId="271CA723" w14:textId="77777777" w:rsidR="007D648D" w:rsidRPr="00AA624B" w:rsidRDefault="007D648D" w:rsidP="0076728D">
            <w:pPr>
              <w:pStyle w:val="Default"/>
              <w:contextualSpacing/>
              <w:jc w:val="center"/>
              <w:rPr>
                <w:rFonts w:ascii="Arial" w:hAnsi="Arial" w:cs="Arial"/>
                <w:sz w:val="18"/>
                <w:szCs w:val="18"/>
              </w:rPr>
            </w:pPr>
          </w:p>
        </w:tc>
        <w:tc>
          <w:tcPr>
            <w:tcW w:w="275" w:type="dxa"/>
            <w:tcBorders>
              <w:bottom w:val="single" w:sz="4" w:space="0" w:color="auto"/>
            </w:tcBorders>
            <w:shd w:val="clear" w:color="auto" w:fill="BFBFBF" w:themeFill="background1" w:themeFillShade="BF"/>
            <w:vAlign w:val="center"/>
          </w:tcPr>
          <w:p w14:paraId="75FBE423"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2D3F0BEC"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75CF4315"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3CB648E9"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0C178E9E"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3C0395D3"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3254BC2F"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651E9592"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269E314A"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47341341"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42EF2083"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7B40C951"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4B4D7232"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2093CA67"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2503B197"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38288749" w14:textId="77777777" w:rsidR="007D648D" w:rsidRPr="00AA624B" w:rsidRDefault="007D648D" w:rsidP="0076728D">
            <w:pPr>
              <w:pStyle w:val="Default"/>
              <w:contextualSpacing/>
              <w:jc w:val="center"/>
              <w:rPr>
                <w:rFonts w:ascii="Arial" w:hAnsi="Arial" w:cs="Arial"/>
                <w:sz w:val="18"/>
                <w:szCs w:val="18"/>
              </w:rPr>
            </w:pPr>
          </w:p>
        </w:tc>
        <w:tc>
          <w:tcPr>
            <w:tcW w:w="270" w:type="dxa"/>
            <w:tcBorders>
              <w:bottom w:val="single" w:sz="4" w:space="0" w:color="auto"/>
            </w:tcBorders>
            <w:shd w:val="clear" w:color="auto" w:fill="BFBFBF" w:themeFill="background1" w:themeFillShade="BF"/>
            <w:vAlign w:val="center"/>
          </w:tcPr>
          <w:p w14:paraId="20BD9A1A" w14:textId="77777777" w:rsidR="007D648D" w:rsidRPr="00AA624B" w:rsidRDefault="007D648D" w:rsidP="0076728D">
            <w:pPr>
              <w:pStyle w:val="Default"/>
              <w:contextualSpacing/>
              <w:jc w:val="center"/>
              <w:rPr>
                <w:rFonts w:ascii="Arial" w:hAnsi="Arial" w:cs="Arial"/>
                <w:sz w:val="18"/>
                <w:szCs w:val="18"/>
              </w:rPr>
            </w:pPr>
          </w:p>
        </w:tc>
        <w:tc>
          <w:tcPr>
            <w:tcW w:w="1627" w:type="dxa"/>
          </w:tcPr>
          <w:p w14:paraId="0BC93278" w14:textId="3125D37A" w:rsidR="007D648D" w:rsidRPr="00AA624B" w:rsidRDefault="006D166B" w:rsidP="0076728D">
            <w:pPr>
              <w:pStyle w:val="Default"/>
              <w:contextualSpacing/>
              <w:jc w:val="center"/>
              <w:rPr>
                <w:rFonts w:ascii="Arial" w:hAnsi="Arial" w:cs="Arial"/>
                <w:b/>
                <w:sz w:val="18"/>
                <w:lang w:val="es-ES_tradnl"/>
              </w:rPr>
            </w:pPr>
            <w:proofErr w:type="spellStart"/>
            <w:r w:rsidRPr="00AA624B">
              <w:rPr>
                <w:rFonts w:ascii="Arial" w:hAnsi="Arial" w:cs="Arial"/>
                <w:sz w:val="18"/>
                <w:szCs w:val="18"/>
                <w:lang w:val="es-ES_tradnl"/>
              </w:rPr>
              <w:t>Executing</w:t>
            </w:r>
            <w:proofErr w:type="spellEnd"/>
            <w:r w:rsidRPr="00AA624B">
              <w:rPr>
                <w:rFonts w:ascii="Arial" w:hAnsi="Arial" w:cs="Arial"/>
                <w:sz w:val="18"/>
                <w:szCs w:val="18"/>
                <w:lang w:val="es-ES_tradnl"/>
              </w:rPr>
              <w:t xml:space="preserve"> Agency</w:t>
            </w:r>
          </w:p>
        </w:tc>
      </w:tr>
      <w:tr w:rsidR="007D648D" w:rsidRPr="00AA624B" w14:paraId="1F2FDD92" w14:textId="77777777" w:rsidTr="00C5456F">
        <w:trPr>
          <w:trHeight w:val="215"/>
          <w:jc w:val="center"/>
        </w:trPr>
        <w:tc>
          <w:tcPr>
            <w:tcW w:w="1890" w:type="dxa"/>
            <w:tcBorders>
              <w:bottom w:val="single" w:sz="4" w:space="0" w:color="auto"/>
            </w:tcBorders>
            <w:shd w:val="clear" w:color="auto" w:fill="auto"/>
          </w:tcPr>
          <w:p w14:paraId="0CC01D36" w14:textId="6DB2B342" w:rsidR="007D648D" w:rsidRPr="00AA624B" w:rsidRDefault="006D166B" w:rsidP="0002234F">
            <w:pPr>
              <w:pStyle w:val="Default"/>
              <w:contextualSpacing/>
              <w:rPr>
                <w:rFonts w:ascii="Arial" w:hAnsi="Arial" w:cs="Arial"/>
                <w:b/>
                <w:sz w:val="18"/>
                <w:szCs w:val="18"/>
                <w:lang w:val="es-ES_tradnl"/>
              </w:rPr>
            </w:pPr>
            <w:r w:rsidRPr="00AA624B">
              <w:rPr>
                <w:rFonts w:ascii="Arial" w:hAnsi="Arial" w:cs="Arial"/>
                <w:b/>
                <w:sz w:val="18"/>
                <w:szCs w:val="18"/>
                <w:lang w:val="es-ES_tradnl"/>
              </w:rPr>
              <w:t>Budget</w:t>
            </w:r>
            <w:r w:rsidR="002A35AE" w:rsidRPr="00AA624B">
              <w:rPr>
                <w:rFonts w:ascii="Arial" w:hAnsi="Arial" w:cs="Arial"/>
                <w:b/>
                <w:sz w:val="18"/>
                <w:szCs w:val="18"/>
                <w:lang w:val="es-ES_tradnl"/>
              </w:rPr>
              <w:t>**</w:t>
            </w:r>
          </w:p>
        </w:tc>
        <w:tc>
          <w:tcPr>
            <w:tcW w:w="1080" w:type="dxa"/>
            <w:gridSpan w:val="4"/>
            <w:tcBorders>
              <w:bottom w:val="single" w:sz="4" w:space="0" w:color="auto"/>
            </w:tcBorders>
            <w:shd w:val="clear" w:color="auto" w:fill="FFFFFF" w:themeFill="background1"/>
            <w:vAlign w:val="center"/>
          </w:tcPr>
          <w:p w14:paraId="6629D347" w14:textId="77777777" w:rsidR="007D648D" w:rsidRPr="00AA624B" w:rsidRDefault="007D648D" w:rsidP="0076728D">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30,000</w:t>
            </w:r>
          </w:p>
        </w:tc>
        <w:tc>
          <w:tcPr>
            <w:tcW w:w="1080" w:type="dxa"/>
            <w:gridSpan w:val="4"/>
            <w:tcBorders>
              <w:bottom w:val="single" w:sz="4" w:space="0" w:color="auto"/>
            </w:tcBorders>
            <w:shd w:val="clear" w:color="auto" w:fill="FFFFFF" w:themeFill="background1"/>
            <w:vAlign w:val="center"/>
          </w:tcPr>
          <w:p w14:paraId="13CD5B9B" w14:textId="77777777" w:rsidR="007D648D" w:rsidRPr="00AA624B" w:rsidRDefault="007D648D" w:rsidP="0076728D">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30,000</w:t>
            </w:r>
          </w:p>
        </w:tc>
        <w:tc>
          <w:tcPr>
            <w:tcW w:w="1080" w:type="dxa"/>
            <w:gridSpan w:val="4"/>
            <w:tcBorders>
              <w:bottom w:val="single" w:sz="4" w:space="0" w:color="auto"/>
            </w:tcBorders>
            <w:shd w:val="clear" w:color="auto" w:fill="FFFFFF" w:themeFill="background1"/>
            <w:vAlign w:val="center"/>
          </w:tcPr>
          <w:p w14:paraId="173BBD71" w14:textId="77777777" w:rsidR="007D648D" w:rsidRPr="00AA624B" w:rsidRDefault="007D648D" w:rsidP="0076728D">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30,000</w:t>
            </w:r>
          </w:p>
        </w:tc>
        <w:tc>
          <w:tcPr>
            <w:tcW w:w="1080" w:type="dxa"/>
            <w:gridSpan w:val="4"/>
            <w:tcBorders>
              <w:bottom w:val="single" w:sz="4" w:space="0" w:color="auto"/>
            </w:tcBorders>
            <w:shd w:val="clear" w:color="auto" w:fill="FFFFFF" w:themeFill="background1"/>
            <w:vAlign w:val="center"/>
          </w:tcPr>
          <w:p w14:paraId="0194E6EF" w14:textId="77777777" w:rsidR="007D648D" w:rsidRPr="00AA624B" w:rsidRDefault="007D648D" w:rsidP="0076728D">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30,000</w:t>
            </w:r>
          </w:p>
        </w:tc>
        <w:tc>
          <w:tcPr>
            <w:tcW w:w="1080" w:type="dxa"/>
            <w:gridSpan w:val="4"/>
            <w:tcBorders>
              <w:bottom w:val="single" w:sz="4" w:space="0" w:color="auto"/>
            </w:tcBorders>
            <w:shd w:val="clear" w:color="auto" w:fill="FFFFFF" w:themeFill="background1"/>
            <w:vAlign w:val="center"/>
          </w:tcPr>
          <w:p w14:paraId="3E3708C6" w14:textId="77777777" w:rsidR="007D648D" w:rsidRPr="00AA624B" w:rsidRDefault="007D648D" w:rsidP="0076728D">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30,000</w:t>
            </w:r>
          </w:p>
        </w:tc>
        <w:tc>
          <w:tcPr>
            <w:tcW w:w="1627" w:type="dxa"/>
            <w:tcBorders>
              <w:bottom w:val="single" w:sz="4" w:space="0" w:color="auto"/>
            </w:tcBorders>
          </w:tcPr>
          <w:p w14:paraId="3894869F" w14:textId="77777777" w:rsidR="007D648D" w:rsidRPr="00AA624B" w:rsidRDefault="007D648D" w:rsidP="0076728D">
            <w:pPr>
              <w:pStyle w:val="Default"/>
              <w:contextualSpacing/>
              <w:jc w:val="center"/>
              <w:rPr>
                <w:rFonts w:ascii="Arial" w:hAnsi="Arial" w:cs="Arial"/>
                <w:sz w:val="18"/>
                <w:szCs w:val="18"/>
                <w:lang w:val="es-ES_tradnl"/>
              </w:rPr>
            </w:pPr>
            <w:r w:rsidRPr="00AA624B">
              <w:rPr>
                <w:rFonts w:ascii="Arial" w:hAnsi="Arial" w:cs="Arial"/>
                <w:sz w:val="18"/>
                <w:szCs w:val="18"/>
                <w:lang w:val="es-ES_tradnl"/>
              </w:rPr>
              <w:t>150,000</w:t>
            </w:r>
          </w:p>
        </w:tc>
      </w:tr>
      <w:tr w:rsidR="002A35AE" w:rsidRPr="00AA624B" w14:paraId="0E9DA912" w14:textId="77777777" w:rsidTr="00C5456F">
        <w:trPr>
          <w:trHeight w:val="215"/>
          <w:jc w:val="center"/>
        </w:trPr>
        <w:tc>
          <w:tcPr>
            <w:tcW w:w="8917" w:type="dxa"/>
            <w:gridSpan w:val="22"/>
            <w:tcBorders>
              <w:left w:val="nil"/>
              <w:bottom w:val="nil"/>
              <w:right w:val="nil"/>
            </w:tcBorders>
            <w:shd w:val="clear" w:color="auto" w:fill="auto"/>
          </w:tcPr>
          <w:p w14:paraId="7F9DFEC5" w14:textId="0C20E2A1" w:rsidR="002A35AE" w:rsidRPr="00AA624B" w:rsidRDefault="002A35AE" w:rsidP="00C5456F">
            <w:pPr>
              <w:pStyle w:val="Default"/>
              <w:spacing w:before="120"/>
              <w:contextualSpacing/>
              <w:jc w:val="center"/>
              <w:rPr>
                <w:rFonts w:ascii="Arial" w:hAnsi="Arial" w:cs="Arial"/>
                <w:sz w:val="16"/>
                <w:szCs w:val="16"/>
              </w:rPr>
            </w:pPr>
            <w:r w:rsidRPr="00AA624B">
              <w:rPr>
                <w:rFonts w:ascii="Arial" w:hAnsi="Arial" w:cs="Arial"/>
                <w:sz w:val="16"/>
                <w:szCs w:val="16"/>
              </w:rPr>
              <w:t>**</w:t>
            </w:r>
            <w:r w:rsidR="006D166B" w:rsidRPr="00AA624B">
              <w:rPr>
                <w:rFonts w:ascii="Arial" w:hAnsi="Arial" w:cs="Arial"/>
                <w:sz w:val="16"/>
                <w:szCs w:val="16"/>
              </w:rPr>
              <w:t>This Budget is equivalent to the amount to recognize to the specialist in monitoring and evaluation from the executing agency.</w:t>
            </w:r>
          </w:p>
        </w:tc>
      </w:tr>
    </w:tbl>
    <w:p w14:paraId="2E154506" w14:textId="3B44DA6C" w:rsidR="00516417" w:rsidRPr="00AA624B" w:rsidRDefault="00225361" w:rsidP="00836751">
      <w:pPr>
        <w:pStyle w:val="FirstHeading"/>
        <w:spacing w:before="240"/>
        <w:ind w:left="720"/>
        <w:rPr>
          <w:rFonts w:ascii="Arial" w:hAnsi="Arial" w:cs="Arial"/>
          <w:sz w:val="22"/>
          <w:szCs w:val="22"/>
          <w:lang w:val="en-US"/>
        </w:rPr>
      </w:pPr>
      <w:r>
        <w:rPr>
          <w:rFonts w:ascii="Arial" w:hAnsi="Arial" w:cs="Arial"/>
          <w:sz w:val="22"/>
          <w:szCs w:val="22"/>
          <w:lang w:val="en-US"/>
        </w:rPr>
        <w:t>D</w:t>
      </w:r>
      <w:r w:rsidR="00EF4CDC" w:rsidRPr="00AA624B">
        <w:rPr>
          <w:rFonts w:ascii="Arial" w:hAnsi="Arial" w:cs="Arial"/>
          <w:sz w:val="22"/>
          <w:szCs w:val="22"/>
          <w:lang w:val="en-US"/>
        </w:rPr>
        <w:t>.</w:t>
      </w:r>
      <w:r w:rsidR="00EF4CDC" w:rsidRPr="00AA624B">
        <w:rPr>
          <w:rFonts w:ascii="Arial" w:hAnsi="Arial" w:cs="Arial"/>
          <w:sz w:val="22"/>
          <w:szCs w:val="22"/>
          <w:lang w:val="en-US"/>
        </w:rPr>
        <w:tab/>
      </w:r>
      <w:r w:rsidR="009949ED" w:rsidRPr="004522B4">
        <w:rPr>
          <w:rFonts w:ascii="Arial" w:hAnsi="Arial" w:cs="Arial"/>
          <w:sz w:val="22"/>
          <w:szCs w:val="22"/>
          <w:lang w:val="en-US"/>
        </w:rPr>
        <w:t>Report Presentation</w:t>
      </w:r>
      <w:r w:rsidR="009949ED" w:rsidRPr="00AA624B" w:rsidDel="009949ED">
        <w:rPr>
          <w:rFonts w:ascii="Arial" w:hAnsi="Arial" w:cs="Arial"/>
          <w:sz w:val="22"/>
          <w:szCs w:val="22"/>
          <w:lang w:val="en-US"/>
        </w:rPr>
        <w:t xml:space="preserve"> </w:t>
      </w:r>
    </w:p>
    <w:p w14:paraId="0BF47EBD" w14:textId="58DF5063" w:rsidR="006D166B" w:rsidRPr="00AA624B" w:rsidRDefault="006D166B" w:rsidP="00516417">
      <w:pPr>
        <w:pStyle w:val="Paragraph"/>
        <w:rPr>
          <w:rFonts w:ascii="Arial" w:hAnsi="Arial" w:cs="Arial"/>
          <w:sz w:val="22"/>
          <w:szCs w:val="22"/>
          <w:lang w:val="en-US"/>
        </w:rPr>
      </w:pPr>
      <w:r w:rsidRPr="00AA624B">
        <w:rPr>
          <w:rFonts w:ascii="Arial" w:hAnsi="Arial" w:cs="Arial"/>
          <w:sz w:val="22"/>
          <w:szCs w:val="22"/>
          <w:lang w:val="en-US"/>
        </w:rPr>
        <w:t xml:space="preserve">The executing agency </w:t>
      </w:r>
      <w:r w:rsidR="000A530D" w:rsidRPr="00AA624B">
        <w:rPr>
          <w:rFonts w:ascii="Arial" w:hAnsi="Arial" w:cs="Arial"/>
          <w:sz w:val="22"/>
          <w:szCs w:val="22"/>
          <w:lang w:val="en-US"/>
        </w:rPr>
        <w:t>w</w:t>
      </w:r>
      <w:r w:rsidRPr="00AA624B">
        <w:rPr>
          <w:rFonts w:ascii="Arial" w:hAnsi="Arial" w:cs="Arial"/>
          <w:sz w:val="22"/>
          <w:szCs w:val="22"/>
          <w:lang w:val="en-US"/>
        </w:rPr>
        <w:t xml:space="preserve">ill present </w:t>
      </w:r>
      <w:r w:rsidR="000A530D" w:rsidRPr="00AA624B">
        <w:rPr>
          <w:rFonts w:ascii="Arial" w:hAnsi="Arial" w:cs="Arial"/>
          <w:sz w:val="22"/>
          <w:szCs w:val="22"/>
          <w:lang w:val="en-US"/>
        </w:rPr>
        <w:t>the monitoring reports. These reports will be used as an input for the PMR. The cost of each product is described in the P</w:t>
      </w:r>
      <w:r w:rsidR="008F50D8" w:rsidRPr="00AA624B">
        <w:rPr>
          <w:rFonts w:ascii="Arial" w:hAnsi="Arial" w:cs="Arial"/>
          <w:sz w:val="22"/>
          <w:szCs w:val="22"/>
          <w:lang w:val="en-US"/>
        </w:rPr>
        <w:t>luriannual Execution Plan (</w:t>
      </w:r>
      <w:r w:rsidR="000A530D" w:rsidRPr="00AA624B">
        <w:rPr>
          <w:rFonts w:ascii="Arial" w:hAnsi="Arial" w:cs="Arial"/>
          <w:sz w:val="22"/>
          <w:szCs w:val="22"/>
          <w:lang w:val="en-US"/>
        </w:rPr>
        <w:t>PEP</w:t>
      </w:r>
      <w:r w:rsidR="008F50D8" w:rsidRPr="00AA624B">
        <w:rPr>
          <w:rFonts w:ascii="Arial" w:hAnsi="Arial" w:cs="Arial"/>
          <w:sz w:val="22"/>
          <w:szCs w:val="22"/>
          <w:lang w:val="en-US"/>
        </w:rPr>
        <w:t>).</w:t>
      </w:r>
    </w:p>
    <w:p w14:paraId="06481727" w14:textId="4BB39D99" w:rsidR="000A530D" w:rsidRPr="00AA624B" w:rsidRDefault="000A530D" w:rsidP="00516417">
      <w:pPr>
        <w:pStyle w:val="Paragraph"/>
        <w:rPr>
          <w:rFonts w:ascii="Arial" w:hAnsi="Arial" w:cs="Arial"/>
          <w:sz w:val="22"/>
          <w:szCs w:val="22"/>
          <w:lang w:val="en-US"/>
        </w:rPr>
      </w:pPr>
      <w:r w:rsidRPr="00AA624B">
        <w:rPr>
          <w:rFonts w:ascii="Arial" w:hAnsi="Arial" w:cs="Arial"/>
          <w:sz w:val="22"/>
          <w:szCs w:val="22"/>
          <w:lang w:val="en-US"/>
        </w:rPr>
        <w:t xml:space="preserve">The borrower will present the audited financial statements in the first 120 days of each fiscal year in addition to reports every six months detailing the progress of the project execution. The auditing entity presenting in charge of auditing these reports should be an independent firm. </w:t>
      </w:r>
    </w:p>
    <w:p w14:paraId="6A080FE2" w14:textId="28EE2F9A" w:rsidR="001D52C7" w:rsidRPr="00AA624B" w:rsidRDefault="00225361" w:rsidP="00836751">
      <w:pPr>
        <w:pStyle w:val="FirstHeading"/>
        <w:spacing w:before="240"/>
        <w:ind w:left="720"/>
        <w:rPr>
          <w:rFonts w:ascii="Arial" w:hAnsi="Arial" w:cs="Arial"/>
          <w:sz w:val="22"/>
          <w:szCs w:val="22"/>
          <w:lang w:val="en-US"/>
        </w:rPr>
      </w:pPr>
      <w:r>
        <w:rPr>
          <w:rFonts w:ascii="Arial" w:hAnsi="Arial" w:cs="Arial"/>
          <w:sz w:val="22"/>
          <w:szCs w:val="22"/>
          <w:lang w:val="en-US"/>
        </w:rPr>
        <w:lastRenderedPageBreak/>
        <w:t>E</w:t>
      </w:r>
      <w:r w:rsidR="00B42FD7">
        <w:rPr>
          <w:rFonts w:ascii="Arial" w:hAnsi="Arial" w:cs="Arial"/>
          <w:sz w:val="22"/>
          <w:szCs w:val="22"/>
          <w:lang w:val="en-US"/>
        </w:rPr>
        <w:t>.</w:t>
      </w:r>
      <w:r w:rsidR="00516417" w:rsidRPr="00AA624B">
        <w:rPr>
          <w:rFonts w:ascii="Arial" w:hAnsi="Arial" w:cs="Arial"/>
          <w:sz w:val="22"/>
          <w:szCs w:val="22"/>
          <w:lang w:val="en-US"/>
        </w:rPr>
        <w:tab/>
      </w:r>
      <w:r w:rsidR="00690A28" w:rsidRPr="00AA624B">
        <w:rPr>
          <w:rFonts w:ascii="Arial" w:hAnsi="Arial" w:cs="Arial"/>
          <w:sz w:val="22"/>
          <w:szCs w:val="22"/>
          <w:lang w:val="en-US"/>
        </w:rPr>
        <w:t xml:space="preserve">Coordination, </w:t>
      </w:r>
      <w:r w:rsidR="00D257FE" w:rsidRPr="00AA624B">
        <w:rPr>
          <w:rFonts w:ascii="Arial" w:hAnsi="Arial" w:cs="Arial"/>
          <w:sz w:val="22"/>
          <w:szCs w:val="22"/>
          <w:lang w:val="en-US"/>
        </w:rPr>
        <w:t>W</w:t>
      </w:r>
      <w:r w:rsidR="00690A28" w:rsidRPr="00AA624B">
        <w:rPr>
          <w:rFonts w:ascii="Arial" w:hAnsi="Arial" w:cs="Arial"/>
          <w:sz w:val="22"/>
          <w:szCs w:val="22"/>
          <w:lang w:val="en-US"/>
        </w:rPr>
        <w:t xml:space="preserve">ork </w:t>
      </w:r>
      <w:r w:rsidR="00D257FE" w:rsidRPr="00AA624B">
        <w:rPr>
          <w:rFonts w:ascii="Arial" w:hAnsi="Arial" w:cs="Arial"/>
          <w:sz w:val="22"/>
          <w:szCs w:val="22"/>
          <w:lang w:val="en-US"/>
        </w:rPr>
        <w:t>P</w:t>
      </w:r>
      <w:r w:rsidR="00690A28" w:rsidRPr="00AA624B">
        <w:rPr>
          <w:rFonts w:ascii="Arial" w:hAnsi="Arial" w:cs="Arial"/>
          <w:sz w:val="22"/>
          <w:szCs w:val="22"/>
          <w:lang w:val="en-US"/>
        </w:rPr>
        <w:t xml:space="preserve">lan and </w:t>
      </w:r>
      <w:r w:rsidR="009949ED" w:rsidRPr="00AA624B">
        <w:rPr>
          <w:rFonts w:ascii="Arial" w:hAnsi="Arial" w:cs="Arial"/>
          <w:sz w:val="22"/>
          <w:szCs w:val="22"/>
          <w:lang w:val="en-US"/>
        </w:rPr>
        <w:t xml:space="preserve">Monitoring </w:t>
      </w:r>
      <w:r w:rsidR="00690A28" w:rsidRPr="00AA624B">
        <w:rPr>
          <w:rFonts w:ascii="Arial" w:hAnsi="Arial" w:cs="Arial"/>
          <w:sz w:val="22"/>
          <w:szCs w:val="22"/>
          <w:lang w:val="en-US"/>
        </w:rPr>
        <w:t xml:space="preserve">Budget </w:t>
      </w:r>
    </w:p>
    <w:p w14:paraId="2D2CA871" w14:textId="3ADD03D7" w:rsidR="00A54F97" w:rsidRPr="00AA624B" w:rsidRDefault="00666E4B" w:rsidP="00FA33D9">
      <w:pPr>
        <w:pStyle w:val="Paragraph"/>
        <w:rPr>
          <w:rFonts w:ascii="Arial" w:hAnsi="Arial" w:cs="Arial"/>
          <w:sz w:val="22"/>
          <w:szCs w:val="22"/>
          <w:lang w:val="en-US"/>
        </w:rPr>
      </w:pPr>
      <w:r w:rsidRPr="00AA624B">
        <w:rPr>
          <w:rFonts w:ascii="Arial" w:hAnsi="Arial" w:cs="Arial"/>
          <w:sz w:val="22"/>
          <w:szCs w:val="22"/>
          <w:lang w:val="en-US"/>
        </w:rPr>
        <w:t>The executi</w:t>
      </w:r>
      <w:r w:rsidR="00792C50" w:rsidRPr="00AA624B">
        <w:rPr>
          <w:rFonts w:ascii="Arial" w:hAnsi="Arial" w:cs="Arial"/>
          <w:sz w:val="22"/>
          <w:szCs w:val="22"/>
          <w:lang w:val="en-US"/>
        </w:rPr>
        <w:t>ng</w:t>
      </w:r>
      <w:r w:rsidRPr="00AA624B">
        <w:rPr>
          <w:rFonts w:ascii="Arial" w:hAnsi="Arial" w:cs="Arial"/>
          <w:sz w:val="22"/>
          <w:szCs w:val="22"/>
          <w:lang w:val="en-US"/>
        </w:rPr>
        <w:t xml:space="preserve"> agency </w:t>
      </w:r>
      <w:r w:rsidR="007D2E4B" w:rsidRPr="00AA624B">
        <w:rPr>
          <w:rFonts w:ascii="Arial" w:hAnsi="Arial" w:cs="Arial"/>
          <w:sz w:val="22"/>
          <w:szCs w:val="22"/>
          <w:lang w:val="en-US"/>
        </w:rPr>
        <w:t xml:space="preserve">will have </w:t>
      </w:r>
      <w:r w:rsidR="0019115F" w:rsidRPr="00AA624B">
        <w:rPr>
          <w:rFonts w:ascii="Arial" w:hAnsi="Arial" w:cs="Arial"/>
          <w:sz w:val="22"/>
          <w:szCs w:val="22"/>
          <w:lang w:val="en-US"/>
        </w:rPr>
        <w:t>a monitoring and follow-up specialist responsible for coordinating the program</w:t>
      </w:r>
      <w:r w:rsidR="00067626" w:rsidRPr="00AA624B">
        <w:rPr>
          <w:rFonts w:ascii="Arial" w:hAnsi="Arial" w:cs="Arial"/>
          <w:sz w:val="22"/>
          <w:szCs w:val="22"/>
          <w:lang w:val="en-US"/>
        </w:rPr>
        <w:t>´</w:t>
      </w:r>
      <w:r w:rsidR="00020000" w:rsidRPr="00AA624B">
        <w:rPr>
          <w:rFonts w:ascii="Arial" w:hAnsi="Arial" w:cs="Arial"/>
          <w:sz w:val="22"/>
          <w:szCs w:val="22"/>
          <w:lang w:val="en-US"/>
        </w:rPr>
        <w:t xml:space="preserve"> monitoring activities, which will include: i) </w:t>
      </w:r>
      <w:r w:rsidR="00FC7E04" w:rsidRPr="00AA624B">
        <w:rPr>
          <w:rFonts w:ascii="Arial" w:hAnsi="Arial" w:cs="Arial"/>
          <w:sz w:val="22"/>
          <w:szCs w:val="22"/>
          <w:lang w:val="en-US"/>
        </w:rPr>
        <w:t>developing, maintaining and updating the data in a control</w:t>
      </w:r>
      <w:r w:rsidR="00F80184" w:rsidRPr="00AA624B">
        <w:rPr>
          <w:rFonts w:ascii="Arial" w:hAnsi="Arial" w:cs="Arial"/>
          <w:sz w:val="22"/>
          <w:szCs w:val="22"/>
          <w:lang w:val="en-US"/>
        </w:rPr>
        <w:t xml:space="preserve"> form, </w:t>
      </w:r>
      <w:r w:rsidR="00067626" w:rsidRPr="00AA624B">
        <w:rPr>
          <w:rFonts w:ascii="Arial" w:hAnsi="Arial" w:cs="Arial"/>
          <w:sz w:val="22"/>
          <w:szCs w:val="22"/>
          <w:lang w:val="en-US"/>
        </w:rPr>
        <w:t xml:space="preserve">especially with regard to the indicators of results and execution; </w:t>
      </w:r>
      <w:r w:rsidR="001D52C7" w:rsidRPr="00AA624B">
        <w:rPr>
          <w:rFonts w:ascii="Arial" w:hAnsi="Arial" w:cs="Arial"/>
          <w:sz w:val="22"/>
          <w:szCs w:val="22"/>
          <w:lang w:val="en-US"/>
        </w:rPr>
        <w:t>(ii) </w:t>
      </w:r>
      <w:r w:rsidR="00067626" w:rsidRPr="00AA624B">
        <w:rPr>
          <w:rFonts w:ascii="Arial" w:hAnsi="Arial" w:cs="Arial"/>
          <w:sz w:val="22"/>
          <w:szCs w:val="22"/>
          <w:lang w:val="en-US"/>
        </w:rPr>
        <w:t xml:space="preserve">coordinate with </w:t>
      </w:r>
      <w:r w:rsidR="00CE1CF6" w:rsidRPr="00AA624B">
        <w:rPr>
          <w:rFonts w:ascii="Arial" w:hAnsi="Arial" w:cs="Arial"/>
          <w:sz w:val="22"/>
          <w:szCs w:val="22"/>
          <w:lang w:val="en-US"/>
        </w:rPr>
        <w:t xml:space="preserve">the component and subcomponent supervisors </w:t>
      </w:r>
      <w:r w:rsidR="00FA33D9" w:rsidRPr="00AA624B">
        <w:rPr>
          <w:rFonts w:ascii="Arial" w:hAnsi="Arial" w:cs="Arial"/>
          <w:sz w:val="22"/>
          <w:szCs w:val="22"/>
          <w:lang w:val="en-US"/>
        </w:rPr>
        <w:t xml:space="preserve">related to </w:t>
      </w:r>
      <w:r w:rsidR="00B4314B" w:rsidRPr="00AA624B">
        <w:rPr>
          <w:rFonts w:ascii="Arial" w:hAnsi="Arial" w:cs="Arial"/>
          <w:sz w:val="22"/>
          <w:szCs w:val="22"/>
          <w:lang w:val="en-US"/>
        </w:rPr>
        <w:t xml:space="preserve">the collection and </w:t>
      </w:r>
      <w:r w:rsidR="007A186E" w:rsidRPr="00AA624B">
        <w:rPr>
          <w:rFonts w:ascii="Arial" w:hAnsi="Arial" w:cs="Arial"/>
          <w:sz w:val="22"/>
          <w:szCs w:val="22"/>
          <w:lang w:val="en-US"/>
        </w:rPr>
        <w:t xml:space="preserve">processing </w:t>
      </w:r>
      <w:r w:rsidR="00FA33D9" w:rsidRPr="00AA624B">
        <w:rPr>
          <w:rFonts w:ascii="Arial" w:hAnsi="Arial" w:cs="Arial"/>
          <w:sz w:val="22"/>
          <w:szCs w:val="22"/>
          <w:lang w:val="en-US"/>
        </w:rPr>
        <w:t>of information on program</w:t>
      </w:r>
      <w:r w:rsidR="00D00011" w:rsidRPr="00AA624B">
        <w:rPr>
          <w:rFonts w:ascii="Arial" w:hAnsi="Arial" w:cs="Arial"/>
          <w:sz w:val="22"/>
          <w:szCs w:val="22"/>
          <w:lang w:val="en-US"/>
        </w:rPr>
        <w:t>,</w:t>
      </w:r>
      <w:r w:rsidR="00FA33D9" w:rsidRPr="00AA624B">
        <w:rPr>
          <w:rFonts w:ascii="Arial" w:hAnsi="Arial" w:cs="Arial"/>
          <w:sz w:val="22"/>
          <w:szCs w:val="22"/>
          <w:lang w:val="en-US"/>
        </w:rPr>
        <w:t xml:space="preserve"> actions and the preparation of the semiannual progress reports</w:t>
      </w:r>
      <w:r w:rsidR="001D52C7" w:rsidRPr="00AA624B">
        <w:rPr>
          <w:rFonts w:ascii="Arial" w:hAnsi="Arial" w:cs="Arial"/>
          <w:sz w:val="22"/>
          <w:szCs w:val="22"/>
          <w:lang w:val="en-US"/>
        </w:rPr>
        <w:t>; (iii) </w:t>
      </w:r>
      <w:r w:rsidR="00987448" w:rsidRPr="00AA624B">
        <w:rPr>
          <w:rFonts w:ascii="Arial" w:hAnsi="Arial" w:cs="Arial"/>
          <w:sz w:val="22"/>
          <w:szCs w:val="22"/>
          <w:lang w:val="en-US"/>
        </w:rPr>
        <w:t>identify deviations, delays, and external factors that affect the program, proposing, when necessary, corrective measures</w:t>
      </w:r>
      <w:r w:rsidR="001D52C7" w:rsidRPr="00AA624B">
        <w:rPr>
          <w:rFonts w:ascii="Arial" w:hAnsi="Arial" w:cs="Arial"/>
          <w:sz w:val="22"/>
          <w:szCs w:val="22"/>
          <w:lang w:val="en-US"/>
        </w:rPr>
        <w:t>; y (iv) </w:t>
      </w:r>
      <w:r w:rsidR="009620BF" w:rsidRPr="00AA624B">
        <w:rPr>
          <w:rFonts w:ascii="Arial" w:hAnsi="Arial" w:cs="Arial"/>
          <w:sz w:val="22"/>
          <w:szCs w:val="22"/>
          <w:lang w:val="en-US"/>
        </w:rPr>
        <w:t>support the internal meetings for monitoring and evaluation of the program and the supervision and evaluation missions of the Bank</w:t>
      </w:r>
      <w:r w:rsidR="001D52C7" w:rsidRPr="00AA624B">
        <w:rPr>
          <w:rFonts w:ascii="Arial" w:hAnsi="Arial" w:cs="Arial"/>
          <w:sz w:val="22"/>
          <w:szCs w:val="22"/>
          <w:lang w:val="en-US"/>
        </w:rPr>
        <w:t>.</w:t>
      </w:r>
      <w:r w:rsidR="00A54F97" w:rsidRPr="00AA624B">
        <w:rPr>
          <w:rFonts w:ascii="Arial" w:hAnsi="Arial" w:cs="Arial"/>
          <w:sz w:val="22"/>
          <w:szCs w:val="22"/>
          <w:lang w:val="en-US"/>
        </w:rPr>
        <w:t xml:space="preserve"> </w:t>
      </w:r>
    </w:p>
    <w:p w14:paraId="262983F2" w14:textId="78D8DED6" w:rsidR="001D52C7" w:rsidRPr="00AA624B" w:rsidRDefault="00472967" w:rsidP="00EF4CDC">
      <w:pPr>
        <w:pStyle w:val="Paragraph"/>
        <w:rPr>
          <w:rFonts w:ascii="Arial" w:hAnsi="Arial" w:cs="Arial"/>
          <w:sz w:val="22"/>
          <w:szCs w:val="22"/>
          <w:lang w:val="en-US"/>
        </w:rPr>
      </w:pPr>
      <w:r w:rsidRPr="00AA624B">
        <w:rPr>
          <w:rFonts w:ascii="Arial" w:hAnsi="Arial" w:cs="Arial"/>
          <w:sz w:val="22"/>
          <w:szCs w:val="22"/>
          <w:lang w:val="en-US"/>
        </w:rPr>
        <w:t>The Bank and the E</w:t>
      </w:r>
      <w:r w:rsidR="003421D7">
        <w:rPr>
          <w:rFonts w:ascii="Arial" w:hAnsi="Arial" w:cs="Arial"/>
          <w:sz w:val="22"/>
          <w:szCs w:val="22"/>
          <w:lang w:val="en-US"/>
        </w:rPr>
        <w:t xml:space="preserve">xecuting Agency </w:t>
      </w:r>
      <w:r w:rsidRPr="00AA624B">
        <w:rPr>
          <w:rFonts w:ascii="Arial" w:hAnsi="Arial" w:cs="Arial"/>
          <w:sz w:val="22"/>
          <w:szCs w:val="22"/>
          <w:lang w:val="en-US"/>
        </w:rPr>
        <w:t>will hold meetings every six months to jointly monitor the progress of execution of the operation. In addition, the E</w:t>
      </w:r>
      <w:r w:rsidR="003421D7">
        <w:rPr>
          <w:rFonts w:ascii="Arial" w:hAnsi="Arial" w:cs="Arial"/>
          <w:sz w:val="22"/>
          <w:szCs w:val="22"/>
          <w:lang w:val="en-US"/>
        </w:rPr>
        <w:t>xecuting Agency</w:t>
      </w:r>
      <w:r w:rsidR="00666A4D" w:rsidRPr="00AA624B">
        <w:rPr>
          <w:rFonts w:ascii="Arial" w:hAnsi="Arial" w:cs="Arial"/>
          <w:sz w:val="22"/>
          <w:szCs w:val="22"/>
          <w:lang w:val="en-US"/>
        </w:rPr>
        <w:t xml:space="preserve"> will conduct, jointly with the Bank, inspection visits at least twice a year to evaluate the progress of the program</w:t>
      </w:r>
      <w:r w:rsidR="00491CB6" w:rsidRPr="00AA624B">
        <w:rPr>
          <w:rFonts w:ascii="Arial" w:hAnsi="Arial" w:cs="Arial"/>
          <w:sz w:val="22"/>
          <w:szCs w:val="22"/>
          <w:lang w:val="en-US"/>
        </w:rPr>
        <w:t>.</w:t>
      </w:r>
    </w:p>
    <w:p w14:paraId="06D0B49E" w14:textId="25FAB6A8" w:rsidR="00516417" w:rsidRPr="00AA624B" w:rsidRDefault="009E0DF0" w:rsidP="00EF4CDC">
      <w:pPr>
        <w:pStyle w:val="Paragraph"/>
        <w:rPr>
          <w:rFonts w:ascii="Arial" w:hAnsi="Arial" w:cs="Arial"/>
          <w:sz w:val="22"/>
          <w:szCs w:val="22"/>
          <w:lang w:val="en-US"/>
        </w:rPr>
      </w:pPr>
      <w:r w:rsidRPr="00AA624B">
        <w:rPr>
          <w:rFonts w:ascii="Arial" w:hAnsi="Arial" w:cs="Arial"/>
          <w:color w:val="000000"/>
          <w:sz w:val="22"/>
          <w:szCs w:val="22"/>
          <w:lang w:val="en-US"/>
        </w:rPr>
        <w:t>When inspection visits identify delays in the physical and/or financial execution, an Accelerated Implementation Plan (AIP</w:t>
      </w:r>
      <w:r w:rsidR="00A70241" w:rsidRPr="00AA624B">
        <w:rPr>
          <w:rFonts w:ascii="Arial" w:hAnsi="Arial" w:cs="Arial"/>
          <w:color w:val="000000"/>
          <w:sz w:val="22"/>
          <w:szCs w:val="22"/>
          <w:lang w:val="en-US"/>
        </w:rPr>
        <w:t>) to explain</w:t>
      </w:r>
      <w:r w:rsidR="001D52C7" w:rsidRPr="00AA624B">
        <w:rPr>
          <w:rStyle w:val="longtext"/>
          <w:rFonts w:ascii="Arial" w:hAnsi="Arial" w:cs="Arial"/>
          <w:sz w:val="22"/>
          <w:szCs w:val="22"/>
          <w:lang w:val="en-US"/>
        </w:rPr>
        <w:t xml:space="preserve">: </w:t>
      </w:r>
      <w:r w:rsidR="001D52C7" w:rsidRPr="00AA624B">
        <w:rPr>
          <w:rStyle w:val="hps"/>
          <w:rFonts w:ascii="Arial" w:hAnsi="Arial" w:cs="Arial"/>
          <w:sz w:val="22"/>
          <w:szCs w:val="22"/>
          <w:lang w:val="en-US"/>
        </w:rPr>
        <w:t>(</w:t>
      </w:r>
      <w:r w:rsidR="001D52C7" w:rsidRPr="00AA624B">
        <w:rPr>
          <w:rStyle w:val="longtext"/>
          <w:rFonts w:ascii="Arial" w:hAnsi="Arial" w:cs="Arial"/>
          <w:sz w:val="22"/>
          <w:szCs w:val="22"/>
          <w:lang w:val="en-US"/>
        </w:rPr>
        <w:t>i) </w:t>
      </w:r>
      <w:r w:rsidR="00CC3B6C" w:rsidRPr="00AA624B">
        <w:rPr>
          <w:rStyle w:val="longtext"/>
          <w:rFonts w:ascii="Arial" w:hAnsi="Arial" w:cs="Arial"/>
          <w:sz w:val="22"/>
          <w:szCs w:val="22"/>
          <w:lang w:val="en-US"/>
        </w:rPr>
        <w:t xml:space="preserve">the main difficulties in the implementation, </w:t>
      </w:r>
      <w:r w:rsidR="001D52C7" w:rsidRPr="00AA624B">
        <w:rPr>
          <w:rStyle w:val="longtext"/>
          <w:rFonts w:ascii="Arial" w:hAnsi="Arial" w:cs="Arial"/>
          <w:sz w:val="22"/>
          <w:szCs w:val="22"/>
          <w:lang w:val="en-US"/>
        </w:rPr>
        <w:t>(ii) </w:t>
      </w:r>
      <w:r w:rsidR="009C13C1" w:rsidRPr="00AA624B">
        <w:rPr>
          <w:rStyle w:val="longtext"/>
          <w:rFonts w:ascii="Arial" w:hAnsi="Arial" w:cs="Arial"/>
          <w:sz w:val="22"/>
          <w:szCs w:val="22"/>
          <w:lang w:val="en-US"/>
        </w:rPr>
        <w:t xml:space="preserve">a </w:t>
      </w:r>
      <w:r w:rsidR="00CC3B6C" w:rsidRPr="00AA624B">
        <w:rPr>
          <w:rStyle w:val="longtext"/>
          <w:rFonts w:ascii="Arial" w:hAnsi="Arial" w:cs="Arial"/>
          <w:sz w:val="22"/>
          <w:szCs w:val="22"/>
          <w:lang w:val="en-US"/>
        </w:rPr>
        <w:t>set of actions to overcome the difficulties</w:t>
      </w:r>
      <w:r w:rsidR="001D52C7" w:rsidRPr="00AA624B">
        <w:rPr>
          <w:rStyle w:val="hps"/>
          <w:rFonts w:ascii="Arial" w:hAnsi="Arial" w:cs="Arial"/>
          <w:sz w:val="22"/>
          <w:szCs w:val="22"/>
          <w:lang w:val="en-US"/>
        </w:rPr>
        <w:t>;</w:t>
      </w:r>
      <w:r w:rsidR="001D52C7" w:rsidRPr="00AA624B">
        <w:rPr>
          <w:rStyle w:val="longtext"/>
          <w:rFonts w:ascii="Arial" w:hAnsi="Arial" w:cs="Arial"/>
          <w:sz w:val="22"/>
          <w:szCs w:val="22"/>
          <w:lang w:val="en-US"/>
        </w:rPr>
        <w:t xml:space="preserve"> </w:t>
      </w:r>
      <w:r w:rsidR="007952F1" w:rsidRPr="00AA624B">
        <w:rPr>
          <w:rStyle w:val="longtext"/>
          <w:rFonts w:ascii="Arial" w:hAnsi="Arial" w:cs="Arial"/>
          <w:sz w:val="22"/>
          <w:szCs w:val="22"/>
          <w:lang w:val="en-US"/>
        </w:rPr>
        <w:t>and</w:t>
      </w:r>
      <w:r w:rsidR="001D52C7" w:rsidRPr="00AA624B">
        <w:rPr>
          <w:rStyle w:val="longtext"/>
          <w:rFonts w:ascii="Arial" w:hAnsi="Arial" w:cs="Arial"/>
          <w:sz w:val="22"/>
          <w:szCs w:val="22"/>
          <w:lang w:val="en-US"/>
        </w:rPr>
        <w:t xml:space="preserve"> </w:t>
      </w:r>
      <w:r w:rsidR="001D52C7" w:rsidRPr="00AA624B">
        <w:rPr>
          <w:rStyle w:val="hps"/>
          <w:rFonts w:ascii="Arial" w:hAnsi="Arial" w:cs="Arial"/>
          <w:sz w:val="22"/>
          <w:szCs w:val="22"/>
          <w:lang w:val="en-US"/>
        </w:rPr>
        <w:t>(iii</w:t>
      </w:r>
      <w:r w:rsidR="001D52C7" w:rsidRPr="00AA624B">
        <w:rPr>
          <w:rStyle w:val="longtext"/>
          <w:rFonts w:ascii="Arial" w:hAnsi="Arial" w:cs="Arial"/>
          <w:sz w:val="22"/>
          <w:szCs w:val="22"/>
          <w:lang w:val="en-US"/>
        </w:rPr>
        <w:t>) </w:t>
      </w:r>
      <w:r w:rsidR="007952F1" w:rsidRPr="00AA624B">
        <w:rPr>
          <w:rStyle w:val="longtext"/>
          <w:rFonts w:ascii="Arial" w:hAnsi="Arial" w:cs="Arial"/>
          <w:sz w:val="22"/>
          <w:szCs w:val="22"/>
          <w:lang w:val="en-US"/>
        </w:rPr>
        <w:t>the term and costs related to the actions proposed</w:t>
      </w:r>
      <w:r w:rsidR="001D52C7" w:rsidRPr="00AA624B">
        <w:rPr>
          <w:rStyle w:val="longtext"/>
          <w:rFonts w:ascii="Arial" w:hAnsi="Arial" w:cs="Arial"/>
          <w:sz w:val="22"/>
          <w:szCs w:val="22"/>
          <w:lang w:val="en-US"/>
        </w:rPr>
        <w:t xml:space="preserve">. </w:t>
      </w:r>
      <w:r w:rsidR="00736721" w:rsidRPr="00AA624B">
        <w:rPr>
          <w:rStyle w:val="longtext"/>
          <w:rFonts w:ascii="Arial" w:hAnsi="Arial" w:cs="Arial"/>
          <w:sz w:val="22"/>
          <w:szCs w:val="22"/>
          <w:lang w:val="en-US"/>
        </w:rPr>
        <w:t xml:space="preserve">The AIP </w:t>
      </w:r>
      <w:r w:rsidR="002A4A28" w:rsidRPr="00AA624B">
        <w:rPr>
          <w:rStyle w:val="longtext"/>
          <w:rFonts w:ascii="Arial" w:hAnsi="Arial" w:cs="Arial"/>
          <w:sz w:val="22"/>
          <w:szCs w:val="22"/>
          <w:lang w:val="en-US"/>
        </w:rPr>
        <w:t xml:space="preserve">will also include a selection of the priority </w:t>
      </w:r>
      <w:r w:rsidR="009C13C1" w:rsidRPr="00AA624B">
        <w:rPr>
          <w:rStyle w:val="longtext"/>
          <w:rFonts w:ascii="Arial" w:hAnsi="Arial" w:cs="Arial"/>
          <w:sz w:val="22"/>
          <w:szCs w:val="22"/>
          <w:lang w:val="en-US"/>
        </w:rPr>
        <w:t xml:space="preserve">acquisitions for the program, </w:t>
      </w:r>
      <w:r w:rsidR="009C13C1" w:rsidRPr="00AA624B">
        <w:rPr>
          <w:rStyle w:val="hps"/>
          <w:rFonts w:ascii="Arial" w:hAnsi="Arial" w:cs="Arial"/>
          <w:sz w:val="22"/>
          <w:szCs w:val="22"/>
          <w:lang w:val="en-US"/>
        </w:rPr>
        <w:t>with their estimated terms and values</w:t>
      </w:r>
      <w:r w:rsidR="001D52C7" w:rsidRPr="00AA624B">
        <w:rPr>
          <w:rFonts w:ascii="Arial" w:hAnsi="Arial" w:cs="Arial"/>
          <w:sz w:val="22"/>
          <w:szCs w:val="22"/>
          <w:lang w:val="en-US"/>
        </w:rPr>
        <w:t>.</w:t>
      </w:r>
    </w:p>
    <w:p w14:paraId="1088485A" w14:textId="5B7C244B" w:rsidR="00DB399A" w:rsidRPr="00AA624B" w:rsidRDefault="009C13C1">
      <w:pPr>
        <w:pStyle w:val="Paragraph"/>
        <w:rPr>
          <w:rFonts w:ascii="Arial" w:hAnsi="Arial" w:cs="Arial"/>
          <w:b/>
          <w:bCs/>
          <w:color w:val="000000"/>
          <w:sz w:val="22"/>
          <w:szCs w:val="22"/>
          <w:lang w:val="en-US"/>
        </w:rPr>
      </w:pPr>
      <w:r w:rsidRPr="00AA624B">
        <w:rPr>
          <w:rFonts w:ascii="Arial" w:hAnsi="Arial" w:cs="Arial"/>
          <w:color w:val="000000"/>
          <w:sz w:val="22"/>
          <w:szCs w:val="22"/>
          <w:lang w:val="en-US"/>
        </w:rPr>
        <w:t>Table</w:t>
      </w:r>
      <w:r w:rsidR="00C559BA">
        <w:rPr>
          <w:rFonts w:ascii="Arial" w:hAnsi="Arial" w:cs="Arial"/>
          <w:color w:val="000000"/>
          <w:sz w:val="22"/>
          <w:szCs w:val="22"/>
          <w:lang w:val="en-US"/>
        </w:rPr>
        <w:t>s</w:t>
      </w:r>
      <w:r w:rsidRPr="00AA624B">
        <w:rPr>
          <w:rFonts w:ascii="Arial" w:hAnsi="Arial" w:cs="Arial"/>
          <w:color w:val="000000"/>
          <w:sz w:val="22"/>
          <w:szCs w:val="22"/>
          <w:lang w:val="en-US"/>
        </w:rPr>
        <w:t xml:space="preserve"> </w:t>
      </w:r>
      <w:r w:rsidR="00516417" w:rsidRPr="00AA624B">
        <w:rPr>
          <w:rFonts w:ascii="Arial" w:hAnsi="Arial" w:cs="Arial"/>
          <w:color w:val="000000"/>
          <w:sz w:val="22"/>
          <w:szCs w:val="22"/>
          <w:lang w:val="en-US"/>
        </w:rPr>
        <w:t xml:space="preserve">4 </w:t>
      </w:r>
      <w:r w:rsidRPr="00AA624B">
        <w:rPr>
          <w:rFonts w:ascii="Arial" w:hAnsi="Arial" w:cs="Arial"/>
          <w:color w:val="000000"/>
          <w:sz w:val="22"/>
          <w:szCs w:val="22"/>
          <w:lang w:val="en-US"/>
        </w:rPr>
        <w:t xml:space="preserve">and </w:t>
      </w:r>
      <w:r w:rsidR="00516417" w:rsidRPr="00AA624B">
        <w:rPr>
          <w:rFonts w:ascii="Arial" w:hAnsi="Arial" w:cs="Arial"/>
          <w:color w:val="000000"/>
          <w:sz w:val="22"/>
          <w:szCs w:val="22"/>
          <w:lang w:val="en-US"/>
        </w:rPr>
        <w:t xml:space="preserve">5 </w:t>
      </w:r>
      <w:r w:rsidRPr="00AA624B">
        <w:rPr>
          <w:rFonts w:ascii="Arial" w:hAnsi="Arial" w:cs="Arial"/>
          <w:color w:val="000000"/>
          <w:sz w:val="22"/>
          <w:szCs w:val="22"/>
          <w:lang w:val="en-US"/>
        </w:rPr>
        <w:t xml:space="preserve">summarize the work plan </w:t>
      </w:r>
      <w:r w:rsidR="002450C2" w:rsidRPr="00AA624B">
        <w:rPr>
          <w:rFonts w:ascii="Arial" w:hAnsi="Arial" w:cs="Arial"/>
          <w:color w:val="000000"/>
          <w:sz w:val="22"/>
          <w:szCs w:val="22"/>
          <w:lang w:val="en-US"/>
        </w:rPr>
        <w:t xml:space="preserve">and </w:t>
      </w:r>
      <w:r w:rsidR="003F2A18" w:rsidRPr="00AA624B">
        <w:rPr>
          <w:rFonts w:ascii="Arial" w:hAnsi="Arial" w:cs="Arial"/>
          <w:color w:val="000000"/>
          <w:sz w:val="22"/>
          <w:szCs w:val="22"/>
          <w:lang w:val="en-US"/>
        </w:rPr>
        <w:t>b</w:t>
      </w:r>
      <w:r w:rsidR="002450C2" w:rsidRPr="00AA624B">
        <w:rPr>
          <w:rFonts w:ascii="Arial" w:hAnsi="Arial" w:cs="Arial"/>
          <w:color w:val="000000"/>
          <w:sz w:val="22"/>
          <w:szCs w:val="22"/>
          <w:lang w:val="en-US"/>
        </w:rPr>
        <w:t xml:space="preserve">udget for the operation of the monitoring system. </w:t>
      </w:r>
    </w:p>
    <w:p w14:paraId="36A23DBE" w14:textId="7D560BC4" w:rsidR="00BB72EC" w:rsidRPr="00AA624B" w:rsidRDefault="00BB72EC" w:rsidP="00BB72EC">
      <w:pPr>
        <w:pStyle w:val="Paragraph"/>
        <w:numPr>
          <w:ilvl w:val="0"/>
          <w:numId w:val="0"/>
        </w:numPr>
        <w:ind w:left="1296"/>
        <w:rPr>
          <w:rFonts w:ascii="Arial" w:hAnsi="Arial" w:cs="Arial"/>
          <w:color w:val="000000"/>
          <w:sz w:val="22"/>
          <w:szCs w:val="22"/>
          <w:lang w:val="en-US"/>
        </w:rPr>
      </w:pPr>
    </w:p>
    <w:p w14:paraId="690E600D" w14:textId="5EC0D3BA" w:rsidR="00BB72EC" w:rsidRPr="00AA624B" w:rsidRDefault="00BB72EC" w:rsidP="00BB72EC">
      <w:pPr>
        <w:pStyle w:val="Paragraph"/>
        <w:numPr>
          <w:ilvl w:val="0"/>
          <w:numId w:val="0"/>
        </w:numPr>
        <w:ind w:left="1296"/>
        <w:rPr>
          <w:rFonts w:ascii="Arial" w:hAnsi="Arial" w:cs="Arial"/>
          <w:color w:val="000000"/>
          <w:sz w:val="22"/>
          <w:szCs w:val="22"/>
          <w:lang w:val="en-US"/>
        </w:rPr>
      </w:pPr>
    </w:p>
    <w:p w14:paraId="26877431" w14:textId="35814BAD" w:rsidR="00BB72EC" w:rsidRPr="00AA624B" w:rsidRDefault="00BB72EC" w:rsidP="00BB72EC">
      <w:pPr>
        <w:pStyle w:val="Paragraph"/>
        <w:numPr>
          <w:ilvl w:val="0"/>
          <w:numId w:val="0"/>
        </w:numPr>
        <w:ind w:left="1296"/>
        <w:rPr>
          <w:rFonts w:ascii="Arial" w:hAnsi="Arial" w:cs="Arial"/>
          <w:color w:val="000000"/>
          <w:sz w:val="22"/>
          <w:szCs w:val="22"/>
          <w:lang w:val="en-US"/>
        </w:rPr>
      </w:pPr>
    </w:p>
    <w:p w14:paraId="3C40F773" w14:textId="2361DB2F" w:rsidR="00BB72EC" w:rsidRPr="00AA624B" w:rsidRDefault="00BB72EC" w:rsidP="00BB72EC">
      <w:pPr>
        <w:pStyle w:val="Paragraph"/>
        <w:numPr>
          <w:ilvl w:val="0"/>
          <w:numId w:val="0"/>
        </w:numPr>
        <w:ind w:left="1296"/>
        <w:rPr>
          <w:rFonts w:ascii="Arial" w:hAnsi="Arial" w:cs="Arial"/>
          <w:color w:val="000000"/>
          <w:sz w:val="22"/>
          <w:szCs w:val="22"/>
          <w:lang w:val="en-US"/>
        </w:rPr>
      </w:pPr>
    </w:p>
    <w:p w14:paraId="7C225CD5" w14:textId="4D505183" w:rsidR="00BB72EC" w:rsidRPr="00AA624B" w:rsidRDefault="00BB72EC" w:rsidP="00BB72EC">
      <w:pPr>
        <w:pStyle w:val="Paragraph"/>
        <w:numPr>
          <w:ilvl w:val="0"/>
          <w:numId w:val="0"/>
        </w:numPr>
        <w:ind w:left="1296"/>
        <w:rPr>
          <w:rFonts w:ascii="Arial" w:hAnsi="Arial" w:cs="Arial"/>
          <w:color w:val="000000"/>
          <w:sz w:val="22"/>
          <w:szCs w:val="22"/>
          <w:lang w:val="en-US"/>
        </w:rPr>
      </w:pPr>
    </w:p>
    <w:p w14:paraId="1D53EB6E" w14:textId="377B9076" w:rsidR="00BB72EC" w:rsidRPr="00AA624B" w:rsidRDefault="00BB72EC" w:rsidP="00BB72EC">
      <w:pPr>
        <w:pStyle w:val="Paragraph"/>
        <w:numPr>
          <w:ilvl w:val="0"/>
          <w:numId w:val="0"/>
        </w:numPr>
        <w:ind w:left="1296"/>
        <w:rPr>
          <w:rFonts w:ascii="Arial" w:hAnsi="Arial" w:cs="Arial"/>
          <w:color w:val="000000"/>
          <w:sz w:val="22"/>
          <w:szCs w:val="22"/>
          <w:lang w:val="en-US"/>
        </w:rPr>
      </w:pPr>
    </w:p>
    <w:p w14:paraId="1A61CCDF" w14:textId="34FD3DDC" w:rsidR="00BB72EC" w:rsidRPr="00AA624B" w:rsidRDefault="00BB72EC" w:rsidP="00BB72EC">
      <w:pPr>
        <w:pStyle w:val="Paragraph"/>
        <w:numPr>
          <w:ilvl w:val="0"/>
          <w:numId w:val="0"/>
        </w:numPr>
        <w:ind w:left="1296"/>
        <w:rPr>
          <w:rFonts w:ascii="Arial" w:hAnsi="Arial" w:cs="Arial"/>
          <w:color w:val="000000"/>
          <w:sz w:val="22"/>
          <w:szCs w:val="22"/>
          <w:lang w:val="en-US"/>
        </w:rPr>
      </w:pPr>
    </w:p>
    <w:p w14:paraId="723AF942" w14:textId="5B795F19" w:rsidR="00BB72EC" w:rsidRPr="00AA624B" w:rsidRDefault="00BB72EC" w:rsidP="00BB72EC">
      <w:pPr>
        <w:pStyle w:val="Paragraph"/>
        <w:numPr>
          <w:ilvl w:val="0"/>
          <w:numId w:val="0"/>
        </w:numPr>
        <w:ind w:left="1296"/>
        <w:rPr>
          <w:rFonts w:ascii="Arial" w:hAnsi="Arial" w:cs="Arial"/>
          <w:color w:val="000000"/>
          <w:sz w:val="22"/>
          <w:szCs w:val="22"/>
          <w:lang w:val="en-US"/>
        </w:rPr>
      </w:pPr>
    </w:p>
    <w:p w14:paraId="5A422151" w14:textId="3604F518" w:rsidR="00BB72EC" w:rsidRPr="00AA624B" w:rsidRDefault="00BB72EC" w:rsidP="00BB72EC">
      <w:pPr>
        <w:pStyle w:val="Paragraph"/>
        <w:numPr>
          <w:ilvl w:val="0"/>
          <w:numId w:val="0"/>
        </w:numPr>
        <w:ind w:left="1296"/>
        <w:rPr>
          <w:rFonts w:ascii="Arial" w:hAnsi="Arial" w:cs="Arial"/>
          <w:color w:val="000000"/>
          <w:sz w:val="22"/>
          <w:szCs w:val="22"/>
          <w:lang w:val="en-US"/>
        </w:rPr>
      </w:pPr>
    </w:p>
    <w:p w14:paraId="773B7D4C" w14:textId="4042B5CF" w:rsidR="00BB72EC" w:rsidRPr="00AA624B" w:rsidRDefault="00BB72EC" w:rsidP="00BB72EC">
      <w:pPr>
        <w:pStyle w:val="Paragraph"/>
        <w:numPr>
          <w:ilvl w:val="0"/>
          <w:numId w:val="0"/>
        </w:numPr>
        <w:ind w:left="1296"/>
        <w:rPr>
          <w:rFonts w:ascii="Arial" w:hAnsi="Arial" w:cs="Arial"/>
          <w:color w:val="000000"/>
          <w:sz w:val="22"/>
          <w:szCs w:val="22"/>
          <w:lang w:val="en-US"/>
        </w:rPr>
      </w:pPr>
    </w:p>
    <w:p w14:paraId="5A45A0F0" w14:textId="0E2EF635" w:rsidR="00BB72EC" w:rsidRPr="00AA624B" w:rsidRDefault="00BB72EC" w:rsidP="00BB72EC">
      <w:pPr>
        <w:pStyle w:val="Paragraph"/>
        <w:numPr>
          <w:ilvl w:val="0"/>
          <w:numId w:val="0"/>
        </w:numPr>
        <w:ind w:left="1296"/>
        <w:rPr>
          <w:rFonts w:ascii="Arial" w:hAnsi="Arial" w:cs="Arial"/>
          <w:color w:val="000000"/>
          <w:sz w:val="22"/>
          <w:szCs w:val="22"/>
          <w:lang w:val="en-US"/>
        </w:rPr>
      </w:pPr>
    </w:p>
    <w:p w14:paraId="3AA7F638" w14:textId="77777777" w:rsidR="00BB72EC" w:rsidRPr="00AA624B" w:rsidRDefault="00BB72EC" w:rsidP="00CF6687">
      <w:pPr>
        <w:pStyle w:val="Paragraph"/>
        <w:numPr>
          <w:ilvl w:val="0"/>
          <w:numId w:val="0"/>
        </w:numPr>
        <w:ind w:left="1296"/>
        <w:rPr>
          <w:rFonts w:ascii="Arial" w:hAnsi="Arial" w:cs="Arial"/>
          <w:b/>
          <w:bCs/>
          <w:color w:val="000000"/>
          <w:sz w:val="22"/>
          <w:szCs w:val="22"/>
          <w:lang w:val="en-US"/>
        </w:rPr>
      </w:pPr>
    </w:p>
    <w:p w14:paraId="7B05BE47" w14:textId="776DE7C4" w:rsidR="00EF4CDC" w:rsidRDefault="002450C2" w:rsidP="00EF4CDC">
      <w:pPr>
        <w:pStyle w:val="Paragraph"/>
        <w:numPr>
          <w:ilvl w:val="0"/>
          <w:numId w:val="0"/>
        </w:numPr>
        <w:ind w:left="720"/>
        <w:jc w:val="center"/>
        <w:rPr>
          <w:rFonts w:ascii="Arial" w:hAnsi="Arial" w:cs="Arial"/>
          <w:b/>
          <w:color w:val="000000"/>
          <w:sz w:val="20"/>
        </w:rPr>
      </w:pPr>
      <w:r w:rsidRPr="00AA624B">
        <w:rPr>
          <w:rFonts w:ascii="Arial" w:hAnsi="Arial" w:cs="Arial"/>
          <w:b/>
          <w:color w:val="000000"/>
          <w:sz w:val="20"/>
        </w:rPr>
        <w:lastRenderedPageBreak/>
        <w:t xml:space="preserve">Table </w:t>
      </w:r>
      <w:r w:rsidR="00CA7221" w:rsidRPr="00AA624B">
        <w:rPr>
          <w:rFonts w:ascii="Arial" w:hAnsi="Arial" w:cs="Arial"/>
          <w:b/>
          <w:color w:val="000000"/>
          <w:sz w:val="20"/>
        </w:rPr>
        <w:t xml:space="preserve">4. </w:t>
      </w:r>
      <w:r w:rsidRPr="00AA624B">
        <w:rPr>
          <w:rFonts w:ascii="Arial" w:hAnsi="Arial" w:cs="Arial"/>
          <w:b/>
          <w:color w:val="000000"/>
          <w:sz w:val="20"/>
        </w:rPr>
        <w:t xml:space="preserve">Monitoring </w:t>
      </w:r>
      <w:proofErr w:type="spellStart"/>
      <w:r w:rsidR="00C37375" w:rsidRPr="00AA624B">
        <w:rPr>
          <w:rFonts w:ascii="Arial" w:hAnsi="Arial" w:cs="Arial"/>
          <w:b/>
          <w:color w:val="000000"/>
          <w:sz w:val="20"/>
        </w:rPr>
        <w:t>W</w:t>
      </w:r>
      <w:r w:rsidRPr="00AA624B">
        <w:rPr>
          <w:rFonts w:ascii="Arial" w:hAnsi="Arial" w:cs="Arial"/>
          <w:b/>
          <w:color w:val="000000"/>
          <w:sz w:val="20"/>
        </w:rPr>
        <w:t>ork</w:t>
      </w:r>
      <w:proofErr w:type="spellEnd"/>
      <w:r w:rsidRPr="00AA624B">
        <w:rPr>
          <w:rFonts w:ascii="Arial" w:hAnsi="Arial" w:cs="Arial"/>
          <w:b/>
          <w:color w:val="000000"/>
          <w:sz w:val="20"/>
        </w:rPr>
        <w:t xml:space="preserve"> </w:t>
      </w:r>
      <w:r w:rsidR="00C37375" w:rsidRPr="00AA624B">
        <w:rPr>
          <w:rFonts w:ascii="Arial" w:hAnsi="Arial" w:cs="Arial"/>
          <w:b/>
          <w:color w:val="000000"/>
          <w:sz w:val="20"/>
        </w:rPr>
        <w:t>P</w:t>
      </w:r>
      <w:r w:rsidRPr="00AA624B">
        <w:rPr>
          <w:rFonts w:ascii="Arial" w:hAnsi="Arial" w:cs="Arial"/>
          <w:b/>
          <w:color w:val="000000"/>
          <w:sz w:val="20"/>
        </w:rPr>
        <w:t xml:space="preserve">lan </w:t>
      </w:r>
    </w:p>
    <w:tbl>
      <w:tblPr>
        <w:tblW w:w="999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360"/>
        <w:gridCol w:w="1800"/>
      </w:tblGrid>
      <w:tr w:rsidR="00E91F3F" w:rsidRPr="009A010C" w14:paraId="4E9D4A44" w14:textId="77777777" w:rsidTr="00E91F3F">
        <w:tc>
          <w:tcPr>
            <w:tcW w:w="2700" w:type="dxa"/>
            <w:vMerge w:val="restart"/>
            <w:tcBorders>
              <w:top w:val="single" w:sz="4" w:space="0" w:color="auto"/>
            </w:tcBorders>
            <w:shd w:val="clear" w:color="auto" w:fill="A6A6A6" w:themeFill="background1" w:themeFillShade="A6"/>
            <w:vAlign w:val="center"/>
          </w:tcPr>
          <w:p w14:paraId="70700BB0" w14:textId="77777777" w:rsidR="00E91F3F" w:rsidRPr="004522B4" w:rsidRDefault="00E91F3F" w:rsidP="00E91F3F">
            <w:pPr>
              <w:pStyle w:val="Paragraph"/>
              <w:numPr>
                <w:ilvl w:val="0"/>
                <w:numId w:val="0"/>
              </w:numPr>
              <w:spacing w:before="0" w:after="0"/>
              <w:ind w:left="720"/>
              <w:rPr>
                <w:rFonts w:ascii="Arial" w:hAnsi="Arial" w:cs="Arial"/>
                <w:b/>
                <w:color w:val="000000"/>
                <w:sz w:val="18"/>
                <w:szCs w:val="18"/>
                <w:lang w:val="en-US" w:eastAsia="en-US"/>
              </w:rPr>
            </w:pPr>
            <w:r w:rsidRPr="004522B4">
              <w:rPr>
                <w:rFonts w:ascii="Arial" w:hAnsi="Arial" w:cs="Arial"/>
                <w:b/>
                <w:color w:val="000000"/>
                <w:sz w:val="18"/>
                <w:szCs w:val="18"/>
                <w:lang w:val="en-US" w:eastAsia="en-US"/>
              </w:rPr>
              <w:t>Activities</w:t>
            </w:r>
          </w:p>
        </w:tc>
        <w:tc>
          <w:tcPr>
            <w:tcW w:w="1080" w:type="dxa"/>
            <w:gridSpan w:val="4"/>
            <w:tcBorders>
              <w:top w:val="single" w:sz="4" w:space="0" w:color="auto"/>
            </w:tcBorders>
            <w:shd w:val="clear" w:color="auto" w:fill="A6A6A6" w:themeFill="background1" w:themeFillShade="A6"/>
            <w:vAlign w:val="center"/>
          </w:tcPr>
          <w:p w14:paraId="157D5B06" w14:textId="77777777" w:rsidR="00E91F3F" w:rsidRPr="004522B4" w:rsidRDefault="00E91F3F" w:rsidP="00E91F3F">
            <w:pPr>
              <w:pStyle w:val="Paragraph"/>
              <w:numPr>
                <w:ilvl w:val="0"/>
                <w:numId w:val="0"/>
              </w:numPr>
              <w:spacing w:before="0" w:after="0"/>
              <w:jc w:val="center"/>
              <w:rPr>
                <w:rFonts w:ascii="Arial" w:hAnsi="Arial" w:cs="Arial"/>
                <w:b/>
                <w:color w:val="000000"/>
                <w:sz w:val="18"/>
                <w:szCs w:val="18"/>
                <w:lang w:val="en-US" w:eastAsia="en-US"/>
              </w:rPr>
            </w:pPr>
            <w:r w:rsidRPr="004522B4">
              <w:rPr>
                <w:rFonts w:ascii="Arial" w:hAnsi="Arial" w:cs="Arial"/>
                <w:b/>
                <w:color w:val="000000"/>
                <w:sz w:val="18"/>
                <w:szCs w:val="18"/>
                <w:lang w:val="en-US" w:eastAsia="en-US"/>
              </w:rPr>
              <w:t>Year 1</w:t>
            </w:r>
          </w:p>
        </w:tc>
        <w:tc>
          <w:tcPr>
            <w:tcW w:w="1080" w:type="dxa"/>
            <w:gridSpan w:val="4"/>
            <w:tcBorders>
              <w:top w:val="single" w:sz="4" w:space="0" w:color="auto"/>
            </w:tcBorders>
            <w:shd w:val="clear" w:color="auto" w:fill="A6A6A6" w:themeFill="background1" w:themeFillShade="A6"/>
            <w:vAlign w:val="center"/>
          </w:tcPr>
          <w:p w14:paraId="0519A0DE" w14:textId="77777777" w:rsidR="00E91F3F" w:rsidRPr="004522B4" w:rsidRDefault="00E91F3F" w:rsidP="00E91F3F">
            <w:pPr>
              <w:pStyle w:val="Paragraph"/>
              <w:numPr>
                <w:ilvl w:val="0"/>
                <w:numId w:val="0"/>
              </w:numPr>
              <w:spacing w:before="0" w:after="0"/>
              <w:ind w:left="720" w:hanging="720"/>
              <w:jc w:val="center"/>
              <w:rPr>
                <w:rFonts w:ascii="Arial" w:hAnsi="Arial" w:cs="Arial"/>
                <w:b/>
                <w:color w:val="000000"/>
                <w:sz w:val="18"/>
                <w:szCs w:val="18"/>
                <w:lang w:val="en-US" w:eastAsia="en-US"/>
              </w:rPr>
            </w:pPr>
            <w:r w:rsidRPr="004522B4">
              <w:rPr>
                <w:rFonts w:ascii="Arial" w:hAnsi="Arial" w:cs="Arial"/>
                <w:b/>
                <w:color w:val="000000"/>
                <w:sz w:val="18"/>
                <w:szCs w:val="18"/>
                <w:lang w:val="en-US" w:eastAsia="en-US"/>
              </w:rPr>
              <w:t>Year 2</w:t>
            </w:r>
          </w:p>
        </w:tc>
        <w:tc>
          <w:tcPr>
            <w:tcW w:w="1080" w:type="dxa"/>
            <w:gridSpan w:val="4"/>
            <w:tcBorders>
              <w:top w:val="single" w:sz="4" w:space="0" w:color="auto"/>
            </w:tcBorders>
            <w:shd w:val="clear" w:color="auto" w:fill="A6A6A6" w:themeFill="background1" w:themeFillShade="A6"/>
            <w:vAlign w:val="center"/>
          </w:tcPr>
          <w:p w14:paraId="433D1427" w14:textId="77777777" w:rsidR="00E91F3F" w:rsidRPr="004522B4" w:rsidRDefault="00E91F3F" w:rsidP="00E91F3F">
            <w:pPr>
              <w:pStyle w:val="Paragraph"/>
              <w:numPr>
                <w:ilvl w:val="0"/>
                <w:numId w:val="0"/>
              </w:numPr>
              <w:spacing w:before="0" w:after="0"/>
              <w:ind w:left="720" w:hanging="720"/>
              <w:jc w:val="center"/>
              <w:rPr>
                <w:rFonts w:ascii="Arial" w:hAnsi="Arial" w:cs="Arial"/>
                <w:b/>
                <w:color w:val="000000"/>
                <w:sz w:val="18"/>
                <w:szCs w:val="18"/>
                <w:lang w:val="en-US" w:eastAsia="en-US"/>
              </w:rPr>
            </w:pPr>
            <w:r w:rsidRPr="004522B4">
              <w:rPr>
                <w:rFonts w:ascii="Arial" w:hAnsi="Arial" w:cs="Arial"/>
                <w:b/>
                <w:color w:val="000000"/>
                <w:sz w:val="18"/>
                <w:szCs w:val="18"/>
                <w:lang w:val="en-US" w:eastAsia="en-US"/>
              </w:rPr>
              <w:t>Year 3</w:t>
            </w:r>
          </w:p>
        </w:tc>
        <w:tc>
          <w:tcPr>
            <w:tcW w:w="1080" w:type="dxa"/>
            <w:gridSpan w:val="4"/>
            <w:tcBorders>
              <w:top w:val="single" w:sz="4" w:space="0" w:color="auto"/>
            </w:tcBorders>
            <w:shd w:val="clear" w:color="auto" w:fill="A6A6A6" w:themeFill="background1" w:themeFillShade="A6"/>
            <w:vAlign w:val="center"/>
          </w:tcPr>
          <w:p w14:paraId="193AFC27" w14:textId="77777777" w:rsidR="00E91F3F" w:rsidRPr="004522B4" w:rsidRDefault="00E91F3F" w:rsidP="00E91F3F">
            <w:pPr>
              <w:pStyle w:val="Paragraph"/>
              <w:numPr>
                <w:ilvl w:val="0"/>
                <w:numId w:val="0"/>
              </w:numPr>
              <w:spacing w:before="0" w:after="0"/>
              <w:jc w:val="center"/>
              <w:rPr>
                <w:rFonts w:ascii="Arial" w:hAnsi="Arial" w:cs="Arial"/>
                <w:b/>
                <w:color w:val="000000"/>
                <w:sz w:val="18"/>
                <w:szCs w:val="18"/>
                <w:lang w:val="en-US" w:eastAsia="en-US"/>
              </w:rPr>
            </w:pPr>
            <w:r w:rsidRPr="004522B4">
              <w:rPr>
                <w:rFonts w:ascii="Arial" w:hAnsi="Arial" w:cs="Arial"/>
                <w:b/>
                <w:color w:val="000000"/>
                <w:sz w:val="18"/>
                <w:szCs w:val="18"/>
                <w:lang w:val="en-US" w:eastAsia="en-US"/>
              </w:rPr>
              <w:t>Year 4</w:t>
            </w:r>
          </w:p>
        </w:tc>
        <w:tc>
          <w:tcPr>
            <w:tcW w:w="1170" w:type="dxa"/>
            <w:gridSpan w:val="4"/>
            <w:tcBorders>
              <w:top w:val="single" w:sz="4" w:space="0" w:color="auto"/>
            </w:tcBorders>
            <w:shd w:val="clear" w:color="auto" w:fill="A6A6A6" w:themeFill="background1" w:themeFillShade="A6"/>
            <w:vAlign w:val="center"/>
          </w:tcPr>
          <w:p w14:paraId="06E831CC" w14:textId="77777777" w:rsidR="00E91F3F" w:rsidRPr="004522B4" w:rsidRDefault="00E91F3F" w:rsidP="00E91F3F">
            <w:pPr>
              <w:pStyle w:val="Paragraph"/>
              <w:numPr>
                <w:ilvl w:val="0"/>
                <w:numId w:val="0"/>
              </w:numPr>
              <w:spacing w:before="0" w:after="0"/>
              <w:ind w:left="720" w:hanging="720"/>
              <w:jc w:val="center"/>
              <w:rPr>
                <w:rFonts w:ascii="Arial" w:hAnsi="Arial" w:cs="Arial"/>
                <w:b/>
                <w:color w:val="000000"/>
                <w:sz w:val="18"/>
                <w:szCs w:val="18"/>
                <w:lang w:val="en-US" w:eastAsia="en-US"/>
              </w:rPr>
            </w:pPr>
            <w:r w:rsidRPr="004522B4">
              <w:rPr>
                <w:rFonts w:ascii="Arial" w:hAnsi="Arial" w:cs="Arial"/>
                <w:b/>
                <w:color w:val="000000"/>
                <w:sz w:val="18"/>
                <w:szCs w:val="18"/>
                <w:lang w:val="en-US" w:eastAsia="en-US"/>
              </w:rPr>
              <w:t>Year 5</w:t>
            </w:r>
          </w:p>
        </w:tc>
        <w:tc>
          <w:tcPr>
            <w:tcW w:w="1800" w:type="dxa"/>
            <w:vMerge w:val="restart"/>
            <w:tcBorders>
              <w:top w:val="single" w:sz="4" w:space="0" w:color="auto"/>
            </w:tcBorders>
            <w:shd w:val="clear" w:color="auto" w:fill="A6A6A6" w:themeFill="background1" w:themeFillShade="A6"/>
            <w:vAlign w:val="center"/>
          </w:tcPr>
          <w:p w14:paraId="14CB197B" w14:textId="77777777" w:rsidR="00E91F3F" w:rsidRPr="009A010C" w:rsidRDefault="00E91F3F" w:rsidP="00E91F3F">
            <w:pPr>
              <w:pStyle w:val="Paragraph"/>
              <w:numPr>
                <w:ilvl w:val="1"/>
                <w:numId w:val="0"/>
              </w:numPr>
              <w:tabs>
                <w:tab w:val="num" w:pos="1296"/>
              </w:tabs>
              <w:spacing w:before="0" w:after="0"/>
              <w:jc w:val="center"/>
              <w:rPr>
                <w:rFonts w:ascii="Arial" w:hAnsi="Arial" w:cs="Arial"/>
                <w:b/>
                <w:color w:val="000000" w:themeColor="text1"/>
                <w:sz w:val="18"/>
                <w:szCs w:val="18"/>
                <w:lang w:val="en-US" w:eastAsia="en-US"/>
              </w:rPr>
            </w:pPr>
            <w:r w:rsidRPr="009A010C">
              <w:rPr>
                <w:rFonts w:ascii="Arial" w:hAnsi="Arial" w:cs="Arial"/>
                <w:b/>
                <w:bCs/>
                <w:color w:val="000000"/>
                <w:sz w:val="18"/>
                <w:szCs w:val="18"/>
                <w:lang w:val="en-US" w:eastAsia="en-US"/>
              </w:rPr>
              <w:t xml:space="preserve">Fund sources and costs </w:t>
            </w:r>
          </w:p>
        </w:tc>
      </w:tr>
      <w:tr w:rsidR="00E91F3F" w:rsidRPr="009A010C" w14:paraId="29808D2B" w14:textId="77777777" w:rsidTr="00E91F3F">
        <w:tc>
          <w:tcPr>
            <w:tcW w:w="2700" w:type="dxa"/>
            <w:vMerge/>
          </w:tcPr>
          <w:p w14:paraId="0336F098" w14:textId="77777777" w:rsidR="00E91F3F" w:rsidRPr="009A010C" w:rsidRDefault="00E91F3F" w:rsidP="00E91F3F">
            <w:pPr>
              <w:pStyle w:val="Paragraph"/>
              <w:tabs>
                <w:tab w:val="clear" w:pos="1296"/>
              </w:tabs>
              <w:spacing w:before="0" w:after="0"/>
              <w:jc w:val="left"/>
              <w:rPr>
                <w:rFonts w:ascii="Arial" w:hAnsi="Arial" w:cs="Arial"/>
                <w:b/>
                <w:color w:val="000000"/>
                <w:sz w:val="18"/>
                <w:szCs w:val="18"/>
                <w:lang w:val="en-US" w:eastAsia="en-US"/>
              </w:rPr>
            </w:pPr>
          </w:p>
        </w:tc>
        <w:tc>
          <w:tcPr>
            <w:tcW w:w="270" w:type="dxa"/>
            <w:tcBorders>
              <w:bottom w:val="single" w:sz="4" w:space="0" w:color="auto"/>
            </w:tcBorders>
            <w:shd w:val="clear" w:color="auto" w:fill="BDD6EE"/>
            <w:vAlign w:val="center"/>
          </w:tcPr>
          <w:p w14:paraId="6DB89B2F"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1</w:t>
            </w:r>
          </w:p>
        </w:tc>
        <w:tc>
          <w:tcPr>
            <w:tcW w:w="270" w:type="dxa"/>
            <w:tcBorders>
              <w:bottom w:val="single" w:sz="4" w:space="0" w:color="auto"/>
            </w:tcBorders>
            <w:shd w:val="clear" w:color="auto" w:fill="BDD6EE"/>
            <w:vAlign w:val="center"/>
          </w:tcPr>
          <w:p w14:paraId="5E263B1B"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2</w:t>
            </w:r>
          </w:p>
        </w:tc>
        <w:tc>
          <w:tcPr>
            <w:tcW w:w="270" w:type="dxa"/>
            <w:tcBorders>
              <w:bottom w:val="single" w:sz="4" w:space="0" w:color="auto"/>
            </w:tcBorders>
            <w:shd w:val="clear" w:color="auto" w:fill="BDD6EE"/>
            <w:vAlign w:val="center"/>
          </w:tcPr>
          <w:p w14:paraId="7BB67444"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3</w:t>
            </w:r>
          </w:p>
        </w:tc>
        <w:tc>
          <w:tcPr>
            <w:tcW w:w="270" w:type="dxa"/>
            <w:tcBorders>
              <w:bottom w:val="single" w:sz="4" w:space="0" w:color="auto"/>
            </w:tcBorders>
            <w:shd w:val="clear" w:color="auto" w:fill="BDD6EE"/>
            <w:vAlign w:val="center"/>
          </w:tcPr>
          <w:p w14:paraId="21973F67"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4</w:t>
            </w:r>
          </w:p>
        </w:tc>
        <w:tc>
          <w:tcPr>
            <w:tcW w:w="270" w:type="dxa"/>
            <w:tcBorders>
              <w:bottom w:val="single" w:sz="4" w:space="0" w:color="auto"/>
            </w:tcBorders>
            <w:shd w:val="clear" w:color="auto" w:fill="BDD6EE"/>
            <w:vAlign w:val="center"/>
          </w:tcPr>
          <w:p w14:paraId="42681F12"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1</w:t>
            </w:r>
          </w:p>
        </w:tc>
        <w:tc>
          <w:tcPr>
            <w:tcW w:w="270" w:type="dxa"/>
            <w:tcBorders>
              <w:bottom w:val="single" w:sz="4" w:space="0" w:color="auto"/>
            </w:tcBorders>
            <w:shd w:val="clear" w:color="auto" w:fill="BDD6EE"/>
            <w:vAlign w:val="center"/>
          </w:tcPr>
          <w:p w14:paraId="2F7CC869"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2</w:t>
            </w:r>
          </w:p>
        </w:tc>
        <w:tc>
          <w:tcPr>
            <w:tcW w:w="270" w:type="dxa"/>
            <w:tcBorders>
              <w:bottom w:val="single" w:sz="4" w:space="0" w:color="auto"/>
            </w:tcBorders>
            <w:shd w:val="clear" w:color="auto" w:fill="BDD6EE"/>
            <w:vAlign w:val="center"/>
          </w:tcPr>
          <w:p w14:paraId="612139F0"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3</w:t>
            </w:r>
          </w:p>
        </w:tc>
        <w:tc>
          <w:tcPr>
            <w:tcW w:w="270" w:type="dxa"/>
            <w:tcBorders>
              <w:bottom w:val="single" w:sz="4" w:space="0" w:color="auto"/>
            </w:tcBorders>
            <w:shd w:val="clear" w:color="auto" w:fill="BDD6EE"/>
            <w:vAlign w:val="center"/>
          </w:tcPr>
          <w:p w14:paraId="52B88534"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4</w:t>
            </w:r>
          </w:p>
        </w:tc>
        <w:tc>
          <w:tcPr>
            <w:tcW w:w="270" w:type="dxa"/>
            <w:tcBorders>
              <w:bottom w:val="single" w:sz="4" w:space="0" w:color="auto"/>
            </w:tcBorders>
            <w:shd w:val="clear" w:color="auto" w:fill="BDD6EE"/>
            <w:vAlign w:val="center"/>
          </w:tcPr>
          <w:p w14:paraId="0BDAEDA4"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1</w:t>
            </w:r>
          </w:p>
        </w:tc>
        <w:tc>
          <w:tcPr>
            <w:tcW w:w="270" w:type="dxa"/>
            <w:tcBorders>
              <w:bottom w:val="single" w:sz="4" w:space="0" w:color="auto"/>
            </w:tcBorders>
            <w:shd w:val="clear" w:color="auto" w:fill="BDD6EE"/>
            <w:vAlign w:val="center"/>
          </w:tcPr>
          <w:p w14:paraId="68DB6692"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2</w:t>
            </w:r>
          </w:p>
        </w:tc>
        <w:tc>
          <w:tcPr>
            <w:tcW w:w="270" w:type="dxa"/>
            <w:tcBorders>
              <w:bottom w:val="single" w:sz="4" w:space="0" w:color="auto"/>
            </w:tcBorders>
            <w:shd w:val="clear" w:color="auto" w:fill="BDD6EE"/>
            <w:vAlign w:val="center"/>
          </w:tcPr>
          <w:p w14:paraId="43FADF82"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3</w:t>
            </w:r>
          </w:p>
        </w:tc>
        <w:tc>
          <w:tcPr>
            <w:tcW w:w="270" w:type="dxa"/>
            <w:tcBorders>
              <w:bottom w:val="single" w:sz="4" w:space="0" w:color="auto"/>
            </w:tcBorders>
            <w:shd w:val="clear" w:color="auto" w:fill="BDD6EE"/>
            <w:vAlign w:val="center"/>
          </w:tcPr>
          <w:p w14:paraId="0A5D4A5B"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4</w:t>
            </w:r>
          </w:p>
        </w:tc>
        <w:tc>
          <w:tcPr>
            <w:tcW w:w="270" w:type="dxa"/>
            <w:tcBorders>
              <w:bottom w:val="single" w:sz="4" w:space="0" w:color="auto"/>
            </w:tcBorders>
            <w:shd w:val="clear" w:color="auto" w:fill="BDD6EE"/>
            <w:vAlign w:val="center"/>
          </w:tcPr>
          <w:p w14:paraId="37FA4D84"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1</w:t>
            </w:r>
          </w:p>
        </w:tc>
        <w:tc>
          <w:tcPr>
            <w:tcW w:w="270" w:type="dxa"/>
            <w:tcBorders>
              <w:bottom w:val="single" w:sz="4" w:space="0" w:color="auto"/>
            </w:tcBorders>
            <w:shd w:val="clear" w:color="auto" w:fill="BDD6EE"/>
            <w:vAlign w:val="center"/>
          </w:tcPr>
          <w:p w14:paraId="187C8D3C"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2</w:t>
            </w:r>
          </w:p>
        </w:tc>
        <w:tc>
          <w:tcPr>
            <w:tcW w:w="270" w:type="dxa"/>
            <w:tcBorders>
              <w:bottom w:val="single" w:sz="4" w:space="0" w:color="auto"/>
            </w:tcBorders>
            <w:shd w:val="clear" w:color="auto" w:fill="BDD6EE"/>
            <w:vAlign w:val="center"/>
          </w:tcPr>
          <w:p w14:paraId="7D42E6D3"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3</w:t>
            </w:r>
          </w:p>
        </w:tc>
        <w:tc>
          <w:tcPr>
            <w:tcW w:w="270" w:type="dxa"/>
            <w:tcBorders>
              <w:bottom w:val="single" w:sz="4" w:space="0" w:color="auto"/>
            </w:tcBorders>
            <w:shd w:val="clear" w:color="auto" w:fill="BDD6EE"/>
            <w:vAlign w:val="center"/>
          </w:tcPr>
          <w:p w14:paraId="0A9E170E"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4</w:t>
            </w:r>
          </w:p>
        </w:tc>
        <w:tc>
          <w:tcPr>
            <w:tcW w:w="270" w:type="dxa"/>
            <w:tcBorders>
              <w:bottom w:val="single" w:sz="4" w:space="0" w:color="auto"/>
            </w:tcBorders>
            <w:shd w:val="clear" w:color="auto" w:fill="BDD6EE"/>
            <w:vAlign w:val="center"/>
          </w:tcPr>
          <w:p w14:paraId="6DE724DD" w14:textId="77777777" w:rsidR="00E91F3F" w:rsidRPr="004522B4" w:rsidRDefault="00E91F3F" w:rsidP="00E91F3F">
            <w:pPr>
              <w:pStyle w:val="Paragraph"/>
              <w:numPr>
                <w:ilvl w:val="0"/>
                <w:numId w:val="0"/>
              </w:numPr>
              <w:spacing w:before="0" w:after="0"/>
              <w:ind w:left="18"/>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1</w:t>
            </w:r>
          </w:p>
        </w:tc>
        <w:tc>
          <w:tcPr>
            <w:tcW w:w="270" w:type="dxa"/>
            <w:tcBorders>
              <w:bottom w:val="single" w:sz="4" w:space="0" w:color="auto"/>
            </w:tcBorders>
            <w:shd w:val="clear" w:color="auto" w:fill="BDD6EE"/>
            <w:vAlign w:val="center"/>
          </w:tcPr>
          <w:p w14:paraId="577E15A4" w14:textId="77777777" w:rsidR="00E91F3F" w:rsidRPr="004522B4" w:rsidRDefault="00E91F3F" w:rsidP="00E91F3F">
            <w:pPr>
              <w:pStyle w:val="Paragraph"/>
              <w:numPr>
                <w:ilvl w:val="0"/>
                <w:numId w:val="0"/>
              </w:numPr>
              <w:spacing w:before="0" w:after="0"/>
              <w:ind w:left="18"/>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2</w:t>
            </w:r>
          </w:p>
        </w:tc>
        <w:tc>
          <w:tcPr>
            <w:tcW w:w="270" w:type="dxa"/>
            <w:tcBorders>
              <w:bottom w:val="single" w:sz="4" w:space="0" w:color="auto"/>
            </w:tcBorders>
            <w:shd w:val="clear" w:color="auto" w:fill="BDD6EE"/>
            <w:vAlign w:val="center"/>
          </w:tcPr>
          <w:p w14:paraId="1B110906"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3</w:t>
            </w:r>
          </w:p>
        </w:tc>
        <w:tc>
          <w:tcPr>
            <w:tcW w:w="360" w:type="dxa"/>
            <w:tcBorders>
              <w:bottom w:val="single" w:sz="4" w:space="0" w:color="auto"/>
            </w:tcBorders>
            <w:shd w:val="clear" w:color="auto" w:fill="BDD6EE"/>
            <w:vAlign w:val="center"/>
          </w:tcPr>
          <w:p w14:paraId="7793F9DA" w14:textId="77777777" w:rsidR="00E91F3F" w:rsidRPr="004522B4" w:rsidRDefault="00E91F3F" w:rsidP="00E91F3F">
            <w:pPr>
              <w:pStyle w:val="Paragraph"/>
              <w:numPr>
                <w:ilvl w:val="0"/>
                <w:numId w:val="0"/>
              </w:numPr>
              <w:spacing w:before="0" w:after="0"/>
              <w:jc w:val="center"/>
              <w:rPr>
                <w:rFonts w:ascii="Arial" w:hAnsi="Arial" w:cs="Arial"/>
                <w:b/>
                <w:color w:val="000000"/>
                <w:sz w:val="12"/>
                <w:szCs w:val="18"/>
                <w:lang w:val="en-US" w:eastAsia="en-US"/>
              </w:rPr>
            </w:pPr>
            <w:r w:rsidRPr="004522B4">
              <w:rPr>
                <w:rFonts w:ascii="Arial" w:hAnsi="Arial" w:cs="Arial"/>
                <w:b/>
                <w:color w:val="000000"/>
                <w:sz w:val="12"/>
                <w:szCs w:val="18"/>
                <w:lang w:val="en-US" w:eastAsia="en-US"/>
              </w:rPr>
              <w:t>4</w:t>
            </w:r>
          </w:p>
        </w:tc>
        <w:tc>
          <w:tcPr>
            <w:tcW w:w="1800" w:type="dxa"/>
            <w:vMerge/>
          </w:tcPr>
          <w:p w14:paraId="02E515C3" w14:textId="77777777" w:rsidR="00E91F3F" w:rsidRPr="004522B4" w:rsidRDefault="00E91F3F" w:rsidP="00E91F3F">
            <w:pPr>
              <w:pStyle w:val="Paragraph"/>
              <w:tabs>
                <w:tab w:val="clear" w:pos="1296"/>
              </w:tabs>
              <w:spacing w:before="0" w:after="0"/>
              <w:jc w:val="center"/>
              <w:rPr>
                <w:rFonts w:ascii="Arial" w:hAnsi="Arial" w:cs="Arial"/>
                <w:b/>
                <w:color w:val="000000"/>
                <w:sz w:val="18"/>
                <w:szCs w:val="18"/>
                <w:lang w:val="en-US" w:eastAsia="en-US"/>
              </w:rPr>
            </w:pPr>
          </w:p>
        </w:tc>
      </w:tr>
      <w:tr w:rsidR="00E91F3F" w:rsidRPr="009A010C" w14:paraId="4B6CF1CF" w14:textId="77777777" w:rsidTr="00E91F3F">
        <w:tc>
          <w:tcPr>
            <w:tcW w:w="2700" w:type="dxa"/>
            <w:vAlign w:val="center"/>
          </w:tcPr>
          <w:p w14:paraId="43B46E5C" w14:textId="77777777" w:rsidR="00E91F3F" w:rsidRPr="009A010C" w:rsidRDefault="00E91F3F" w:rsidP="00E91F3F">
            <w:pPr>
              <w:jc w:val="both"/>
              <w:rPr>
                <w:rFonts w:ascii="Arial" w:hAnsi="Arial" w:cs="Arial"/>
                <w:sz w:val="18"/>
                <w:szCs w:val="18"/>
              </w:rPr>
            </w:pPr>
            <w:r w:rsidRPr="009A010C">
              <w:rPr>
                <w:rFonts w:ascii="Arial" w:hAnsi="Arial" w:cs="Arial"/>
                <w:sz w:val="18"/>
                <w:szCs w:val="18"/>
              </w:rPr>
              <w:t>Monitoring and evaluation specialist in the executing agency</w:t>
            </w:r>
          </w:p>
        </w:tc>
        <w:tc>
          <w:tcPr>
            <w:tcW w:w="270" w:type="dxa"/>
            <w:tcBorders>
              <w:bottom w:val="single" w:sz="4" w:space="0" w:color="auto"/>
            </w:tcBorders>
            <w:shd w:val="clear" w:color="auto" w:fill="7F7F7F" w:themeFill="background1" w:themeFillShade="7F"/>
            <w:vAlign w:val="center"/>
          </w:tcPr>
          <w:p w14:paraId="7BFA91B1"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56B41E13"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56F29299"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32EECD4D"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0E46D506"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4E66F6AF"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5F12778E"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62817693"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1BAEC623"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1AF3F34D"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1BC9887F"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1D863A78"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417DC843"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117894CC"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59F12382"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12EC246C"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083DEFD2"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4B2601B0"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0C1B91D6" w14:textId="77777777" w:rsidR="00E91F3F" w:rsidRPr="009A010C" w:rsidRDefault="00E91F3F" w:rsidP="00E91F3F">
            <w:pPr>
              <w:pStyle w:val="Default"/>
              <w:contextualSpacing/>
              <w:jc w:val="center"/>
              <w:rPr>
                <w:rFonts w:ascii="Arial" w:hAnsi="Arial" w:cs="Arial"/>
                <w:sz w:val="18"/>
                <w:szCs w:val="18"/>
              </w:rPr>
            </w:pPr>
          </w:p>
        </w:tc>
        <w:tc>
          <w:tcPr>
            <w:tcW w:w="360" w:type="dxa"/>
            <w:shd w:val="clear" w:color="auto" w:fill="7F7F7F" w:themeFill="background1" w:themeFillShade="7F"/>
            <w:vAlign w:val="center"/>
          </w:tcPr>
          <w:p w14:paraId="18B66A81" w14:textId="77777777" w:rsidR="00E91F3F" w:rsidRPr="009A010C" w:rsidRDefault="00E91F3F" w:rsidP="00E91F3F">
            <w:pPr>
              <w:pStyle w:val="Paragraph"/>
              <w:numPr>
                <w:ilvl w:val="0"/>
                <w:numId w:val="0"/>
              </w:numPr>
              <w:spacing w:before="0" w:after="0"/>
              <w:jc w:val="left"/>
              <w:rPr>
                <w:rFonts w:ascii="Arial" w:hAnsi="Arial" w:cs="Arial"/>
                <w:color w:val="000000"/>
                <w:sz w:val="18"/>
                <w:szCs w:val="18"/>
                <w:lang w:val="en-US" w:eastAsia="en-US"/>
              </w:rPr>
            </w:pPr>
          </w:p>
        </w:tc>
        <w:tc>
          <w:tcPr>
            <w:tcW w:w="1800" w:type="dxa"/>
            <w:shd w:val="clear" w:color="auto" w:fill="auto"/>
            <w:vAlign w:val="center"/>
          </w:tcPr>
          <w:p w14:paraId="29208D56" w14:textId="77777777" w:rsidR="00E91F3F" w:rsidRPr="004522B4" w:rsidRDefault="00E91F3F" w:rsidP="00E91F3F">
            <w:pPr>
              <w:pStyle w:val="Default"/>
              <w:contextualSpacing/>
              <w:jc w:val="center"/>
              <w:rPr>
                <w:rStyle w:val="hps"/>
                <w:rFonts w:ascii="Arial" w:hAnsi="Arial" w:cs="Arial"/>
                <w:color w:val="auto"/>
                <w:sz w:val="18"/>
                <w:szCs w:val="18"/>
                <w:lang w:eastAsia="x-none"/>
              </w:rPr>
            </w:pPr>
            <w:r w:rsidRPr="009A010C">
              <w:rPr>
                <w:rStyle w:val="hps"/>
                <w:rFonts w:ascii="Arial" w:hAnsi="Arial" w:cs="Arial"/>
                <w:sz w:val="18"/>
                <w:szCs w:val="18"/>
                <w:lang w:eastAsia="x-none"/>
              </w:rPr>
              <w:t>BL-L1031</w:t>
            </w:r>
          </w:p>
          <w:p w14:paraId="60DAF81A" w14:textId="77777777" w:rsidR="00E91F3F" w:rsidRPr="009A010C" w:rsidRDefault="00E91F3F" w:rsidP="00E91F3F">
            <w:pPr>
              <w:pStyle w:val="Default"/>
              <w:contextualSpacing/>
              <w:jc w:val="center"/>
              <w:rPr>
                <w:rStyle w:val="hps"/>
                <w:rFonts w:ascii="Arial" w:hAnsi="Arial" w:cs="Arial"/>
                <w:color w:val="auto"/>
                <w:sz w:val="18"/>
                <w:szCs w:val="18"/>
                <w:lang w:eastAsia="x-none"/>
              </w:rPr>
            </w:pPr>
            <w:r w:rsidRPr="009A010C">
              <w:rPr>
                <w:rStyle w:val="hps"/>
                <w:rFonts w:ascii="Arial" w:hAnsi="Arial" w:cs="Arial"/>
                <w:color w:val="auto"/>
                <w:sz w:val="18"/>
                <w:szCs w:val="18"/>
                <w:lang w:eastAsia="x-none"/>
              </w:rPr>
              <w:t>US$</w:t>
            </w:r>
            <w:r w:rsidRPr="004522B4">
              <w:rPr>
                <w:rStyle w:val="hps"/>
                <w:rFonts w:ascii="Arial" w:hAnsi="Arial" w:cs="Arial"/>
                <w:color w:val="auto"/>
                <w:sz w:val="18"/>
                <w:szCs w:val="18"/>
                <w:lang w:eastAsia="x-none"/>
              </w:rPr>
              <w:t>150</w:t>
            </w:r>
            <w:r w:rsidRPr="009A010C">
              <w:rPr>
                <w:rStyle w:val="hps"/>
                <w:rFonts w:ascii="Arial" w:hAnsi="Arial" w:cs="Arial"/>
                <w:color w:val="auto"/>
                <w:sz w:val="18"/>
                <w:szCs w:val="18"/>
                <w:lang w:eastAsia="x-none"/>
              </w:rPr>
              <w:t>.</w:t>
            </w:r>
            <w:r w:rsidRPr="004522B4">
              <w:rPr>
                <w:rStyle w:val="hps"/>
                <w:rFonts w:ascii="Arial" w:hAnsi="Arial" w:cs="Arial"/>
                <w:color w:val="auto"/>
                <w:sz w:val="18"/>
                <w:szCs w:val="18"/>
                <w:lang w:eastAsia="x-none"/>
              </w:rPr>
              <w:t>000</w:t>
            </w:r>
          </w:p>
        </w:tc>
      </w:tr>
      <w:tr w:rsidR="00E91F3F" w:rsidRPr="009A010C" w14:paraId="0C1CEE74" w14:textId="77777777" w:rsidTr="00E91F3F">
        <w:tc>
          <w:tcPr>
            <w:tcW w:w="2700" w:type="dxa"/>
            <w:vAlign w:val="center"/>
          </w:tcPr>
          <w:p w14:paraId="2D856F69" w14:textId="77777777" w:rsidR="00E91F3F" w:rsidRPr="004522B4" w:rsidRDefault="00E91F3F" w:rsidP="00E91F3F">
            <w:pPr>
              <w:jc w:val="both"/>
              <w:rPr>
                <w:rFonts w:ascii="Arial" w:hAnsi="Arial" w:cs="Arial"/>
                <w:sz w:val="18"/>
                <w:szCs w:val="18"/>
              </w:rPr>
            </w:pPr>
            <w:r w:rsidRPr="004522B4">
              <w:rPr>
                <w:rFonts w:ascii="Arial" w:hAnsi="Arial" w:cs="Arial"/>
                <w:sz w:val="18"/>
                <w:szCs w:val="18"/>
              </w:rPr>
              <w:t xml:space="preserve">Kick-off workshop </w:t>
            </w:r>
          </w:p>
        </w:tc>
        <w:tc>
          <w:tcPr>
            <w:tcW w:w="270" w:type="dxa"/>
            <w:tcBorders>
              <w:bottom w:val="single" w:sz="4" w:space="0" w:color="auto"/>
            </w:tcBorders>
            <w:shd w:val="clear" w:color="auto" w:fill="7F7F7F" w:themeFill="background1" w:themeFillShade="7F"/>
            <w:vAlign w:val="center"/>
          </w:tcPr>
          <w:p w14:paraId="730FE77B" w14:textId="77777777" w:rsidR="00E91F3F" w:rsidRPr="004522B4" w:rsidRDefault="00E91F3F" w:rsidP="00E91F3F">
            <w:pPr>
              <w:pStyle w:val="Default"/>
              <w:contextualSpacing/>
              <w:jc w:val="center"/>
              <w:rPr>
                <w:rFonts w:ascii="Arial" w:hAnsi="Arial" w:cs="Arial"/>
                <w:color w:val="FFFFFF" w:themeColor="background1"/>
                <w:sz w:val="18"/>
                <w:szCs w:val="18"/>
              </w:rPr>
            </w:pPr>
          </w:p>
        </w:tc>
        <w:tc>
          <w:tcPr>
            <w:tcW w:w="270" w:type="dxa"/>
            <w:tcBorders>
              <w:bottom w:val="single" w:sz="4" w:space="0" w:color="auto"/>
            </w:tcBorders>
            <w:shd w:val="clear" w:color="auto" w:fill="FFFFFF" w:themeFill="background1"/>
            <w:vAlign w:val="center"/>
          </w:tcPr>
          <w:p w14:paraId="44305FCE"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0ED84113"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19452436"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0C8AE8D6"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48131C94"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203C3482"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40B7116E"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4A247743"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7400180F"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42A7E5AB"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3E22B274"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5424E41B"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264FC317"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5CFC16AE"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4DFEFC6F"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4A270564"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5606A9B7"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FFFFFF" w:themeFill="background1"/>
            <w:vAlign w:val="center"/>
          </w:tcPr>
          <w:p w14:paraId="58A9A9E5" w14:textId="77777777" w:rsidR="00E91F3F" w:rsidRPr="004522B4" w:rsidRDefault="00E91F3F" w:rsidP="00E91F3F">
            <w:pPr>
              <w:pStyle w:val="Default"/>
              <w:contextualSpacing/>
              <w:jc w:val="center"/>
              <w:rPr>
                <w:rFonts w:ascii="Arial" w:hAnsi="Arial" w:cs="Arial"/>
                <w:sz w:val="18"/>
                <w:szCs w:val="18"/>
              </w:rPr>
            </w:pPr>
          </w:p>
        </w:tc>
        <w:tc>
          <w:tcPr>
            <w:tcW w:w="360" w:type="dxa"/>
            <w:tcBorders>
              <w:bottom w:val="single" w:sz="4" w:space="0" w:color="auto"/>
            </w:tcBorders>
            <w:shd w:val="clear" w:color="auto" w:fill="FFFFFF" w:themeFill="background1"/>
            <w:vAlign w:val="center"/>
          </w:tcPr>
          <w:p w14:paraId="7FE79CEA" w14:textId="77777777" w:rsidR="00E91F3F" w:rsidRPr="004522B4" w:rsidRDefault="00E91F3F" w:rsidP="00E91F3F">
            <w:pPr>
              <w:pStyle w:val="Paragraph"/>
              <w:numPr>
                <w:ilvl w:val="0"/>
                <w:numId w:val="0"/>
              </w:numPr>
              <w:spacing w:before="0" w:after="0"/>
              <w:jc w:val="left"/>
              <w:rPr>
                <w:rFonts w:ascii="Arial" w:hAnsi="Arial" w:cs="Arial"/>
                <w:color w:val="000000"/>
                <w:sz w:val="18"/>
                <w:szCs w:val="18"/>
                <w:lang w:val="en-US" w:eastAsia="en-US"/>
              </w:rPr>
            </w:pPr>
          </w:p>
        </w:tc>
        <w:tc>
          <w:tcPr>
            <w:tcW w:w="1800" w:type="dxa"/>
            <w:shd w:val="clear" w:color="auto" w:fill="auto"/>
            <w:vAlign w:val="center"/>
          </w:tcPr>
          <w:p w14:paraId="737BBE55" w14:textId="77777777" w:rsidR="00E91F3F" w:rsidRPr="004522B4" w:rsidRDefault="00E91F3F" w:rsidP="00E91F3F">
            <w:pPr>
              <w:pStyle w:val="Default"/>
              <w:contextualSpacing/>
              <w:jc w:val="center"/>
              <w:rPr>
                <w:rStyle w:val="hps"/>
                <w:rFonts w:ascii="Arial" w:hAnsi="Arial" w:cs="Arial"/>
                <w:color w:val="auto"/>
                <w:sz w:val="18"/>
                <w:szCs w:val="18"/>
                <w:lang w:eastAsia="x-none"/>
              </w:rPr>
            </w:pPr>
            <w:r w:rsidRPr="004522B4">
              <w:rPr>
                <w:rStyle w:val="hps"/>
                <w:rFonts w:ascii="Arial" w:hAnsi="Arial" w:cs="Arial"/>
                <w:color w:val="auto"/>
                <w:sz w:val="18"/>
                <w:szCs w:val="18"/>
                <w:lang w:eastAsia="x-none"/>
              </w:rPr>
              <w:t>Supervision Plans</w:t>
            </w:r>
          </w:p>
          <w:p w14:paraId="6D41B07F" w14:textId="77777777" w:rsidR="00E91F3F" w:rsidRPr="004522B4" w:rsidRDefault="00E91F3F" w:rsidP="00E91F3F">
            <w:pPr>
              <w:pStyle w:val="Default"/>
              <w:contextualSpacing/>
              <w:jc w:val="center"/>
              <w:rPr>
                <w:rStyle w:val="hps"/>
                <w:rFonts w:ascii="Arial" w:hAnsi="Arial" w:cs="Arial"/>
                <w:color w:val="auto"/>
                <w:sz w:val="18"/>
                <w:szCs w:val="18"/>
                <w:lang w:eastAsia="x-none"/>
              </w:rPr>
            </w:pPr>
            <w:r w:rsidRPr="004522B4">
              <w:rPr>
                <w:rStyle w:val="hps"/>
                <w:rFonts w:ascii="Arial" w:hAnsi="Arial" w:cs="Arial"/>
                <w:color w:val="auto"/>
                <w:sz w:val="18"/>
                <w:szCs w:val="18"/>
                <w:lang w:eastAsia="x-none"/>
              </w:rPr>
              <w:t>US$15.000</w:t>
            </w:r>
          </w:p>
        </w:tc>
      </w:tr>
      <w:tr w:rsidR="00E91F3F" w:rsidRPr="009A010C" w14:paraId="2FED07FA" w14:textId="77777777" w:rsidTr="00E91F3F">
        <w:tc>
          <w:tcPr>
            <w:tcW w:w="2700" w:type="dxa"/>
            <w:vAlign w:val="center"/>
          </w:tcPr>
          <w:p w14:paraId="4CF4846C" w14:textId="77777777" w:rsidR="00E91F3F" w:rsidRPr="004522B4" w:rsidRDefault="00E91F3F" w:rsidP="00E91F3F">
            <w:pPr>
              <w:jc w:val="both"/>
              <w:rPr>
                <w:rFonts w:ascii="Arial" w:hAnsi="Arial" w:cs="Arial"/>
                <w:sz w:val="18"/>
                <w:szCs w:val="18"/>
              </w:rPr>
            </w:pPr>
            <w:r w:rsidRPr="004522B4">
              <w:rPr>
                <w:rFonts w:ascii="Arial" w:hAnsi="Arial" w:cs="Arial"/>
                <w:sz w:val="18"/>
                <w:szCs w:val="18"/>
              </w:rPr>
              <w:t>Technical visits to executors</w:t>
            </w:r>
          </w:p>
          <w:p w14:paraId="5B890A7C" w14:textId="77777777" w:rsidR="00E91F3F" w:rsidRPr="004522B4" w:rsidRDefault="00E91F3F" w:rsidP="00E91F3F">
            <w:pPr>
              <w:jc w:val="both"/>
              <w:rPr>
                <w:rFonts w:ascii="Arial" w:hAnsi="Arial" w:cs="Arial"/>
                <w:sz w:val="18"/>
                <w:szCs w:val="18"/>
              </w:rPr>
            </w:pPr>
          </w:p>
        </w:tc>
        <w:tc>
          <w:tcPr>
            <w:tcW w:w="270" w:type="dxa"/>
            <w:shd w:val="clear" w:color="auto" w:fill="7F7F7F" w:themeFill="background1" w:themeFillShade="7F"/>
            <w:vAlign w:val="center"/>
          </w:tcPr>
          <w:p w14:paraId="33641C6D"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22A35239"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6E961944"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0F542743"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2A72FC00"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183A4A7E"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0F4889FC"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6CE24397"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3F47D6CA"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4207E29E"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438D9C11"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2AA91BC2"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349AA450"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2B9E6BCD"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779A7009"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7AC8FDEE"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0BC28CA0"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41997EA9"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7F7F7F" w:themeFill="background1" w:themeFillShade="7F"/>
            <w:vAlign w:val="center"/>
          </w:tcPr>
          <w:p w14:paraId="389CFD80" w14:textId="77777777" w:rsidR="00E91F3F" w:rsidRPr="004522B4" w:rsidRDefault="00E91F3F" w:rsidP="00E91F3F">
            <w:pPr>
              <w:pStyle w:val="Default"/>
              <w:contextualSpacing/>
              <w:jc w:val="center"/>
              <w:rPr>
                <w:rFonts w:ascii="Arial" w:hAnsi="Arial" w:cs="Arial"/>
                <w:sz w:val="18"/>
                <w:szCs w:val="18"/>
              </w:rPr>
            </w:pPr>
          </w:p>
        </w:tc>
        <w:tc>
          <w:tcPr>
            <w:tcW w:w="360" w:type="dxa"/>
            <w:shd w:val="clear" w:color="auto" w:fill="7F7F7F" w:themeFill="background1" w:themeFillShade="7F"/>
            <w:vAlign w:val="center"/>
          </w:tcPr>
          <w:p w14:paraId="79B5E4BF" w14:textId="77777777" w:rsidR="00E91F3F" w:rsidRPr="004522B4" w:rsidRDefault="00E91F3F" w:rsidP="00E91F3F">
            <w:pPr>
              <w:pStyle w:val="Paragraph"/>
              <w:numPr>
                <w:ilvl w:val="0"/>
                <w:numId w:val="0"/>
              </w:numPr>
              <w:spacing w:before="0" w:after="0"/>
              <w:jc w:val="left"/>
              <w:rPr>
                <w:rFonts w:ascii="Arial" w:hAnsi="Arial" w:cs="Arial"/>
                <w:color w:val="000000"/>
                <w:sz w:val="18"/>
                <w:szCs w:val="18"/>
                <w:lang w:val="en-US" w:eastAsia="en-US"/>
              </w:rPr>
            </w:pPr>
          </w:p>
        </w:tc>
        <w:tc>
          <w:tcPr>
            <w:tcW w:w="1800" w:type="dxa"/>
            <w:vMerge w:val="restart"/>
            <w:shd w:val="clear" w:color="auto" w:fill="auto"/>
            <w:vAlign w:val="center"/>
          </w:tcPr>
          <w:p w14:paraId="52157E01" w14:textId="77777777" w:rsidR="00E91F3F" w:rsidRPr="004522B4" w:rsidRDefault="00E91F3F" w:rsidP="00E91F3F">
            <w:pPr>
              <w:pStyle w:val="Default"/>
              <w:contextualSpacing/>
              <w:jc w:val="center"/>
              <w:rPr>
                <w:rStyle w:val="hps"/>
                <w:rFonts w:ascii="Arial" w:hAnsi="Arial" w:cs="Arial"/>
                <w:color w:val="auto"/>
                <w:sz w:val="18"/>
                <w:szCs w:val="18"/>
                <w:lang w:eastAsia="x-none"/>
              </w:rPr>
            </w:pPr>
            <w:r w:rsidRPr="004522B4">
              <w:rPr>
                <w:rStyle w:val="hps"/>
                <w:rFonts w:ascii="Arial" w:hAnsi="Arial" w:cs="Arial"/>
                <w:sz w:val="18"/>
                <w:szCs w:val="18"/>
                <w:lang w:eastAsia="x-none"/>
              </w:rPr>
              <w:t>Supervision Plans</w:t>
            </w:r>
          </w:p>
          <w:p w14:paraId="1D8FC7B4" w14:textId="77777777" w:rsidR="00E91F3F" w:rsidRPr="004522B4" w:rsidRDefault="00E91F3F" w:rsidP="00E91F3F">
            <w:pPr>
              <w:pStyle w:val="Default"/>
              <w:contextualSpacing/>
              <w:jc w:val="center"/>
              <w:rPr>
                <w:rStyle w:val="hps"/>
                <w:rFonts w:ascii="Arial" w:hAnsi="Arial" w:cs="Arial"/>
                <w:color w:val="auto"/>
                <w:sz w:val="18"/>
                <w:szCs w:val="18"/>
                <w:lang w:eastAsia="x-none"/>
              </w:rPr>
            </w:pPr>
            <w:r w:rsidRPr="004522B4">
              <w:rPr>
                <w:rStyle w:val="hps"/>
                <w:rFonts w:ascii="Arial" w:hAnsi="Arial" w:cs="Arial"/>
                <w:color w:val="auto"/>
                <w:sz w:val="18"/>
                <w:szCs w:val="18"/>
                <w:lang w:eastAsia="x-none"/>
              </w:rPr>
              <w:t>US$50.000</w:t>
            </w:r>
          </w:p>
        </w:tc>
      </w:tr>
      <w:tr w:rsidR="00E91F3F" w:rsidRPr="009A010C" w14:paraId="039F0F7B" w14:textId="77777777" w:rsidTr="00E91F3F">
        <w:trPr>
          <w:trHeight w:val="260"/>
        </w:trPr>
        <w:tc>
          <w:tcPr>
            <w:tcW w:w="2700" w:type="dxa"/>
            <w:vAlign w:val="center"/>
          </w:tcPr>
          <w:p w14:paraId="3357D584" w14:textId="77777777" w:rsidR="00E91F3F" w:rsidRPr="009A010C" w:rsidRDefault="00E91F3F" w:rsidP="00E91F3F">
            <w:pPr>
              <w:jc w:val="both"/>
              <w:rPr>
                <w:rFonts w:ascii="Arial" w:hAnsi="Arial" w:cs="Arial"/>
                <w:sz w:val="18"/>
                <w:szCs w:val="18"/>
              </w:rPr>
            </w:pPr>
            <w:r w:rsidRPr="009A010C">
              <w:rPr>
                <w:rFonts w:ascii="Arial" w:hAnsi="Arial" w:cs="Arial"/>
                <w:sz w:val="18"/>
                <w:szCs w:val="18"/>
              </w:rPr>
              <w:t>Consolidated reports of technical visits and meetings with executors</w:t>
            </w:r>
          </w:p>
        </w:tc>
        <w:tc>
          <w:tcPr>
            <w:tcW w:w="270" w:type="dxa"/>
            <w:shd w:val="clear" w:color="auto" w:fill="auto"/>
            <w:vAlign w:val="center"/>
          </w:tcPr>
          <w:p w14:paraId="4BA6FEAC"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6084DE87"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6459DD46"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668AA669"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701EFE22"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70083F15"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0768F5A7"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60A4C63B"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2C55B8F9"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6FA605BD"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4F372955"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12397D85"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42911069"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522F75B8"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01C3EB10"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541D88C6"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0C14E41C"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187FB7ED" w14:textId="77777777" w:rsidR="00E91F3F" w:rsidRPr="009A010C"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76BFC9F3" w14:textId="77777777" w:rsidR="00E91F3F" w:rsidRPr="009A010C" w:rsidRDefault="00E91F3F" w:rsidP="00E91F3F">
            <w:pPr>
              <w:pStyle w:val="Default"/>
              <w:contextualSpacing/>
              <w:jc w:val="center"/>
              <w:rPr>
                <w:rFonts w:ascii="Arial" w:hAnsi="Arial" w:cs="Arial"/>
                <w:sz w:val="18"/>
                <w:szCs w:val="18"/>
              </w:rPr>
            </w:pPr>
          </w:p>
        </w:tc>
        <w:tc>
          <w:tcPr>
            <w:tcW w:w="360" w:type="dxa"/>
            <w:shd w:val="clear" w:color="auto" w:fill="A6A6A6" w:themeFill="background1" w:themeFillShade="A6"/>
            <w:vAlign w:val="center"/>
          </w:tcPr>
          <w:p w14:paraId="36B35ABA" w14:textId="77777777" w:rsidR="00E91F3F" w:rsidRPr="009A010C" w:rsidRDefault="00E91F3F" w:rsidP="00E91F3F">
            <w:pPr>
              <w:pStyle w:val="Default"/>
              <w:contextualSpacing/>
              <w:jc w:val="center"/>
              <w:rPr>
                <w:rFonts w:ascii="Arial" w:hAnsi="Arial" w:cs="Arial"/>
                <w:sz w:val="18"/>
                <w:szCs w:val="18"/>
              </w:rPr>
            </w:pPr>
          </w:p>
        </w:tc>
        <w:tc>
          <w:tcPr>
            <w:tcW w:w="1800" w:type="dxa"/>
            <w:vMerge/>
            <w:shd w:val="clear" w:color="auto" w:fill="auto"/>
            <w:vAlign w:val="center"/>
          </w:tcPr>
          <w:p w14:paraId="19AC5755" w14:textId="77777777" w:rsidR="00E91F3F" w:rsidRPr="009A010C" w:rsidRDefault="00E91F3F" w:rsidP="00E91F3F">
            <w:pPr>
              <w:pStyle w:val="Default"/>
              <w:contextualSpacing/>
              <w:jc w:val="center"/>
              <w:rPr>
                <w:rStyle w:val="hps"/>
                <w:rFonts w:ascii="Arial" w:hAnsi="Arial" w:cs="Arial"/>
                <w:color w:val="auto"/>
                <w:sz w:val="18"/>
                <w:szCs w:val="18"/>
                <w:lang w:eastAsia="x-none"/>
              </w:rPr>
            </w:pPr>
          </w:p>
        </w:tc>
      </w:tr>
      <w:tr w:rsidR="00E91F3F" w:rsidRPr="009A010C" w14:paraId="18DF4BC7" w14:textId="77777777" w:rsidTr="00E91F3F">
        <w:tc>
          <w:tcPr>
            <w:tcW w:w="2700" w:type="dxa"/>
            <w:vAlign w:val="center"/>
          </w:tcPr>
          <w:p w14:paraId="08218C9F" w14:textId="77777777" w:rsidR="00E91F3F" w:rsidRPr="004522B4" w:rsidRDefault="00E91F3F" w:rsidP="00E91F3F">
            <w:pPr>
              <w:jc w:val="both"/>
              <w:rPr>
                <w:rFonts w:ascii="Arial" w:hAnsi="Arial" w:cs="Arial"/>
                <w:sz w:val="18"/>
                <w:szCs w:val="18"/>
              </w:rPr>
            </w:pPr>
            <w:r w:rsidRPr="004522B4">
              <w:rPr>
                <w:rFonts w:ascii="Arial" w:hAnsi="Arial" w:cs="Arial"/>
                <w:sz w:val="18"/>
                <w:szCs w:val="18"/>
              </w:rPr>
              <w:t xml:space="preserve">Semi-annual progress report </w:t>
            </w:r>
          </w:p>
          <w:p w14:paraId="0A1C6650" w14:textId="77777777" w:rsidR="00E91F3F" w:rsidRPr="004522B4" w:rsidRDefault="00E91F3F" w:rsidP="00E91F3F">
            <w:pPr>
              <w:jc w:val="both"/>
              <w:rPr>
                <w:rFonts w:ascii="Arial" w:hAnsi="Arial" w:cs="Arial"/>
                <w:sz w:val="18"/>
                <w:szCs w:val="18"/>
              </w:rPr>
            </w:pPr>
          </w:p>
        </w:tc>
        <w:tc>
          <w:tcPr>
            <w:tcW w:w="270" w:type="dxa"/>
            <w:shd w:val="clear" w:color="auto" w:fill="auto"/>
            <w:vAlign w:val="center"/>
          </w:tcPr>
          <w:p w14:paraId="7E8DC787"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202C764A"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64C2AC41"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1B571C5F"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77E82B6B"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20D6AFF1"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672884FE"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1882F950"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73A34142"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590B80F4"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295EF3C6"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3ABAB252"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2757C0E4"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6C8FC125"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61F18BDF"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0A8FC55A"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4892D148"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43738ADA"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42A2A2EA" w14:textId="77777777" w:rsidR="00E91F3F" w:rsidRPr="004522B4" w:rsidRDefault="00E91F3F" w:rsidP="00E91F3F">
            <w:pPr>
              <w:pStyle w:val="Default"/>
              <w:contextualSpacing/>
              <w:jc w:val="center"/>
              <w:rPr>
                <w:rFonts w:ascii="Arial" w:hAnsi="Arial" w:cs="Arial"/>
                <w:sz w:val="18"/>
                <w:szCs w:val="18"/>
              </w:rPr>
            </w:pPr>
          </w:p>
        </w:tc>
        <w:tc>
          <w:tcPr>
            <w:tcW w:w="360" w:type="dxa"/>
            <w:shd w:val="clear" w:color="auto" w:fill="A6A6A6" w:themeFill="background1" w:themeFillShade="A6"/>
            <w:vAlign w:val="center"/>
          </w:tcPr>
          <w:p w14:paraId="7450BD0D" w14:textId="77777777" w:rsidR="00E91F3F" w:rsidRPr="004522B4" w:rsidRDefault="00E91F3F" w:rsidP="00E91F3F">
            <w:pPr>
              <w:pStyle w:val="Default"/>
              <w:contextualSpacing/>
              <w:jc w:val="center"/>
              <w:rPr>
                <w:rFonts w:ascii="Arial" w:hAnsi="Arial" w:cs="Arial"/>
                <w:sz w:val="18"/>
                <w:szCs w:val="18"/>
              </w:rPr>
            </w:pPr>
          </w:p>
        </w:tc>
        <w:tc>
          <w:tcPr>
            <w:tcW w:w="1800" w:type="dxa"/>
            <w:vMerge/>
            <w:shd w:val="clear" w:color="auto" w:fill="auto"/>
            <w:vAlign w:val="center"/>
          </w:tcPr>
          <w:p w14:paraId="587197F4" w14:textId="77777777" w:rsidR="00E91F3F" w:rsidRPr="004522B4" w:rsidRDefault="00E91F3F" w:rsidP="00E91F3F">
            <w:pPr>
              <w:pStyle w:val="Default"/>
              <w:contextualSpacing/>
              <w:jc w:val="center"/>
              <w:rPr>
                <w:rStyle w:val="hps"/>
                <w:rFonts w:ascii="Arial" w:hAnsi="Arial" w:cs="Arial"/>
                <w:color w:val="auto"/>
                <w:sz w:val="18"/>
                <w:szCs w:val="18"/>
                <w:lang w:eastAsia="x-none"/>
              </w:rPr>
            </w:pPr>
          </w:p>
        </w:tc>
      </w:tr>
      <w:tr w:rsidR="00E91F3F" w:rsidRPr="009A010C" w14:paraId="2FC3B606" w14:textId="77777777" w:rsidTr="00E91F3F">
        <w:trPr>
          <w:trHeight w:val="341"/>
        </w:trPr>
        <w:tc>
          <w:tcPr>
            <w:tcW w:w="2700" w:type="dxa"/>
            <w:vAlign w:val="center"/>
          </w:tcPr>
          <w:p w14:paraId="496AC67E" w14:textId="77777777" w:rsidR="00E91F3F" w:rsidRPr="004522B4" w:rsidRDefault="00E91F3F" w:rsidP="00E91F3F">
            <w:pPr>
              <w:jc w:val="both"/>
              <w:rPr>
                <w:rFonts w:ascii="Arial" w:hAnsi="Arial" w:cs="Arial"/>
                <w:sz w:val="18"/>
                <w:szCs w:val="18"/>
              </w:rPr>
            </w:pPr>
            <w:r w:rsidRPr="004522B4">
              <w:rPr>
                <w:rFonts w:ascii="Arial" w:hAnsi="Arial" w:cs="Arial"/>
                <w:sz w:val="18"/>
                <w:szCs w:val="18"/>
              </w:rPr>
              <w:t>Audit reports</w:t>
            </w:r>
          </w:p>
        </w:tc>
        <w:tc>
          <w:tcPr>
            <w:tcW w:w="270" w:type="dxa"/>
            <w:shd w:val="clear" w:color="auto" w:fill="auto"/>
            <w:vAlign w:val="center"/>
          </w:tcPr>
          <w:p w14:paraId="204DA844"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5E3D0009"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6537301C"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A6A6A6" w:themeFill="background1" w:themeFillShade="A6"/>
            <w:vAlign w:val="center"/>
          </w:tcPr>
          <w:p w14:paraId="113D9005"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auto"/>
            <w:vAlign w:val="center"/>
          </w:tcPr>
          <w:p w14:paraId="01CACE3C"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5C569309"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0053A5CE"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A6A6A6" w:themeFill="background1" w:themeFillShade="A6"/>
            <w:vAlign w:val="center"/>
          </w:tcPr>
          <w:p w14:paraId="240C78AD"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auto"/>
            <w:vAlign w:val="center"/>
          </w:tcPr>
          <w:p w14:paraId="0D7E381A"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auto"/>
            <w:vAlign w:val="center"/>
          </w:tcPr>
          <w:p w14:paraId="3E3B0899"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auto"/>
            <w:vAlign w:val="center"/>
          </w:tcPr>
          <w:p w14:paraId="79C5B689"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A6A6A6" w:themeFill="background1" w:themeFillShade="A6"/>
            <w:vAlign w:val="center"/>
          </w:tcPr>
          <w:p w14:paraId="30F8A79F"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auto"/>
            <w:vAlign w:val="center"/>
          </w:tcPr>
          <w:p w14:paraId="4E43505C"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auto"/>
            <w:vAlign w:val="center"/>
          </w:tcPr>
          <w:p w14:paraId="076EABD9"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auto"/>
            <w:vAlign w:val="center"/>
          </w:tcPr>
          <w:p w14:paraId="3BC34FD1"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A6A6A6" w:themeFill="background1" w:themeFillShade="A6"/>
            <w:vAlign w:val="center"/>
          </w:tcPr>
          <w:p w14:paraId="4ED9D04E"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auto"/>
            <w:vAlign w:val="center"/>
          </w:tcPr>
          <w:p w14:paraId="15190FD6"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auto"/>
            <w:vAlign w:val="center"/>
          </w:tcPr>
          <w:p w14:paraId="7D8153DD" w14:textId="77777777" w:rsidR="00E91F3F" w:rsidRPr="004522B4" w:rsidRDefault="00E91F3F" w:rsidP="00E91F3F">
            <w:pPr>
              <w:pStyle w:val="Default"/>
              <w:contextualSpacing/>
              <w:jc w:val="center"/>
              <w:rPr>
                <w:rFonts w:ascii="Arial" w:hAnsi="Arial" w:cs="Arial"/>
                <w:sz w:val="18"/>
                <w:szCs w:val="18"/>
              </w:rPr>
            </w:pPr>
          </w:p>
        </w:tc>
        <w:tc>
          <w:tcPr>
            <w:tcW w:w="270" w:type="dxa"/>
            <w:tcBorders>
              <w:bottom w:val="single" w:sz="4" w:space="0" w:color="auto"/>
            </w:tcBorders>
            <w:shd w:val="clear" w:color="auto" w:fill="auto"/>
            <w:vAlign w:val="center"/>
          </w:tcPr>
          <w:p w14:paraId="657B3E4B" w14:textId="77777777" w:rsidR="00E91F3F" w:rsidRPr="004522B4" w:rsidRDefault="00E91F3F" w:rsidP="00E91F3F">
            <w:pPr>
              <w:pStyle w:val="Default"/>
              <w:contextualSpacing/>
              <w:jc w:val="center"/>
              <w:rPr>
                <w:rFonts w:ascii="Arial" w:hAnsi="Arial" w:cs="Arial"/>
                <w:sz w:val="18"/>
                <w:szCs w:val="18"/>
              </w:rPr>
            </w:pPr>
          </w:p>
        </w:tc>
        <w:tc>
          <w:tcPr>
            <w:tcW w:w="360" w:type="dxa"/>
            <w:tcBorders>
              <w:bottom w:val="single" w:sz="4" w:space="0" w:color="auto"/>
            </w:tcBorders>
            <w:shd w:val="clear" w:color="auto" w:fill="A6A6A6" w:themeFill="background1" w:themeFillShade="A6"/>
            <w:vAlign w:val="center"/>
          </w:tcPr>
          <w:p w14:paraId="4411AA93" w14:textId="77777777" w:rsidR="00E91F3F" w:rsidRPr="004522B4" w:rsidRDefault="00E91F3F" w:rsidP="00E91F3F">
            <w:pPr>
              <w:pStyle w:val="Default"/>
              <w:contextualSpacing/>
              <w:jc w:val="center"/>
              <w:rPr>
                <w:rFonts w:ascii="Arial" w:hAnsi="Arial" w:cs="Arial"/>
                <w:sz w:val="18"/>
                <w:szCs w:val="18"/>
              </w:rPr>
            </w:pPr>
          </w:p>
        </w:tc>
        <w:tc>
          <w:tcPr>
            <w:tcW w:w="1800" w:type="dxa"/>
            <w:shd w:val="clear" w:color="auto" w:fill="auto"/>
            <w:vAlign w:val="center"/>
          </w:tcPr>
          <w:p w14:paraId="74C98F62" w14:textId="77777777" w:rsidR="00E91F3F" w:rsidRPr="009A010C" w:rsidRDefault="00E91F3F" w:rsidP="00E91F3F">
            <w:pPr>
              <w:pStyle w:val="Default"/>
              <w:contextualSpacing/>
              <w:jc w:val="center"/>
              <w:rPr>
                <w:rStyle w:val="hps"/>
                <w:rFonts w:ascii="Arial" w:hAnsi="Arial" w:cs="Arial"/>
                <w:color w:val="auto"/>
                <w:sz w:val="18"/>
                <w:szCs w:val="18"/>
              </w:rPr>
            </w:pPr>
            <w:r w:rsidRPr="009A010C">
              <w:rPr>
                <w:rStyle w:val="hps"/>
                <w:rFonts w:ascii="Arial" w:hAnsi="Arial" w:cs="Arial"/>
                <w:color w:val="auto"/>
                <w:sz w:val="18"/>
                <w:szCs w:val="18"/>
              </w:rPr>
              <w:t>BL-L1031</w:t>
            </w:r>
          </w:p>
          <w:p w14:paraId="738E9577" w14:textId="77777777" w:rsidR="00E91F3F" w:rsidRPr="009A010C" w:rsidRDefault="00E91F3F" w:rsidP="00E91F3F">
            <w:pPr>
              <w:pStyle w:val="Default"/>
              <w:contextualSpacing/>
              <w:jc w:val="center"/>
              <w:rPr>
                <w:rStyle w:val="hps"/>
                <w:rFonts w:ascii="Arial" w:hAnsi="Arial" w:cs="Arial"/>
                <w:color w:val="auto"/>
                <w:sz w:val="18"/>
                <w:szCs w:val="18"/>
              </w:rPr>
            </w:pPr>
            <w:r w:rsidRPr="009A010C">
              <w:rPr>
                <w:rStyle w:val="hps"/>
                <w:rFonts w:ascii="Arial" w:hAnsi="Arial" w:cs="Arial"/>
                <w:color w:val="auto"/>
                <w:sz w:val="18"/>
                <w:szCs w:val="18"/>
              </w:rPr>
              <w:t>Audit</w:t>
            </w:r>
          </w:p>
          <w:p w14:paraId="4008E19A" w14:textId="77777777" w:rsidR="00E91F3F" w:rsidRPr="009A010C" w:rsidRDefault="00E91F3F" w:rsidP="00E91F3F">
            <w:pPr>
              <w:pStyle w:val="Default"/>
              <w:contextualSpacing/>
              <w:jc w:val="center"/>
              <w:rPr>
                <w:rStyle w:val="hps"/>
                <w:rFonts w:ascii="Arial" w:hAnsi="Arial" w:cs="Arial"/>
                <w:color w:val="auto"/>
                <w:sz w:val="18"/>
                <w:szCs w:val="18"/>
                <w:lang w:eastAsia="x-none"/>
              </w:rPr>
            </w:pPr>
            <w:r w:rsidRPr="009A010C">
              <w:rPr>
                <w:rStyle w:val="hps"/>
                <w:rFonts w:ascii="Arial" w:hAnsi="Arial" w:cs="Arial"/>
                <w:color w:val="auto"/>
                <w:sz w:val="18"/>
                <w:szCs w:val="18"/>
                <w:lang w:eastAsia="x-none"/>
              </w:rPr>
              <w:t>US$100.000</w:t>
            </w:r>
          </w:p>
        </w:tc>
      </w:tr>
      <w:tr w:rsidR="00E91F3F" w:rsidRPr="009A010C" w14:paraId="73EBD920" w14:textId="77777777" w:rsidTr="00E91F3F">
        <w:trPr>
          <w:trHeight w:val="341"/>
        </w:trPr>
        <w:tc>
          <w:tcPr>
            <w:tcW w:w="2700" w:type="dxa"/>
            <w:vAlign w:val="center"/>
          </w:tcPr>
          <w:p w14:paraId="022ADF4C" w14:textId="77777777" w:rsidR="00E91F3F" w:rsidRPr="004522B4" w:rsidRDefault="00E91F3F" w:rsidP="00E91F3F">
            <w:pPr>
              <w:jc w:val="both"/>
              <w:rPr>
                <w:rFonts w:ascii="Arial" w:hAnsi="Arial" w:cs="Arial"/>
                <w:sz w:val="18"/>
                <w:szCs w:val="18"/>
              </w:rPr>
            </w:pPr>
            <w:r w:rsidRPr="004522B4">
              <w:rPr>
                <w:rFonts w:ascii="Arial" w:hAnsi="Arial" w:cs="Arial"/>
                <w:sz w:val="18"/>
                <w:szCs w:val="18"/>
              </w:rPr>
              <w:t>Intermediate evaluation</w:t>
            </w:r>
          </w:p>
        </w:tc>
        <w:tc>
          <w:tcPr>
            <w:tcW w:w="270" w:type="dxa"/>
            <w:shd w:val="clear" w:color="auto" w:fill="auto"/>
            <w:vAlign w:val="center"/>
          </w:tcPr>
          <w:p w14:paraId="41C5154A"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40CE97F2"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50A7E426"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FFFFFF" w:themeFill="background1"/>
            <w:vAlign w:val="center"/>
          </w:tcPr>
          <w:p w14:paraId="53E85959"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FFFFFF" w:themeFill="background1"/>
            <w:vAlign w:val="center"/>
          </w:tcPr>
          <w:p w14:paraId="13B8997B"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2BE4B79C"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uto"/>
            <w:vAlign w:val="center"/>
          </w:tcPr>
          <w:p w14:paraId="0064B0CB"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FFFFFF" w:themeFill="background1"/>
            <w:vAlign w:val="center"/>
          </w:tcPr>
          <w:p w14:paraId="31DF1C69"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FFFFFF" w:themeFill="background1"/>
            <w:vAlign w:val="center"/>
          </w:tcPr>
          <w:p w14:paraId="5751B89E"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752470C5"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A6A6A6" w:themeFill="background1" w:themeFillShade="A6"/>
            <w:vAlign w:val="center"/>
          </w:tcPr>
          <w:p w14:paraId="12071A93"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FFFFFF" w:themeFill="background1"/>
            <w:vAlign w:val="center"/>
          </w:tcPr>
          <w:p w14:paraId="3593272F"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FFFFFF" w:themeFill="background1"/>
            <w:vAlign w:val="center"/>
          </w:tcPr>
          <w:p w14:paraId="69530F3D"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FFFFFF" w:themeFill="background1"/>
            <w:vAlign w:val="center"/>
          </w:tcPr>
          <w:p w14:paraId="327C76D8"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FFFFFF" w:themeFill="background1"/>
            <w:vAlign w:val="center"/>
          </w:tcPr>
          <w:p w14:paraId="6BE81495"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FFFFFF" w:themeFill="background1"/>
            <w:vAlign w:val="center"/>
          </w:tcPr>
          <w:p w14:paraId="416A8959"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FFFFFF" w:themeFill="background1"/>
            <w:vAlign w:val="center"/>
          </w:tcPr>
          <w:p w14:paraId="2F23E07E"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FFFFFF" w:themeFill="background1"/>
            <w:vAlign w:val="center"/>
          </w:tcPr>
          <w:p w14:paraId="0E680E5A" w14:textId="77777777" w:rsidR="00E91F3F" w:rsidRPr="004522B4" w:rsidRDefault="00E91F3F" w:rsidP="00E91F3F">
            <w:pPr>
              <w:pStyle w:val="Default"/>
              <w:contextualSpacing/>
              <w:jc w:val="center"/>
              <w:rPr>
                <w:rFonts w:ascii="Arial" w:hAnsi="Arial" w:cs="Arial"/>
                <w:sz w:val="18"/>
                <w:szCs w:val="18"/>
              </w:rPr>
            </w:pPr>
          </w:p>
        </w:tc>
        <w:tc>
          <w:tcPr>
            <w:tcW w:w="270" w:type="dxa"/>
            <w:shd w:val="clear" w:color="auto" w:fill="FFFFFF" w:themeFill="background1"/>
            <w:vAlign w:val="center"/>
          </w:tcPr>
          <w:p w14:paraId="48FB5E99" w14:textId="77777777" w:rsidR="00E91F3F" w:rsidRPr="004522B4" w:rsidRDefault="00E91F3F" w:rsidP="00E91F3F">
            <w:pPr>
              <w:pStyle w:val="Default"/>
              <w:contextualSpacing/>
              <w:jc w:val="center"/>
              <w:rPr>
                <w:rFonts w:ascii="Arial" w:hAnsi="Arial" w:cs="Arial"/>
                <w:sz w:val="18"/>
                <w:szCs w:val="18"/>
              </w:rPr>
            </w:pPr>
          </w:p>
        </w:tc>
        <w:tc>
          <w:tcPr>
            <w:tcW w:w="360" w:type="dxa"/>
            <w:shd w:val="clear" w:color="auto" w:fill="FFFFFF" w:themeFill="background1"/>
            <w:vAlign w:val="center"/>
          </w:tcPr>
          <w:p w14:paraId="6E68ED7E" w14:textId="77777777" w:rsidR="00E91F3F" w:rsidRPr="004522B4" w:rsidRDefault="00E91F3F" w:rsidP="00E91F3F">
            <w:pPr>
              <w:pStyle w:val="Default"/>
              <w:contextualSpacing/>
              <w:jc w:val="center"/>
              <w:rPr>
                <w:rFonts w:ascii="Arial" w:hAnsi="Arial" w:cs="Arial"/>
                <w:sz w:val="18"/>
                <w:szCs w:val="18"/>
              </w:rPr>
            </w:pPr>
          </w:p>
        </w:tc>
        <w:tc>
          <w:tcPr>
            <w:tcW w:w="1800" w:type="dxa"/>
            <w:shd w:val="clear" w:color="auto" w:fill="auto"/>
            <w:vAlign w:val="center"/>
          </w:tcPr>
          <w:p w14:paraId="4A6BF9C7" w14:textId="77777777" w:rsidR="00E91F3F" w:rsidRPr="009A010C" w:rsidRDefault="00E91F3F" w:rsidP="00E91F3F">
            <w:pPr>
              <w:pStyle w:val="Default"/>
              <w:contextualSpacing/>
              <w:jc w:val="center"/>
              <w:rPr>
                <w:rStyle w:val="hps"/>
                <w:rFonts w:ascii="Arial" w:hAnsi="Arial" w:cs="Arial"/>
                <w:color w:val="auto"/>
                <w:sz w:val="18"/>
                <w:szCs w:val="18"/>
              </w:rPr>
            </w:pPr>
            <w:r w:rsidRPr="009A010C">
              <w:rPr>
                <w:rStyle w:val="hps"/>
                <w:rFonts w:ascii="Arial" w:hAnsi="Arial" w:cs="Arial"/>
                <w:color w:val="auto"/>
                <w:sz w:val="18"/>
                <w:szCs w:val="18"/>
              </w:rPr>
              <w:t>BL-L1031</w:t>
            </w:r>
          </w:p>
          <w:p w14:paraId="2B5A1CA3" w14:textId="77777777" w:rsidR="00E91F3F" w:rsidRPr="009A010C" w:rsidRDefault="00E91F3F" w:rsidP="00E91F3F">
            <w:pPr>
              <w:pStyle w:val="Default"/>
              <w:contextualSpacing/>
              <w:jc w:val="center"/>
              <w:rPr>
                <w:rStyle w:val="hps"/>
                <w:rFonts w:ascii="Arial" w:hAnsi="Arial" w:cs="Arial"/>
                <w:color w:val="auto"/>
                <w:sz w:val="18"/>
                <w:szCs w:val="18"/>
                <w:lang w:eastAsia="x-none"/>
              </w:rPr>
            </w:pPr>
            <w:r w:rsidRPr="009A010C">
              <w:rPr>
                <w:rStyle w:val="hps"/>
                <w:rFonts w:ascii="Arial" w:hAnsi="Arial" w:cs="Arial"/>
                <w:color w:val="auto"/>
                <w:sz w:val="18"/>
                <w:szCs w:val="18"/>
                <w:lang w:eastAsia="x-none"/>
              </w:rPr>
              <w:t>Consultancy</w:t>
            </w:r>
          </w:p>
          <w:p w14:paraId="3B096EC9" w14:textId="77777777" w:rsidR="00E91F3F" w:rsidRPr="009A010C" w:rsidRDefault="00E91F3F" w:rsidP="00E91F3F">
            <w:pPr>
              <w:pStyle w:val="Default"/>
              <w:contextualSpacing/>
              <w:jc w:val="center"/>
              <w:rPr>
                <w:rStyle w:val="hps"/>
                <w:rFonts w:ascii="Arial" w:hAnsi="Arial" w:cs="Arial"/>
                <w:color w:val="auto"/>
                <w:sz w:val="18"/>
                <w:szCs w:val="18"/>
                <w:lang w:eastAsia="x-none"/>
              </w:rPr>
            </w:pPr>
            <w:r w:rsidRPr="009A010C">
              <w:rPr>
                <w:rStyle w:val="hps"/>
                <w:rFonts w:ascii="Arial" w:hAnsi="Arial" w:cs="Arial"/>
                <w:color w:val="auto"/>
                <w:sz w:val="18"/>
                <w:szCs w:val="18"/>
                <w:lang w:eastAsia="x-none"/>
              </w:rPr>
              <w:t>US$20.000</w:t>
            </w:r>
          </w:p>
        </w:tc>
      </w:tr>
      <w:tr w:rsidR="00E91F3F" w:rsidRPr="009A010C" w14:paraId="4E9AAF2D" w14:textId="77777777" w:rsidTr="00E91F3F">
        <w:tc>
          <w:tcPr>
            <w:tcW w:w="2700" w:type="dxa"/>
            <w:vAlign w:val="center"/>
          </w:tcPr>
          <w:p w14:paraId="39F5A519" w14:textId="77777777" w:rsidR="00E91F3F" w:rsidRPr="009A010C" w:rsidRDefault="00E91F3F" w:rsidP="00E91F3F">
            <w:pPr>
              <w:jc w:val="both"/>
              <w:rPr>
                <w:rFonts w:ascii="Arial" w:hAnsi="Arial" w:cs="Arial"/>
                <w:sz w:val="18"/>
                <w:szCs w:val="18"/>
              </w:rPr>
            </w:pPr>
            <w:r w:rsidRPr="009A010C">
              <w:rPr>
                <w:rFonts w:ascii="Arial" w:hAnsi="Arial" w:cs="Arial"/>
                <w:sz w:val="18"/>
                <w:szCs w:val="18"/>
              </w:rPr>
              <w:t>Final evaluation (before and after)</w:t>
            </w:r>
          </w:p>
        </w:tc>
        <w:tc>
          <w:tcPr>
            <w:tcW w:w="270" w:type="dxa"/>
            <w:shd w:val="clear" w:color="auto" w:fill="auto"/>
            <w:vAlign w:val="center"/>
          </w:tcPr>
          <w:p w14:paraId="1FCB8F51"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5F45EB18"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1858DB4D"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23E1DBD0"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2ABA6EF0"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4D3EC5C1"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7C354B69"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239AF43B"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0A98434B"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0E5A4F25"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399AE914"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06EC654F"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35F72E4A"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66B79543"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2BE61703"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350DA89B"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680A05F7"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uto"/>
            <w:vAlign w:val="center"/>
          </w:tcPr>
          <w:p w14:paraId="6393D5C1" w14:textId="77777777" w:rsidR="00E91F3F" w:rsidRPr="009A010C" w:rsidRDefault="00E91F3F" w:rsidP="00E91F3F">
            <w:pPr>
              <w:pStyle w:val="Default"/>
              <w:contextualSpacing/>
              <w:jc w:val="center"/>
              <w:rPr>
                <w:rFonts w:ascii="Arial" w:hAnsi="Arial" w:cs="Arial"/>
                <w:sz w:val="18"/>
              </w:rPr>
            </w:pPr>
          </w:p>
        </w:tc>
        <w:tc>
          <w:tcPr>
            <w:tcW w:w="270" w:type="dxa"/>
            <w:shd w:val="clear" w:color="auto" w:fill="A6A6A6" w:themeFill="background1" w:themeFillShade="A6"/>
            <w:vAlign w:val="center"/>
          </w:tcPr>
          <w:p w14:paraId="397C4513" w14:textId="77777777" w:rsidR="00E91F3F" w:rsidRPr="009A010C" w:rsidRDefault="00E91F3F" w:rsidP="00E91F3F">
            <w:pPr>
              <w:pStyle w:val="Default"/>
              <w:contextualSpacing/>
              <w:jc w:val="center"/>
              <w:rPr>
                <w:rFonts w:ascii="Arial" w:hAnsi="Arial" w:cs="Arial"/>
                <w:sz w:val="18"/>
              </w:rPr>
            </w:pPr>
          </w:p>
        </w:tc>
        <w:tc>
          <w:tcPr>
            <w:tcW w:w="360" w:type="dxa"/>
            <w:shd w:val="clear" w:color="auto" w:fill="A6A6A6" w:themeFill="background1" w:themeFillShade="A6"/>
            <w:vAlign w:val="center"/>
          </w:tcPr>
          <w:p w14:paraId="6F72BC52" w14:textId="77777777" w:rsidR="00E91F3F" w:rsidRPr="009A010C" w:rsidRDefault="00E91F3F" w:rsidP="00E91F3F">
            <w:pPr>
              <w:pStyle w:val="Default"/>
              <w:contextualSpacing/>
              <w:jc w:val="center"/>
              <w:rPr>
                <w:rFonts w:ascii="Arial" w:hAnsi="Arial" w:cs="Arial"/>
                <w:sz w:val="18"/>
              </w:rPr>
            </w:pPr>
          </w:p>
        </w:tc>
        <w:tc>
          <w:tcPr>
            <w:tcW w:w="1800" w:type="dxa"/>
            <w:shd w:val="clear" w:color="auto" w:fill="auto"/>
            <w:vAlign w:val="center"/>
          </w:tcPr>
          <w:p w14:paraId="1FAF8E80" w14:textId="77777777" w:rsidR="00E91F3F" w:rsidRPr="009A010C" w:rsidRDefault="00E91F3F" w:rsidP="00E91F3F">
            <w:pPr>
              <w:pStyle w:val="Default"/>
              <w:contextualSpacing/>
              <w:jc w:val="center"/>
              <w:rPr>
                <w:rStyle w:val="hps"/>
                <w:rFonts w:ascii="Arial" w:hAnsi="Arial" w:cs="Arial"/>
                <w:color w:val="auto"/>
                <w:sz w:val="18"/>
                <w:szCs w:val="18"/>
                <w:lang w:eastAsia="x-none"/>
              </w:rPr>
            </w:pPr>
            <w:r w:rsidRPr="009A010C">
              <w:rPr>
                <w:rStyle w:val="hps"/>
                <w:rFonts w:ascii="Arial" w:hAnsi="Arial" w:cs="Arial"/>
                <w:color w:val="auto"/>
                <w:sz w:val="18"/>
                <w:szCs w:val="18"/>
                <w:lang w:eastAsia="x-none"/>
              </w:rPr>
              <w:t>BL-L1031</w:t>
            </w:r>
          </w:p>
          <w:p w14:paraId="2CFA8FF4" w14:textId="77777777" w:rsidR="00E91F3F" w:rsidRPr="009A010C" w:rsidRDefault="00E91F3F" w:rsidP="00E91F3F">
            <w:pPr>
              <w:pStyle w:val="Default"/>
              <w:contextualSpacing/>
              <w:jc w:val="center"/>
              <w:rPr>
                <w:rStyle w:val="hps"/>
                <w:rFonts w:ascii="Arial" w:hAnsi="Arial" w:cs="Arial"/>
                <w:color w:val="auto"/>
                <w:sz w:val="18"/>
                <w:szCs w:val="18"/>
                <w:lang w:eastAsia="x-none"/>
              </w:rPr>
            </w:pPr>
            <w:r w:rsidRPr="009A010C">
              <w:rPr>
                <w:rStyle w:val="hps"/>
                <w:rFonts w:ascii="Arial" w:hAnsi="Arial" w:cs="Arial"/>
                <w:color w:val="auto"/>
                <w:sz w:val="18"/>
                <w:szCs w:val="18"/>
                <w:lang w:eastAsia="x-none"/>
              </w:rPr>
              <w:t>Consultancy</w:t>
            </w:r>
          </w:p>
          <w:p w14:paraId="23715A1C" w14:textId="77777777" w:rsidR="00E91F3F" w:rsidRPr="009A010C" w:rsidRDefault="00E91F3F" w:rsidP="00E91F3F">
            <w:pPr>
              <w:pStyle w:val="Default"/>
              <w:contextualSpacing/>
              <w:jc w:val="center"/>
              <w:rPr>
                <w:rStyle w:val="hps"/>
                <w:rFonts w:ascii="Arial" w:hAnsi="Arial" w:cs="Arial"/>
                <w:color w:val="auto"/>
                <w:sz w:val="18"/>
              </w:rPr>
            </w:pPr>
            <w:r w:rsidRPr="009A010C">
              <w:rPr>
                <w:rStyle w:val="hps"/>
                <w:rFonts w:ascii="Arial" w:hAnsi="Arial" w:cs="Arial"/>
                <w:color w:val="auto"/>
                <w:sz w:val="18"/>
              </w:rPr>
              <w:t>US$20.000</w:t>
            </w:r>
          </w:p>
        </w:tc>
      </w:tr>
      <w:tr w:rsidR="00E91F3F" w:rsidRPr="009A010C" w14:paraId="195C718C" w14:textId="77777777" w:rsidTr="00E91F3F">
        <w:tc>
          <w:tcPr>
            <w:tcW w:w="2700" w:type="dxa"/>
            <w:vAlign w:val="center"/>
          </w:tcPr>
          <w:p w14:paraId="1F3F245F" w14:textId="77777777" w:rsidR="00E91F3F" w:rsidRPr="004522B4" w:rsidRDefault="00E91F3F" w:rsidP="00E91F3F">
            <w:pPr>
              <w:jc w:val="both"/>
              <w:rPr>
                <w:rFonts w:ascii="Arial" w:hAnsi="Arial" w:cs="Arial"/>
                <w:sz w:val="18"/>
              </w:rPr>
            </w:pPr>
            <w:r w:rsidRPr="004522B4">
              <w:rPr>
                <w:rFonts w:ascii="Arial" w:hAnsi="Arial" w:cs="Arial"/>
                <w:i/>
                <w:sz w:val="18"/>
              </w:rPr>
              <w:t>Project Completion Report</w:t>
            </w:r>
            <w:r w:rsidRPr="004522B4">
              <w:rPr>
                <w:rFonts w:ascii="Arial" w:hAnsi="Arial" w:cs="Arial"/>
                <w:sz w:val="18"/>
              </w:rPr>
              <w:t xml:space="preserve"> (PCR)</w:t>
            </w:r>
          </w:p>
        </w:tc>
        <w:tc>
          <w:tcPr>
            <w:tcW w:w="270" w:type="dxa"/>
            <w:shd w:val="clear" w:color="auto" w:fill="auto"/>
            <w:vAlign w:val="center"/>
          </w:tcPr>
          <w:p w14:paraId="54630DE1"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77184182"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78961115"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301A5262"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7CD747E6"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69EE3BA3"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7372CA6E"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15CCE596"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70905646"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6C4AB0C4"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086C3A6E"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3B0A3EBD"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1315BC05"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43DAB9BF"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3914BB7D"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6B6981D9"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49A7610F"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uto"/>
            <w:vAlign w:val="center"/>
          </w:tcPr>
          <w:p w14:paraId="354366C6" w14:textId="77777777" w:rsidR="00E91F3F" w:rsidRPr="004522B4" w:rsidRDefault="00E91F3F" w:rsidP="00E91F3F">
            <w:pPr>
              <w:pStyle w:val="Default"/>
              <w:contextualSpacing/>
              <w:jc w:val="center"/>
              <w:rPr>
                <w:rFonts w:ascii="Arial" w:hAnsi="Arial" w:cs="Arial"/>
                <w:sz w:val="18"/>
              </w:rPr>
            </w:pPr>
          </w:p>
        </w:tc>
        <w:tc>
          <w:tcPr>
            <w:tcW w:w="270" w:type="dxa"/>
            <w:shd w:val="clear" w:color="auto" w:fill="A6A6A6" w:themeFill="background1" w:themeFillShade="A6"/>
            <w:vAlign w:val="center"/>
          </w:tcPr>
          <w:p w14:paraId="75CA8A1A" w14:textId="77777777" w:rsidR="00E91F3F" w:rsidRPr="004522B4" w:rsidRDefault="00E91F3F" w:rsidP="00E91F3F">
            <w:pPr>
              <w:pStyle w:val="Default"/>
              <w:contextualSpacing/>
              <w:jc w:val="center"/>
              <w:rPr>
                <w:rFonts w:ascii="Arial" w:hAnsi="Arial" w:cs="Arial"/>
                <w:sz w:val="18"/>
              </w:rPr>
            </w:pPr>
          </w:p>
        </w:tc>
        <w:tc>
          <w:tcPr>
            <w:tcW w:w="360" w:type="dxa"/>
            <w:shd w:val="clear" w:color="auto" w:fill="A6A6A6" w:themeFill="background1" w:themeFillShade="A6"/>
            <w:vAlign w:val="center"/>
          </w:tcPr>
          <w:p w14:paraId="7620EEEB" w14:textId="77777777" w:rsidR="00E91F3F" w:rsidRPr="004522B4" w:rsidRDefault="00E91F3F" w:rsidP="00E91F3F">
            <w:pPr>
              <w:pStyle w:val="Default"/>
              <w:contextualSpacing/>
              <w:jc w:val="center"/>
              <w:rPr>
                <w:rFonts w:ascii="Arial" w:hAnsi="Arial" w:cs="Arial"/>
                <w:sz w:val="18"/>
              </w:rPr>
            </w:pPr>
          </w:p>
        </w:tc>
        <w:tc>
          <w:tcPr>
            <w:tcW w:w="1800" w:type="dxa"/>
            <w:shd w:val="clear" w:color="auto" w:fill="auto"/>
            <w:vAlign w:val="center"/>
          </w:tcPr>
          <w:p w14:paraId="687AA7BA" w14:textId="77777777" w:rsidR="00E91F3F" w:rsidRPr="009A010C" w:rsidRDefault="00E91F3F" w:rsidP="00E91F3F">
            <w:pPr>
              <w:pStyle w:val="Default"/>
              <w:contextualSpacing/>
              <w:jc w:val="center"/>
              <w:rPr>
                <w:rStyle w:val="hps"/>
                <w:rFonts w:ascii="Arial" w:hAnsi="Arial" w:cs="Arial"/>
                <w:color w:val="auto"/>
                <w:sz w:val="18"/>
                <w:szCs w:val="18"/>
              </w:rPr>
            </w:pPr>
            <w:r w:rsidRPr="009A010C">
              <w:rPr>
                <w:rStyle w:val="hps"/>
                <w:rFonts w:ascii="Arial" w:hAnsi="Arial" w:cs="Arial"/>
                <w:color w:val="auto"/>
                <w:sz w:val="18"/>
                <w:szCs w:val="18"/>
              </w:rPr>
              <w:t>BL-L1031</w:t>
            </w:r>
          </w:p>
          <w:p w14:paraId="44817C3D" w14:textId="77777777" w:rsidR="00E91F3F" w:rsidRPr="009A010C" w:rsidRDefault="00E91F3F" w:rsidP="00E91F3F">
            <w:pPr>
              <w:pStyle w:val="Default"/>
              <w:contextualSpacing/>
              <w:jc w:val="center"/>
              <w:rPr>
                <w:rStyle w:val="hps"/>
                <w:rFonts w:ascii="Arial" w:hAnsi="Arial" w:cs="Arial"/>
                <w:color w:val="auto"/>
                <w:sz w:val="18"/>
                <w:szCs w:val="18"/>
                <w:lang w:eastAsia="x-none"/>
              </w:rPr>
            </w:pPr>
            <w:r w:rsidRPr="009A010C">
              <w:rPr>
                <w:rStyle w:val="hps"/>
                <w:rFonts w:ascii="Arial" w:hAnsi="Arial" w:cs="Arial"/>
                <w:color w:val="auto"/>
                <w:sz w:val="18"/>
                <w:szCs w:val="18"/>
                <w:lang w:eastAsia="x-none"/>
              </w:rPr>
              <w:t>Consultancy</w:t>
            </w:r>
          </w:p>
          <w:p w14:paraId="3687F8B1" w14:textId="77777777" w:rsidR="00E91F3F" w:rsidRPr="009A010C" w:rsidRDefault="00E91F3F" w:rsidP="00E91F3F">
            <w:pPr>
              <w:pStyle w:val="Default"/>
              <w:contextualSpacing/>
              <w:jc w:val="center"/>
              <w:rPr>
                <w:rStyle w:val="hps"/>
                <w:rFonts w:ascii="Arial" w:hAnsi="Arial" w:cs="Arial"/>
                <w:color w:val="auto"/>
                <w:sz w:val="18"/>
              </w:rPr>
            </w:pPr>
            <w:r w:rsidRPr="009A010C">
              <w:rPr>
                <w:rStyle w:val="hps"/>
                <w:rFonts w:ascii="Arial" w:hAnsi="Arial" w:cs="Arial"/>
                <w:color w:val="auto"/>
                <w:sz w:val="18"/>
              </w:rPr>
              <w:t>US$20.000</w:t>
            </w:r>
          </w:p>
        </w:tc>
      </w:tr>
    </w:tbl>
    <w:p w14:paraId="4E6132A7" w14:textId="17B6A5B4" w:rsidR="00E91F3F" w:rsidRDefault="00E91F3F" w:rsidP="00EF4CDC">
      <w:pPr>
        <w:pStyle w:val="Paragraph"/>
        <w:numPr>
          <w:ilvl w:val="0"/>
          <w:numId w:val="0"/>
        </w:numPr>
        <w:ind w:left="720"/>
        <w:jc w:val="center"/>
        <w:rPr>
          <w:rFonts w:ascii="Arial" w:hAnsi="Arial" w:cs="Arial"/>
          <w:sz w:val="20"/>
        </w:rPr>
      </w:pPr>
    </w:p>
    <w:p w14:paraId="54FFB282" w14:textId="77777777" w:rsidR="00E91F3F" w:rsidRPr="00AA624B" w:rsidRDefault="00E91F3F" w:rsidP="00EF4CDC">
      <w:pPr>
        <w:pStyle w:val="Paragraph"/>
        <w:numPr>
          <w:ilvl w:val="0"/>
          <w:numId w:val="0"/>
        </w:numPr>
        <w:ind w:left="720"/>
        <w:jc w:val="center"/>
        <w:rPr>
          <w:rFonts w:ascii="Arial" w:hAnsi="Arial" w:cs="Arial"/>
          <w:sz w:val="20"/>
        </w:rPr>
      </w:pPr>
    </w:p>
    <w:p w14:paraId="79933EF2" w14:textId="6DF7A151" w:rsidR="00071431" w:rsidRPr="00AA624B" w:rsidRDefault="0015382B" w:rsidP="00C5456F">
      <w:pPr>
        <w:spacing w:before="120" w:after="120"/>
        <w:ind w:right="-450"/>
        <w:jc w:val="center"/>
        <w:rPr>
          <w:rFonts w:ascii="Arial" w:hAnsi="Arial" w:cs="Arial"/>
          <w:b/>
          <w:bCs/>
          <w:sz w:val="20"/>
          <w:szCs w:val="20"/>
        </w:rPr>
      </w:pPr>
      <w:r w:rsidRPr="00AA624B">
        <w:rPr>
          <w:rFonts w:ascii="Arial" w:hAnsi="Arial" w:cs="Arial"/>
          <w:b/>
          <w:bCs/>
          <w:sz w:val="20"/>
          <w:szCs w:val="20"/>
        </w:rPr>
        <w:t xml:space="preserve">Table </w:t>
      </w:r>
      <w:r w:rsidR="00CA7221" w:rsidRPr="00AA624B">
        <w:rPr>
          <w:rFonts w:ascii="Arial" w:hAnsi="Arial" w:cs="Arial"/>
          <w:b/>
          <w:bCs/>
          <w:sz w:val="20"/>
          <w:szCs w:val="20"/>
        </w:rPr>
        <w:t xml:space="preserve">5. </w:t>
      </w:r>
      <w:r w:rsidR="008C2698" w:rsidRPr="00AA624B">
        <w:rPr>
          <w:rFonts w:ascii="Arial" w:hAnsi="Arial" w:cs="Arial"/>
          <w:b/>
          <w:bCs/>
          <w:sz w:val="20"/>
          <w:szCs w:val="20"/>
        </w:rPr>
        <w:t xml:space="preserve">Annual Budget for the </w:t>
      </w:r>
      <w:r w:rsidR="0072605F" w:rsidRPr="00AA624B">
        <w:rPr>
          <w:rFonts w:ascii="Arial" w:hAnsi="Arial" w:cs="Arial"/>
          <w:b/>
          <w:bCs/>
          <w:sz w:val="20"/>
          <w:szCs w:val="20"/>
        </w:rPr>
        <w:t xml:space="preserve">operation of the </w:t>
      </w:r>
      <w:r w:rsidR="008C2698" w:rsidRPr="00AA624B">
        <w:rPr>
          <w:rFonts w:ascii="Arial" w:hAnsi="Arial" w:cs="Arial"/>
          <w:b/>
          <w:bCs/>
          <w:sz w:val="20"/>
          <w:szCs w:val="20"/>
        </w:rPr>
        <w:t xml:space="preserve">Monitoring </w:t>
      </w:r>
      <w:r w:rsidR="00391EFE" w:rsidRPr="00AA624B">
        <w:rPr>
          <w:rFonts w:ascii="Arial" w:hAnsi="Arial" w:cs="Arial"/>
          <w:b/>
          <w:bCs/>
          <w:sz w:val="20"/>
          <w:szCs w:val="20"/>
        </w:rPr>
        <w:t>and E</w:t>
      </w:r>
      <w:r w:rsidR="001D2070" w:rsidRPr="00AA624B">
        <w:rPr>
          <w:rFonts w:ascii="Arial" w:hAnsi="Arial" w:cs="Arial"/>
          <w:b/>
          <w:bCs/>
          <w:sz w:val="20"/>
          <w:szCs w:val="20"/>
        </w:rPr>
        <w:t xml:space="preserve">valuation </w:t>
      </w:r>
      <w:r w:rsidR="008C2698" w:rsidRPr="00AA624B">
        <w:rPr>
          <w:rFonts w:ascii="Arial" w:hAnsi="Arial" w:cs="Arial"/>
          <w:b/>
          <w:bCs/>
          <w:sz w:val="20"/>
          <w:szCs w:val="20"/>
        </w:rPr>
        <w:t>Sy</w:t>
      </w:r>
      <w:r w:rsidR="004E062A" w:rsidRPr="00AA624B">
        <w:rPr>
          <w:rFonts w:ascii="Arial" w:hAnsi="Arial" w:cs="Arial"/>
          <w:b/>
          <w:bCs/>
          <w:sz w:val="20"/>
          <w:szCs w:val="20"/>
        </w:rPr>
        <w:t>s</w:t>
      </w:r>
      <w:r w:rsidR="008C2698" w:rsidRPr="00AA624B">
        <w:rPr>
          <w:rFonts w:ascii="Arial" w:hAnsi="Arial" w:cs="Arial"/>
          <w:b/>
          <w:bCs/>
          <w:sz w:val="20"/>
          <w:szCs w:val="20"/>
        </w:rPr>
        <w:t>tem of the Program</w:t>
      </w:r>
      <w:r w:rsidR="007D648D" w:rsidRPr="00AA624B">
        <w:rPr>
          <w:rFonts w:ascii="Arial" w:hAnsi="Arial" w:cs="Arial"/>
          <w:b/>
          <w:bCs/>
          <w:sz w:val="20"/>
          <w:szCs w:val="20"/>
        </w:rPr>
        <w:t xml:space="preserve"> (US$)</w:t>
      </w:r>
    </w:p>
    <w:tbl>
      <w:tblPr>
        <w:tblW w:w="5787" w:type="pct"/>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9"/>
        <w:gridCol w:w="1071"/>
        <w:gridCol w:w="1079"/>
        <w:gridCol w:w="1171"/>
        <w:gridCol w:w="1079"/>
        <w:gridCol w:w="1081"/>
        <w:gridCol w:w="1528"/>
      </w:tblGrid>
      <w:tr w:rsidR="00836751" w:rsidRPr="00AA624B" w14:paraId="0665489E" w14:textId="4215EA27" w:rsidTr="00836751">
        <w:tc>
          <w:tcPr>
            <w:tcW w:w="1491" w:type="pct"/>
            <w:tcBorders>
              <w:top w:val="single" w:sz="4" w:space="0" w:color="auto"/>
            </w:tcBorders>
            <w:shd w:val="clear" w:color="auto" w:fill="A6A6A6" w:themeFill="background1" w:themeFillShade="A6"/>
            <w:vAlign w:val="center"/>
          </w:tcPr>
          <w:p w14:paraId="33732211" w14:textId="7AB461E4" w:rsidR="0079409E" w:rsidRPr="00AA624B" w:rsidRDefault="0079409E" w:rsidP="00E8634A">
            <w:pPr>
              <w:pStyle w:val="Paragraph"/>
              <w:numPr>
                <w:ilvl w:val="0"/>
                <w:numId w:val="0"/>
              </w:numPr>
              <w:spacing w:before="0" w:after="0"/>
              <w:ind w:left="720"/>
              <w:rPr>
                <w:rFonts w:ascii="Arial" w:hAnsi="Arial" w:cs="Arial"/>
                <w:b/>
                <w:color w:val="000000"/>
                <w:sz w:val="18"/>
                <w:szCs w:val="18"/>
                <w:lang w:eastAsia="en-US"/>
              </w:rPr>
            </w:pPr>
            <w:proofErr w:type="spellStart"/>
            <w:r w:rsidRPr="00AA624B">
              <w:rPr>
                <w:rFonts w:ascii="Arial" w:hAnsi="Arial" w:cs="Arial"/>
                <w:b/>
                <w:color w:val="000000"/>
                <w:sz w:val="18"/>
                <w:szCs w:val="18"/>
                <w:lang w:eastAsia="en-US"/>
              </w:rPr>
              <w:t>Activities</w:t>
            </w:r>
            <w:proofErr w:type="spellEnd"/>
          </w:p>
        </w:tc>
        <w:tc>
          <w:tcPr>
            <w:tcW w:w="536" w:type="pct"/>
            <w:tcBorders>
              <w:top w:val="single" w:sz="4" w:space="0" w:color="auto"/>
              <w:bottom w:val="single" w:sz="4" w:space="0" w:color="auto"/>
            </w:tcBorders>
            <w:shd w:val="clear" w:color="auto" w:fill="A6A6A6" w:themeFill="background1" w:themeFillShade="A6"/>
            <w:vAlign w:val="center"/>
          </w:tcPr>
          <w:p w14:paraId="159AFDDC" w14:textId="751C6029" w:rsidR="0079409E" w:rsidRPr="00AA624B" w:rsidRDefault="0079409E" w:rsidP="00C5456F">
            <w:pPr>
              <w:pStyle w:val="Paragraph"/>
              <w:numPr>
                <w:ilvl w:val="0"/>
                <w:numId w:val="0"/>
              </w:numPr>
              <w:spacing w:before="0" w:after="0"/>
              <w:jc w:val="center"/>
              <w:rPr>
                <w:rFonts w:ascii="Arial" w:hAnsi="Arial" w:cs="Arial"/>
                <w:b/>
                <w:color w:val="000000"/>
                <w:sz w:val="18"/>
                <w:szCs w:val="18"/>
                <w:lang w:eastAsia="en-US"/>
              </w:rPr>
            </w:pPr>
            <w:proofErr w:type="spellStart"/>
            <w:r w:rsidRPr="00AA624B">
              <w:rPr>
                <w:rFonts w:ascii="Arial" w:hAnsi="Arial" w:cs="Arial"/>
                <w:b/>
                <w:color w:val="000000"/>
                <w:sz w:val="18"/>
                <w:szCs w:val="18"/>
                <w:lang w:eastAsia="en-US"/>
              </w:rPr>
              <w:t>Year</w:t>
            </w:r>
            <w:proofErr w:type="spellEnd"/>
            <w:r w:rsidRPr="00AA624B">
              <w:rPr>
                <w:rFonts w:ascii="Arial" w:hAnsi="Arial" w:cs="Arial"/>
                <w:b/>
                <w:color w:val="000000"/>
                <w:sz w:val="18"/>
                <w:szCs w:val="18"/>
                <w:lang w:eastAsia="en-US"/>
              </w:rPr>
              <w:t xml:space="preserve"> 1</w:t>
            </w:r>
          </w:p>
        </w:tc>
        <w:tc>
          <w:tcPr>
            <w:tcW w:w="540" w:type="pct"/>
            <w:tcBorders>
              <w:top w:val="single" w:sz="4" w:space="0" w:color="auto"/>
              <w:bottom w:val="single" w:sz="4" w:space="0" w:color="auto"/>
            </w:tcBorders>
            <w:shd w:val="clear" w:color="auto" w:fill="A6A6A6" w:themeFill="background1" w:themeFillShade="A6"/>
            <w:vAlign w:val="center"/>
          </w:tcPr>
          <w:p w14:paraId="78877510" w14:textId="5CA1FA4E" w:rsidR="0079409E" w:rsidRPr="00AA624B" w:rsidRDefault="0079409E" w:rsidP="00C5456F">
            <w:pPr>
              <w:pStyle w:val="Paragraph"/>
              <w:numPr>
                <w:ilvl w:val="0"/>
                <w:numId w:val="0"/>
              </w:numPr>
              <w:spacing w:before="0" w:after="0"/>
              <w:ind w:left="720" w:hanging="720"/>
              <w:jc w:val="center"/>
              <w:rPr>
                <w:rFonts w:ascii="Arial" w:hAnsi="Arial" w:cs="Arial"/>
                <w:b/>
                <w:color w:val="000000"/>
                <w:sz w:val="18"/>
                <w:szCs w:val="18"/>
                <w:lang w:eastAsia="en-US"/>
              </w:rPr>
            </w:pPr>
            <w:proofErr w:type="spellStart"/>
            <w:r w:rsidRPr="00AA624B">
              <w:rPr>
                <w:rFonts w:ascii="Arial" w:hAnsi="Arial" w:cs="Arial"/>
                <w:b/>
                <w:color w:val="000000"/>
                <w:sz w:val="18"/>
                <w:szCs w:val="18"/>
                <w:lang w:eastAsia="en-US"/>
              </w:rPr>
              <w:t>Year</w:t>
            </w:r>
            <w:proofErr w:type="spellEnd"/>
            <w:r w:rsidRPr="00AA624B">
              <w:rPr>
                <w:rFonts w:ascii="Arial" w:hAnsi="Arial" w:cs="Arial"/>
                <w:b/>
                <w:color w:val="000000"/>
                <w:sz w:val="18"/>
                <w:szCs w:val="18"/>
                <w:lang w:eastAsia="en-US"/>
              </w:rPr>
              <w:t xml:space="preserve"> 2</w:t>
            </w:r>
          </w:p>
        </w:tc>
        <w:tc>
          <w:tcPr>
            <w:tcW w:w="586" w:type="pct"/>
            <w:tcBorders>
              <w:top w:val="single" w:sz="4" w:space="0" w:color="auto"/>
              <w:bottom w:val="single" w:sz="4" w:space="0" w:color="auto"/>
            </w:tcBorders>
            <w:shd w:val="clear" w:color="auto" w:fill="A6A6A6" w:themeFill="background1" w:themeFillShade="A6"/>
            <w:vAlign w:val="center"/>
          </w:tcPr>
          <w:p w14:paraId="44AC638C" w14:textId="4D0C7474" w:rsidR="0079409E" w:rsidRPr="00AA624B" w:rsidRDefault="0079409E" w:rsidP="00C5456F">
            <w:pPr>
              <w:pStyle w:val="Paragraph"/>
              <w:numPr>
                <w:ilvl w:val="0"/>
                <w:numId w:val="0"/>
              </w:numPr>
              <w:spacing w:before="0" w:after="0"/>
              <w:ind w:left="720" w:hanging="720"/>
              <w:jc w:val="center"/>
              <w:rPr>
                <w:rFonts w:ascii="Arial" w:hAnsi="Arial" w:cs="Arial"/>
                <w:b/>
                <w:color w:val="000000"/>
                <w:sz w:val="18"/>
                <w:szCs w:val="18"/>
                <w:lang w:eastAsia="en-US"/>
              </w:rPr>
            </w:pPr>
            <w:proofErr w:type="spellStart"/>
            <w:r w:rsidRPr="00AA624B">
              <w:rPr>
                <w:rFonts w:ascii="Arial" w:hAnsi="Arial" w:cs="Arial"/>
                <w:b/>
                <w:color w:val="000000"/>
                <w:sz w:val="18"/>
                <w:szCs w:val="18"/>
                <w:lang w:eastAsia="en-US"/>
              </w:rPr>
              <w:t>Year</w:t>
            </w:r>
            <w:proofErr w:type="spellEnd"/>
            <w:r w:rsidRPr="00AA624B">
              <w:rPr>
                <w:rFonts w:ascii="Arial" w:hAnsi="Arial" w:cs="Arial"/>
                <w:b/>
                <w:color w:val="000000"/>
                <w:sz w:val="18"/>
                <w:szCs w:val="18"/>
                <w:lang w:eastAsia="en-US"/>
              </w:rPr>
              <w:t xml:space="preserve"> 3</w:t>
            </w:r>
          </w:p>
        </w:tc>
        <w:tc>
          <w:tcPr>
            <w:tcW w:w="540" w:type="pct"/>
            <w:tcBorders>
              <w:top w:val="single" w:sz="4" w:space="0" w:color="auto"/>
              <w:bottom w:val="single" w:sz="4" w:space="0" w:color="auto"/>
            </w:tcBorders>
            <w:shd w:val="clear" w:color="auto" w:fill="A6A6A6" w:themeFill="background1" w:themeFillShade="A6"/>
            <w:vAlign w:val="center"/>
          </w:tcPr>
          <w:p w14:paraId="718CD118" w14:textId="71DC521D" w:rsidR="0079409E" w:rsidRPr="00AA624B" w:rsidRDefault="0079409E" w:rsidP="00C5456F">
            <w:pPr>
              <w:pStyle w:val="Paragraph"/>
              <w:numPr>
                <w:ilvl w:val="0"/>
                <w:numId w:val="0"/>
              </w:numPr>
              <w:spacing w:before="0" w:after="0"/>
              <w:jc w:val="center"/>
              <w:rPr>
                <w:rFonts w:ascii="Arial" w:hAnsi="Arial" w:cs="Arial"/>
                <w:b/>
                <w:color w:val="000000"/>
                <w:sz w:val="18"/>
                <w:szCs w:val="18"/>
                <w:lang w:eastAsia="en-US"/>
              </w:rPr>
            </w:pPr>
            <w:proofErr w:type="spellStart"/>
            <w:r w:rsidRPr="00AA624B">
              <w:rPr>
                <w:rFonts w:ascii="Arial" w:hAnsi="Arial" w:cs="Arial"/>
                <w:b/>
                <w:color w:val="000000"/>
                <w:sz w:val="18"/>
                <w:szCs w:val="18"/>
                <w:lang w:eastAsia="en-US"/>
              </w:rPr>
              <w:t>Year</w:t>
            </w:r>
            <w:proofErr w:type="spellEnd"/>
            <w:r w:rsidRPr="00AA624B">
              <w:rPr>
                <w:rFonts w:ascii="Arial" w:hAnsi="Arial" w:cs="Arial"/>
                <w:b/>
                <w:color w:val="000000"/>
                <w:sz w:val="18"/>
                <w:szCs w:val="18"/>
                <w:lang w:eastAsia="en-US"/>
              </w:rPr>
              <w:t xml:space="preserve"> 4</w:t>
            </w:r>
          </w:p>
        </w:tc>
        <w:tc>
          <w:tcPr>
            <w:tcW w:w="541" w:type="pct"/>
            <w:tcBorders>
              <w:top w:val="single" w:sz="4" w:space="0" w:color="auto"/>
              <w:bottom w:val="single" w:sz="4" w:space="0" w:color="auto"/>
            </w:tcBorders>
            <w:shd w:val="clear" w:color="auto" w:fill="A6A6A6" w:themeFill="background1" w:themeFillShade="A6"/>
            <w:vAlign w:val="center"/>
          </w:tcPr>
          <w:p w14:paraId="2CE9C260" w14:textId="2C4729C8" w:rsidR="0079409E" w:rsidRPr="00AA624B" w:rsidRDefault="0079409E" w:rsidP="00C5456F">
            <w:pPr>
              <w:pStyle w:val="Paragraph"/>
              <w:numPr>
                <w:ilvl w:val="0"/>
                <w:numId w:val="0"/>
              </w:numPr>
              <w:spacing w:before="0" w:after="0"/>
              <w:ind w:left="720" w:hanging="720"/>
              <w:jc w:val="center"/>
              <w:rPr>
                <w:rFonts w:ascii="Arial" w:hAnsi="Arial" w:cs="Arial"/>
                <w:b/>
                <w:color w:val="000000"/>
                <w:sz w:val="18"/>
                <w:szCs w:val="18"/>
                <w:lang w:eastAsia="en-US"/>
              </w:rPr>
            </w:pPr>
            <w:proofErr w:type="spellStart"/>
            <w:r w:rsidRPr="00AA624B">
              <w:rPr>
                <w:rFonts w:ascii="Arial" w:hAnsi="Arial" w:cs="Arial"/>
                <w:b/>
                <w:color w:val="000000"/>
                <w:sz w:val="18"/>
                <w:szCs w:val="18"/>
                <w:lang w:eastAsia="en-US"/>
              </w:rPr>
              <w:t>Year</w:t>
            </w:r>
            <w:proofErr w:type="spellEnd"/>
            <w:r w:rsidRPr="00AA624B">
              <w:rPr>
                <w:rFonts w:ascii="Arial" w:hAnsi="Arial" w:cs="Arial"/>
                <w:b/>
                <w:color w:val="000000"/>
                <w:sz w:val="18"/>
                <w:szCs w:val="18"/>
                <w:lang w:eastAsia="en-US"/>
              </w:rPr>
              <w:t xml:space="preserve"> 5</w:t>
            </w:r>
          </w:p>
        </w:tc>
        <w:tc>
          <w:tcPr>
            <w:tcW w:w="765" w:type="pct"/>
            <w:tcBorders>
              <w:top w:val="single" w:sz="4" w:space="0" w:color="auto"/>
            </w:tcBorders>
            <w:shd w:val="clear" w:color="auto" w:fill="A6A6A6" w:themeFill="background1" w:themeFillShade="A6"/>
          </w:tcPr>
          <w:p w14:paraId="549C2144" w14:textId="65B4EC5D" w:rsidR="0079409E" w:rsidRPr="00AA624B" w:rsidRDefault="0079409E" w:rsidP="0045365F">
            <w:pPr>
              <w:pStyle w:val="Paragraph"/>
              <w:numPr>
                <w:ilvl w:val="0"/>
                <w:numId w:val="0"/>
              </w:numPr>
              <w:spacing w:before="0" w:after="0"/>
              <w:jc w:val="center"/>
              <w:rPr>
                <w:rFonts w:ascii="Arial" w:hAnsi="Arial" w:cs="Arial"/>
                <w:b/>
                <w:color w:val="000000"/>
                <w:sz w:val="18"/>
                <w:szCs w:val="18"/>
                <w:lang w:eastAsia="en-US"/>
              </w:rPr>
            </w:pPr>
            <w:proofErr w:type="spellStart"/>
            <w:r>
              <w:rPr>
                <w:rFonts w:ascii="Arial" w:hAnsi="Arial" w:cs="Arial"/>
                <w:b/>
                <w:color w:val="000000"/>
                <w:sz w:val="18"/>
                <w:szCs w:val="18"/>
                <w:lang w:eastAsia="en-US"/>
              </w:rPr>
              <w:t>Source</w:t>
            </w:r>
            <w:proofErr w:type="spellEnd"/>
            <w:r w:rsidRPr="00AA624B">
              <w:rPr>
                <w:rFonts w:ascii="Arial" w:hAnsi="Arial" w:cs="Arial"/>
                <w:b/>
                <w:color w:val="000000"/>
                <w:sz w:val="18"/>
                <w:szCs w:val="18"/>
                <w:lang w:eastAsia="en-US"/>
              </w:rPr>
              <w:t xml:space="preserve">     BL-L1031</w:t>
            </w:r>
          </w:p>
        </w:tc>
      </w:tr>
      <w:tr w:rsidR="00225361" w:rsidRPr="00AA624B" w14:paraId="1E9805CE" w14:textId="5CBC3399" w:rsidTr="00836751">
        <w:trPr>
          <w:trHeight w:val="395"/>
        </w:trPr>
        <w:tc>
          <w:tcPr>
            <w:tcW w:w="1491" w:type="pct"/>
            <w:vAlign w:val="center"/>
          </w:tcPr>
          <w:p w14:paraId="7841DB8A" w14:textId="6AD03654" w:rsidR="0079409E" w:rsidRPr="00A47E1C" w:rsidRDefault="0079409E" w:rsidP="00E8634A">
            <w:pPr>
              <w:rPr>
                <w:rFonts w:ascii="Arial" w:hAnsi="Arial" w:cs="Arial"/>
                <w:b/>
                <w:sz w:val="18"/>
                <w:szCs w:val="18"/>
              </w:rPr>
            </w:pPr>
            <w:r w:rsidRPr="00A47E1C">
              <w:rPr>
                <w:rFonts w:ascii="Arial" w:hAnsi="Arial" w:cs="Arial"/>
                <w:b/>
                <w:sz w:val="18"/>
                <w:szCs w:val="18"/>
              </w:rPr>
              <w:t>Monitoring</w:t>
            </w:r>
          </w:p>
        </w:tc>
        <w:tc>
          <w:tcPr>
            <w:tcW w:w="536" w:type="pct"/>
            <w:shd w:val="clear" w:color="auto" w:fill="FFFFFF" w:themeFill="background1"/>
            <w:vAlign w:val="center"/>
          </w:tcPr>
          <w:p w14:paraId="1190389E" w14:textId="6D1DAFB1" w:rsidR="0079409E" w:rsidRPr="00A47E1C" w:rsidRDefault="0079409E">
            <w:pPr>
              <w:pStyle w:val="Default"/>
              <w:contextualSpacing/>
              <w:jc w:val="center"/>
              <w:rPr>
                <w:rFonts w:ascii="Arial" w:hAnsi="Arial" w:cs="Arial"/>
                <w:b/>
                <w:sz w:val="18"/>
                <w:szCs w:val="18"/>
                <w:lang w:val="es-ES_tradnl"/>
              </w:rPr>
            </w:pPr>
            <w:r>
              <w:rPr>
                <w:rFonts w:ascii="Arial" w:hAnsi="Arial" w:cs="Arial"/>
                <w:b/>
                <w:sz w:val="18"/>
                <w:szCs w:val="18"/>
                <w:lang w:val="es-ES_tradnl"/>
              </w:rPr>
              <w:t>30</w:t>
            </w:r>
            <w:r w:rsidRPr="00A47E1C">
              <w:rPr>
                <w:rFonts w:ascii="Arial" w:hAnsi="Arial" w:cs="Arial"/>
                <w:b/>
                <w:sz w:val="18"/>
                <w:szCs w:val="18"/>
                <w:lang w:val="es-ES_tradnl"/>
              </w:rPr>
              <w:t>,000</w:t>
            </w:r>
          </w:p>
        </w:tc>
        <w:tc>
          <w:tcPr>
            <w:tcW w:w="540" w:type="pct"/>
            <w:shd w:val="clear" w:color="auto" w:fill="FFFFFF" w:themeFill="background1"/>
            <w:vAlign w:val="center"/>
          </w:tcPr>
          <w:p w14:paraId="64D8C60F" w14:textId="26EA16CF" w:rsidR="0079409E" w:rsidRPr="00A47E1C" w:rsidRDefault="0079409E">
            <w:pPr>
              <w:pStyle w:val="Default"/>
              <w:contextualSpacing/>
              <w:jc w:val="center"/>
              <w:rPr>
                <w:rFonts w:ascii="Arial" w:hAnsi="Arial" w:cs="Arial"/>
                <w:b/>
                <w:sz w:val="18"/>
                <w:szCs w:val="18"/>
                <w:lang w:val="es-ES_tradnl"/>
              </w:rPr>
            </w:pPr>
            <w:r>
              <w:rPr>
                <w:rFonts w:ascii="Arial" w:hAnsi="Arial" w:cs="Arial"/>
                <w:b/>
                <w:sz w:val="18"/>
                <w:szCs w:val="18"/>
                <w:lang w:val="es-ES_tradnl"/>
              </w:rPr>
              <w:t>30,000</w:t>
            </w:r>
          </w:p>
        </w:tc>
        <w:tc>
          <w:tcPr>
            <w:tcW w:w="586" w:type="pct"/>
            <w:shd w:val="clear" w:color="auto" w:fill="FFFFFF" w:themeFill="background1"/>
            <w:vAlign w:val="center"/>
          </w:tcPr>
          <w:p w14:paraId="6B332448" w14:textId="7D79C043" w:rsidR="0079409E" w:rsidRPr="00A47E1C" w:rsidRDefault="0079409E">
            <w:pPr>
              <w:pStyle w:val="Default"/>
              <w:contextualSpacing/>
              <w:jc w:val="center"/>
              <w:rPr>
                <w:rFonts w:ascii="Arial" w:hAnsi="Arial" w:cs="Arial"/>
                <w:b/>
                <w:sz w:val="18"/>
                <w:szCs w:val="18"/>
                <w:lang w:val="es-ES_tradnl"/>
              </w:rPr>
            </w:pPr>
            <w:r>
              <w:rPr>
                <w:rFonts w:ascii="Arial" w:hAnsi="Arial" w:cs="Arial"/>
                <w:b/>
                <w:sz w:val="18"/>
                <w:szCs w:val="18"/>
                <w:lang w:val="es-ES_tradnl"/>
              </w:rPr>
              <w:t>30,000</w:t>
            </w:r>
          </w:p>
        </w:tc>
        <w:tc>
          <w:tcPr>
            <w:tcW w:w="540" w:type="pct"/>
            <w:shd w:val="clear" w:color="auto" w:fill="FFFFFF" w:themeFill="background1"/>
            <w:vAlign w:val="center"/>
          </w:tcPr>
          <w:p w14:paraId="2403E182" w14:textId="42D1CBF7" w:rsidR="0079409E" w:rsidRPr="00A47E1C" w:rsidRDefault="0079409E">
            <w:pPr>
              <w:pStyle w:val="Default"/>
              <w:contextualSpacing/>
              <w:jc w:val="center"/>
              <w:rPr>
                <w:rFonts w:ascii="Arial" w:hAnsi="Arial" w:cs="Arial"/>
                <w:b/>
                <w:sz w:val="18"/>
                <w:szCs w:val="18"/>
                <w:lang w:val="es-ES_tradnl"/>
              </w:rPr>
            </w:pPr>
            <w:r>
              <w:rPr>
                <w:rFonts w:ascii="Arial" w:hAnsi="Arial" w:cs="Arial"/>
                <w:b/>
                <w:sz w:val="18"/>
                <w:szCs w:val="18"/>
                <w:lang w:val="es-ES_tradnl"/>
              </w:rPr>
              <w:t>30,000</w:t>
            </w:r>
          </w:p>
        </w:tc>
        <w:tc>
          <w:tcPr>
            <w:tcW w:w="541" w:type="pct"/>
            <w:shd w:val="clear" w:color="auto" w:fill="FFFFFF" w:themeFill="background1"/>
            <w:vAlign w:val="center"/>
          </w:tcPr>
          <w:p w14:paraId="43EEFBBD" w14:textId="058AA5DD" w:rsidR="0079409E" w:rsidRPr="00A47E1C" w:rsidRDefault="0079409E" w:rsidP="00D136CF">
            <w:pPr>
              <w:pStyle w:val="Paragraph"/>
              <w:numPr>
                <w:ilvl w:val="0"/>
                <w:numId w:val="0"/>
              </w:numPr>
              <w:spacing w:before="0" w:after="0"/>
              <w:jc w:val="center"/>
              <w:rPr>
                <w:rFonts w:ascii="Arial" w:hAnsi="Arial" w:cs="Arial"/>
                <w:b/>
                <w:sz w:val="18"/>
                <w:szCs w:val="18"/>
              </w:rPr>
            </w:pPr>
            <w:r>
              <w:rPr>
                <w:rFonts w:ascii="Arial" w:hAnsi="Arial" w:cs="Arial"/>
                <w:b/>
                <w:sz w:val="18"/>
                <w:szCs w:val="18"/>
              </w:rPr>
              <w:t>30,000</w:t>
            </w:r>
          </w:p>
        </w:tc>
        <w:tc>
          <w:tcPr>
            <w:tcW w:w="765" w:type="pct"/>
            <w:vAlign w:val="center"/>
          </w:tcPr>
          <w:p w14:paraId="423C4E63" w14:textId="418D1F73" w:rsidR="0079409E" w:rsidRPr="00A47E1C" w:rsidRDefault="0079409E">
            <w:pPr>
              <w:pStyle w:val="Default"/>
              <w:contextualSpacing/>
              <w:jc w:val="center"/>
              <w:rPr>
                <w:rStyle w:val="hps"/>
                <w:rFonts w:ascii="Arial" w:hAnsi="Arial" w:cs="Arial"/>
                <w:b/>
                <w:color w:val="auto"/>
                <w:sz w:val="18"/>
                <w:szCs w:val="18"/>
                <w:lang w:val="es-ES_tradnl" w:eastAsia="x-none"/>
              </w:rPr>
            </w:pPr>
            <w:r w:rsidRPr="00A47E1C">
              <w:rPr>
                <w:rStyle w:val="hps"/>
                <w:rFonts w:ascii="Arial" w:hAnsi="Arial" w:cs="Arial"/>
                <w:b/>
                <w:color w:val="auto"/>
                <w:sz w:val="18"/>
                <w:szCs w:val="18"/>
                <w:lang w:val="es-ES_tradnl" w:eastAsia="x-none"/>
              </w:rPr>
              <w:t>150,000</w:t>
            </w:r>
          </w:p>
        </w:tc>
      </w:tr>
      <w:tr w:rsidR="00225361" w:rsidRPr="00AA624B" w14:paraId="72262F1E" w14:textId="16A6A4AD" w:rsidTr="00836751">
        <w:tc>
          <w:tcPr>
            <w:tcW w:w="1491" w:type="pct"/>
            <w:vAlign w:val="center"/>
          </w:tcPr>
          <w:p w14:paraId="0602A118" w14:textId="68DC8A44" w:rsidR="0079409E" w:rsidRPr="00A47E1C" w:rsidRDefault="0079409E" w:rsidP="00E8634A">
            <w:pPr>
              <w:rPr>
                <w:rFonts w:ascii="Arial" w:hAnsi="Arial" w:cs="Arial"/>
                <w:i/>
                <w:sz w:val="18"/>
                <w:szCs w:val="18"/>
              </w:rPr>
            </w:pPr>
            <w:r w:rsidRPr="00A47E1C">
              <w:rPr>
                <w:rFonts w:ascii="Arial" w:hAnsi="Arial" w:cs="Arial"/>
                <w:i/>
                <w:sz w:val="18"/>
                <w:szCs w:val="18"/>
              </w:rPr>
              <w:t>Monitoring specialist in the executing agency</w:t>
            </w:r>
          </w:p>
        </w:tc>
        <w:tc>
          <w:tcPr>
            <w:tcW w:w="536" w:type="pct"/>
            <w:shd w:val="clear" w:color="auto" w:fill="FFFFFF" w:themeFill="background1"/>
            <w:vAlign w:val="center"/>
          </w:tcPr>
          <w:p w14:paraId="1D88BD2E" w14:textId="77777777" w:rsidR="0079409E" w:rsidRPr="00A47E1C" w:rsidRDefault="0079409E">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30,000</w:t>
            </w:r>
          </w:p>
        </w:tc>
        <w:tc>
          <w:tcPr>
            <w:tcW w:w="540" w:type="pct"/>
            <w:shd w:val="clear" w:color="auto" w:fill="FFFFFF" w:themeFill="background1"/>
            <w:vAlign w:val="center"/>
          </w:tcPr>
          <w:p w14:paraId="404AACDE" w14:textId="77777777" w:rsidR="0079409E" w:rsidRPr="00A47E1C" w:rsidRDefault="0079409E">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30,000</w:t>
            </w:r>
          </w:p>
        </w:tc>
        <w:tc>
          <w:tcPr>
            <w:tcW w:w="586" w:type="pct"/>
            <w:shd w:val="clear" w:color="auto" w:fill="FFFFFF" w:themeFill="background1"/>
            <w:vAlign w:val="center"/>
          </w:tcPr>
          <w:p w14:paraId="77EEC98C" w14:textId="77777777" w:rsidR="0079409E" w:rsidRPr="00A47E1C" w:rsidRDefault="0079409E">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30,000</w:t>
            </w:r>
          </w:p>
        </w:tc>
        <w:tc>
          <w:tcPr>
            <w:tcW w:w="540" w:type="pct"/>
            <w:shd w:val="clear" w:color="auto" w:fill="FFFFFF" w:themeFill="background1"/>
            <w:vAlign w:val="center"/>
          </w:tcPr>
          <w:p w14:paraId="6E1EA2C1" w14:textId="77777777" w:rsidR="0079409E" w:rsidRPr="00A47E1C" w:rsidRDefault="0079409E">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30,000</w:t>
            </w:r>
          </w:p>
        </w:tc>
        <w:tc>
          <w:tcPr>
            <w:tcW w:w="541" w:type="pct"/>
            <w:shd w:val="clear" w:color="auto" w:fill="FFFFFF" w:themeFill="background1"/>
            <w:vAlign w:val="center"/>
          </w:tcPr>
          <w:p w14:paraId="69C5008D" w14:textId="77777777" w:rsidR="0079409E" w:rsidRPr="00A47E1C" w:rsidRDefault="0079409E" w:rsidP="00D136CF">
            <w:pPr>
              <w:pStyle w:val="Paragraph"/>
              <w:numPr>
                <w:ilvl w:val="0"/>
                <w:numId w:val="0"/>
              </w:numPr>
              <w:spacing w:before="0" w:after="0"/>
              <w:jc w:val="center"/>
              <w:rPr>
                <w:rFonts w:ascii="Arial" w:hAnsi="Arial" w:cs="Arial"/>
                <w:i/>
                <w:sz w:val="18"/>
                <w:szCs w:val="18"/>
              </w:rPr>
            </w:pPr>
            <w:r w:rsidRPr="00A47E1C">
              <w:rPr>
                <w:rFonts w:ascii="Arial" w:hAnsi="Arial" w:cs="Arial"/>
                <w:i/>
                <w:sz w:val="18"/>
                <w:szCs w:val="18"/>
              </w:rPr>
              <w:t>30,000</w:t>
            </w:r>
          </w:p>
        </w:tc>
        <w:tc>
          <w:tcPr>
            <w:tcW w:w="765" w:type="pct"/>
            <w:vAlign w:val="center"/>
          </w:tcPr>
          <w:p w14:paraId="2875922C" w14:textId="77777777" w:rsidR="0079409E" w:rsidRPr="00A47E1C" w:rsidRDefault="0079409E">
            <w:pPr>
              <w:pStyle w:val="Default"/>
              <w:contextualSpacing/>
              <w:jc w:val="center"/>
              <w:rPr>
                <w:rStyle w:val="hps"/>
                <w:rFonts w:ascii="Arial" w:hAnsi="Arial" w:cs="Arial"/>
                <w:i/>
                <w:color w:val="auto"/>
                <w:sz w:val="18"/>
                <w:szCs w:val="18"/>
                <w:lang w:val="es-ES_tradnl" w:eastAsia="x-none"/>
              </w:rPr>
            </w:pPr>
            <w:r w:rsidRPr="00A47E1C">
              <w:rPr>
                <w:rStyle w:val="hps"/>
                <w:rFonts w:ascii="Arial" w:hAnsi="Arial" w:cs="Arial"/>
                <w:i/>
                <w:color w:val="auto"/>
                <w:sz w:val="18"/>
                <w:szCs w:val="18"/>
                <w:lang w:val="es-ES_tradnl" w:eastAsia="x-none"/>
              </w:rPr>
              <w:t>150,000</w:t>
            </w:r>
          </w:p>
        </w:tc>
      </w:tr>
      <w:tr w:rsidR="00225361" w:rsidRPr="00AA624B" w14:paraId="7A7016C2" w14:textId="7B795690" w:rsidTr="00836751">
        <w:trPr>
          <w:trHeight w:val="341"/>
        </w:trPr>
        <w:tc>
          <w:tcPr>
            <w:tcW w:w="1491" w:type="pct"/>
            <w:vAlign w:val="center"/>
          </w:tcPr>
          <w:p w14:paraId="76B58208" w14:textId="6766A484" w:rsidR="0079409E" w:rsidRPr="00A47E1C" w:rsidRDefault="0079409E" w:rsidP="007C24BD">
            <w:pPr>
              <w:rPr>
                <w:rFonts w:ascii="Arial" w:hAnsi="Arial" w:cs="Arial"/>
                <w:b/>
                <w:sz w:val="18"/>
                <w:szCs w:val="18"/>
                <w:lang w:val="es-ES_tradnl"/>
              </w:rPr>
            </w:pPr>
            <w:r w:rsidRPr="00A47E1C">
              <w:rPr>
                <w:rFonts w:ascii="Arial" w:hAnsi="Arial" w:cs="Arial"/>
                <w:b/>
                <w:sz w:val="18"/>
                <w:szCs w:val="18"/>
                <w:lang w:val="es-ES_tradnl"/>
              </w:rPr>
              <w:t xml:space="preserve">Audit </w:t>
            </w:r>
            <w:proofErr w:type="spellStart"/>
            <w:r w:rsidRPr="00A47E1C">
              <w:rPr>
                <w:rFonts w:ascii="Arial" w:hAnsi="Arial" w:cs="Arial"/>
                <w:b/>
                <w:sz w:val="18"/>
                <w:szCs w:val="18"/>
                <w:lang w:val="es-ES_tradnl"/>
              </w:rPr>
              <w:t>reports</w:t>
            </w:r>
            <w:proofErr w:type="spellEnd"/>
          </w:p>
        </w:tc>
        <w:tc>
          <w:tcPr>
            <w:tcW w:w="536" w:type="pct"/>
            <w:shd w:val="clear" w:color="auto" w:fill="FFFFFF" w:themeFill="background1"/>
            <w:vAlign w:val="center"/>
          </w:tcPr>
          <w:p w14:paraId="42EF1E66" w14:textId="77777777" w:rsidR="0079409E" w:rsidRPr="00A47E1C" w:rsidRDefault="0079409E" w:rsidP="007C24BD">
            <w:pPr>
              <w:pStyle w:val="Default"/>
              <w:contextualSpacing/>
              <w:jc w:val="center"/>
              <w:rPr>
                <w:rFonts w:ascii="Arial" w:hAnsi="Arial" w:cs="Arial"/>
                <w:b/>
                <w:sz w:val="18"/>
                <w:szCs w:val="18"/>
                <w:lang w:val="es-ES_tradnl"/>
              </w:rPr>
            </w:pPr>
            <w:r w:rsidRPr="00A47E1C">
              <w:rPr>
                <w:rFonts w:ascii="Arial" w:hAnsi="Arial" w:cs="Arial"/>
                <w:b/>
                <w:sz w:val="18"/>
                <w:szCs w:val="18"/>
                <w:lang w:val="es-ES_tradnl"/>
              </w:rPr>
              <w:t>20,000</w:t>
            </w:r>
          </w:p>
        </w:tc>
        <w:tc>
          <w:tcPr>
            <w:tcW w:w="540" w:type="pct"/>
            <w:shd w:val="clear" w:color="auto" w:fill="FFFFFF" w:themeFill="background1"/>
            <w:vAlign w:val="center"/>
          </w:tcPr>
          <w:p w14:paraId="26529670" w14:textId="77777777" w:rsidR="0079409E" w:rsidRPr="00A47E1C" w:rsidRDefault="0079409E" w:rsidP="007C24BD">
            <w:pPr>
              <w:pStyle w:val="Default"/>
              <w:contextualSpacing/>
              <w:jc w:val="center"/>
              <w:rPr>
                <w:rFonts w:ascii="Arial" w:hAnsi="Arial" w:cs="Arial"/>
                <w:b/>
                <w:sz w:val="18"/>
                <w:szCs w:val="18"/>
                <w:lang w:val="es-ES_tradnl"/>
              </w:rPr>
            </w:pPr>
            <w:r w:rsidRPr="00A47E1C">
              <w:rPr>
                <w:rFonts w:ascii="Arial" w:hAnsi="Arial" w:cs="Arial"/>
                <w:b/>
                <w:sz w:val="18"/>
                <w:szCs w:val="18"/>
                <w:lang w:val="es-ES_tradnl"/>
              </w:rPr>
              <w:t>20,000</w:t>
            </w:r>
          </w:p>
        </w:tc>
        <w:tc>
          <w:tcPr>
            <w:tcW w:w="586" w:type="pct"/>
            <w:shd w:val="clear" w:color="auto" w:fill="FFFFFF" w:themeFill="background1"/>
            <w:vAlign w:val="center"/>
          </w:tcPr>
          <w:p w14:paraId="38B6918A" w14:textId="77777777" w:rsidR="0079409E" w:rsidRPr="00A47E1C" w:rsidRDefault="0079409E" w:rsidP="007C24BD">
            <w:pPr>
              <w:pStyle w:val="Default"/>
              <w:contextualSpacing/>
              <w:jc w:val="center"/>
              <w:rPr>
                <w:rFonts w:ascii="Arial" w:hAnsi="Arial" w:cs="Arial"/>
                <w:b/>
                <w:sz w:val="18"/>
                <w:szCs w:val="18"/>
                <w:lang w:val="es-ES_tradnl"/>
              </w:rPr>
            </w:pPr>
            <w:r w:rsidRPr="00A47E1C">
              <w:rPr>
                <w:rFonts w:ascii="Arial" w:hAnsi="Arial" w:cs="Arial"/>
                <w:b/>
                <w:sz w:val="18"/>
                <w:szCs w:val="18"/>
                <w:lang w:val="es-ES_tradnl"/>
              </w:rPr>
              <w:t>20,000</w:t>
            </w:r>
          </w:p>
        </w:tc>
        <w:tc>
          <w:tcPr>
            <w:tcW w:w="540" w:type="pct"/>
            <w:shd w:val="clear" w:color="auto" w:fill="FFFFFF" w:themeFill="background1"/>
            <w:vAlign w:val="center"/>
          </w:tcPr>
          <w:p w14:paraId="264158DB" w14:textId="77777777" w:rsidR="0079409E" w:rsidRPr="00A47E1C" w:rsidRDefault="0079409E" w:rsidP="007C24BD">
            <w:pPr>
              <w:pStyle w:val="Default"/>
              <w:contextualSpacing/>
              <w:jc w:val="center"/>
              <w:rPr>
                <w:rFonts w:ascii="Arial" w:hAnsi="Arial" w:cs="Arial"/>
                <w:b/>
                <w:sz w:val="18"/>
                <w:szCs w:val="18"/>
                <w:lang w:val="es-ES_tradnl"/>
              </w:rPr>
            </w:pPr>
            <w:r w:rsidRPr="00A47E1C">
              <w:rPr>
                <w:rFonts w:ascii="Arial" w:hAnsi="Arial" w:cs="Arial"/>
                <w:b/>
                <w:sz w:val="18"/>
                <w:szCs w:val="18"/>
                <w:lang w:val="es-ES_tradnl"/>
              </w:rPr>
              <w:t>20,000</w:t>
            </w:r>
          </w:p>
        </w:tc>
        <w:tc>
          <w:tcPr>
            <w:tcW w:w="541" w:type="pct"/>
            <w:shd w:val="clear" w:color="auto" w:fill="FFFFFF" w:themeFill="background1"/>
            <w:vAlign w:val="center"/>
          </w:tcPr>
          <w:p w14:paraId="7CED5E35" w14:textId="77777777" w:rsidR="0079409E" w:rsidRPr="00A47E1C" w:rsidRDefault="0079409E" w:rsidP="007C24BD">
            <w:pPr>
              <w:pStyle w:val="Default"/>
              <w:contextualSpacing/>
              <w:jc w:val="center"/>
              <w:rPr>
                <w:rFonts w:ascii="Arial" w:hAnsi="Arial" w:cs="Arial"/>
                <w:b/>
                <w:sz w:val="18"/>
                <w:szCs w:val="18"/>
                <w:lang w:val="es-ES_tradnl"/>
              </w:rPr>
            </w:pPr>
            <w:r w:rsidRPr="00A47E1C">
              <w:rPr>
                <w:rFonts w:ascii="Arial" w:hAnsi="Arial" w:cs="Arial"/>
                <w:b/>
                <w:sz w:val="18"/>
                <w:szCs w:val="18"/>
                <w:lang w:val="es-ES_tradnl"/>
              </w:rPr>
              <w:t>20,000</w:t>
            </w:r>
          </w:p>
        </w:tc>
        <w:tc>
          <w:tcPr>
            <w:tcW w:w="765" w:type="pct"/>
            <w:vAlign w:val="center"/>
          </w:tcPr>
          <w:p w14:paraId="42BD8DAE" w14:textId="77777777" w:rsidR="0079409E" w:rsidRPr="00A47E1C" w:rsidRDefault="0079409E" w:rsidP="007C24BD">
            <w:pPr>
              <w:pStyle w:val="Default"/>
              <w:contextualSpacing/>
              <w:jc w:val="center"/>
              <w:rPr>
                <w:rStyle w:val="hps"/>
                <w:rFonts w:ascii="Arial" w:hAnsi="Arial" w:cs="Arial"/>
                <w:b/>
                <w:color w:val="auto"/>
                <w:sz w:val="18"/>
                <w:szCs w:val="18"/>
                <w:lang w:val="es-ES_tradnl" w:eastAsia="x-none"/>
              </w:rPr>
            </w:pPr>
            <w:r w:rsidRPr="00A47E1C">
              <w:rPr>
                <w:rStyle w:val="hps"/>
                <w:rFonts w:ascii="Arial" w:hAnsi="Arial" w:cs="Arial"/>
                <w:b/>
                <w:color w:val="auto"/>
                <w:sz w:val="18"/>
                <w:szCs w:val="18"/>
                <w:lang w:val="es-ES_tradnl" w:eastAsia="x-none"/>
              </w:rPr>
              <w:t>100,000</w:t>
            </w:r>
          </w:p>
        </w:tc>
      </w:tr>
      <w:tr w:rsidR="00225361" w:rsidRPr="00AA624B" w14:paraId="2184F8DA" w14:textId="482EB1ED" w:rsidTr="00836751">
        <w:trPr>
          <w:trHeight w:val="341"/>
        </w:trPr>
        <w:tc>
          <w:tcPr>
            <w:tcW w:w="1491" w:type="pct"/>
            <w:vAlign w:val="center"/>
          </w:tcPr>
          <w:p w14:paraId="6052145E" w14:textId="35729B19" w:rsidR="0079409E" w:rsidRPr="00A47E1C" w:rsidRDefault="0079409E" w:rsidP="007C24BD">
            <w:pPr>
              <w:rPr>
                <w:rFonts w:ascii="Arial" w:hAnsi="Arial" w:cs="Arial"/>
                <w:b/>
                <w:sz w:val="18"/>
                <w:szCs w:val="18"/>
              </w:rPr>
            </w:pPr>
            <w:r w:rsidRPr="00A47E1C">
              <w:rPr>
                <w:rFonts w:ascii="Arial" w:hAnsi="Arial" w:cs="Arial"/>
                <w:b/>
                <w:sz w:val="18"/>
                <w:szCs w:val="18"/>
              </w:rPr>
              <w:t>Evaluations</w:t>
            </w:r>
          </w:p>
        </w:tc>
        <w:tc>
          <w:tcPr>
            <w:tcW w:w="536" w:type="pct"/>
            <w:shd w:val="clear" w:color="auto" w:fill="FFFFFF" w:themeFill="background1"/>
            <w:vAlign w:val="center"/>
          </w:tcPr>
          <w:p w14:paraId="47E43A35" w14:textId="3309CEAD" w:rsidR="0079409E" w:rsidRPr="00A47E1C" w:rsidRDefault="00F1542D" w:rsidP="007C24BD">
            <w:pPr>
              <w:pStyle w:val="Default"/>
              <w:contextualSpacing/>
              <w:jc w:val="center"/>
              <w:rPr>
                <w:rFonts w:ascii="Arial" w:hAnsi="Arial" w:cs="Arial"/>
                <w:b/>
                <w:sz w:val="18"/>
                <w:szCs w:val="18"/>
                <w:lang w:val="es-ES_tradnl"/>
              </w:rPr>
            </w:pPr>
            <w:r>
              <w:rPr>
                <w:rFonts w:ascii="Arial" w:hAnsi="Arial" w:cs="Arial"/>
                <w:b/>
                <w:sz w:val="18"/>
                <w:szCs w:val="18"/>
                <w:lang w:val="es-ES_tradnl"/>
              </w:rPr>
              <w:t>37</w:t>
            </w:r>
            <w:r w:rsidR="0079409E" w:rsidRPr="00A47E1C">
              <w:rPr>
                <w:rFonts w:ascii="Arial" w:hAnsi="Arial" w:cs="Arial"/>
                <w:b/>
                <w:sz w:val="18"/>
                <w:szCs w:val="18"/>
                <w:lang w:val="es-ES_tradnl"/>
              </w:rPr>
              <w:t>,000</w:t>
            </w:r>
          </w:p>
        </w:tc>
        <w:tc>
          <w:tcPr>
            <w:tcW w:w="540" w:type="pct"/>
            <w:shd w:val="clear" w:color="auto" w:fill="FFFFFF" w:themeFill="background1"/>
            <w:vAlign w:val="center"/>
          </w:tcPr>
          <w:p w14:paraId="1999D7DA" w14:textId="541B16D3" w:rsidR="0079409E" w:rsidRPr="00A47E1C" w:rsidRDefault="0079409E" w:rsidP="007C24BD">
            <w:pPr>
              <w:pStyle w:val="Default"/>
              <w:contextualSpacing/>
              <w:jc w:val="center"/>
              <w:rPr>
                <w:rFonts w:ascii="Arial" w:hAnsi="Arial" w:cs="Arial"/>
                <w:b/>
                <w:sz w:val="18"/>
                <w:szCs w:val="18"/>
                <w:lang w:val="es-ES_tradnl"/>
              </w:rPr>
            </w:pPr>
            <w:r w:rsidRPr="00A47E1C">
              <w:rPr>
                <w:rFonts w:ascii="Arial" w:hAnsi="Arial" w:cs="Arial"/>
                <w:b/>
                <w:sz w:val="18"/>
                <w:szCs w:val="18"/>
                <w:lang w:val="es-ES_tradnl"/>
              </w:rPr>
              <w:t>42,000</w:t>
            </w:r>
          </w:p>
        </w:tc>
        <w:tc>
          <w:tcPr>
            <w:tcW w:w="586" w:type="pct"/>
            <w:shd w:val="clear" w:color="auto" w:fill="FFFFFF" w:themeFill="background1"/>
            <w:vAlign w:val="center"/>
          </w:tcPr>
          <w:p w14:paraId="3DFA7C72" w14:textId="5FFE0BD7" w:rsidR="0079409E" w:rsidRPr="00A47E1C" w:rsidRDefault="0079409E" w:rsidP="007C24BD">
            <w:pPr>
              <w:pStyle w:val="Default"/>
              <w:contextualSpacing/>
              <w:jc w:val="center"/>
              <w:rPr>
                <w:rFonts w:ascii="Arial" w:hAnsi="Arial" w:cs="Arial"/>
                <w:b/>
                <w:sz w:val="18"/>
                <w:szCs w:val="18"/>
                <w:lang w:val="es-ES_tradnl"/>
              </w:rPr>
            </w:pPr>
            <w:r w:rsidRPr="00A47E1C">
              <w:rPr>
                <w:rFonts w:ascii="Arial" w:hAnsi="Arial" w:cs="Arial"/>
                <w:b/>
                <w:sz w:val="18"/>
                <w:szCs w:val="18"/>
                <w:lang w:val="es-ES_tradnl"/>
              </w:rPr>
              <w:t>72,000</w:t>
            </w:r>
          </w:p>
        </w:tc>
        <w:tc>
          <w:tcPr>
            <w:tcW w:w="540" w:type="pct"/>
            <w:shd w:val="clear" w:color="auto" w:fill="FFFFFF" w:themeFill="background1"/>
            <w:vAlign w:val="center"/>
          </w:tcPr>
          <w:p w14:paraId="4D84E85F" w14:textId="74136D6E" w:rsidR="0079409E" w:rsidRPr="00A47E1C" w:rsidRDefault="0079409E" w:rsidP="007C24BD">
            <w:pPr>
              <w:pStyle w:val="Default"/>
              <w:contextualSpacing/>
              <w:jc w:val="center"/>
              <w:rPr>
                <w:rFonts w:ascii="Arial" w:hAnsi="Arial" w:cs="Arial"/>
                <w:b/>
                <w:sz w:val="18"/>
                <w:szCs w:val="18"/>
                <w:lang w:val="es-ES_tradnl"/>
              </w:rPr>
            </w:pPr>
            <w:r w:rsidRPr="00A47E1C">
              <w:rPr>
                <w:rFonts w:ascii="Arial" w:hAnsi="Arial" w:cs="Arial"/>
                <w:b/>
                <w:sz w:val="18"/>
                <w:szCs w:val="18"/>
                <w:lang w:val="es-ES_tradnl"/>
              </w:rPr>
              <w:t>42,000</w:t>
            </w:r>
          </w:p>
        </w:tc>
        <w:tc>
          <w:tcPr>
            <w:tcW w:w="541" w:type="pct"/>
            <w:shd w:val="clear" w:color="auto" w:fill="FFFFFF" w:themeFill="background1"/>
            <w:vAlign w:val="center"/>
          </w:tcPr>
          <w:p w14:paraId="7ED35EDF" w14:textId="4D20253D" w:rsidR="0079409E" w:rsidRPr="00A47E1C" w:rsidRDefault="0079409E" w:rsidP="007C24BD">
            <w:pPr>
              <w:pStyle w:val="Default"/>
              <w:contextualSpacing/>
              <w:jc w:val="center"/>
              <w:rPr>
                <w:rFonts w:ascii="Arial" w:hAnsi="Arial" w:cs="Arial"/>
                <w:b/>
                <w:sz w:val="18"/>
                <w:szCs w:val="18"/>
                <w:lang w:val="es-ES_tradnl"/>
              </w:rPr>
            </w:pPr>
            <w:r w:rsidRPr="00A47E1C">
              <w:rPr>
                <w:rFonts w:ascii="Arial" w:hAnsi="Arial" w:cs="Arial"/>
                <w:b/>
                <w:sz w:val="18"/>
                <w:szCs w:val="18"/>
                <w:lang w:val="es-ES_tradnl"/>
              </w:rPr>
              <w:t>52,000</w:t>
            </w:r>
          </w:p>
        </w:tc>
        <w:tc>
          <w:tcPr>
            <w:tcW w:w="765" w:type="pct"/>
            <w:vAlign w:val="center"/>
          </w:tcPr>
          <w:p w14:paraId="0DEB9377" w14:textId="02C14398" w:rsidR="0079409E" w:rsidRPr="00A47E1C" w:rsidRDefault="0079409E" w:rsidP="007C24BD">
            <w:pPr>
              <w:pStyle w:val="Default"/>
              <w:contextualSpacing/>
              <w:jc w:val="center"/>
              <w:rPr>
                <w:rStyle w:val="hps"/>
                <w:rFonts w:ascii="Arial" w:hAnsi="Arial" w:cs="Arial"/>
                <w:b/>
                <w:color w:val="auto"/>
                <w:sz w:val="18"/>
                <w:szCs w:val="18"/>
                <w:lang w:val="es-ES_tradnl" w:eastAsia="x-none"/>
              </w:rPr>
            </w:pPr>
            <w:r w:rsidRPr="00A47E1C">
              <w:rPr>
                <w:rStyle w:val="hps"/>
                <w:rFonts w:ascii="Arial" w:hAnsi="Arial" w:cs="Arial"/>
                <w:b/>
                <w:color w:val="auto"/>
                <w:sz w:val="18"/>
                <w:szCs w:val="18"/>
                <w:lang w:val="es-ES_tradnl" w:eastAsia="x-none"/>
              </w:rPr>
              <w:t>220,000</w:t>
            </w:r>
          </w:p>
        </w:tc>
      </w:tr>
      <w:tr w:rsidR="00225361" w:rsidRPr="00AA624B" w14:paraId="36523280" w14:textId="5DD54BA2" w:rsidTr="00836751">
        <w:trPr>
          <w:trHeight w:val="341"/>
        </w:trPr>
        <w:tc>
          <w:tcPr>
            <w:tcW w:w="1491" w:type="pct"/>
            <w:vAlign w:val="center"/>
          </w:tcPr>
          <w:p w14:paraId="6450056B" w14:textId="24A14FDD" w:rsidR="0079409E" w:rsidRPr="00A47E1C" w:rsidRDefault="0079409E" w:rsidP="007C24BD">
            <w:pPr>
              <w:rPr>
                <w:rFonts w:ascii="Arial" w:hAnsi="Arial" w:cs="Arial"/>
                <w:i/>
                <w:sz w:val="18"/>
                <w:szCs w:val="18"/>
              </w:rPr>
            </w:pPr>
            <w:r w:rsidRPr="00A47E1C">
              <w:rPr>
                <w:rFonts w:ascii="Arial" w:hAnsi="Arial" w:cs="Arial"/>
                <w:i/>
                <w:sz w:val="18"/>
                <w:szCs w:val="18"/>
              </w:rPr>
              <w:t xml:space="preserve">Intermediate evaluation </w:t>
            </w:r>
          </w:p>
        </w:tc>
        <w:tc>
          <w:tcPr>
            <w:tcW w:w="536" w:type="pct"/>
            <w:shd w:val="clear" w:color="auto" w:fill="FFFFFF" w:themeFill="background1"/>
            <w:vAlign w:val="center"/>
          </w:tcPr>
          <w:p w14:paraId="3F82752B" w14:textId="2D773220"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0</w:t>
            </w:r>
          </w:p>
        </w:tc>
        <w:tc>
          <w:tcPr>
            <w:tcW w:w="540" w:type="pct"/>
            <w:shd w:val="clear" w:color="auto" w:fill="FFFFFF" w:themeFill="background1"/>
            <w:vAlign w:val="center"/>
          </w:tcPr>
          <w:p w14:paraId="6CA203BD" w14:textId="0861DD65"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0</w:t>
            </w:r>
          </w:p>
        </w:tc>
        <w:tc>
          <w:tcPr>
            <w:tcW w:w="586" w:type="pct"/>
            <w:shd w:val="clear" w:color="auto" w:fill="FFFFFF" w:themeFill="background1"/>
            <w:vAlign w:val="center"/>
          </w:tcPr>
          <w:p w14:paraId="070C5798" w14:textId="77777777"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20,000</w:t>
            </w:r>
          </w:p>
        </w:tc>
        <w:tc>
          <w:tcPr>
            <w:tcW w:w="540" w:type="pct"/>
            <w:shd w:val="clear" w:color="auto" w:fill="FFFFFF" w:themeFill="background1"/>
            <w:vAlign w:val="center"/>
          </w:tcPr>
          <w:p w14:paraId="1EEB5C65" w14:textId="1ACE488E"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0</w:t>
            </w:r>
          </w:p>
        </w:tc>
        <w:tc>
          <w:tcPr>
            <w:tcW w:w="541" w:type="pct"/>
            <w:shd w:val="clear" w:color="auto" w:fill="FFFFFF" w:themeFill="background1"/>
            <w:vAlign w:val="center"/>
          </w:tcPr>
          <w:p w14:paraId="27EFE50A" w14:textId="26FB8948"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0</w:t>
            </w:r>
          </w:p>
        </w:tc>
        <w:tc>
          <w:tcPr>
            <w:tcW w:w="765" w:type="pct"/>
            <w:vAlign w:val="center"/>
          </w:tcPr>
          <w:p w14:paraId="035B326F" w14:textId="77777777" w:rsidR="0079409E" w:rsidRPr="00A47E1C" w:rsidRDefault="0079409E" w:rsidP="007C24BD">
            <w:pPr>
              <w:pStyle w:val="Default"/>
              <w:contextualSpacing/>
              <w:jc w:val="center"/>
              <w:rPr>
                <w:rStyle w:val="hps"/>
                <w:rFonts w:ascii="Arial" w:hAnsi="Arial" w:cs="Arial"/>
                <w:i/>
                <w:color w:val="auto"/>
                <w:sz w:val="18"/>
                <w:szCs w:val="18"/>
                <w:lang w:val="es-ES_tradnl" w:eastAsia="x-none"/>
              </w:rPr>
            </w:pPr>
            <w:r w:rsidRPr="00A47E1C">
              <w:rPr>
                <w:rStyle w:val="hps"/>
                <w:rFonts w:ascii="Arial" w:hAnsi="Arial" w:cs="Arial"/>
                <w:i/>
                <w:color w:val="auto"/>
                <w:sz w:val="18"/>
                <w:szCs w:val="18"/>
                <w:lang w:val="es-ES_tradnl" w:eastAsia="x-none"/>
              </w:rPr>
              <w:t>20,000</w:t>
            </w:r>
          </w:p>
        </w:tc>
      </w:tr>
      <w:tr w:rsidR="00225361" w:rsidRPr="00AA624B" w14:paraId="3EF203EC" w14:textId="17DE3113" w:rsidTr="00836751">
        <w:trPr>
          <w:trHeight w:val="341"/>
        </w:trPr>
        <w:tc>
          <w:tcPr>
            <w:tcW w:w="1491" w:type="pct"/>
            <w:vAlign w:val="center"/>
          </w:tcPr>
          <w:p w14:paraId="7128501A" w14:textId="7295C344" w:rsidR="0079409E" w:rsidRPr="00A47E1C" w:rsidRDefault="0079409E" w:rsidP="007C24BD">
            <w:pPr>
              <w:rPr>
                <w:rFonts w:ascii="Arial" w:hAnsi="Arial" w:cs="Arial"/>
                <w:i/>
                <w:sz w:val="18"/>
                <w:szCs w:val="18"/>
                <w:lang w:val="es-ES_tradnl"/>
              </w:rPr>
            </w:pPr>
            <w:r w:rsidRPr="00A47E1C">
              <w:rPr>
                <w:rFonts w:ascii="Arial" w:hAnsi="Arial" w:cs="Arial"/>
                <w:i/>
                <w:sz w:val="18"/>
                <w:szCs w:val="18"/>
                <w:lang w:val="es-ES_tradnl"/>
              </w:rPr>
              <w:t xml:space="preserve">Final </w:t>
            </w:r>
            <w:proofErr w:type="spellStart"/>
            <w:r w:rsidRPr="00A47E1C">
              <w:rPr>
                <w:rFonts w:ascii="Arial" w:hAnsi="Arial" w:cs="Arial"/>
                <w:i/>
                <w:sz w:val="18"/>
                <w:szCs w:val="18"/>
                <w:lang w:val="es-ES_tradnl"/>
              </w:rPr>
              <w:t>evaluation</w:t>
            </w:r>
            <w:proofErr w:type="spellEnd"/>
            <w:r w:rsidRPr="00A47E1C">
              <w:rPr>
                <w:rFonts w:ascii="Arial" w:hAnsi="Arial" w:cs="Arial"/>
                <w:i/>
                <w:sz w:val="18"/>
                <w:szCs w:val="18"/>
                <w:lang w:val="es-ES_tradnl"/>
              </w:rPr>
              <w:t xml:space="preserve"> (</w:t>
            </w:r>
            <w:proofErr w:type="spellStart"/>
            <w:r w:rsidRPr="00A47E1C">
              <w:rPr>
                <w:rFonts w:ascii="Arial" w:hAnsi="Arial" w:cs="Arial"/>
                <w:i/>
                <w:sz w:val="18"/>
                <w:szCs w:val="18"/>
                <w:lang w:val="es-ES_tradnl"/>
              </w:rPr>
              <w:t>before</w:t>
            </w:r>
            <w:proofErr w:type="spellEnd"/>
            <w:r w:rsidRPr="00A47E1C">
              <w:rPr>
                <w:rFonts w:ascii="Arial" w:hAnsi="Arial" w:cs="Arial"/>
                <w:i/>
                <w:sz w:val="18"/>
                <w:szCs w:val="18"/>
                <w:lang w:val="es-AR"/>
              </w:rPr>
              <w:t>-after</w:t>
            </w:r>
            <w:r w:rsidRPr="00A47E1C">
              <w:rPr>
                <w:rFonts w:ascii="Arial" w:hAnsi="Arial" w:cs="Arial"/>
                <w:i/>
                <w:sz w:val="18"/>
                <w:szCs w:val="18"/>
                <w:lang w:val="es-ES_tradnl"/>
              </w:rPr>
              <w:t>)</w:t>
            </w:r>
          </w:p>
        </w:tc>
        <w:tc>
          <w:tcPr>
            <w:tcW w:w="536" w:type="pct"/>
            <w:shd w:val="clear" w:color="auto" w:fill="FFFFFF" w:themeFill="background1"/>
            <w:vAlign w:val="center"/>
          </w:tcPr>
          <w:p w14:paraId="3517F98F" w14:textId="1EF84657"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0</w:t>
            </w:r>
          </w:p>
        </w:tc>
        <w:tc>
          <w:tcPr>
            <w:tcW w:w="540" w:type="pct"/>
            <w:shd w:val="clear" w:color="auto" w:fill="FFFFFF" w:themeFill="background1"/>
            <w:vAlign w:val="center"/>
          </w:tcPr>
          <w:p w14:paraId="34223B45" w14:textId="15A8D0E0"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0</w:t>
            </w:r>
          </w:p>
        </w:tc>
        <w:tc>
          <w:tcPr>
            <w:tcW w:w="586" w:type="pct"/>
            <w:shd w:val="clear" w:color="auto" w:fill="FFFFFF" w:themeFill="background1"/>
            <w:vAlign w:val="center"/>
          </w:tcPr>
          <w:p w14:paraId="539CD7A1" w14:textId="531632D4"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0</w:t>
            </w:r>
          </w:p>
        </w:tc>
        <w:tc>
          <w:tcPr>
            <w:tcW w:w="540" w:type="pct"/>
            <w:shd w:val="clear" w:color="auto" w:fill="FFFFFF" w:themeFill="background1"/>
            <w:vAlign w:val="center"/>
          </w:tcPr>
          <w:p w14:paraId="6A9A2604" w14:textId="76C2284E"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0</w:t>
            </w:r>
          </w:p>
        </w:tc>
        <w:tc>
          <w:tcPr>
            <w:tcW w:w="541" w:type="pct"/>
            <w:shd w:val="clear" w:color="auto" w:fill="FFFFFF" w:themeFill="background1"/>
            <w:vAlign w:val="center"/>
          </w:tcPr>
          <w:p w14:paraId="0C1E059A" w14:textId="77777777"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20,000</w:t>
            </w:r>
          </w:p>
        </w:tc>
        <w:tc>
          <w:tcPr>
            <w:tcW w:w="765" w:type="pct"/>
            <w:vAlign w:val="center"/>
          </w:tcPr>
          <w:p w14:paraId="101A62B6" w14:textId="77777777" w:rsidR="0079409E" w:rsidRPr="00A47E1C" w:rsidRDefault="0079409E" w:rsidP="007C24BD">
            <w:pPr>
              <w:pStyle w:val="Default"/>
              <w:contextualSpacing/>
              <w:jc w:val="center"/>
              <w:rPr>
                <w:rStyle w:val="hps"/>
                <w:rFonts w:ascii="Arial" w:hAnsi="Arial" w:cs="Arial"/>
                <w:i/>
                <w:color w:val="auto"/>
                <w:sz w:val="18"/>
                <w:szCs w:val="18"/>
                <w:lang w:val="es-ES_tradnl" w:eastAsia="x-none"/>
              </w:rPr>
            </w:pPr>
            <w:r w:rsidRPr="00A47E1C">
              <w:rPr>
                <w:rStyle w:val="hps"/>
                <w:rFonts w:ascii="Arial" w:hAnsi="Arial" w:cs="Arial"/>
                <w:i/>
                <w:color w:val="auto"/>
                <w:sz w:val="18"/>
                <w:szCs w:val="18"/>
                <w:lang w:val="es-ES_tradnl" w:eastAsia="x-none"/>
              </w:rPr>
              <w:t>20,000</w:t>
            </w:r>
          </w:p>
        </w:tc>
      </w:tr>
      <w:tr w:rsidR="00225361" w:rsidRPr="00AA624B" w14:paraId="75C5D3FE" w14:textId="1638E3C2" w:rsidTr="00836751">
        <w:trPr>
          <w:trHeight w:val="341"/>
        </w:trPr>
        <w:tc>
          <w:tcPr>
            <w:tcW w:w="1491" w:type="pct"/>
            <w:vAlign w:val="center"/>
          </w:tcPr>
          <w:p w14:paraId="591D739B" w14:textId="66C97D52" w:rsidR="0079409E" w:rsidRPr="00A47E1C" w:rsidRDefault="0079409E" w:rsidP="007C24BD">
            <w:pPr>
              <w:rPr>
                <w:rFonts w:ascii="Arial" w:hAnsi="Arial" w:cs="Arial"/>
                <w:i/>
                <w:sz w:val="18"/>
                <w:szCs w:val="18"/>
              </w:rPr>
            </w:pPr>
            <w:r w:rsidRPr="00A47E1C">
              <w:rPr>
                <w:rFonts w:ascii="Arial" w:hAnsi="Arial" w:cs="Arial"/>
                <w:i/>
                <w:sz w:val="18"/>
                <w:szCs w:val="18"/>
              </w:rPr>
              <w:t>Impact Evaluation (RCT – Specific Objective: Tax Effectiveness)</w:t>
            </w:r>
          </w:p>
        </w:tc>
        <w:tc>
          <w:tcPr>
            <w:tcW w:w="536" w:type="pct"/>
            <w:shd w:val="clear" w:color="auto" w:fill="FFFFFF" w:themeFill="background1"/>
            <w:vAlign w:val="center"/>
          </w:tcPr>
          <w:p w14:paraId="59E8F9DE" w14:textId="2041FF9F" w:rsidR="0079409E" w:rsidRPr="00A47E1C" w:rsidRDefault="0079409E" w:rsidP="007C24BD">
            <w:pPr>
              <w:pStyle w:val="Default"/>
              <w:contextualSpacing/>
              <w:jc w:val="center"/>
              <w:rPr>
                <w:rFonts w:ascii="Arial" w:hAnsi="Arial" w:cs="Arial"/>
                <w:i/>
                <w:sz w:val="18"/>
                <w:szCs w:val="18"/>
              </w:rPr>
            </w:pPr>
            <w:r w:rsidRPr="00A47E1C">
              <w:rPr>
                <w:rFonts w:ascii="Arial" w:hAnsi="Arial" w:cs="Arial"/>
                <w:i/>
                <w:sz w:val="18"/>
                <w:szCs w:val="18"/>
              </w:rPr>
              <w:t>0</w:t>
            </w:r>
          </w:p>
        </w:tc>
        <w:tc>
          <w:tcPr>
            <w:tcW w:w="540" w:type="pct"/>
            <w:shd w:val="clear" w:color="auto" w:fill="FFFFFF" w:themeFill="background1"/>
            <w:vAlign w:val="center"/>
          </w:tcPr>
          <w:p w14:paraId="59C69D74" w14:textId="1A3C4460" w:rsidR="0079409E" w:rsidRPr="00A47E1C" w:rsidRDefault="0079409E" w:rsidP="007C24BD">
            <w:pPr>
              <w:pStyle w:val="Default"/>
              <w:contextualSpacing/>
              <w:jc w:val="center"/>
              <w:rPr>
                <w:rFonts w:ascii="Arial" w:hAnsi="Arial" w:cs="Arial"/>
                <w:i/>
                <w:sz w:val="18"/>
                <w:szCs w:val="18"/>
              </w:rPr>
            </w:pPr>
            <w:r w:rsidRPr="00A47E1C">
              <w:rPr>
                <w:rFonts w:ascii="Arial" w:hAnsi="Arial" w:cs="Arial"/>
                <w:i/>
                <w:sz w:val="18"/>
                <w:szCs w:val="18"/>
              </w:rPr>
              <w:t>30,000</w:t>
            </w:r>
          </w:p>
        </w:tc>
        <w:tc>
          <w:tcPr>
            <w:tcW w:w="586" w:type="pct"/>
            <w:shd w:val="clear" w:color="auto" w:fill="FFFFFF" w:themeFill="background1"/>
            <w:vAlign w:val="center"/>
          </w:tcPr>
          <w:p w14:paraId="339342E2" w14:textId="1A4A8FF4" w:rsidR="0079409E" w:rsidRPr="00A47E1C" w:rsidRDefault="0079409E" w:rsidP="007C24BD">
            <w:pPr>
              <w:pStyle w:val="Default"/>
              <w:contextualSpacing/>
              <w:jc w:val="center"/>
              <w:rPr>
                <w:rFonts w:ascii="Arial" w:hAnsi="Arial" w:cs="Arial"/>
                <w:i/>
                <w:sz w:val="18"/>
                <w:szCs w:val="18"/>
              </w:rPr>
            </w:pPr>
            <w:r>
              <w:rPr>
                <w:rFonts w:ascii="Arial" w:hAnsi="Arial" w:cs="Arial"/>
                <w:i/>
                <w:sz w:val="18"/>
                <w:szCs w:val="18"/>
              </w:rPr>
              <w:t>3</w:t>
            </w:r>
            <w:r w:rsidRPr="00A47E1C">
              <w:rPr>
                <w:rFonts w:ascii="Arial" w:hAnsi="Arial" w:cs="Arial"/>
                <w:i/>
                <w:sz w:val="18"/>
                <w:szCs w:val="18"/>
              </w:rPr>
              <w:t>0,000</w:t>
            </w:r>
          </w:p>
        </w:tc>
        <w:tc>
          <w:tcPr>
            <w:tcW w:w="540" w:type="pct"/>
            <w:shd w:val="clear" w:color="auto" w:fill="FFFFFF" w:themeFill="background1"/>
            <w:vAlign w:val="center"/>
          </w:tcPr>
          <w:p w14:paraId="3379A67A" w14:textId="39813398" w:rsidR="0079409E" w:rsidRPr="00A47E1C" w:rsidRDefault="0079409E" w:rsidP="007C24BD">
            <w:pPr>
              <w:pStyle w:val="Default"/>
              <w:contextualSpacing/>
              <w:jc w:val="center"/>
              <w:rPr>
                <w:rFonts w:ascii="Arial" w:hAnsi="Arial" w:cs="Arial"/>
                <w:i/>
                <w:sz w:val="18"/>
                <w:szCs w:val="18"/>
              </w:rPr>
            </w:pPr>
            <w:r>
              <w:rPr>
                <w:rFonts w:ascii="Arial" w:hAnsi="Arial" w:cs="Arial"/>
                <w:i/>
                <w:sz w:val="18"/>
                <w:szCs w:val="18"/>
              </w:rPr>
              <w:t>25</w:t>
            </w:r>
            <w:r w:rsidRPr="00A47E1C">
              <w:rPr>
                <w:rFonts w:ascii="Arial" w:hAnsi="Arial" w:cs="Arial"/>
                <w:i/>
                <w:sz w:val="18"/>
                <w:szCs w:val="18"/>
              </w:rPr>
              <w:t>,000</w:t>
            </w:r>
          </w:p>
        </w:tc>
        <w:tc>
          <w:tcPr>
            <w:tcW w:w="541" w:type="pct"/>
            <w:shd w:val="clear" w:color="auto" w:fill="FFFFFF" w:themeFill="background1"/>
            <w:vAlign w:val="center"/>
          </w:tcPr>
          <w:p w14:paraId="5CF47002" w14:textId="1191256F" w:rsidR="0079409E" w:rsidRPr="00A47E1C" w:rsidRDefault="0079409E" w:rsidP="007C24BD">
            <w:pPr>
              <w:pStyle w:val="Default"/>
              <w:contextualSpacing/>
              <w:jc w:val="center"/>
              <w:rPr>
                <w:rFonts w:ascii="Arial" w:hAnsi="Arial" w:cs="Arial"/>
                <w:i/>
                <w:sz w:val="18"/>
                <w:szCs w:val="18"/>
              </w:rPr>
            </w:pPr>
            <w:r w:rsidRPr="00A47E1C">
              <w:rPr>
                <w:rFonts w:ascii="Arial" w:hAnsi="Arial" w:cs="Arial"/>
                <w:i/>
                <w:sz w:val="18"/>
                <w:szCs w:val="18"/>
              </w:rPr>
              <w:t>0</w:t>
            </w:r>
          </w:p>
        </w:tc>
        <w:tc>
          <w:tcPr>
            <w:tcW w:w="765" w:type="pct"/>
            <w:vAlign w:val="center"/>
          </w:tcPr>
          <w:p w14:paraId="2879E6D4" w14:textId="2CA531A6" w:rsidR="0079409E" w:rsidRPr="00A47E1C" w:rsidRDefault="0079409E" w:rsidP="007C24BD">
            <w:pPr>
              <w:pStyle w:val="Default"/>
              <w:contextualSpacing/>
              <w:jc w:val="center"/>
              <w:rPr>
                <w:rStyle w:val="hps"/>
                <w:rFonts w:ascii="Arial" w:hAnsi="Arial" w:cs="Arial"/>
                <w:i/>
                <w:color w:val="auto"/>
                <w:sz w:val="18"/>
                <w:szCs w:val="18"/>
                <w:lang w:eastAsia="x-none"/>
              </w:rPr>
            </w:pPr>
            <w:r>
              <w:rPr>
                <w:rStyle w:val="hps"/>
                <w:rFonts w:ascii="Arial" w:hAnsi="Arial" w:cs="Arial"/>
                <w:i/>
                <w:color w:val="auto"/>
                <w:sz w:val="18"/>
                <w:szCs w:val="18"/>
                <w:lang w:eastAsia="x-none"/>
              </w:rPr>
              <w:t>85</w:t>
            </w:r>
            <w:r w:rsidRPr="00A47E1C">
              <w:rPr>
                <w:rStyle w:val="hps"/>
                <w:rFonts w:ascii="Arial" w:hAnsi="Arial" w:cs="Arial"/>
                <w:i/>
                <w:color w:val="auto"/>
                <w:sz w:val="18"/>
                <w:szCs w:val="18"/>
                <w:lang w:eastAsia="x-none"/>
              </w:rPr>
              <w:t>,000</w:t>
            </w:r>
          </w:p>
        </w:tc>
      </w:tr>
      <w:tr w:rsidR="00225361" w:rsidRPr="00AA624B" w14:paraId="38E0285A" w14:textId="77777777" w:rsidTr="00836751">
        <w:trPr>
          <w:trHeight w:val="341"/>
        </w:trPr>
        <w:tc>
          <w:tcPr>
            <w:tcW w:w="1491" w:type="pct"/>
            <w:vAlign w:val="center"/>
          </w:tcPr>
          <w:p w14:paraId="2A59BA66" w14:textId="75913D0A" w:rsidR="0079409E" w:rsidRPr="00A47E1C" w:rsidRDefault="0079409E" w:rsidP="007C24BD">
            <w:pPr>
              <w:rPr>
                <w:rFonts w:ascii="Arial" w:hAnsi="Arial" w:cs="Arial"/>
                <w:i/>
                <w:sz w:val="18"/>
                <w:szCs w:val="18"/>
              </w:rPr>
            </w:pPr>
            <w:r>
              <w:rPr>
                <w:rFonts w:ascii="Arial" w:hAnsi="Arial" w:cs="Arial"/>
                <w:i/>
                <w:sz w:val="18"/>
                <w:szCs w:val="18"/>
              </w:rPr>
              <w:t>Technical Visit Executors/ Kick off</w:t>
            </w:r>
          </w:p>
        </w:tc>
        <w:tc>
          <w:tcPr>
            <w:tcW w:w="536" w:type="pct"/>
            <w:shd w:val="clear" w:color="auto" w:fill="FFFFFF" w:themeFill="background1"/>
            <w:vAlign w:val="center"/>
          </w:tcPr>
          <w:p w14:paraId="4F50A828" w14:textId="16D96DAC" w:rsidR="0079409E" w:rsidRPr="00A47E1C" w:rsidRDefault="00F1542D" w:rsidP="007C24BD">
            <w:pPr>
              <w:pStyle w:val="Default"/>
              <w:contextualSpacing/>
              <w:jc w:val="center"/>
              <w:rPr>
                <w:rFonts w:ascii="Arial" w:hAnsi="Arial" w:cs="Arial"/>
                <w:i/>
                <w:sz w:val="18"/>
                <w:szCs w:val="18"/>
              </w:rPr>
            </w:pPr>
            <w:r>
              <w:rPr>
                <w:rFonts w:ascii="Arial" w:hAnsi="Arial" w:cs="Arial"/>
                <w:i/>
                <w:sz w:val="18"/>
                <w:szCs w:val="18"/>
              </w:rPr>
              <w:t>15,000</w:t>
            </w:r>
          </w:p>
        </w:tc>
        <w:tc>
          <w:tcPr>
            <w:tcW w:w="540" w:type="pct"/>
            <w:shd w:val="clear" w:color="auto" w:fill="FFFFFF" w:themeFill="background1"/>
            <w:vAlign w:val="center"/>
          </w:tcPr>
          <w:p w14:paraId="644FDCD9" w14:textId="07E54BA1" w:rsidR="0079409E" w:rsidRPr="00A47E1C" w:rsidRDefault="006179A7" w:rsidP="007C24BD">
            <w:pPr>
              <w:pStyle w:val="Default"/>
              <w:contextualSpacing/>
              <w:jc w:val="center"/>
              <w:rPr>
                <w:rFonts w:ascii="Arial" w:hAnsi="Arial" w:cs="Arial"/>
                <w:i/>
                <w:sz w:val="18"/>
                <w:szCs w:val="18"/>
              </w:rPr>
            </w:pPr>
            <w:r>
              <w:rPr>
                <w:rFonts w:ascii="Arial" w:hAnsi="Arial" w:cs="Arial"/>
                <w:i/>
                <w:sz w:val="18"/>
                <w:szCs w:val="18"/>
              </w:rPr>
              <w:t>0</w:t>
            </w:r>
          </w:p>
        </w:tc>
        <w:tc>
          <w:tcPr>
            <w:tcW w:w="586" w:type="pct"/>
            <w:shd w:val="clear" w:color="auto" w:fill="FFFFFF" w:themeFill="background1"/>
            <w:vAlign w:val="center"/>
          </w:tcPr>
          <w:p w14:paraId="66D85443" w14:textId="096D6623" w:rsidR="0079409E" w:rsidRPr="00A47E1C" w:rsidRDefault="00F1542D" w:rsidP="007C24BD">
            <w:pPr>
              <w:pStyle w:val="Default"/>
              <w:contextualSpacing/>
              <w:jc w:val="center"/>
              <w:rPr>
                <w:rFonts w:ascii="Arial" w:hAnsi="Arial" w:cs="Arial"/>
                <w:i/>
                <w:sz w:val="18"/>
                <w:szCs w:val="18"/>
              </w:rPr>
            </w:pPr>
            <w:r>
              <w:rPr>
                <w:rFonts w:ascii="Arial" w:hAnsi="Arial" w:cs="Arial"/>
                <w:i/>
                <w:sz w:val="18"/>
                <w:szCs w:val="18"/>
              </w:rPr>
              <w:t>0</w:t>
            </w:r>
          </w:p>
        </w:tc>
        <w:tc>
          <w:tcPr>
            <w:tcW w:w="540" w:type="pct"/>
            <w:shd w:val="clear" w:color="auto" w:fill="FFFFFF" w:themeFill="background1"/>
            <w:vAlign w:val="center"/>
          </w:tcPr>
          <w:p w14:paraId="1425699B" w14:textId="088FC73D" w:rsidR="0079409E" w:rsidRPr="00A47E1C" w:rsidRDefault="00F1542D" w:rsidP="007C24BD">
            <w:pPr>
              <w:pStyle w:val="Default"/>
              <w:contextualSpacing/>
              <w:jc w:val="center"/>
              <w:rPr>
                <w:rFonts w:ascii="Arial" w:hAnsi="Arial" w:cs="Arial"/>
                <w:i/>
                <w:sz w:val="18"/>
                <w:szCs w:val="18"/>
              </w:rPr>
            </w:pPr>
            <w:r>
              <w:rPr>
                <w:rFonts w:ascii="Arial" w:hAnsi="Arial" w:cs="Arial"/>
                <w:i/>
                <w:sz w:val="18"/>
                <w:szCs w:val="18"/>
              </w:rPr>
              <w:t>0</w:t>
            </w:r>
          </w:p>
        </w:tc>
        <w:tc>
          <w:tcPr>
            <w:tcW w:w="541" w:type="pct"/>
            <w:shd w:val="clear" w:color="auto" w:fill="FFFFFF" w:themeFill="background1"/>
            <w:vAlign w:val="center"/>
          </w:tcPr>
          <w:p w14:paraId="7A511BEC" w14:textId="02932447" w:rsidR="0079409E" w:rsidRPr="00A47E1C" w:rsidRDefault="006179A7" w:rsidP="007C24BD">
            <w:pPr>
              <w:pStyle w:val="Default"/>
              <w:contextualSpacing/>
              <w:jc w:val="center"/>
              <w:rPr>
                <w:rFonts w:ascii="Arial" w:hAnsi="Arial" w:cs="Arial"/>
                <w:i/>
                <w:sz w:val="18"/>
                <w:szCs w:val="18"/>
              </w:rPr>
            </w:pPr>
            <w:r>
              <w:rPr>
                <w:rFonts w:ascii="Arial" w:hAnsi="Arial" w:cs="Arial"/>
                <w:i/>
                <w:sz w:val="18"/>
                <w:szCs w:val="18"/>
              </w:rPr>
              <w:t>0</w:t>
            </w:r>
          </w:p>
        </w:tc>
        <w:tc>
          <w:tcPr>
            <w:tcW w:w="765" w:type="pct"/>
            <w:vAlign w:val="center"/>
          </w:tcPr>
          <w:p w14:paraId="14A92AEB" w14:textId="7AB8D7F2" w:rsidR="0079409E" w:rsidRPr="00A47E1C" w:rsidRDefault="006179A7" w:rsidP="007C24BD">
            <w:pPr>
              <w:pStyle w:val="Default"/>
              <w:contextualSpacing/>
              <w:jc w:val="center"/>
              <w:rPr>
                <w:rStyle w:val="hps"/>
                <w:rFonts w:ascii="Arial" w:hAnsi="Arial" w:cs="Arial"/>
                <w:i/>
                <w:color w:val="auto"/>
                <w:sz w:val="18"/>
                <w:szCs w:val="18"/>
                <w:lang w:eastAsia="x-none"/>
              </w:rPr>
            </w:pPr>
            <w:r>
              <w:rPr>
                <w:rStyle w:val="hps"/>
                <w:rFonts w:ascii="Arial" w:hAnsi="Arial" w:cs="Arial"/>
                <w:i/>
                <w:color w:val="auto"/>
                <w:sz w:val="18"/>
                <w:szCs w:val="18"/>
                <w:lang w:eastAsia="x-none"/>
              </w:rPr>
              <w:t>15,000</w:t>
            </w:r>
          </w:p>
        </w:tc>
      </w:tr>
      <w:tr w:rsidR="00225361" w:rsidRPr="00AA624B" w14:paraId="1C72C614" w14:textId="7B3C358D" w:rsidTr="00836751">
        <w:trPr>
          <w:trHeight w:val="341"/>
        </w:trPr>
        <w:tc>
          <w:tcPr>
            <w:tcW w:w="1491" w:type="pct"/>
            <w:vAlign w:val="center"/>
          </w:tcPr>
          <w:p w14:paraId="34EA2BC5" w14:textId="77777777" w:rsidR="0079409E" w:rsidRPr="00A47E1C" w:rsidRDefault="0079409E" w:rsidP="007C24BD">
            <w:pPr>
              <w:rPr>
                <w:rFonts w:ascii="Arial" w:hAnsi="Arial" w:cs="Arial"/>
                <w:i/>
                <w:sz w:val="18"/>
                <w:szCs w:val="18"/>
              </w:rPr>
            </w:pPr>
            <w:r w:rsidRPr="00A47E1C">
              <w:rPr>
                <w:rFonts w:ascii="Arial" w:hAnsi="Arial" w:cs="Arial"/>
                <w:i/>
                <w:sz w:val="18"/>
                <w:szCs w:val="18"/>
              </w:rPr>
              <w:t>Project Completion Report (PCR)</w:t>
            </w:r>
          </w:p>
        </w:tc>
        <w:tc>
          <w:tcPr>
            <w:tcW w:w="536" w:type="pct"/>
            <w:shd w:val="clear" w:color="auto" w:fill="FFFFFF" w:themeFill="background1"/>
            <w:vAlign w:val="center"/>
          </w:tcPr>
          <w:p w14:paraId="7B186A81" w14:textId="11AC7645"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0</w:t>
            </w:r>
          </w:p>
        </w:tc>
        <w:tc>
          <w:tcPr>
            <w:tcW w:w="540" w:type="pct"/>
            <w:shd w:val="clear" w:color="auto" w:fill="FFFFFF" w:themeFill="background1"/>
            <w:vAlign w:val="center"/>
          </w:tcPr>
          <w:p w14:paraId="4F24943C" w14:textId="6AE94296"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0</w:t>
            </w:r>
          </w:p>
        </w:tc>
        <w:tc>
          <w:tcPr>
            <w:tcW w:w="586" w:type="pct"/>
            <w:shd w:val="clear" w:color="auto" w:fill="FFFFFF" w:themeFill="background1"/>
            <w:vAlign w:val="center"/>
          </w:tcPr>
          <w:p w14:paraId="6AD9664E" w14:textId="606A591B"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0</w:t>
            </w:r>
          </w:p>
        </w:tc>
        <w:tc>
          <w:tcPr>
            <w:tcW w:w="540" w:type="pct"/>
            <w:shd w:val="clear" w:color="auto" w:fill="FFFFFF" w:themeFill="background1"/>
            <w:vAlign w:val="center"/>
          </w:tcPr>
          <w:p w14:paraId="6BF7610E" w14:textId="0855D8C9"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0</w:t>
            </w:r>
          </w:p>
        </w:tc>
        <w:tc>
          <w:tcPr>
            <w:tcW w:w="541" w:type="pct"/>
            <w:shd w:val="clear" w:color="auto" w:fill="FFFFFF" w:themeFill="background1"/>
            <w:vAlign w:val="center"/>
          </w:tcPr>
          <w:p w14:paraId="46122933" w14:textId="77777777"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20,000</w:t>
            </w:r>
          </w:p>
        </w:tc>
        <w:tc>
          <w:tcPr>
            <w:tcW w:w="765" w:type="pct"/>
            <w:vAlign w:val="center"/>
          </w:tcPr>
          <w:p w14:paraId="6EB9E9E2" w14:textId="77777777" w:rsidR="0079409E" w:rsidRPr="00A47E1C" w:rsidRDefault="0079409E" w:rsidP="007C24BD">
            <w:pPr>
              <w:pStyle w:val="Default"/>
              <w:contextualSpacing/>
              <w:jc w:val="center"/>
              <w:rPr>
                <w:rStyle w:val="hps"/>
                <w:rFonts w:ascii="Arial" w:hAnsi="Arial" w:cs="Arial"/>
                <w:i/>
                <w:color w:val="auto"/>
                <w:sz w:val="18"/>
                <w:szCs w:val="18"/>
                <w:lang w:val="es-ES_tradnl" w:eastAsia="x-none"/>
              </w:rPr>
            </w:pPr>
            <w:r w:rsidRPr="00A47E1C">
              <w:rPr>
                <w:rStyle w:val="hps"/>
                <w:rFonts w:ascii="Arial" w:hAnsi="Arial" w:cs="Arial"/>
                <w:i/>
                <w:color w:val="auto"/>
                <w:sz w:val="18"/>
                <w:szCs w:val="18"/>
                <w:lang w:val="es-ES_tradnl" w:eastAsia="x-none"/>
              </w:rPr>
              <w:t>20,000</w:t>
            </w:r>
          </w:p>
        </w:tc>
      </w:tr>
      <w:tr w:rsidR="00225361" w:rsidRPr="00AA624B" w14:paraId="0B2F2D48" w14:textId="77777777" w:rsidTr="00836751">
        <w:trPr>
          <w:trHeight w:val="341"/>
        </w:trPr>
        <w:tc>
          <w:tcPr>
            <w:tcW w:w="1491" w:type="pct"/>
            <w:vAlign w:val="center"/>
          </w:tcPr>
          <w:p w14:paraId="01B75348" w14:textId="4D798754" w:rsidR="0079409E" w:rsidRPr="00A47E1C" w:rsidRDefault="0079409E" w:rsidP="007C24BD">
            <w:pPr>
              <w:rPr>
                <w:rFonts w:ascii="Arial" w:hAnsi="Arial" w:cs="Arial"/>
                <w:i/>
                <w:sz w:val="18"/>
                <w:szCs w:val="18"/>
              </w:rPr>
            </w:pPr>
            <w:r w:rsidRPr="00A47E1C">
              <w:rPr>
                <w:rFonts w:ascii="Arial" w:hAnsi="Arial" w:cs="Arial"/>
                <w:i/>
                <w:sz w:val="18"/>
                <w:szCs w:val="18"/>
              </w:rPr>
              <w:t>Others in Evaluation</w:t>
            </w:r>
          </w:p>
        </w:tc>
        <w:tc>
          <w:tcPr>
            <w:tcW w:w="536" w:type="pct"/>
            <w:shd w:val="clear" w:color="auto" w:fill="FFFFFF" w:themeFill="background1"/>
            <w:vAlign w:val="center"/>
          </w:tcPr>
          <w:p w14:paraId="71029B90" w14:textId="126B3BB2"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12,000</w:t>
            </w:r>
          </w:p>
        </w:tc>
        <w:tc>
          <w:tcPr>
            <w:tcW w:w="540" w:type="pct"/>
            <w:shd w:val="clear" w:color="auto" w:fill="FFFFFF" w:themeFill="background1"/>
            <w:vAlign w:val="center"/>
          </w:tcPr>
          <w:p w14:paraId="0C16DC2D" w14:textId="13498514"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12,000</w:t>
            </w:r>
          </w:p>
        </w:tc>
        <w:tc>
          <w:tcPr>
            <w:tcW w:w="586" w:type="pct"/>
            <w:shd w:val="clear" w:color="auto" w:fill="FFFFFF" w:themeFill="background1"/>
            <w:vAlign w:val="center"/>
          </w:tcPr>
          <w:p w14:paraId="6409744D" w14:textId="23899483"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12,000</w:t>
            </w:r>
          </w:p>
        </w:tc>
        <w:tc>
          <w:tcPr>
            <w:tcW w:w="540" w:type="pct"/>
            <w:shd w:val="clear" w:color="auto" w:fill="FFFFFF" w:themeFill="background1"/>
            <w:vAlign w:val="center"/>
          </w:tcPr>
          <w:p w14:paraId="59BF9286" w14:textId="67D5A6C6"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12,000</w:t>
            </w:r>
          </w:p>
        </w:tc>
        <w:tc>
          <w:tcPr>
            <w:tcW w:w="541" w:type="pct"/>
            <w:shd w:val="clear" w:color="auto" w:fill="FFFFFF" w:themeFill="background1"/>
            <w:vAlign w:val="center"/>
          </w:tcPr>
          <w:p w14:paraId="256515BE" w14:textId="5CF162AE" w:rsidR="0079409E" w:rsidRPr="00A47E1C" w:rsidRDefault="0079409E" w:rsidP="007C24BD">
            <w:pPr>
              <w:pStyle w:val="Default"/>
              <w:contextualSpacing/>
              <w:jc w:val="center"/>
              <w:rPr>
                <w:rFonts w:ascii="Arial" w:hAnsi="Arial" w:cs="Arial"/>
                <w:i/>
                <w:sz w:val="18"/>
                <w:szCs w:val="18"/>
                <w:lang w:val="es-ES_tradnl"/>
              </w:rPr>
            </w:pPr>
            <w:r w:rsidRPr="00A47E1C">
              <w:rPr>
                <w:rFonts w:ascii="Arial" w:hAnsi="Arial" w:cs="Arial"/>
                <w:i/>
                <w:sz w:val="18"/>
                <w:szCs w:val="18"/>
                <w:lang w:val="es-ES_tradnl"/>
              </w:rPr>
              <w:t>12,000</w:t>
            </w:r>
          </w:p>
        </w:tc>
        <w:tc>
          <w:tcPr>
            <w:tcW w:w="765" w:type="pct"/>
            <w:vAlign w:val="center"/>
          </w:tcPr>
          <w:p w14:paraId="31FFE58D" w14:textId="31931D4E" w:rsidR="0079409E" w:rsidRPr="00A47E1C" w:rsidRDefault="0079409E" w:rsidP="007C24BD">
            <w:pPr>
              <w:pStyle w:val="Default"/>
              <w:contextualSpacing/>
              <w:jc w:val="center"/>
              <w:rPr>
                <w:rStyle w:val="hps"/>
                <w:rFonts w:ascii="Arial" w:hAnsi="Arial" w:cs="Arial"/>
                <w:i/>
                <w:color w:val="auto"/>
                <w:sz w:val="18"/>
                <w:szCs w:val="18"/>
                <w:lang w:val="es-ES_tradnl" w:eastAsia="x-none"/>
              </w:rPr>
            </w:pPr>
            <w:r w:rsidRPr="00A47E1C">
              <w:rPr>
                <w:rStyle w:val="hps"/>
                <w:rFonts w:ascii="Arial" w:hAnsi="Arial" w:cs="Arial"/>
                <w:i/>
                <w:color w:val="auto"/>
                <w:sz w:val="18"/>
                <w:szCs w:val="18"/>
                <w:lang w:val="es-ES_tradnl" w:eastAsia="x-none"/>
              </w:rPr>
              <w:t>60,000</w:t>
            </w:r>
          </w:p>
        </w:tc>
      </w:tr>
      <w:tr w:rsidR="00225361" w:rsidRPr="00AA624B" w14:paraId="5572891D" w14:textId="47D58116" w:rsidTr="00836751">
        <w:trPr>
          <w:trHeight w:val="341"/>
        </w:trPr>
        <w:tc>
          <w:tcPr>
            <w:tcW w:w="1491" w:type="pct"/>
            <w:vAlign w:val="center"/>
          </w:tcPr>
          <w:p w14:paraId="5703D4C4" w14:textId="5C9B998F" w:rsidR="0079409E" w:rsidRPr="00AA624B" w:rsidRDefault="0079409E" w:rsidP="00C5456F">
            <w:pPr>
              <w:jc w:val="center"/>
              <w:rPr>
                <w:rFonts w:ascii="Arial" w:hAnsi="Arial" w:cs="Arial"/>
                <w:b/>
                <w:bCs/>
                <w:sz w:val="18"/>
                <w:szCs w:val="18"/>
              </w:rPr>
            </w:pPr>
            <w:r w:rsidRPr="00AA624B">
              <w:rPr>
                <w:rFonts w:ascii="Arial" w:hAnsi="Arial" w:cs="Arial"/>
                <w:b/>
                <w:bCs/>
                <w:sz w:val="18"/>
                <w:szCs w:val="18"/>
              </w:rPr>
              <w:t>TOTAL MONITORING &amp; EVALUATION BUDGET</w:t>
            </w:r>
          </w:p>
        </w:tc>
        <w:tc>
          <w:tcPr>
            <w:tcW w:w="536" w:type="pct"/>
            <w:shd w:val="clear" w:color="auto" w:fill="FFFFFF" w:themeFill="background1"/>
            <w:vAlign w:val="center"/>
          </w:tcPr>
          <w:p w14:paraId="63E83F18" w14:textId="237A05A8" w:rsidR="0079409E" w:rsidRPr="00CF3C83" w:rsidRDefault="00F1542D" w:rsidP="0045365F">
            <w:pPr>
              <w:pStyle w:val="Default"/>
              <w:contextualSpacing/>
              <w:jc w:val="center"/>
              <w:rPr>
                <w:rFonts w:ascii="Arial" w:hAnsi="Arial" w:cs="Arial"/>
                <w:b/>
                <w:sz w:val="18"/>
                <w:szCs w:val="18"/>
                <w:lang w:val="es-ES_tradnl"/>
              </w:rPr>
            </w:pPr>
            <w:r>
              <w:rPr>
                <w:rFonts w:ascii="Arial" w:hAnsi="Arial" w:cs="Arial"/>
                <w:b/>
                <w:sz w:val="18"/>
                <w:szCs w:val="18"/>
                <w:lang w:val="es-ES_tradnl"/>
              </w:rPr>
              <w:t>77</w:t>
            </w:r>
            <w:r w:rsidR="0079409E" w:rsidRPr="00CF3C83">
              <w:rPr>
                <w:rFonts w:ascii="Arial" w:hAnsi="Arial" w:cs="Arial"/>
                <w:b/>
                <w:sz w:val="18"/>
                <w:szCs w:val="18"/>
                <w:lang w:val="es-ES_tradnl"/>
              </w:rPr>
              <w:t>,000</w:t>
            </w:r>
          </w:p>
        </w:tc>
        <w:tc>
          <w:tcPr>
            <w:tcW w:w="540" w:type="pct"/>
            <w:shd w:val="clear" w:color="auto" w:fill="FFFFFF" w:themeFill="background1"/>
            <w:vAlign w:val="center"/>
          </w:tcPr>
          <w:p w14:paraId="6FBAD364" w14:textId="1B37D5DA" w:rsidR="0079409E" w:rsidRPr="00CF3C83" w:rsidRDefault="006179A7" w:rsidP="0045365F">
            <w:pPr>
              <w:pStyle w:val="Default"/>
              <w:contextualSpacing/>
              <w:jc w:val="center"/>
              <w:rPr>
                <w:rFonts w:ascii="Arial" w:hAnsi="Arial" w:cs="Arial"/>
                <w:b/>
                <w:sz w:val="18"/>
                <w:szCs w:val="18"/>
                <w:lang w:val="es-ES_tradnl"/>
              </w:rPr>
            </w:pPr>
            <w:r>
              <w:rPr>
                <w:rFonts w:ascii="Arial" w:hAnsi="Arial" w:cs="Arial"/>
                <w:b/>
                <w:sz w:val="18"/>
                <w:szCs w:val="18"/>
                <w:lang w:val="es-ES_tradnl"/>
              </w:rPr>
              <w:t>92</w:t>
            </w:r>
            <w:r w:rsidR="0079409E" w:rsidRPr="00CF3C83">
              <w:rPr>
                <w:rFonts w:ascii="Arial" w:hAnsi="Arial" w:cs="Arial"/>
                <w:b/>
                <w:sz w:val="18"/>
                <w:szCs w:val="18"/>
                <w:lang w:val="es-ES_tradnl"/>
              </w:rPr>
              <w:t>,000</w:t>
            </w:r>
          </w:p>
        </w:tc>
        <w:tc>
          <w:tcPr>
            <w:tcW w:w="586" w:type="pct"/>
            <w:shd w:val="clear" w:color="auto" w:fill="FFFFFF" w:themeFill="background1"/>
            <w:vAlign w:val="center"/>
          </w:tcPr>
          <w:p w14:paraId="5DC4596E" w14:textId="4813BB2D" w:rsidR="0079409E" w:rsidRPr="00CF3C83" w:rsidRDefault="006179A7" w:rsidP="0045365F">
            <w:pPr>
              <w:pStyle w:val="Default"/>
              <w:contextualSpacing/>
              <w:jc w:val="center"/>
              <w:rPr>
                <w:rFonts w:ascii="Arial" w:hAnsi="Arial" w:cs="Arial"/>
                <w:b/>
                <w:sz w:val="18"/>
                <w:szCs w:val="18"/>
                <w:lang w:val="es-ES_tradnl"/>
              </w:rPr>
            </w:pPr>
            <w:r>
              <w:rPr>
                <w:rFonts w:ascii="Arial" w:hAnsi="Arial" w:cs="Arial"/>
                <w:b/>
                <w:sz w:val="18"/>
                <w:szCs w:val="18"/>
                <w:lang w:val="es-ES_tradnl"/>
              </w:rPr>
              <w:t>1</w:t>
            </w:r>
            <w:r w:rsidR="00F1542D">
              <w:rPr>
                <w:rFonts w:ascii="Arial" w:hAnsi="Arial" w:cs="Arial"/>
                <w:b/>
                <w:sz w:val="18"/>
                <w:szCs w:val="18"/>
                <w:lang w:val="es-ES_tradnl"/>
              </w:rPr>
              <w:t>1</w:t>
            </w:r>
            <w:r>
              <w:rPr>
                <w:rFonts w:ascii="Arial" w:hAnsi="Arial" w:cs="Arial"/>
                <w:b/>
                <w:sz w:val="18"/>
                <w:szCs w:val="18"/>
                <w:lang w:val="es-ES_tradnl"/>
              </w:rPr>
              <w:t>2,000</w:t>
            </w:r>
          </w:p>
        </w:tc>
        <w:tc>
          <w:tcPr>
            <w:tcW w:w="540" w:type="pct"/>
            <w:shd w:val="clear" w:color="auto" w:fill="FFFFFF" w:themeFill="background1"/>
            <w:vAlign w:val="center"/>
          </w:tcPr>
          <w:p w14:paraId="71E9947C" w14:textId="380082EB" w:rsidR="0079409E" w:rsidRPr="00CF3C83" w:rsidRDefault="00F1542D" w:rsidP="0045365F">
            <w:pPr>
              <w:pStyle w:val="Default"/>
              <w:contextualSpacing/>
              <w:jc w:val="center"/>
              <w:rPr>
                <w:rFonts w:ascii="Arial" w:hAnsi="Arial" w:cs="Arial"/>
                <w:b/>
                <w:sz w:val="18"/>
                <w:szCs w:val="18"/>
                <w:lang w:val="es-ES_tradnl"/>
              </w:rPr>
            </w:pPr>
            <w:r>
              <w:rPr>
                <w:rFonts w:ascii="Arial" w:hAnsi="Arial" w:cs="Arial"/>
                <w:b/>
                <w:sz w:val="18"/>
                <w:szCs w:val="18"/>
                <w:lang w:val="es-ES_tradnl"/>
              </w:rPr>
              <w:t>87</w:t>
            </w:r>
            <w:r w:rsidR="006179A7">
              <w:rPr>
                <w:rFonts w:ascii="Arial" w:hAnsi="Arial" w:cs="Arial"/>
                <w:b/>
                <w:sz w:val="18"/>
                <w:szCs w:val="18"/>
                <w:lang w:val="es-ES_tradnl"/>
              </w:rPr>
              <w:t>,000</w:t>
            </w:r>
          </w:p>
        </w:tc>
        <w:tc>
          <w:tcPr>
            <w:tcW w:w="541" w:type="pct"/>
            <w:shd w:val="clear" w:color="auto" w:fill="FFFFFF" w:themeFill="background1"/>
            <w:vAlign w:val="center"/>
          </w:tcPr>
          <w:p w14:paraId="1413D853" w14:textId="06AB357C" w:rsidR="0079409E" w:rsidRPr="00CF3C83" w:rsidRDefault="006179A7" w:rsidP="0045365F">
            <w:pPr>
              <w:pStyle w:val="Default"/>
              <w:contextualSpacing/>
              <w:jc w:val="center"/>
              <w:rPr>
                <w:rFonts w:ascii="Arial" w:hAnsi="Arial" w:cs="Arial"/>
                <w:b/>
                <w:sz w:val="18"/>
                <w:szCs w:val="18"/>
                <w:lang w:val="es-ES_tradnl"/>
              </w:rPr>
            </w:pPr>
            <w:r>
              <w:rPr>
                <w:rFonts w:ascii="Arial" w:hAnsi="Arial" w:cs="Arial"/>
                <w:b/>
                <w:sz w:val="18"/>
                <w:szCs w:val="18"/>
                <w:lang w:val="es-ES_tradnl"/>
              </w:rPr>
              <w:t>102,000</w:t>
            </w:r>
          </w:p>
        </w:tc>
        <w:tc>
          <w:tcPr>
            <w:tcW w:w="765" w:type="pct"/>
            <w:shd w:val="clear" w:color="auto" w:fill="auto"/>
            <w:vAlign w:val="center"/>
          </w:tcPr>
          <w:p w14:paraId="0F93B8C0" w14:textId="44E8BA50" w:rsidR="0079409E" w:rsidRPr="00CF3C83" w:rsidRDefault="0079409E" w:rsidP="0045365F">
            <w:pPr>
              <w:pStyle w:val="Default"/>
              <w:contextualSpacing/>
              <w:jc w:val="center"/>
              <w:rPr>
                <w:rStyle w:val="hps"/>
                <w:rFonts w:ascii="Arial" w:hAnsi="Arial" w:cs="Arial"/>
                <w:b/>
                <w:color w:val="auto"/>
                <w:sz w:val="18"/>
                <w:szCs w:val="18"/>
                <w:lang w:val="es-ES_tradnl" w:eastAsia="x-none"/>
              </w:rPr>
            </w:pPr>
            <w:r w:rsidRPr="00CF3C83">
              <w:rPr>
                <w:rStyle w:val="hps"/>
                <w:rFonts w:ascii="Arial" w:hAnsi="Arial" w:cs="Arial"/>
                <w:b/>
                <w:color w:val="auto"/>
                <w:sz w:val="18"/>
                <w:szCs w:val="18"/>
                <w:lang w:val="es-ES_tradnl" w:eastAsia="x-none"/>
              </w:rPr>
              <w:t>470,000</w:t>
            </w:r>
          </w:p>
        </w:tc>
      </w:tr>
    </w:tbl>
    <w:p w14:paraId="47CE7A2C" w14:textId="77777777" w:rsidR="00664BD8" w:rsidRPr="00AA624B" w:rsidRDefault="00664BD8" w:rsidP="00A47E1C">
      <w:pPr>
        <w:pStyle w:val="Paragraph"/>
        <w:numPr>
          <w:ilvl w:val="0"/>
          <w:numId w:val="0"/>
        </w:numPr>
        <w:rPr>
          <w:rFonts w:ascii="Arial" w:hAnsi="Arial" w:cs="Arial"/>
          <w:sz w:val="22"/>
          <w:szCs w:val="22"/>
        </w:rPr>
        <w:sectPr w:rsidR="00664BD8" w:rsidRPr="00AA624B" w:rsidSect="00D136CF">
          <w:pgSz w:w="12240" w:h="15840"/>
          <w:pgMar w:top="1440" w:right="1800" w:bottom="1440" w:left="1800" w:header="720" w:footer="720" w:gutter="0"/>
          <w:cols w:space="720"/>
          <w:docGrid w:linePitch="360"/>
        </w:sectPr>
      </w:pPr>
    </w:p>
    <w:p w14:paraId="2C7DA92C" w14:textId="2F405F9D" w:rsidR="00702F70" w:rsidRPr="00AA624B" w:rsidRDefault="00702F70">
      <w:pPr>
        <w:rPr>
          <w:rFonts w:ascii="Arial" w:eastAsia="Calibri" w:hAnsi="Arial" w:cs="Arial"/>
          <w:b/>
          <w:smallCaps/>
          <w:szCs w:val="20"/>
          <w:lang w:val="es-ES_tradnl" w:eastAsia="x-none"/>
        </w:rPr>
      </w:pPr>
    </w:p>
    <w:p w14:paraId="11F24244" w14:textId="72BF7CBF" w:rsidR="003D19C1" w:rsidRPr="00AA624B" w:rsidRDefault="003D19C1" w:rsidP="00C43824">
      <w:pPr>
        <w:pStyle w:val="Heading1"/>
        <w:numPr>
          <w:ilvl w:val="0"/>
          <w:numId w:val="0"/>
        </w:numPr>
        <w:ind w:left="288" w:hanging="288"/>
        <w:jc w:val="left"/>
        <w:rPr>
          <w:rFonts w:ascii="Arial" w:eastAsia="Arial" w:hAnsi="Arial" w:cs="Arial"/>
          <w:sz w:val="22"/>
          <w:szCs w:val="22"/>
        </w:rPr>
      </w:pPr>
    </w:p>
    <w:p w14:paraId="09E9AC8A" w14:textId="7F5B1E90" w:rsidR="002D1CBA" w:rsidRPr="00C43824" w:rsidRDefault="00683E4C" w:rsidP="00C43824">
      <w:pPr>
        <w:pStyle w:val="Chapter"/>
        <w:tabs>
          <w:tab w:val="clear" w:pos="1440"/>
          <w:tab w:val="clear" w:pos="2088"/>
          <w:tab w:val="left" w:pos="360"/>
          <w:tab w:val="num" w:pos="1620"/>
        </w:tabs>
        <w:ind w:left="90" w:firstLine="0"/>
        <w:rPr>
          <w:rFonts w:ascii="Arial" w:hAnsi="Arial" w:cs="Arial"/>
          <w:b w:val="0"/>
          <w:smallCaps w:val="0"/>
          <w:sz w:val="22"/>
          <w:szCs w:val="22"/>
        </w:rPr>
      </w:pPr>
      <w:proofErr w:type="spellStart"/>
      <w:r w:rsidRPr="00C43824">
        <w:rPr>
          <w:rFonts w:ascii="Arial" w:hAnsi="Arial" w:cs="Arial"/>
          <w:sz w:val="22"/>
          <w:szCs w:val="22"/>
        </w:rPr>
        <w:t>Evaluation</w:t>
      </w:r>
      <w:proofErr w:type="spellEnd"/>
      <w:r w:rsidRPr="00C43824">
        <w:rPr>
          <w:rFonts w:ascii="Arial" w:hAnsi="Arial" w:cs="Arial"/>
          <w:sz w:val="22"/>
          <w:szCs w:val="22"/>
        </w:rPr>
        <w:t xml:space="preserve"> Plan </w:t>
      </w:r>
    </w:p>
    <w:p w14:paraId="6C98146B" w14:textId="1FE8DF87" w:rsidR="00E91F3F" w:rsidRPr="00836751" w:rsidRDefault="00E91F3F">
      <w:pPr>
        <w:pStyle w:val="Paragraph"/>
        <w:tabs>
          <w:tab w:val="clear" w:pos="1296"/>
          <w:tab w:val="num" w:pos="720"/>
        </w:tabs>
        <w:ind w:left="720" w:hanging="720"/>
        <w:rPr>
          <w:rFonts w:ascii="Arial" w:hAnsi="Arial" w:cs="Arial"/>
          <w:lang w:val="en-US"/>
        </w:rPr>
      </w:pPr>
      <w:r w:rsidRPr="00836751">
        <w:rPr>
          <w:rFonts w:ascii="Arial" w:hAnsi="Arial" w:cs="Arial"/>
          <w:lang w:val="en-US"/>
        </w:rPr>
        <w:t xml:space="preserve">The intermediate and final evaluation will report the evolution of the impact and outcome indicators of the program (Table 6). For all indicators, those reports will include a before and after comparison of the evaluation. Additionally, the project contemplates a robust impact evaluation to justify the attribution of the program on outcome indicator #1.1. </w:t>
      </w:r>
    </w:p>
    <w:p w14:paraId="21C51D8D" w14:textId="3F8ED5CC" w:rsidR="00E91F3F" w:rsidRPr="00E8421E" w:rsidRDefault="00E91F3F" w:rsidP="00E91F3F">
      <w:pPr>
        <w:pStyle w:val="Paragraph"/>
        <w:tabs>
          <w:tab w:val="clear" w:pos="1296"/>
          <w:tab w:val="num" w:pos="720"/>
        </w:tabs>
        <w:ind w:left="720" w:hanging="720"/>
        <w:rPr>
          <w:rFonts w:ascii="Arial" w:hAnsi="Arial" w:cs="Arial"/>
          <w:lang w:val="en-US"/>
        </w:rPr>
      </w:pPr>
      <w:r>
        <w:rPr>
          <w:rFonts w:ascii="Arial" w:hAnsi="Arial" w:cs="Arial"/>
          <w:lang w:val="en-US"/>
        </w:rPr>
        <w:t>The impact evaluation aims to assess the effectiveness of the</w:t>
      </w:r>
      <w:r w:rsidRPr="00E8421E">
        <w:rPr>
          <w:rFonts w:ascii="Arial" w:hAnsi="Arial" w:cs="Arial"/>
          <w:lang w:val="en-US"/>
        </w:rPr>
        <w:t xml:space="preserve"> new audit model (product 2.4) and the integrated tax administration system (product 3.2 at an early stage) on the </w:t>
      </w:r>
      <w:r>
        <w:rPr>
          <w:rFonts w:ascii="Arial" w:hAnsi="Arial" w:cs="Arial"/>
          <w:lang w:val="en-US"/>
        </w:rPr>
        <w:t xml:space="preserve">TA ability </w:t>
      </w:r>
      <w:r w:rsidRPr="00E8421E">
        <w:rPr>
          <w:rFonts w:ascii="Arial" w:hAnsi="Arial" w:cs="Arial"/>
          <w:lang w:val="en-US"/>
        </w:rPr>
        <w:t>to collect taxes</w:t>
      </w:r>
      <w:r>
        <w:rPr>
          <w:rFonts w:ascii="Arial" w:hAnsi="Arial" w:cs="Arial"/>
          <w:lang w:val="en-US"/>
        </w:rPr>
        <w:t xml:space="preserve"> on time and expanding the set of firms to report positive income</w:t>
      </w:r>
      <w:r w:rsidRPr="00E8421E">
        <w:rPr>
          <w:rFonts w:ascii="Arial" w:hAnsi="Arial" w:cs="Arial"/>
          <w:lang w:val="en-US"/>
        </w:rPr>
        <w:t>. The intuition is that a tax authority with a greater capacity to audit and with more information to detect evasion will encourage firms to fil</w:t>
      </w:r>
      <w:r w:rsidR="001349CC">
        <w:rPr>
          <w:rFonts w:ascii="Arial" w:hAnsi="Arial" w:cs="Arial"/>
          <w:lang w:val="en-US"/>
        </w:rPr>
        <w:t>e</w:t>
      </w:r>
      <w:r w:rsidRPr="00E8421E">
        <w:rPr>
          <w:rFonts w:ascii="Arial" w:hAnsi="Arial" w:cs="Arial"/>
          <w:lang w:val="en-US"/>
        </w:rPr>
        <w:t xml:space="preserve"> their IT</w:t>
      </w:r>
      <w:r w:rsidR="001349CC">
        <w:rPr>
          <w:rFonts w:ascii="Arial" w:hAnsi="Arial" w:cs="Arial"/>
          <w:lang w:val="en-US"/>
        </w:rPr>
        <w:t>A</w:t>
      </w:r>
      <w:r w:rsidRPr="00E8421E">
        <w:rPr>
          <w:rFonts w:ascii="Arial" w:hAnsi="Arial" w:cs="Arial"/>
          <w:lang w:val="en-US"/>
        </w:rPr>
        <w:t>S tax forms accurately and on time</w:t>
      </w:r>
      <w:r w:rsidRPr="006927D8">
        <w:rPr>
          <w:rFonts w:ascii="Arial" w:hAnsi="Arial" w:cs="Arial"/>
          <w:vertAlign w:val="superscript"/>
        </w:rPr>
        <w:footnoteReference w:id="4"/>
      </w:r>
      <w:r w:rsidRPr="00E8421E">
        <w:rPr>
          <w:rFonts w:ascii="Arial" w:hAnsi="Arial" w:cs="Arial"/>
          <w:lang w:val="en-US"/>
        </w:rPr>
        <w:t xml:space="preserve">. It proposes a randomized control trial in which the treatment group receive messages to increase their awareness </w:t>
      </w:r>
      <w:r w:rsidR="001349CC">
        <w:rPr>
          <w:rFonts w:ascii="Arial" w:hAnsi="Arial" w:cs="Arial"/>
          <w:lang w:val="en-US"/>
        </w:rPr>
        <w:t xml:space="preserve">of </w:t>
      </w:r>
      <w:r w:rsidRPr="00E8421E">
        <w:rPr>
          <w:rFonts w:ascii="Arial" w:hAnsi="Arial" w:cs="Arial"/>
          <w:lang w:val="en-US"/>
        </w:rPr>
        <w:t>the new TA capacity. We expect to evaluate the impact of these new tools on the probability</w:t>
      </w:r>
      <w:r w:rsidR="001349CC">
        <w:rPr>
          <w:rFonts w:ascii="Arial" w:hAnsi="Arial" w:cs="Arial"/>
          <w:lang w:val="en-US"/>
        </w:rPr>
        <w:t xml:space="preserve"> that</w:t>
      </w:r>
      <w:r w:rsidRPr="00E8421E">
        <w:rPr>
          <w:rFonts w:ascii="Arial" w:hAnsi="Arial" w:cs="Arial"/>
          <w:lang w:val="en-US"/>
        </w:rPr>
        <w:t xml:space="preserve"> a </w:t>
      </w:r>
      <w:r w:rsidR="001349CC" w:rsidRPr="00E8421E">
        <w:rPr>
          <w:rFonts w:ascii="Arial" w:hAnsi="Arial" w:cs="Arial"/>
          <w:lang w:val="en-US"/>
        </w:rPr>
        <w:t>firm</w:t>
      </w:r>
      <w:r w:rsidR="001349CC">
        <w:rPr>
          <w:rFonts w:ascii="Arial" w:hAnsi="Arial" w:cs="Arial"/>
          <w:lang w:val="en-US"/>
        </w:rPr>
        <w:t xml:space="preserve"> </w:t>
      </w:r>
      <w:r w:rsidR="001349CC" w:rsidRPr="00E8421E">
        <w:rPr>
          <w:rFonts w:ascii="Arial" w:hAnsi="Arial" w:cs="Arial"/>
          <w:lang w:val="en-US"/>
        </w:rPr>
        <w:t>fil</w:t>
      </w:r>
      <w:r w:rsidR="001349CC">
        <w:rPr>
          <w:rFonts w:ascii="Arial" w:hAnsi="Arial" w:cs="Arial"/>
          <w:lang w:val="en-US"/>
        </w:rPr>
        <w:t>e</w:t>
      </w:r>
      <w:r w:rsidRPr="00E8421E">
        <w:rPr>
          <w:rFonts w:ascii="Arial" w:hAnsi="Arial" w:cs="Arial"/>
          <w:lang w:val="en-US"/>
        </w:rPr>
        <w:t xml:space="preserve"> its tax form on time and without inconsistencies. This analysis will contribute to the attribution of outcome indicator #1.1. On the following sections, we describe the impact evaluation proposal. Section A introduces the empirical setting and motivation behind the proposed intervention. Section B summarizes previous relevant literature. Section C presents the most relevant questions to be answered with this evaluation. Sections D describes the methodology. Section E describes the schedule of activities to be performed during the evaluation, the coordination agreements and budget of the evaluation.</w:t>
      </w:r>
    </w:p>
    <w:p w14:paraId="7B30A5CF" w14:textId="589F8392" w:rsidR="003D19C1" w:rsidRPr="00836751" w:rsidRDefault="006474C7" w:rsidP="00836751">
      <w:pPr>
        <w:pStyle w:val="FirstHeading"/>
        <w:spacing w:before="240"/>
        <w:ind w:left="720"/>
        <w:rPr>
          <w:rFonts w:ascii="Arial" w:hAnsi="Arial" w:cs="Arial"/>
          <w:b w:val="0"/>
          <w:szCs w:val="22"/>
          <w:lang w:val="en-US"/>
        </w:rPr>
      </w:pPr>
      <w:r>
        <w:rPr>
          <w:rFonts w:ascii="Arial" w:hAnsi="Arial" w:cs="Arial"/>
          <w:sz w:val="22"/>
          <w:szCs w:val="22"/>
          <w:lang w:val="en-US"/>
        </w:rPr>
        <w:t xml:space="preserve">A.      </w:t>
      </w:r>
      <w:r w:rsidR="003D19C1" w:rsidRPr="00836751">
        <w:rPr>
          <w:rFonts w:ascii="Arial" w:hAnsi="Arial" w:cs="Arial"/>
          <w:sz w:val="22"/>
          <w:szCs w:val="22"/>
          <w:lang w:val="en-US"/>
        </w:rPr>
        <w:t xml:space="preserve">Motivation and </w:t>
      </w:r>
      <w:r w:rsidR="00E91F3F" w:rsidRPr="00836751">
        <w:rPr>
          <w:rFonts w:ascii="Arial" w:hAnsi="Arial" w:cs="Arial"/>
          <w:sz w:val="22"/>
          <w:szCs w:val="22"/>
          <w:lang w:val="en-US"/>
        </w:rPr>
        <w:t>Impac</w:t>
      </w:r>
      <w:r w:rsidR="0076190C" w:rsidRPr="00836751">
        <w:rPr>
          <w:rFonts w:ascii="Arial" w:hAnsi="Arial" w:cs="Arial"/>
          <w:sz w:val="22"/>
          <w:szCs w:val="22"/>
          <w:lang w:val="en-US"/>
        </w:rPr>
        <w:t>t</w:t>
      </w:r>
      <w:r w:rsidR="00E91F3F" w:rsidRPr="00836751">
        <w:rPr>
          <w:rFonts w:ascii="Arial" w:hAnsi="Arial" w:cs="Arial"/>
          <w:sz w:val="22"/>
          <w:szCs w:val="22"/>
          <w:lang w:val="en-US"/>
        </w:rPr>
        <w:t xml:space="preserve"> </w:t>
      </w:r>
      <w:r w:rsidR="000C27E1" w:rsidRPr="00836751">
        <w:rPr>
          <w:rFonts w:ascii="Arial" w:hAnsi="Arial" w:cs="Arial"/>
          <w:sz w:val="22"/>
          <w:szCs w:val="22"/>
          <w:lang w:val="en-US"/>
        </w:rPr>
        <w:t>E</w:t>
      </w:r>
      <w:r w:rsidR="003D19C1" w:rsidRPr="00836751">
        <w:rPr>
          <w:rFonts w:ascii="Arial" w:hAnsi="Arial" w:cs="Arial"/>
          <w:sz w:val="22"/>
          <w:szCs w:val="22"/>
          <w:lang w:val="en-US"/>
        </w:rPr>
        <w:t xml:space="preserve">valuation </w:t>
      </w:r>
      <w:r w:rsidR="000C27E1" w:rsidRPr="00836751">
        <w:rPr>
          <w:rFonts w:ascii="Arial" w:hAnsi="Arial" w:cs="Arial"/>
          <w:sz w:val="22"/>
          <w:szCs w:val="22"/>
          <w:lang w:val="en-US"/>
        </w:rPr>
        <w:t>O</w:t>
      </w:r>
      <w:r w:rsidR="003D19C1" w:rsidRPr="00836751">
        <w:rPr>
          <w:rFonts w:ascii="Arial" w:hAnsi="Arial" w:cs="Arial"/>
          <w:sz w:val="22"/>
          <w:szCs w:val="22"/>
          <w:lang w:val="en-US"/>
        </w:rPr>
        <w:t>bjectives</w:t>
      </w:r>
    </w:p>
    <w:p w14:paraId="1455ED7D" w14:textId="77777777" w:rsidR="003D19C1" w:rsidRPr="00AA624B" w:rsidRDefault="003D19C1" w:rsidP="00CF6687">
      <w:pPr>
        <w:pStyle w:val="Paragraph"/>
        <w:tabs>
          <w:tab w:val="clear" w:pos="1296"/>
          <w:tab w:val="num" w:pos="720"/>
        </w:tabs>
        <w:ind w:left="720" w:hanging="720"/>
        <w:rPr>
          <w:rFonts w:ascii="Arial" w:hAnsi="Arial" w:cs="Arial"/>
        </w:rPr>
      </w:pPr>
      <w:r w:rsidRPr="00AA624B">
        <w:rPr>
          <w:rFonts w:ascii="Arial" w:hAnsi="Arial" w:cs="Arial"/>
          <w:lang w:val="en-US"/>
        </w:rPr>
        <w:t>Belize is going through a process of fiscal consolidation with the final objective to stop accumulation of public debt. In fact, the government aims to maintain a primary surplus of at least 2.0% of GDP in the subsequent three years. Consequently, a government priority is to increase revenues.</w:t>
      </w:r>
    </w:p>
    <w:p w14:paraId="3F848E7B" w14:textId="68CF367A" w:rsidR="003D19C1" w:rsidRDefault="003D19C1" w:rsidP="00CF6687">
      <w:pPr>
        <w:pStyle w:val="Paragraph"/>
        <w:tabs>
          <w:tab w:val="clear" w:pos="1296"/>
          <w:tab w:val="num" w:pos="720"/>
        </w:tabs>
        <w:ind w:left="720" w:hanging="720"/>
        <w:rPr>
          <w:rFonts w:ascii="Arial" w:hAnsi="Arial" w:cs="Arial"/>
          <w:lang w:val="en-US"/>
        </w:rPr>
      </w:pPr>
      <w:r w:rsidRPr="00A47E1C">
        <w:rPr>
          <w:rFonts w:ascii="Arial" w:hAnsi="Arial" w:cs="Arial"/>
          <w:lang w:val="en-US"/>
        </w:rPr>
        <w:t xml:space="preserve">A key objective of this program is to increase tax administration effectiveness. </w:t>
      </w:r>
      <w:r w:rsidR="00C16E83" w:rsidRPr="00A47E1C">
        <w:rPr>
          <w:rFonts w:ascii="Arial" w:hAnsi="Arial" w:cs="Arial"/>
          <w:lang w:val="en-US"/>
        </w:rPr>
        <w:t xml:space="preserve">For such a purpose, it is crucial to increase tax compliance rate in the country. In </w:t>
      </w:r>
      <w:r w:rsidR="009A010C" w:rsidRPr="00A47E1C">
        <w:rPr>
          <w:rFonts w:ascii="Arial" w:hAnsi="Arial" w:cs="Arial"/>
          <w:lang w:val="en-US"/>
        </w:rPr>
        <w:t>2018, 53</w:t>
      </w:r>
      <w:r w:rsidR="00C16E83" w:rsidRPr="00A47E1C">
        <w:rPr>
          <w:rFonts w:ascii="Arial" w:hAnsi="Arial" w:cs="Arial"/>
          <w:lang w:val="en-US"/>
        </w:rPr>
        <w:t xml:space="preserve">% of </w:t>
      </w:r>
      <w:r w:rsidR="00E846E8" w:rsidRPr="00A47E1C">
        <w:rPr>
          <w:rFonts w:ascii="Arial" w:hAnsi="Arial" w:cs="Arial"/>
          <w:lang w:val="en-US"/>
        </w:rPr>
        <w:t xml:space="preserve">Income Business Tax </w:t>
      </w:r>
      <w:r w:rsidR="00046914" w:rsidRPr="00A47E1C">
        <w:rPr>
          <w:rFonts w:ascii="Arial" w:hAnsi="Arial" w:cs="Arial"/>
          <w:lang w:val="en-US"/>
        </w:rPr>
        <w:t>returns which</w:t>
      </w:r>
      <w:r w:rsidR="00C16E83" w:rsidRPr="00A47E1C">
        <w:rPr>
          <w:rFonts w:ascii="Arial" w:hAnsi="Arial" w:cs="Arial"/>
          <w:lang w:val="en-US"/>
        </w:rPr>
        <w:t xml:space="preserve"> were expected to</w:t>
      </w:r>
      <w:r w:rsidR="00E846E8" w:rsidRPr="00A47E1C">
        <w:rPr>
          <w:rFonts w:ascii="Arial" w:hAnsi="Arial" w:cs="Arial"/>
          <w:lang w:val="en-US"/>
        </w:rPr>
        <w:t xml:space="preserve"> be</w:t>
      </w:r>
      <w:r w:rsidR="00C16E83" w:rsidRPr="00A47E1C">
        <w:rPr>
          <w:rFonts w:ascii="Arial" w:hAnsi="Arial" w:cs="Arial"/>
          <w:lang w:val="en-US"/>
        </w:rPr>
        <w:t xml:space="preserve"> file</w:t>
      </w:r>
      <w:r w:rsidR="00E846E8" w:rsidRPr="00A47E1C">
        <w:rPr>
          <w:rFonts w:ascii="Arial" w:hAnsi="Arial" w:cs="Arial"/>
          <w:lang w:val="en-US"/>
        </w:rPr>
        <w:t>d</w:t>
      </w:r>
      <w:r w:rsidR="00C23D6F" w:rsidRPr="00A47E1C">
        <w:rPr>
          <w:rStyle w:val="FootnoteReference"/>
          <w:rFonts w:ascii="Arial" w:hAnsi="Arial" w:cs="Arial"/>
          <w:lang w:val="en-US"/>
        </w:rPr>
        <w:footnoteReference w:id="5"/>
      </w:r>
      <w:r w:rsidR="00C16E83" w:rsidRPr="00A47E1C">
        <w:rPr>
          <w:rFonts w:ascii="Arial" w:hAnsi="Arial" w:cs="Arial"/>
          <w:lang w:val="en-US"/>
        </w:rPr>
        <w:t xml:space="preserve">  </w:t>
      </w:r>
      <w:r w:rsidR="00046914" w:rsidRPr="00A47E1C">
        <w:rPr>
          <w:rFonts w:ascii="Arial" w:hAnsi="Arial" w:cs="Arial"/>
          <w:lang w:val="en-US"/>
        </w:rPr>
        <w:t>o</w:t>
      </w:r>
      <w:r w:rsidR="00C16E83" w:rsidRPr="00A47E1C">
        <w:rPr>
          <w:rFonts w:ascii="Arial" w:hAnsi="Arial" w:cs="Arial"/>
          <w:lang w:val="en-US"/>
        </w:rPr>
        <w:t>n time</w:t>
      </w:r>
      <w:r w:rsidR="00C16E83" w:rsidRPr="00A47E1C">
        <w:rPr>
          <w:vertAlign w:val="superscript"/>
        </w:rPr>
        <w:footnoteReference w:id="6"/>
      </w:r>
      <w:r w:rsidR="00B15F4A" w:rsidRPr="00A47E1C">
        <w:rPr>
          <w:rFonts w:ascii="Arial" w:hAnsi="Arial" w:cs="Arial"/>
          <w:vertAlign w:val="superscript"/>
          <w:lang w:val="en-US"/>
        </w:rPr>
        <w:t>.</w:t>
      </w:r>
      <w:r w:rsidR="00B15F4A" w:rsidRPr="00A47E1C">
        <w:rPr>
          <w:rFonts w:ascii="Arial" w:hAnsi="Arial" w:cs="Arial"/>
          <w:lang w:val="en-US"/>
        </w:rPr>
        <w:t xml:space="preserve"> The corresponding figure for the General Sales Tax was </w:t>
      </w:r>
      <w:r w:rsidR="00C23D6F" w:rsidRPr="00A47E1C">
        <w:rPr>
          <w:rFonts w:ascii="Arial" w:hAnsi="Arial" w:cs="Arial"/>
          <w:lang w:val="en-US"/>
        </w:rPr>
        <w:t>76</w:t>
      </w:r>
      <w:r w:rsidR="00B15F4A" w:rsidRPr="00A47E1C">
        <w:rPr>
          <w:rFonts w:ascii="Arial" w:hAnsi="Arial" w:cs="Arial"/>
          <w:lang w:val="en-US"/>
        </w:rPr>
        <w:t xml:space="preserve">%. </w:t>
      </w:r>
    </w:p>
    <w:p w14:paraId="0E8694CD" w14:textId="77777777" w:rsidR="00804FF6" w:rsidRDefault="00804FF6" w:rsidP="00804FF6">
      <w:pPr>
        <w:pStyle w:val="Paragraph"/>
        <w:numPr>
          <w:ilvl w:val="0"/>
          <w:numId w:val="0"/>
        </w:numPr>
        <w:ind w:left="720"/>
        <w:rPr>
          <w:rFonts w:ascii="Arial" w:hAnsi="Arial" w:cs="Arial"/>
          <w:lang w:val="en-US"/>
        </w:rPr>
        <w:sectPr w:rsidR="00804FF6" w:rsidSect="003D19C1">
          <w:footerReference w:type="default" r:id="rId17"/>
          <w:type w:val="continuous"/>
          <w:pgSz w:w="12240" w:h="15840"/>
          <w:pgMar w:top="1440" w:right="1440" w:bottom="1440" w:left="1440" w:header="720" w:footer="720" w:gutter="0"/>
          <w:cols w:space="720"/>
          <w:docGrid w:linePitch="360"/>
        </w:sectPr>
      </w:pPr>
    </w:p>
    <w:p w14:paraId="2C50894E" w14:textId="77777777" w:rsidR="00804FF6" w:rsidRPr="00836751" w:rsidRDefault="00804FF6" w:rsidP="00836751">
      <w:pPr>
        <w:pStyle w:val="Chapter"/>
        <w:numPr>
          <w:ilvl w:val="0"/>
          <w:numId w:val="0"/>
        </w:numPr>
        <w:ind w:left="288"/>
        <w:rPr>
          <w:rFonts w:ascii="Arial" w:hAnsi="Arial" w:cs="Arial"/>
          <w:sz w:val="22"/>
          <w:szCs w:val="22"/>
          <w:lang w:val="en-US"/>
        </w:rPr>
      </w:pPr>
      <w:r w:rsidRPr="00836751">
        <w:rPr>
          <w:rFonts w:ascii="Arial" w:hAnsi="Arial" w:cs="Arial"/>
          <w:sz w:val="22"/>
          <w:szCs w:val="22"/>
          <w:lang w:val="en-US"/>
        </w:rPr>
        <w:lastRenderedPageBreak/>
        <w:t>Table 6: Expected impact and outcome indicators of the program</w:t>
      </w:r>
    </w:p>
    <w:tbl>
      <w:tblPr>
        <w:tblStyle w:val="TableGrid"/>
        <w:tblW w:w="4995" w:type="pct"/>
        <w:tblLayout w:type="fixed"/>
        <w:tblCellMar>
          <w:left w:w="115" w:type="dxa"/>
          <w:right w:w="115" w:type="dxa"/>
        </w:tblCellMar>
        <w:tblLook w:val="04A0" w:firstRow="1" w:lastRow="0" w:firstColumn="1" w:lastColumn="0" w:noHBand="0" w:noVBand="1"/>
      </w:tblPr>
      <w:tblGrid>
        <w:gridCol w:w="1982"/>
        <w:gridCol w:w="901"/>
        <w:gridCol w:w="1054"/>
        <w:gridCol w:w="1015"/>
        <w:gridCol w:w="808"/>
        <w:gridCol w:w="810"/>
        <w:gridCol w:w="720"/>
        <w:gridCol w:w="720"/>
        <w:gridCol w:w="810"/>
        <w:gridCol w:w="901"/>
        <w:gridCol w:w="1442"/>
        <w:gridCol w:w="1784"/>
      </w:tblGrid>
      <w:tr w:rsidR="00804FF6" w:rsidRPr="00E37C9E" w14:paraId="4595385D" w14:textId="77777777" w:rsidTr="006474C7">
        <w:trPr>
          <w:tblHeader/>
        </w:trPr>
        <w:tc>
          <w:tcPr>
            <w:tcW w:w="5000" w:type="pct"/>
            <w:gridSpan w:val="12"/>
            <w:tcBorders>
              <w:top w:val="single" w:sz="4" w:space="0" w:color="auto"/>
              <w:left w:val="nil"/>
              <w:bottom w:val="single" w:sz="4" w:space="0" w:color="auto"/>
              <w:right w:val="nil"/>
            </w:tcBorders>
            <w:shd w:val="clear" w:color="auto" w:fill="auto"/>
            <w:vAlign w:val="center"/>
          </w:tcPr>
          <w:p w14:paraId="0D9291C4" w14:textId="77777777" w:rsidR="00804FF6" w:rsidRPr="00E37C9E" w:rsidRDefault="00804FF6" w:rsidP="006474C7">
            <w:pPr>
              <w:jc w:val="center"/>
              <w:rPr>
                <w:rFonts w:ascii="Arial" w:hAnsi="Arial" w:cs="Arial"/>
                <w:b/>
                <w:bCs/>
                <w:smallCaps/>
                <w:sz w:val="20"/>
                <w:szCs w:val="20"/>
              </w:rPr>
            </w:pPr>
          </w:p>
          <w:p w14:paraId="4AEEC8AB" w14:textId="77777777" w:rsidR="00804FF6" w:rsidRPr="00E37C9E" w:rsidRDefault="00804FF6" w:rsidP="006474C7">
            <w:pPr>
              <w:spacing w:after="40"/>
              <w:jc w:val="center"/>
              <w:rPr>
                <w:rFonts w:ascii="Arial" w:hAnsi="Arial" w:cs="Arial"/>
                <w:b/>
                <w:sz w:val="20"/>
                <w:szCs w:val="20"/>
              </w:rPr>
            </w:pPr>
            <w:r w:rsidRPr="00E37C9E">
              <w:rPr>
                <w:rFonts w:ascii="Arial" w:hAnsi="Arial" w:cs="Arial"/>
                <w:b/>
                <w:bCs/>
                <w:smallCaps/>
                <w:sz w:val="20"/>
                <w:szCs w:val="20"/>
              </w:rPr>
              <w:t>Expected Impact</w:t>
            </w:r>
          </w:p>
        </w:tc>
      </w:tr>
      <w:tr w:rsidR="00836751" w:rsidRPr="00E37C9E" w14:paraId="54BDE81E" w14:textId="77777777" w:rsidTr="00836751">
        <w:trPr>
          <w:trHeight w:val="615"/>
          <w:tblHeader/>
        </w:trPr>
        <w:tc>
          <w:tcPr>
            <w:tcW w:w="7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A02560" w14:textId="77777777" w:rsidR="00804FF6" w:rsidRPr="00E37C9E" w:rsidRDefault="00804FF6" w:rsidP="006474C7">
            <w:pPr>
              <w:jc w:val="center"/>
              <w:rPr>
                <w:rFonts w:ascii="Arial" w:hAnsi="Arial" w:cs="Arial"/>
                <w:b/>
                <w:sz w:val="20"/>
                <w:szCs w:val="20"/>
              </w:rPr>
            </w:pPr>
            <w:r w:rsidRPr="00E37C9E">
              <w:rPr>
                <w:rFonts w:ascii="Arial" w:hAnsi="Arial" w:cs="Arial"/>
                <w:b/>
                <w:sz w:val="20"/>
                <w:szCs w:val="20"/>
              </w:rPr>
              <w:t>Indicator</w:t>
            </w:r>
          </w:p>
        </w:tc>
        <w:tc>
          <w:tcPr>
            <w:tcW w:w="3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C68256" w14:textId="77777777" w:rsidR="00804FF6" w:rsidRPr="00E37C9E" w:rsidRDefault="00804FF6" w:rsidP="006474C7">
            <w:pPr>
              <w:ind w:left="-110" w:right="-110"/>
              <w:jc w:val="center"/>
              <w:rPr>
                <w:rFonts w:ascii="Arial" w:hAnsi="Arial" w:cs="Arial"/>
                <w:b/>
                <w:sz w:val="20"/>
                <w:szCs w:val="20"/>
              </w:rPr>
            </w:pPr>
            <w:r w:rsidRPr="00E37C9E">
              <w:rPr>
                <w:rFonts w:ascii="Arial" w:hAnsi="Arial" w:cs="Arial"/>
                <w:b/>
                <w:sz w:val="20"/>
                <w:szCs w:val="20"/>
              </w:rPr>
              <w:t>Unit Measure</w:t>
            </w:r>
          </w:p>
        </w:tc>
        <w:tc>
          <w:tcPr>
            <w:tcW w:w="4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82C209" w14:textId="77777777" w:rsidR="00804FF6" w:rsidRPr="00E37C9E" w:rsidRDefault="00804FF6" w:rsidP="006474C7">
            <w:pPr>
              <w:jc w:val="center"/>
              <w:rPr>
                <w:rFonts w:ascii="Arial" w:hAnsi="Arial" w:cs="Arial"/>
                <w:b/>
                <w:sz w:val="20"/>
                <w:szCs w:val="20"/>
              </w:rPr>
            </w:pPr>
            <w:r w:rsidRPr="00E37C9E">
              <w:rPr>
                <w:rFonts w:ascii="Arial" w:hAnsi="Arial" w:cs="Arial"/>
                <w:b/>
                <w:sz w:val="20"/>
                <w:szCs w:val="20"/>
              </w:rPr>
              <w:t>Baseline</w:t>
            </w:r>
          </w:p>
        </w:tc>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87C4D1" w14:textId="77777777" w:rsidR="00C21615" w:rsidRDefault="00804FF6" w:rsidP="006474C7">
            <w:pPr>
              <w:ind w:left="-110"/>
              <w:jc w:val="center"/>
              <w:rPr>
                <w:rFonts w:ascii="Arial" w:hAnsi="Arial" w:cs="Arial"/>
                <w:b/>
                <w:sz w:val="20"/>
                <w:szCs w:val="20"/>
              </w:rPr>
            </w:pPr>
            <w:r w:rsidRPr="00E37C9E">
              <w:rPr>
                <w:rFonts w:ascii="Arial" w:hAnsi="Arial" w:cs="Arial"/>
                <w:b/>
                <w:sz w:val="20"/>
                <w:szCs w:val="20"/>
              </w:rPr>
              <w:t xml:space="preserve">Baseline </w:t>
            </w:r>
          </w:p>
          <w:p w14:paraId="775A8DDD" w14:textId="3C9CC03D" w:rsidR="00804FF6" w:rsidRPr="00E37C9E" w:rsidRDefault="00804FF6" w:rsidP="006474C7">
            <w:pPr>
              <w:ind w:left="-110"/>
              <w:jc w:val="center"/>
              <w:rPr>
                <w:rFonts w:ascii="Arial" w:hAnsi="Arial" w:cs="Arial"/>
                <w:b/>
                <w:sz w:val="20"/>
                <w:szCs w:val="20"/>
              </w:rPr>
            </w:pPr>
            <w:r w:rsidRPr="00E37C9E">
              <w:rPr>
                <w:rFonts w:ascii="Arial" w:hAnsi="Arial" w:cs="Arial"/>
                <w:b/>
                <w:sz w:val="20"/>
                <w:szCs w:val="20"/>
              </w:rPr>
              <w:t>Year</w:t>
            </w:r>
          </w:p>
        </w:tc>
        <w:tc>
          <w:tcPr>
            <w:tcW w:w="3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0149C6" w14:textId="77777777" w:rsidR="00804FF6" w:rsidRPr="00E37C9E" w:rsidRDefault="00804FF6" w:rsidP="006474C7">
            <w:pPr>
              <w:ind w:left="-60" w:right="-70"/>
              <w:jc w:val="center"/>
              <w:rPr>
                <w:rFonts w:ascii="Arial" w:hAnsi="Arial" w:cs="Arial"/>
                <w:b/>
                <w:sz w:val="20"/>
                <w:szCs w:val="20"/>
              </w:rPr>
            </w:pPr>
            <w:r w:rsidRPr="00E37C9E">
              <w:rPr>
                <w:rFonts w:ascii="Arial" w:hAnsi="Arial" w:cs="Arial"/>
                <w:b/>
                <w:sz w:val="20"/>
                <w:szCs w:val="20"/>
              </w:rPr>
              <w:t>Year</w:t>
            </w:r>
          </w:p>
          <w:p w14:paraId="14781FC0" w14:textId="77777777" w:rsidR="00804FF6" w:rsidRPr="00E37C9E" w:rsidRDefault="00804FF6" w:rsidP="006474C7">
            <w:pPr>
              <w:ind w:left="-40" w:right="-80"/>
              <w:jc w:val="center"/>
              <w:rPr>
                <w:rFonts w:ascii="Arial" w:hAnsi="Arial" w:cs="Arial"/>
                <w:b/>
                <w:sz w:val="20"/>
                <w:szCs w:val="20"/>
              </w:rPr>
            </w:pPr>
            <w:r w:rsidRPr="00E37C9E">
              <w:rPr>
                <w:rFonts w:ascii="Arial" w:hAnsi="Arial" w:cs="Arial"/>
                <w:b/>
                <w:sz w:val="20"/>
                <w:szCs w:val="20"/>
              </w:rPr>
              <w:t>1</w:t>
            </w:r>
          </w:p>
        </w:tc>
        <w:tc>
          <w:tcPr>
            <w:tcW w:w="3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66D507" w14:textId="77777777" w:rsidR="00804FF6" w:rsidRPr="00E37C9E" w:rsidRDefault="00804FF6" w:rsidP="006474C7">
            <w:pPr>
              <w:ind w:left="-40" w:right="-130"/>
              <w:jc w:val="center"/>
              <w:rPr>
                <w:rFonts w:ascii="Arial" w:hAnsi="Arial" w:cs="Arial"/>
                <w:b/>
                <w:sz w:val="20"/>
                <w:szCs w:val="20"/>
              </w:rPr>
            </w:pPr>
            <w:r w:rsidRPr="00E37C9E">
              <w:rPr>
                <w:rFonts w:ascii="Arial" w:hAnsi="Arial" w:cs="Arial"/>
                <w:b/>
                <w:sz w:val="20"/>
                <w:szCs w:val="20"/>
              </w:rPr>
              <w:t>Year</w:t>
            </w:r>
          </w:p>
          <w:p w14:paraId="070743F0" w14:textId="77777777" w:rsidR="00804FF6" w:rsidRPr="00E37C9E" w:rsidRDefault="00804FF6" w:rsidP="006474C7">
            <w:pPr>
              <w:ind w:left="-40" w:right="-140"/>
              <w:jc w:val="center"/>
              <w:rPr>
                <w:rFonts w:ascii="Arial" w:hAnsi="Arial" w:cs="Arial"/>
                <w:b/>
                <w:sz w:val="20"/>
                <w:szCs w:val="20"/>
              </w:rPr>
            </w:pPr>
            <w:r w:rsidRPr="00E37C9E">
              <w:rPr>
                <w:rFonts w:ascii="Arial" w:hAnsi="Arial" w:cs="Arial"/>
                <w:b/>
                <w:sz w:val="20"/>
                <w:szCs w:val="20"/>
              </w:rPr>
              <w:t>2</w:t>
            </w: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C61239" w14:textId="77777777" w:rsidR="00804FF6" w:rsidRPr="00E37C9E" w:rsidRDefault="00804FF6" w:rsidP="006474C7">
            <w:pPr>
              <w:ind w:left="-40" w:right="-90"/>
              <w:jc w:val="center"/>
              <w:rPr>
                <w:rFonts w:ascii="Arial" w:hAnsi="Arial" w:cs="Arial"/>
                <w:b/>
                <w:sz w:val="20"/>
                <w:szCs w:val="20"/>
              </w:rPr>
            </w:pPr>
            <w:r w:rsidRPr="00E37C9E">
              <w:rPr>
                <w:rFonts w:ascii="Arial" w:hAnsi="Arial" w:cs="Arial"/>
                <w:b/>
                <w:sz w:val="20"/>
                <w:szCs w:val="20"/>
              </w:rPr>
              <w:t>Year</w:t>
            </w:r>
          </w:p>
          <w:p w14:paraId="15B5EBDA" w14:textId="77777777" w:rsidR="00804FF6" w:rsidRPr="00E37C9E" w:rsidRDefault="00804FF6" w:rsidP="006474C7">
            <w:pPr>
              <w:ind w:left="-40" w:right="-110"/>
              <w:jc w:val="center"/>
              <w:rPr>
                <w:rFonts w:ascii="Arial" w:hAnsi="Arial" w:cs="Arial"/>
                <w:b/>
                <w:sz w:val="20"/>
                <w:szCs w:val="20"/>
              </w:rPr>
            </w:pPr>
            <w:r w:rsidRPr="00E37C9E">
              <w:rPr>
                <w:rFonts w:ascii="Arial" w:hAnsi="Arial" w:cs="Arial"/>
                <w:b/>
                <w:sz w:val="20"/>
                <w:szCs w:val="20"/>
              </w:rPr>
              <w:t>3</w:t>
            </w: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25C72F" w14:textId="77777777" w:rsidR="00804FF6" w:rsidRPr="00E37C9E" w:rsidRDefault="00804FF6" w:rsidP="006474C7">
            <w:pPr>
              <w:ind w:left="-40" w:right="-50"/>
              <w:jc w:val="center"/>
              <w:rPr>
                <w:rFonts w:ascii="Arial" w:hAnsi="Arial" w:cs="Arial"/>
                <w:b/>
                <w:sz w:val="20"/>
                <w:szCs w:val="20"/>
              </w:rPr>
            </w:pPr>
            <w:r w:rsidRPr="00E37C9E">
              <w:rPr>
                <w:rFonts w:ascii="Arial" w:hAnsi="Arial" w:cs="Arial"/>
                <w:b/>
                <w:sz w:val="20"/>
                <w:szCs w:val="20"/>
              </w:rPr>
              <w:t>Year</w:t>
            </w:r>
          </w:p>
          <w:p w14:paraId="675750BB" w14:textId="77777777" w:rsidR="00804FF6" w:rsidRPr="00E37C9E" w:rsidRDefault="00804FF6" w:rsidP="006474C7">
            <w:pPr>
              <w:ind w:left="-40" w:right="-80"/>
              <w:jc w:val="center"/>
              <w:rPr>
                <w:rFonts w:ascii="Arial" w:hAnsi="Arial" w:cs="Arial"/>
                <w:b/>
                <w:sz w:val="20"/>
                <w:szCs w:val="20"/>
              </w:rPr>
            </w:pPr>
            <w:r w:rsidRPr="00E37C9E">
              <w:rPr>
                <w:rFonts w:ascii="Arial" w:hAnsi="Arial" w:cs="Arial"/>
                <w:b/>
                <w:sz w:val="20"/>
                <w:szCs w:val="20"/>
              </w:rPr>
              <w:t>4</w:t>
            </w:r>
          </w:p>
        </w:tc>
        <w:tc>
          <w:tcPr>
            <w:tcW w:w="3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C0FD1D" w14:textId="77777777" w:rsidR="00804FF6" w:rsidRPr="00E37C9E" w:rsidRDefault="00804FF6" w:rsidP="006474C7">
            <w:pPr>
              <w:ind w:left="-40" w:right="-20"/>
              <w:jc w:val="center"/>
              <w:rPr>
                <w:rFonts w:ascii="Arial" w:hAnsi="Arial" w:cs="Arial"/>
                <w:b/>
                <w:sz w:val="20"/>
                <w:szCs w:val="20"/>
              </w:rPr>
            </w:pPr>
            <w:r w:rsidRPr="00E37C9E">
              <w:rPr>
                <w:rFonts w:ascii="Arial" w:hAnsi="Arial" w:cs="Arial"/>
                <w:b/>
                <w:sz w:val="20"/>
                <w:szCs w:val="20"/>
              </w:rPr>
              <w:t>Year</w:t>
            </w:r>
          </w:p>
          <w:p w14:paraId="55BAF995" w14:textId="77777777" w:rsidR="00804FF6" w:rsidRPr="00E37C9E" w:rsidRDefault="00804FF6" w:rsidP="006474C7">
            <w:pPr>
              <w:ind w:left="-40" w:right="-140"/>
              <w:jc w:val="center"/>
              <w:rPr>
                <w:rFonts w:ascii="Arial" w:hAnsi="Arial" w:cs="Arial"/>
                <w:b/>
                <w:sz w:val="20"/>
                <w:szCs w:val="20"/>
              </w:rPr>
            </w:pPr>
            <w:r w:rsidRPr="00E37C9E">
              <w:rPr>
                <w:rFonts w:ascii="Arial" w:hAnsi="Arial" w:cs="Arial"/>
                <w:b/>
                <w:sz w:val="20"/>
                <w:szCs w:val="20"/>
              </w:rPr>
              <w:t>5</w:t>
            </w:r>
          </w:p>
        </w:tc>
        <w:tc>
          <w:tcPr>
            <w:tcW w:w="3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059DE1" w14:textId="77777777" w:rsidR="00804FF6" w:rsidRPr="00E37C9E" w:rsidRDefault="00804FF6" w:rsidP="006474C7">
            <w:pPr>
              <w:ind w:right="-30"/>
              <w:jc w:val="center"/>
              <w:rPr>
                <w:rFonts w:ascii="Arial" w:hAnsi="Arial" w:cs="Arial"/>
                <w:b/>
                <w:sz w:val="20"/>
                <w:szCs w:val="20"/>
              </w:rPr>
            </w:pPr>
            <w:r w:rsidRPr="00E37C9E">
              <w:rPr>
                <w:rFonts w:ascii="Arial" w:hAnsi="Arial" w:cs="Arial"/>
                <w:b/>
                <w:sz w:val="20"/>
                <w:szCs w:val="20"/>
              </w:rPr>
              <w:t>End of Project</w:t>
            </w:r>
          </w:p>
        </w:tc>
        <w:tc>
          <w:tcPr>
            <w:tcW w:w="5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65E8F" w14:textId="77777777" w:rsidR="00804FF6" w:rsidRPr="00E37C9E" w:rsidRDefault="00804FF6" w:rsidP="006474C7">
            <w:pPr>
              <w:ind w:left="-110" w:right="-110"/>
              <w:jc w:val="center"/>
              <w:rPr>
                <w:rFonts w:ascii="Arial" w:hAnsi="Arial" w:cs="Arial"/>
                <w:b/>
                <w:sz w:val="20"/>
                <w:szCs w:val="20"/>
              </w:rPr>
            </w:pPr>
            <w:r w:rsidRPr="00E37C9E">
              <w:rPr>
                <w:rFonts w:ascii="Arial" w:hAnsi="Arial" w:cs="Arial"/>
                <w:b/>
                <w:sz w:val="20"/>
                <w:szCs w:val="20"/>
              </w:rPr>
              <w:t>Means of Verification</w:t>
            </w:r>
          </w:p>
        </w:tc>
        <w:tc>
          <w:tcPr>
            <w:tcW w:w="6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E67907" w14:textId="77777777" w:rsidR="00804FF6" w:rsidRPr="00E37C9E" w:rsidRDefault="00804FF6" w:rsidP="006474C7">
            <w:pPr>
              <w:jc w:val="center"/>
              <w:rPr>
                <w:rFonts w:ascii="Arial" w:hAnsi="Arial" w:cs="Arial"/>
                <w:b/>
                <w:sz w:val="20"/>
                <w:szCs w:val="20"/>
              </w:rPr>
            </w:pPr>
            <w:r>
              <w:rPr>
                <w:rFonts w:ascii="Arial" w:hAnsi="Arial" w:cs="Arial"/>
                <w:b/>
                <w:sz w:val="20"/>
                <w:szCs w:val="20"/>
              </w:rPr>
              <w:t>Evaluation Methodology</w:t>
            </w:r>
          </w:p>
        </w:tc>
      </w:tr>
      <w:tr w:rsidR="00804FF6" w:rsidRPr="00E37C9E" w14:paraId="5CC0581A" w14:textId="77777777" w:rsidTr="006474C7">
        <w:trPr>
          <w:trHeight w:val="183"/>
          <w:tblHeader/>
        </w:trPr>
        <w:tc>
          <w:tcPr>
            <w:tcW w:w="5000" w:type="pct"/>
            <w:gridSpan w:val="12"/>
            <w:shd w:val="clear" w:color="auto" w:fill="FFFFFF" w:themeFill="background1"/>
            <w:vAlign w:val="center"/>
          </w:tcPr>
          <w:p w14:paraId="147EBA5E" w14:textId="77777777" w:rsidR="00804FF6" w:rsidRPr="00E37C9E" w:rsidRDefault="00804FF6" w:rsidP="006474C7">
            <w:pPr>
              <w:jc w:val="both"/>
              <w:rPr>
                <w:rFonts w:ascii="Arial" w:hAnsi="Arial" w:cs="Arial"/>
                <w:b/>
                <w:sz w:val="20"/>
                <w:szCs w:val="20"/>
              </w:rPr>
            </w:pPr>
            <w:r w:rsidRPr="00E37C9E">
              <w:rPr>
                <w:rFonts w:ascii="Arial" w:hAnsi="Arial" w:cs="Arial"/>
                <w:b/>
                <w:caps/>
                <w:sz w:val="20"/>
                <w:szCs w:val="20"/>
                <w:u w:val="single"/>
              </w:rPr>
              <w:t>Impact:</w:t>
            </w:r>
            <w:r w:rsidRPr="00E37C9E">
              <w:rPr>
                <w:rFonts w:ascii="Arial" w:hAnsi="Arial" w:cs="Arial"/>
                <w:b/>
                <w:caps/>
                <w:sz w:val="20"/>
                <w:szCs w:val="20"/>
              </w:rPr>
              <w:t xml:space="preserve"> </w:t>
            </w:r>
            <w:r w:rsidRPr="00E37C9E">
              <w:rPr>
                <w:rFonts w:ascii="Arial" w:hAnsi="Arial" w:cs="Arial"/>
                <w:b/>
                <w:sz w:val="20"/>
                <w:szCs w:val="20"/>
              </w:rPr>
              <w:t>The expected impact is to increase tax revenue as a percentage of GDP.</w:t>
            </w:r>
          </w:p>
        </w:tc>
      </w:tr>
      <w:tr w:rsidR="00836751" w:rsidRPr="00E37C9E" w14:paraId="06F68055" w14:textId="77777777" w:rsidTr="00836751">
        <w:trPr>
          <w:trHeight w:val="363"/>
          <w:tblHeader/>
        </w:trPr>
        <w:tc>
          <w:tcPr>
            <w:tcW w:w="765" w:type="pct"/>
            <w:shd w:val="clear" w:color="auto" w:fill="FFFFFF" w:themeFill="background1"/>
            <w:vAlign w:val="center"/>
          </w:tcPr>
          <w:p w14:paraId="5A00C0E0" w14:textId="77777777" w:rsidR="00804FF6" w:rsidRPr="00E37C9E" w:rsidRDefault="00804FF6" w:rsidP="006474C7">
            <w:pPr>
              <w:spacing w:before="120" w:after="120"/>
              <w:rPr>
                <w:rFonts w:ascii="Arial" w:hAnsi="Arial" w:cs="Arial"/>
                <w:sz w:val="20"/>
                <w:szCs w:val="20"/>
              </w:rPr>
            </w:pPr>
            <w:r w:rsidRPr="00E37C9E">
              <w:rPr>
                <w:rFonts w:ascii="Arial" w:hAnsi="Arial" w:cs="Arial"/>
                <w:sz w:val="20"/>
                <w:szCs w:val="20"/>
              </w:rPr>
              <w:t>Tax Revenue / GDP</w:t>
            </w:r>
          </w:p>
        </w:tc>
        <w:tc>
          <w:tcPr>
            <w:tcW w:w="348" w:type="pct"/>
            <w:shd w:val="clear" w:color="auto" w:fill="FFFFFF" w:themeFill="background1"/>
            <w:vAlign w:val="center"/>
          </w:tcPr>
          <w:p w14:paraId="69F42CA3" w14:textId="77777777" w:rsidR="00804FF6" w:rsidRPr="00E37C9E" w:rsidDel="00C96168" w:rsidRDefault="00804FF6" w:rsidP="006474C7">
            <w:pPr>
              <w:jc w:val="center"/>
              <w:rPr>
                <w:rFonts w:ascii="Arial" w:hAnsi="Arial" w:cs="Arial"/>
                <w:sz w:val="20"/>
                <w:szCs w:val="20"/>
              </w:rPr>
            </w:pPr>
            <w:r w:rsidRPr="00E37C9E">
              <w:rPr>
                <w:rFonts w:ascii="Arial" w:hAnsi="Arial" w:cs="Arial"/>
                <w:sz w:val="20"/>
                <w:szCs w:val="20"/>
              </w:rPr>
              <w:t>%</w:t>
            </w:r>
          </w:p>
        </w:tc>
        <w:tc>
          <w:tcPr>
            <w:tcW w:w="407" w:type="pct"/>
            <w:shd w:val="clear" w:color="auto" w:fill="FFFFFF" w:themeFill="background1"/>
            <w:vAlign w:val="center"/>
          </w:tcPr>
          <w:p w14:paraId="57614C32" w14:textId="77777777" w:rsidR="00804FF6" w:rsidRPr="00E37C9E" w:rsidRDefault="00804FF6" w:rsidP="006474C7">
            <w:pPr>
              <w:spacing w:before="120" w:after="120"/>
              <w:jc w:val="center"/>
              <w:rPr>
                <w:rFonts w:ascii="Arial" w:hAnsi="Arial" w:cs="Arial"/>
                <w:sz w:val="20"/>
                <w:szCs w:val="20"/>
              </w:rPr>
            </w:pPr>
            <w:r w:rsidRPr="00E37C9E">
              <w:rPr>
                <w:rFonts w:ascii="Arial" w:hAnsi="Arial" w:cs="Arial"/>
                <w:sz w:val="20"/>
                <w:szCs w:val="20"/>
              </w:rPr>
              <w:t>26.1</w:t>
            </w:r>
          </w:p>
        </w:tc>
        <w:tc>
          <w:tcPr>
            <w:tcW w:w="392" w:type="pct"/>
            <w:shd w:val="clear" w:color="auto" w:fill="FFFFFF" w:themeFill="background1"/>
            <w:vAlign w:val="center"/>
          </w:tcPr>
          <w:p w14:paraId="4AB4F1FB" w14:textId="77777777" w:rsidR="00804FF6" w:rsidRPr="00E37C9E" w:rsidRDefault="00804FF6" w:rsidP="006474C7">
            <w:pPr>
              <w:spacing w:before="120" w:after="120"/>
              <w:jc w:val="center"/>
              <w:rPr>
                <w:rFonts w:ascii="Arial" w:hAnsi="Arial" w:cs="Arial"/>
                <w:sz w:val="20"/>
                <w:szCs w:val="20"/>
              </w:rPr>
            </w:pPr>
            <w:r w:rsidRPr="00E37C9E">
              <w:rPr>
                <w:rFonts w:ascii="Arial" w:hAnsi="Arial" w:cs="Arial"/>
                <w:sz w:val="20"/>
                <w:szCs w:val="20"/>
              </w:rPr>
              <w:t>2018</w:t>
            </w:r>
          </w:p>
        </w:tc>
        <w:tc>
          <w:tcPr>
            <w:tcW w:w="312" w:type="pct"/>
            <w:shd w:val="clear" w:color="auto" w:fill="FFFFFF" w:themeFill="background1"/>
            <w:vAlign w:val="center"/>
          </w:tcPr>
          <w:p w14:paraId="1AB3FF88" w14:textId="77777777" w:rsidR="00804FF6" w:rsidRPr="00E37C9E" w:rsidRDefault="00804FF6" w:rsidP="006474C7">
            <w:pPr>
              <w:spacing w:before="120" w:after="120"/>
              <w:jc w:val="center"/>
              <w:rPr>
                <w:rFonts w:ascii="Arial" w:hAnsi="Arial" w:cs="Arial"/>
                <w:sz w:val="20"/>
                <w:szCs w:val="20"/>
              </w:rPr>
            </w:pPr>
            <w:r w:rsidRPr="00E37C9E">
              <w:rPr>
                <w:rFonts w:ascii="Arial" w:hAnsi="Arial" w:cs="Arial"/>
                <w:sz w:val="20"/>
                <w:szCs w:val="20"/>
              </w:rPr>
              <w:t>26.1</w:t>
            </w:r>
          </w:p>
        </w:tc>
        <w:tc>
          <w:tcPr>
            <w:tcW w:w="313" w:type="pct"/>
            <w:shd w:val="clear" w:color="auto" w:fill="FFFFFF" w:themeFill="background1"/>
            <w:vAlign w:val="center"/>
          </w:tcPr>
          <w:p w14:paraId="065EB39D" w14:textId="77777777" w:rsidR="00804FF6" w:rsidRPr="00E37C9E" w:rsidRDefault="00804FF6" w:rsidP="006474C7">
            <w:pPr>
              <w:spacing w:before="120" w:after="120"/>
              <w:jc w:val="center"/>
              <w:rPr>
                <w:rFonts w:ascii="Arial" w:hAnsi="Arial" w:cs="Arial"/>
                <w:sz w:val="20"/>
                <w:szCs w:val="20"/>
              </w:rPr>
            </w:pPr>
            <w:r w:rsidRPr="00E37C9E">
              <w:rPr>
                <w:rFonts w:ascii="Arial" w:hAnsi="Arial" w:cs="Arial"/>
                <w:sz w:val="20"/>
                <w:szCs w:val="20"/>
              </w:rPr>
              <w:t>26.1</w:t>
            </w:r>
          </w:p>
        </w:tc>
        <w:tc>
          <w:tcPr>
            <w:tcW w:w="278" w:type="pct"/>
            <w:shd w:val="clear" w:color="auto" w:fill="FFFFFF" w:themeFill="background1"/>
            <w:vAlign w:val="center"/>
          </w:tcPr>
          <w:p w14:paraId="7A1D5224" w14:textId="77777777" w:rsidR="00804FF6" w:rsidRPr="00E37C9E" w:rsidRDefault="00804FF6" w:rsidP="006474C7">
            <w:pPr>
              <w:spacing w:before="120" w:after="120"/>
              <w:jc w:val="center"/>
              <w:rPr>
                <w:rFonts w:ascii="Arial" w:hAnsi="Arial" w:cs="Arial"/>
                <w:sz w:val="20"/>
                <w:szCs w:val="20"/>
              </w:rPr>
            </w:pPr>
            <w:r w:rsidRPr="00E37C9E">
              <w:rPr>
                <w:rFonts w:ascii="Arial" w:hAnsi="Arial" w:cs="Arial"/>
                <w:sz w:val="20"/>
                <w:szCs w:val="20"/>
              </w:rPr>
              <w:t>26.4</w:t>
            </w:r>
          </w:p>
        </w:tc>
        <w:tc>
          <w:tcPr>
            <w:tcW w:w="278" w:type="pct"/>
            <w:shd w:val="clear" w:color="auto" w:fill="FFFFFF" w:themeFill="background1"/>
            <w:vAlign w:val="center"/>
          </w:tcPr>
          <w:p w14:paraId="51E5338D" w14:textId="77777777" w:rsidR="00804FF6" w:rsidRPr="00E37C9E" w:rsidRDefault="00804FF6" w:rsidP="006474C7">
            <w:pPr>
              <w:spacing w:before="120" w:after="120"/>
              <w:jc w:val="center"/>
              <w:rPr>
                <w:rFonts w:ascii="Arial" w:hAnsi="Arial" w:cs="Arial"/>
                <w:sz w:val="20"/>
                <w:szCs w:val="20"/>
              </w:rPr>
            </w:pPr>
            <w:r w:rsidRPr="00E37C9E">
              <w:rPr>
                <w:rFonts w:ascii="Arial" w:hAnsi="Arial" w:cs="Arial"/>
                <w:sz w:val="20"/>
                <w:szCs w:val="20"/>
              </w:rPr>
              <w:t>26.7</w:t>
            </w:r>
          </w:p>
        </w:tc>
        <w:tc>
          <w:tcPr>
            <w:tcW w:w="313" w:type="pct"/>
            <w:shd w:val="clear" w:color="auto" w:fill="FFFFFF" w:themeFill="background1"/>
            <w:vAlign w:val="center"/>
          </w:tcPr>
          <w:p w14:paraId="60F78774" w14:textId="77777777" w:rsidR="00804FF6" w:rsidRPr="00E37C9E" w:rsidRDefault="00804FF6" w:rsidP="006474C7">
            <w:pPr>
              <w:spacing w:before="120" w:after="120"/>
              <w:jc w:val="center"/>
              <w:rPr>
                <w:rFonts w:ascii="Arial" w:hAnsi="Arial" w:cs="Arial"/>
                <w:sz w:val="20"/>
                <w:szCs w:val="20"/>
              </w:rPr>
            </w:pPr>
            <w:r w:rsidRPr="00E37C9E">
              <w:rPr>
                <w:rFonts w:ascii="Arial" w:hAnsi="Arial" w:cs="Arial"/>
                <w:sz w:val="20"/>
                <w:szCs w:val="20"/>
              </w:rPr>
              <w:t>27.0</w:t>
            </w:r>
          </w:p>
        </w:tc>
        <w:tc>
          <w:tcPr>
            <w:tcW w:w="348" w:type="pct"/>
            <w:shd w:val="clear" w:color="auto" w:fill="FFFFFF" w:themeFill="background1"/>
            <w:vAlign w:val="center"/>
          </w:tcPr>
          <w:p w14:paraId="1314682D" w14:textId="77777777" w:rsidR="00804FF6" w:rsidRPr="00E37C9E" w:rsidRDefault="00804FF6" w:rsidP="006474C7">
            <w:pPr>
              <w:spacing w:before="120" w:after="120"/>
              <w:jc w:val="center"/>
              <w:rPr>
                <w:rFonts w:ascii="Arial" w:hAnsi="Arial" w:cs="Arial"/>
                <w:sz w:val="20"/>
                <w:szCs w:val="20"/>
              </w:rPr>
            </w:pPr>
            <w:r w:rsidRPr="00E37C9E">
              <w:rPr>
                <w:rFonts w:ascii="Arial" w:hAnsi="Arial" w:cs="Arial"/>
                <w:sz w:val="20"/>
                <w:szCs w:val="20"/>
              </w:rPr>
              <w:t>27.0</w:t>
            </w:r>
          </w:p>
        </w:tc>
        <w:tc>
          <w:tcPr>
            <w:tcW w:w="557" w:type="pct"/>
            <w:shd w:val="clear" w:color="auto" w:fill="FFFFFF" w:themeFill="background1"/>
            <w:vAlign w:val="center"/>
          </w:tcPr>
          <w:p w14:paraId="10ED4391" w14:textId="470EB4C1" w:rsidR="00804FF6" w:rsidRPr="00E37C9E" w:rsidRDefault="00804FF6" w:rsidP="006474C7">
            <w:pPr>
              <w:rPr>
                <w:rFonts w:ascii="Arial" w:hAnsi="Arial" w:cs="Arial"/>
                <w:color w:val="000000" w:themeColor="text1"/>
                <w:sz w:val="20"/>
                <w:szCs w:val="20"/>
              </w:rPr>
            </w:pPr>
            <w:r w:rsidRPr="00E37C9E">
              <w:rPr>
                <w:rFonts w:ascii="Arial" w:hAnsi="Arial" w:cs="Arial"/>
                <w:color w:val="000000" w:themeColor="text1"/>
                <w:sz w:val="20"/>
                <w:szCs w:val="20"/>
              </w:rPr>
              <w:t>IMF Article IV</w:t>
            </w:r>
          </w:p>
        </w:tc>
        <w:tc>
          <w:tcPr>
            <w:tcW w:w="689" w:type="pct"/>
            <w:shd w:val="clear" w:color="auto" w:fill="auto"/>
            <w:vAlign w:val="center"/>
          </w:tcPr>
          <w:p w14:paraId="01D4AC53" w14:textId="77777777" w:rsidR="00683E4C" w:rsidRPr="00C43824" w:rsidRDefault="00683E4C" w:rsidP="00683E4C">
            <w:pPr>
              <w:jc w:val="both"/>
              <w:rPr>
                <w:rFonts w:ascii="Arial" w:hAnsi="Arial" w:cs="Arial"/>
                <w:b/>
                <w:sz w:val="20"/>
                <w:szCs w:val="20"/>
              </w:rPr>
            </w:pPr>
            <w:r w:rsidRPr="00C43824">
              <w:rPr>
                <w:rFonts w:ascii="Arial" w:hAnsi="Arial" w:cs="Arial"/>
                <w:b/>
                <w:sz w:val="20"/>
                <w:szCs w:val="20"/>
              </w:rPr>
              <w:t>Calculation:</w:t>
            </w:r>
          </w:p>
          <w:p w14:paraId="56E39417" w14:textId="77777777" w:rsidR="00683E4C" w:rsidRPr="00C43824" w:rsidRDefault="00683E4C" w:rsidP="00683E4C">
            <w:pPr>
              <w:jc w:val="both"/>
              <w:rPr>
                <w:rFonts w:ascii="Arial" w:hAnsi="Arial" w:cs="Arial"/>
                <w:sz w:val="20"/>
                <w:szCs w:val="20"/>
              </w:rPr>
            </w:pPr>
            <w:r w:rsidRPr="00C43824">
              <w:rPr>
                <w:rFonts w:ascii="Arial" w:hAnsi="Arial" w:cs="Arial"/>
                <w:b/>
                <w:sz w:val="20"/>
                <w:szCs w:val="20"/>
              </w:rPr>
              <w:t xml:space="preserve">Baseline (2018): </w:t>
            </w:r>
            <w:r w:rsidRPr="00C43824">
              <w:rPr>
                <w:rFonts w:ascii="Arial" w:hAnsi="Arial" w:cs="Arial"/>
                <w:sz w:val="20"/>
                <w:szCs w:val="20"/>
              </w:rPr>
              <w:t>26.1%</w:t>
            </w:r>
          </w:p>
          <w:p w14:paraId="73B50913" w14:textId="77777777" w:rsidR="00683E4C" w:rsidRPr="00683E4C" w:rsidRDefault="00683E4C" w:rsidP="00683E4C">
            <w:pPr>
              <w:pStyle w:val="BodyText3"/>
              <w:spacing w:after="40"/>
              <w:jc w:val="both"/>
              <w:rPr>
                <w:rFonts w:ascii="Arial" w:hAnsi="Arial" w:cs="Arial"/>
                <w:sz w:val="20"/>
                <w:szCs w:val="20"/>
              </w:rPr>
            </w:pPr>
            <w:r w:rsidRPr="00683E4C">
              <w:rPr>
                <w:rFonts w:ascii="Arial" w:hAnsi="Arial" w:cs="Arial"/>
                <w:sz w:val="20"/>
                <w:szCs w:val="20"/>
              </w:rPr>
              <w:t xml:space="preserve">Tax Revenue = BZ$ 1,013 million </w:t>
            </w:r>
          </w:p>
          <w:p w14:paraId="6B8253C5" w14:textId="032A2321" w:rsidR="00683E4C" w:rsidRPr="00683E4C" w:rsidRDefault="00683E4C" w:rsidP="00683E4C">
            <w:pPr>
              <w:jc w:val="both"/>
              <w:rPr>
                <w:rFonts w:ascii="Arial" w:hAnsi="Arial" w:cs="Arial"/>
                <w:sz w:val="20"/>
                <w:szCs w:val="20"/>
              </w:rPr>
            </w:pPr>
            <w:r w:rsidRPr="00C43824">
              <w:rPr>
                <w:rFonts w:ascii="Arial" w:hAnsi="Arial" w:cs="Arial"/>
                <w:sz w:val="20"/>
                <w:szCs w:val="20"/>
              </w:rPr>
              <w:t>GDP = BZ$3,887million</w:t>
            </w:r>
          </w:p>
          <w:p w14:paraId="7945D482" w14:textId="389FF4E2" w:rsidR="00804FF6" w:rsidRPr="00836751" w:rsidRDefault="00804FF6" w:rsidP="006474C7">
            <w:pPr>
              <w:jc w:val="both"/>
              <w:rPr>
                <w:rFonts w:ascii="Arial" w:hAnsi="Arial" w:cs="Arial"/>
                <w:sz w:val="20"/>
                <w:szCs w:val="20"/>
              </w:rPr>
            </w:pPr>
            <w:r w:rsidRPr="00683E4C">
              <w:rPr>
                <w:rFonts w:ascii="Arial" w:hAnsi="Arial" w:cs="Arial"/>
                <w:sz w:val="20"/>
                <w:szCs w:val="20"/>
              </w:rPr>
              <w:t>Before and after comparison</w:t>
            </w:r>
          </w:p>
        </w:tc>
      </w:tr>
    </w:tbl>
    <w:p w14:paraId="39A5EF28" w14:textId="77777777" w:rsidR="00804FF6" w:rsidRPr="00C43824" w:rsidRDefault="00804FF6" w:rsidP="00836751">
      <w:pPr>
        <w:pStyle w:val="Chapter"/>
        <w:numPr>
          <w:ilvl w:val="0"/>
          <w:numId w:val="0"/>
        </w:numPr>
        <w:ind w:left="288"/>
        <w:rPr>
          <w:rFonts w:ascii="Arial" w:hAnsi="Arial" w:cs="Arial"/>
        </w:rPr>
      </w:pPr>
      <w:proofErr w:type="spellStart"/>
      <w:r w:rsidRPr="00C43824">
        <w:rPr>
          <w:rFonts w:ascii="Arial" w:hAnsi="Arial" w:cs="Arial"/>
        </w:rPr>
        <w:t>Expected</w:t>
      </w:r>
      <w:proofErr w:type="spellEnd"/>
      <w:r w:rsidRPr="00C43824">
        <w:rPr>
          <w:rFonts w:ascii="Arial" w:hAnsi="Arial" w:cs="Arial"/>
        </w:rPr>
        <w:t xml:space="preserve"> Results (</w:t>
      </w:r>
      <w:proofErr w:type="spellStart"/>
      <w:r w:rsidRPr="00C43824">
        <w:rPr>
          <w:rFonts w:ascii="Arial" w:hAnsi="Arial" w:cs="Arial"/>
        </w:rPr>
        <w:t>Cumulative</w:t>
      </w:r>
      <w:proofErr w:type="spellEnd"/>
      <w:r w:rsidRPr="00C43824">
        <w:rPr>
          <w:rFonts w:ascii="Arial" w:hAnsi="Arial" w:cs="Arial"/>
        </w:rPr>
        <w:t>)</w:t>
      </w:r>
    </w:p>
    <w:tbl>
      <w:tblPr>
        <w:tblStyle w:val="TableGrid"/>
        <w:tblW w:w="5027" w:type="pct"/>
        <w:tblLayout w:type="fixed"/>
        <w:tblLook w:val="04A0" w:firstRow="1" w:lastRow="0" w:firstColumn="1" w:lastColumn="0" w:noHBand="0" w:noVBand="1"/>
      </w:tblPr>
      <w:tblGrid>
        <w:gridCol w:w="1974"/>
        <w:gridCol w:w="901"/>
        <w:gridCol w:w="1055"/>
        <w:gridCol w:w="1018"/>
        <w:gridCol w:w="807"/>
        <w:gridCol w:w="810"/>
        <w:gridCol w:w="721"/>
        <w:gridCol w:w="719"/>
        <w:gridCol w:w="810"/>
        <w:gridCol w:w="901"/>
        <w:gridCol w:w="1440"/>
        <w:gridCol w:w="1864"/>
      </w:tblGrid>
      <w:tr w:rsidR="00836751" w:rsidRPr="00E37C9E" w14:paraId="7028BDA0" w14:textId="77777777" w:rsidTr="00C43824">
        <w:trPr>
          <w:trHeight w:val="20"/>
          <w:tblHeader/>
        </w:trPr>
        <w:tc>
          <w:tcPr>
            <w:tcW w:w="758" w:type="pct"/>
            <w:tcBorders>
              <w:top w:val="single" w:sz="4" w:space="0" w:color="000000"/>
              <w:left w:val="single" w:sz="4" w:space="0" w:color="000000"/>
              <w:right w:val="single" w:sz="4" w:space="0" w:color="000000"/>
            </w:tcBorders>
            <w:shd w:val="clear" w:color="auto" w:fill="D9D9D9" w:themeFill="background1" w:themeFillShade="D9"/>
            <w:vAlign w:val="center"/>
          </w:tcPr>
          <w:p w14:paraId="2DD4A6CD" w14:textId="77777777" w:rsidR="00804FF6" w:rsidRPr="00E37C9E" w:rsidRDefault="00804FF6" w:rsidP="00C43824">
            <w:pPr>
              <w:jc w:val="center"/>
              <w:rPr>
                <w:rFonts w:ascii="Arial" w:hAnsi="Arial" w:cs="Arial"/>
                <w:b/>
                <w:sz w:val="20"/>
                <w:szCs w:val="20"/>
              </w:rPr>
            </w:pPr>
            <w:r w:rsidRPr="00E37C9E">
              <w:rPr>
                <w:rFonts w:ascii="Arial" w:hAnsi="Arial" w:cs="Arial"/>
                <w:b/>
                <w:sz w:val="20"/>
                <w:szCs w:val="20"/>
              </w:rPr>
              <w:t>Indicator</w:t>
            </w:r>
          </w:p>
        </w:tc>
        <w:tc>
          <w:tcPr>
            <w:tcW w:w="346" w:type="pct"/>
            <w:tcBorders>
              <w:top w:val="single" w:sz="4" w:space="0" w:color="000000"/>
              <w:left w:val="single" w:sz="4" w:space="0" w:color="000000"/>
              <w:right w:val="single" w:sz="4" w:space="0" w:color="000000"/>
            </w:tcBorders>
            <w:shd w:val="clear" w:color="auto" w:fill="D9D9D9" w:themeFill="background1" w:themeFillShade="D9"/>
            <w:vAlign w:val="center"/>
          </w:tcPr>
          <w:p w14:paraId="520FD512" w14:textId="77777777" w:rsidR="00804FF6" w:rsidRPr="00E37C9E" w:rsidRDefault="00804FF6" w:rsidP="00C43824">
            <w:pPr>
              <w:ind w:left="-110" w:right="-80"/>
              <w:jc w:val="center"/>
              <w:rPr>
                <w:rFonts w:ascii="Arial" w:hAnsi="Arial" w:cs="Arial"/>
                <w:b/>
                <w:sz w:val="20"/>
                <w:szCs w:val="20"/>
              </w:rPr>
            </w:pPr>
            <w:r w:rsidRPr="00E37C9E">
              <w:rPr>
                <w:rFonts w:ascii="Arial" w:hAnsi="Arial" w:cs="Arial"/>
                <w:b/>
                <w:sz w:val="20"/>
                <w:szCs w:val="20"/>
              </w:rPr>
              <w:t>Unit Measure</w:t>
            </w:r>
          </w:p>
        </w:tc>
        <w:tc>
          <w:tcPr>
            <w:tcW w:w="405" w:type="pct"/>
            <w:tcBorders>
              <w:top w:val="single" w:sz="4" w:space="0" w:color="000000"/>
              <w:left w:val="single" w:sz="4" w:space="0" w:color="000000"/>
              <w:right w:val="single" w:sz="4" w:space="0" w:color="000000"/>
            </w:tcBorders>
            <w:shd w:val="clear" w:color="auto" w:fill="D9D9D9" w:themeFill="background1" w:themeFillShade="D9"/>
            <w:vAlign w:val="center"/>
          </w:tcPr>
          <w:p w14:paraId="446E0222" w14:textId="77777777" w:rsidR="00804FF6" w:rsidRPr="00E37C9E" w:rsidRDefault="00804FF6" w:rsidP="00C43824">
            <w:pPr>
              <w:jc w:val="center"/>
              <w:rPr>
                <w:rFonts w:ascii="Arial" w:hAnsi="Arial" w:cs="Arial"/>
                <w:b/>
                <w:sz w:val="20"/>
                <w:szCs w:val="20"/>
              </w:rPr>
            </w:pPr>
            <w:r w:rsidRPr="00E37C9E">
              <w:rPr>
                <w:rFonts w:ascii="Arial" w:hAnsi="Arial" w:cs="Arial"/>
                <w:b/>
                <w:sz w:val="20"/>
                <w:szCs w:val="20"/>
              </w:rPr>
              <w:t>Baseline</w:t>
            </w:r>
          </w:p>
        </w:tc>
        <w:tc>
          <w:tcPr>
            <w:tcW w:w="391" w:type="pct"/>
            <w:tcBorders>
              <w:top w:val="single" w:sz="4" w:space="0" w:color="000000"/>
              <w:left w:val="single" w:sz="4" w:space="0" w:color="000000"/>
              <w:right w:val="single" w:sz="4" w:space="0" w:color="000000"/>
            </w:tcBorders>
            <w:shd w:val="clear" w:color="auto" w:fill="D9D9D9" w:themeFill="background1" w:themeFillShade="D9"/>
          </w:tcPr>
          <w:p w14:paraId="4B54B016" w14:textId="77777777" w:rsidR="00804FF6" w:rsidRPr="00E37C9E" w:rsidRDefault="00804FF6" w:rsidP="00C43824">
            <w:pPr>
              <w:ind w:left="-80"/>
              <w:jc w:val="center"/>
              <w:rPr>
                <w:rFonts w:ascii="Arial" w:hAnsi="Arial" w:cs="Arial"/>
                <w:b/>
                <w:sz w:val="20"/>
                <w:szCs w:val="20"/>
              </w:rPr>
            </w:pPr>
            <w:r w:rsidRPr="00E37C9E">
              <w:rPr>
                <w:rFonts w:ascii="Arial" w:hAnsi="Arial" w:cs="Arial"/>
                <w:b/>
                <w:sz w:val="20"/>
                <w:szCs w:val="20"/>
              </w:rPr>
              <w:t>Baseline Year</w:t>
            </w:r>
          </w:p>
        </w:tc>
        <w:tc>
          <w:tcPr>
            <w:tcW w:w="310" w:type="pct"/>
            <w:tcBorders>
              <w:top w:val="single" w:sz="4" w:space="0" w:color="000000"/>
              <w:left w:val="single" w:sz="4" w:space="0" w:color="000000"/>
              <w:right w:val="single" w:sz="4" w:space="0" w:color="000000"/>
            </w:tcBorders>
            <w:shd w:val="clear" w:color="auto" w:fill="D9D9D9" w:themeFill="background1" w:themeFillShade="D9"/>
            <w:vAlign w:val="center"/>
          </w:tcPr>
          <w:p w14:paraId="0AF41EC0" w14:textId="77777777" w:rsidR="00804FF6" w:rsidRPr="00E37C9E" w:rsidRDefault="00804FF6" w:rsidP="00C43824">
            <w:pPr>
              <w:ind w:right="-70"/>
              <w:jc w:val="center"/>
              <w:rPr>
                <w:rFonts w:ascii="Arial" w:hAnsi="Arial" w:cs="Arial"/>
                <w:b/>
                <w:sz w:val="20"/>
                <w:szCs w:val="20"/>
              </w:rPr>
            </w:pPr>
            <w:r w:rsidRPr="00E37C9E">
              <w:rPr>
                <w:rFonts w:ascii="Arial" w:hAnsi="Arial" w:cs="Arial"/>
                <w:b/>
                <w:sz w:val="20"/>
                <w:szCs w:val="20"/>
              </w:rPr>
              <w:t>Year</w:t>
            </w:r>
          </w:p>
          <w:p w14:paraId="524C6EA9" w14:textId="77777777" w:rsidR="00804FF6" w:rsidRPr="00E37C9E" w:rsidRDefault="00804FF6" w:rsidP="00C43824">
            <w:pPr>
              <w:ind w:right="-70"/>
              <w:jc w:val="center"/>
              <w:rPr>
                <w:rFonts w:ascii="Arial" w:hAnsi="Arial" w:cs="Arial"/>
                <w:b/>
                <w:sz w:val="20"/>
                <w:szCs w:val="20"/>
              </w:rPr>
            </w:pPr>
            <w:r w:rsidRPr="00E37C9E">
              <w:rPr>
                <w:rFonts w:ascii="Arial" w:hAnsi="Arial" w:cs="Arial"/>
                <w:b/>
                <w:sz w:val="20"/>
                <w:szCs w:val="20"/>
              </w:rPr>
              <w:t xml:space="preserve"> 1</w:t>
            </w:r>
          </w:p>
        </w:tc>
        <w:tc>
          <w:tcPr>
            <w:tcW w:w="311" w:type="pct"/>
            <w:tcBorders>
              <w:top w:val="single" w:sz="4" w:space="0" w:color="000000"/>
              <w:left w:val="single" w:sz="4" w:space="0" w:color="000000"/>
              <w:right w:val="single" w:sz="4" w:space="0" w:color="000000"/>
            </w:tcBorders>
            <w:shd w:val="clear" w:color="auto" w:fill="D9D9D9" w:themeFill="background1" w:themeFillShade="D9"/>
            <w:vAlign w:val="center"/>
          </w:tcPr>
          <w:p w14:paraId="593E2B1A" w14:textId="77777777" w:rsidR="00804FF6" w:rsidRPr="00E37C9E" w:rsidRDefault="00804FF6" w:rsidP="00C43824">
            <w:pPr>
              <w:ind w:right="-130"/>
              <w:jc w:val="center"/>
              <w:rPr>
                <w:rFonts w:ascii="Arial" w:hAnsi="Arial" w:cs="Arial"/>
                <w:b/>
                <w:sz w:val="20"/>
                <w:szCs w:val="20"/>
              </w:rPr>
            </w:pPr>
            <w:r w:rsidRPr="00E37C9E">
              <w:rPr>
                <w:rFonts w:ascii="Arial" w:hAnsi="Arial" w:cs="Arial"/>
                <w:b/>
                <w:sz w:val="20"/>
                <w:szCs w:val="20"/>
              </w:rPr>
              <w:t>Year</w:t>
            </w:r>
          </w:p>
          <w:p w14:paraId="410858E4" w14:textId="77777777" w:rsidR="00804FF6" w:rsidRPr="00E37C9E" w:rsidRDefault="00804FF6" w:rsidP="00C43824">
            <w:pPr>
              <w:ind w:right="-130"/>
              <w:jc w:val="center"/>
              <w:rPr>
                <w:rFonts w:ascii="Arial" w:hAnsi="Arial" w:cs="Arial"/>
                <w:b/>
                <w:sz w:val="20"/>
                <w:szCs w:val="20"/>
              </w:rPr>
            </w:pPr>
            <w:r w:rsidRPr="00E37C9E">
              <w:rPr>
                <w:rFonts w:ascii="Arial" w:hAnsi="Arial" w:cs="Arial"/>
                <w:b/>
                <w:sz w:val="20"/>
                <w:szCs w:val="20"/>
              </w:rPr>
              <w:t xml:space="preserve"> 2</w:t>
            </w:r>
          </w:p>
        </w:tc>
        <w:tc>
          <w:tcPr>
            <w:tcW w:w="277" w:type="pct"/>
            <w:tcBorders>
              <w:top w:val="single" w:sz="4" w:space="0" w:color="000000"/>
              <w:left w:val="single" w:sz="4" w:space="0" w:color="000000"/>
              <w:right w:val="single" w:sz="4" w:space="0" w:color="000000"/>
            </w:tcBorders>
            <w:shd w:val="clear" w:color="auto" w:fill="D9D9D9" w:themeFill="background1" w:themeFillShade="D9"/>
            <w:vAlign w:val="center"/>
          </w:tcPr>
          <w:p w14:paraId="7846F180" w14:textId="77777777" w:rsidR="00804FF6" w:rsidRPr="00E37C9E" w:rsidRDefault="00804FF6" w:rsidP="00C43824">
            <w:pPr>
              <w:ind w:right="-90"/>
              <w:jc w:val="center"/>
              <w:rPr>
                <w:rFonts w:ascii="Arial" w:hAnsi="Arial" w:cs="Arial"/>
                <w:b/>
                <w:sz w:val="20"/>
                <w:szCs w:val="20"/>
              </w:rPr>
            </w:pPr>
            <w:r w:rsidRPr="00E37C9E">
              <w:rPr>
                <w:rFonts w:ascii="Arial" w:hAnsi="Arial" w:cs="Arial"/>
                <w:b/>
                <w:sz w:val="20"/>
                <w:szCs w:val="20"/>
              </w:rPr>
              <w:t>Year</w:t>
            </w:r>
          </w:p>
          <w:p w14:paraId="54ABB110" w14:textId="77777777" w:rsidR="00804FF6" w:rsidRPr="00E37C9E" w:rsidRDefault="00804FF6" w:rsidP="00C43824">
            <w:pPr>
              <w:ind w:right="-90"/>
              <w:jc w:val="center"/>
              <w:rPr>
                <w:rFonts w:ascii="Arial" w:hAnsi="Arial" w:cs="Arial"/>
                <w:b/>
                <w:sz w:val="20"/>
                <w:szCs w:val="20"/>
              </w:rPr>
            </w:pPr>
            <w:r w:rsidRPr="00E37C9E">
              <w:rPr>
                <w:rFonts w:ascii="Arial" w:hAnsi="Arial" w:cs="Arial"/>
                <w:b/>
                <w:sz w:val="20"/>
                <w:szCs w:val="20"/>
              </w:rPr>
              <w:t xml:space="preserve"> 3</w:t>
            </w:r>
          </w:p>
        </w:tc>
        <w:tc>
          <w:tcPr>
            <w:tcW w:w="276" w:type="pct"/>
            <w:tcBorders>
              <w:top w:val="single" w:sz="4" w:space="0" w:color="000000"/>
              <w:left w:val="single" w:sz="4" w:space="0" w:color="000000"/>
              <w:right w:val="single" w:sz="4" w:space="0" w:color="000000"/>
            </w:tcBorders>
            <w:shd w:val="clear" w:color="auto" w:fill="D9D9D9" w:themeFill="background1" w:themeFillShade="D9"/>
            <w:vAlign w:val="center"/>
          </w:tcPr>
          <w:p w14:paraId="59B48C80" w14:textId="77777777" w:rsidR="00804FF6" w:rsidRPr="00E37C9E" w:rsidRDefault="00804FF6" w:rsidP="00C43824">
            <w:pPr>
              <w:ind w:right="-50"/>
              <w:jc w:val="center"/>
              <w:rPr>
                <w:rFonts w:ascii="Arial" w:hAnsi="Arial" w:cs="Arial"/>
                <w:b/>
                <w:sz w:val="20"/>
                <w:szCs w:val="20"/>
              </w:rPr>
            </w:pPr>
            <w:r w:rsidRPr="00E37C9E">
              <w:rPr>
                <w:rFonts w:ascii="Arial" w:hAnsi="Arial" w:cs="Arial"/>
                <w:b/>
                <w:sz w:val="20"/>
                <w:szCs w:val="20"/>
              </w:rPr>
              <w:t>Year</w:t>
            </w:r>
          </w:p>
          <w:p w14:paraId="7E7EF498" w14:textId="77777777" w:rsidR="00804FF6" w:rsidRPr="00E37C9E" w:rsidRDefault="00804FF6" w:rsidP="00C43824">
            <w:pPr>
              <w:ind w:right="-50"/>
              <w:jc w:val="center"/>
              <w:rPr>
                <w:rFonts w:ascii="Arial" w:hAnsi="Arial" w:cs="Arial"/>
                <w:b/>
                <w:sz w:val="20"/>
                <w:szCs w:val="20"/>
              </w:rPr>
            </w:pPr>
            <w:r w:rsidRPr="00E37C9E">
              <w:rPr>
                <w:rFonts w:ascii="Arial" w:hAnsi="Arial" w:cs="Arial"/>
                <w:b/>
                <w:sz w:val="20"/>
                <w:szCs w:val="20"/>
              </w:rPr>
              <w:t xml:space="preserve"> 4</w:t>
            </w:r>
          </w:p>
        </w:tc>
        <w:tc>
          <w:tcPr>
            <w:tcW w:w="311" w:type="pct"/>
            <w:tcBorders>
              <w:top w:val="single" w:sz="4" w:space="0" w:color="000000"/>
              <w:left w:val="single" w:sz="4" w:space="0" w:color="000000"/>
              <w:right w:val="single" w:sz="4" w:space="0" w:color="000000"/>
            </w:tcBorders>
            <w:shd w:val="clear" w:color="auto" w:fill="D9D9D9" w:themeFill="background1" w:themeFillShade="D9"/>
            <w:vAlign w:val="center"/>
          </w:tcPr>
          <w:p w14:paraId="677A7336" w14:textId="77777777" w:rsidR="00804FF6" w:rsidRPr="00E37C9E" w:rsidRDefault="00804FF6" w:rsidP="00C43824">
            <w:pPr>
              <w:ind w:right="-20"/>
              <w:jc w:val="center"/>
              <w:rPr>
                <w:rFonts w:ascii="Arial" w:hAnsi="Arial" w:cs="Arial"/>
                <w:b/>
                <w:sz w:val="20"/>
                <w:szCs w:val="20"/>
              </w:rPr>
            </w:pPr>
            <w:r w:rsidRPr="00E37C9E">
              <w:rPr>
                <w:rFonts w:ascii="Arial" w:hAnsi="Arial" w:cs="Arial"/>
                <w:b/>
                <w:sz w:val="20"/>
                <w:szCs w:val="20"/>
              </w:rPr>
              <w:t>Year</w:t>
            </w:r>
          </w:p>
          <w:p w14:paraId="5FA2D288" w14:textId="77777777" w:rsidR="00804FF6" w:rsidRPr="00E37C9E" w:rsidRDefault="00804FF6" w:rsidP="00C43824">
            <w:pPr>
              <w:ind w:right="-20"/>
              <w:jc w:val="center"/>
              <w:rPr>
                <w:rFonts w:ascii="Arial" w:hAnsi="Arial" w:cs="Arial"/>
                <w:b/>
                <w:sz w:val="20"/>
                <w:szCs w:val="20"/>
              </w:rPr>
            </w:pPr>
            <w:r w:rsidRPr="00E37C9E">
              <w:rPr>
                <w:rFonts w:ascii="Arial" w:hAnsi="Arial" w:cs="Arial"/>
                <w:b/>
                <w:sz w:val="20"/>
                <w:szCs w:val="20"/>
              </w:rPr>
              <w:t xml:space="preserve"> 5</w:t>
            </w:r>
          </w:p>
        </w:tc>
        <w:tc>
          <w:tcPr>
            <w:tcW w:w="346" w:type="pct"/>
            <w:tcBorders>
              <w:top w:val="single" w:sz="4" w:space="0" w:color="000000"/>
              <w:left w:val="single" w:sz="4" w:space="0" w:color="000000"/>
              <w:right w:val="single" w:sz="4" w:space="0" w:color="000000"/>
            </w:tcBorders>
            <w:shd w:val="clear" w:color="auto" w:fill="D9D9D9" w:themeFill="background1" w:themeFillShade="D9"/>
            <w:vAlign w:val="center"/>
          </w:tcPr>
          <w:p w14:paraId="0473852D" w14:textId="77777777" w:rsidR="00804FF6" w:rsidRPr="00E37C9E" w:rsidRDefault="00804FF6" w:rsidP="00C43824">
            <w:pPr>
              <w:jc w:val="center"/>
              <w:rPr>
                <w:rFonts w:ascii="Arial" w:hAnsi="Arial" w:cs="Arial"/>
                <w:b/>
                <w:sz w:val="20"/>
                <w:szCs w:val="20"/>
              </w:rPr>
            </w:pPr>
            <w:r w:rsidRPr="00E37C9E">
              <w:rPr>
                <w:rFonts w:ascii="Arial" w:hAnsi="Arial" w:cs="Arial"/>
                <w:b/>
                <w:sz w:val="20"/>
                <w:szCs w:val="20"/>
              </w:rPr>
              <w:t>End of Project</w:t>
            </w:r>
          </w:p>
        </w:tc>
        <w:tc>
          <w:tcPr>
            <w:tcW w:w="553" w:type="pct"/>
            <w:tcBorders>
              <w:top w:val="single" w:sz="4" w:space="0" w:color="000000"/>
              <w:left w:val="single" w:sz="4" w:space="0" w:color="000000"/>
              <w:right w:val="single" w:sz="4" w:space="0" w:color="000000"/>
            </w:tcBorders>
            <w:shd w:val="clear" w:color="auto" w:fill="D9D9D9" w:themeFill="background1" w:themeFillShade="D9"/>
            <w:vAlign w:val="center"/>
          </w:tcPr>
          <w:p w14:paraId="5EC8B3B0" w14:textId="77777777" w:rsidR="00804FF6" w:rsidRPr="00E37C9E" w:rsidRDefault="00804FF6" w:rsidP="00C43824">
            <w:pPr>
              <w:ind w:left="-110" w:right="-110"/>
              <w:jc w:val="center"/>
              <w:rPr>
                <w:rFonts w:ascii="Arial" w:hAnsi="Arial" w:cs="Arial"/>
                <w:b/>
                <w:sz w:val="20"/>
                <w:szCs w:val="20"/>
              </w:rPr>
            </w:pPr>
            <w:r w:rsidRPr="00E37C9E">
              <w:rPr>
                <w:rFonts w:ascii="Arial" w:hAnsi="Arial" w:cs="Arial"/>
                <w:b/>
                <w:sz w:val="20"/>
                <w:szCs w:val="20"/>
              </w:rPr>
              <w:t>Means of Verification</w:t>
            </w:r>
          </w:p>
        </w:tc>
        <w:tc>
          <w:tcPr>
            <w:tcW w:w="716" w:type="pct"/>
            <w:tcBorders>
              <w:top w:val="single" w:sz="4" w:space="0" w:color="000000"/>
              <w:left w:val="single" w:sz="4" w:space="0" w:color="000000"/>
              <w:right w:val="single" w:sz="4" w:space="0" w:color="000000"/>
            </w:tcBorders>
            <w:shd w:val="clear" w:color="auto" w:fill="D9D9D9" w:themeFill="background1" w:themeFillShade="D9"/>
            <w:vAlign w:val="center"/>
          </w:tcPr>
          <w:p w14:paraId="54A24472" w14:textId="77777777" w:rsidR="00804FF6" w:rsidRPr="00E37C9E" w:rsidRDefault="00804FF6" w:rsidP="00C43824">
            <w:pPr>
              <w:jc w:val="center"/>
              <w:rPr>
                <w:rFonts w:ascii="Arial" w:hAnsi="Arial" w:cs="Arial"/>
                <w:b/>
                <w:sz w:val="20"/>
                <w:szCs w:val="20"/>
              </w:rPr>
            </w:pPr>
            <w:r w:rsidRPr="00E37C9E">
              <w:rPr>
                <w:rFonts w:ascii="Arial" w:hAnsi="Arial" w:cs="Arial"/>
                <w:b/>
                <w:sz w:val="20"/>
                <w:szCs w:val="20"/>
              </w:rPr>
              <w:t>Comments</w:t>
            </w:r>
          </w:p>
        </w:tc>
      </w:tr>
      <w:tr w:rsidR="00804FF6" w:rsidRPr="00E37C9E" w14:paraId="19945193" w14:textId="77777777" w:rsidTr="00C43824">
        <w:trPr>
          <w:trHeight w:val="20"/>
        </w:trPr>
        <w:tc>
          <w:tcPr>
            <w:tcW w:w="5000" w:type="pct"/>
            <w:gridSpan w:val="12"/>
            <w:vAlign w:val="center"/>
          </w:tcPr>
          <w:p w14:paraId="65FF98C3" w14:textId="77777777" w:rsidR="00804FF6" w:rsidRPr="00E37C9E" w:rsidRDefault="00804FF6" w:rsidP="00C43824">
            <w:pPr>
              <w:rPr>
                <w:rFonts w:ascii="Arial" w:hAnsi="Arial" w:cs="Arial"/>
                <w:b/>
                <w:sz w:val="20"/>
                <w:szCs w:val="20"/>
              </w:rPr>
            </w:pPr>
            <w:r w:rsidRPr="00E37C9E">
              <w:rPr>
                <w:rFonts w:ascii="Arial" w:hAnsi="Arial" w:cs="Arial"/>
                <w:b/>
                <w:sz w:val="20"/>
                <w:szCs w:val="20"/>
                <w:u w:val="single"/>
              </w:rPr>
              <w:t>RESULT #1</w:t>
            </w:r>
            <w:r w:rsidRPr="00E37C9E">
              <w:rPr>
                <w:rFonts w:ascii="Arial" w:hAnsi="Arial" w:cs="Arial"/>
                <w:b/>
                <w:sz w:val="20"/>
                <w:szCs w:val="20"/>
              </w:rPr>
              <w:t>: Increase Tax Collection Effectiveness</w:t>
            </w:r>
            <w:r w:rsidRPr="00E37C9E">
              <w:rPr>
                <w:rStyle w:val="FootnoteReference"/>
                <w:rFonts w:ascii="Arial" w:hAnsi="Arial" w:cs="Arial"/>
                <w:b/>
                <w:sz w:val="20"/>
                <w:szCs w:val="20"/>
              </w:rPr>
              <w:footnoteReference w:id="7"/>
            </w:r>
          </w:p>
        </w:tc>
      </w:tr>
      <w:tr w:rsidR="00C21615" w:rsidRPr="00E37C9E" w14:paraId="7F0C5CEF" w14:textId="77777777" w:rsidTr="00C43824">
        <w:trPr>
          <w:trHeight w:val="20"/>
        </w:trPr>
        <w:tc>
          <w:tcPr>
            <w:tcW w:w="758" w:type="pct"/>
            <w:vAlign w:val="center"/>
          </w:tcPr>
          <w:p w14:paraId="6A0A3AFC" w14:textId="77777777" w:rsidR="00804FF6" w:rsidRPr="00E37C9E" w:rsidRDefault="00804FF6" w:rsidP="00C43824">
            <w:pPr>
              <w:rPr>
                <w:rFonts w:ascii="Arial" w:hAnsi="Arial" w:cs="Arial"/>
                <w:sz w:val="20"/>
                <w:szCs w:val="20"/>
              </w:rPr>
            </w:pPr>
            <w:r w:rsidRPr="00E37C9E">
              <w:rPr>
                <w:rFonts w:ascii="Arial" w:hAnsi="Arial" w:cs="Arial"/>
                <w:sz w:val="20"/>
                <w:szCs w:val="20"/>
              </w:rPr>
              <w:t>Number of business tax taxpayers filing on time</w:t>
            </w:r>
            <w:r w:rsidRPr="00E37C9E">
              <w:rPr>
                <w:rStyle w:val="FootnoteReference"/>
                <w:rFonts w:ascii="Arial" w:hAnsi="Arial" w:cs="Arial"/>
                <w:sz w:val="20"/>
                <w:szCs w:val="20"/>
              </w:rPr>
              <w:footnoteReference w:id="8"/>
            </w:r>
            <w:r w:rsidRPr="00E37C9E">
              <w:rPr>
                <w:rFonts w:ascii="Arial" w:hAnsi="Arial" w:cs="Arial"/>
                <w:sz w:val="20"/>
                <w:szCs w:val="20"/>
              </w:rPr>
              <w:t xml:space="preserve"> / Total number of business tax taxpayers expected to file</w:t>
            </w:r>
            <w:r w:rsidRPr="00E37C9E">
              <w:rPr>
                <w:rStyle w:val="FootnoteReference"/>
                <w:rFonts w:ascii="Arial" w:hAnsi="Arial" w:cs="Arial"/>
                <w:sz w:val="20"/>
                <w:szCs w:val="20"/>
              </w:rPr>
              <w:footnoteReference w:id="9"/>
            </w:r>
          </w:p>
        </w:tc>
        <w:tc>
          <w:tcPr>
            <w:tcW w:w="346" w:type="pct"/>
            <w:vAlign w:val="center"/>
          </w:tcPr>
          <w:p w14:paraId="2585B36F"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w:t>
            </w:r>
          </w:p>
        </w:tc>
        <w:tc>
          <w:tcPr>
            <w:tcW w:w="405" w:type="pct"/>
            <w:vAlign w:val="center"/>
          </w:tcPr>
          <w:p w14:paraId="154173A8" w14:textId="77777777" w:rsidR="00804FF6" w:rsidRPr="00E37C9E" w:rsidRDefault="00804FF6" w:rsidP="00C43824">
            <w:pPr>
              <w:jc w:val="center"/>
              <w:rPr>
                <w:rFonts w:ascii="Arial" w:hAnsi="Arial" w:cs="Arial"/>
                <w:b/>
                <w:sz w:val="20"/>
                <w:szCs w:val="20"/>
              </w:rPr>
            </w:pPr>
            <w:r w:rsidRPr="00E37C9E">
              <w:rPr>
                <w:rFonts w:ascii="Arial" w:hAnsi="Arial" w:cs="Arial"/>
                <w:sz w:val="20"/>
                <w:szCs w:val="20"/>
              </w:rPr>
              <w:t>52.7</w:t>
            </w:r>
          </w:p>
        </w:tc>
        <w:tc>
          <w:tcPr>
            <w:tcW w:w="391" w:type="pct"/>
            <w:vAlign w:val="center"/>
          </w:tcPr>
          <w:p w14:paraId="0AFEAEB4"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2018</w:t>
            </w:r>
          </w:p>
        </w:tc>
        <w:tc>
          <w:tcPr>
            <w:tcW w:w="310" w:type="pct"/>
            <w:vAlign w:val="center"/>
          </w:tcPr>
          <w:p w14:paraId="6780EB7B"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52.7</w:t>
            </w:r>
          </w:p>
        </w:tc>
        <w:tc>
          <w:tcPr>
            <w:tcW w:w="311" w:type="pct"/>
            <w:vAlign w:val="center"/>
          </w:tcPr>
          <w:p w14:paraId="57D6C172"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52.7</w:t>
            </w:r>
          </w:p>
        </w:tc>
        <w:tc>
          <w:tcPr>
            <w:tcW w:w="277" w:type="pct"/>
            <w:vAlign w:val="center"/>
          </w:tcPr>
          <w:p w14:paraId="64C8249A"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55</w:t>
            </w:r>
          </w:p>
        </w:tc>
        <w:tc>
          <w:tcPr>
            <w:tcW w:w="276" w:type="pct"/>
            <w:vAlign w:val="center"/>
          </w:tcPr>
          <w:p w14:paraId="6D312140"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60</w:t>
            </w:r>
          </w:p>
        </w:tc>
        <w:tc>
          <w:tcPr>
            <w:tcW w:w="311" w:type="pct"/>
            <w:vAlign w:val="center"/>
          </w:tcPr>
          <w:p w14:paraId="10D59761"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70</w:t>
            </w:r>
          </w:p>
        </w:tc>
        <w:tc>
          <w:tcPr>
            <w:tcW w:w="346" w:type="pct"/>
            <w:vAlign w:val="center"/>
          </w:tcPr>
          <w:p w14:paraId="6D1D12EB"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70</w:t>
            </w:r>
          </w:p>
        </w:tc>
        <w:tc>
          <w:tcPr>
            <w:tcW w:w="553" w:type="pct"/>
            <w:vAlign w:val="center"/>
          </w:tcPr>
          <w:p w14:paraId="050CA425" w14:textId="77777777" w:rsidR="00683E4C" w:rsidRPr="00852E9C" w:rsidRDefault="00683E4C" w:rsidP="00C43824">
            <w:pPr>
              <w:pStyle w:val="CommentText"/>
              <w:rPr>
                <w:rFonts w:ascii="Arial" w:hAnsi="Arial" w:cs="Arial"/>
              </w:rPr>
            </w:pPr>
            <w:r w:rsidRPr="00852E9C">
              <w:rPr>
                <w:rFonts w:ascii="Arial" w:hAnsi="Arial" w:cs="Arial"/>
                <w:u w:val="single"/>
              </w:rPr>
              <w:t>Information provided by the Government of Belize through the MOF annual monitoring report</w:t>
            </w:r>
          </w:p>
          <w:p w14:paraId="0F6BA16F" w14:textId="1EF74D83" w:rsidR="00804FF6" w:rsidRPr="00E37C9E" w:rsidRDefault="00804FF6" w:rsidP="00C43824">
            <w:pPr>
              <w:rPr>
                <w:rFonts w:ascii="Arial" w:hAnsi="Arial" w:cs="Arial"/>
                <w:sz w:val="20"/>
                <w:szCs w:val="20"/>
              </w:rPr>
            </w:pPr>
          </w:p>
        </w:tc>
        <w:tc>
          <w:tcPr>
            <w:tcW w:w="716" w:type="pct"/>
            <w:vAlign w:val="center"/>
          </w:tcPr>
          <w:p w14:paraId="4DD44130" w14:textId="77777777" w:rsidR="00683E4C" w:rsidRPr="00C43824" w:rsidRDefault="00683E4C" w:rsidP="00C43824">
            <w:pPr>
              <w:rPr>
                <w:rFonts w:ascii="Arial" w:hAnsi="Arial" w:cs="Arial"/>
                <w:b/>
                <w:sz w:val="20"/>
                <w:szCs w:val="20"/>
              </w:rPr>
            </w:pPr>
            <w:r w:rsidRPr="00C43824">
              <w:rPr>
                <w:rFonts w:ascii="Arial" w:hAnsi="Arial" w:cs="Arial"/>
                <w:b/>
                <w:sz w:val="20"/>
                <w:szCs w:val="20"/>
              </w:rPr>
              <w:t>Calculation:</w:t>
            </w:r>
          </w:p>
          <w:p w14:paraId="62D5BC48" w14:textId="77777777" w:rsidR="00683E4C" w:rsidRPr="00C43824" w:rsidRDefault="00683E4C" w:rsidP="00C43824">
            <w:pPr>
              <w:rPr>
                <w:rFonts w:ascii="Arial" w:hAnsi="Arial" w:cs="Arial"/>
                <w:sz w:val="20"/>
                <w:szCs w:val="20"/>
              </w:rPr>
            </w:pPr>
            <w:r w:rsidRPr="00C43824">
              <w:rPr>
                <w:rFonts w:ascii="Arial" w:hAnsi="Arial" w:cs="Arial"/>
                <w:b/>
                <w:sz w:val="20"/>
                <w:szCs w:val="20"/>
              </w:rPr>
              <w:t>Baseline (2018)</w:t>
            </w:r>
            <w:r w:rsidRPr="00C43824">
              <w:rPr>
                <w:rFonts w:ascii="Arial" w:hAnsi="Arial" w:cs="Arial"/>
                <w:sz w:val="20"/>
                <w:szCs w:val="20"/>
              </w:rPr>
              <w:t>: 16.6%</w:t>
            </w:r>
          </w:p>
          <w:p w14:paraId="3CA4FAEF" w14:textId="77777777" w:rsidR="00683E4C" w:rsidRPr="008B15B0" w:rsidRDefault="00683E4C" w:rsidP="00C43824">
            <w:pPr>
              <w:pStyle w:val="BodyText3"/>
              <w:spacing w:after="0"/>
              <w:jc w:val="both"/>
              <w:rPr>
                <w:rFonts w:ascii="Arial" w:hAnsi="Arial" w:cs="Arial"/>
                <w:sz w:val="20"/>
                <w:szCs w:val="20"/>
              </w:rPr>
            </w:pPr>
            <w:r w:rsidRPr="008B15B0">
              <w:rPr>
                <w:rFonts w:ascii="Arial" w:hAnsi="Arial" w:cs="Arial"/>
                <w:sz w:val="20"/>
                <w:szCs w:val="20"/>
              </w:rPr>
              <w:t>Number of business tax taxpayers filling on time = 53,450</w:t>
            </w:r>
          </w:p>
          <w:p w14:paraId="203B886E" w14:textId="77777777" w:rsidR="00683E4C" w:rsidRPr="00C43824" w:rsidRDefault="00683E4C" w:rsidP="00C43824">
            <w:pPr>
              <w:rPr>
                <w:rFonts w:ascii="Arial" w:hAnsi="Arial" w:cs="Arial"/>
                <w:sz w:val="20"/>
                <w:szCs w:val="20"/>
              </w:rPr>
            </w:pPr>
            <w:r w:rsidRPr="00C43824">
              <w:rPr>
                <w:rFonts w:ascii="Arial" w:hAnsi="Arial" w:cs="Arial"/>
                <w:sz w:val="20"/>
                <w:szCs w:val="20"/>
              </w:rPr>
              <w:t>Total of taxpayers expected to file=101,301</w:t>
            </w:r>
          </w:p>
          <w:p w14:paraId="12E09C2E" w14:textId="26EDA321" w:rsidR="00683E4C" w:rsidRPr="008B15B0" w:rsidRDefault="00683E4C" w:rsidP="00C43824">
            <w:pPr>
              <w:rPr>
                <w:rFonts w:ascii="Arial" w:hAnsi="Arial" w:cs="Arial"/>
                <w:sz w:val="20"/>
                <w:szCs w:val="20"/>
              </w:rPr>
            </w:pPr>
            <w:r w:rsidRPr="00C43824">
              <w:rPr>
                <w:rFonts w:ascii="Arial" w:hAnsi="Arial" w:cs="Arial"/>
                <w:b/>
                <w:sz w:val="20"/>
                <w:szCs w:val="20"/>
              </w:rPr>
              <w:t>(ITD)</w:t>
            </w:r>
          </w:p>
          <w:p w14:paraId="2F1CCDB5" w14:textId="2B62842C" w:rsidR="00804FF6" w:rsidRPr="008B15B0" w:rsidRDefault="00804FF6" w:rsidP="00C43824">
            <w:pPr>
              <w:rPr>
                <w:rFonts w:ascii="Arial" w:hAnsi="Arial" w:cs="Arial"/>
                <w:sz w:val="20"/>
                <w:szCs w:val="20"/>
              </w:rPr>
            </w:pPr>
            <w:r w:rsidRPr="008B15B0">
              <w:rPr>
                <w:rFonts w:ascii="Arial" w:hAnsi="Arial" w:cs="Arial"/>
                <w:sz w:val="20"/>
                <w:szCs w:val="20"/>
              </w:rPr>
              <w:lastRenderedPageBreak/>
              <w:t>Randomized control trial + before and after comparison</w:t>
            </w:r>
          </w:p>
        </w:tc>
      </w:tr>
      <w:tr w:rsidR="00C21615" w:rsidRPr="00E37C9E" w14:paraId="54CEFA27" w14:textId="77777777" w:rsidTr="00C43824">
        <w:trPr>
          <w:trHeight w:val="20"/>
        </w:trPr>
        <w:tc>
          <w:tcPr>
            <w:tcW w:w="758" w:type="pct"/>
            <w:vAlign w:val="center"/>
          </w:tcPr>
          <w:p w14:paraId="18564845" w14:textId="77777777" w:rsidR="00804FF6" w:rsidRPr="00E37C9E" w:rsidDel="003F4007" w:rsidRDefault="00804FF6" w:rsidP="00C43824">
            <w:pPr>
              <w:rPr>
                <w:rFonts w:ascii="Arial" w:hAnsi="Arial" w:cs="Arial"/>
                <w:sz w:val="20"/>
                <w:szCs w:val="20"/>
              </w:rPr>
            </w:pPr>
            <w:r w:rsidRPr="00E37C9E">
              <w:rPr>
                <w:rFonts w:ascii="Arial" w:hAnsi="Arial" w:cs="Arial"/>
                <w:color w:val="000000" w:themeColor="text1"/>
                <w:sz w:val="20"/>
                <w:szCs w:val="20"/>
              </w:rPr>
              <w:lastRenderedPageBreak/>
              <w:t>Number of payments made electronically</w:t>
            </w:r>
            <w:r w:rsidRPr="00E37C9E">
              <w:rPr>
                <w:rStyle w:val="FootnoteReference"/>
                <w:rFonts w:ascii="Arial" w:hAnsi="Arial" w:cs="Arial"/>
                <w:color w:val="000000" w:themeColor="text1"/>
                <w:sz w:val="20"/>
                <w:szCs w:val="20"/>
              </w:rPr>
              <w:footnoteReference w:id="10"/>
            </w:r>
            <w:r w:rsidRPr="00E37C9E">
              <w:rPr>
                <w:rFonts w:ascii="Arial" w:hAnsi="Arial" w:cs="Arial"/>
                <w:color w:val="000000" w:themeColor="text1"/>
                <w:sz w:val="20"/>
                <w:szCs w:val="20"/>
              </w:rPr>
              <w:t xml:space="preserve"> / Total number of payments made through any type of method</w:t>
            </w:r>
            <w:r w:rsidRPr="00E37C9E">
              <w:rPr>
                <w:rStyle w:val="FootnoteReference"/>
                <w:rFonts w:ascii="Arial" w:hAnsi="Arial" w:cs="Arial"/>
                <w:color w:val="000000" w:themeColor="text1"/>
                <w:sz w:val="20"/>
                <w:szCs w:val="20"/>
              </w:rPr>
              <w:footnoteReference w:id="11"/>
            </w:r>
          </w:p>
        </w:tc>
        <w:tc>
          <w:tcPr>
            <w:tcW w:w="346" w:type="pct"/>
            <w:vAlign w:val="center"/>
          </w:tcPr>
          <w:p w14:paraId="411F33E4" w14:textId="77777777" w:rsidR="00804FF6" w:rsidRPr="00E37C9E" w:rsidDel="003F4007" w:rsidRDefault="00804FF6" w:rsidP="00C43824">
            <w:pPr>
              <w:jc w:val="center"/>
              <w:rPr>
                <w:rFonts w:ascii="Arial" w:hAnsi="Arial" w:cs="Arial"/>
                <w:sz w:val="20"/>
                <w:szCs w:val="20"/>
              </w:rPr>
            </w:pPr>
            <w:r w:rsidRPr="00E37C9E">
              <w:rPr>
                <w:rFonts w:ascii="Arial" w:hAnsi="Arial" w:cs="Arial"/>
                <w:sz w:val="20"/>
                <w:szCs w:val="20"/>
              </w:rPr>
              <w:t>%</w:t>
            </w:r>
          </w:p>
        </w:tc>
        <w:tc>
          <w:tcPr>
            <w:tcW w:w="405" w:type="pct"/>
            <w:vAlign w:val="center"/>
          </w:tcPr>
          <w:p w14:paraId="65168DD7" w14:textId="77777777" w:rsidR="00804FF6" w:rsidRPr="00E37C9E" w:rsidDel="003F4007" w:rsidRDefault="00804FF6" w:rsidP="00C43824">
            <w:pPr>
              <w:jc w:val="center"/>
              <w:rPr>
                <w:rFonts w:ascii="Arial" w:hAnsi="Arial" w:cs="Arial"/>
                <w:b/>
                <w:sz w:val="20"/>
                <w:szCs w:val="20"/>
              </w:rPr>
            </w:pPr>
            <w:r w:rsidRPr="00E37C9E">
              <w:rPr>
                <w:rFonts w:ascii="Arial" w:hAnsi="Arial" w:cs="Arial"/>
                <w:sz w:val="20"/>
                <w:szCs w:val="20"/>
              </w:rPr>
              <w:t>15</w:t>
            </w:r>
          </w:p>
        </w:tc>
        <w:tc>
          <w:tcPr>
            <w:tcW w:w="391" w:type="pct"/>
            <w:vAlign w:val="center"/>
          </w:tcPr>
          <w:p w14:paraId="2D4C4D0B" w14:textId="77777777" w:rsidR="00804FF6" w:rsidRPr="00E37C9E" w:rsidDel="003F4007" w:rsidRDefault="00804FF6" w:rsidP="00C43824">
            <w:pPr>
              <w:jc w:val="center"/>
              <w:rPr>
                <w:rFonts w:ascii="Arial" w:hAnsi="Arial" w:cs="Arial"/>
                <w:sz w:val="20"/>
                <w:szCs w:val="20"/>
              </w:rPr>
            </w:pPr>
            <w:r w:rsidRPr="00E37C9E">
              <w:rPr>
                <w:rFonts w:ascii="Arial" w:hAnsi="Arial" w:cs="Arial"/>
                <w:sz w:val="20"/>
                <w:szCs w:val="20"/>
              </w:rPr>
              <w:t>2018</w:t>
            </w:r>
          </w:p>
        </w:tc>
        <w:tc>
          <w:tcPr>
            <w:tcW w:w="310" w:type="pct"/>
            <w:vAlign w:val="center"/>
          </w:tcPr>
          <w:p w14:paraId="633473F7" w14:textId="77777777" w:rsidR="00804FF6" w:rsidRPr="00E37C9E" w:rsidDel="003F4007" w:rsidRDefault="00804FF6" w:rsidP="00C43824">
            <w:pPr>
              <w:jc w:val="center"/>
              <w:rPr>
                <w:rFonts w:ascii="Arial" w:hAnsi="Arial" w:cs="Arial"/>
                <w:sz w:val="20"/>
                <w:szCs w:val="20"/>
              </w:rPr>
            </w:pPr>
            <w:r w:rsidRPr="00E37C9E">
              <w:rPr>
                <w:rFonts w:ascii="Arial" w:hAnsi="Arial" w:cs="Arial"/>
                <w:sz w:val="20"/>
                <w:szCs w:val="20"/>
              </w:rPr>
              <w:t>15</w:t>
            </w:r>
          </w:p>
        </w:tc>
        <w:tc>
          <w:tcPr>
            <w:tcW w:w="311" w:type="pct"/>
            <w:vAlign w:val="center"/>
          </w:tcPr>
          <w:p w14:paraId="6E51A3D1" w14:textId="77777777" w:rsidR="00804FF6" w:rsidRPr="00E37C9E" w:rsidDel="003F4007" w:rsidRDefault="00804FF6" w:rsidP="00C43824">
            <w:pPr>
              <w:jc w:val="center"/>
              <w:rPr>
                <w:rFonts w:ascii="Arial" w:hAnsi="Arial" w:cs="Arial"/>
                <w:sz w:val="20"/>
                <w:szCs w:val="20"/>
              </w:rPr>
            </w:pPr>
            <w:r w:rsidRPr="00E37C9E">
              <w:rPr>
                <w:rFonts w:ascii="Arial" w:hAnsi="Arial" w:cs="Arial"/>
                <w:sz w:val="20"/>
                <w:szCs w:val="20"/>
              </w:rPr>
              <w:t>15</w:t>
            </w:r>
          </w:p>
        </w:tc>
        <w:tc>
          <w:tcPr>
            <w:tcW w:w="277" w:type="pct"/>
            <w:vAlign w:val="center"/>
          </w:tcPr>
          <w:p w14:paraId="4D068801" w14:textId="77777777" w:rsidR="00804FF6" w:rsidRPr="00E37C9E" w:rsidDel="003F4007" w:rsidRDefault="00804FF6" w:rsidP="00C43824">
            <w:pPr>
              <w:jc w:val="center"/>
              <w:rPr>
                <w:rFonts w:ascii="Arial" w:hAnsi="Arial" w:cs="Arial"/>
                <w:sz w:val="20"/>
                <w:szCs w:val="20"/>
              </w:rPr>
            </w:pPr>
            <w:r w:rsidRPr="00E37C9E">
              <w:rPr>
                <w:rFonts w:ascii="Arial" w:hAnsi="Arial" w:cs="Arial"/>
                <w:sz w:val="20"/>
                <w:szCs w:val="20"/>
              </w:rPr>
              <w:t>20</w:t>
            </w:r>
          </w:p>
        </w:tc>
        <w:tc>
          <w:tcPr>
            <w:tcW w:w="276" w:type="pct"/>
            <w:vAlign w:val="center"/>
          </w:tcPr>
          <w:p w14:paraId="0E9C6A9A" w14:textId="77777777" w:rsidR="00804FF6" w:rsidRPr="00E37C9E" w:rsidDel="003F4007" w:rsidRDefault="00804FF6" w:rsidP="00C43824">
            <w:pPr>
              <w:jc w:val="center"/>
              <w:rPr>
                <w:rFonts w:ascii="Arial" w:hAnsi="Arial" w:cs="Arial"/>
                <w:sz w:val="20"/>
                <w:szCs w:val="20"/>
              </w:rPr>
            </w:pPr>
            <w:r w:rsidRPr="00E37C9E">
              <w:rPr>
                <w:rFonts w:ascii="Arial" w:hAnsi="Arial" w:cs="Arial"/>
                <w:sz w:val="20"/>
                <w:szCs w:val="20"/>
              </w:rPr>
              <w:t>40</w:t>
            </w:r>
          </w:p>
        </w:tc>
        <w:tc>
          <w:tcPr>
            <w:tcW w:w="311" w:type="pct"/>
            <w:vAlign w:val="center"/>
          </w:tcPr>
          <w:p w14:paraId="21B2606D" w14:textId="77777777" w:rsidR="00804FF6" w:rsidRPr="00E37C9E" w:rsidDel="003F4007" w:rsidRDefault="00804FF6" w:rsidP="00C43824">
            <w:pPr>
              <w:jc w:val="center"/>
              <w:rPr>
                <w:rFonts w:ascii="Arial" w:hAnsi="Arial" w:cs="Arial"/>
                <w:sz w:val="20"/>
                <w:szCs w:val="20"/>
              </w:rPr>
            </w:pPr>
            <w:r w:rsidRPr="00E37C9E">
              <w:rPr>
                <w:rFonts w:ascii="Arial" w:hAnsi="Arial" w:cs="Arial"/>
                <w:sz w:val="20"/>
                <w:szCs w:val="20"/>
              </w:rPr>
              <w:t>50</w:t>
            </w:r>
          </w:p>
        </w:tc>
        <w:tc>
          <w:tcPr>
            <w:tcW w:w="346" w:type="pct"/>
            <w:vAlign w:val="center"/>
          </w:tcPr>
          <w:p w14:paraId="5329FE34" w14:textId="77777777" w:rsidR="00804FF6" w:rsidRPr="00E37C9E" w:rsidDel="003F4007" w:rsidRDefault="00804FF6" w:rsidP="00C43824">
            <w:pPr>
              <w:jc w:val="center"/>
              <w:rPr>
                <w:rFonts w:ascii="Arial" w:hAnsi="Arial" w:cs="Arial"/>
                <w:sz w:val="20"/>
                <w:szCs w:val="20"/>
              </w:rPr>
            </w:pPr>
            <w:r w:rsidRPr="00E37C9E">
              <w:rPr>
                <w:rFonts w:ascii="Arial" w:hAnsi="Arial" w:cs="Arial"/>
                <w:sz w:val="20"/>
                <w:szCs w:val="20"/>
              </w:rPr>
              <w:t>50</w:t>
            </w:r>
          </w:p>
        </w:tc>
        <w:tc>
          <w:tcPr>
            <w:tcW w:w="553" w:type="pct"/>
            <w:vAlign w:val="center"/>
          </w:tcPr>
          <w:p w14:paraId="3835153A" w14:textId="77777777" w:rsidR="00683E4C" w:rsidRPr="00852E9C" w:rsidRDefault="00683E4C" w:rsidP="00C43824">
            <w:pPr>
              <w:pStyle w:val="CommentText"/>
              <w:rPr>
                <w:rFonts w:ascii="Arial" w:hAnsi="Arial" w:cs="Arial"/>
              </w:rPr>
            </w:pPr>
            <w:r w:rsidRPr="00852E9C">
              <w:rPr>
                <w:rFonts w:ascii="Arial" w:hAnsi="Arial" w:cs="Arial"/>
                <w:u w:val="single"/>
              </w:rPr>
              <w:t>Information provided by the Government of Belize through the MOF annual monitoring report</w:t>
            </w:r>
          </w:p>
          <w:p w14:paraId="0D09EB1C" w14:textId="05BF3F8D" w:rsidR="00804FF6" w:rsidRPr="00E37C9E" w:rsidDel="003F4007" w:rsidRDefault="00804FF6" w:rsidP="00C43824">
            <w:pPr>
              <w:rPr>
                <w:rFonts w:ascii="Arial" w:hAnsi="Arial" w:cs="Arial"/>
                <w:sz w:val="20"/>
                <w:szCs w:val="20"/>
              </w:rPr>
            </w:pPr>
          </w:p>
        </w:tc>
        <w:tc>
          <w:tcPr>
            <w:tcW w:w="716" w:type="pct"/>
            <w:vAlign w:val="center"/>
          </w:tcPr>
          <w:p w14:paraId="7BFA29C6" w14:textId="77777777" w:rsidR="00683E4C" w:rsidRPr="00C43824" w:rsidRDefault="00683E4C" w:rsidP="00C43824">
            <w:pPr>
              <w:rPr>
                <w:rFonts w:ascii="Arial" w:hAnsi="Arial" w:cs="Arial"/>
                <w:b/>
                <w:sz w:val="20"/>
                <w:szCs w:val="20"/>
              </w:rPr>
            </w:pPr>
            <w:r w:rsidRPr="00C43824">
              <w:rPr>
                <w:rFonts w:ascii="Arial" w:hAnsi="Arial" w:cs="Arial"/>
                <w:b/>
                <w:sz w:val="20"/>
                <w:szCs w:val="20"/>
              </w:rPr>
              <w:t>Calculation:</w:t>
            </w:r>
          </w:p>
          <w:p w14:paraId="4721825F" w14:textId="77777777" w:rsidR="00683E4C" w:rsidRPr="00C43824" w:rsidRDefault="00683E4C" w:rsidP="00C43824">
            <w:pPr>
              <w:rPr>
                <w:rFonts w:ascii="Arial" w:hAnsi="Arial" w:cs="Arial"/>
                <w:sz w:val="20"/>
                <w:szCs w:val="20"/>
              </w:rPr>
            </w:pPr>
            <w:r w:rsidRPr="00C43824">
              <w:rPr>
                <w:rFonts w:ascii="Arial" w:hAnsi="Arial" w:cs="Arial"/>
                <w:b/>
                <w:sz w:val="20"/>
                <w:szCs w:val="20"/>
              </w:rPr>
              <w:t>Baseline (2018)</w:t>
            </w:r>
            <w:r w:rsidRPr="00C43824">
              <w:rPr>
                <w:rFonts w:ascii="Arial" w:hAnsi="Arial" w:cs="Arial"/>
                <w:sz w:val="20"/>
                <w:szCs w:val="20"/>
              </w:rPr>
              <w:t>: 15%</w:t>
            </w:r>
          </w:p>
          <w:p w14:paraId="6B9350A6" w14:textId="77777777" w:rsidR="00683E4C" w:rsidRPr="008B15B0" w:rsidRDefault="00683E4C" w:rsidP="00C43824">
            <w:pPr>
              <w:pStyle w:val="BodyText3"/>
              <w:spacing w:after="0"/>
              <w:jc w:val="both"/>
              <w:rPr>
                <w:rFonts w:ascii="Arial" w:hAnsi="Arial" w:cs="Arial"/>
                <w:sz w:val="20"/>
                <w:szCs w:val="20"/>
              </w:rPr>
            </w:pPr>
            <w:r w:rsidRPr="008B15B0">
              <w:rPr>
                <w:rFonts w:ascii="Arial" w:hAnsi="Arial" w:cs="Arial"/>
                <w:sz w:val="20"/>
                <w:szCs w:val="20"/>
              </w:rPr>
              <w:t>Number of payments made electronically through banks =20,711</w:t>
            </w:r>
          </w:p>
          <w:p w14:paraId="0D89DDDA" w14:textId="77777777" w:rsidR="00683E4C" w:rsidRPr="00C43824" w:rsidRDefault="00683E4C" w:rsidP="00C43824">
            <w:pPr>
              <w:rPr>
                <w:rFonts w:ascii="Arial" w:hAnsi="Arial" w:cs="Arial"/>
                <w:sz w:val="20"/>
                <w:szCs w:val="20"/>
              </w:rPr>
            </w:pPr>
            <w:r w:rsidRPr="00C43824">
              <w:rPr>
                <w:rFonts w:ascii="Arial" w:hAnsi="Arial" w:cs="Arial"/>
                <w:sz w:val="20"/>
                <w:szCs w:val="20"/>
              </w:rPr>
              <w:t>Total number of payments made through any payment method available</w:t>
            </w:r>
            <w:r w:rsidRPr="00C43824">
              <w:rPr>
                <w:rStyle w:val="FootnoteReference"/>
                <w:rFonts w:ascii="Arial" w:hAnsi="Arial" w:cs="Arial"/>
                <w:sz w:val="20"/>
                <w:szCs w:val="20"/>
              </w:rPr>
              <w:footnoteReference w:id="12"/>
            </w:r>
            <w:r w:rsidRPr="00C43824">
              <w:rPr>
                <w:rFonts w:ascii="Arial" w:hAnsi="Arial" w:cs="Arial"/>
                <w:sz w:val="20"/>
                <w:szCs w:val="20"/>
              </w:rPr>
              <w:t xml:space="preserve"> = 136,026</w:t>
            </w:r>
          </w:p>
          <w:p w14:paraId="1CA4DE8B" w14:textId="42E179DE" w:rsidR="00683E4C" w:rsidRDefault="00683E4C" w:rsidP="00C43824">
            <w:pPr>
              <w:rPr>
                <w:rFonts w:ascii="Arial" w:hAnsi="Arial" w:cs="Arial"/>
                <w:sz w:val="20"/>
                <w:szCs w:val="20"/>
              </w:rPr>
            </w:pPr>
            <w:r w:rsidRPr="00C43824">
              <w:rPr>
                <w:rFonts w:ascii="Arial" w:hAnsi="Arial" w:cs="Arial"/>
                <w:sz w:val="20"/>
                <w:szCs w:val="20"/>
              </w:rPr>
              <w:t>(ITD and DGST)</w:t>
            </w:r>
          </w:p>
          <w:p w14:paraId="5F0D2339" w14:textId="77777777" w:rsidR="00A752C7" w:rsidRPr="008B15B0" w:rsidRDefault="00A752C7" w:rsidP="00C43824">
            <w:pPr>
              <w:rPr>
                <w:rFonts w:ascii="Arial" w:hAnsi="Arial" w:cs="Arial"/>
                <w:sz w:val="20"/>
                <w:szCs w:val="20"/>
              </w:rPr>
            </w:pPr>
          </w:p>
          <w:p w14:paraId="508D38F5" w14:textId="6E3905EA" w:rsidR="00804FF6" w:rsidRPr="008B15B0" w:rsidDel="003F4007" w:rsidRDefault="00804FF6" w:rsidP="00C43824">
            <w:pPr>
              <w:rPr>
                <w:rFonts w:ascii="Arial" w:hAnsi="Arial" w:cs="Arial"/>
                <w:sz w:val="20"/>
                <w:szCs w:val="20"/>
              </w:rPr>
            </w:pPr>
            <w:r w:rsidRPr="008B15B0">
              <w:rPr>
                <w:rFonts w:ascii="Arial" w:hAnsi="Arial" w:cs="Arial"/>
                <w:sz w:val="20"/>
                <w:szCs w:val="20"/>
              </w:rPr>
              <w:t>Before and after comparison</w:t>
            </w:r>
          </w:p>
        </w:tc>
      </w:tr>
      <w:tr w:rsidR="00804FF6" w:rsidRPr="00E37C9E" w14:paraId="20E26337" w14:textId="77777777" w:rsidTr="00C43824">
        <w:trPr>
          <w:trHeight w:val="20"/>
        </w:trPr>
        <w:tc>
          <w:tcPr>
            <w:tcW w:w="5000" w:type="pct"/>
            <w:gridSpan w:val="12"/>
            <w:vAlign w:val="center"/>
          </w:tcPr>
          <w:p w14:paraId="235F7A45" w14:textId="77777777" w:rsidR="00804FF6" w:rsidRPr="00836751" w:rsidRDefault="00804FF6" w:rsidP="00C43824">
            <w:pPr>
              <w:rPr>
                <w:rFonts w:ascii="Arial" w:hAnsi="Arial" w:cs="Arial"/>
                <w:sz w:val="20"/>
                <w:szCs w:val="20"/>
              </w:rPr>
            </w:pPr>
            <w:r w:rsidRPr="00836751">
              <w:rPr>
                <w:rFonts w:ascii="Arial" w:hAnsi="Arial" w:cs="Arial"/>
                <w:sz w:val="20"/>
                <w:szCs w:val="20"/>
                <w:u w:val="single"/>
              </w:rPr>
              <w:t>RESULT #2</w:t>
            </w:r>
            <w:r w:rsidRPr="00836751">
              <w:rPr>
                <w:rFonts w:ascii="Arial" w:hAnsi="Arial" w:cs="Arial"/>
                <w:sz w:val="20"/>
                <w:szCs w:val="20"/>
              </w:rPr>
              <w:t>: Increase Tax Collection Efficiency</w:t>
            </w:r>
          </w:p>
        </w:tc>
      </w:tr>
      <w:tr w:rsidR="00C21615" w:rsidRPr="00E37C9E" w14:paraId="7709F202" w14:textId="77777777" w:rsidTr="00C43824">
        <w:trPr>
          <w:trHeight w:val="20"/>
        </w:trPr>
        <w:tc>
          <w:tcPr>
            <w:tcW w:w="758" w:type="pct"/>
            <w:vAlign w:val="center"/>
          </w:tcPr>
          <w:p w14:paraId="2804E6A9" w14:textId="77777777" w:rsidR="00804FF6" w:rsidRPr="00E37C9E" w:rsidRDefault="00804FF6" w:rsidP="00C43824">
            <w:pPr>
              <w:rPr>
                <w:rFonts w:ascii="Arial" w:hAnsi="Arial" w:cs="Arial"/>
                <w:b/>
                <w:sz w:val="20"/>
                <w:szCs w:val="20"/>
                <w:u w:val="single"/>
              </w:rPr>
            </w:pPr>
            <w:r w:rsidRPr="00E37C9E">
              <w:rPr>
                <w:rFonts w:ascii="Arial" w:hAnsi="Arial" w:cs="Arial"/>
                <w:sz w:val="20"/>
                <w:szCs w:val="20"/>
              </w:rPr>
              <w:t>Tax Administration Administrative Cost (Internal Tax Department - ITD and Department of General Sales Tax - DGST)</w:t>
            </w:r>
            <w:r w:rsidRPr="00E37C9E">
              <w:rPr>
                <w:rStyle w:val="FootnoteReference"/>
                <w:rFonts w:ascii="Arial" w:hAnsi="Arial" w:cs="Arial"/>
                <w:sz w:val="20"/>
                <w:szCs w:val="20"/>
              </w:rPr>
              <w:footnoteReference w:id="13"/>
            </w:r>
            <w:r w:rsidRPr="00E37C9E">
              <w:rPr>
                <w:rFonts w:ascii="Arial" w:hAnsi="Arial" w:cs="Arial"/>
                <w:sz w:val="20"/>
                <w:szCs w:val="20"/>
              </w:rPr>
              <w:t xml:space="preserve"> / Tax </w:t>
            </w:r>
            <w:r w:rsidRPr="00E37C9E">
              <w:rPr>
                <w:rFonts w:ascii="Arial" w:hAnsi="Arial" w:cs="Arial"/>
                <w:sz w:val="20"/>
                <w:szCs w:val="20"/>
              </w:rPr>
              <w:lastRenderedPageBreak/>
              <w:t>Revenue collected (ITD and DGST)</w:t>
            </w:r>
            <w:r w:rsidRPr="00E37C9E">
              <w:rPr>
                <w:rStyle w:val="FootnoteReference"/>
                <w:rFonts w:ascii="Arial" w:hAnsi="Arial" w:cs="Arial"/>
                <w:sz w:val="20"/>
                <w:szCs w:val="20"/>
              </w:rPr>
              <w:footnoteReference w:id="14"/>
            </w:r>
          </w:p>
        </w:tc>
        <w:tc>
          <w:tcPr>
            <w:tcW w:w="346" w:type="pct"/>
            <w:vAlign w:val="center"/>
          </w:tcPr>
          <w:p w14:paraId="5F11A547" w14:textId="77777777" w:rsidR="00804FF6" w:rsidRPr="00E37C9E" w:rsidRDefault="00804FF6" w:rsidP="00C43824">
            <w:pPr>
              <w:jc w:val="center"/>
              <w:rPr>
                <w:rFonts w:ascii="Arial" w:hAnsi="Arial" w:cs="Arial"/>
                <w:b/>
                <w:sz w:val="20"/>
                <w:szCs w:val="20"/>
                <w:u w:val="single"/>
              </w:rPr>
            </w:pPr>
            <w:r w:rsidRPr="00E37C9E">
              <w:rPr>
                <w:rFonts w:ascii="Arial" w:hAnsi="Arial" w:cs="Arial"/>
                <w:sz w:val="20"/>
                <w:szCs w:val="20"/>
              </w:rPr>
              <w:lastRenderedPageBreak/>
              <w:t>%</w:t>
            </w:r>
          </w:p>
        </w:tc>
        <w:tc>
          <w:tcPr>
            <w:tcW w:w="405" w:type="pct"/>
            <w:vAlign w:val="center"/>
          </w:tcPr>
          <w:p w14:paraId="42FE845D" w14:textId="77777777" w:rsidR="00804FF6" w:rsidRPr="00E37C9E" w:rsidRDefault="00804FF6" w:rsidP="00C43824">
            <w:pPr>
              <w:jc w:val="center"/>
              <w:rPr>
                <w:rFonts w:ascii="Arial" w:hAnsi="Arial" w:cs="Arial"/>
                <w:b/>
                <w:sz w:val="20"/>
                <w:szCs w:val="20"/>
                <w:u w:val="single"/>
              </w:rPr>
            </w:pPr>
            <w:r w:rsidRPr="00E37C9E">
              <w:rPr>
                <w:rFonts w:ascii="Arial" w:hAnsi="Arial" w:cs="Arial"/>
                <w:sz w:val="20"/>
                <w:szCs w:val="20"/>
              </w:rPr>
              <w:t>2.05</w:t>
            </w:r>
          </w:p>
        </w:tc>
        <w:tc>
          <w:tcPr>
            <w:tcW w:w="391" w:type="pct"/>
            <w:vAlign w:val="center"/>
          </w:tcPr>
          <w:p w14:paraId="3928A905" w14:textId="77777777" w:rsidR="00804FF6" w:rsidRPr="00E37C9E" w:rsidRDefault="00804FF6" w:rsidP="00C43824">
            <w:pPr>
              <w:jc w:val="center"/>
              <w:rPr>
                <w:rFonts w:ascii="Arial" w:hAnsi="Arial" w:cs="Arial"/>
                <w:b/>
                <w:sz w:val="20"/>
                <w:szCs w:val="20"/>
                <w:u w:val="single"/>
              </w:rPr>
            </w:pPr>
            <w:r w:rsidRPr="00E37C9E">
              <w:rPr>
                <w:rFonts w:ascii="Arial" w:hAnsi="Arial" w:cs="Arial"/>
                <w:sz w:val="20"/>
                <w:szCs w:val="20"/>
              </w:rPr>
              <w:t>2018</w:t>
            </w:r>
          </w:p>
        </w:tc>
        <w:tc>
          <w:tcPr>
            <w:tcW w:w="310" w:type="pct"/>
            <w:vAlign w:val="center"/>
          </w:tcPr>
          <w:p w14:paraId="67E8F85C"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2.05</w:t>
            </w:r>
          </w:p>
        </w:tc>
        <w:tc>
          <w:tcPr>
            <w:tcW w:w="311" w:type="pct"/>
            <w:vAlign w:val="center"/>
          </w:tcPr>
          <w:p w14:paraId="6F8CCF90"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2.05</w:t>
            </w:r>
          </w:p>
        </w:tc>
        <w:tc>
          <w:tcPr>
            <w:tcW w:w="277" w:type="pct"/>
            <w:vAlign w:val="center"/>
          </w:tcPr>
          <w:p w14:paraId="0803C7F8"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2.03</w:t>
            </w:r>
          </w:p>
        </w:tc>
        <w:tc>
          <w:tcPr>
            <w:tcW w:w="276" w:type="pct"/>
            <w:vAlign w:val="center"/>
          </w:tcPr>
          <w:p w14:paraId="141B23ED"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2.01</w:t>
            </w:r>
          </w:p>
        </w:tc>
        <w:tc>
          <w:tcPr>
            <w:tcW w:w="311" w:type="pct"/>
            <w:vAlign w:val="center"/>
          </w:tcPr>
          <w:p w14:paraId="703E02BA"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1.98</w:t>
            </w:r>
          </w:p>
        </w:tc>
        <w:tc>
          <w:tcPr>
            <w:tcW w:w="346" w:type="pct"/>
            <w:vAlign w:val="center"/>
          </w:tcPr>
          <w:p w14:paraId="15FB8C4A"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1.98</w:t>
            </w:r>
          </w:p>
        </w:tc>
        <w:tc>
          <w:tcPr>
            <w:tcW w:w="553" w:type="pct"/>
            <w:vAlign w:val="center"/>
          </w:tcPr>
          <w:p w14:paraId="351D3E2D" w14:textId="14F5B095" w:rsidR="00683E4C" w:rsidRPr="00852E9C" w:rsidRDefault="00683E4C" w:rsidP="00C43824">
            <w:pPr>
              <w:pStyle w:val="CommentText"/>
              <w:rPr>
                <w:rFonts w:ascii="Arial" w:hAnsi="Arial" w:cs="Arial"/>
              </w:rPr>
            </w:pPr>
            <w:r w:rsidRPr="00852E9C">
              <w:rPr>
                <w:rFonts w:ascii="Arial" w:hAnsi="Arial" w:cs="Arial"/>
                <w:u w:val="single"/>
              </w:rPr>
              <w:t xml:space="preserve">Information provided by the Government of Belize through the MOF annual </w:t>
            </w:r>
            <w:r w:rsidRPr="00852E9C">
              <w:rPr>
                <w:rFonts w:ascii="Arial" w:hAnsi="Arial" w:cs="Arial"/>
                <w:u w:val="single"/>
              </w:rPr>
              <w:lastRenderedPageBreak/>
              <w:t>monitoring report</w:t>
            </w:r>
          </w:p>
          <w:p w14:paraId="6E41A9F4" w14:textId="3C0860C8" w:rsidR="00804FF6" w:rsidRPr="00E37C9E" w:rsidRDefault="00804FF6" w:rsidP="00C43824">
            <w:pPr>
              <w:rPr>
                <w:rFonts w:ascii="Arial" w:hAnsi="Arial" w:cs="Arial"/>
                <w:sz w:val="20"/>
                <w:szCs w:val="20"/>
              </w:rPr>
            </w:pPr>
          </w:p>
        </w:tc>
        <w:tc>
          <w:tcPr>
            <w:tcW w:w="716" w:type="pct"/>
            <w:vAlign w:val="center"/>
          </w:tcPr>
          <w:p w14:paraId="21A8643F" w14:textId="77777777" w:rsidR="00683E4C" w:rsidRPr="00C43824" w:rsidRDefault="00683E4C" w:rsidP="00C43824">
            <w:pPr>
              <w:rPr>
                <w:rFonts w:ascii="Arial" w:hAnsi="Arial" w:cs="Arial"/>
                <w:b/>
                <w:sz w:val="20"/>
                <w:szCs w:val="20"/>
              </w:rPr>
            </w:pPr>
            <w:r w:rsidRPr="00C43824">
              <w:rPr>
                <w:rFonts w:ascii="Arial" w:hAnsi="Arial" w:cs="Arial"/>
                <w:b/>
                <w:sz w:val="20"/>
                <w:szCs w:val="20"/>
              </w:rPr>
              <w:lastRenderedPageBreak/>
              <w:t>Calculation:</w:t>
            </w:r>
          </w:p>
          <w:p w14:paraId="541A7956" w14:textId="77777777" w:rsidR="00683E4C" w:rsidRPr="00C43824" w:rsidRDefault="00683E4C" w:rsidP="00C43824">
            <w:pPr>
              <w:rPr>
                <w:rFonts w:ascii="Arial" w:hAnsi="Arial" w:cs="Arial"/>
                <w:sz w:val="20"/>
                <w:szCs w:val="20"/>
              </w:rPr>
            </w:pPr>
            <w:r w:rsidRPr="00C43824">
              <w:rPr>
                <w:rFonts w:ascii="Arial" w:hAnsi="Arial" w:cs="Arial"/>
                <w:b/>
                <w:sz w:val="20"/>
                <w:szCs w:val="20"/>
              </w:rPr>
              <w:t>Baseline (2018)</w:t>
            </w:r>
            <w:r w:rsidRPr="00C43824">
              <w:rPr>
                <w:rFonts w:ascii="Arial" w:hAnsi="Arial" w:cs="Arial"/>
                <w:sz w:val="20"/>
                <w:szCs w:val="20"/>
              </w:rPr>
              <w:t>: 2.05</w:t>
            </w:r>
          </w:p>
          <w:p w14:paraId="16ADB7C7" w14:textId="77777777" w:rsidR="00683E4C" w:rsidRPr="008B15B0" w:rsidRDefault="00683E4C" w:rsidP="00C43824">
            <w:pPr>
              <w:pStyle w:val="BodyText3"/>
              <w:spacing w:after="0" w:line="240" w:lineRule="auto"/>
              <w:jc w:val="both"/>
              <w:rPr>
                <w:rFonts w:ascii="Arial" w:hAnsi="Arial" w:cs="Arial"/>
                <w:sz w:val="20"/>
                <w:szCs w:val="20"/>
              </w:rPr>
            </w:pPr>
            <w:r w:rsidRPr="008B15B0">
              <w:rPr>
                <w:rFonts w:ascii="Arial" w:hAnsi="Arial" w:cs="Arial"/>
                <w:sz w:val="20"/>
                <w:szCs w:val="20"/>
              </w:rPr>
              <w:t>Administrative Cost = BZ$9,664,199 million (ITD and DGST)</w:t>
            </w:r>
          </w:p>
          <w:p w14:paraId="21701779" w14:textId="77777777" w:rsidR="00683E4C" w:rsidRPr="008B15B0" w:rsidRDefault="00683E4C" w:rsidP="00C43824">
            <w:pPr>
              <w:pStyle w:val="BodyText3"/>
              <w:spacing w:after="0" w:line="240" w:lineRule="auto"/>
              <w:jc w:val="both"/>
              <w:rPr>
                <w:rFonts w:ascii="Arial" w:hAnsi="Arial" w:cs="Arial"/>
                <w:sz w:val="20"/>
                <w:szCs w:val="20"/>
              </w:rPr>
            </w:pPr>
            <w:r w:rsidRPr="008B15B0">
              <w:rPr>
                <w:rFonts w:ascii="Arial" w:hAnsi="Arial" w:cs="Arial"/>
                <w:sz w:val="20"/>
                <w:szCs w:val="20"/>
              </w:rPr>
              <w:lastRenderedPageBreak/>
              <w:t>Tax Revenue collected = BZ$471,399,355 (ITD and DGST)</w:t>
            </w:r>
          </w:p>
          <w:p w14:paraId="64DA3176" w14:textId="160D18ED" w:rsidR="00683E4C" w:rsidRDefault="00683E4C" w:rsidP="00C43824">
            <w:pPr>
              <w:pStyle w:val="BodyText3"/>
              <w:spacing w:after="0" w:line="240" w:lineRule="auto"/>
              <w:jc w:val="both"/>
              <w:rPr>
                <w:rFonts w:ascii="Arial" w:hAnsi="Arial" w:cs="Arial"/>
                <w:sz w:val="20"/>
                <w:szCs w:val="20"/>
              </w:rPr>
            </w:pPr>
            <w:r w:rsidRPr="008B15B0">
              <w:rPr>
                <w:rFonts w:ascii="Arial" w:hAnsi="Arial" w:cs="Arial"/>
                <w:sz w:val="20"/>
                <w:szCs w:val="20"/>
              </w:rPr>
              <w:t>(Customs was not considered)</w:t>
            </w:r>
          </w:p>
          <w:p w14:paraId="0F820010" w14:textId="77777777" w:rsidR="00A752C7" w:rsidRPr="008B15B0" w:rsidRDefault="00A752C7" w:rsidP="00C43824">
            <w:pPr>
              <w:pStyle w:val="BodyText3"/>
              <w:spacing w:after="0" w:line="240" w:lineRule="auto"/>
              <w:jc w:val="both"/>
              <w:rPr>
                <w:rFonts w:ascii="Arial" w:hAnsi="Arial" w:cs="Arial"/>
                <w:sz w:val="20"/>
                <w:szCs w:val="20"/>
              </w:rPr>
            </w:pPr>
          </w:p>
          <w:p w14:paraId="6821E2E2" w14:textId="71625816" w:rsidR="00804FF6" w:rsidRPr="00483DD1" w:rsidRDefault="00804FF6" w:rsidP="00C43824">
            <w:pPr>
              <w:pStyle w:val="BodyText3"/>
              <w:spacing w:after="0" w:line="240" w:lineRule="auto"/>
              <w:jc w:val="both"/>
              <w:rPr>
                <w:rFonts w:ascii="Arial" w:hAnsi="Arial" w:cs="Arial"/>
                <w:sz w:val="20"/>
                <w:szCs w:val="20"/>
              </w:rPr>
            </w:pPr>
            <w:r w:rsidRPr="008B15B0">
              <w:rPr>
                <w:rFonts w:ascii="Arial" w:hAnsi="Arial" w:cs="Arial"/>
                <w:sz w:val="20"/>
                <w:szCs w:val="20"/>
              </w:rPr>
              <w:t>Before and after comparison</w:t>
            </w:r>
          </w:p>
        </w:tc>
      </w:tr>
      <w:tr w:rsidR="00C21615" w:rsidRPr="008B15B0" w14:paraId="67B68304" w14:textId="77777777" w:rsidTr="00C43824">
        <w:trPr>
          <w:trHeight w:val="20"/>
        </w:trPr>
        <w:tc>
          <w:tcPr>
            <w:tcW w:w="758" w:type="pct"/>
            <w:vAlign w:val="center"/>
          </w:tcPr>
          <w:p w14:paraId="539624DF" w14:textId="65ACC381" w:rsidR="00804FF6" w:rsidRPr="00E37C9E" w:rsidRDefault="00804FF6" w:rsidP="00C43824">
            <w:pPr>
              <w:ind w:right="-20"/>
              <w:rPr>
                <w:rFonts w:ascii="Arial" w:hAnsi="Arial" w:cs="Arial"/>
                <w:sz w:val="20"/>
                <w:szCs w:val="20"/>
              </w:rPr>
            </w:pPr>
            <w:r w:rsidRPr="00E37C9E">
              <w:rPr>
                <w:rFonts w:ascii="Arial" w:hAnsi="Arial" w:cs="Arial"/>
                <w:sz w:val="20"/>
                <w:szCs w:val="20"/>
              </w:rPr>
              <w:lastRenderedPageBreak/>
              <w:t xml:space="preserve">Number of audits carried out </w:t>
            </w:r>
            <w:r w:rsidRPr="00E37C9E">
              <w:rPr>
                <w:rStyle w:val="FootnoteReference"/>
                <w:rFonts w:ascii="Arial" w:hAnsi="Arial" w:cs="Arial"/>
                <w:sz w:val="20"/>
                <w:szCs w:val="20"/>
              </w:rPr>
              <w:footnoteReference w:id="15"/>
            </w:r>
            <w:r w:rsidRPr="00E37C9E">
              <w:rPr>
                <w:rFonts w:ascii="Arial" w:hAnsi="Arial" w:cs="Arial"/>
                <w:sz w:val="20"/>
                <w:szCs w:val="20"/>
              </w:rPr>
              <w:t>/ number of existing auditors</w:t>
            </w:r>
            <w:r w:rsidRPr="00E37C9E">
              <w:rPr>
                <w:rStyle w:val="FootnoteReference"/>
                <w:rFonts w:ascii="Arial" w:hAnsi="Arial" w:cs="Arial"/>
                <w:sz w:val="20"/>
                <w:szCs w:val="20"/>
              </w:rPr>
              <w:footnoteReference w:id="16"/>
            </w:r>
            <w:r w:rsidRPr="00E37C9E">
              <w:rPr>
                <w:rFonts w:ascii="Arial" w:hAnsi="Arial" w:cs="Arial"/>
                <w:sz w:val="20"/>
                <w:szCs w:val="20"/>
              </w:rPr>
              <w:t xml:space="preserve"> </w:t>
            </w:r>
          </w:p>
        </w:tc>
        <w:tc>
          <w:tcPr>
            <w:tcW w:w="346" w:type="pct"/>
            <w:vAlign w:val="center"/>
          </w:tcPr>
          <w:p w14:paraId="42115973"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Ratio</w:t>
            </w:r>
          </w:p>
        </w:tc>
        <w:tc>
          <w:tcPr>
            <w:tcW w:w="405" w:type="pct"/>
            <w:vAlign w:val="center"/>
          </w:tcPr>
          <w:p w14:paraId="2EA173D5"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5.9</w:t>
            </w:r>
          </w:p>
        </w:tc>
        <w:tc>
          <w:tcPr>
            <w:tcW w:w="391" w:type="pct"/>
            <w:vAlign w:val="center"/>
          </w:tcPr>
          <w:p w14:paraId="02E5912B"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2018</w:t>
            </w:r>
          </w:p>
        </w:tc>
        <w:tc>
          <w:tcPr>
            <w:tcW w:w="310" w:type="pct"/>
            <w:vAlign w:val="center"/>
          </w:tcPr>
          <w:p w14:paraId="3BFEC97B"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5.9</w:t>
            </w:r>
          </w:p>
        </w:tc>
        <w:tc>
          <w:tcPr>
            <w:tcW w:w="311" w:type="pct"/>
            <w:vAlign w:val="center"/>
          </w:tcPr>
          <w:p w14:paraId="388449A1"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5.9</w:t>
            </w:r>
          </w:p>
        </w:tc>
        <w:tc>
          <w:tcPr>
            <w:tcW w:w="277" w:type="pct"/>
            <w:vAlign w:val="center"/>
          </w:tcPr>
          <w:p w14:paraId="46097D14"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7.0</w:t>
            </w:r>
          </w:p>
        </w:tc>
        <w:tc>
          <w:tcPr>
            <w:tcW w:w="276" w:type="pct"/>
            <w:vAlign w:val="center"/>
          </w:tcPr>
          <w:p w14:paraId="75104F10"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8.00</w:t>
            </w:r>
          </w:p>
        </w:tc>
        <w:tc>
          <w:tcPr>
            <w:tcW w:w="311" w:type="pct"/>
            <w:vAlign w:val="center"/>
          </w:tcPr>
          <w:p w14:paraId="0DB6211C"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10</w:t>
            </w:r>
          </w:p>
        </w:tc>
        <w:tc>
          <w:tcPr>
            <w:tcW w:w="346" w:type="pct"/>
            <w:vAlign w:val="center"/>
          </w:tcPr>
          <w:p w14:paraId="1F20F23C"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10</w:t>
            </w:r>
          </w:p>
        </w:tc>
        <w:tc>
          <w:tcPr>
            <w:tcW w:w="553" w:type="pct"/>
            <w:vAlign w:val="center"/>
          </w:tcPr>
          <w:p w14:paraId="2DB38E26" w14:textId="77777777" w:rsidR="00683E4C" w:rsidRPr="00852E9C" w:rsidRDefault="00683E4C" w:rsidP="00C43824">
            <w:pPr>
              <w:pStyle w:val="CommentText"/>
              <w:rPr>
                <w:rFonts w:ascii="Arial" w:hAnsi="Arial" w:cs="Arial"/>
              </w:rPr>
            </w:pPr>
            <w:r w:rsidRPr="00852E9C">
              <w:rPr>
                <w:rFonts w:ascii="Arial" w:hAnsi="Arial" w:cs="Arial"/>
                <w:u w:val="single"/>
              </w:rPr>
              <w:t>Information provided by the Government of Belize through the MOF annual monitoring report</w:t>
            </w:r>
          </w:p>
          <w:p w14:paraId="4DF9B114" w14:textId="6F540D34" w:rsidR="00804FF6" w:rsidRPr="00E37C9E" w:rsidRDefault="00804FF6" w:rsidP="00C43824">
            <w:pPr>
              <w:rPr>
                <w:rFonts w:ascii="Arial" w:hAnsi="Arial" w:cs="Arial"/>
                <w:sz w:val="20"/>
                <w:szCs w:val="20"/>
              </w:rPr>
            </w:pPr>
          </w:p>
        </w:tc>
        <w:tc>
          <w:tcPr>
            <w:tcW w:w="716" w:type="pct"/>
            <w:vAlign w:val="center"/>
          </w:tcPr>
          <w:p w14:paraId="067B2034" w14:textId="77777777" w:rsidR="00683E4C" w:rsidRPr="00C43824" w:rsidRDefault="00683E4C" w:rsidP="00C43824">
            <w:pPr>
              <w:rPr>
                <w:rFonts w:ascii="Arial" w:hAnsi="Arial" w:cs="Arial"/>
                <w:b/>
                <w:sz w:val="20"/>
                <w:szCs w:val="20"/>
              </w:rPr>
            </w:pPr>
            <w:r w:rsidRPr="00C43824">
              <w:rPr>
                <w:rFonts w:ascii="Arial" w:hAnsi="Arial" w:cs="Arial"/>
                <w:b/>
                <w:sz w:val="20"/>
                <w:szCs w:val="20"/>
              </w:rPr>
              <w:t>Calculation:</w:t>
            </w:r>
          </w:p>
          <w:p w14:paraId="3C8F1E4B" w14:textId="77777777" w:rsidR="00683E4C" w:rsidRPr="00C43824" w:rsidRDefault="00683E4C" w:rsidP="00C43824">
            <w:pPr>
              <w:rPr>
                <w:rFonts w:ascii="Arial" w:hAnsi="Arial" w:cs="Arial"/>
                <w:sz w:val="20"/>
                <w:szCs w:val="20"/>
              </w:rPr>
            </w:pPr>
            <w:r w:rsidRPr="00C43824">
              <w:rPr>
                <w:rFonts w:ascii="Arial" w:hAnsi="Arial" w:cs="Arial"/>
                <w:b/>
                <w:sz w:val="20"/>
                <w:szCs w:val="20"/>
              </w:rPr>
              <w:t>Baseline (2018)</w:t>
            </w:r>
            <w:r w:rsidRPr="00C43824">
              <w:rPr>
                <w:rFonts w:ascii="Arial" w:hAnsi="Arial" w:cs="Arial"/>
                <w:sz w:val="20"/>
                <w:szCs w:val="20"/>
              </w:rPr>
              <w:t>: 5.9%</w:t>
            </w:r>
          </w:p>
          <w:p w14:paraId="5989EDF3" w14:textId="77777777" w:rsidR="00683E4C" w:rsidRPr="008B15B0" w:rsidRDefault="00683E4C" w:rsidP="00C43824">
            <w:pPr>
              <w:pStyle w:val="BodyText3"/>
              <w:spacing w:after="0"/>
              <w:jc w:val="both"/>
              <w:rPr>
                <w:rFonts w:ascii="Arial" w:hAnsi="Arial" w:cs="Arial"/>
                <w:sz w:val="20"/>
                <w:szCs w:val="20"/>
              </w:rPr>
            </w:pPr>
            <w:r w:rsidRPr="008B15B0">
              <w:rPr>
                <w:rFonts w:ascii="Arial" w:hAnsi="Arial" w:cs="Arial"/>
                <w:sz w:val="20"/>
                <w:szCs w:val="20"/>
              </w:rPr>
              <w:t>Number of audits = 394</w:t>
            </w:r>
          </w:p>
          <w:p w14:paraId="03D466DF" w14:textId="1B7A60CA" w:rsidR="00683E4C" w:rsidRPr="008B15B0" w:rsidRDefault="00683E4C" w:rsidP="00C43824">
            <w:pPr>
              <w:rPr>
                <w:rFonts w:ascii="Arial" w:hAnsi="Arial" w:cs="Arial"/>
                <w:sz w:val="20"/>
                <w:szCs w:val="20"/>
              </w:rPr>
            </w:pPr>
            <w:r w:rsidRPr="00C43824">
              <w:rPr>
                <w:rFonts w:ascii="Arial" w:hAnsi="Arial" w:cs="Arial"/>
                <w:sz w:val="20"/>
                <w:szCs w:val="20"/>
              </w:rPr>
              <w:t>Number of auditors = 66</w:t>
            </w:r>
          </w:p>
          <w:p w14:paraId="7F0B1877" w14:textId="6F895D7D" w:rsidR="00804FF6" w:rsidRPr="008B15B0" w:rsidRDefault="00804FF6" w:rsidP="00C43824">
            <w:pPr>
              <w:rPr>
                <w:rFonts w:ascii="Arial" w:hAnsi="Arial" w:cs="Arial"/>
                <w:color w:val="000000" w:themeColor="text1"/>
                <w:sz w:val="20"/>
                <w:szCs w:val="20"/>
              </w:rPr>
            </w:pPr>
            <w:r w:rsidRPr="008B15B0">
              <w:rPr>
                <w:rFonts w:ascii="Arial" w:hAnsi="Arial" w:cs="Arial"/>
                <w:sz w:val="20"/>
                <w:szCs w:val="20"/>
              </w:rPr>
              <w:t>Before and after comparison</w:t>
            </w:r>
          </w:p>
        </w:tc>
      </w:tr>
      <w:tr w:rsidR="00C21615" w:rsidRPr="008B15B0" w14:paraId="3ECE386C" w14:textId="77777777" w:rsidTr="00C43824">
        <w:trPr>
          <w:trHeight w:val="20"/>
        </w:trPr>
        <w:tc>
          <w:tcPr>
            <w:tcW w:w="758" w:type="pct"/>
            <w:vAlign w:val="center"/>
          </w:tcPr>
          <w:p w14:paraId="5FCD1EF9" w14:textId="77777777" w:rsidR="00804FF6" w:rsidRPr="00E37C9E" w:rsidRDefault="00804FF6" w:rsidP="00C43824">
            <w:pPr>
              <w:ind w:right="-20"/>
              <w:rPr>
                <w:rFonts w:ascii="Arial" w:hAnsi="Arial" w:cs="Arial"/>
                <w:sz w:val="20"/>
                <w:szCs w:val="20"/>
              </w:rPr>
            </w:pPr>
            <w:r w:rsidRPr="00E37C9E">
              <w:rPr>
                <w:rFonts w:ascii="Arial" w:hAnsi="Arial" w:cs="Arial"/>
                <w:color w:val="000000" w:themeColor="text1"/>
                <w:sz w:val="20"/>
                <w:szCs w:val="20"/>
              </w:rPr>
              <w:t>Amount collected from audits</w:t>
            </w:r>
            <w:r w:rsidRPr="00E37C9E">
              <w:rPr>
                <w:rStyle w:val="FootnoteReference"/>
                <w:rFonts w:ascii="Arial" w:hAnsi="Arial" w:cs="Arial"/>
                <w:color w:val="000000" w:themeColor="text1"/>
                <w:sz w:val="20"/>
                <w:szCs w:val="20"/>
              </w:rPr>
              <w:footnoteReference w:id="17"/>
            </w:r>
            <w:r w:rsidRPr="00E37C9E">
              <w:rPr>
                <w:rFonts w:ascii="Arial" w:hAnsi="Arial" w:cs="Arial"/>
                <w:color w:val="000000" w:themeColor="text1"/>
                <w:sz w:val="20"/>
                <w:szCs w:val="20"/>
              </w:rPr>
              <w:t xml:space="preserve"> / Cost to audit</w:t>
            </w:r>
            <w:r w:rsidRPr="00E37C9E">
              <w:rPr>
                <w:rStyle w:val="FootnoteReference"/>
                <w:rFonts w:ascii="Arial" w:hAnsi="Arial" w:cs="Arial"/>
                <w:color w:val="000000" w:themeColor="text1"/>
                <w:sz w:val="20"/>
                <w:szCs w:val="20"/>
              </w:rPr>
              <w:footnoteReference w:id="18"/>
            </w:r>
            <w:r w:rsidRPr="00E37C9E">
              <w:rPr>
                <w:rFonts w:ascii="Arial" w:hAnsi="Arial" w:cs="Arial"/>
                <w:color w:val="000000" w:themeColor="text1"/>
                <w:sz w:val="20"/>
                <w:szCs w:val="20"/>
              </w:rPr>
              <w:t xml:space="preserve"> </w:t>
            </w:r>
          </w:p>
        </w:tc>
        <w:tc>
          <w:tcPr>
            <w:tcW w:w="346" w:type="pct"/>
            <w:vAlign w:val="center"/>
          </w:tcPr>
          <w:p w14:paraId="5B2A0D39"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Ratio</w:t>
            </w:r>
          </w:p>
        </w:tc>
        <w:tc>
          <w:tcPr>
            <w:tcW w:w="405" w:type="pct"/>
            <w:vAlign w:val="center"/>
          </w:tcPr>
          <w:p w14:paraId="774A2A95"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0.83</w:t>
            </w:r>
          </w:p>
        </w:tc>
        <w:tc>
          <w:tcPr>
            <w:tcW w:w="391" w:type="pct"/>
            <w:vAlign w:val="center"/>
          </w:tcPr>
          <w:p w14:paraId="73507F07"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2018</w:t>
            </w:r>
          </w:p>
        </w:tc>
        <w:tc>
          <w:tcPr>
            <w:tcW w:w="310" w:type="pct"/>
            <w:vAlign w:val="center"/>
          </w:tcPr>
          <w:p w14:paraId="722614C5"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0.83</w:t>
            </w:r>
          </w:p>
        </w:tc>
        <w:tc>
          <w:tcPr>
            <w:tcW w:w="311" w:type="pct"/>
            <w:vAlign w:val="center"/>
          </w:tcPr>
          <w:p w14:paraId="39F7B2B1"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0.83</w:t>
            </w:r>
          </w:p>
        </w:tc>
        <w:tc>
          <w:tcPr>
            <w:tcW w:w="277" w:type="pct"/>
            <w:vAlign w:val="center"/>
          </w:tcPr>
          <w:p w14:paraId="6E8F0425"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1.0</w:t>
            </w:r>
          </w:p>
        </w:tc>
        <w:tc>
          <w:tcPr>
            <w:tcW w:w="276" w:type="pct"/>
            <w:vAlign w:val="center"/>
          </w:tcPr>
          <w:p w14:paraId="7F9EE318"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3.0</w:t>
            </w:r>
          </w:p>
        </w:tc>
        <w:tc>
          <w:tcPr>
            <w:tcW w:w="311" w:type="pct"/>
            <w:vAlign w:val="center"/>
          </w:tcPr>
          <w:p w14:paraId="0D7B000A"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5</w:t>
            </w:r>
          </w:p>
        </w:tc>
        <w:tc>
          <w:tcPr>
            <w:tcW w:w="346" w:type="pct"/>
            <w:vAlign w:val="center"/>
          </w:tcPr>
          <w:p w14:paraId="42BD3DE6" w14:textId="77777777" w:rsidR="00804FF6" w:rsidRPr="00E37C9E" w:rsidRDefault="00804FF6" w:rsidP="00C43824">
            <w:pPr>
              <w:jc w:val="center"/>
              <w:rPr>
                <w:rFonts w:ascii="Arial" w:hAnsi="Arial" w:cs="Arial"/>
                <w:sz w:val="20"/>
                <w:szCs w:val="20"/>
              </w:rPr>
            </w:pPr>
            <w:r w:rsidRPr="00E37C9E">
              <w:rPr>
                <w:rFonts w:ascii="Arial" w:hAnsi="Arial" w:cs="Arial"/>
                <w:sz w:val="20"/>
                <w:szCs w:val="20"/>
              </w:rPr>
              <w:t>5</w:t>
            </w:r>
          </w:p>
        </w:tc>
        <w:tc>
          <w:tcPr>
            <w:tcW w:w="553" w:type="pct"/>
            <w:vAlign w:val="center"/>
          </w:tcPr>
          <w:p w14:paraId="47DD636C" w14:textId="77777777" w:rsidR="00683E4C" w:rsidRPr="00852E9C" w:rsidRDefault="00683E4C" w:rsidP="00C43824">
            <w:pPr>
              <w:pStyle w:val="CommentText"/>
              <w:rPr>
                <w:rFonts w:ascii="Arial" w:hAnsi="Arial" w:cs="Arial"/>
              </w:rPr>
            </w:pPr>
            <w:r w:rsidRPr="00852E9C">
              <w:rPr>
                <w:rFonts w:ascii="Arial" w:hAnsi="Arial" w:cs="Arial"/>
                <w:u w:val="single"/>
              </w:rPr>
              <w:t>Information provided by the Government of Belize through the MOF annual monitoring report</w:t>
            </w:r>
          </w:p>
          <w:p w14:paraId="70FC7838" w14:textId="13EB3DF2" w:rsidR="00804FF6" w:rsidRPr="00E37C9E" w:rsidRDefault="00804FF6" w:rsidP="00C43824">
            <w:pPr>
              <w:rPr>
                <w:rFonts w:ascii="Arial" w:hAnsi="Arial" w:cs="Arial"/>
                <w:sz w:val="20"/>
                <w:szCs w:val="20"/>
              </w:rPr>
            </w:pPr>
          </w:p>
        </w:tc>
        <w:tc>
          <w:tcPr>
            <w:tcW w:w="716" w:type="pct"/>
            <w:vAlign w:val="center"/>
          </w:tcPr>
          <w:p w14:paraId="60272AC6" w14:textId="77777777" w:rsidR="00683E4C" w:rsidRPr="00C43824" w:rsidRDefault="00683E4C" w:rsidP="00C43824">
            <w:pPr>
              <w:rPr>
                <w:rFonts w:ascii="Arial" w:hAnsi="Arial" w:cs="Arial"/>
                <w:b/>
                <w:sz w:val="20"/>
                <w:szCs w:val="20"/>
              </w:rPr>
            </w:pPr>
            <w:r w:rsidRPr="00C43824">
              <w:rPr>
                <w:rFonts w:ascii="Arial" w:hAnsi="Arial" w:cs="Arial"/>
                <w:b/>
                <w:sz w:val="20"/>
                <w:szCs w:val="20"/>
              </w:rPr>
              <w:t>Calculation:</w:t>
            </w:r>
          </w:p>
          <w:p w14:paraId="59A0C4FF" w14:textId="77777777" w:rsidR="00683E4C" w:rsidRPr="00C43824" w:rsidRDefault="00683E4C" w:rsidP="00C43824">
            <w:pPr>
              <w:rPr>
                <w:rFonts w:ascii="Arial" w:hAnsi="Arial" w:cs="Arial"/>
                <w:sz w:val="20"/>
                <w:szCs w:val="20"/>
              </w:rPr>
            </w:pPr>
            <w:r w:rsidRPr="00C43824">
              <w:rPr>
                <w:rFonts w:ascii="Arial" w:hAnsi="Arial" w:cs="Arial"/>
                <w:b/>
                <w:sz w:val="20"/>
                <w:szCs w:val="20"/>
              </w:rPr>
              <w:t>Baseline (2018)</w:t>
            </w:r>
            <w:r w:rsidRPr="00C43824">
              <w:rPr>
                <w:rFonts w:ascii="Arial" w:hAnsi="Arial" w:cs="Arial"/>
                <w:sz w:val="20"/>
                <w:szCs w:val="20"/>
              </w:rPr>
              <w:t>: 0.83%</w:t>
            </w:r>
          </w:p>
          <w:p w14:paraId="07B24707" w14:textId="77777777" w:rsidR="00683E4C" w:rsidRPr="008B15B0" w:rsidRDefault="00683E4C" w:rsidP="00C43824">
            <w:pPr>
              <w:pStyle w:val="BodyText3"/>
              <w:spacing w:after="0"/>
              <w:jc w:val="both"/>
              <w:rPr>
                <w:rFonts w:ascii="Arial" w:hAnsi="Arial" w:cs="Arial"/>
                <w:sz w:val="20"/>
                <w:szCs w:val="20"/>
              </w:rPr>
            </w:pPr>
            <w:r w:rsidRPr="008B15B0">
              <w:rPr>
                <w:rFonts w:ascii="Arial" w:hAnsi="Arial" w:cs="Arial"/>
                <w:sz w:val="20"/>
                <w:szCs w:val="20"/>
              </w:rPr>
              <w:t>Cost to audit =BL$2,741,054</w:t>
            </w:r>
          </w:p>
          <w:p w14:paraId="5CE88AF1" w14:textId="09490FA0" w:rsidR="00683E4C" w:rsidRDefault="00683E4C" w:rsidP="00C43824">
            <w:pPr>
              <w:rPr>
                <w:rFonts w:ascii="Arial" w:hAnsi="Arial" w:cs="Arial"/>
                <w:sz w:val="20"/>
                <w:szCs w:val="20"/>
              </w:rPr>
            </w:pPr>
            <w:r w:rsidRPr="00C43824">
              <w:rPr>
                <w:rFonts w:ascii="Arial" w:hAnsi="Arial" w:cs="Arial"/>
                <w:sz w:val="20"/>
                <w:szCs w:val="20"/>
              </w:rPr>
              <w:t>Amount collected from audits = Bl$ 2,291,129</w:t>
            </w:r>
          </w:p>
          <w:p w14:paraId="52E92E3D" w14:textId="77777777" w:rsidR="00A752C7" w:rsidRPr="008B15B0" w:rsidRDefault="00A752C7" w:rsidP="00C43824">
            <w:pPr>
              <w:rPr>
                <w:rFonts w:ascii="Arial" w:hAnsi="Arial" w:cs="Arial"/>
                <w:sz w:val="20"/>
                <w:szCs w:val="20"/>
              </w:rPr>
            </w:pPr>
          </w:p>
          <w:p w14:paraId="209CEA1E" w14:textId="78B1ED46" w:rsidR="00804FF6" w:rsidRPr="008B15B0" w:rsidRDefault="00804FF6" w:rsidP="00C43824">
            <w:pPr>
              <w:rPr>
                <w:rFonts w:ascii="Arial" w:hAnsi="Arial" w:cs="Arial"/>
                <w:sz w:val="20"/>
                <w:szCs w:val="20"/>
              </w:rPr>
            </w:pPr>
            <w:r w:rsidRPr="008B15B0">
              <w:rPr>
                <w:rFonts w:ascii="Arial" w:hAnsi="Arial" w:cs="Arial"/>
                <w:sz w:val="20"/>
                <w:szCs w:val="20"/>
              </w:rPr>
              <w:t>Before and after comparison</w:t>
            </w:r>
          </w:p>
        </w:tc>
      </w:tr>
    </w:tbl>
    <w:p w14:paraId="19E9F8E9" w14:textId="77777777" w:rsidR="00804FF6" w:rsidRDefault="00804FF6" w:rsidP="00804FF6">
      <w:pPr>
        <w:pStyle w:val="Paragraph"/>
        <w:numPr>
          <w:ilvl w:val="0"/>
          <w:numId w:val="0"/>
        </w:numPr>
        <w:ind w:left="720"/>
        <w:rPr>
          <w:rFonts w:ascii="Arial" w:hAnsi="Arial" w:cs="Arial"/>
          <w:lang w:val="en-US"/>
        </w:rPr>
        <w:sectPr w:rsidR="00804FF6" w:rsidSect="00836751">
          <w:pgSz w:w="15840" w:h="12240" w:orient="landscape"/>
          <w:pgMar w:top="1440" w:right="1440" w:bottom="1440" w:left="1440" w:header="720" w:footer="720" w:gutter="0"/>
          <w:cols w:space="720"/>
          <w:docGrid w:linePitch="360"/>
        </w:sectPr>
      </w:pPr>
    </w:p>
    <w:p w14:paraId="287405D9" w14:textId="123D3A29" w:rsidR="00FB4FC3" w:rsidRPr="00C43824" w:rsidRDefault="00F33FA2" w:rsidP="00FB4FC3">
      <w:pPr>
        <w:pStyle w:val="Paragraph"/>
        <w:tabs>
          <w:tab w:val="clear" w:pos="1296"/>
          <w:tab w:val="num" w:pos="720"/>
        </w:tabs>
        <w:ind w:left="720" w:hanging="720"/>
        <w:rPr>
          <w:rFonts w:ascii="Arial" w:hAnsi="Arial" w:cs="Arial"/>
          <w:sz w:val="22"/>
          <w:szCs w:val="22"/>
          <w:lang w:val="en-US"/>
        </w:rPr>
      </w:pPr>
      <w:r w:rsidRPr="00C43824">
        <w:rPr>
          <w:rFonts w:ascii="Arial" w:hAnsi="Arial" w:cs="Arial"/>
          <w:sz w:val="22"/>
          <w:szCs w:val="22"/>
          <w:lang w:val="en-US"/>
        </w:rPr>
        <w:lastRenderedPageBreak/>
        <w:t>Belize does not have an integrated taxpayer account, which represents a barrier to identify tax compliance. The information for the General Sales</w:t>
      </w:r>
      <w:r w:rsidR="00A752C7">
        <w:rPr>
          <w:rFonts w:ascii="Arial" w:hAnsi="Arial" w:cs="Arial"/>
          <w:sz w:val="22"/>
          <w:szCs w:val="22"/>
          <w:lang w:val="en-US"/>
        </w:rPr>
        <w:t xml:space="preserve"> </w:t>
      </w:r>
      <w:r w:rsidRPr="00C43824">
        <w:rPr>
          <w:rFonts w:ascii="Arial" w:hAnsi="Arial" w:cs="Arial"/>
          <w:sz w:val="22"/>
          <w:szCs w:val="22"/>
          <w:lang w:val="en-US"/>
        </w:rPr>
        <w:t>Tax, the Income Tax and the Customs Taxes are stored independently from each other and it is not possible to cross any information for the same firm across different taxes. In 2018, 8,232 firms were expected to file a Business Tax form in contrast to 4.464</w:t>
      </w:r>
      <w:r w:rsidRPr="00C43824">
        <w:rPr>
          <w:rFonts w:ascii="Arial" w:hAnsi="Arial" w:cs="Arial"/>
          <w:sz w:val="22"/>
          <w:szCs w:val="22"/>
        </w:rPr>
        <w:footnoteReference w:id="19"/>
      </w:r>
      <w:r w:rsidRPr="00C43824">
        <w:rPr>
          <w:rFonts w:ascii="Arial" w:hAnsi="Arial" w:cs="Arial"/>
          <w:sz w:val="22"/>
          <w:szCs w:val="22"/>
          <w:lang w:val="en-US"/>
        </w:rPr>
        <w:t>expected to file the general sales tax</w:t>
      </w:r>
      <w:r w:rsidR="00674546" w:rsidRPr="00C43824">
        <w:rPr>
          <w:rFonts w:ascii="Arial" w:hAnsi="Arial" w:cs="Arial"/>
          <w:sz w:val="22"/>
          <w:szCs w:val="22"/>
          <w:lang w:val="en-US"/>
        </w:rPr>
        <w:t xml:space="preserve">. </w:t>
      </w:r>
    </w:p>
    <w:p w14:paraId="08D88D8A" w14:textId="586AD8AE" w:rsidR="00674546" w:rsidRPr="00C43824" w:rsidRDefault="00FB4FC3" w:rsidP="00FB4FC3">
      <w:pPr>
        <w:pStyle w:val="Paragraph"/>
        <w:tabs>
          <w:tab w:val="clear" w:pos="1296"/>
          <w:tab w:val="num" w:pos="720"/>
        </w:tabs>
        <w:ind w:left="720" w:hanging="720"/>
        <w:rPr>
          <w:rFonts w:ascii="Arial" w:hAnsi="Arial" w:cs="Arial"/>
          <w:sz w:val="22"/>
          <w:szCs w:val="22"/>
          <w:lang w:val="en-US"/>
        </w:rPr>
      </w:pPr>
      <w:r w:rsidRPr="00C43824">
        <w:rPr>
          <w:rFonts w:ascii="Arial" w:hAnsi="Arial" w:cs="Arial"/>
          <w:sz w:val="22"/>
          <w:szCs w:val="22"/>
          <w:lang w:val="en-US"/>
        </w:rPr>
        <w:t>As part of this program, the government will implement a new audit model that will be based on a wider range of examination. In a first stage, it will guarantee a unique ID for taxpayers and it will cross-check information from different tax forms (ITD, DGST among others) to detect inconsistencies. Under this model, tax auditors will inform firms about their estimated minimum income according to their monthly sales records before they fill the annual income tax form.</w:t>
      </w:r>
      <w:r w:rsidRPr="00C43824">
        <w:rPr>
          <w:rFonts w:ascii="Arial" w:hAnsi="Arial" w:cs="Arial"/>
          <w:sz w:val="22"/>
          <w:szCs w:val="22"/>
          <w:vertAlign w:val="superscript"/>
          <w:lang w:val="en-US"/>
        </w:rPr>
        <w:footnoteReference w:id="20"/>
      </w:r>
      <w:r w:rsidRPr="00C43824">
        <w:rPr>
          <w:rFonts w:ascii="Arial" w:hAnsi="Arial" w:cs="Arial"/>
          <w:sz w:val="22"/>
          <w:szCs w:val="22"/>
          <w:lang w:val="en-US"/>
        </w:rPr>
        <w:t xml:space="preserve"> Those communication will take place trough mails, phone calls or physical letters. As part of this model, the tax authority will classify firms according to its evasion risk level and will also commit to an audit strategy.</w:t>
      </w:r>
    </w:p>
    <w:p w14:paraId="16075D69" w14:textId="09668A7F" w:rsidR="00FB4FC3" w:rsidRDefault="00FB4FC3" w:rsidP="00FB4FC3">
      <w:pPr>
        <w:pStyle w:val="Paragraph"/>
        <w:tabs>
          <w:tab w:val="clear" w:pos="1296"/>
          <w:tab w:val="num" w:pos="720"/>
        </w:tabs>
        <w:ind w:left="720" w:hanging="720"/>
        <w:rPr>
          <w:rFonts w:ascii="Arial" w:hAnsi="Arial" w:cs="Arial"/>
          <w:lang w:val="en-US"/>
        </w:rPr>
      </w:pPr>
      <w:r w:rsidRPr="00C43824">
        <w:rPr>
          <w:rFonts w:ascii="Arial" w:hAnsi="Arial" w:cs="Arial"/>
          <w:sz w:val="22"/>
          <w:szCs w:val="22"/>
          <w:lang w:val="en-US"/>
        </w:rPr>
        <w:t xml:space="preserve">The objective of the proposed evaluation is to estimate the impact of this new model (phase 1) on the percentage of firms that do not fill their corporate income (ITD) tax form on time and the percentage of firms that present inconsistencies in the information </w:t>
      </w:r>
      <w:r w:rsidR="00773C82" w:rsidRPr="00C43824">
        <w:rPr>
          <w:rFonts w:ascii="Arial" w:hAnsi="Arial" w:cs="Arial"/>
          <w:sz w:val="22"/>
          <w:szCs w:val="22"/>
          <w:lang w:val="en-US"/>
        </w:rPr>
        <w:t>provided in</w:t>
      </w:r>
      <w:r w:rsidRPr="00C43824">
        <w:rPr>
          <w:rFonts w:ascii="Arial" w:hAnsi="Arial" w:cs="Arial"/>
          <w:sz w:val="22"/>
          <w:szCs w:val="22"/>
          <w:lang w:val="en-US"/>
        </w:rPr>
        <w:t xml:space="preserve"> those forms</w:t>
      </w:r>
      <w:r w:rsidR="00297653" w:rsidRPr="00C43824">
        <w:rPr>
          <w:rFonts w:ascii="Arial" w:hAnsi="Arial" w:cs="Arial"/>
          <w:sz w:val="22"/>
          <w:szCs w:val="22"/>
          <w:lang w:val="en-US"/>
        </w:rPr>
        <w:t>.</w:t>
      </w:r>
    </w:p>
    <w:p w14:paraId="4CC9A6CD" w14:textId="3DDBE7A7" w:rsidR="00297653" w:rsidRPr="00836751" w:rsidRDefault="00297653" w:rsidP="00FB4FC3">
      <w:pPr>
        <w:pStyle w:val="Paragraph"/>
        <w:tabs>
          <w:tab w:val="clear" w:pos="1296"/>
          <w:tab w:val="num" w:pos="720"/>
        </w:tabs>
        <w:ind w:left="720" w:hanging="720"/>
        <w:rPr>
          <w:rFonts w:ascii="Arial" w:hAnsi="Arial" w:cs="Arial"/>
          <w:lang w:val="en-US"/>
        </w:rPr>
      </w:pPr>
      <w:r w:rsidRPr="00983F95">
        <w:rPr>
          <w:rFonts w:ascii="Arial" w:hAnsi="Arial" w:cs="Arial"/>
          <w:color w:val="000000" w:themeColor="text1"/>
          <w:spacing w:val="-2"/>
          <w:sz w:val="22"/>
          <w:szCs w:val="22"/>
          <w:lang w:val="en-US"/>
        </w:rPr>
        <w:t xml:space="preserve">In case both rates decrease </w:t>
      </w:r>
      <w:proofErr w:type="gramStart"/>
      <w:r w:rsidRPr="00983F95">
        <w:rPr>
          <w:rFonts w:ascii="Arial" w:hAnsi="Arial" w:cs="Arial"/>
          <w:color w:val="000000" w:themeColor="text1"/>
          <w:spacing w:val="-2"/>
          <w:sz w:val="22"/>
          <w:szCs w:val="22"/>
          <w:lang w:val="en-US"/>
        </w:rPr>
        <w:t>as a consequence of</w:t>
      </w:r>
      <w:proofErr w:type="gramEnd"/>
      <w:r w:rsidRPr="00983F95">
        <w:rPr>
          <w:rFonts w:ascii="Arial" w:hAnsi="Arial" w:cs="Arial"/>
          <w:color w:val="000000" w:themeColor="text1"/>
          <w:spacing w:val="-2"/>
          <w:sz w:val="22"/>
          <w:szCs w:val="22"/>
          <w:lang w:val="en-US"/>
        </w:rPr>
        <w:t xml:space="preserve"> this program, it will allow auditors to efficiently administer their time at moment of choosing which firms to audit intensively</w:t>
      </w:r>
      <w:r>
        <w:rPr>
          <w:rFonts w:ascii="Arial" w:hAnsi="Arial" w:cs="Arial"/>
          <w:color w:val="000000" w:themeColor="text1"/>
          <w:spacing w:val="-2"/>
          <w:sz w:val="22"/>
          <w:szCs w:val="22"/>
          <w:lang w:val="en-US"/>
        </w:rPr>
        <w:t>.</w:t>
      </w:r>
    </w:p>
    <w:p w14:paraId="5A3DCB01" w14:textId="5045AC11" w:rsidR="003D19C1" w:rsidRPr="00836751" w:rsidRDefault="00700FCF" w:rsidP="00836751">
      <w:pPr>
        <w:pStyle w:val="FirstHeading"/>
        <w:spacing w:before="240"/>
        <w:ind w:left="720"/>
        <w:rPr>
          <w:rFonts w:ascii="Arial" w:hAnsi="Arial" w:cs="Arial"/>
          <w:b w:val="0"/>
          <w:sz w:val="22"/>
          <w:szCs w:val="22"/>
          <w:lang w:val="en-US"/>
        </w:rPr>
      </w:pPr>
      <w:r>
        <w:rPr>
          <w:rFonts w:ascii="Arial" w:hAnsi="Arial" w:cs="Arial"/>
          <w:sz w:val="22"/>
          <w:szCs w:val="22"/>
          <w:lang w:val="en-US"/>
        </w:rPr>
        <w:t xml:space="preserve">B.        </w:t>
      </w:r>
      <w:r w:rsidR="003D19C1" w:rsidRPr="00836751">
        <w:rPr>
          <w:rFonts w:ascii="Arial" w:hAnsi="Arial" w:cs="Arial"/>
          <w:sz w:val="22"/>
          <w:szCs w:val="22"/>
          <w:lang w:val="en-US"/>
        </w:rPr>
        <w:t>Current Knowledge</w:t>
      </w:r>
    </w:p>
    <w:p w14:paraId="0FA1D143" w14:textId="07DEF997" w:rsidR="003D19C1" w:rsidRPr="00836751" w:rsidRDefault="00AF1BE3" w:rsidP="0065439F">
      <w:pPr>
        <w:pStyle w:val="Paragraph"/>
        <w:tabs>
          <w:tab w:val="clear" w:pos="1296"/>
          <w:tab w:val="num" w:pos="720"/>
        </w:tabs>
        <w:ind w:left="720" w:hanging="720"/>
        <w:rPr>
          <w:rFonts w:ascii="Arial" w:hAnsi="Arial" w:cs="Arial"/>
          <w:color w:val="000000" w:themeColor="text1"/>
          <w:spacing w:val="-2"/>
          <w:sz w:val="22"/>
          <w:szCs w:val="22"/>
          <w:lang w:val="en-US"/>
        </w:rPr>
      </w:pPr>
      <w:r w:rsidRPr="00AA624B">
        <w:rPr>
          <w:rFonts w:ascii="Arial" w:eastAsia="Arial" w:hAnsi="Arial" w:cs="Arial"/>
          <w:color w:val="000000" w:themeColor="text1"/>
          <w:sz w:val="22"/>
          <w:szCs w:val="22"/>
          <w:lang w:val="en-US"/>
        </w:rPr>
        <w:t xml:space="preserve">As it is reflected in the seminal theoretical work of </w:t>
      </w:r>
      <w:proofErr w:type="spellStart"/>
      <w:r w:rsidRPr="00AA624B">
        <w:rPr>
          <w:rFonts w:ascii="Arial" w:eastAsia="Arial" w:hAnsi="Arial" w:cs="Arial"/>
          <w:color w:val="000000" w:themeColor="text1"/>
          <w:sz w:val="22"/>
          <w:szCs w:val="22"/>
          <w:lang w:val="en-US"/>
        </w:rPr>
        <w:t>Alligham</w:t>
      </w:r>
      <w:proofErr w:type="spellEnd"/>
      <w:r w:rsidRPr="00AA624B">
        <w:rPr>
          <w:rFonts w:ascii="Arial" w:eastAsia="Arial" w:hAnsi="Arial" w:cs="Arial"/>
          <w:color w:val="000000" w:themeColor="text1"/>
          <w:sz w:val="22"/>
          <w:szCs w:val="22"/>
          <w:lang w:val="en-US"/>
        </w:rPr>
        <w:t xml:space="preserve"> and Sandmo (1972), firms evaded income depends inversely on the probability of being punished. This probability increases with the amount of information the government has as well as with the likelihood of being subject to an intensive audit. </w:t>
      </w:r>
      <w:proofErr w:type="spellStart"/>
      <w:r w:rsidRPr="00AA624B">
        <w:rPr>
          <w:rFonts w:ascii="Arial" w:eastAsia="Arial" w:hAnsi="Arial" w:cs="Arial"/>
          <w:color w:val="000000" w:themeColor="text1"/>
          <w:sz w:val="22"/>
          <w:szCs w:val="22"/>
          <w:lang w:val="en-US"/>
        </w:rPr>
        <w:t>Kuchumova</w:t>
      </w:r>
      <w:proofErr w:type="spellEnd"/>
      <w:r w:rsidRPr="00AA624B">
        <w:rPr>
          <w:rFonts w:ascii="Arial" w:eastAsia="Arial" w:hAnsi="Arial" w:cs="Arial"/>
          <w:color w:val="000000" w:themeColor="text1"/>
          <w:sz w:val="22"/>
          <w:szCs w:val="22"/>
          <w:lang w:val="en-US"/>
        </w:rPr>
        <w:t xml:space="preserve"> (2017) highlights the role of both, information reporting and audit as complementary enforcement tools. It also shows that whenever the number of audits is limited, the returns of additional information that signal firms’ income are large</w:t>
      </w:r>
      <w:r>
        <w:rPr>
          <w:rFonts w:ascii="Arial" w:eastAsia="Arial" w:hAnsi="Arial" w:cs="Arial"/>
          <w:color w:val="000000" w:themeColor="text1"/>
          <w:sz w:val="22"/>
          <w:szCs w:val="22"/>
          <w:lang w:val="en-US"/>
        </w:rPr>
        <w:t>.</w:t>
      </w:r>
    </w:p>
    <w:p w14:paraId="4DE5C065" w14:textId="1019CE6E" w:rsidR="003D19C1" w:rsidRDefault="003D19C1" w:rsidP="00804F7F">
      <w:pPr>
        <w:pStyle w:val="Paragraph"/>
        <w:tabs>
          <w:tab w:val="clear" w:pos="1296"/>
          <w:tab w:val="num" w:pos="720"/>
        </w:tabs>
        <w:ind w:left="720" w:hanging="720"/>
        <w:rPr>
          <w:rFonts w:ascii="Arial" w:hAnsi="Arial" w:cs="Arial"/>
          <w:color w:val="000000" w:themeColor="text1"/>
          <w:spacing w:val="-2"/>
          <w:sz w:val="22"/>
          <w:szCs w:val="22"/>
          <w:lang w:val="en-US"/>
        </w:rPr>
      </w:pPr>
      <w:r w:rsidRPr="00836751">
        <w:rPr>
          <w:rFonts w:ascii="Arial" w:hAnsi="Arial" w:cs="Arial"/>
          <w:color w:val="000000" w:themeColor="text1"/>
          <w:spacing w:val="-2"/>
          <w:sz w:val="22"/>
          <w:szCs w:val="22"/>
          <w:lang w:val="en-US"/>
        </w:rPr>
        <w:t>Gathering more information on firm’s performance is key as an enforcement tool. Pomeranz (2015) provides evidence that paper trail</w:t>
      </w:r>
      <w:r w:rsidR="00942C25" w:rsidRPr="00836751">
        <w:rPr>
          <w:rFonts w:ascii="Arial" w:hAnsi="Arial" w:cs="Arial"/>
          <w:color w:val="000000" w:themeColor="text1"/>
          <w:spacing w:val="-2"/>
          <w:sz w:val="22"/>
          <w:szCs w:val="22"/>
          <w:lang w:val="en-US"/>
        </w:rPr>
        <w:t xml:space="preserve"> generated by the Value-Added Tax </w:t>
      </w:r>
      <w:r w:rsidRPr="00836751">
        <w:rPr>
          <w:rFonts w:ascii="Arial" w:hAnsi="Arial" w:cs="Arial"/>
          <w:color w:val="000000" w:themeColor="text1"/>
          <w:spacing w:val="-2"/>
          <w:sz w:val="22"/>
          <w:szCs w:val="22"/>
          <w:lang w:val="en-US"/>
        </w:rPr>
        <w:t xml:space="preserve">is effective to deter </w:t>
      </w:r>
      <w:r w:rsidR="00942C25" w:rsidRPr="00836751">
        <w:rPr>
          <w:rFonts w:ascii="Arial" w:hAnsi="Arial" w:cs="Arial"/>
          <w:color w:val="000000" w:themeColor="text1"/>
          <w:spacing w:val="-2"/>
          <w:sz w:val="22"/>
          <w:szCs w:val="22"/>
          <w:lang w:val="en-US"/>
        </w:rPr>
        <w:t xml:space="preserve">tax </w:t>
      </w:r>
      <w:r w:rsidRPr="00836751">
        <w:rPr>
          <w:rFonts w:ascii="Arial" w:hAnsi="Arial" w:cs="Arial"/>
          <w:color w:val="000000" w:themeColor="text1"/>
          <w:spacing w:val="-2"/>
          <w:sz w:val="22"/>
          <w:szCs w:val="22"/>
          <w:lang w:val="en-US"/>
        </w:rPr>
        <w:t xml:space="preserve">evasion. Empirically, </w:t>
      </w:r>
      <w:r w:rsidR="00942C25" w:rsidRPr="00836751">
        <w:rPr>
          <w:rFonts w:ascii="Arial" w:hAnsi="Arial" w:cs="Arial"/>
          <w:color w:val="000000" w:themeColor="text1"/>
          <w:spacing w:val="-2"/>
          <w:sz w:val="22"/>
          <w:szCs w:val="22"/>
          <w:lang w:val="en-US"/>
        </w:rPr>
        <w:t xml:space="preserve">the author </w:t>
      </w:r>
      <w:r w:rsidRPr="00836751">
        <w:rPr>
          <w:rFonts w:ascii="Arial" w:hAnsi="Arial" w:cs="Arial"/>
          <w:color w:val="000000" w:themeColor="text1"/>
          <w:spacing w:val="-2"/>
          <w:sz w:val="22"/>
          <w:szCs w:val="22"/>
          <w:lang w:val="en-US"/>
        </w:rPr>
        <w:t>shows that audit announcement</w:t>
      </w:r>
      <w:r w:rsidR="00942C25" w:rsidRPr="00836751">
        <w:rPr>
          <w:rFonts w:ascii="Arial" w:hAnsi="Arial" w:cs="Arial"/>
          <w:color w:val="000000" w:themeColor="text1"/>
          <w:spacing w:val="-2"/>
          <w:sz w:val="22"/>
          <w:szCs w:val="22"/>
          <w:lang w:val="en-US"/>
        </w:rPr>
        <w:t>s</w:t>
      </w:r>
      <w:r w:rsidRPr="00836751">
        <w:rPr>
          <w:rFonts w:ascii="Arial" w:hAnsi="Arial" w:cs="Arial"/>
          <w:color w:val="000000" w:themeColor="text1"/>
          <w:spacing w:val="-2"/>
          <w:sz w:val="22"/>
          <w:szCs w:val="22"/>
          <w:lang w:val="en-US"/>
        </w:rPr>
        <w:t xml:space="preserve"> are more effective among those firms selling </w:t>
      </w:r>
      <w:r w:rsidR="00942C25" w:rsidRPr="00836751">
        <w:rPr>
          <w:rFonts w:ascii="Arial" w:hAnsi="Arial" w:cs="Arial"/>
          <w:color w:val="000000" w:themeColor="text1"/>
          <w:spacing w:val="-2"/>
          <w:sz w:val="22"/>
          <w:szCs w:val="22"/>
          <w:lang w:val="en-US"/>
        </w:rPr>
        <w:t xml:space="preserve">to </w:t>
      </w:r>
      <w:r w:rsidRPr="00836751">
        <w:rPr>
          <w:rFonts w:ascii="Arial" w:hAnsi="Arial" w:cs="Arial"/>
          <w:color w:val="000000" w:themeColor="text1"/>
          <w:spacing w:val="-2"/>
          <w:sz w:val="22"/>
          <w:szCs w:val="22"/>
          <w:lang w:val="en-US"/>
        </w:rPr>
        <w:t xml:space="preserve">final consumers, for which paper trail is not generated. In a different study, Naritomi (2018) shows that a program to keep more accurate paper records of sales to final consumers is effective to increase firm’s reported returns. </w:t>
      </w:r>
      <w:r w:rsidR="00942C25" w:rsidRPr="00836751">
        <w:rPr>
          <w:rFonts w:ascii="Arial" w:hAnsi="Arial" w:cs="Arial"/>
          <w:color w:val="000000" w:themeColor="text1"/>
          <w:spacing w:val="-2"/>
          <w:sz w:val="22"/>
          <w:szCs w:val="22"/>
          <w:lang w:val="en-US"/>
        </w:rPr>
        <w:t xml:space="preserve">Similarly, Kleven et al. (2011) find that taxpayers who are not subject to third-party verification are more responsive to audit announcements from tax authorities. </w:t>
      </w:r>
    </w:p>
    <w:p w14:paraId="779A814E" w14:textId="3852D061" w:rsidR="00AF1BE3" w:rsidRPr="00836751" w:rsidRDefault="00AF1BE3" w:rsidP="00804F7F">
      <w:pPr>
        <w:pStyle w:val="Paragraph"/>
        <w:tabs>
          <w:tab w:val="clear" w:pos="1296"/>
          <w:tab w:val="num" w:pos="720"/>
        </w:tabs>
        <w:ind w:left="720" w:hanging="720"/>
        <w:rPr>
          <w:rFonts w:ascii="Arial" w:hAnsi="Arial" w:cs="Arial"/>
          <w:color w:val="000000" w:themeColor="text1"/>
          <w:spacing w:val="-2"/>
          <w:sz w:val="22"/>
          <w:szCs w:val="22"/>
          <w:lang w:val="en-US"/>
        </w:rPr>
      </w:pPr>
      <w:r w:rsidRPr="00AA624B">
        <w:rPr>
          <w:rFonts w:ascii="Arial" w:eastAsia="Arial" w:hAnsi="Arial" w:cs="Arial"/>
          <w:color w:val="000000" w:themeColor="text1"/>
          <w:sz w:val="22"/>
          <w:szCs w:val="22"/>
          <w:lang w:val="en-US"/>
        </w:rPr>
        <w:t xml:space="preserve">For firms to respond to the communications these communications, the corresponding actions to be taken from the tax authorities must constitute a credible threat. The literature has provided some examples where, in a context of low law enforcement, such communications do not deter taxpayers from evading taxes. In the case of US, Slemrod </w:t>
      </w:r>
      <w:r w:rsidRPr="00AA624B">
        <w:rPr>
          <w:rFonts w:ascii="Arial" w:eastAsia="Arial" w:hAnsi="Arial" w:cs="Arial"/>
          <w:color w:val="000000" w:themeColor="text1"/>
          <w:sz w:val="22"/>
          <w:szCs w:val="22"/>
          <w:lang w:val="en-US"/>
        </w:rPr>
        <w:lastRenderedPageBreak/>
        <w:t>et al (2001) find that a letter from the IRS can increase the reported taxable income up to 12%. In the case of Ecuador, Carrillo et al (2017) show that when firms are notified about inconsistencies their reported revenue, firms simply increase their corresponding costs so that their tax liability remains unchanged</w:t>
      </w:r>
      <w:r>
        <w:rPr>
          <w:rFonts w:ascii="Arial" w:eastAsia="Arial" w:hAnsi="Arial" w:cs="Arial"/>
          <w:color w:val="000000" w:themeColor="text1"/>
          <w:sz w:val="22"/>
          <w:szCs w:val="22"/>
          <w:lang w:val="en-US"/>
        </w:rPr>
        <w:t>.</w:t>
      </w:r>
    </w:p>
    <w:p w14:paraId="659D9AF6" w14:textId="5C10E37E" w:rsidR="00AF1BE3" w:rsidRPr="00836751" w:rsidRDefault="00AF1BE3" w:rsidP="00804F7F">
      <w:pPr>
        <w:pStyle w:val="Paragraph"/>
        <w:tabs>
          <w:tab w:val="clear" w:pos="1296"/>
          <w:tab w:val="num" w:pos="720"/>
        </w:tabs>
        <w:ind w:left="720" w:hanging="720"/>
        <w:rPr>
          <w:rFonts w:ascii="Arial" w:hAnsi="Arial" w:cs="Arial"/>
          <w:color w:val="000000" w:themeColor="text1"/>
          <w:spacing w:val="-2"/>
          <w:sz w:val="22"/>
          <w:szCs w:val="22"/>
          <w:lang w:val="en-US"/>
        </w:rPr>
      </w:pPr>
      <w:r w:rsidRPr="00AA624B">
        <w:rPr>
          <w:rFonts w:ascii="Arial" w:eastAsia="Arial" w:hAnsi="Arial" w:cs="Arial"/>
          <w:color w:val="000000" w:themeColor="text1"/>
          <w:sz w:val="22"/>
          <w:szCs w:val="22"/>
          <w:lang w:val="en-US"/>
        </w:rPr>
        <w:t>Brockmeyer et al. (2018) show how the amount of information revealed to a taxpayer regarding their inconsistencies can be used as a deterrence tool. In an experiment in Costa Rica, the authors find that the messages from the tax authorities were more effective when they provided more details regarding the inconsistencies found in the tax declaration. The authors find that the effect persists for two years and argue that revealing more information increases the credibility of the threat perceived from the tax authority</w:t>
      </w:r>
      <w:r>
        <w:rPr>
          <w:rFonts w:ascii="Arial" w:eastAsia="Arial" w:hAnsi="Arial" w:cs="Arial"/>
          <w:color w:val="000000" w:themeColor="text1"/>
          <w:sz w:val="22"/>
          <w:szCs w:val="22"/>
          <w:lang w:val="en-US"/>
        </w:rPr>
        <w:t>.</w:t>
      </w:r>
    </w:p>
    <w:p w14:paraId="33AE8B1D" w14:textId="7BE470D0" w:rsidR="00AF1BE3" w:rsidRPr="00836751" w:rsidRDefault="00AF1BE3" w:rsidP="00804F7F">
      <w:pPr>
        <w:pStyle w:val="Paragraph"/>
        <w:tabs>
          <w:tab w:val="clear" w:pos="1296"/>
          <w:tab w:val="num" w:pos="720"/>
        </w:tabs>
        <w:ind w:left="720" w:hanging="720"/>
        <w:rPr>
          <w:rFonts w:ascii="Arial" w:hAnsi="Arial" w:cs="Arial"/>
          <w:color w:val="000000" w:themeColor="text1"/>
          <w:spacing w:val="-2"/>
          <w:sz w:val="22"/>
          <w:szCs w:val="22"/>
          <w:lang w:val="en-US"/>
        </w:rPr>
      </w:pPr>
      <w:r w:rsidRPr="00AA624B">
        <w:rPr>
          <w:rFonts w:ascii="Arial" w:eastAsia="Arial" w:hAnsi="Arial" w:cs="Arial"/>
          <w:color w:val="000000" w:themeColor="text1"/>
          <w:sz w:val="22"/>
          <w:szCs w:val="22"/>
          <w:lang w:val="en-US"/>
        </w:rPr>
        <w:t xml:space="preserve">However, more information does not necessarily constitute a useful information if the government cannot commit to an enforcement strategy, as shown by Andreoni et al (1998) shows theoretically that an optimal audit strategy depends on the tax authorities’ power to commit to it. This result is consistent with the findings of Carrillo et </w:t>
      </w:r>
      <w:r w:rsidR="00225361" w:rsidRPr="00AA624B">
        <w:rPr>
          <w:rFonts w:ascii="Arial" w:eastAsia="Arial" w:hAnsi="Arial" w:cs="Arial"/>
          <w:color w:val="000000" w:themeColor="text1"/>
          <w:sz w:val="22"/>
          <w:szCs w:val="22"/>
          <w:lang w:val="en-US"/>
        </w:rPr>
        <w:t>al (</w:t>
      </w:r>
      <w:r w:rsidRPr="00AA624B">
        <w:rPr>
          <w:rFonts w:ascii="Arial" w:eastAsia="Arial" w:hAnsi="Arial" w:cs="Arial"/>
          <w:color w:val="000000" w:themeColor="text1"/>
          <w:sz w:val="22"/>
          <w:szCs w:val="22"/>
          <w:lang w:val="en-US"/>
        </w:rPr>
        <w:t xml:space="preserve">2017) in Ecuador. For such communications to be effective, it must be the case that the perceived probability of being audited increases altogether with the probability of receiving a punishment </w:t>
      </w:r>
      <w:proofErr w:type="gramStart"/>
      <w:r w:rsidRPr="00AA624B">
        <w:rPr>
          <w:rFonts w:ascii="Arial" w:eastAsia="Arial" w:hAnsi="Arial" w:cs="Arial"/>
          <w:color w:val="000000" w:themeColor="text1"/>
          <w:sz w:val="22"/>
          <w:szCs w:val="22"/>
          <w:lang w:val="en-US"/>
        </w:rPr>
        <w:t>as a consequence of</w:t>
      </w:r>
      <w:proofErr w:type="gramEnd"/>
      <w:r w:rsidRPr="00AA624B">
        <w:rPr>
          <w:rFonts w:ascii="Arial" w:eastAsia="Arial" w:hAnsi="Arial" w:cs="Arial"/>
          <w:color w:val="000000" w:themeColor="text1"/>
          <w:sz w:val="22"/>
          <w:szCs w:val="22"/>
          <w:lang w:val="en-US"/>
        </w:rPr>
        <w:t xml:space="preserve"> such detection. Some of these messages only serve the purpose of changing the subjective perceived probability of being audited without affecting the credibility of a threat (</w:t>
      </w:r>
      <w:proofErr w:type="spellStart"/>
      <w:r w:rsidRPr="00AA624B">
        <w:rPr>
          <w:rFonts w:ascii="Arial" w:eastAsia="Arial" w:hAnsi="Arial" w:cs="Arial"/>
          <w:color w:val="000000" w:themeColor="text1"/>
          <w:sz w:val="22"/>
          <w:szCs w:val="22"/>
          <w:lang w:val="en-US"/>
        </w:rPr>
        <w:t>Bergolo</w:t>
      </w:r>
      <w:proofErr w:type="spellEnd"/>
      <w:r w:rsidRPr="00AA624B">
        <w:rPr>
          <w:rFonts w:ascii="Arial" w:eastAsia="Arial" w:hAnsi="Arial" w:cs="Arial"/>
          <w:color w:val="000000" w:themeColor="text1"/>
          <w:sz w:val="22"/>
          <w:szCs w:val="22"/>
          <w:lang w:val="en-US"/>
        </w:rPr>
        <w:t xml:space="preserve"> et al. 2018).</w:t>
      </w:r>
    </w:p>
    <w:p w14:paraId="23D8C984" w14:textId="05C8D147" w:rsidR="00AF1BE3" w:rsidRPr="00836751" w:rsidRDefault="00AF1BE3" w:rsidP="00804F7F">
      <w:pPr>
        <w:pStyle w:val="Paragraph"/>
        <w:tabs>
          <w:tab w:val="clear" w:pos="1296"/>
          <w:tab w:val="num" w:pos="720"/>
        </w:tabs>
        <w:ind w:left="720" w:hanging="720"/>
        <w:rPr>
          <w:rFonts w:ascii="Arial" w:hAnsi="Arial" w:cs="Arial"/>
          <w:color w:val="000000" w:themeColor="text1"/>
          <w:spacing w:val="-2"/>
          <w:sz w:val="22"/>
          <w:szCs w:val="22"/>
          <w:lang w:val="en-US"/>
        </w:rPr>
      </w:pPr>
      <w:r w:rsidRPr="00AA624B">
        <w:rPr>
          <w:rFonts w:ascii="Arial" w:eastAsia="Arial" w:hAnsi="Arial" w:cs="Arial"/>
          <w:color w:val="000000" w:themeColor="text1"/>
          <w:sz w:val="22"/>
          <w:szCs w:val="22"/>
          <w:lang w:val="en-US"/>
        </w:rPr>
        <w:t>One important effect to keep in mind when increasing enforcement in tax obligations is the backfiring effect. This occurs when taxpayers, rather than complying according with the message sent by tax authorities, decide to decrease the amount of information sent to the authorities to decrease the probability of being detected as a tax evader. Carrillo et al. (2017) find evidence</w:t>
      </w:r>
      <w:r>
        <w:rPr>
          <w:rFonts w:ascii="Arial" w:eastAsia="Arial" w:hAnsi="Arial" w:cs="Arial"/>
          <w:color w:val="000000" w:themeColor="text1"/>
          <w:sz w:val="22"/>
          <w:szCs w:val="22"/>
          <w:lang w:val="en-US"/>
        </w:rPr>
        <w:t xml:space="preserve"> </w:t>
      </w:r>
      <w:r w:rsidRPr="00AA624B">
        <w:rPr>
          <w:rFonts w:ascii="Arial" w:eastAsia="Arial" w:hAnsi="Arial" w:cs="Arial"/>
          <w:color w:val="000000" w:themeColor="text1"/>
          <w:sz w:val="22"/>
          <w:szCs w:val="22"/>
          <w:lang w:val="en-US"/>
        </w:rPr>
        <w:t xml:space="preserve">consistent with this effect in Ecuador, whereas, Gerardino et al. </w:t>
      </w:r>
      <w:r w:rsidRPr="004522B4">
        <w:rPr>
          <w:rFonts w:ascii="Arial" w:eastAsia="Arial" w:hAnsi="Arial" w:cs="Arial"/>
          <w:color w:val="000000" w:themeColor="text1"/>
          <w:sz w:val="22"/>
          <w:szCs w:val="22"/>
          <w:lang w:val="en-US"/>
        </w:rPr>
        <w:t>(2017) do so for the case of procurement in Chile</w:t>
      </w:r>
      <w:r>
        <w:rPr>
          <w:rFonts w:ascii="Arial" w:eastAsia="Arial" w:hAnsi="Arial" w:cs="Arial"/>
          <w:color w:val="000000" w:themeColor="text1"/>
          <w:sz w:val="22"/>
          <w:szCs w:val="22"/>
          <w:lang w:val="en-US"/>
        </w:rPr>
        <w:t>.</w:t>
      </w:r>
    </w:p>
    <w:p w14:paraId="58606307" w14:textId="4EB34050" w:rsidR="00AF1BE3" w:rsidRPr="00836751" w:rsidRDefault="00AF1BE3" w:rsidP="00804F7F">
      <w:pPr>
        <w:pStyle w:val="Paragraph"/>
        <w:tabs>
          <w:tab w:val="clear" w:pos="1296"/>
          <w:tab w:val="num" w:pos="720"/>
        </w:tabs>
        <w:ind w:left="720" w:hanging="720"/>
        <w:rPr>
          <w:rFonts w:ascii="Arial" w:hAnsi="Arial" w:cs="Arial"/>
          <w:color w:val="000000" w:themeColor="text1"/>
          <w:spacing w:val="-2"/>
          <w:sz w:val="22"/>
          <w:szCs w:val="22"/>
          <w:lang w:val="en-US"/>
        </w:rPr>
      </w:pPr>
      <w:r w:rsidRPr="00AA624B">
        <w:rPr>
          <w:rFonts w:ascii="Arial" w:hAnsi="Arial" w:cs="Arial"/>
          <w:lang w:val="en-US"/>
        </w:rPr>
        <w:t>A</w:t>
      </w:r>
      <w:r w:rsidRPr="00AA624B">
        <w:rPr>
          <w:rFonts w:ascii="Arial" w:eastAsia="Arial" w:hAnsi="Arial" w:cs="Arial"/>
          <w:color w:val="000000" w:themeColor="text1"/>
          <w:sz w:val="22"/>
          <w:szCs w:val="22"/>
          <w:lang w:val="en-US"/>
        </w:rPr>
        <w:t xml:space="preserve">s part of the tax reform, the tax authority in Belize will have more information to infer firms’ returns. In addition, it will define and commit to a credible tax enforcement strategy. We propose a study to evaluate the impact of two treatments: (i) communicating firms a credible tax enforcement strategy by the authority (treatment 1), and (ii) communicating the strategy plus giving them examples of how government can cross-check different sources of information to infer their tax liability (treatment 2). We will look to the impact on the probability of filling the income tax form (ITD), the amount of income and return provided as well as future sales and income reporting behavior. </w:t>
      </w:r>
      <w:r w:rsidRPr="00A47E1C">
        <w:rPr>
          <w:rFonts w:ascii="Arial" w:eastAsia="Arial" w:hAnsi="Arial" w:cs="Arial"/>
          <w:color w:val="000000" w:themeColor="text1"/>
          <w:sz w:val="22"/>
          <w:szCs w:val="22"/>
          <w:lang w:val="en-US"/>
        </w:rPr>
        <w:t xml:space="preserve">Unlike Brockmeyer et al (2018), we will be able to disentangle the total effect as a result of an increase in the perceived probability due to information from multiple taxes, and an increase in the perceived threat in a context of low state capacity.  </w:t>
      </w:r>
      <w:r w:rsidRPr="00AA624B">
        <w:rPr>
          <w:rFonts w:ascii="Arial" w:eastAsia="Arial" w:hAnsi="Arial" w:cs="Arial"/>
          <w:color w:val="000000" w:themeColor="text1"/>
          <w:sz w:val="22"/>
          <w:szCs w:val="22"/>
          <w:lang w:val="en-US"/>
        </w:rPr>
        <w:t xml:space="preserve">This is the first study to implement such a strategy in a context with a high rate firms that do not fill tax forms. </w:t>
      </w:r>
      <w:r w:rsidRPr="00A47E1C">
        <w:rPr>
          <w:rFonts w:ascii="Arial" w:eastAsia="Arial" w:hAnsi="Arial" w:cs="Arial"/>
          <w:color w:val="000000" w:themeColor="text1"/>
          <w:sz w:val="22"/>
          <w:szCs w:val="22"/>
          <w:lang w:val="en-US"/>
        </w:rPr>
        <w:t>Less than one in four firms fill their income tax form when they are expected to do so</w:t>
      </w:r>
      <w:r>
        <w:rPr>
          <w:rFonts w:ascii="Arial" w:eastAsia="Arial" w:hAnsi="Arial" w:cs="Arial"/>
          <w:color w:val="000000" w:themeColor="text1"/>
          <w:sz w:val="22"/>
          <w:szCs w:val="22"/>
          <w:lang w:val="en-US"/>
        </w:rPr>
        <w:t>.</w:t>
      </w:r>
    </w:p>
    <w:p w14:paraId="5509DDB5" w14:textId="0411520F" w:rsidR="00AF1BE3" w:rsidRPr="00836751" w:rsidRDefault="00700FCF" w:rsidP="00836751">
      <w:pPr>
        <w:pStyle w:val="Paragraph"/>
        <w:numPr>
          <w:ilvl w:val="0"/>
          <w:numId w:val="0"/>
        </w:numPr>
        <w:ind w:left="720" w:hanging="720"/>
        <w:rPr>
          <w:rFonts w:ascii="Arial" w:eastAsia="Arial" w:hAnsi="Arial" w:cs="Arial"/>
          <w:bCs/>
          <w:szCs w:val="22"/>
          <w:lang w:val="en-US"/>
        </w:rPr>
      </w:pPr>
      <w:r>
        <w:rPr>
          <w:rFonts w:ascii="Arial" w:eastAsia="Arial" w:hAnsi="Arial" w:cs="Arial"/>
          <w:b/>
          <w:bCs/>
          <w:szCs w:val="22"/>
          <w:lang w:val="en-US"/>
        </w:rPr>
        <w:t xml:space="preserve">C. </w:t>
      </w:r>
      <w:r w:rsidR="00AF1BE3" w:rsidRPr="00836751">
        <w:rPr>
          <w:rFonts w:ascii="Arial" w:eastAsia="Arial" w:hAnsi="Arial" w:cs="Arial"/>
          <w:b/>
          <w:bCs/>
          <w:szCs w:val="22"/>
          <w:lang w:val="en-US"/>
        </w:rPr>
        <w:t>Impact evaluation questions and outcomes indicators</w:t>
      </w:r>
    </w:p>
    <w:p w14:paraId="4DB72271" w14:textId="69C4151B" w:rsidR="00AF1BE3" w:rsidRPr="00836751" w:rsidRDefault="00AF1BE3" w:rsidP="00804F7F">
      <w:pPr>
        <w:pStyle w:val="Paragraph"/>
        <w:tabs>
          <w:tab w:val="clear" w:pos="1296"/>
          <w:tab w:val="num" w:pos="720"/>
        </w:tabs>
        <w:ind w:left="720" w:hanging="720"/>
        <w:rPr>
          <w:rFonts w:ascii="Arial" w:hAnsi="Arial" w:cs="Arial"/>
          <w:color w:val="000000" w:themeColor="text1"/>
          <w:spacing w:val="-2"/>
          <w:sz w:val="22"/>
          <w:szCs w:val="22"/>
          <w:lang w:val="en-US"/>
        </w:rPr>
      </w:pPr>
      <w:r w:rsidRPr="00CF6687">
        <w:rPr>
          <w:rFonts w:ascii="Arial" w:hAnsi="Arial" w:cs="Arial"/>
          <w:lang w:val="en-US"/>
        </w:rPr>
        <w:t>T</w:t>
      </w:r>
      <w:r w:rsidRPr="00CF6687">
        <w:rPr>
          <w:rFonts w:ascii="Arial" w:eastAsia="Arial" w:hAnsi="Arial" w:cs="Arial"/>
          <w:color w:val="000000" w:themeColor="text1"/>
          <w:sz w:val="22"/>
          <w:szCs w:val="22"/>
          <w:lang w:val="en-US"/>
        </w:rPr>
        <w:t xml:space="preserve">his evaluation aims to learn whether different type of messages (e-mails/mails/text messages) are effective to increase the percentage of firms that fill their tax forms in a context where tax compliance is </w:t>
      </w:r>
      <w:proofErr w:type="gramStart"/>
      <w:r w:rsidRPr="00CF6687">
        <w:rPr>
          <w:rFonts w:ascii="Arial" w:eastAsia="Arial" w:hAnsi="Arial" w:cs="Arial"/>
          <w:color w:val="000000" w:themeColor="text1"/>
          <w:sz w:val="22"/>
          <w:szCs w:val="22"/>
          <w:lang w:val="en-US"/>
        </w:rPr>
        <w:t>really low</w:t>
      </w:r>
      <w:proofErr w:type="gramEnd"/>
      <w:r>
        <w:rPr>
          <w:rFonts w:ascii="Arial" w:eastAsia="Arial" w:hAnsi="Arial" w:cs="Arial"/>
          <w:color w:val="000000" w:themeColor="text1"/>
          <w:sz w:val="22"/>
          <w:szCs w:val="22"/>
          <w:lang w:val="en-US"/>
        </w:rPr>
        <w:t>.</w:t>
      </w:r>
    </w:p>
    <w:p w14:paraId="6AE8236E" w14:textId="55F760AB" w:rsidR="00AF1BE3" w:rsidRPr="00836751" w:rsidRDefault="00AF1BE3" w:rsidP="00804F7F">
      <w:pPr>
        <w:pStyle w:val="Paragraph"/>
        <w:tabs>
          <w:tab w:val="clear" w:pos="1296"/>
          <w:tab w:val="num" w:pos="720"/>
        </w:tabs>
        <w:ind w:left="720" w:hanging="720"/>
        <w:rPr>
          <w:rFonts w:ascii="Arial" w:hAnsi="Arial" w:cs="Arial"/>
          <w:color w:val="000000" w:themeColor="text1"/>
          <w:spacing w:val="-2"/>
          <w:sz w:val="22"/>
          <w:szCs w:val="22"/>
          <w:lang w:val="en-US"/>
        </w:rPr>
      </w:pPr>
      <w:r w:rsidRPr="00CF6687">
        <w:rPr>
          <w:rFonts w:ascii="Arial" w:hAnsi="Arial" w:cs="Arial"/>
          <w:sz w:val="22"/>
          <w:szCs w:val="22"/>
          <w:lang w:val="en-US"/>
        </w:rPr>
        <w:t xml:space="preserve">The evaluation will consider two types of messages. The first message 1 refers to the tax authority commitment to credibly enforce tax compliance under new model. The second </w:t>
      </w:r>
      <w:r w:rsidRPr="00CF6687">
        <w:rPr>
          <w:rFonts w:ascii="Arial" w:hAnsi="Arial" w:cs="Arial"/>
          <w:sz w:val="22"/>
          <w:szCs w:val="22"/>
          <w:lang w:val="en-US"/>
        </w:rPr>
        <w:lastRenderedPageBreak/>
        <w:t>message is related to the tax authority commitment to credibly enforce tax compliance under new model showing how tax authority can estimate firm’s expected returns from different information sources (phase 1: other tax forms)</w:t>
      </w:r>
      <w:r>
        <w:rPr>
          <w:rFonts w:ascii="Arial" w:hAnsi="Arial" w:cs="Arial"/>
          <w:sz w:val="22"/>
          <w:szCs w:val="22"/>
          <w:lang w:val="en-US"/>
        </w:rPr>
        <w:t>.</w:t>
      </w:r>
    </w:p>
    <w:p w14:paraId="0E447324" w14:textId="0F6677E4" w:rsidR="00AF1BE3" w:rsidRDefault="00AF1BE3" w:rsidP="00804F7F">
      <w:pPr>
        <w:pStyle w:val="Paragraph"/>
        <w:tabs>
          <w:tab w:val="clear" w:pos="1296"/>
          <w:tab w:val="num" w:pos="720"/>
        </w:tabs>
        <w:ind w:left="720" w:hanging="720"/>
        <w:rPr>
          <w:rFonts w:ascii="Arial" w:hAnsi="Arial" w:cs="Arial"/>
          <w:color w:val="000000" w:themeColor="text1"/>
          <w:spacing w:val="-2"/>
          <w:sz w:val="22"/>
          <w:szCs w:val="22"/>
          <w:lang w:val="en-US"/>
        </w:rPr>
      </w:pPr>
      <w:r w:rsidRPr="00CF6687">
        <w:rPr>
          <w:rFonts w:ascii="Arial" w:eastAsia="Arial" w:hAnsi="Arial" w:cs="Arial"/>
          <w:color w:val="000000" w:themeColor="text1"/>
          <w:sz w:val="22"/>
          <w:szCs w:val="22"/>
          <w:lang w:val="en-US"/>
        </w:rPr>
        <w:t>Among other we aim to answer the following questions:</w:t>
      </w:r>
      <w:r w:rsidRPr="00CF6687">
        <w:rPr>
          <w:rFonts w:ascii="Arial" w:hAnsi="Arial" w:cs="Arial"/>
          <w:color w:val="000000" w:themeColor="text1"/>
          <w:spacing w:val="-2"/>
          <w:sz w:val="22"/>
          <w:szCs w:val="22"/>
          <w:lang w:val="en-US"/>
        </w:rPr>
        <w:t xml:space="preserve"> ¿What is the impact of receiving a message (mail or e-mail) from tax authority with message x o</w:t>
      </w:r>
      <w:r w:rsidRPr="00654912">
        <w:rPr>
          <w:rFonts w:ascii="Arial" w:hAnsi="Arial" w:cs="Arial"/>
          <w:color w:val="000000" w:themeColor="text1"/>
          <w:spacing w:val="-2"/>
          <w:sz w:val="22"/>
          <w:szCs w:val="22"/>
          <w:lang w:val="en-US"/>
        </w:rPr>
        <w:t>n</w:t>
      </w:r>
      <w:r>
        <w:rPr>
          <w:rFonts w:ascii="Arial" w:hAnsi="Arial" w:cs="Arial"/>
          <w:color w:val="000000" w:themeColor="text1"/>
          <w:spacing w:val="-2"/>
          <w:sz w:val="22"/>
          <w:szCs w:val="22"/>
          <w:lang w:val="en-US"/>
        </w:rPr>
        <w:t>:</w:t>
      </w:r>
    </w:p>
    <w:p w14:paraId="6912237E" w14:textId="2785C4F2" w:rsidR="00AF1BE3" w:rsidRPr="00836751" w:rsidRDefault="00AF1BE3" w:rsidP="00804F7F">
      <w:pPr>
        <w:pStyle w:val="Paragraph"/>
        <w:tabs>
          <w:tab w:val="clear" w:pos="1296"/>
          <w:tab w:val="num" w:pos="720"/>
        </w:tabs>
        <w:ind w:left="720" w:hanging="720"/>
        <w:rPr>
          <w:rFonts w:ascii="Arial" w:hAnsi="Arial" w:cs="Arial"/>
          <w:color w:val="000000" w:themeColor="text1"/>
          <w:spacing w:val="-2"/>
          <w:sz w:val="22"/>
          <w:szCs w:val="22"/>
          <w:lang w:val="en-US"/>
        </w:rPr>
      </w:pPr>
      <w:r w:rsidRPr="00CF6687">
        <w:rPr>
          <w:rFonts w:ascii="Arial" w:eastAsia="Arial" w:hAnsi="Arial" w:cs="Arial"/>
          <w:color w:val="000000"/>
          <w:sz w:val="22"/>
          <w:szCs w:val="22"/>
          <w:lang w:val="en-US"/>
        </w:rPr>
        <w:t>The probability a firm fills ITD &amp; GST forms on time at year t and t+1</w:t>
      </w:r>
      <w:r w:rsidR="00804F7F">
        <w:rPr>
          <w:rFonts w:ascii="Arial" w:eastAsia="Arial" w:hAnsi="Arial" w:cs="Arial"/>
          <w:color w:val="000000"/>
          <w:sz w:val="22"/>
          <w:szCs w:val="22"/>
          <w:lang w:val="en-US"/>
        </w:rPr>
        <w:t>.</w:t>
      </w:r>
    </w:p>
    <w:p w14:paraId="753AC48D" w14:textId="47921E42" w:rsidR="00AF1BE3" w:rsidRPr="00836751" w:rsidRDefault="00AF1BE3" w:rsidP="00804F7F">
      <w:pPr>
        <w:pStyle w:val="Paragraph"/>
        <w:tabs>
          <w:tab w:val="clear" w:pos="1296"/>
          <w:tab w:val="num" w:pos="720"/>
        </w:tabs>
        <w:ind w:left="720" w:hanging="720"/>
        <w:rPr>
          <w:rFonts w:ascii="Arial" w:hAnsi="Arial" w:cs="Arial"/>
          <w:color w:val="000000" w:themeColor="text1"/>
          <w:spacing w:val="-2"/>
          <w:sz w:val="22"/>
          <w:szCs w:val="22"/>
          <w:lang w:val="en-US"/>
        </w:rPr>
      </w:pPr>
      <w:r w:rsidRPr="00CF6687">
        <w:rPr>
          <w:rFonts w:ascii="Arial" w:eastAsia="Arial" w:hAnsi="Arial" w:cs="Arial"/>
          <w:color w:val="000000"/>
          <w:sz w:val="22"/>
          <w:szCs w:val="22"/>
          <w:lang w:val="en-US"/>
        </w:rPr>
        <w:t>The income / cost / return reported by firm on ITD forms at year t and t+1</w:t>
      </w:r>
      <w:r w:rsidR="00804F7F">
        <w:rPr>
          <w:rFonts w:ascii="Arial" w:eastAsia="Arial" w:hAnsi="Arial" w:cs="Arial"/>
          <w:color w:val="000000"/>
          <w:sz w:val="22"/>
          <w:szCs w:val="22"/>
          <w:lang w:val="en-US"/>
        </w:rPr>
        <w:t>.</w:t>
      </w:r>
    </w:p>
    <w:p w14:paraId="58CBCA09" w14:textId="44E0EBAB" w:rsidR="00AF1BE3" w:rsidRPr="00836751" w:rsidRDefault="00AF1BE3" w:rsidP="00804F7F">
      <w:pPr>
        <w:pStyle w:val="Paragraph"/>
        <w:tabs>
          <w:tab w:val="clear" w:pos="1296"/>
          <w:tab w:val="num" w:pos="720"/>
        </w:tabs>
        <w:ind w:left="720" w:hanging="720"/>
        <w:rPr>
          <w:rFonts w:ascii="Arial" w:hAnsi="Arial" w:cs="Arial"/>
          <w:color w:val="000000" w:themeColor="text1"/>
          <w:spacing w:val="-2"/>
          <w:sz w:val="22"/>
          <w:szCs w:val="22"/>
          <w:lang w:val="en-US"/>
        </w:rPr>
      </w:pPr>
      <w:r w:rsidRPr="00CF6687">
        <w:rPr>
          <w:rFonts w:ascii="Arial" w:eastAsia="Arial" w:hAnsi="Arial" w:cs="Arial"/>
          <w:color w:val="000000"/>
          <w:sz w:val="22"/>
          <w:szCs w:val="22"/>
          <w:lang w:val="en-US"/>
        </w:rPr>
        <w:t>The probability of presenting an income inconsistent with information from other sources (GST tax forms) at year t and t+1</w:t>
      </w:r>
      <w:r w:rsidR="00804F7F">
        <w:rPr>
          <w:rFonts w:ascii="Arial" w:eastAsia="Arial" w:hAnsi="Arial" w:cs="Arial"/>
          <w:color w:val="000000"/>
          <w:sz w:val="22"/>
          <w:szCs w:val="22"/>
          <w:lang w:val="en-US"/>
        </w:rPr>
        <w:t>.</w:t>
      </w:r>
    </w:p>
    <w:p w14:paraId="7F96970E" w14:textId="26305BEB" w:rsidR="00AF1BE3" w:rsidRPr="00836751" w:rsidRDefault="00AF1BE3" w:rsidP="00804F7F">
      <w:pPr>
        <w:pStyle w:val="Paragraph"/>
        <w:tabs>
          <w:tab w:val="clear" w:pos="1296"/>
          <w:tab w:val="num" w:pos="720"/>
        </w:tabs>
        <w:ind w:left="720" w:hanging="720"/>
        <w:rPr>
          <w:rFonts w:ascii="Arial" w:hAnsi="Arial" w:cs="Arial"/>
          <w:color w:val="000000" w:themeColor="text1"/>
          <w:spacing w:val="-2"/>
          <w:sz w:val="22"/>
          <w:szCs w:val="22"/>
          <w:lang w:val="en-US"/>
        </w:rPr>
      </w:pPr>
      <w:r w:rsidRPr="00CF6687">
        <w:rPr>
          <w:rFonts w:ascii="Arial" w:eastAsia="Arial" w:hAnsi="Arial" w:cs="Arial"/>
          <w:color w:val="000000"/>
          <w:sz w:val="22"/>
          <w:szCs w:val="22"/>
          <w:lang w:val="en-US"/>
        </w:rPr>
        <w:t>Firm’s belief related to the subjective probability of punishment in case of tax evasion detected by authority</w:t>
      </w:r>
      <w:r w:rsidR="00804F7F">
        <w:rPr>
          <w:rFonts w:ascii="Arial" w:eastAsia="Arial" w:hAnsi="Arial" w:cs="Arial"/>
          <w:color w:val="000000"/>
          <w:sz w:val="22"/>
          <w:szCs w:val="22"/>
          <w:lang w:val="en-US"/>
        </w:rPr>
        <w:t>.</w:t>
      </w:r>
    </w:p>
    <w:p w14:paraId="3E48214E" w14:textId="547F2A38" w:rsidR="00AF1BE3" w:rsidRPr="00836751" w:rsidRDefault="00AF1BE3" w:rsidP="00804F7F">
      <w:pPr>
        <w:pStyle w:val="Paragraph"/>
        <w:tabs>
          <w:tab w:val="clear" w:pos="1296"/>
          <w:tab w:val="num" w:pos="720"/>
        </w:tabs>
        <w:ind w:left="720" w:hanging="720"/>
        <w:rPr>
          <w:rFonts w:ascii="Arial" w:hAnsi="Arial" w:cs="Arial"/>
          <w:color w:val="000000" w:themeColor="text1"/>
          <w:spacing w:val="-2"/>
          <w:sz w:val="22"/>
          <w:szCs w:val="22"/>
          <w:lang w:val="en-US"/>
        </w:rPr>
      </w:pPr>
      <w:r w:rsidRPr="00CF6687">
        <w:rPr>
          <w:rFonts w:ascii="Arial" w:hAnsi="Arial" w:cs="Arial"/>
          <w:color w:val="000000" w:themeColor="text1"/>
          <w:spacing w:val="-2"/>
          <w:sz w:val="22"/>
          <w:szCs w:val="22"/>
          <w:lang w:val="en-US"/>
        </w:rPr>
        <w:t xml:space="preserve">Table </w:t>
      </w:r>
      <w:r>
        <w:rPr>
          <w:rFonts w:ascii="Arial" w:hAnsi="Arial" w:cs="Arial"/>
          <w:color w:val="000000" w:themeColor="text1"/>
          <w:spacing w:val="-2"/>
          <w:sz w:val="22"/>
          <w:szCs w:val="22"/>
          <w:lang w:val="en-US"/>
        </w:rPr>
        <w:t>7</w:t>
      </w:r>
      <w:r w:rsidRPr="00CF6687">
        <w:rPr>
          <w:rFonts w:ascii="Arial" w:hAnsi="Arial" w:cs="Arial"/>
          <w:color w:val="000000" w:themeColor="text1"/>
          <w:spacing w:val="-2"/>
          <w:sz w:val="22"/>
          <w:szCs w:val="22"/>
          <w:lang w:val="en-US"/>
        </w:rPr>
        <w:t xml:space="preserve"> list the</w:t>
      </w:r>
      <w:r>
        <w:rPr>
          <w:rFonts w:ascii="Arial" w:hAnsi="Arial" w:cs="Arial"/>
          <w:color w:val="000000" w:themeColor="text1"/>
          <w:spacing w:val="-2"/>
          <w:sz w:val="22"/>
          <w:szCs w:val="22"/>
          <w:lang w:val="en-US"/>
        </w:rPr>
        <w:t xml:space="preserve"> evaluation</w:t>
      </w:r>
      <w:r w:rsidRPr="00CF6687">
        <w:rPr>
          <w:rFonts w:ascii="Arial" w:hAnsi="Arial" w:cs="Arial"/>
          <w:color w:val="000000" w:themeColor="text1"/>
          <w:spacing w:val="-2"/>
          <w:sz w:val="22"/>
          <w:szCs w:val="22"/>
          <w:lang w:val="en-US"/>
        </w:rPr>
        <w:t xml:space="preserve"> indicators, its definitions, measurement frequency and source of information</w:t>
      </w:r>
      <w:r>
        <w:rPr>
          <w:rFonts w:ascii="Arial" w:hAnsi="Arial" w:cs="Arial"/>
          <w:color w:val="000000" w:themeColor="text1"/>
          <w:spacing w:val="-2"/>
          <w:sz w:val="22"/>
          <w:szCs w:val="22"/>
          <w:lang w:val="en-US"/>
        </w:rPr>
        <w:t>.</w:t>
      </w:r>
    </w:p>
    <w:p w14:paraId="00AA7AFF" w14:textId="2A785A91" w:rsidR="00804F7F" w:rsidRPr="006927D8" w:rsidRDefault="00804F7F" w:rsidP="00804F7F">
      <w:pPr>
        <w:pStyle w:val="Paragraph"/>
        <w:numPr>
          <w:ilvl w:val="0"/>
          <w:numId w:val="0"/>
        </w:numPr>
        <w:jc w:val="center"/>
        <w:rPr>
          <w:rFonts w:ascii="Arial" w:eastAsia="Arial" w:hAnsi="Arial" w:cs="Arial"/>
          <w:b/>
          <w:color w:val="000000" w:themeColor="text1"/>
          <w:sz w:val="22"/>
          <w:szCs w:val="22"/>
          <w:lang w:val="en-US"/>
        </w:rPr>
      </w:pPr>
      <w:r>
        <w:rPr>
          <w:rFonts w:ascii="Arial" w:eastAsia="Arial" w:hAnsi="Arial" w:cs="Arial"/>
          <w:b/>
          <w:color w:val="000000" w:themeColor="text1"/>
          <w:sz w:val="22"/>
          <w:szCs w:val="22"/>
          <w:lang w:val="en-US"/>
        </w:rPr>
        <w:t>T</w:t>
      </w:r>
      <w:r w:rsidRPr="006927D8">
        <w:rPr>
          <w:rFonts w:ascii="Arial" w:eastAsia="Arial" w:hAnsi="Arial" w:cs="Arial"/>
          <w:b/>
          <w:color w:val="000000" w:themeColor="text1"/>
          <w:sz w:val="22"/>
          <w:szCs w:val="22"/>
          <w:lang w:val="en-US"/>
        </w:rPr>
        <w:t>able 7: Relevant indicator for impact evaluation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55"/>
        <w:gridCol w:w="2430"/>
        <w:gridCol w:w="1980"/>
        <w:gridCol w:w="1698"/>
      </w:tblGrid>
      <w:tr w:rsidR="00804F7F" w:rsidRPr="00225361" w14:paraId="255EBB7C" w14:textId="77777777" w:rsidTr="006474C7">
        <w:trPr>
          <w:jc w:val="center"/>
        </w:trPr>
        <w:tc>
          <w:tcPr>
            <w:tcW w:w="3055" w:type="dxa"/>
          </w:tcPr>
          <w:p w14:paraId="273D4781" w14:textId="77777777" w:rsidR="00804F7F" w:rsidRPr="00836751" w:rsidRDefault="00804F7F" w:rsidP="00836751">
            <w:pPr>
              <w:jc w:val="center"/>
              <w:rPr>
                <w:rFonts w:ascii="Arial" w:hAnsi="Arial" w:cs="Arial"/>
                <w:b/>
                <w:sz w:val="20"/>
                <w:szCs w:val="20"/>
              </w:rPr>
            </w:pPr>
            <w:r w:rsidRPr="00836751">
              <w:rPr>
                <w:rFonts w:ascii="Arial" w:hAnsi="Arial" w:cs="Arial"/>
                <w:b/>
                <w:sz w:val="20"/>
                <w:szCs w:val="20"/>
              </w:rPr>
              <w:t>Indicator</w:t>
            </w:r>
          </w:p>
        </w:tc>
        <w:tc>
          <w:tcPr>
            <w:tcW w:w="2430" w:type="dxa"/>
          </w:tcPr>
          <w:p w14:paraId="74ECE28C" w14:textId="77777777" w:rsidR="00804F7F" w:rsidRPr="00836751" w:rsidRDefault="00804F7F" w:rsidP="00836751">
            <w:pPr>
              <w:jc w:val="center"/>
              <w:rPr>
                <w:rFonts w:ascii="Arial" w:hAnsi="Arial" w:cs="Arial"/>
                <w:b/>
                <w:sz w:val="20"/>
                <w:szCs w:val="20"/>
              </w:rPr>
            </w:pPr>
            <w:r w:rsidRPr="00836751">
              <w:rPr>
                <w:rFonts w:ascii="Arial" w:hAnsi="Arial" w:cs="Arial"/>
                <w:b/>
                <w:sz w:val="20"/>
                <w:szCs w:val="20"/>
              </w:rPr>
              <w:t>Definition</w:t>
            </w:r>
          </w:p>
        </w:tc>
        <w:tc>
          <w:tcPr>
            <w:tcW w:w="1980" w:type="dxa"/>
          </w:tcPr>
          <w:p w14:paraId="3EBC1387" w14:textId="77777777" w:rsidR="00804F7F" w:rsidRPr="00836751" w:rsidRDefault="00804F7F" w:rsidP="00836751">
            <w:pPr>
              <w:jc w:val="center"/>
              <w:rPr>
                <w:rFonts w:ascii="Arial" w:hAnsi="Arial" w:cs="Arial"/>
                <w:b/>
                <w:sz w:val="20"/>
                <w:szCs w:val="20"/>
              </w:rPr>
            </w:pPr>
            <w:r w:rsidRPr="00836751">
              <w:rPr>
                <w:rFonts w:ascii="Arial" w:hAnsi="Arial" w:cs="Arial"/>
                <w:b/>
                <w:sz w:val="20"/>
                <w:szCs w:val="20"/>
              </w:rPr>
              <w:t>Measurement frequency</w:t>
            </w:r>
          </w:p>
        </w:tc>
        <w:tc>
          <w:tcPr>
            <w:tcW w:w="1698" w:type="dxa"/>
          </w:tcPr>
          <w:p w14:paraId="5045EB3F" w14:textId="77777777" w:rsidR="00804F7F" w:rsidRPr="00836751" w:rsidRDefault="00804F7F" w:rsidP="00836751">
            <w:pPr>
              <w:jc w:val="center"/>
              <w:rPr>
                <w:rFonts w:ascii="Arial" w:hAnsi="Arial" w:cs="Arial"/>
                <w:b/>
                <w:sz w:val="20"/>
                <w:szCs w:val="20"/>
              </w:rPr>
            </w:pPr>
            <w:r w:rsidRPr="00836751">
              <w:rPr>
                <w:rFonts w:ascii="Arial" w:hAnsi="Arial" w:cs="Arial"/>
                <w:b/>
                <w:sz w:val="20"/>
                <w:szCs w:val="20"/>
              </w:rPr>
              <w:t>Source</w:t>
            </w:r>
          </w:p>
        </w:tc>
      </w:tr>
      <w:tr w:rsidR="00804F7F" w:rsidRPr="00225361" w14:paraId="17BE7EE6" w14:textId="77777777" w:rsidTr="006474C7">
        <w:trPr>
          <w:jc w:val="center"/>
        </w:trPr>
        <w:tc>
          <w:tcPr>
            <w:tcW w:w="3055" w:type="dxa"/>
          </w:tcPr>
          <w:p w14:paraId="3E4B5798" w14:textId="77777777" w:rsidR="00804F7F" w:rsidRPr="00836751" w:rsidRDefault="00804F7F" w:rsidP="00836751">
            <w:pPr>
              <w:jc w:val="both"/>
              <w:rPr>
                <w:rFonts w:ascii="Arial" w:hAnsi="Arial" w:cs="Arial"/>
                <w:sz w:val="20"/>
                <w:szCs w:val="20"/>
              </w:rPr>
            </w:pPr>
            <w:r w:rsidRPr="00836751">
              <w:rPr>
                <w:rFonts w:ascii="Arial" w:hAnsi="Arial" w:cs="Arial"/>
                <w:sz w:val="20"/>
                <w:szCs w:val="20"/>
              </w:rPr>
              <w:t xml:space="preserve">1. </w:t>
            </w:r>
            <w:bookmarkStart w:id="8" w:name="_Hlk5086506"/>
            <w:r w:rsidRPr="00836751">
              <w:rPr>
                <w:rFonts w:ascii="Arial" w:hAnsi="Arial" w:cs="Arial"/>
                <w:sz w:val="20"/>
                <w:szCs w:val="20"/>
              </w:rPr>
              <w:t>Amount of payments made on time/Amount collected in the year</w:t>
            </w:r>
            <w:bookmarkEnd w:id="8"/>
          </w:p>
        </w:tc>
        <w:tc>
          <w:tcPr>
            <w:tcW w:w="2430" w:type="dxa"/>
          </w:tcPr>
          <w:p w14:paraId="6B6C29FF" w14:textId="77777777" w:rsidR="00804F7F" w:rsidRPr="00836751" w:rsidRDefault="00804F7F" w:rsidP="00836751">
            <w:pPr>
              <w:jc w:val="both"/>
              <w:rPr>
                <w:rFonts w:ascii="Arial" w:hAnsi="Arial" w:cs="Arial"/>
                <w:sz w:val="20"/>
                <w:szCs w:val="20"/>
              </w:rPr>
            </w:pPr>
            <w:r w:rsidRPr="00836751">
              <w:rPr>
                <w:rFonts w:ascii="Arial" w:hAnsi="Arial" w:cs="Arial"/>
                <w:sz w:val="20"/>
                <w:szCs w:val="20"/>
              </w:rPr>
              <w:t xml:space="preserve">Percentage of firms that are registered as active with the tax authorities and that file their ITD and GST forms in time.  </w:t>
            </w:r>
          </w:p>
        </w:tc>
        <w:tc>
          <w:tcPr>
            <w:tcW w:w="1980" w:type="dxa"/>
          </w:tcPr>
          <w:p w14:paraId="2F941C4A" w14:textId="77777777" w:rsidR="00804F7F" w:rsidRPr="00836751" w:rsidRDefault="00804F7F" w:rsidP="00836751">
            <w:pPr>
              <w:jc w:val="both"/>
              <w:rPr>
                <w:rFonts w:ascii="Arial" w:hAnsi="Arial" w:cs="Arial"/>
                <w:sz w:val="20"/>
                <w:szCs w:val="20"/>
              </w:rPr>
            </w:pPr>
            <w:r w:rsidRPr="00836751">
              <w:rPr>
                <w:rFonts w:ascii="Arial" w:hAnsi="Arial" w:cs="Arial"/>
                <w:sz w:val="20"/>
                <w:szCs w:val="20"/>
              </w:rPr>
              <w:t>Annual for ITD and monthly for GST forms</w:t>
            </w:r>
          </w:p>
        </w:tc>
        <w:tc>
          <w:tcPr>
            <w:tcW w:w="1698" w:type="dxa"/>
          </w:tcPr>
          <w:p w14:paraId="600E1813" w14:textId="77777777" w:rsidR="00804F7F" w:rsidRPr="00836751" w:rsidRDefault="00804F7F" w:rsidP="00836751">
            <w:pPr>
              <w:rPr>
                <w:rFonts w:ascii="Arial" w:hAnsi="Arial" w:cs="Arial"/>
                <w:sz w:val="20"/>
                <w:szCs w:val="20"/>
              </w:rPr>
            </w:pPr>
            <w:r w:rsidRPr="00836751">
              <w:rPr>
                <w:rFonts w:ascii="Arial" w:hAnsi="Arial" w:cs="Arial"/>
                <w:sz w:val="20"/>
                <w:szCs w:val="20"/>
              </w:rPr>
              <w:t>MOF Administrative data</w:t>
            </w:r>
          </w:p>
        </w:tc>
      </w:tr>
      <w:tr w:rsidR="00804F7F" w:rsidRPr="00225361" w14:paraId="11131509" w14:textId="77777777" w:rsidTr="006474C7">
        <w:trPr>
          <w:jc w:val="center"/>
        </w:trPr>
        <w:tc>
          <w:tcPr>
            <w:tcW w:w="3055" w:type="dxa"/>
          </w:tcPr>
          <w:p w14:paraId="021709E9" w14:textId="77777777" w:rsidR="00804F7F" w:rsidRPr="00836751" w:rsidRDefault="00804F7F" w:rsidP="00836751">
            <w:pPr>
              <w:jc w:val="both"/>
              <w:rPr>
                <w:rFonts w:ascii="Arial" w:hAnsi="Arial" w:cs="Arial"/>
                <w:sz w:val="20"/>
                <w:szCs w:val="20"/>
              </w:rPr>
            </w:pPr>
            <w:r w:rsidRPr="00836751">
              <w:rPr>
                <w:rFonts w:ascii="Arial" w:hAnsi="Arial" w:cs="Arial"/>
                <w:sz w:val="20"/>
                <w:szCs w:val="20"/>
              </w:rPr>
              <w:t>2. Increase in the taxable income reported by firms on ITD forms.</w:t>
            </w:r>
          </w:p>
        </w:tc>
        <w:tc>
          <w:tcPr>
            <w:tcW w:w="2430" w:type="dxa"/>
          </w:tcPr>
          <w:p w14:paraId="48E3E6A4" w14:textId="77777777" w:rsidR="00804F7F" w:rsidRPr="00836751" w:rsidRDefault="00804F7F" w:rsidP="00836751">
            <w:pPr>
              <w:jc w:val="both"/>
              <w:rPr>
                <w:rFonts w:ascii="Arial" w:hAnsi="Arial" w:cs="Arial"/>
                <w:sz w:val="20"/>
                <w:szCs w:val="20"/>
              </w:rPr>
            </w:pPr>
          </w:p>
        </w:tc>
        <w:tc>
          <w:tcPr>
            <w:tcW w:w="1980" w:type="dxa"/>
          </w:tcPr>
          <w:p w14:paraId="6A1407DB" w14:textId="77777777" w:rsidR="00804F7F" w:rsidRPr="00836751" w:rsidRDefault="00804F7F" w:rsidP="00836751">
            <w:pPr>
              <w:jc w:val="both"/>
              <w:rPr>
                <w:rFonts w:ascii="Arial" w:hAnsi="Arial" w:cs="Arial"/>
                <w:sz w:val="20"/>
                <w:szCs w:val="20"/>
              </w:rPr>
            </w:pPr>
            <w:r w:rsidRPr="00836751">
              <w:rPr>
                <w:rFonts w:ascii="Arial" w:hAnsi="Arial" w:cs="Arial"/>
                <w:sz w:val="20"/>
                <w:szCs w:val="20"/>
              </w:rPr>
              <w:t xml:space="preserve">Annual </w:t>
            </w:r>
          </w:p>
        </w:tc>
        <w:tc>
          <w:tcPr>
            <w:tcW w:w="1698" w:type="dxa"/>
          </w:tcPr>
          <w:p w14:paraId="1D7E4B15" w14:textId="77777777" w:rsidR="00804F7F" w:rsidRPr="00836751" w:rsidRDefault="00804F7F" w:rsidP="00836751">
            <w:pPr>
              <w:rPr>
                <w:rFonts w:ascii="Arial" w:hAnsi="Arial" w:cs="Arial"/>
                <w:sz w:val="20"/>
                <w:szCs w:val="20"/>
              </w:rPr>
            </w:pPr>
            <w:r w:rsidRPr="00836751">
              <w:rPr>
                <w:rFonts w:ascii="Arial" w:hAnsi="Arial" w:cs="Arial"/>
                <w:sz w:val="20"/>
                <w:szCs w:val="20"/>
              </w:rPr>
              <w:t>MOF Administrative data</w:t>
            </w:r>
          </w:p>
        </w:tc>
      </w:tr>
      <w:tr w:rsidR="00804F7F" w:rsidRPr="00225361" w14:paraId="56B662D6" w14:textId="77777777" w:rsidTr="006474C7">
        <w:trPr>
          <w:jc w:val="center"/>
        </w:trPr>
        <w:tc>
          <w:tcPr>
            <w:tcW w:w="3055" w:type="dxa"/>
          </w:tcPr>
          <w:p w14:paraId="241ABAC9" w14:textId="77777777" w:rsidR="00804F7F" w:rsidRPr="00836751" w:rsidRDefault="00804F7F" w:rsidP="00836751">
            <w:pPr>
              <w:jc w:val="both"/>
              <w:rPr>
                <w:rFonts w:ascii="Arial" w:hAnsi="Arial" w:cs="Arial"/>
                <w:sz w:val="20"/>
                <w:szCs w:val="20"/>
              </w:rPr>
            </w:pPr>
            <w:r w:rsidRPr="00836751">
              <w:rPr>
                <w:rFonts w:ascii="Arial" w:hAnsi="Arial" w:cs="Arial"/>
                <w:sz w:val="20"/>
                <w:szCs w:val="20"/>
              </w:rPr>
              <w:t>3. The probability of presenting an income inconsistent with information from other sources (GST tax forms)</w:t>
            </w:r>
          </w:p>
        </w:tc>
        <w:tc>
          <w:tcPr>
            <w:tcW w:w="2430" w:type="dxa"/>
          </w:tcPr>
          <w:p w14:paraId="307C738F" w14:textId="77777777" w:rsidR="00804F7F" w:rsidRPr="00836751" w:rsidRDefault="00804F7F" w:rsidP="00836751">
            <w:pPr>
              <w:jc w:val="both"/>
              <w:rPr>
                <w:rFonts w:ascii="Arial" w:hAnsi="Arial" w:cs="Arial"/>
                <w:sz w:val="20"/>
                <w:szCs w:val="20"/>
              </w:rPr>
            </w:pPr>
            <w:r w:rsidRPr="00836751">
              <w:rPr>
                <w:rFonts w:ascii="Arial" w:hAnsi="Arial" w:cs="Arial"/>
                <w:sz w:val="20"/>
                <w:szCs w:val="20"/>
              </w:rPr>
              <w:t xml:space="preserve">Percentage of taxpayers that present inconsistencies in their tax returns with various sources of data. </w:t>
            </w:r>
          </w:p>
        </w:tc>
        <w:tc>
          <w:tcPr>
            <w:tcW w:w="1980" w:type="dxa"/>
          </w:tcPr>
          <w:p w14:paraId="3169F3D1" w14:textId="77777777" w:rsidR="00804F7F" w:rsidRPr="00836751" w:rsidRDefault="00804F7F" w:rsidP="00836751">
            <w:pPr>
              <w:jc w:val="both"/>
              <w:rPr>
                <w:rFonts w:ascii="Arial" w:hAnsi="Arial" w:cs="Arial"/>
                <w:sz w:val="20"/>
                <w:szCs w:val="20"/>
              </w:rPr>
            </w:pPr>
            <w:r w:rsidRPr="00836751">
              <w:rPr>
                <w:rFonts w:ascii="Arial" w:hAnsi="Arial" w:cs="Arial"/>
                <w:sz w:val="20"/>
                <w:szCs w:val="20"/>
              </w:rPr>
              <w:t>Annual</w:t>
            </w:r>
          </w:p>
        </w:tc>
        <w:tc>
          <w:tcPr>
            <w:tcW w:w="1698" w:type="dxa"/>
          </w:tcPr>
          <w:p w14:paraId="48BB5B9D" w14:textId="77777777" w:rsidR="00804F7F" w:rsidRPr="00836751" w:rsidRDefault="00804F7F" w:rsidP="00836751">
            <w:pPr>
              <w:rPr>
                <w:rFonts w:ascii="Arial" w:hAnsi="Arial" w:cs="Arial"/>
                <w:sz w:val="20"/>
                <w:szCs w:val="20"/>
              </w:rPr>
            </w:pPr>
            <w:r w:rsidRPr="00836751">
              <w:rPr>
                <w:rFonts w:ascii="Arial" w:hAnsi="Arial" w:cs="Arial"/>
                <w:sz w:val="20"/>
                <w:szCs w:val="20"/>
              </w:rPr>
              <w:t>MOF Administrative data</w:t>
            </w:r>
          </w:p>
        </w:tc>
      </w:tr>
    </w:tbl>
    <w:p w14:paraId="23221A6C" w14:textId="6E5C5981" w:rsidR="00E37C9E" w:rsidRDefault="00E37C9E" w:rsidP="00836751">
      <w:pPr>
        <w:pStyle w:val="Paragraph"/>
        <w:numPr>
          <w:ilvl w:val="0"/>
          <w:numId w:val="0"/>
        </w:numPr>
        <w:ind w:left="720" w:hanging="720"/>
        <w:rPr>
          <w:rFonts w:ascii="Arial" w:hAnsi="Arial" w:cs="Arial"/>
          <w:color w:val="000000" w:themeColor="text1"/>
          <w:spacing w:val="-2"/>
          <w:sz w:val="22"/>
          <w:szCs w:val="22"/>
          <w:lang w:val="en-US"/>
        </w:rPr>
        <w:sectPr w:rsidR="00E37C9E" w:rsidSect="00804FF6">
          <w:footerReference w:type="default" r:id="rId18"/>
          <w:pgSz w:w="12240" w:h="15840"/>
          <w:pgMar w:top="1440" w:right="1440" w:bottom="1440" w:left="1440" w:header="720" w:footer="720" w:gutter="0"/>
          <w:cols w:space="720"/>
          <w:docGrid w:linePitch="360"/>
        </w:sectPr>
      </w:pPr>
    </w:p>
    <w:p w14:paraId="3FF60FC7" w14:textId="75BF418D" w:rsidR="003D19C1" w:rsidRPr="00517BA5" w:rsidRDefault="00700FCF" w:rsidP="00836751">
      <w:pPr>
        <w:pStyle w:val="ColorfulList-Accent11"/>
        <w:spacing w:before="120" w:after="120"/>
        <w:ind w:hanging="720"/>
        <w:contextualSpacing w:val="0"/>
        <w:jc w:val="both"/>
        <w:rPr>
          <w:rFonts w:ascii="Arial" w:eastAsia="Arial" w:hAnsi="Arial" w:cs="Arial"/>
          <w:b/>
          <w:bCs/>
          <w:lang w:val="en-US"/>
        </w:rPr>
      </w:pPr>
      <w:r>
        <w:rPr>
          <w:rFonts w:ascii="Arial" w:eastAsia="Arial" w:hAnsi="Arial" w:cs="Arial"/>
          <w:b/>
          <w:bCs/>
          <w:lang w:val="en-US"/>
        </w:rPr>
        <w:lastRenderedPageBreak/>
        <w:t xml:space="preserve">D. </w:t>
      </w:r>
      <w:r w:rsidR="003D19C1" w:rsidRPr="00517BA5">
        <w:rPr>
          <w:rFonts w:ascii="Arial" w:eastAsia="Arial" w:hAnsi="Arial" w:cs="Arial"/>
          <w:b/>
          <w:bCs/>
          <w:lang w:val="en-US"/>
        </w:rPr>
        <w:t>Evaluation methodology</w:t>
      </w:r>
    </w:p>
    <w:p w14:paraId="5DC80DD2" w14:textId="791F66DD" w:rsidR="003D19C1" w:rsidRPr="00836751" w:rsidRDefault="003D19C1" w:rsidP="0065439F">
      <w:pPr>
        <w:pStyle w:val="Paragraph"/>
        <w:tabs>
          <w:tab w:val="clear" w:pos="1296"/>
          <w:tab w:val="num" w:pos="720"/>
        </w:tabs>
        <w:ind w:left="720" w:hanging="720"/>
        <w:rPr>
          <w:rFonts w:ascii="Arial" w:eastAsia="Arial" w:hAnsi="Arial" w:cs="Arial"/>
          <w:color w:val="000000"/>
          <w:sz w:val="22"/>
          <w:szCs w:val="22"/>
          <w:lang w:val="en-US"/>
        </w:rPr>
      </w:pPr>
      <w:r w:rsidRPr="00836751">
        <w:rPr>
          <w:rFonts w:ascii="Arial" w:eastAsia="Arial" w:hAnsi="Arial" w:cs="Arial"/>
          <w:color w:val="000000"/>
          <w:sz w:val="22"/>
          <w:szCs w:val="22"/>
          <w:lang w:val="en-US"/>
        </w:rPr>
        <w:t>Our target sample in the study are the firms registered to pay income tax. All in all, there are</w:t>
      </w:r>
      <w:r w:rsidR="00B0166B" w:rsidRPr="00836751">
        <w:rPr>
          <w:rFonts w:ascii="Arial" w:eastAsia="Arial" w:hAnsi="Arial" w:cs="Arial"/>
          <w:color w:val="000000"/>
          <w:sz w:val="22"/>
          <w:szCs w:val="22"/>
          <w:lang w:val="en-US"/>
        </w:rPr>
        <w:t>7.149</w:t>
      </w:r>
      <w:r w:rsidR="00B0166B" w:rsidRPr="00836751">
        <w:rPr>
          <w:rFonts w:eastAsia="Arial"/>
          <w:color w:val="000000"/>
        </w:rPr>
        <w:footnoteReference w:id="21"/>
      </w:r>
      <w:r w:rsidR="00B0166B" w:rsidRPr="00836751">
        <w:rPr>
          <w:rFonts w:ascii="Arial" w:eastAsia="Arial" w:hAnsi="Arial" w:cs="Arial"/>
          <w:color w:val="000000"/>
          <w:sz w:val="22"/>
          <w:szCs w:val="22"/>
          <w:lang w:val="en-US"/>
        </w:rPr>
        <w:t xml:space="preserve"> </w:t>
      </w:r>
      <w:r w:rsidRPr="00836751">
        <w:rPr>
          <w:rFonts w:ascii="Arial" w:eastAsia="Arial" w:hAnsi="Arial" w:cs="Arial"/>
          <w:color w:val="000000"/>
          <w:sz w:val="22"/>
          <w:szCs w:val="22"/>
          <w:lang w:val="en-US"/>
        </w:rPr>
        <w:t xml:space="preserve">active firms registered to pay income tax (ITD). </w:t>
      </w:r>
    </w:p>
    <w:p w14:paraId="5EC72AE5" w14:textId="66372ED6" w:rsidR="003D19C1" w:rsidRPr="00836751" w:rsidRDefault="003D19C1" w:rsidP="0065439F">
      <w:pPr>
        <w:pStyle w:val="Paragraph"/>
        <w:tabs>
          <w:tab w:val="clear" w:pos="1296"/>
          <w:tab w:val="num" w:pos="720"/>
        </w:tabs>
        <w:ind w:left="720" w:hanging="720"/>
        <w:rPr>
          <w:rFonts w:ascii="Arial" w:eastAsia="Arial" w:hAnsi="Arial" w:cs="Arial"/>
          <w:color w:val="000000"/>
          <w:sz w:val="22"/>
          <w:szCs w:val="22"/>
          <w:lang w:val="en-US"/>
        </w:rPr>
      </w:pPr>
      <w:r w:rsidRPr="00836751">
        <w:rPr>
          <w:rFonts w:ascii="Arial" w:eastAsia="Arial" w:hAnsi="Arial" w:cs="Arial"/>
          <w:color w:val="000000"/>
          <w:sz w:val="22"/>
          <w:szCs w:val="22"/>
          <w:lang w:val="en-US"/>
        </w:rPr>
        <w:t xml:space="preserve">In this project, we propose a randomized control trial evaluation methodology. We take the pool of firms in the targeted sample and we randomly assign them to one of three groups: control (C), </w:t>
      </w:r>
      <w:r w:rsidR="00CD4203" w:rsidRPr="00836751">
        <w:rPr>
          <w:rFonts w:ascii="Arial" w:eastAsia="Arial" w:hAnsi="Arial" w:cs="Arial"/>
          <w:color w:val="000000"/>
          <w:sz w:val="22"/>
          <w:szCs w:val="22"/>
          <w:lang w:val="en-US"/>
        </w:rPr>
        <w:t>treatment (</w:t>
      </w:r>
      <w:r w:rsidRPr="00836751">
        <w:rPr>
          <w:rFonts w:ascii="Arial" w:eastAsia="Arial" w:hAnsi="Arial" w:cs="Arial"/>
          <w:color w:val="000000"/>
          <w:sz w:val="22"/>
          <w:szCs w:val="22"/>
          <w:lang w:val="en-US"/>
        </w:rPr>
        <w:t xml:space="preserve">T1) or treatment 2 (T2) (Table </w:t>
      </w:r>
      <w:r w:rsidR="00225361">
        <w:rPr>
          <w:rFonts w:ascii="Arial" w:eastAsia="Arial" w:hAnsi="Arial" w:cs="Arial"/>
          <w:color w:val="000000"/>
          <w:sz w:val="22"/>
          <w:szCs w:val="22"/>
          <w:lang w:val="en-US"/>
        </w:rPr>
        <w:t>8</w:t>
      </w:r>
      <w:r w:rsidRPr="00836751">
        <w:rPr>
          <w:rFonts w:ascii="Arial" w:eastAsia="Arial" w:hAnsi="Arial" w:cs="Arial"/>
          <w:color w:val="000000"/>
          <w:sz w:val="22"/>
          <w:szCs w:val="22"/>
          <w:lang w:val="en-US"/>
        </w:rPr>
        <w:t>). For big enough samples, random allocations guarantee that on average the three groups have the same characteristics. We can test this is the case using observed variables from administrative sources, as well as, from the baseline survey. This test provides statistical confidence that group C is a good counterfactual for groups T1 and T2. Then, in the absence of the messages, these three groups should have the same outcome indicators at year t and t+1.</w:t>
      </w:r>
    </w:p>
    <w:p w14:paraId="4A8FB7B5" w14:textId="6E0CB07D" w:rsidR="0094399B" w:rsidRPr="00CF6687" w:rsidRDefault="0094399B" w:rsidP="00CF6687">
      <w:pPr>
        <w:spacing w:before="120" w:after="120"/>
        <w:jc w:val="center"/>
        <w:textAlignment w:val="top"/>
        <w:rPr>
          <w:rFonts w:ascii="Arial" w:eastAsia="Arial" w:hAnsi="Arial" w:cs="Arial"/>
          <w:b/>
          <w:color w:val="000000" w:themeColor="text1"/>
          <w:sz w:val="22"/>
          <w:szCs w:val="22"/>
        </w:rPr>
      </w:pPr>
      <w:r w:rsidRPr="00CF6687">
        <w:rPr>
          <w:rFonts w:ascii="Arial" w:hAnsi="Arial" w:cs="Arial"/>
          <w:b/>
          <w:color w:val="000000" w:themeColor="text1"/>
          <w:spacing w:val="-2"/>
          <w:sz w:val="22"/>
          <w:szCs w:val="22"/>
          <w:lang w:eastAsia="x-none"/>
        </w:rPr>
        <w:t xml:space="preserve">Table </w:t>
      </w:r>
      <w:r w:rsidR="00C860AC">
        <w:rPr>
          <w:rFonts w:ascii="Arial" w:hAnsi="Arial" w:cs="Arial"/>
          <w:b/>
          <w:color w:val="000000" w:themeColor="text1"/>
          <w:spacing w:val="-2"/>
          <w:sz w:val="22"/>
          <w:szCs w:val="22"/>
          <w:lang w:eastAsia="x-none"/>
        </w:rPr>
        <w:t>8</w:t>
      </w:r>
      <w:r w:rsidRPr="00CF6687">
        <w:rPr>
          <w:rFonts w:ascii="Arial" w:hAnsi="Arial" w:cs="Arial"/>
          <w:b/>
          <w:color w:val="000000" w:themeColor="text1"/>
          <w:spacing w:val="-2"/>
          <w:sz w:val="22"/>
          <w:szCs w:val="22"/>
          <w:lang w:eastAsia="x-none"/>
        </w:rPr>
        <w:t>: Control and Treatment groups</w:t>
      </w:r>
    </w:p>
    <w:tbl>
      <w:tblPr>
        <w:tblStyle w:val="TableGrid"/>
        <w:tblW w:w="0" w:type="auto"/>
        <w:jc w:val="center"/>
        <w:tblLook w:val="04A0" w:firstRow="1" w:lastRow="0" w:firstColumn="1" w:lastColumn="0" w:noHBand="0" w:noVBand="1"/>
      </w:tblPr>
      <w:tblGrid>
        <w:gridCol w:w="3056"/>
        <w:gridCol w:w="3052"/>
        <w:gridCol w:w="3059"/>
      </w:tblGrid>
      <w:tr w:rsidR="0094399B" w:rsidRPr="00517BA5" w14:paraId="11A2F333" w14:textId="77777777" w:rsidTr="00517BA5">
        <w:trPr>
          <w:trHeight w:val="216"/>
          <w:jc w:val="center"/>
        </w:trPr>
        <w:tc>
          <w:tcPr>
            <w:tcW w:w="3056" w:type="dxa"/>
            <w:shd w:val="clear" w:color="auto" w:fill="BFBFBF" w:themeFill="background1" w:themeFillShade="BF"/>
          </w:tcPr>
          <w:p w14:paraId="06877ABE" w14:textId="77777777" w:rsidR="0094399B" w:rsidRPr="00CF6687" w:rsidRDefault="0094399B" w:rsidP="00517BA5">
            <w:pPr>
              <w:rPr>
                <w:rFonts w:ascii="Arial" w:hAnsi="Arial" w:cs="Arial"/>
                <w:b/>
                <w:sz w:val="22"/>
                <w:szCs w:val="22"/>
              </w:rPr>
            </w:pPr>
            <w:r w:rsidRPr="00CF6687">
              <w:rPr>
                <w:rFonts w:ascii="Arial" w:hAnsi="Arial" w:cs="Arial"/>
                <w:b/>
                <w:sz w:val="22"/>
                <w:szCs w:val="22"/>
              </w:rPr>
              <w:t>Control group (C)</w:t>
            </w:r>
          </w:p>
        </w:tc>
        <w:tc>
          <w:tcPr>
            <w:tcW w:w="3052" w:type="dxa"/>
            <w:shd w:val="clear" w:color="auto" w:fill="F2F2F2" w:themeFill="background1" w:themeFillShade="F2"/>
          </w:tcPr>
          <w:p w14:paraId="167C724A" w14:textId="77777777" w:rsidR="0094399B" w:rsidRPr="00CF6687" w:rsidRDefault="0094399B" w:rsidP="00517BA5">
            <w:pPr>
              <w:rPr>
                <w:rFonts w:ascii="Arial" w:hAnsi="Arial" w:cs="Arial"/>
                <w:b/>
                <w:sz w:val="22"/>
                <w:szCs w:val="22"/>
              </w:rPr>
            </w:pPr>
            <w:r w:rsidRPr="00CF6687">
              <w:rPr>
                <w:rFonts w:ascii="Arial" w:hAnsi="Arial" w:cs="Arial"/>
                <w:b/>
                <w:sz w:val="22"/>
                <w:szCs w:val="22"/>
              </w:rPr>
              <w:t>Treatment Group 1 (T1)</w:t>
            </w:r>
          </w:p>
        </w:tc>
        <w:tc>
          <w:tcPr>
            <w:tcW w:w="3059" w:type="dxa"/>
            <w:shd w:val="clear" w:color="auto" w:fill="F2F2F2" w:themeFill="background1" w:themeFillShade="F2"/>
          </w:tcPr>
          <w:p w14:paraId="3F393B41" w14:textId="77777777" w:rsidR="0094399B" w:rsidRPr="00CF6687" w:rsidRDefault="0094399B" w:rsidP="00517BA5">
            <w:pPr>
              <w:rPr>
                <w:rFonts w:ascii="Arial" w:hAnsi="Arial" w:cs="Arial"/>
                <w:b/>
                <w:sz w:val="22"/>
                <w:szCs w:val="22"/>
              </w:rPr>
            </w:pPr>
            <w:r w:rsidRPr="00CF6687">
              <w:rPr>
                <w:rFonts w:ascii="Arial" w:hAnsi="Arial" w:cs="Arial"/>
                <w:b/>
                <w:sz w:val="22"/>
                <w:szCs w:val="22"/>
              </w:rPr>
              <w:t>Treatment Group 2 (T2)</w:t>
            </w:r>
          </w:p>
        </w:tc>
      </w:tr>
      <w:tr w:rsidR="0094399B" w:rsidRPr="00517BA5" w14:paraId="5F0D0991" w14:textId="77777777" w:rsidTr="00517BA5">
        <w:trPr>
          <w:trHeight w:val="748"/>
          <w:jc w:val="center"/>
        </w:trPr>
        <w:tc>
          <w:tcPr>
            <w:tcW w:w="3056" w:type="dxa"/>
            <w:shd w:val="clear" w:color="auto" w:fill="BFBFBF" w:themeFill="background1" w:themeFillShade="BF"/>
          </w:tcPr>
          <w:p w14:paraId="3358A30D" w14:textId="77777777" w:rsidR="0094399B" w:rsidRPr="00CF6687" w:rsidRDefault="0094399B" w:rsidP="00517BA5">
            <w:pPr>
              <w:rPr>
                <w:rFonts w:ascii="Arial" w:hAnsi="Arial" w:cs="Arial"/>
                <w:b/>
                <w:sz w:val="22"/>
                <w:szCs w:val="22"/>
              </w:rPr>
            </w:pPr>
            <w:r w:rsidRPr="00CF6687">
              <w:rPr>
                <w:rFonts w:ascii="Arial" w:hAnsi="Arial" w:cs="Arial"/>
                <w:sz w:val="22"/>
                <w:szCs w:val="22"/>
              </w:rPr>
              <w:t>Firms are not contacted by the tax authorities.</w:t>
            </w:r>
          </w:p>
        </w:tc>
        <w:tc>
          <w:tcPr>
            <w:tcW w:w="3052" w:type="dxa"/>
            <w:shd w:val="clear" w:color="auto" w:fill="F2F2F2" w:themeFill="background1" w:themeFillShade="F2"/>
          </w:tcPr>
          <w:p w14:paraId="6A73F40D" w14:textId="77777777" w:rsidR="0094399B" w:rsidRPr="00CF6687" w:rsidRDefault="0094399B" w:rsidP="00517BA5">
            <w:pPr>
              <w:rPr>
                <w:rFonts w:ascii="Arial" w:hAnsi="Arial" w:cs="Arial"/>
                <w:b/>
                <w:sz w:val="22"/>
                <w:szCs w:val="22"/>
              </w:rPr>
            </w:pPr>
            <w:r w:rsidRPr="00CF6687">
              <w:rPr>
                <w:rFonts w:ascii="Arial" w:hAnsi="Arial" w:cs="Arial"/>
                <w:sz w:val="22"/>
                <w:szCs w:val="22"/>
              </w:rPr>
              <w:t>Firms are informed that tax authority is seriously committed to credibly enforce tax compliance under the new model</w:t>
            </w:r>
          </w:p>
        </w:tc>
        <w:tc>
          <w:tcPr>
            <w:tcW w:w="3059" w:type="dxa"/>
            <w:shd w:val="clear" w:color="auto" w:fill="F2F2F2" w:themeFill="background1" w:themeFillShade="F2"/>
          </w:tcPr>
          <w:p w14:paraId="7D6677C0" w14:textId="77777777" w:rsidR="0094399B" w:rsidRPr="00CF6687" w:rsidRDefault="0094399B" w:rsidP="00517BA5">
            <w:pPr>
              <w:rPr>
                <w:rFonts w:ascii="Arial" w:hAnsi="Arial" w:cs="Arial"/>
                <w:b/>
                <w:sz w:val="22"/>
                <w:szCs w:val="22"/>
              </w:rPr>
            </w:pPr>
            <w:r w:rsidRPr="00CF6687">
              <w:rPr>
                <w:rFonts w:ascii="Arial" w:hAnsi="Arial" w:cs="Arial"/>
                <w:sz w:val="22"/>
                <w:szCs w:val="22"/>
              </w:rPr>
              <w:t xml:space="preserve">Firms are informed that tax authority is seriously committed to credibly enforce tax compliance under the new model + firms are shown how tax authority can estimate firm’s expected returns from other information sources </w:t>
            </w:r>
          </w:p>
        </w:tc>
      </w:tr>
    </w:tbl>
    <w:p w14:paraId="1234F398" w14:textId="77777777" w:rsidR="0094399B" w:rsidRPr="00CF6687" w:rsidRDefault="0094399B" w:rsidP="00A47E1C">
      <w:pPr>
        <w:pStyle w:val="ListParagraph"/>
        <w:numPr>
          <w:ilvl w:val="0"/>
          <w:numId w:val="6"/>
        </w:numPr>
        <w:spacing w:before="160" w:after="160" w:line="259" w:lineRule="auto"/>
        <w:ind w:left="287" w:hanging="287"/>
        <w:jc w:val="both"/>
        <w:rPr>
          <w:rFonts w:ascii="Arial" w:hAnsi="Arial" w:cs="Arial"/>
          <w:lang w:val="en-US"/>
        </w:rPr>
      </w:pPr>
      <w:r w:rsidRPr="00CF6687">
        <w:rPr>
          <w:rFonts w:ascii="Arial" w:hAnsi="Arial" w:cs="Arial"/>
          <w:lang w:val="en-US"/>
        </w:rPr>
        <w:t>Hypotheses: State VAT compliance T &gt; C1 &gt; C2; stronger effect for firms upstream the audited firm?</w:t>
      </w:r>
    </w:p>
    <w:p w14:paraId="53451D84" w14:textId="6EF03783" w:rsidR="0094399B" w:rsidRPr="00C43824" w:rsidRDefault="00804F7F" w:rsidP="00836751">
      <w:pPr>
        <w:pStyle w:val="Paragraph"/>
        <w:tabs>
          <w:tab w:val="clear" w:pos="1296"/>
          <w:tab w:val="num" w:pos="720"/>
        </w:tabs>
        <w:ind w:left="720" w:hanging="720"/>
        <w:rPr>
          <w:rFonts w:ascii="Arial" w:eastAsia="Arial" w:hAnsi="Arial" w:cs="Arial"/>
          <w:color w:val="000000"/>
          <w:sz w:val="22"/>
          <w:szCs w:val="22"/>
          <w:lang w:val="en-US"/>
        </w:rPr>
      </w:pPr>
      <w:r w:rsidRPr="00E757C7">
        <w:rPr>
          <w:rFonts w:ascii="Arial" w:eastAsia="Arial" w:hAnsi="Arial" w:cs="Arial"/>
          <w:color w:val="000000"/>
          <w:sz w:val="22"/>
          <w:szCs w:val="22"/>
          <w:lang w:val="en-US"/>
        </w:rPr>
        <w:t>Given the design, a difference of the average outcome indicators ex-post between each treatment and the control group is a good estimator for the impact of the messages communicating the new tax audit model and the information used to detect reported return inconsistencies. We can estimate that difference using the following linear equation</w:t>
      </w:r>
      <w:r>
        <w:rPr>
          <w:rFonts w:ascii="Arial" w:eastAsia="Arial" w:hAnsi="Arial" w:cs="Arial"/>
          <w:color w:val="000000"/>
          <w:sz w:val="22"/>
          <w:szCs w:val="22"/>
          <w:lang w:val="en-US"/>
        </w:rPr>
        <w:t>:</w:t>
      </w:r>
    </w:p>
    <w:p w14:paraId="47F4B2C1" w14:textId="77777777" w:rsidR="0094399B" w:rsidRPr="00C43824" w:rsidRDefault="0094399B" w:rsidP="00836751">
      <w:pPr>
        <w:pStyle w:val="Paragraph"/>
        <w:numPr>
          <w:ilvl w:val="0"/>
          <w:numId w:val="0"/>
        </w:numPr>
        <w:rPr>
          <w:rFonts w:ascii="Arial" w:hAnsi="Arial" w:cs="Arial"/>
          <w:color w:val="000000" w:themeColor="text1"/>
          <w:spacing w:val="-2"/>
          <w:sz w:val="22"/>
          <w:szCs w:val="22"/>
          <w:lang w:val="en-US"/>
        </w:rPr>
      </w:pPr>
    </w:p>
    <w:p w14:paraId="117A60AC" w14:textId="77777777" w:rsidR="0094399B" w:rsidRPr="00CF6687" w:rsidRDefault="00727850" w:rsidP="0094399B">
      <w:pPr>
        <w:pStyle w:val="ListParagraph"/>
        <w:spacing w:line="360" w:lineRule="auto"/>
        <w:ind w:left="360"/>
        <w:jc w:val="center"/>
        <w:textAlignment w:val="top"/>
        <w:rPr>
          <w:rFonts w:ascii="Arial" w:hAnsi="Arial" w:cs="Arial"/>
          <w:color w:val="000000"/>
          <w:lang w:val="en-US"/>
        </w:rPr>
      </w:pPr>
      <m:oMath>
        <m:sSub>
          <m:sSubPr>
            <m:ctrlPr>
              <w:rPr>
                <w:rFonts w:ascii="Cambria Math" w:hAnsi="Cambria Math" w:cs="Arial"/>
                <w:i/>
                <w:iCs/>
                <w:color w:val="000000"/>
                <w:lang w:val="en-US"/>
              </w:rPr>
            </m:ctrlPr>
          </m:sSubPr>
          <m:e>
            <m:r>
              <w:rPr>
                <w:rFonts w:ascii="Cambria Math" w:hAnsi="Cambria Math" w:cs="Arial"/>
                <w:color w:val="000000"/>
                <w:lang w:val="en-US"/>
              </w:rPr>
              <m:t>y</m:t>
            </m:r>
          </m:e>
          <m:sub>
            <m:r>
              <w:rPr>
                <w:rFonts w:ascii="Cambria Math" w:hAnsi="Cambria Math" w:cs="Arial"/>
                <w:color w:val="000000"/>
                <w:lang w:val="en-US"/>
              </w:rPr>
              <m:t>is</m:t>
            </m:r>
          </m:sub>
        </m:sSub>
        <m:r>
          <w:rPr>
            <w:rFonts w:ascii="Cambria Math" w:hAnsi="Cambria Math" w:cs="Arial"/>
            <w:color w:val="000000"/>
            <w:lang w:val="en-US"/>
          </w:rPr>
          <m:t>=</m:t>
        </m:r>
        <m:sSub>
          <m:sSubPr>
            <m:ctrlPr>
              <w:rPr>
                <w:rFonts w:ascii="Cambria Math" w:hAnsi="Cambria Math" w:cs="Arial"/>
                <w:i/>
                <w:iCs/>
                <w:color w:val="000000"/>
                <w:lang w:val="en-US"/>
              </w:rPr>
            </m:ctrlPr>
          </m:sSubPr>
          <m:e>
            <m:sSub>
              <m:sSubPr>
                <m:ctrlPr>
                  <w:rPr>
                    <w:rFonts w:ascii="Cambria Math" w:hAnsi="Cambria Math" w:cs="Arial"/>
                    <w:i/>
                    <w:color w:val="000000"/>
                    <w:lang w:val="en-US"/>
                  </w:rPr>
                </m:ctrlPr>
              </m:sSubPr>
              <m:e>
                <m:r>
                  <w:rPr>
                    <w:rFonts w:ascii="Cambria Math" w:hAnsi="Cambria Math" w:cs="Arial"/>
                    <w:color w:val="000000"/>
                    <w:lang w:val="en-US"/>
                  </w:rPr>
                  <m:t>α</m:t>
                </m:r>
              </m:e>
              <m:sub>
                <m:r>
                  <w:rPr>
                    <w:rFonts w:ascii="Cambria Math" w:hAnsi="Cambria Math" w:cs="Arial"/>
                    <w:color w:val="000000"/>
                    <w:lang w:val="en-US"/>
                  </w:rPr>
                  <m:t>s</m:t>
                </m:r>
              </m:sub>
            </m:sSub>
            <m:r>
              <w:rPr>
                <w:rFonts w:ascii="Cambria Math" w:hAnsi="Cambria Math" w:cs="Arial"/>
                <w:color w:val="000000"/>
                <w:lang w:val="en-US"/>
              </w:rPr>
              <m:t>+</m:t>
            </m:r>
            <m:sSub>
              <m:sSubPr>
                <m:ctrlPr>
                  <w:rPr>
                    <w:rFonts w:ascii="Cambria Math" w:hAnsi="Cambria Math" w:cs="Arial"/>
                    <w:i/>
                    <w:color w:val="000000"/>
                    <w:lang w:val="en-US"/>
                  </w:rPr>
                </m:ctrlPr>
              </m:sSubPr>
              <m:e>
                <m:r>
                  <w:rPr>
                    <w:rFonts w:ascii="Cambria Math" w:hAnsi="Cambria Math" w:cs="Arial"/>
                    <w:color w:val="000000"/>
                    <w:lang w:val="en-US"/>
                  </w:rPr>
                  <m:t>μ</m:t>
                </m:r>
              </m:e>
              <m:sub>
                <m:r>
                  <w:rPr>
                    <w:rFonts w:ascii="Cambria Math" w:hAnsi="Cambria Math" w:cs="Arial"/>
                    <w:color w:val="000000"/>
                    <w:lang w:val="en-US"/>
                  </w:rPr>
                  <m:t>s</m:t>
                </m:r>
              </m:sub>
            </m:sSub>
          </m:e>
          <m:sub/>
        </m:sSub>
        <m:r>
          <w:rPr>
            <w:rFonts w:ascii="Cambria Math" w:hAnsi="Cambria Math" w:cs="Arial"/>
            <w:color w:val="000000"/>
            <w:lang w:val="en-US"/>
          </w:rPr>
          <m:t>+</m:t>
        </m:r>
      </m:oMath>
      <w:r w:rsidR="0094399B" w:rsidRPr="00CF6687">
        <w:rPr>
          <w:rFonts w:ascii="Arial" w:hAnsi="Arial" w:cs="Arial"/>
          <w:color w:val="000000"/>
          <w:lang w:val="en-US"/>
        </w:rPr>
        <w:t xml:space="preserve"> </w:t>
      </w:r>
      <m:oMath>
        <m:sSub>
          <m:sSubPr>
            <m:ctrlPr>
              <w:rPr>
                <w:rFonts w:ascii="Cambria Math" w:hAnsi="Cambria Math" w:cs="Arial"/>
                <w:i/>
                <w:iCs/>
                <w:color w:val="000000"/>
                <w:lang w:val="en-US"/>
              </w:rPr>
            </m:ctrlPr>
          </m:sSubPr>
          <m:e>
            <m:nary>
              <m:naryPr>
                <m:chr m:val="∑"/>
                <m:supHide m:val="1"/>
                <m:ctrlPr>
                  <w:rPr>
                    <w:rFonts w:ascii="Cambria Math" w:hAnsi="Cambria Math" w:cs="Arial"/>
                    <w:i/>
                    <w:color w:val="000000"/>
                  </w:rPr>
                </m:ctrlPr>
              </m:naryPr>
              <m:sub>
                <m:r>
                  <w:rPr>
                    <w:rFonts w:ascii="Cambria Math" w:hAnsi="Cambria Math" w:cs="Arial"/>
                    <w:color w:val="000000"/>
                    <w:lang w:val="en-US"/>
                  </w:rPr>
                  <m:t>t∈{1,2}</m:t>
                </m:r>
              </m:sub>
              <m:sup>
                <m:ctrlPr>
                  <w:rPr>
                    <w:rFonts w:ascii="Cambria Math" w:hAnsi="Cambria Math" w:cs="Arial"/>
                    <w:i/>
                    <w:color w:val="000000"/>
                    <w:lang w:val="en-US"/>
                  </w:rPr>
                </m:ctrlPr>
              </m:sup>
              <m:e>
                <m:r>
                  <w:rPr>
                    <w:rFonts w:ascii="Cambria Math" w:hAnsi="Cambria Math" w:cs="Arial"/>
                    <w:color w:val="000000"/>
                    <w:lang w:val="en-US"/>
                  </w:rPr>
                  <m:t>β</m:t>
                </m:r>
                <m:ctrlPr>
                  <w:rPr>
                    <w:rFonts w:ascii="Cambria Math" w:hAnsi="Cambria Math" w:cs="Arial"/>
                    <w:i/>
                    <w:color w:val="000000"/>
                    <w:lang w:val="en-US"/>
                  </w:rPr>
                </m:ctrlPr>
              </m:e>
            </m:nary>
          </m:e>
          <m:sub>
            <m:r>
              <w:rPr>
                <w:rFonts w:ascii="Cambria Math" w:hAnsi="Cambria Math" w:cs="Arial"/>
                <w:color w:val="000000"/>
                <w:lang w:val="en-US"/>
              </w:rPr>
              <m:t>it</m:t>
            </m:r>
          </m:sub>
        </m:sSub>
        <m:sSub>
          <m:sSubPr>
            <m:ctrlPr>
              <w:rPr>
                <w:rFonts w:ascii="Cambria Math" w:hAnsi="Cambria Math" w:cs="Arial"/>
                <w:i/>
                <w:iCs/>
                <w:color w:val="000000"/>
                <w:lang w:val="en-US"/>
              </w:rPr>
            </m:ctrlPr>
          </m:sSubPr>
          <m:e>
            <m:r>
              <w:rPr>
                <w:rFonts w:ascii="Cambria Math" w:hAnsi="Cambria Math" w:cs="Arial"/>
                <w:color w:val="000000"/>
                <w:lang w:val="en-US"/>
              </w:rPr>
              <m:t>T</m:t>
            </m:r>
          </m:e>
          <m:sub>
            <m:r>
              <w:rPr>
                <w:rFonts w:ascii="Cambria Math" w:hAnsi="Cambria Math" w:cs="Arial"/>
                <w:color w:val="000000"/>
                <w:lang w:val="en-US"/>
              </w:rPr>
              <m:t>it</m:t>
            </m:r>
          </m:sub>
        </m:sSub>
      </m:oMath>
      <w:r w:rsidR="0094399B" w:rsidRPr="00CF6687">
        <w:rPr>
          <w:rFonts w:ascii="Arial" w:hAnsi="Arial" w:cs="Arial"/>
          <w:color w:val="000000"/>
          <w:lang w:val="en-US"/>
        </w:rPr>
        <w:t xml:space="preserve">+ </w:t>
      </w:r>
      <m:oMath>
        <m:sSub>
          <m:sSubPr>
            <m:ctrlPr>
              <w:rPr>
                <w:rFonts w:ascii="Cambria Math" w:hAnsi="Cambria Math" w:cs="Arial"/>
                <w:i/>
                <w:iCs/>
                <w:color w:val="000000"/>
                <w:lang w:val="en-US"/>
              </w:rPr>
            </m:ctrlPr>
          </m:sSubPr>
          <m:e>
            <m:r>
              <w:rPr>
                <w:rFonts w:ascii="Cambria Math" w:hAnsi="Cambria Math" w:cs="Arial"/>
                <w:color w:val="000000"/>
                <w:lang w:val="en-US"/>
              </w:rPr>
              <m:t>ε</m:t>
            </m:r>
          </m:e>
          <m:sub>
            <m:r>
              <w:rPr>
                <w:rFonts w:ascii="Cambria Math" w:hAnsi="Cambria Math" w:cs="Arial"/>
                <w:color w:val="000000"/>
                <w:lang w:val="en-US"/>
              </w:rPr>
              <m:t>it</m:t>
            </m:r>
          </m:sub>
        </m:sSub>
      </m:oMath>
    </w:p>
    <w:p w14:paraId="1EDB4FB3" w14:textId="77DBA910" w:rsidR="0094399B" w:rsidRDefault="0094399B" w:rsidP="00804F7F">
      <w:pPr>
        <w:pStyle w:val="Paragraph"/>
        <w:tabs>
          <w:tab w:val="clear" w:pos="1296"/>
          <w:tab w:val="num" w:pos="720"/>
        </w:tabs>
        <w:ind w:left="720" w:hanging="720"/>
        <w:rPr>
          <w:rFonts w:ascii="Arial" w:eastAsia="Arial" w:hAnsi="Arial" w:cs="Arial"/>
          <w:color w:val="000000"/>
          <w:sz w:val="22"/>
          <w:szCs w:val="22"/>
          <w:lang w:val="en-US"/>
        </w:rPr>
      </w:pPr>
      <w:r w:rsidRPr="00836751">
        <w:rPr>
          <w:rFonts w:ascii="Arial" w:eastAsia="Arial" w:hAnsi="Arial" w:cs="Arial"/>
          <w:color w:val="000000"/>
          <w:sz w:val="22"/>
          <w:szCs w:val="22"/>
          <w:lang w:val="en-US"/>
        </w:rPr>
        <w:t>Where y is the ex-post outcome indicator (Table</w:t>
      </w:r>
      <w:r w:rsidR="00C860AC" w:rsidRPr="00836751">
        <w:rPr>
          <w:rFonts w:ascii="Arial" w:eastAsia="Arial" w:hAnsi="Arial" w:cs="Arial"/>
          <w:color w:val="000000"/>
          <w:sz w:val="22"/>
          <w:szCs w:val="22"/>
          <w:lang w:val="en-US"/>
        </w:rPr>
        <w:t xml:space="preserve"> 7</w:t>
      </w:r>
      <w:r w:rsidRPr="00836751">
        <w:rPr>
          <w:rFonts w:ascii="Arial" w:eastAsia="Arial" w:hAnsi="Arial" w:cs="Arial"/>
          <w:color w:val="000000"/>
          <w:sz w:val="22"/>
          <w:szCs w:val="22"/>
          <w:lang w:val="en-US"/>
        </w:rPr>
        <w:t xml:space="preserve">) for firm i in strata s (large, middle and small size firms), </w:t>
      </w:r>
      <m:oMath>
        <m:sSub>
          <m:sSubPr>
            <m:ctrlPr>
              <w:rPr>
                <w:rFonts w:ascii="Cambria Math" w:eastAsia="Arial" w:hAnsi="Cambria Math" w:cs="Arial"/>
                <w:color w:val="000000"/>
                <w:sz w:val="22"/>
                <w:szCs w:val="22"/>
                <w:lang w:val="en-US"/>
              </w:rPr>
            </m:ctrlPr>
          </m:sSubPr>
          <m:e>
            <m:r>
              <w:rPr>
                <w:rFonts w:ascii="Cambria Math" w:eastAsia="Arial" w:hAnsi="Cambria Math" w:cs="Arial"/>
                <w:color w:val="000000"/>
                <w:sz w:val="22"/>
                <w:szCs w:val="22"/>
                <w:lang w:val="en-US"/>
              </w:rPr>
              <m:t>μ</m:t>
            </m:r>
          </m:e>
          <m:sub>
            <m:r>
              <w:rPr>
                <w:rFonts w:ascii="Cambria Math" w:eastAsia="Arial" w:hAnsi="Cambria Math" w:cs="Arial"/>
                <w:color w:val="000000"/>
                <w:sz w:val="22"/>
                <w:szCs w:val="22"/>
                <w:lang w:val="en-US"/>
              </w:rPr>
              <m:t>s</m:t>
            </m:r>
          </m:sub>
        </m:sSub>
      </m:oMath>
      <w:r w:rsidRPr="00836751">
        <w:rPr>
          <w:rFonts w:ascii="Arial" w:eastAsia="Arial" w:hAnsi="Arial" w:cs="Arial"/>
          <w:color w:val="000000"/>
          <w:sz w:val="22"/>
          <w:szCs w:val="22"/>
          <w:lang w:val="en-US"/>
        </w:rPr>
        <w:t xml:space="preserve">are fixed effects by strata, T is an indicator variable for belonging to either treatment 1 or 2 and </w:t>
      </w:r>
      <m:oMath>
        <m:r>
          <w:rPr>
            <w:rFonts w:ascii="Cambria Math" w:eastAsia="Arial" w:hAnsi="Cambria Math" w:cs="Arial"/>
            <w:color w:val="000000"/>
            <w:sz w:val="22"/>
            <w:szCs w:val="22"/>
            <w:lang w:val="en-US"/>
          </w:rPr>
          <m:t>ε</m:t>
        </m:r>
      </m:oMath>
      <w:r w:rsidRPr="00836751">
        <w:rPr>
          <w:rFonts w:ascii="Arial" w:eastAsia="Arial" w:hAnsi="Arial" w:cs="Arial"/>
          <w:color w:val="000000"/>
          <w:sz w:val="22"/>
          <w:szCs w:val="22"/>
          <w:lang w:val="en-US"/>
        </w:rPr>
        <w:t xml:space="preserve"> is an error term. Under this specification, our hypothesis is that </w:t>
      </w:r>
      <m:oMath>
        <m:r>
          <m:rPr>
            <m:sty m:val="p"/>
          </m:rPr>
          <w:rPr>
            <w:rFonts w:ascii="Cambria Math" w:eastAsia="Arial" w:hAnsi="Cambria Math" w:cs="Arial"/>
            <w:color w:val="000000"/>
            <w:sz w:val="22"/>
            <w:szCs w:val="22"/>
            <w:lang w:val="en-US"/>
          </w:rPr>
          <m:t> </m:t>
        </m:r>
        <m:sSub>
          <m:sSubPr>
            <m:ctrlPr>
              <w:rPr>
                <w:rFonts w:ascii="Cambria Math" w:eastAsia="Arial" w:hAnsi="Cambria Math" w:cs="Arial"/>
                <w:color w:val="000000"/>
                <w:sz w:val="22"/>
                <w:szCs w:val="22"/>
                <w:lang w:val="en-US"/>
              </w:rPr>
            </m:ctrlPr>
          </m:sSubPr>
          <m:e>
            <m:r>
              <w:rPr>
                <w:rFonts w:ascii="Cambria Math" w:eastAsia="Arial" w:hAnsi="Cambria Math" w:cs="Arial"/>
                <w:color w:val="000000"/>
                <w:sz w:val="22"/>
                <w:szCs w:val="22"/>
                <w:lang w:val="en-US"/>
              </w:rPr>
              <m:t>β</m:t>
            </m:r>
          </m:e>
          <m:sub>
            <m:r>
              <m:rPr>
                <m:sty m:val="p"/>
              </m:rPr>
              <w:rPr>
                <w:rFonts w:ascii="Cambria Math" w:eastAsia="Arial" w:hAnsi="Cambria Math" w:cs="Arial"/>
                <w:color w:val="000000"/>
                <w:sz w:val="22"/>
                <w:szCs w:val="22"/>
                <w:lang w:val="en-US"/>
              </w:rPr>
              <m:t>2</m:t>
            </m:r>
          </m:sub>
        </m:sSub>
        <m:r>
          <m:rPr>
            <m:sty m:val="p"/>
          </m:rPr>
          <w:rPr>
            <w:rFonts w:ascii="Cambria Math" w:eastAsia="Arial" w:hAnsi="Cambria Math" w:cs="Arial"/>
            <w:color w:val="000000"/>
            <w:sz w:val="22"/>
            <w:szCs w:val="22"/>
            <w:lang w:val="en-US"/>
          </w:rPr>
          <m:t>≥ </m:t>
        </m:r>
        <m:sSub>
          <m:sSubPr>
            <m:ctrlPr>
              <w:rPr>
                <w:rFonts w:ascii="Cambria Math" w:eastAsia="Arial" w:hAnsi="Cambria Math" w:cs="Arial"/>
                <w:color w:val="000000"/>
                <w:sz w:val="22"/>
                <w:szCs w:val="22"/>
                <w:lang w:val="en-US"/>
              </w:rPr>
            </m:ctrlPr>
          </m:sSubPr>
          <m:e>
            <m:r>
              <w:rPr>
                <w:rFonts w:ascii="Cambria Math" w:eastAsia="Arial" w:hAnsi="Cambria Math" w:cs="Arial"/>
                <w:color w:val="000000"/>
                <w:sz w:val="22"/>
                <w:szCs w:val="22"/>
                <w:lang w:val="en-US"/>
              </w:rPr>
              <m:t>β</m:t>
            </m:r>
          </m:e>
          <m:sub>
            <m:r>
              <m:rPr>
                <m:sty m:val="p"/>
              </m:rPr>
              <w:rPr>
                <w:rFonts w:ascii="Cambria Math" w:eastAsia="Arial" w:hAnsi="Cambria Math" w:cs="Arial"/>
                <w:color w:val="000000"/>
                <w:sz w:val="22"/>
                <w:szCs w:val="22"/>
                <w:lang w:val="en-US"/>
              </w:rPr>
              <m:t>1</m:t>
            </m:r>
          </m:sub>
        </m:sSub>
        <m:r>
          <m:rPr>
            <m:sty m:val="p"/>
          </m:rPr>
          <w:rPr>
            <w:rFonts w:ascii="Cambria Math" w:eastAsia="Arial" w:hAnsi="Cambria Math" w:cs="Arial"/>
            <w:color w:val="000000"/>
            <w:sz w:val="22"/>
            <w:szCs w:val="22"/>
            <w:lang w:val="en-US"/>
          </w:rPr>
          <m:t>&gt;0 </m:t>
        </m:r>
      </m:oMath>
      <w:r w:rsidRPr="00836751">
        <w:rPr>
          <w:rFonts w:ascii="Arial" w:eastAsia="Arial" w:hAnsi="Arial" w:cs="Arial"/>
          <w:color w:val="000000"/>
          <w:sz w:val="22"/>
          <w:szCs w:val="22"/>
          <w:lang w:val="en-US"/>
        </w:rPr>
        <w:t>.</w:t>
      </w:r>
    </w:p>
    <w:p w14:paraId="24F02034" w14:textId="40F1BC2E" w:rsidR="00804F7F" w:rsidRPr="00836751" w:rsidRDefault="00804F7F" w:rsidP="0065439F">
      <w:pPr>
        <w:pStyle w:val="Paragraph"/>
        <w:tabs>
          <w:tab w:val="clear" w:pos="1296"/>
          <w:tab w:val="num" w:pos="720"/>
        </w:tabs>
        <w:ind w:left="720" w:hanging="720"/>
        <w:rPr>
          <w:rFonts w:ascii="Arial" w:eastAsia="Arial" w:hAnsi="Arial" w:cs="Arial"/>
          <w:color w:val="000000"/>
          <w:sz w:val="22"/>
          <w:szCs w:val="22"/>
          <w:lang w:val="en-US"/>
        </w:rPr>
      </w:pPr>
      <w:r w:rsidRPr="00CF6687">
        <w:rPr>
          <w:rFonts w:ascii="Arial" w:eastAsia="Arial" w:hAnsi="Arial" w:cs="Arial"/>
          <w:color w:val="000000" w:themeColor="text1"/>
          <w:sz w:val="22"/>
          <w:szCs w:val="22"/>
          <w:lang w:val="en-US"/>
        </w:rPr>
        <w:t>Power Calculations. To estimate the sample size required if we were to evaluate only one treatment, we will assume a minimum detectable effect of 1%</w:t>
      </w:r>
      <w:r w:rsidRPr="00EE33C7">
        <w:rPr>
          <w:rStyle w:val="FootnoteReference"/>
          <w:rFonts w:ascii="Arial" w:eastAsia="Arial" w:hAnsi="Arial" w:cs="Arial"/>
          <w:color w:val="000000" w:themeColor="text1"/>
          <w:sz w:val="22"/>
          <w:szCs w:val="22"/>
        </w:rPr>
        <w:footnoteReference w:id="22"/>
      </w:r>
      <w:r w:rsidRPr="00CF6687">
        <w:rPr>
          <w:rFonts w:ascii="Arial" w:eastAsia="Arial" w:hAnsi="Arial" w:cs="Arial"/>
          <w:color w:val="000000" w:themeColor="text1"/>
          <w:sz w:val="22"/>
          <w:szCs w:val="22"/>
          <w:lang w:val="en-US"/>
        </w:rPr>
        <w:t xml:space="preserve"> corresponding to the </w:t>
      </w:r>
      <w:r w:rsidRPr="00CF6687">
        <w:rPr>
          <w:rFonts w:ascii="Arial" w:eastAsia="Arial" w:hAnsi="Arial" w:cs="Arial"/>
          <w:color w:val="000000" w:themeColor="text1"/>
          <w:sz w:val="22"/>
          <w:szCs w:val="22"/>
          <w:lang w:val="en-US"/>
        </w:rPr>
        <w:lastRenderedPageBreak/>
        <w:t>increase in the tax base. We use the fact that our estimator follows asymptotically a normal distribution</w:t>
      </w:r>
      <w:r>
        <w:rPr>
          <w:rFonts w:ascii="Arial" w:eastAsia="Arial" w:hAnsi="Arial" w:cs="Arial"/>
          <w:color w:val="000000" w:themeColor="text1"/>
          <w:sz w:val="22"/>
          <w:szCs w:val="22"/>
          <w:lang w:val="en-US"/>
        </w:rPr>
        <w:t>:</w:t>
      </w:r>
    </w:p>
    <w:p w14:paraId="49DD61C9" w14:textId="19ED3E46" w:rsidR="0094399B" w:rsidRPr="00CF6687" w:rsidRDefault="00727850" w:rsidP="0094399B">
      <w:pPr>
        <w:pStyle w:val="ListParagraph"/>
        <w:ind w:hanging="630"/>
        <w:jc w:val="center"/>
        <w:rPr>
          <w:rFonts w:ascii="Arial" w:hAnsi="Arial" w:cs="Arial"/>
        </w:rPr>
      </w:pPr>
      <m:oMathPara>
        <m:oMath>
          <m:sSub>
            <m:sSubPr>
              <m:ctrlPr>
                <w:rPr>
                  <w:rFonts w:ascii="Cambria Math" w:hAnsi="Cambria Math" w:cs="Arial"/>
                  <w:i/>
                </w:rPr>
              </m:ctrlPr>
            </m:sSubPr>
            <m:e>
              <m:acc>
                <m:accPr>
                  <m:ctrlPr>
                    <w:rPr>
                      <w:rFonts w:ascii="Cambria Math" w:hAnsi="Cambria Math" w:cs="Arial"/>
                      <w:i/>
                    </w:rPr>
                  </m:ctrlPr>
                </m:accPr>
                <m:e>
                  <m:r>
                    <w:rPr>
                      <w:rFonts w:ascii="Cambria Math" w:hAnsi="Cambria Math" w:cs="Arial"/>
                    </w:rPr>
                    <m:t>β</m:t>
                  </m:r>
                </m:e>
              </m:acc>
            </m:e>
            <m:sub>
              <m:r>
                <w:rPr>
                  <w:rFonts w:ascii="Cambria Math" w:hAnsi="Cambria Math" w:cs="Arial"/>
                  <w:lang w:val="es-ES_tradnl"/>
                </w:rPr>
                <m:t>it</m:t>
              </m:r>
            </m:sub>
          </m:sSub>
          <m:r>
            <w:rPr>
              <w:rFonts w:ascii="Cambria Math" w:hAnsi="Cambria Math" w:cs="Arial"/>
            </w:rPr>
            <m:t>~N(</m:t>
          </m:r>
          <m:sSub>
            <m:sSubPr>
              <m:ctrlPr>
                <w:rPr>
                  <w:rFonts w:ascii="Cambria Math" w:hAnsi="Cambria Math" w:cs="Arial"/>
                  <w:i/>
                </w:rPr>
              </m:ctrlPr>
            </m:sSubPr>
            <m:e>
              <m:r>
                <w:rPr>
                  <w:rFonts w:ascii="Cambria Math" w:hAnsi="Cambria Math" w:cs="Arial"/>
                </w:rPr>
                <m:t>β</m:t>
              </m:r>
            </m:e>
            <m:sub>
              <m:r>
                <w:rPr>
                  <w:rFonts w:ascii="Cambria Math" w:hAnsi="Cambria Math" w:cs="Arial"/>
                  <w:lang w:val="es-ES_tradnl"/>
                </w:rPr>
                <m:t>it</m:t>
              </m:r>
            </m:sub>
          </m:sSub>
          <m:r>
            <w:rPr>
              <w:rFonts w:ascii="Cambria Math" w:hAnsi="Cambria Math" w:cs="Arial"/>
            </w:rPr>
            <m:t>,</m:t>
          </m:r>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σ</m:t>
                  </m:r>
                </m:e>
                <m:sup>
                  <m:r>
                    <w:rPr>
                      <w:rFonts w:ascii="Cambria Math" w:hAnsi="Cambria Math" w:cs="Arial"/>
                    </w:rPr>
                    <m:t>2</m:t>
                  </m:r>
                </m:sup>
              </m:sSup>
            </m:num>
            <m:den>
              <m:r>
                <w:rPr>
                  <w:rFonts w:ascii="Cambria Math" w:hAnsi="Cambria Math" w:cs="Arial"/>
                </w:rPr>
                <m:t>n</m:t>
              </m:r>
            </m:den>
          </m:f>
          <m:r>
            <w:rPr>
              <w:rFonts w:ascii="Cambria Math" w:hAnsi="Cambria Math" w:cs="Arial"/>
            </w:rPr>
            <m:t>)</m:t>
          </m:r>
        </m:oMath>
      </m:oMathPara>
    </w:p>
    <w:p w14:paraId="3D7ACECF" w14:textId="6BFC6405" w:rsidR="0094399B" w:rsidRPr="00CF6687" w:rsidRDefault="0094399B" w:rsidP="0094399B">
      <w:pPr>
        <w:pStyle w:val="ListParagraph"/>
        <w:ind w:hanging="630"/>
        <w:jc w:val="center"/>
        <w:rPr>
          <w:rFonts w:ascii="Arial" w:hAnsi="Arial" w:cs="Arial"/>
        </w:rPr>
      </w:pPr>
    </w:p>
    <w:p w14:paraId="4C96166A" w14:textId="4E5530B7" w:rsidR="0094399B" w:rsidRPr="00836751" w:rsidRDefault="00804F7F" w:rsidP="00836751">
      <w:pPr>
        <w:pStyle w:val="Paragraph"/>
        <w:tabs>
          <w:tab w:val="clear" w:pos="1296"/>
          <w:tab w:val="num" w:pos="720"/>
        </w:tabs>
        <w:ind w:left="720" w:hanging="720"/>
        <w:rPr>
          <w:rFonts w:ascii="Arial" w:eastAsia="Arial" w:hAnsi="Arial" w:cs="Arial"/>
          <w:color w:val="000000"/>
          <w:lang w:val="en-US"/>
        </w:rPr>
      </w:pPr>
      <w:r w:rsidRPr="005C0B44">
        <w:rPr>
          <w:rFonts w:ascii="Arial" w:eastAsia="Arial" w:hAnsi="Arial" w:cs="Arial"/>
          <w:color w:val="000000"/>
          <w:sz w:val="22"/>
          <w:szCs w:val="22"/>
          <w:lang w:val="en-US"/>
        </w:rPr>
        <w:t xml:space="preserve">Using a power of 0.8, a significance level of 0.05 and </w:t>
      </w:r>
      <m:oMath>
        <m:r>
          <w:rPr>
            <w:rFonts w:ascii="Cambria Math" w:eastAsia="Arial" w:hAnsi="Cambria Math" w:cs="Arial"/>
            <w:color w:val="000000"/>
            <w:sz w:val="22"/>
            <w:szCs w:val="22"/>
            <w:lang w:val="en-US"/>
          </w:rPr>
          <m:t>σ</m:t>
        </m:r>
      </m:oMath>
      <w:r w:rsidRPr="00836751">
        <w:rPr>
          <w:rFonts w:eastAsia="Arial"/>
          <w:color w:val="000000"/>
          <w:lang w:val="en-US"/>
        </w:rPr>
        <w:t xml:space="preserve"> </w:t>
      </w:r>
      <w:r w:rsidRPr="005C0B44">
        <w:rPr>
          <w:rFonts w:ascii="Arial" w:eastAsia="Arial" w:hAnsi="Arial" w:cs="Arial"/>
          <w:color w:val="000000"/>
          <w:sz w:val="22"/>
          <w:szCs w:val="22"/>
          <w:lang w:val="en-US"/>
        </w:rPr>
        <w:t>=0.19</w:t>
      </w:r>
      <w:r w:rsidRPr="005C0B44">
        <w:rPr>
          <w:rFonts w:eastAsia="Arial"/>
          <w:color w:val="000000"/>
          <w:lang w:val="en-US"/>
        </w:rPr>
        <w:footnoteReference w:id="23"/>
      </w:r>
      <w:r w:rsidRPr="005C0B44">
        <w:rPr>
          <w:rFonts w:ascii="Arial" w:eastAsia="Arial" w:hAnsi="Arial" w:cs="Arial"/>
          <w:color w:val="000000"/>
          <w:sz w:val="22"/>
          <w:szCs w:val="22"/>
          <w:lang w:val="en-US"/>
        </w:rPr>
        <w:t>, the required sample size can be found as a solution to the following equation</w:t>
      </w:r>
      <w:r>
        <w:rPr>
          <w:rFonts w:ascii="Arial" w:eastAsia="Arial" w:hAnsi="Arial" w:cs="Arial"/>
          <w:color w:val="000000"/>
          <w:sz w:val="22"/>
          <w:szCs w:val="22"/>
          <w:lang w:val="en-US"/>
        </w:rPr>
        <w:t>:</w:t>
      </w:r>
    </w:p>
    <w:p w14:paraId="65D7FB16" w14:textId="05A45EC6" w:rsidR="001E7892" w:rsidRPr="00517BA5" w:rsidRDefault="001E7892" w:rsidP="001E7892">
      <w:pPr>
        <w:spacing w:before="120" w:after="120"/>
        <w:ind w:left="720"/>
        <w:jc w:val="both"/>
        <w:textAlignment w:val="top"/>
        <w:rPr>
          <w:rFonts w:ascii="Arial" w:eastAsia="Arial" w:hAnsi="Arial" w:cs="Arial"/>
          <w:color w:val="000000" w:themeColor="text1"/>
          <w:sz w:val="22"/>
          <w:szCs w:val="22"/>
        </w:rPr>
      </w:pPr>
    </w:p>
    <w:p w14:paraId="6F7D897F" w14:textId="77777777" w:rsidR="001E7892" w:rsidRPr="00CF6687" w:rsidRDefault="001E7892" w:rsidP="001E7892">
      <w:pPr>
        <w:pStyle w:val="ListParagraph"/>
        <w:ind w:hanging="630"/>
        <w:jc w:val="both"/>
        <w:rPr>
          <w:rFonts w:ascii="Arial" w:hAnsi="Arial" w:cs="Arial"/>
          <w:lang w:val="es-ES_tradnl"/>
        </w:rPr>
      </w:pPr>
      <m:oMathPara>
        <m:oMath>
          <m:r>
            <w:rPr>
              <w:rFonts w:ascii="Cambria Math" w:hAnsi="Cambria Math" w:cs="Arial"/>
              <w:lang w:val="es-ES_tradnl"/>
            </w:rPr>
            <m:t>0.8=1-</m:t>
          </m:r>
          <m:r>
            <m:rPr>
              <m:sty m:val="p"/>
            </m:rPr>
            <w:rPr>
              <w:rFonts w:ascii="Cambria Math" w:hAnsi="Cambria Math" w:cs="Arial"/>
              <w:lang w:val="es-ES_tradnl"/>
            </w:rPr>
            <m:t>Φ</m:t>
          </m:r>
          <m:d>
            <m:dPr>
              <m:ctrlPr>
                <w:rPr>
                  <w:rFonts w:ascii="Cambria Math" w:hAnsi="Cambria Math" w:cs="Arial"/>
                  <w:i/>
                  <w:lang w:val="es-ES_tradnl"/>
                </w:rPr>
              </m:ctrlPr>
            </m:dPr>
            <m:e>
              <m:r>
                <w:rPr>
                  <w:rFonts w:ascii="Cambria Math" w:hAnsi="Cambria Math" w:cs="Arial"/>
                  <w:lang w:val="es-ES_tradnl"/>
                </w:rPr>
                <m:t>1.64-</m:t>
              </m:r>
              <m:f>
                <m:fPr>
                  <m:ctrlPr>
                    <w:rPr>
                      <w:rFonts w:ascii="Cambria Math" w:hAnsi="Cambria Math" w:cs="Arial"/>
                      <w:i/>
                      <w:lang w:val="es-ES_tradnl"/>
                    </w:rPr>
                  </m:ctrlPr>
                </m:fPr>
                <m:num>
                  <m:r>
                    <w:rPr>
                      <w:rFonts w:ascii="Cambria Math" w:hAnsi="Cambria Math" w:cs="Arial"/>
                      <w:lang w:val="es-ES_tradnl"/>
                    </w:rPr>
                    <m:t>0.01*</m:t>
                  </m:r>
                  <m:sSup>
                    <m:sSupPr>
                      <m:ctrlPr>
                        <w:rPr>
                          <w:rFonts w:ascii="Cambria Math" w:hAnsi="Cambria Math" w:cs="Arial"/>
                          <w:i/>
                          <w:lang w:val="es-ES_tradnl"/>
                        </w:rPr>
                      </m:ctrlPr>
                    </m:sSupPr>
                    <m:e>
                      <m:r>
                        <w:rPr>
                          <w:rFonts w:ascii="Cambria Math" w:hAnsi="Cambria Math" w:cs="Arial"/>
                          <w:lang w:val="es-ES_tradnl"/>
                        </w:rPr>
                        <m:t>n</m:t>
                      </m:r>
                    </m:e>
                    <m:sup>
                      <m:r>
                        <w:rPr>
                          <w:rFonts w:ascii="Cambria Math" w:hAnsi="Cambria Math" w:cs="Arial"/>
                          <w:lang w:val="es-ES_tradnl"/>
                        </w:rPr>
                        <m:t>0.5</m:t>
                      </m:r>
                    </m:sup>
                  </m:sSup>
                </m:num>
                <m:den>
                  <m:r>
                    <w:rPr>
                      <w:rFonts w:ascii="Cambria Math" w:hAnsi="Cambria Math" w:cs="Arial"/>
                      <w:lang w:val="es-ES_tradnl"/>
                    </w:rPr>
                    <m:t>0.19</m:t>
                  </m:r>
                </m:den>
              </m:f>
            </m:e>
          </m:d>
        </m:oMath>
      </m:oMathPara>
    </w:p>
    <w:p w14:paraId="66A77BE8" w14:textId="14CD03CF" w:rsidR="00A36788" w:rsidRPr="00C43824" w:rsidRDefault="001E7892" w:rsidP="00836751">
      <w:pPr>
        <w:pStyle w:val="Paragraph"/>
        <w:tabs>
          <w:tab w:val="clear" w:pos="1296"/>
          <w:tab w:val="num" w:pos="720"/>
        </w:tabs>
        <w:ind w:left="720" w:hanging="720"/>
        <w:rPr>
          <w:rFonts w:ascii="Arial" w:eastAsia="Arial" w:hAnsi="Arial" w:cs="Arial"/>
          <w:color w:val="000000"/>
          <w:sz w:val="22"/>
          <w:szCs w:val="22"/>
          <w:lang w:val="en-US"/>
        </w:rPr>
      </w:pPr>
      <w:r w:rsidRPr="00C43824">
        <w:rPr>
          <w:rFonts w:ascii="Arial" w:eastAsia="Arial" w:hAnsi="Arial" w:cs="Arial"/>
          <w:color w:val="000000"/>
          <w:sz w:val="22"/>
          <w:szCs w:val="22"/>
          <w:lang w:val="en-US"/>
        </w:rPr>
        <w:t xml:space="preserve">Where </w:t>
      </w:r>
      <m:oMath>
        <m:r>
          <m:rPr>
            <m:sty m:val="p"/>
          </m:rPr>
          <w:rPr>
            <w:rFonts w:ascii="Cambria Math" w:eastAsia="Arial" w:hAnsi="Cambria Math" w:cs="Arial"/>
            <w:color w:val="000000"/>
            <w:sz w:val="22"/>
            <w:szCs w:val="22"/>
            <w:lang w:val="en-US"/>
          </w:rPr>
          <m:t>Φ</m:t>
        </m:r>
      </m:oMath>
      <w:r w:rsidRPr="00C43824">
        <w:rPr>
          <w:rFonts w:ascii="Arial" w:eastAsia="Arial" w:hAnsi="Arial" w:cs="Arial"/>
          <w:color w:val="000000"/>
          <w:sz w:val="22"/>
          <w:szCs w:val="22"/>
          <w:lang w:val="en-US"/>
        </w:rPr>
        <w:t xml:space="preserve"> is the cumulative distribution function of a standard normal </w:t>
      </w:r>
      <w:proofErr w:type="gramStart"/>
      <w:r w:rsidRPr="00C43824">
        <w:rPr>
          <w:rFonts w:ascii="Arial" w:eastAsia="Arial" w:hAnsi="Arial" w:cs="Arial"/>
          <w:color w:val="000000"/>
          <w:sz w:val="22"/>
          <w:szCs w:val="22"/>
          <w:lang w:val="en-US"/>
        </w:rPr>
        <w:t>distribution.</w:t>
      </w:r>
      <w:proofErr w:type="gramEnd"/>
      <w:r w:rsidRPr="00C43824">
        <w:rPr>
          <w:rFonts w:ascii="Arial" w:eastAsia="Arial" w:hAnsi="Arial" w:cs="Arial"/>
          <w:color w:val="000000"/>
          <w:sz w:val="22"/>
          <w:szCs w:val="22"/>
          <w:lang w:val="en-US"/>
        </w:rPr>
        <w:t xml:space="preserve"> In principle, we would require a sample size of at least 2,429.</w:t>
      </w:r>
    </w:p>
    <w:p w14:paraId="25FFC671" w14:textId="77777777" w:rsidR="00841905" w:rsidRDefault="00841905">
      <w:pPr>
        <w:spacing w:before="120" w:after="120"/>
        <w:ind w:left="720"/>
        <w:jc w:val="center"/>
        <w:textAlignment w:val="top"/>
        <w:rPr>
          <w:rFonts w:ascii="Arial" w:eastAsia="Arial" w:hAnsi="Arial" w:cs="Arial"/>
          <w:b/>
          <w:color w:val="000000" w:themeColor="text1"/>
          <w:sz w:val="22"/>
          <w:szCs w:val="22"/>
        </w:rPr>
      </w:pPr>
    </w:p>
    <w:p w14:paraId="3937197D" w14:textId="670DB46B" w:rsidR="00A445B2" w:rsidRPr="00CF6687" w:rsidRDefault="00A445B2" w:rsidP="00CF6687">
      <w:pPr>
        <w:spacing w:before="120" w:after="120"/>
        <w:ind w:left="720"/>
        <w:jc w:val="center"/>
        <w:textAlignment w:val="top"/>
        <w:rPr>
          <w:rFonts w:ascii="Arial" w:eastAsia="Arial" w:hAnsi="Arial" w:cs="Arial"/>
          <w:b/>
          <w:color w:val="000000" w:themeColor="text1"/>
          <w:sz w:val="22"/>
          <w:szCs w:val="22"/>
        </w:rPr>
      </w:pPr>
      <w:r w:rsidRPr="00CF6687">
        <w:rPr>
          <w:rFonts w:ascii="Arial" w:eastAsia="Arial" w:hAnsi="Arial" w:cs="Arial"/>
          <w:b/>
          <w:color w:val="000000" w:themeColor="text1"/>
          <w:sz w:val="22"/>
          <w:szCs w:val="22"/>
        </w:rPr>
        <w:t>Table</w:t>
      </w:r>
      <w:r w:rsidR="007619EC">
        <w:rPr>
          <w:rFonts w:ascii="Arial" w:eastAsia="Arial" w:hAnsi="Arial" w:cs="Arial"/>
          <w:b/>
          <w:color w:val="000000" w:themeColor="text1"/>
          <w:sz w:val="22"/>
          <w:szCs w:val="22"/>
        </w:rPr>
        <w:t xml:space="preserve"> </w:t>
      </w:r>
      <w:r w:rsidR="00C860AC">
        <w:rPr>
          <w:rFonts w:ascii="Arial" w:eastAsia="Arial" w:hAnsi="Arial" w:cs="Arial"/>
          <w:b/>
          <w:color w:val="000000" w:themeColor="text1"/>
          <w:sz w:val="22"/>
          <w:szCs w:val="22"/>
        </w:rPr>
        <w:t>9</w:t>
      </w:r>
      <w:r w:rsidR="00804F7F">
        <w:rPr>
          <w:rFonts w:ascii="Arial" w:eastAsia="Arial" w:hAnsi="Arial" w:cs="Arial"/>
          <w:b/>
          <w:color w:val="000000" w:themeColor="text1"/>
          <w:sz w:val="22"/>
          <w:szCs w:val="22"/>
        </w:rPr>
        <w:t>:</w:t>
      </w:r>
      <w:r w:rsidRPr="00CF6687">
        <w:rPr>
          <w:rFonts w:ascii="Arial" w:eastAsia="Arial" w:hAnsi="Arial" w:cs="Arial"/>
          <w:b/>
          <w:color w:val="000000" w:themeColor="text1"/>
          <w:sz w:val="22"/>
          <w:szCs w:val="22"/>
        </w:rPr>
        <w:t xml:space="preserve"> Sample size required for various effects and standard deviations. </w:t>
      </w:r>
    </w:p>
    <w:tbl>
      <w:tblPr>
        <w:tblW w:w="5320" w:type="dxa"/>
        <w:jc w:val="center"/>
        <w:tblLook w:val="04A0" w:firstRow="1" w:lastRow="0" w:firstColumn="1" w:lastColumn="0" w:noHBand="0" w:noVBand="1"/>
      </w:tblPr>
      <w:tblGrid>
        <w:gridCol w:w="960"/>
        <w:gridCol w:w="645"/>
        <w:gridCol w:w="1348"/>
        <w:gridCol w:w="940"/>
        <w:gridCol w:w="776"/>
        <w:gridCol w:w="776"/>
      </w:tblGrid>
      <w:tr w:rsidR="00A445B2" w:rsidRPr="00517BA5" w14:paraId="002965F6" w14:textId="77777777" w:rsidTr="00517BA5">
        <w:trPr>
          <w:trHeight w:val="300"/>
          <w:jc w:val="center"/>
        </w:trPr>
        <w:tc>
          <w:tcPr>
            <w:tcW w:w="960" w:type="dxa"/>
            <w:tcBorders>
              <w:top w:val="nil"/>
              <w:left w:val="nil"/>
              <w:bottom w:val="nil"/>
              <w:right w:val="nil"/>
            </w:tcBorders>
            <w:shd w:val="clear" w:color="000000" w:fill="FFFFFF"/>
            <w:noWrap/>
            <w:vAlign w:val="bottom"/>
            <w:hideMark/>
          </w:tcPr>
          <w:p w14:paraId="5F80C1B7" w14:textId="77777777" w:rsidR="00A445B2" w:rsidRPr="00CF6687" w:rsidRDefault="00A445B2" w:rsidP="00517BA5">
            <w:pPr>
              <w:rPr>
                <w:rFonts w:ascii="Arial" w:hAnsi="Arial" w:cs="Arial"/>
                <w:color w:val="000000"/>
                <w:sz w:val="22"/>
                <w:szCs w:val="22"/>
              </w:rPr>
            </w:pPr>
            <w:r w:rsidRPr="00CF6687">
              <w:rPr>
                <w:rFonts w:ascii="Arial" w:hAnsi="Arial" w:cs="Arial"/>
                <w:color w:val="000000"/>
                <w:sz w:val="22"/>
                <w:szCs w:val="22"/>
              </w:rPr>
              <w:t> </w:t>
            </w:r>
          </w:p>
        </w:tc>
        <w:tc>
          <w:tcPr>
            <w:tcW w:w="520" w:type="dxa"/>
            <w:tcBorders>
              <w:top w:val="nil"/>
              <w:left w:val="nil"/>
              <w:bottom w:val="nil"/>
              <w:right w:val="nil"/>
            </w:tcBorders>
            <w:shd w:val="clear" w:color="000000" w:fill="FFFFFF"/>
            <w:noWrap/>
            <w:vAlign w:val="bottom"/>
            <w:hideMark/>
          </w:tcPr>
          <w:p w14:paraId="69947C32" w14:textId="77777777" w:rsidR="00A445B2" w:rsidRPr="00CF6687" w:rsidRDefault="00A445B2" w:rsidP="00517BA5">
            <w:pPr>
              <w:rPr>
                <w:rFonts w:ascii="Arial" w:hAnsi="Arial" w:cs="Arial"/>
                <w:color w:val="000000"/>
                <w:sz w:val="22"/>
                <w:szCs w:val="22"/>
              </w:rPr>
            </w:pPr>
            <w:r w:rsidRPr="00CF6687">
              <w:rPr>
                <w:rFonts w:ascii="Arial" w:hAnsi="Arial" w:cs="Arial"/>
                <w:color w:val="000000"/>
                <w:sz w:val="22"/>
                <w:szCs w:val="22"/>
              </w:rPr>
              <w:t> </w:t>
            </w:r>
          </w:p>
        </w:tc>
        <w:tc>
          <w:tcPr>
            <w:tcW w:w="384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006D6787" w14:textId="563AD6EC" w:rsidR="00A445B2" w:rsidRPr="00CF6687" w:rsidRDefault="00A445B2" w:rsidP="00517BA5">
            <w:pPr>
              <w:jc w:val="center"/>
              <w:rPr>
                <w:rFonts w:ascii="Arial" w:hAnsi="Arial" w:cs="Arial"/>
                <w:color w:val="000000"/>
                <w:sz w:val="22"/>
                <w:szCs w:val="22"/>
              </w:rPr>
            </w:pPr>
            <w:r w:rsidRPr="00CF6687">
              <w:rPr>
                <w:rFonts w:ascii="Arial" w:hAnsi="Arial" w:cs="Arial"/>
                <w:color w:val="000000"/>
                <w:sz w:val="22"/>
                <w:szCs w:val="22"/>
              </w:rPr>
              <w:t>Size of the effect</w:t>
            </w:r>
          </w:p>
        </w:tc>
      </w:tr>
      <w:tr w:rsidR="00A445B2" w:rsidRPr="00517BA5" w14:paraId="513DED1E" w14:textId="77777777" w:rsidTr="00517BA5">
        <w:trPr>
          <w:trHeight w:val="300"/>
          <w:jc w:val="center"/>
        </w:trPr>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14:paraId="4F393F85" w14:textId="1B175035" w:rsidR="00A445B2" w:rsidRPr="00CF6687" w:rsidRDefault="00A445B2" w:rsidP="00517BA5">
            <w:pPr>
              <w:jc w:val="center"/>
              <w:rPr>
                <w:rFonts w:ascii="Arial" w:hAnsi="Arial" w:cs="Arial"/>
                <w:color w:val="000000"/>
                <w:sz w:val="22"/>
                <w:szCs w:val="22"/>
              </w:rPr>
            </w:pPr>
            <w:r w:rsidRPr="00CF6687">
              <w:rPr>
                <w:rFonts w:ascii="Arial" w:hAnsi="Arial" w:cs="Arial"/>
                <w:color w:val="000000"/>
                <w:sz w:val="22"/>
                <w:szCs w:val="22"/>
              </w:rPr>
              <w:t>Standard Deviation</w:t>
            </w:r>
          </w:p>
        </w:tc>
        <w:tc>
          <w:tcPr>
            <w:tcW w:w="520" w:type="dxa"/>
            <w:tcBorders>
              <w:top w:val="single" w:sz="4" w:space="0" w:color="auto"/>
              <w:left w:val="nil"/>
              <w:bottom w:val="single" w:sz="4" w:space="0" w:color="auto"/>
              <w:right w:val="single" w:sz="4" w:space="0" w:color="auto"/>
            </w:tcBorders>
            <w:shd w:val="clear" w:color="000000" w:fill="FFFFFF"/>
            <w:noWrap/>
            <w:vAlign w:val="bottom"/>
            <w:hideMark/>
          </w:tcPr>
          <w:p w14:paraId="6246BCA6" w14:textId="77777777" w:rsidR="00A445B2" w:rsidRPr="00CF6687" w:rsidRDefault="00A445B2" w:rsidP="00517BA5">
            <w:pPr>
              <w:rPr>
                <w:rFonts w:ascii="Arial" w:hAnsi="Arial" w:cs="Arial"/>
                <w:color w:val="000000"/>
                <w:sz w:val="22"/>
                <w:szCs w:val="22"/>
              </w:rPr>
            </w:pPr>
            <w:r w:rsidRPr="00CF6687">
              <w:rPr>
                <w:rFonts w:ascii="Arial" w:hAnsi="Arial" w:cs="Arial"/>
                <w:color w:val="000000"/>
                <w:sz w:val="22"/>
                <w:szCs w:val="22"/>
              </w:rPr>
              <w:t> </w:t>
            </w:r>
          </w:p>
        </w:tc>
        <w:tc>
          <w:tcPr>
            <w:tcW w:w="1348" w:type="dxa"/>
            <w:tcBorders>
              <w:top w:val="nil"/>
              <w:left w:val="nil"/>
              <w:bottom w:val="single" w:sz="4" w:space="0" w:color="auto"/>
              <w:right w:val="nil"/>
            </w:tcBorders>
            <w:shd w:val="clear" w:color="000000" w:fill="FFFFFF"/>
            <w:noWrap/>
            <w:vAlign w:val="bottom"/>
            <w:hideMark/>
          </w:tcPr>
          <w:p w14:paraId="4EC00CE3" w14:textId="77777777" w:rsidR="00A445B2" w:rsidRPr="00CF6687" w:rsidRDefault="00A445B2" w:rsidP="00517BA5">
            <w:pPr>
              <w:jc w:val="right"/>
              <w:rPr>
                <w:rFonts w:ascii="Arial" w:hAnsi="Arial" w:cs="Arial"/>
                <w:b/>
                <w:bCs/>
                <w:color w:val="000000"/>
                <w:sz w:val="22"/>
                <w:szCs w:val="22"/>
              </w:rPr>
            </w:pPr>
            <w:r w:rsidRPr="00CF6687">
              <w:rPr>
                <w:rFonts w:ascii="Arial" w:hAnsi="Arial" w:cs="Arial"/>
                <w:b/>
                <w:bCs/>
                <w:color w:val="000000"/>
                <w:sz w:val="22"/>
                <w:szCs w:val="22"/>
              </w:rPr>
              <w:t>0.001</w:t>
            </w:r>
          </w:p>
        </w:tc>
        <w:tc>
          <w:tcPr>
            <w:tcW w:w="940" w:type="dxa"/>
            <w:tcBorders>
              <w:top w:val="nil"/>
              <w:left w:val="nil"/>
              <w:bottom w:val="single" w:sz="4" w:space="0" w:color="auto"/>
              <w:right w:val="nil"/>
            </w:tcBorders>
            <w:shd w:val="clear" w:color="000000" w:fill="FFFFFF"/>
            <w:noWrap/>
            <w:vAlign w:val="bottom"/>
            <w:hideMark/>
          </w:tcPr>
          <w:p w14:paraId="38BB3F7A" w14:textId="77777777" w:rsidR="00A445B2" w:rsidRPr="00CF6687" w:rsidRDefault="00A445B2" w:rsidP="00517BA5">
            <w:pPr>
              <w:jc w:val="right"/>
              <w:rPr>
                <w:rFonts w:ascii="Arial" w:hAnsi="Arial" w:cs="Arial"/>
                <w:b/>
                <w:bCs/>
                <w:color w:val="000000"/>
                <w:sz w:val="22"/>
                <w:szCs w:val="22"/>
              </w:rPr>
            </w:pPr>
            <w:r w:rsidRPr="00CF6687">
              <w:rPr>
                <w:rFonts w:ascii="Arial" w:hAnsi="Arial" w:cs="Arial"/>
                <w:b/>
                <w:bCs/>
                <w:color w:val="000000"/>
                <w:sz w:val="22"/>
                <w:szCs w:val="22"/>
              </w:rPr>
              <w:t>0.01</w:t>
            </w:r>
          </w:p>
        </w:tc>
        <w:tc>
          <w:tcPr>
            <w:tcW w:w="776" w:type="dxa"/>
            <w:tcBorders>
              <w:top w:val="nil"/>
              <w:left w:val="nil"/>
              <w:bottom w:val="single" w:sz="4" w:space="0" w:color="auto"/>
              <w:right w:val="nil"/>
            </w:tcBorders>
            <w:shd w:val="clear" w:color="000000" w:fill="FFFFFF"/>
            <w:noWrap/>
            <w:vAlign w:val="bottom"/>
            <w:hideMark/>
          </w:tcPr>
          <w:p w14:paraId="027EEB17" w14:textId="77777777" w:rsidR="00A445B2" w:rsidRPr="00CF6687" w:rsidRDefault="00A445B2" w:rsidP="00517BA5">
            <w:pPr>
              <w:jc w:val="right"/>
              <w:rPr>
                <w:rFonts w:ascii="Arial" w:hAnsi="Arial" w:cs="Arial"/>
                <w:b/>
                <w:bCs/>
                <w:color w:val="000000"/>
                <w:sz w:val="22"/>
                <w:szCs w:val="22"/>
              </w:rPr>
            </w:pPr>
            <w:r w:rsidRPr="00CF6687">
              <w:rPr>
                <w:rFonts w:ascii="Arial" w:hAnsi="Arial" w:cs="Arial"/>
                <w:b/>
                <w:bCs/>
                <w:color w:val="000000"/>
                <w:sz w:val="22"/>
                <w:szCs w:val="22"/>
              </w:rPr>
              <w:t>0.02</w:t>
            </w:r>
          </w:p>
        </w:tc>
        <w:tc>
          <w:tcPr>
            <w:tcW w:w="776" w:type="dxa"/>
            <w:tcBorders>
              <w:top w:val="nil"/>
              <w:left w:val="nil"/>
              <w:bottom w:val="single" w:sz="4" w:space="0" w:color="auto"/>
              <w:right w:val="single" w:sz="4" w:space="0" w:color="auto"/>
            </w:tcBorders>
            <w:shd w:val="clear" w:color="000000" w:fill="FFFFFF"/>
            <w:noWrap/>
            <w:vAlign w:val="bottom"/>
            <w:hideMark/>
          </w:tcPr>
          <w:p w14:paraId="5A0D7492" w14:textId="77777777" w:rsidR="00A445B2" w:rsidRPr="00CF6687" w:rsidRDefault="00A445B2" w:rsidP="00517BA5">
            <w:pPr>
              <w:jc w:val="right"/>
              <w:rPr>
                <w:rFonts w:ascii="Arial" w:hAnsi="Arial" w:cs="Arial"/>
                <w:b/>
                <w:bCs/>
                <w:color w:val="000000"/>
                <w:sz w:val="22"/>
                <w:szCs w:val="22"/>
              </w:rPr>
            </w:pPr>
            <w:r w:rsidRPr="00CF6687">
              <w:rPr>
                <w:rFonts w:ascii="Arial" w:hAnsi="Arial" w:cs="Arial"/>
                <w:b/>
                <w:bCs/>
                <w:color w:val="000000"/>
                <w:sz w:val="22"/>
                <w:szCs w:val="22"/>
              </w:rPr>
              <w:t>0.05</w:t>
            </w:r>
          </w:p>
        </w:tc>
      </w:tr>
      <w:tr w:rsidR="00A445B2" w:rsidRPr="00517BA5" w14:paraId="64CFABAB" w14:textId="77777777" w:rsidTr="00517BA5">
        <w:trPr>
          <w:trHeight w:val="300"/>
          <w:jc w:val="center"/>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4FBE6DD7" w14:textId="77777777" w:rsidR="00A445B2" w:rsidRPr="00CF6687" w:rsidRDefault="00A445B2" w:rsidP="00517BA5">
            <w:pPr>
              <w:rPr>
                <w:rFonts w:ascii="Arial" w:hAnsi="Arial" w:cs="Arial"/>
                <w:color w:val="000000"/>
                <w:sz w:val="22"/>
                <w:szCs w:val="22"/>
              </w:rPr>
            </w:pPr>
          </w:p>
        </w:tc>
        <w:tc>
          <w:tcPr>
            <w:tcW w:w="520" w:type="dxa"/>
            <w:tcBorders>
              <w:top w:val="nil"/>
              <w:left w:val="nil"/>
              <w:bottom w:val="nil"/>
              <w:right w:val="single" w:sz="4" w:space="0" w:color="auto"/>
            </w:tcBorders>
            <w:shd w:val="clear" w:color="000000" w:fill="FFFFFF"/>
            <w:noWrap/>
            <w:vAlign w:val="bottom"/>
            <w:hideMark/>
          </w:tcPr>
          <w:p w14:paraId="5788B80E" w14:textId="77777777" w:rsidR="00A445B2" w:rsidRPr="00CF6687" w:rsidRDefault="00A445B2" w:rsidP="00517BA5">
            <w:pPr>
              <w:jc w:val="right"/>
              <w:rPr>
                <w:rFonts w:ascii="Arial" w:hAnsi="Arial" w:cs="Arial"/>
                <w:b/>
                <w:bCs/>
                <w:color w:val="000000"/>
                <w:sz w:val="22"/>
                <w:szCs w:val="22"/>
              </w:rPr>
            </w:pPr>
            <w:r w:rsidRPr="00CF6687">
              <w:rPr>
                <w:rFonts w:ascii="Arial" w:hAnsi="Arial" w:cs="Arial"/>
                <w:b/>
                <w:bCs/>
                <w:color w:val="000000"/>
                <w:sz w:val="22"/>
                <w:szCs w:val="22"/>
              </w:rPr>
              <w:t>0.19</w:t>
            </w:r>
          </w:p>
        </w:tc>
        <w:tc>
          <w:tcPr>
            <w:tcW w:w="1348" w:type="dxa"/>
            <w:tcBorders>
              <w:top w:val="nil"/>
              <w:left w:val="nil"/>
              <w:bottom w:val="nil"/>
              <w:right w:val="nil"/>
            </w:tcBorders>
            <w:shd w:val="clear" w:color="000000" w:fill="FFFFFF"/>
            <w:noWrap/>
            <w:vAlign w:val="center"/>
            <w:hideMark/>
          </w:tcPr>
          <w:p w14:paraId="3309E0F4" w14:textId="77777777" w:rsidR="00A445B2" w:rsidRPr="00CF6687" w:rsidRDefault="00A445B2" w:rsidP="00517BA5">
            <w:pPr>
              <w:jc w:val="right"/>
              <w:rPr>
                <w:rFonts w:ascii="Arial" w:hAnsi="Arial" w:cs="Arial"/>
                <w:color w:val="000000"/>
                <w:sz w:val="22"/>
                <w:szCs w:val="22"/>
              </w:rPr>
            </w:pPr>
            <w:r w:rsidRPr="00CF6687">
              <w:rPr>
                <w:rFonts w:ascii="Arial" w:hAnsi="Arial" w:cs="Arial"/>
                <w:color w:val="000000"/>
                <w:sz w:val="22"/>
                <w:szCs w:val="22"/>
              </w:rPr>
              <w:t>242,859</w:t>
            </w:r>
          </w:p>
        </w:tc>
        <w:tc>
          <w:tcPr>
            <w:tcW w:w="940" w:type="dxa"/>
            <w:tcBorders>
              <w:top w:val="nil"/>
              <w:left w:val="nil"/>
              <w:bottom w:val="nil"/>
              <w:right w:val="nil"/>
            </w:tcBorders>
            <w:shd w:val="clear" w:color="000000" w:fill="FFFFFF"/>
            <w:noWrap/>
            <w:vAlign w:val="center"/>
            <w:hideMark/>
          </w:tcPr>
          <w:p w14:paraId="1D07D1C0" w14:textId="77777777" w:rsidR="00A445B2" w:rsidRPr="00CF6687" w:rsidRDefault="00A445B2" w:rsidP="00517BA5">
            <w:pPr>
              <w:jc w:val="right"/>
              <w:rPr>
                <w:rFonts w:ascii="Arial" w:hAnsi="Arial" w:cs="Arial"/>
                <w:color w:val="000000"/>
                <w:sz w:val="22"/>
                <w:szCs w:val="22"/>
              </w:rPr>
            </w:pPr>
            <w:r w:rsidRPr="00CF6687">
              <w:rPr>
                <w:rFonts w:ascii="Arial" w:hAnsi="Arial" w:cs="Arial"/>
                <w:color w:val="000000"/>
                <w:sz w:val="22"/>
                <w:szCs w:val="22"/>
              </w:rPr>
              <w:t>2,429</w:t>
            </w:r>
          </w:p>
        </w:tc>
        <w:tc>
          <w:tcPr>
            <w:tcW w:w="776" w:type="dxa"/>
            <w:tcBorders>
              <w:top w:val="nil"/>
              <w:left w:val="nil"/>
              <w:bottom w:val="nil"/>
              <w:right w:val="nil"/>
            </w:tcBorders>
            <w:shd w:val="clear" w:color="000000" w:fill="FFFFFF"/>
            <w:noWrap/>
            <w:vAlign w:val="center"/>
            <w:hideMark/>
          </w:tcPr>
          <w:p w14:paraId="500675CF" w14:textId="77777777" w:rsidR="00A445B2" w:rsidRPr="00CF6687" w:rsidRDefault="00A445B2" w:rsidP="00517BA5">
            <w:pPr>
              <w:jc w:val="right"/>
              <w:rPr>
                <w:rFonts w:ascii="Arial" w:hAnsi="Arial" w:cs="Arial"/>
                <w:color w:val="000000"/>
                <w:sz w:val="22"/>
                <w:szCs w:val="22"/>
              </w:rPr>
            </w:pPr>
            <w:r w:rsidRPr="00CF6687">
              <w:rPr>
                <w:rFonts w:ascii="Arial" w:hAnsi="Arial" w:cs="Arial"/>
                <w:color w:val="000000"/>
                <w:sz w:val="22"/>
                <w:szCs w:val="22"/>
              </w:rPr>
              <w:t>607</w:t>
            </w:r>
          </w:p>
        </w:tc>
        <w:tc>
          <w:tcPr>
            <w:tcW w:w="776" w:type="dxa"/>
            <w:tcBorders>
              <w:top w:val="nil"/>
              <w:left w:val="nil"/>
              <w:bottom w:val="nil"/>
              <w:right w:val="single" w:sz="4" w:space="0" w:color="auto"/>
            </w:tcBorders>
            <w:shd w:val="clear" w:color="000000" w:fill="FFFFFF"/>
            <w:noWrap/>
            <w:vAlign w:val="center"/>
            <w:hideMark/>
          </w:tcPr>
          <w:p w14:paraId="22E275D8" w14:textId="77777777" w:rsidR="00A445B2" w:rsidRPr="00CF6687" w:rsidRDefault="00A445B2" w:rsidP="00517BA5">
            <w:pPr>
              <w:jc w:val="right"/>
              <w:rPr>
                <w:rFonts w:ascii="Arial" w:hAnsi="Arial" w:cs="Arial"/>
                <w:color w:val="000000"/>
                <w:sz w:val="22"/>
                <w:szCs w:val="22"/>
              </w:rPr>
            </w:pPr>
            <w:r w:rsidRPr="00CF6687">
              <w:rPr>
                <w:rFonts w:ascii="Arial" w:hAnsi="Arial" w:cs="Arial"/>
                <w:color w:val="000000"/>
                <w:sz w:val="22"/>
                <w:szCs w:val="22"/>
              </w:rPr>
              <w:t>97</w:t>
            </w:r>
          </w:p>
        </w:tc>
      </w:tr>
      <w:tr w:rsidR="00A445B2" w:rsidRPr="00517BA5" w14:paraId="2A84D1E2" w14:textId="77777777" w:rsidTr="00517BA5">
        <w:trPr>
          <w:trHeight w:val="300"/>
          <w:jc w:val="center"/>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0DF9B4E9" w14:textId="77777777" w:rsidR="00A445B2" w:rsidRPr="00CF6687" w:rsidRDefault="00A445B2" w:rsidP="00517BA5">
            <w:pPr>
              <w:rPr>
                <w:rFonts w:ascii="Arial" w:hAnsi="Arial" w:cs="Arial"/>
                <w:color w:val="000000"/>
                <w:sz w:val="22"/>
                <w:szCs w:val="22"/>
              </w:rPr>
            </w:pPr>
          </w:p>
        </w:tc>
        <w:tc>
          <w:tcPr>
            <w:tcW w:w="520" w:type="dxa"/>
            <w:tcBorders>
              <w:top w:val="nil"/>
              <w:left w:val="nil"/>
              <w:bottom w:val="nil"/>
              <w:right w:val="single" w:sz="4" w:space="0" w:color="auto"/>
            </w:tcBorders>
            <w:shd w:val="clear" w:color="000000" w:fill="FFFFFF"/>
            <w:noWrap/>
            <w:vAlign w:val="bottom"/>
            <w:hideMark/>
          </w:tcPr>
          <w:p w14:paraId="3F9E16CD" w14:textId="77777777" w:rsidR="00A445B2" w:rsidRPr="00CF6687" w:rsidRDefault="00A445B2" w:rsidP="00517BA5">
            <w:pPr>
              <w:jc w:val="right"/>
              <w:rPr>
                <w:rFonts w:ascii="Arial" w:hAnsi="Arial" w:cs="Arial"/>
                <w:b/>
                <w:bCs/>
                <w:color w:val="000000"/>
                <w:sz w:val="22"/>
                <w:szCs w:val="22"/>
              </w:rPr>
            </w:pPr>
            <w:r w:rsidRPr="00CF6687">
              <w:rPr>
                <w:rFonts w:ascii="Arial" w:hAnsi="Arial" w:cs="Arial"/>
                <w:b/>
                <w:bCs/>
                <w:color w:val="000000"/>
                <w:sz w:val="22"/>
                <w:szCs w:val="22"/>
              </w:rPr>
              <w:t>0.39</w:t>
            </w:r>
          </w:p>
        </w:tc>
        <w:tc>
          <w:tcPr>
            <w:tcW w:w="1348" w:type="dxa"/>
            <w:tcBorders>
              <w:top w:val="nil"/>
              <w:left w:val="nil"/>
              <w:bottom w:val="nil"/>
              <w:right w:val="nil"/>
            </w:tcBorders>
            <w:shd w:val="clear" w:color="000000" w:fill="FFFFFF"/>
            <w:noWrap/>
            <w:vAlign w:val="center"/>
            <w:hideMark/>
          </w:tcPr>
          <w:p w14:paraId="2EDD8D3E" w14:textId="77777777" w:rsidR="00A445B2" w:rsidRPr="00CF6687" w:rsidRDefault="00A445B2" w:rsidP="00517BA5">
            <w:pPr>
              <w:jc w:val="right"/>
              <w:rPr>
                <w:rFonts w:ascii="Arial" w:hAnsi="Arial" w:cs="Arial"/>
                <w:color w:val="000000"/>
                <w:sz w:val="22"/>
                <w:szCs w:val="22"/>
              </w:rPr>
            </w:pPr>
            <w:r w:rsidRPr="00CF6687">
              <w:rPr>
                <w:rFonts w:ascii="Arial" w:hAnsi="Arial" w:cs="Arial"/>
                <w:color w:val="000000"/>
                <w:sz w:val="22"/>
                <w:szCs w:val="22"/>
              </w:rPr>
              <w:t>971,437</w:t>
            </w:r>
          </w:p>
        </w:tc>
        <w:tc>
          <w:tcPr>
            <w:tcW w:w="940" w:type="dxa"/>
            <w:tcBorders>
              <w:top w:val="nil"/>
              <w:left w:val="nil"/>
              <w:bottom w:val="nil"/>
              <w:right w:val="nil"/>
            </w:tcBorders>
            <w:shd w:val="clear" w:color="000000" w:fill="FFFFFF"/>
            <w:noWrap/>
            <w:vAlign w:val="center"/>
            <w:hideMark/>
          </w:tcPr>
          <w:p w14:paraId="0480440A" w14:textId="77777777" w:rsidR="00A445B2" w:rsidRPr="00CF6687" w:rsidRDefault="00A445B2" w:rsidP="00517BA5">
            <w:pPr>
              <w:jc w:val="right"/>
              <w:rPr>
                <w:rFonts w:ascii="Arial" w:hAnsi="Arial" w:cs="Arial"/>
                <w:color w:val="000000"/>
                <w:sz w:val="22"/>
                <w:szCs w:val="22"/>
              </w:rPr>
            </w:pPr>
            <w:r w:rsidRPr="00CF6687">
              <w:rPr>
                <w:rFonts w:ascii="Arial" w:hAnsi="Arial" w:cs="Arial"/>
                <w:color w:val="000000"/>
                <w:sz w:val="22"/>
                <w:szCs w:val="22"/>
              </w:rPr>
              <w:t>9,714</w:t>
            </w:r>
          </w:p>
        </w:tc>
        <w:tc>
          <w:tcPr>
            <w:tcW w:w="776" w:type="dxa"/>
            <w:tcBorders>
              <w:top w:val="nil"/>
              <w:left w:val="nil"/>
              <w:bottom w:val="nil"/>
              <w:right w:val="nil"/>
            </w:tcBorders>
            <w:shd w:val="clear" w:color="000000" w:fill="FFFFFF"/>
            <w:noWrap/>
            <w:vAlign w:val="center"/>
            <w:hideMark/>
          </w:tcPr>
          <w:p w14:paraId="47BEF62B" w14:textId="77777777" w:rsidR="00A445B2" w:rsidRPr="00CF6687" w:rsidRDefault="00A445B2" w:rsidP="00517BA5">
            <w:pPr>
              <w:jc w:val="right"/>
              <w:rPr>
                <w:rFonts w:ascii="Arial" w:hAnsi="Arial" w:cs="Arial"/>
                <w:color w:val="000000"/>
                <w:sz w:val="22"/>
                <w:szCs w:val="22"/>
              </w:rPr>
            </w:pPr>
            <w:r w:rsidRPr="00CF6687">
              <w:rPr>
                <w:rFonts w:ascii="Arial" w:hAnsi="Arial" w:cs="Arial"/>
                <w:color w:val="000000"/>
                <w:sz w:val="22"/>
                <w:szCs w:val="22"/>
              </w:rPr>
              <w:t>2,429</w:t>
            </w:r>
          </w:p>
        </w:tc>
        <w:tc>
          <w:tcPr>
            <w:tcW w:w="776" w:type="dxa"/>
            <w:tcBorders>
              <w:top w:val="nil"/>
              <w:left w:val="nil"/>
              <w:bottom w:val="nil"/>
              <w:right w:val="single" w:sz="4" w:space="0" w:color="auto"/>
            </w:tcBorders>
            <w:shd w:val="clear" w:color="000000" w:fill="FFFFFF"/>
            <w:noWrap/>
            <w:vAlign w:val="center"/>
            <w:hideMark/>
          </w:tcPr>
          <w:p w14:paraId="03F6B4DA" w14:textId="77777777" w:rsidR="00A445B2" w:rsidRPr="00CF6687" w:rsidRDefault="00A445B2" w:rsidP="00517BA5">
            <w:pPr>
              <w:jc w:val="right"/>
              <w:rPr>
                <w:rFonts w:ascii="Arial" w:hAnsi="Arial" w:cs="Arial"/>
                <w:color w:val="000000"/>
                <w:sz w:val="22"/>
                <w:szCs w:val="22"/>
              </w:rPr>
            </w:pPr>
            <w:r w:rsidRPr="00CF6687">
              <w:rPr>
                <w:rFonts w:ascii="Arial" w:hAnsi="Arial" w:cs="Arial"/>
                <w:color w:val="000000"/>
                <w:sz w:val="22"/>
                <w:szCs w:val="22"/>
              </w:rPr>
              <w:t>389</w:t>
            </w:r>
          </w:p>
        </w:tc>
      </w:tr>
      <w:tr w:rsidR="00A445B2" w:rsidRPr="00517BA5" w14:paraId="365558E8" w14:textId="77777777" w:rsidTr="00517BA5">
        <w:trPr>
          <w:trHeight w:val="300"/>
          <w:jc w:val="center"/>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447497E7" w14:textId="77777777" w:rsidR="00A445B2" w:rsidRPr="00CF6687" w:rsidRDefault="00A445B2" w:rsidP="00517BA5">
            <w:pPr>
              <w:rPr>
                <w:rFonts w:ascii="Arial" w:hAnsi="Arial" w:cs="Arial"/>
                <w:color w:val="000000"/>
                <w:sz w:val="22"/>
                <w:szCs w:val="22"/>
              </w:rPr>
            </w:pPr>
          </w:p>
        </w:tc>
        <w:tc>
          <w:tcPr>
            <w:tcW w:w="520" w:type="dxa"/>
            <w:tcBorders>
              <w:top w:val="nil"/>
              <w:left w:val="nil"/>
              <w:bottom w:val="single" w:sz="4" w:space="0" w:color="auto"/>
              <w:right w:val="single" w:sz="4" w:space="0" w:color="auto"/>
            </w:tcBorders>
            <w:shd w:val="clear" w:color="000000" w:fill="FFFFFF"/>
            <w:noWrap/>
            <w:vAlign w:val="bottom"/>
            <w:hideMark/>
          </w:tcPr>
          <w:p w14:paraId="47F459BA" w14:textId="77777777" w:rsidR="00A445B2" w:rsidRPr="00CF6687" w:rsidRDefault="00A445B2" w:rsidP="00517BA5">
            <w:pPr>
              <w:jc w:val="right"/>
              <w:rPr>
                <w:rFonts w:ascii="Arial" w:hAnsi="Arial" w:cs="Arial"/>
                <w:b/>
                <w:bCs/>
                <w:color w:val="000000"/>
                <w:sz w:val="22"/>
                <w:szCs w:val="22"/>
              </w:rPr>
            </w:pPr>
            <w:r w:rsidRPr="00CF6687">
              <w:rPr>
                <w:rFonts w:ascii="Arial" w:hAnsi="Arial" w:cs="Arial"/>
                <w:b/>
                <w:bCs/>
                <w:color w:val="000000"/>
                <w:sz w:val="22"/>
                <w:szCs w:val="22"/>
              </w:rPr>
              <w:t>0.79</w:t>
            </w:r>
          </w:p>
        </w:tc>
        <w:tc>
          <w:tcPr>
            <w:tcW w:w="1348" w:type="dxa"/>
            <w:tcBorders>
              <w:top w:val="nil"/>
              <w:left w:val="nil"/>
              <w:bottom w:val="single" w:sz="4" w:space="0" w:color="auto"/>
              <w:right w:val="nil"/>
            </w:tcBorders>
            <w:shd w:val="clear" w:color="000000" w:fill="FFFFFF"/>
            <w:noWrap/>
            <w:vAlign w:val="center"/>
            <w:hideMark/>
          </w:tcPr>
          <w:p w14:paraId="04230220" w14:textId="77777777" w:rsidR="00A445B2" w:rsidRPr="00CF6687" w:rsidRDefault="00A445B2" w:rsidP="00517BA5">
            <w:pPr>
              <w:jc w:val="right"/>
              <w:rPr>
                <w:rFonts w:ascii="Arial" w:hAnsi="Arial" w:cs="Arial"/>
                <w:color w:val="000000"/>
                <w:sz w:val="22"/>
                <w:szCs w:val="22"/>
              </w:rPr>
            </w:pPr>
            <w:r w:rsidRPr="00CF6687">
              <w:rPr>
                <w:rFonts w:ascii="Arial" w:hAnsi="Arial" w:cs="Arial"/>
                <w:color w:val="000000"/>
                <w:sz w:val="22"/>
                <w:szCs w:val="22"/>
              </w:rPr>
              <w:t>3,885,749</w:t>
            </w:r>
          </w:p>
        </w:tc>
        <w:tc>
          <w:tcPr>
            <w:tcW w:w="940" w:type="dxa"/>
            <w:tcBorders>
              <w:top w:val="nil"/>
              <w:left w:val="nil"/>
              <w:bottom w:val="single" w:sz="4" w:space="0" w:color="auto"/>
              <w:right w:val="nil"/>
            </w:tcBorders>
            <w:shd w:val="clear" w:color="000000" w:fill="FFFFFF"/>
            <w:noWrap/>
            <w:vAlign w:val="center"/>
            <w:hideMark/>
          </w:tcPr>
          <w:p w14:paraId="4E153906" w14:textId="77777777" w:rsidR="00A445B2" w:rsidRPr="00CF6687" w:rsidRDefault="00A445B2" w:rsidP="00517BA5">
            <w:pPr>
              <w:jc w:val="right"/>
              <w:rPr>
                <w:rFonts w:ascii="Arial" w:hAnsi="Arial" w:cs="Arial"/>
                <w:color w:val="000000"/>
                <w:sz w:val="22"/>
                <w:szCs w:val="22"/>
              </w:rPr>
            </w:pPr>
            <w:r w:rsidRPr="00CF6687">
              <w:rPr>
                <w:rFonts w:ascii="Arial" w:hAnsi="Arial" w:cs="Arial"/>
                <w:color w:val="000000"/>
                <w:sz w:val="22"/>
                <w:szCs w:val="22"/>
              </w:rPr>
              <w:t>38,857</w:t>
            </w:r>
          </w:p>
        </w:tc>
        <w:tc>
          <w:tcPr>
            <w:tcW w:w="776" w:type="dxa"/>
            <w:tcBorders>
              <w:top w:val="nil"/>
              <w:left w:val="nil"/>
              <w:bottom w:val="single" w:sz="4" w:space="0" w:color="auto"/>
              <w:right w:val="nil"/>
            </w:tcBorders>
            <w:shd w:val="clear" w:color="000000" w:fill="FFFFFF"/>
            <w:noWrap/>
            <w:vAlign w:val="center"/>
            <w:hideMark/>
          </w:tcPr>
          <w:p w14:paraId="1F398C40" w14:textId="77777777" w:rsidR="00A445B2" w:rsidRPr="00CF6687" w:rsidRDefault="00A445B2" w:rsidP="00517BA5">
            <w:pPr>
              <w:jc w:val="right"/>
              <w:rPr>
                <w:rFonts w:ascii="Arial" w:hAnsi="Arial" w:cs="Arial"/>
                <w:color w:val="000000"/>
                <w:sz w:val="22"/>
                <w:szCs w:val="22"/>
              </w:rPr>
            </w:pPr>
            <w:r w:rsidRPr="00CF6687">
              <w:rPr>
                <w:rFonts w:ascii="Arial" w:hAnsi="Arial" w:cs="Arial"/>
                <w:color w:val="000000"/>
                <w:sz w:val="22"/>
                <w:szCs w:val="22"/>
              </w:rPr>
              <w:t>9,714</w:t>
            </w:r>
          </w:p>
        </w:tc>
        <w:tc>
          <w:tcPr>
            <w:tcW w:w="776" w:type="dxa"/>
            <w:tcBorders>
              <w:top w:val="nil"/>
              <w:left w:val="nil"/>
              <w:bottom w:val="single" w:sz="4" w:space="0" w:color="auto"/>
              <w:right w:val="single" w:sz="4" w:space="0" w:color="auto"/>
            </w:tcBorders>
            <w:shd w:val="clear" w:color="000000" w:fill="FFFFFF"/>
            <w:noWrap/>
            <w:vAlign w:val="center"/>
            <w:hideMark/>
          </w:tcPr>
          <w:p w14:paraId="7DC62A65" w14:textId="77777777" w:rsidR="00A445B2" w:rsidRPr="00CF6687" w:rsidRDefault="00A445B2" w:rsidP="00517BA5">
            <w:pPr>
              <w:jc w:val="right"/>
              <w:rPr>
                <w:rFonts w:ascii="Arial" w:hAnsi="Arial" w:cs="Arial"/>
                <w:color w:val="000000"/>
                <w:sz w:val="22"/>
                <w:szCs w:val="22"/>
              </w:rPr>
            </w:pPr>
            <w:r w:rsidRPr="00CF6687">
              <w:rPr>
                <w:rFonts w:ascii="Arial" w:hAnsi="Arial" w:cs="Arial"/>
                <w:color w:val="000000"/>
                <w:sz w:val="22"/>
                <w:szCs w:val="22"/>
              </w:rPr>
              <w:t>1,554</w:t>
            </w:r>
          </w:p>
        </w:tc>
      </w:tr>
    </w:tbl>
    <w:p w14:paraId="51C38113" w14:textId="7768311B" w:rsidR="00A445B2" w:rsidRPr="00517BA5" w:rsidRDefault="00A445B2" w:rsidP="00A445B2">
      <w:pPr>
        <w:spacing w:before="120" w:after="120"/>
        <w:ind w:left="720"/>
        <w:jc w:val="both"/>
        <w:textAlignment w:val="top"/>
        <w:rPr>
          <w:rFonts w:ascii="Arial" w:eastAsia="Arial" w:hAnsi="Arial" w:cs="Arial"/>
          <w:color w:val="000000" w:themeColor="text1"/>
          <w:sz w:val="22"/>
          <w:szCs w:val="22"/>
        </w:rPr>
      </w:pPr>
    </w:p>
    <w:p w14:paraId="1FB7D66D" w14:textId="37D0BFF6" w:rsidR="00673B28" w:rsidRPr="001C1B77" w:rsidRDefault="00673B28" w:rsidP="00673B28">
      <w:pPr>
        <w:pStyle w:val="Paragraph"/>
        <w:tabs>
          <w:tab w:val="clear" w:pos="1296"/>
          <w:tab w:val="num" w:pos="720"/>
        </w:tabs>
        <w:ind w:left="720" w:hanging="720"/>
        <w:rPr>
          <w:rFonts w:ascii="Arial" w:eastAsia="Arial" w:hAnsi="Arial" w:cs="Arial"/>
          <w:color w:val="000000"/>
          <w:sz w:val="22"/>
          <w:szCs w:val="22"/>
          <w:lang w:val="en-US"/>
        </w:rPr>
      </w:pPr>
      <w:r w:rsidRPr="001C1B77">
        <w:rPr>
          <w:rFonts w:ascii="Arial" w:eastAsia="Arial" w:hAnsi="Arial" w:cs="Arial"/>
          <w:color w:val="000000"/>
          <w:sz w:val="22"/>
          <w:szCs w:val="22"/>
          <w:lang w:val="en-US"/>
        </w:rPr>
        <w:t>The assignment to treatment and control should follow a random protocol to guarantee that observable and non-observable variables are balanced across groups. This will allow us to interpret the coefficients from the corresponding regression as causal estimate</w:t>
      </w:r>
      <w:r>
        <w:rPr>
          <w:rFonts w:ascii="Arial" w:eastAsia="Arial" w:hAnsi="Arial" w:cs="Arial"/>
          <w:color w:val="000000"/>
          <w:sz w:val="22"/>
          <w:szCs w:val="22"/>
          <w:lang w:val="en-US"/>
        </w:rPr>
        <w:t>.</w:t>
      </w:r>
    </w:p>
    <w:p w14:paraId="34E8B1B4" w14:textId="77777777" w:rsidR="003D19C1" w:rsidRPr="00CF6687" w:rsidRDefault="003D19C1" w:rsidP="003D19C1">
      <w:pPr>
        <w:rPr>
          <w:rFonts w:ascii="Arial" w:hAnsi="Arial" w:cs="Arial"/>
        </w:rPr>
      </w:pPr>
    </w:p>
    <w:p w14:paraId="5DF612D1" w14:textId="5E61121D" w:rsidR="003D19C1" w:rsidRPr="00517BA5" w:rsidRDefault="003D19C1" w:rsidP="00836751">
      <w:pPr>
        <w:pStyle w:val="ColorfulList-Accent11"/>
        <w:numPr>
          <w:ilvl w:val="0"/>
          <w:numId w:val="71"/>
        </w:numPr>
        <w:spacing w:before="120" w:after="120"/>
        <w:ind w:left="810" w:hanging="810"/>
        <w:contextualSpacing w:val="0"/>
        <w:jc w:val="both"/>
        <w:rPr>
          <w:rFonts w:ascii="Arial" w:eastAsia="Arial" w:hAnsi="Arial" w:cs="Arial"/>
          <w:b/>
          <w:bCs/>
          <w:lang w:val="en-US"/>
        </w:rPr>
      </w:pPr>
      <w:r w:rsidRPr="00517BA5">
        <w:rPr>
          <w:rFonts w:ascii="Arial" w:eastAsia="Arial" w:hAnsi="Arial" w:cs="Arial"/>
          <w:b/>
          <w:bCs/>
          <w:lang w:val="en-US"/>
        </w:rPr>
        <w:t>Coordination, Work Plan and</w:t>
      </w:r>
      <w:r w:rsidR="00F7040A">
        <w:rPr>
          <w:rFonts w:ascii="Arial" w:eastAsia="Arial" w:hAnsi="Arial" w:cs="Arial"/>
          <w:b/>
          <w:bCs/>
          <w:lang w:val="en-US"/>
        </w:rPr>
        <w:t xml:space="preserve"> Impact e</w:t>
      </w:r>
      <w:r w:rsidRPr="00517BA5">
        <w:rPr>
          <w:rFonts w:ascii="Arial" w:eastAsia="Arial" w:hAnsi="Arial" w:cs="Arial"/>
          <w:b/>
          <w:bCs/>
          <w:lang w:val="en-US"/>
        </w:rPr>
        <w:t>valuation Budget</w:t>
      </w:r>
    </w:p>
    <w:p w14:paraId="5D7C575F" w14:textId="4D00C2E4" w:rsidR="008F4A5F" w:rsidRPr="00836751" w:rsidRDefault="003D19C1" w:rsidP="0065439F">
      <w:pPr>
        <w:pStyle w:val="Paragraph"/>
        <w:tabs>
          <w:tab w:val="clear" w:pos="1296"/>
          <w:tab w:val="num" w:pos="720"/>
        </w:tabs>
        <w:ind w:left="720" w:hanging="720"/>
        <w:rPr>
          <w:rFonts w:ascii="Arial" w:eastAsia="Arial" w:hAnsi="Arial" w:cs="Arial"/>
          <w:color w:val="000000"/>
          <w:sz w:val="22"/>
          <w:szCs w:val="22"/>
          <w:lang w:val="en-US"/>
        </w:rPr>
        <w:sectPr w:rsidR="008F4A5F" w:rsidRPr="00836751" w:rsidSect="00E37C9E">
          <w:pgSz w:w="12240" w:h="15840"/>
          <w:pgMar w:top="1440" w:right="1440" w:bottom="1440" w:left="1440" w:header="720" w:footer="720" w:gutter="0"/>
          <w:cols w:space="720"/>
          <w:docGrid w:linePitch="360"/>
        </w:sectPr>
      </w:pPr>
      <w:r w:rsidRPr="00836751">
        <w:rPr>
          <w:rFonts w:ascii="Arial" w:eastAsia="Arial" w:hAnsi="Arial" w:cs="Arial"/>
          <w:color w:val="000000"/>
          <w:sz w:val="22"/>
          <w:szCs w:val="22"/>
          <w:lang w:val="en-US"/>
        </w:rPr>
        <w:t>The evaluations should take place from the second semester of year 2 to the second semester of year 4. A report will be prepared for the Project Completion Report. The IDB team will elaborate a middle and final report of the evaluation at the third trimester of year 3 and 4.</w:t>
      </w:r>
      <w:r w:rsidR="00105DFF" w:rsidRPr="00836751">
        <w:rPr>
          <w:rFonts w:ascii="Arial" w:eastAsia="Arial" w:hAnsi="Arial" w:cs="Arial"/>
          <w:color w:val="000000"/>
          <w:sz w:val="22"/>
          <w:szCs w:val="22"/>
          <w:lang w:val="en-US"/>
        </w:rPr>
        <w:t xml:space="preserve"> </w:t>
      </w:r>
      <w:r w:rsidRPr="00836751">
        <w:rPr>
          <w:rFonts w:ascii="Arial" w:eastAsia="Arial" w:hAnsi="Arial" w:cs="Arial"/>
          <w:color w:val="000000"/>
          <w:sz w:val="22"/>
          <w:szCs w:val="22"/>
          <w:lang w:val="en-US"/>
        </w:rPr>
        <w:t>The evaluation plan will be executed by the IDB team coordinated with the Ministry of Finance team. The IDB team has expressed interest in supporting data analysis. The Ministry of Finance will be responsible to provide information to the evaluators. The Ministry of Finance is responsible for designating a focal point to coordinate the evaluation and data collection. The IDB and the M</w:t>
      </w:r>
      <w:r w:rsidR="003421D7" w:rsidRPr="00836751">
        <w:rPr>
          <w:rFonts w:ascii="Arial" w:eastAsia="Arial" w:hAnsi="Arial" w:cs="Arial"/>
          <w:color w:val="000000"/>
          <w:sz w:val="22"/>
          <w:szCs w:val="22"/>
          <w:lang w:val="en-US"/>
        </w:rPr>
        <w:t>O</w:t>
      </w:r>
      <w:r w:rsidRPr="00836751">
        <w:rPr>
          <w:rFonts w:ascii="Arial" w:eastAsia="Arial" w:hAnsi="Arial" w:cs="Arial"/>
          <w:color w:val="000000"/>
          <w:sz w:val="22"/>
          <w:szCs w:val="22"/>
          <w:lang w:val="en-US"/>
        </w:rPr>
        <w:t xml:space="preserve">F evaluation teams should hold bimonthly meetings starting at the implementation of the program and during its execution. The evaluation timing, budget and responsible entities are specified on table </w:t>
      </w:r>
      <w:r w:rsidR="00F7040A" w:rsidRPr="00836751">
        <w:rPr>
          <w:rFonts w:ascii="Arial" w:eastAsia="Arial" w:hAnsi="Arial" w:cs="Arial"/>
          <w:color w:val="000000"/>
          <w:sz w:val="22"/>
          <w:szCs w:val="22"/>
          <w:lang w:val="en-US"/>
        </w:rPr>
        <w:t>10</w:t>
      </w:r>
      <w:r w:rsidRPr="00836751">
        <w:rPr>
          <w:rFonts w:ascii="Arial" w:eastAsia="Arial" w:hAnsi="Arial" w:cs="Arial"/>
          <w:color w:val="000000"/>
          <w:sz w:val="22"/>
          <w:szCs w:val="22"/>
          <w:lang w:val="en-US"/>
        </w:rPr>
        <w:t>.</w:t>
      </w:r>
    </w:p>
    <w:p w14:paraId="179D1E03" w14:textId="3141954C" w:rsidR="003D19C1" w:rsidRPr="00517BA5" w:rsidRDefault="003D19C1" w:rsidP="003D19C1">
      <w:pPr>
        <w:pStyle w:val="Paragraph"/>
        <w:numPr>
          <w:ilvl w:val="0"/>
          <w:numId w:val="0"/>
        </w:numPr>
        <w:spacing w:after="0"/>
        <w:ind w:left="720"/>
        <w:rPr>
          <w:rFonts w:ascii="Arial" w:hAnsi="Arial" w:cs="Arial"/>
          <w:b/>
          <w:bCs/>
          <w:color w:val="000000"/>
          <w:sz w:val="22"/>
          <w:szCs w:val="22"/>
          <w:lang w:val="en-US"/>
        </w:rPr>
      </w:pPr>
      <w:r w:rsidRPr="00517BA5">
        <w:rPr>
          <w:rFonts w:ascii="Arial" w:hAnsi="Arial" w:cs="Arial"/>
          <w:b/>
          <w:sz w:val="22"/>
          <w:szCs w:val="22"/>
          <w:lang w:val="en-US"/>
        </w:rPr>
        <w:lastRenderedPageBreak/>
        <w:t xml:space="preserve"> Table</w:t>
      </w:r>
      <w:r w:rsidR="00764C07" w:rsidRPr="00517BA5">
        <w:rPr>
          <w:rFonts w:ascii="Arial" w:hAnsi="Arial" w:cs="Arial"/>
          <w:b/>
          <w:sz w:val="22"/>
          <w:szCs w:val="22"/>
          <w:lang w:val="en-US"/>
        </w:rPr>
        <w:t xml:space="preserve"> </w:t>
      </w:r>
      <w:r w:rsidR="00F7040A">
        <w:rPr>
          <w:rFonts w:ascii="Arial" w:hAnsi="Arial" w:cs="Arial"/>
          <w:b/>
          <w:sz w:val="22"/>
          <w:szCs w:val="22"/>
          <w:lang w:val="en-US"/>
        </w:rPr>
        <w:t>10</w:t>
      </w:r>
      <w:r w:rsidRPr="00517BA5">
        <w:rPr>
          <w:rFonts w:ascii="Arial" w:hAnsi="Arial" w:cs="Arial"/>
          <w:b/>
          <w:sz w:val="22"/>
          <w:szCs w:val="22"/>
          <w:lang w:val="en-US"/>
        </w:rPr>
        <w:t xml:space="preserve">: </w:t>
      </w:r>
      <w:r w:rsidRPr="00517BA5">
        <w:rPr>
          <w:rFonts w:ascii="Arial" w:hAnsi="Arial" w:cs="Arial"/>
          <w:b/>
          <w:bCs/>
          <w:color w:val="000000"/>
          <w:sz w:val="22"/>
          <w:szCs w:val="22"/>
          <w:lang w:val="en-US"/>
        </w:rPr>
        <w:t>Main evaluation activities, Schedule and Budget</w:t>
      </w:r>
    </w:p>
    <w:p w14:paraId="019523B9" w14:textId="77777777" w:rsidR="003D19C1" w:rsidRPr="00517BA5" w:rsidRDefault="003D19C1" w:rsidP="003D19C1">
      <w:pPr>
        <w:pStyle w:val="Paragraph"/>
        <w:numPr>
          <w:ilvl w:val="0"/>
          <w:numId w:val="0"/>
        </w:numPr>
        <w:spacing w:after="0"/>
        <w:ind w:left="720"/>
        <w:rPr>
          <w:rFonts w:ascii="Arial" w:hAnsi="Arial" w:cs="Arial"/>
          <w:b/>
          <w:sz w:val="22"/>
          <w:szCs w:val="22"/>
          <w:lang w:val="en-US"/>
        </w:rPr>
      </w:pPr>
    </w:p>
    <w:tbl>
      <w:tblPr>
        <w:tblW w:w="90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44"/>
        <w:gridCol w:w="425"/>
        <w:gridCol w:w="283"/>
        <w:gridCol w:w="284"/>
        <w:gridCol w:w="283"/>
        <w:gridCol w:w="284"/>
        <w:gridCol w:w="283"/>
        <w:gridCol w:w="284"/>
        <w:gridCol w:w="283"/>
        <w:gridCol w:w="284"/>
        <w:gridCol w:w="283"/>
        <w:gridCol w:w="284"/>
        <w:gridCol w:w="1843"/>
        <w:gridCol w:w="1253"/>
      </w:tblGrid>
      <w:tr w:rsidR="00740841" w:rsidRPr="00517BA5" w14:paraId="7F0566F9" w14:textId="77777777" w:rsidTr="00A47E1C">
        <w:tc>
          <w:tcPr>
            <w:tcW w:w="2644" w:type="dxa"/>
            <w:vMerge w:val="restart"/>
          </w:tcPr>
          <w:p w14:paraId="51882063"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Activity</w:t>
            </w:r>
          </w:p>
        </w:tc>
        <w:tc>
          <w:tcPr>
            <w:tcW w:w="992" w:type="dxa"/>
            <w:gridSpan w:val="3"/>
          </w:tcPr>
          <w:p w14:paraId="6E4F47EF"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Year 2</w:t>
            </w:r>
          </w:p>
        </w:tc>
        <w:tc>
          <w:tcPr>
            <w:tcW w:w="1134" w:type="dxa"/>
            <w:gridSpan w:val="4"/>
            <w:shd w:val="clear" w:color="auto" w:fill="auto"/>
          </w:tcPr>
          <w:p w14:paraId="72879C8C"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Year 3</w:t>
            </w:r>
          </w:p>
        </w:tc>
        <w:tc>
          <w:tcPr>
            <w:tcW w:w="1134" w:type="dxa"/>
            <w:gridSpan w:val="4"/>
            <w:shd w:val="clear" w:color="auto" w:fill="auto"/>
          </w:tcPr>
          <w:p w14:paraId="578DA975"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Year 4</w:t>
            </w:r>
          </w:p>
        </w:tc>
        <w:tc>
          <w:tcPr>
            <w:tcW w:w="1843" w:type="dxa"/>
            <w:vMerge w:val="restart"/>
          </w:tcPr>
          <w:p w14:paraId="70AADE6B"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Responsible entity</w:t>
            </w:r>
          </w:p>
        </w:tc>
        <w:tc>
          <w:tcPr>
            <w:tcW w:w="1253" w:type="dxa"/>
            <w:vMerge w:val="restart"/>
          </w:tcPr>
          <w:p w14:paraId="00766F72"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Cost</w:t>
            </w:r>
          </w:p>
          <w:p w14:paraId="5A9E1E83" w14:textId="77777777" w:rsidR="00740841" w:rsidRPr="00517BA5" w:rsidRDefault="00740841" w:rsidP="00F2723D">
            <w:pPr>
              <w:spacing w:line="360" w:lineRule="auto"/>
              <w:jc w:val="center"/>
              <w:rPr>
                <w:rFonts w:ascii="Arial" w:hAnsi="Arial" w:cs="Arial"/>
                <w:sz w:val="18"/>
                <w:szCs w:val="18"/>
              </w:rPr>
            </w:pPr>
          </w:p>
        </w:tc>
      </w:tr>
      <w:tr w:rsidR="00740841" w:rsidRPr="00517BA5" w14:paraId="7EDF3891" w14:textId="77777777" w:rsidTr="00A47E1C">
        <w:tc>
          <w:tcPr>
            <w:tcW w:w="2644" w:type="dxa"/>
            <w:vMerge/>
          </w:tcPr>
          <w:p w14:paraId="0D4C4C88" w14:textId="77777777" w:rsidR="00740841" w:rsidRPr="00517BA5" w:rsidRDefault="00740841" w:rsidP="00F2723D">
            <w:pPr>
              <w:spacing w:line="360" w:lineRule="auto"/>
              <w:jc w:val="center"/>
              <w:rPr>
                <w:rFonts w:ascii="Arial" w:hAnsi="Arial" w:cs="Arial"/>
                <w:sz w:val="18"/>
                <w:szCs w:val="18"/>
              </w:rPr>
            </w:pPr>
          </w:p>
        </w:tc>
        <w:tc>
          <w:tcPr>
            <w:tcW w:w="425" w:type="dxa"/>
          </w:tcPr>
          <w:p w14:paraId="4320AA70"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2</w:t>
            </w:r>
          </w:p>
        </w:tc>
        <w:tc>
          <w:tcPr>
            <w:tcW w:w="283" w:type="dxa"/>
          </w:tcPr>
          <w:p w14:paraId="57376AE5"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3</w:t>
            </w:r>
          </w:p>
        </w:tc>
        <w:tc>
          <w:tcPr>
            <w:tcW w:w="284" w:type="dxa"/>
          </w:tcPr>
          <w:p w14:paraId="040CB5BA"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4</w:t>
            </w:r>
          </w:p>
        </w:tc>
        <w:tc>
          <w:tcPr>
            <w:tcW w:w="283" w:type="dxa"/>
            <w:shd w:val="clear" w:color="auto" w:fill="auto"/>
          </w:tcPr>
          <w:p w14:paraId="76A44E93"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1</w:t>
            </w:r>
          </w:p>
        </w:tc>
        <w:tc>
          <w:tcPr>
            <w:tcW w:w="284" w:type="dxa"/>
            <w:shd w:val="clear" w:color="auto" w:fill="auto"/>
          </w:tcPr>
          <w:p w14:paraId="18674B7A"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2</w:t>
            </w:r>
          </w:p>
        </w:tc>
        <w:tc>
          <w:tcPr>
            <w:tcW w:w="283" w:type="dxa"/>
            <w:shd w:val="clear" w:color="auto" w:fill="auto"/>
          </w:tcPr>
          <w:p w14:paraId="4DC7345A"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3</w:t>
            </w:r>
          </w:p>
        </w:tc>
        <w:tc>
          <w:tcPr>
            <w:tcW w:w="284" w:type="dxa"/>
            <w:shd w:val="clear" w:color="auto" w:fill="auto"/>
          </w:tcPr>
          <w:p w14:paraId="6E3040E7"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4</w:t>
            </w:r>
          </w:p>
        </w:tc>
        <w:tc>
          <w:tcPr>
            <w:tcW w:w="283" w:type="dxa"/>
            <w:shd w:val="clear" w:color="auto" w:fill="auto"/>
          </w:tcPr>
          <w:p w14:paraId="4C36C073"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1</w:t>
            </w:r>
          </w:p>
        </w:tc>
        <w:tc>
          <w:tcPr>
            <w:tcW w:w="284" w:type="dxa"/>
            <w:shd w:val="clear" w:color="auto" w:fill="auto"/>
          </w:tcPr>
          <w:p w14:paraId="6B81D038"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2</w:t>
            </w:r>
          </w:p>
        </w:tc>
        <w:tc>
          <w:tcPr>
            <w:tcW w:w="283" w:type="dxa"/>
            <w:shd w:val="clear" w:color="auto" w:fill="auto"/>
          </w:tcPr>
          <w:p w14:paraId="6E1DE961"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3</w:t>
            </w:r>
          </w:p>
        </w:tc>
        <w:tc>
          <w:tcPr>
            <w:tcW w:w="284" w:type="dxa"/>
            <w:shd w:val="clear" w:color="auto" w:fill="auto"/>
          </w:tcPr>
          <w:p w14:paraId="0C8F23F4" w14:textId="77777777" w:rsidR="00740841" w:rsidRPr="00517BA5" w:rsidRDefault="00740841" w:rsidP="00F2723D">
            <w:pPr>
              <w:spacing w:line="360" w:lineRule="auto"/>
              <w:jc w:val="center"/>
              <w:rPr>
                <w:rFonts w:ascii="Arial" w:hAnsi="Arial" w:cs="Arial"/>
                <w:sz w:val="18"/>
                <w:szCs w:val="18"/>
              </w:rPr>
            </w:pPr>
            <w:r w:rsidRPr="00517BA5">
              <w:rPr>
                <w:rFonts w:ascii="Arial" w:hAnsi="Arial" w:cs="Arial"/>
                <w:sz w:val="18"/>
                <w:szCs w:val="18"/>
              </w:rPr>
              <w:t>4</w:t>
            </w:r>
          </w:p>
        </w:tc>
        <w:tc>
          <w:tcPr>
            <w:tcW w:w="1843" w:type="dxa"/>
            <w:vMerge/>
          </w:tcPr>
          <w:p w14:paraId="6A6308E7" w14:textId="77777777" w:rsidR="00740841" w:rsidRPr="00517BA5" w:rsidRDefault="00740841" w:rsidP="00F2723D">
            <w:pPr>
              <w:spacing w:line="360" w:lineRule="auto"/>
              <w:jc w:val="center"/>
              <w:rPr>
                <w:rFonts w:ascii="Arial" w:hAnsi="Arial" w:cs="Arial"/>
                <w:sz w:val="18"/>
                <w:szCs w:val="18"/>
              </w:rPr>
            </w:pPr>
          </w:p>
        </w:tc>
        <w:tc>
          <w:tcPr>
            <w:tcW w:w="1253" w:type="dxa"/>
            <w:vMerge/>
          </w:tcPr>
          <w:p w14:paraId="24EEF950" w14:textId="77777777" w:rsidR="00740841" w:rsidRPr="00517BA5" w:rsidRDefault="00740841" w:rsidP="00F2723D">
            <w:pPr>
              <w:spacing w:line="360" w:lineRule="auto"/>
              <w:jc w:val="center"/>
              <w:rPr>
                <w:rFonts w:ascii="Arial" w:hAnsi="Arial" w:cs="Arial"/>
                <w:sz w:val="18"/>
                <w:szCs w:val="18"/>
              </w:rPr>
            </w:pPr>
          </w:p>
        </w:tc>
      </w:tr>
      <w:tr w:rsidR="00740841" w:rsidRPr="00517BA5" w14:paraId="618C4C43" w14:textId="77777777" w:rsidTr="00A47E1C">
        <w:tc>
          <w:tcPr>
            <w:tcW w:w="2644" w:type="dxa"/>
          </w:tcPr>
          <w:p w14:paraId="548A0FF4"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1. Administrative data collection</w:t>
            </w:r>
          </w:p>
        </w:tc>
        <w:tc>
          <w:tcPr>
            <w:tcW w:w="425" w:type="dxa"/>
          </w:tcPr>
          <w:p w14:paraId="4F92F874"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tcPr>
          <w:p w14:paraId="54525ACC"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tcPr>
          <w:p w14:paraId="76722A15"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shd w:val="clear" w:color="auto" w:fill="auto"/>
          </w:tcPr>
          <w:p w14:paraId="14C57000"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shd w:val="clear" w:color="auto" w:fill="auto"/>
          </w:tcPr>
          <w:p w14:paraId="756679F4"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shd w:val="clear" w:color="auto" w:fill="auto"/>
          </w:tcPr>
          <w:p w14:paraId="77616A31"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shd w:val="clear" w:color="auto" w:fill="auto"/>
          </w:tcPr>
          <w:p w14:paraId="6F33D102"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shd w:val="clear" w:color="auto" w:fill="auto"/>
          </w:tcPr>
          <w:p w14:paraId="31E639A1"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shd w:val="clear" w:color="auto" w:fill="auto"/>
          </w:tcPr>
          <w:p w14:paraId="683DB1B9"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shd w:val="clear" w:color="auto" w:fill="auto"/>
          </w:tcPr>
          <w:p w14:paraId="21D7F70D"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752D7653" w14:textId="77777777" w:rsidR="00740841" w:rsidRPr="00517BA5" w:rsidRDefault="00740841" w:rsidP="00F2723D">
            <w:pPr>
              <w:spacing w:line="360" w:lineRule="auto"/>
              <w:rPr>
                <w:rFonts w:ascii="Arial" w:hAnsi="Arial" w:cs="Arial"/>
                <w:sz w:val="18"/>
                <w:szCs w:val="18"/>
              </w:rPr>
            </w:pPr>
          </w:p>
        </w:tc>
        <w:tc>
          <w:tcPr>
            <w:tcW w:w="1843" w:type="dxa"/>
          </w:tcPr>
          <w:p w14:paraId="6C214EBA"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Ministry of Finance</w:t>
            </w:r>
          </w:p>
        </w:tc>
        <w:tc>
          <w:tcPr>
            <w:tcW w:w="1253" w:type="dxa"/>
          </w:tcPr>
          <w:p w14:paraId="371952DA" w14:textId="77777777" w:rsidR="00740841" w:rsidRPr="00CF6687" w:rsidRDefault="00740841" w:rsidP="00F2723D">
            <w:pPr>
              <w:spacing w:line="360" w:lineRule="auto"/>
              <w:jc w:val="center"/>
              <w:rPr>
                <w:rFonts w:ascii="Arial" w:hAnsi="Arial" w:cs="Arial"/>
                <w:sz w:val="18"/>
                <w:szCs w:val="18"/>
              </w:rPr>
            </w:pPr>
            <w:r w:rsidRPr="00CF6687">
              <w:rPr>
                <w:rFonts w:ascii="Arial" w:hAnsi="Arial" w:cs="Arial"/>
                <w:sz w:val="18"/>
                <w:szCs w:val="18"/>
              </w:rPr>
              <w:t>US$10,000</w:t>
            </w:r>
          </w:p>
        </w:tc>
      </w:tr>
      <w:tr w:rsidR="00740841" w:rsidRPr="00517BA5" w14:paraId="17C98FBE" w14:textId="77777777" w:rsidTr="00A47E1C">
        <w:tc>
          <w:tcPr>
            <w:tcW w:w="2644" w:type="dxa"/>
          </w:tcPr>
          <w:p w14:paraId="5E5682BA"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2. Listing of targeted sample and baseline survey data collection</w:t>
            </w:r>
          </w:p>
        </w:tc>
        <w:tc>
          <w:tcPr>
            <w:tcW w:w="425" w:type="dxa"/>
          </w:tcPr>
          <w:p w14:paraId="37E1F1FD"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tcPr>
          <w:p w14:paraId="720D3745"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tcPr>
          <w:p w14:paraId="000E5366"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40A210F3"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24710A28"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1F9F5369"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3E4FA36F"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103DAD52"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292EEE05"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086DF762"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7DB81B9A" w14:textId="77777777" w:rsidR="00740841" w:rsidRPr="00517BA5" w:rsidRDefault="00740841" w:rsidP="00F2723D">
            <w:pPr>
              <w:spacing w:line="360" w:lineRule="auto"/>
              <w:rPr>
                <w:rFonts w:ascii="Arial" w:hAnsi="Arial" w:cs="Arial"/>
                <w:sz w:val="18"/>
                <w:szCs w:val="18"/>
              </w:rPr>
            </w:pPr>
          </w:p>
        </w:tc>
        <w:tc>
          <w:tcPr>
            <w:tcW w:w="1843" w:type="dxa"/>
          </w:tcPr>
          <w:p w14:paraId="1B07DB35"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Ministry of Finance / IDB</w:t>
            </w:r>
          </w:p>
        </w:tc>
        <w:tc>
          <w:tcPr>
            <w:tcW w:w="1253" w:type="dxa"/>
          </w:tcPr>
          <w:p w14:paraId="6FEDFB2B" w14:textId="3C0950BD" w:rsidR="00740841" w:rsidRPr="00CF6687" w:rsidRDefault="00740841" w:rsidP="00F2723D">
            <w:pPr>
              <w:spacing w:line="360" w:lineRule="auto"/>
              <w:jc w:val="center"/>
              <w:rPr>
                <w:rFonts w:ascii="Arial" w:hAnsi="Arial" w:cs="Arial"/>
                <w:sz w:val="18"/>
                <w:szCs w:val="18"/>
              </w:rPr>
            </w:pPr>
            <w:r w:rsidRPr="00CF6687">
              <w:rPr>
                <w:rFonts w:ascii="Arial" w:hAnsi="Arial" w:cs="Arial"/>
                <w:sz w:val="18"/>
                <w:szCs w:val="18"/>
              </w:rPr>
              <w:t>US$1</w:t>
            </w:r>
            <w:r w:rsidR="003900C2">
              <w:rPr>
                <w:rFonts w:ascii="Arial" w:hAnsi="Arial" w:cs="Arial"/>
                <w:sz w:val="18"/>
                <w:szCs w:val="18"/>
              </w:rPr>
              <w:t>0</w:t>
            </w:r>
            <w:r w:rsidRPr="00CF6687">
              <w:rPr>
                <w:rFonts w:ascii="Arial" w:hAnsi="Arial" w:cs="Arial"/>
                <w:sz w:val="18"/>
                <w:szCs w:val="18"/>
              </w:rPr>
              <w:t>,000</w:t>
            </w:r>
          </w:p>
        </w:tc>
      </w:tr>
      <w:tr w:rsidR="00740841" w:rsidRPr="00517BA5" w14:paraId="0464ECF8" w14:textId="77777777" w:rsidTr="00A47E1C">
        <w:tc>
          <w:tcPr>
            <w:tcW w:w="2644" w:type="dxa"/>
          </w:tcPr>
          <w:p w14:paraId="2A9C2DE3"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3. Preparation of messages for firms in treatment groups 1 and 2</w:t>
            </w:r>
          </w:p>
        </w:tc>
        <w:tc>
          <w:tcPr>
            <w:tcW w:w="425" w:type="dxa"/>
          </w:tcPr>
          <w:p w14:paraId="44992A57"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tcPr>
          <w:p w14:paraId="42FA3362"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tcPr>
          <w:p w14:paraId="13920009"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63180D0B"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2CB94C8B"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5BBA3966"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1238F425"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2DFAED1C"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0E671175"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23157785"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0996DDC5" w14:textId="77777777" w:rsidR="00740841" w:rsidRPr="00517BA5" w:rsidRDefault="00740841" w:rsidP="00F2723D">
            <w:pPr>
              <w:spacing w:line="360" w:lineRule="auto"/>
              <w:rPr>
                <w:rFonts w:ascii="Arial" w:hAnsi="Arial" w:cs="Arial"/>
                <w:sz w:val="18"/>
                <w:szCs w:val="18"/>
              </w:rPr>
            </w:pPr>
          </w:p>
        </w:tc>
        <w:tc>
          <w:tcPr>
            <w:tcW w:w="1843" w:type="dxa"/>
          </w:tcPr>
          <w:p w14:paraId="7BC687BC"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IDB</w:t>
            </w:r>
          </w:p>
        </w:tc>
        <w:tc>
          <w:tcPr>
            <w:tcW w:w="1253" w:type="dxa"/>
          </w:tcPr>
          <w:p w14:paraId="0CCF365B" w14:textId="1A0021E8" w:rsidR="00740841" w:rsidRPr="00CF6687" w:rsidRDefault="00740841" w:rsidP="00F2723D">
            <w:pPr>
              <w:spacing w:line="360" w:lineRule="auto"/>
              <w:jc w:val="center"/>
              <w:rPr>
                <w:rFonts w:ascii="Arial" w:hAnsi="Arial" w:cs="Arial"/>
                <w:sz w:val="18"/>
                <w:szCs w:val="18"/>
              </w:rPr>
            </w:pPr>
            <w:r w:rsidRPr="00CF6687">
              <w:rPr>
                <w:rFonts w:ascii="Arial" w:hAnsi="Arial" w:cs="Arial"/>
                <w:sz w:val="18"/>
                <w:szCs w:val="18"/>
              </w:rPr>
              <w:t>US$</w:t>
            </w:r>
            <w:r w:rsidR="00CF3C83">
              <w:rPr>
                <w:rFonts w:ascii="Arial" w:hAnsi="Arial" w:cs="Arial"/>
                <w:sz w:val="18"/>
                <w:szCs w:val="18"/>
              </w:rPr>
              <w:t>10</w:t>
            </w:r>
            <w:r w:rsidRPr="00CF6687">
              <w:rPr>
                <w:rFonts w:ascii="Arial" w:hAnsi="Arial" w:cs="Arial"/>
                <w:sz w:val="18"/>
                <w:szCs w:val="18"/>
              </w:rPr>
              <w:t>,000</w:t>
            </w:r>
          </w:p>
        </w:tc>
      </w:tr>
      <w:tr w:rsidR="00740841" w:rsidRPr="00517BA5" w14:paraId="44AEC1C2" w14:textId="77777777" w:rsidTr="00A47E1C">
        <w:tc>
          <w:tcPr>
            <w:tcW w:w="2644" w:type="dxa"/>
          </w:tcPr>
          <w:p w14:paraId="2EE3AA81"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4. Implementation of treatment – Messages sent to T1 and T2</w:t>
            </w:r>
          </w:p>
        </w:tc>
        <w:tc>
          <w:tcPr>
            <w:tcW w:w="425" w:type="dxa"/>
          </w:tcPr>
          <w:p w14:paraId="6F10EA7B" w14:textId="77777777" w:rsidR="00740841" w:rsidRPr="00517BA5" w:rsidRDefault="00740841" w:rsidP="00F2723D">
            <w:pPr>
              <w:spacing w:line="360" w:lineRule="auto"/>
              <w:rPr>
                <w:rFonts w:ascii="Arial" w:hAnsi="Arial" w:cs="Arial"/>
                <w:sz w:val="18"/>
                <w:szCs w:val="18"/>
              </w:rPr>
            </w:pPr>
          </w:p>
        </w:tc>
        <w:tc>
          <w:tcPr>
            <w:tcW w:w="283" w:type="dxa"/>
          </w:tcPr>
          <w:p w14:paraId="770065CB" w14:textId="77777777" w:rsidR="00740841" w:rsidRPr="00517BA5" w:rsidRDefault="00740841" w:rsidP="00F2723D">
            <w:pPr>
              <w:spacing w:line="360" w:lineRule="auto"/>
              <w:rPr>
                <w:rFonts w:ascii="Arial" w:hAnsi="Arial" w:cs="Arial"/>
                <w:sz w:val="18"/>
                <w:szCs w:val="18"/>
              </w:rPr>
            </w:pPr>
          </w:p>
        </w:tc>
        <w:tc>
          <w:tcPr>
            <w:tcW w:w="284" w:type="dxa"/>
          </w:tcPr>
          <w:p w14:paraId="654E195A"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shd w:val="clear" w:color="auto" w:fill="auto"/>
          </w:tcPr>
          <w:p w14:paraId="002F6E3C"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shd w:val="clear" w:color="auto" w:fill="auto"/>
          </w:tcPr>
          <w:p w14:paraId="36A4B3C9"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67920481"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67C3B2F6"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59B568FF"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1F89F27A"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0A28051F"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3C591EB9" w14:textId="77777777" w:rsidR="00740841" w:rsidRPr="00517BA5" w:rsidRDefault="00740841" w:rsidP="00F2723D">
            <w:pPr>
              <w:spacing w:line="360" w:lineRule="auto"/>
              <w:rPr>
                <w:rFonts w:ascii="Arial" w:hAnsi="Arial" w:cs="Arial"/>
                <w:sz w:val="18"/>
                <w:szCs w:val="18"/>
              </w:rPr>
            </w:pPr>
          </w:p>
        </w:tc>
        <w:tc>
          <w:tcPr>
            <w:tcW w:w="1843" w:type="dxa"/>
          </w:tcPr>
          <w:p w14:paraId="41FC7C58"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Ministry of Finance / IDB</w:t>
            </w:r>
          </w:p>
        </w:tc>
        <w:tc>
          <w:tcPr>
            <w:tcW w:w="1253" w:type="dxa"/>
          </w:tcPr>
          <w:p w14:paraId="0A7BA67D" w14:textId="6AE6D58D" w:rsidR="00740841" w:rsidRPr="00CF6687" w:rsidRDefault="00740841" w:rsidP="00F2723D">
            <w:pPr>
              <w:spacing w:line="360" w:lineRule="auto"/>
              <w:jc w:val="center"/>
              <w:rPr>
                <w:rFonts w:ascii="Arial" w:hAnsi="Arial" w:cs="Arial"/>
                <w:sz w:val="18"/>
                <w:szCs w:val="18"/>
              </w:rPr>
            </w:pPr>
            <w:r w:rsidRPr="00CF6687">
              <w:rPr>
                <w:rFonts w:ascii="Arial" w:hAnsi="Arial" w:cs="Arial"/>
                <w:sz w:val="18"/>
                <w:szCs w:val="18"/>
              </w:rPr>
              <w:t>US$</w:t>
            </w:r>
            <w:r w:rsidR="001B1C2B">
              <w:rPr>
                <w:rFonts w:ascii="Arial" w:hAnsi="Arial" w:cs="Arial"/>
                <w:sz w:val="18"/>
                <w:szCs w:val="18"/>
              </w:rPr>
              <w:t>5</w:t>
            </w:r>
            <w:r w:rsidRPr="00CF6687">
              <w:rPr>
                <w:rFonts w:ascii="Arial" w:hAnsi="Arial" w:cs="Arial"/>
                <w:sz w:val="18"/>
                <w:szCs w:val="18"/>
              </w:rPr>
              <w:t>,000</w:t>
            </w:r>
          </w:p>
        </w:tc>
      </w:tr>
      <w:tr w:rsidR="00740841" w:rsidRPr="00517BA5" w14:paraId="6655D703" w14:textId="77777777" w:rsidTr="00A47E1C">
        <w:tc>
          <w:tcPr>
            <w:tcW w:w="2644" w:type="dxa"/>
          </w:tcPr>
          <w:p w14:paraId="7F4BF9BA"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5. Monitoring evaluation</w:t>
            </w:r>
          </w:p>
        </w:tc>
        <w:tc>
          <w:tcPr>
            <w:tcW w:w="425" w:type="dxa"/>
          </w:tcPr>
          <w:p w14:paraId="20B85500"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tcPr>
          <w:p w14:paraId="5AA1A15D"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tcPr>
          <w:p w14:paraId="05B847C1"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shd w:val="clear" w:color="auto" w:fill="auto"/>
          </w:tcPr>
          <w:p w14:paraId="09A557DC"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shd w:val="clear" w:color="auto" w:fill="auto"/>
          </w:tcPr>
          <w:p w14:paraId="272854DC"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shd w:val="clear" w:color="auto" w:fill="auto"/>
          </w:tcPr>
          <w:p w14:paraId="514C4FC4"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shd w:val="clear" w:color="auto" w:fill="auto"/>
          </w:tcPr>
          <w:p w14:paraId="779CF5DB"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shd w:val="clear" w:color="auto" w:fill="auto"/>
          </w:tcPr>
          <w:p w14:paraId="5B90C2BA"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shd w:val="clear" w:color="auto" w:fill="auto"/>
          </w:tcPr>
          <w:p w14:paraId="5B8B3043"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shd w:val="clear" w:color="auto" w:fill="auto"/>
          </w:tcPr>
          <w:p w14:paraId="05C75A40"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4BDE0FE8" w14:textId="77777777" w:rsidR="00740841" w:rsidRPr="00517BA5" w:rsidRDefault="00740841" w:rsidP="00F2723D">
            <w:pPr>
              <w:spacing w:line="360" w:lineRule="auto"/>
              <w:rPr>
                <w:rFonts w:ascii="Arial" w:hAnsi="Arial" w:cs="Arial"/>
                <w:sz w:val="18"/>
                <w:szCs w:val="18"/>
              </w:rPr>
            </w:pPr>
          </w:p>
        </w:tc>
        <w:tc>
          <w:tcPr>
            <w:tcW w:w="1843" w:type="dxa"/>
          </w:tcPr>
          <w:p w14:paraId="21151C23"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Ministry of Finance / IDB</w:t>
            </w:r>
          </w:p>
        </w:tc>
        <w:tc>
          <w:tcPr>
            <w:tcW w:w="1253" w:type="dxa"/>
          </w:tcPr>
          <w:p w14:paraId="1092AF25" w14:textId="77777777" w:rsidR="00740841" w:rsidRPr="00CF6687" w:rsidRDefault="00740841" w:rsidP="00F2723D">
            <w:pPr>
              <w:spacing w:line="360" w:lineRule="auto"/>
              <w:jc w:val="center"/>
              <w:rPr>
                <w:rFonts w:ascii="Arial" w:hAnsi="Arial" w:cs="Arial"/>
                <w:sz w:val="18"/>
                <w:szCs w:val="18"/>
              </w:rPr>
            </w:pPr>
            <w:r w:rsidRPr="00CF6687">
              <w:rPr>
                <w:rFonts w:ascii="Arial" w:hAnsi="Arial" w:cs="Arial"/>
                <w:sz w:val="18"/>
                <w:szCs w:val="18"/>
              </w:rPr>
              <w:t>US$20,000</w:t>
            </w:r>
          </w:p>
        </w:tc>
      </w:tr>
      <w:tr w:rsidR="00740841" w:rsidRPr="00517BA5" w14:paraId="183BE5FB" w14:textId="77777777" w:rsidTr="00A47E1C">
        <w:tc>
          <w:tcPr>
            <w:tcW w:w="2644" w:type="dxa"/>
          </w:tcPr>
          <w:p w14:paraId="06266D41"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 xml:space="preserve">6. </w:t>
            </w:r>
            <w:proofErr w:type="spellStart"/>
            <w:r w:rsidRPr="00517BA5">
              <w:rPr>
                <w:rFonts w:ascii="Arial" w:hAnsi="Arial" w:cs="Arial"/>
                <w:sz w:val="18"/>
                <w:szCs w:val="18"/>
              </w:rPr>
              <w:t>Endline</w:t>
            </w:r>
            <w:proofErr w:type="spellEnd"/>
            <w:r w:rsidRPr="00517BA5">
              <w:rPr>
                <w:rFonts w:ascii="Arial" w:hAnsi="Arial" w:cs="Arial"/>
                <w:sz w:val="18"/>
                <w:szCs w:val="18"/>
              </w:rPr>
              <w:t xml:space="preserve"> survey data collection</w:t>
            </w:r>
          </w:p>
        </w:tc>
        <w:tc>
          <w:tcPr>
            <w:tcW w:w="425" w:type="dxa"/>
          </w:tcPr>
          <w:p w14:paraId="0B39FDF4" w14:textId="77777777" w:rsidR="00740841" w:rsidRPr="00517BA5" w:rsidRDefault="00740841" w:rsidP="00F2723D">
            <w:pPr>
              <w:spacing w:line="360" w:lineRule="auto"/>
              <w:rPr>
                <w:rFonts w:ascii="Arial" w:hAnsi="Arial" w:cs="Arial"/>
                <w:sz w:val="18"/>
                <w:szCs w:val="18"/>
              </w:rPr>
            </w:pPr>
          </w:p>
        </w:tc>
        <w:tc>
          <w:tcPr>
            <w:tcW w:w="283" w:type="dxa"/>
          </w:tcPr>
          <w:p w14:paraId="4AD03AFA" w14:textId="77777777" w:rsidR="00740841" w:rsidRPr="00517BA5" w:rsidRDefault="00740841" w:rsidP="00F2723D">
            <w:pPr>
              <w:spacing w:line="360" w:lineRule="auto"/>
              <w:rPr>
                <w:rFonts w:ascii="Arial" w:hAnsi="Arial" w:cs="Arial"/>
                <w:sz w:val="18"/>
                <w:szCs w:val="18"/>
              </w:rPr>
            </w:pPr>
          </w:p>
        </w:tc>
        <w:tc>
          <w:tcPr>
            <w:tcW w:w="284" w:type="dxa"/>
          </w:tcPr>
          <w:p w14:paraId="317371A5"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34DBA534"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695D82B2"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436BD974"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shd w:val="clear" w:color="auto" w:fill="auto"/>
          </w:tcPr>
          <w:p w14:paraId="1B821B79"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shd w:val="clear" w:color="auto" w:fill="auto"/>
          </w:tcPr>
          <w:p w14:paraId="6964ACBF"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564419A4"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0D9884E5"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2F2EF047" w14:textId="77777777" w:rsidR="00740841" w:rsidRPr="00517BA5" w:rsidRDefault="00740841" w:rsidP="00F2723D">
            <w:pPr>
              <w:spacing w:line="360" w:lineRule="auto"/>
              <w:rPr>
                <w:rFonts w:ascii="Arial" w:hAnsi="Arial" w:cs="Arial"/>
                <w:sz w:val="18"/>
                <w:szCs w:val="18"/>
              </w:rPr>
            </w:pPr>
          </w:p>
        </w:tc>
        <w:tc>
          <w:tcPr>
            <w:tcW w:w="1843" w:type="dxa"/>
          </w:tcPr>
          <w:p w14:paraId="36C49847"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Ministry of Finance / IDB</w:t>
            </w:r>
          </w:p>
        </w:tc>
        <w:tc>
          <w:tcPr>
            <w:tcW w:w="1253" w:type="dxa"/>
          </w:tcPr>
          <w:p w14:paraId="7BEB983A" w14:textId="349B65A7" w:rsidR="00740841" w:rsidRPr="00CF6687" w:rsidRDefault="00740841" w:rsidP="00F2723D">
            <w:pPr>
              <w:spacing w:line="360" w:lineRule="auto"/>
              <w:jc w:val="center"/>
              <w:rPr>
                <w:rFonts w:ascii="Arial" w:hAnsi="Arial" w:cs="Arial"/>
                <w:sz w:val="18"/>
                <w:szCs w:val="18"/>
              </w:rPr>
            </w:pPr>
            <w:r w:rsidRPr="00CF6687">
              <w:rPr>
                <w:rFonts w:ascii="Arial" w:hAnsi="Arial" w:cs="Arial"/>
                <w:sz w:val="18"/>
                <w:szCs w:val="18"/>
              </w:rPr>
              <w:t>US$</w:t>
            </w:r>
            <w:r w:rsidR="001B1C2B">
              <w:rPr>
                <w:rFonts w:ascii="Arial" w:hAnsi="Arial" w:cs="Arial"/>
                <w:sz w:val="18"/>
                <w:szCs w:val="18"/>
              </w:rPr>
              <w:t>15</w:t>
            </w:r>
            <w:r w:rsidRPr="00CF6687">
              <w:rPr>
                <w:rFonts w:ascii="Arial" w:hAnsi="Arial" w:cs="Arial"/>
                <w:sz w:val="18"/>
                <w:szCs w:val="18"/>
              </w:rPr>
              <w:t>,000</w:t>
            </w:r>
          </w:p>
        </w:tc>
      </w:tr>
      <w:tr w:rsidR="00740841" w:rsidRPr="00517BA5" w14:paraId="71E9DF80" w14:textId="77777777" w:rsidTr="00A47E1C">
        <w:tc>
          <w:tcPr>
            <w:tcW w:w="2644" w:type="dxa"/>
          </w:tcPr>
          <w:p w14:paraId="4CF279DE"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 xml:space="preserve">7. Data analysis </w:t>
            </w:r>
          </w:p>
        </w:tc>
        <w:tc>
          <w:tcPr>
            <w:tcW w:w="425" w:type="dxa"/>
          </w:tcPr>
          <w:p w14:paraId="0D3A0F85" w14:textId="77777777" w:rsidR="00740841" w:rsidRPr="00517BA5" w:rsidRDefault="00740841" w:rsidP="00F2723D">
            <w:pPr>
              <w:spacing w:line="360" w:lineRule="auto"/>
              <w:rPr>
                <w:rFonts w:ascii="Arial" w:hAnsi="Arial" w:cs="Arial"/>
                <w:sz w:val="18"/>
                <w:szCs w:val="18"/>
              </w:rPr>
            </w:pPr>
          </w:p>
        </w:tc>
        <w:tc>
          <w:tcPr>
            <w:tcW w:w="283" w:type="dxa"/>
          </w:tcPr>
          <w:p w14:paraId="07721AF1" w14:textId="77777777" w:rsidR="00740841" w:rsidRPr="00517BA5" w:rsidRDefault="00740841" w:rsidP="00F2723D">
            <w:pPr>
              <w:spacing w:line="360" w:lineRule="auto"/>
              <w:rPr>
                <w:rFonts w:ascii="Arial" w:hAnsi="Arial" w:cs="Arial"/>
                <w:sz w:val="18"/>
                <w:szCs w:val="18"/>
              </w:rPr>
            </w:pPr>
          </w:p>
        </w:tc>
        <w:tc>
          <w:tcPr>
            <w:tcW w:w="284" w:type="dxa"/>
          </w:tcPr>
          <w:p w14:paraId="3F8036D0"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shd w:val="clear" w:color="auto" w:fill="auto"/>
          </w:tcPr>
          <w:p w14:paraId="34C3AA4C"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shd w:val="clear" w:color="auto" w:fill="auto"/>
          </w:tcPr>
          <w:p w14:paraId="5168EC31"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shd w:val="clear" w:color="auto" w:fill="auto"/>
          </w:tcPr>
          <w:p w14:paraId="4139F1B0"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shd w:val="clear" w:color="auto" w:fill="auto"/>
          </w:tcPr>
          <w:p w14:paraId="66F9B744"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shd w:val="clear" w:color="auto" w:fill="auto"/>
          </w:tcPr>
          <w:p w14:paraId="14F88CBD"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shd w:val="clear" w:color="auto" w:fill="auto"/>
          </w:tcPr>
          <w:p w14:paraId="1E3BEAC1"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3" w:type="dxa"/>
            <w:shd w:val="clear" w:color="auto" w:fill="auto"/>
          </w:tcPr>
          <w:p w14:paraId="7BA9BB83"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shd w:val="clear" w:color="auto" w:fill="auto"/>
          </w:tcPr>
          <w:p w14:paraId="398B82C8" w14:textId="77777777" w:rsidR="00740841" w:rsidRPr="00517BA5" w:rsidRDefault="00740841" w:rsidP="00F2723D">
            <w:pPr>
              <w:spacing w:line="360" w:lineRule="auto"/>
              <w:rPr>
                <w:rFonts w:ascii="Arial" w:hAnsi="Arial" w:cs="Arial"/>
                <w:sz w:val="18"/>
                <w:szCs w:val="18"/>
              </w:rPr>
            </w:pPr>
          </w:p>
        </w:tc>
        <w:tc>
          <w:tcPr>
            <w:tcW w:w="1843" w:type="dxa"/>
          </w:tcPr>
          <w:p w14:paraId="3825059A"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IDB</w:t>
            </w:r>
          </w:p>
        </w:tc>
        <w:tc>
          <w:tcPr>
            <w:tcW w:w="1253" w:type="dxa"/>
          </w:tcPr>
          <w:p w14:paraId="719811A5" w14:textId="4661EA2D" w:rsidR="00740841" w:rsidRPr="00CF6687" w:rsidRDefault="00740841" w:rsidP="00F2723D">
            <w:pPr>
              <w:spacing w:line="360" w:lineRule="auto"/>
              <w:jc w:val="center"/>
              <w:rPr>
                <w:rFonts w:ascii="Arial" w:hAnsi="Arial" w:cs="Arial"/>
                <w:sz w:val="18"/>
                <w:szCs w:val="18"/>
              </w:rPr>
            </w:pPr>
            <w:r w:rsidRPr="00CF6687">
              <w:rPr>
                <w:rFonts w:ascii="Arial" w:hAnsi="Arial" w:cs="Arial"/>
                <w:sz w:val="18"/>
                <w:szCs w:val="18"/>
              </w:rPr>
              <w:t>US$10,000</w:t>
            </w:r>
          </w:p>
        </w:tc>
      </w:tr>
      <w:tr w:rsidR="00740841" w:rsidRPr="00517BA5" w14:paraId="78172D4E" w14:textId="77777777" w:rsidTr="00A47E1C">
        <w:tc>
          <w:tcPr>
            <w:tcW w:w="2644" w:type="dxa"/>
          </w:tcPr>
          <w:p w14:paraId="34301561"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8. Final report</w:t>
            </w:r>
          </w:p>
        </w:tc>
        <w:tc>
          <w:tcPr>
            <w:tcW w:w="425" w:type="dxa"/>
          </w:tcPr>
          <w:p w14:paraId="33B10906" w14:textId="77777777" w:rsidR="00740841" w:rsidRPr="00517BA5" w:rsidRDefault="00740841" w:rsidP="00F2723D">
            <w:pPr>
              <w:spacing w:line="360" w:lineRule="auto"/>
              <w:rPr>
                <w:rFonts w:ascii="Arial" w:hAnsi="Arial" w:cs="Arial"/>
                <w:sz w:val="18"/>
                <w:szCs w:val="18"/>
              </w:rPr>
            </w:pPr>
          </w:p>
        </w:tc>
        <w:tc>
          <w:tcPr>
            <w:tcW w:w="283" w:type="dxa"/>
          </w:tcPr>
          <w:p w14:paraId="29B3FC67" w14:textId="77777777" w:rsidR="00740841" w:rsidRPr="00517BA5" w:rsidRDefault="00740841" w:rsidP="00F2723D">
            <w:pPr>
              <w:spacing w:line="360" w:lineRule="auto"/>
              <w:rPr>
                <w:rFonts w:ascii="Arial" w:hAnsi="Arial" w:cs="Arial"/>
                <w:sz w:val="18"/>
                <w:szCs w:val="18"/>
              </w:rPr>
            </w:pPr>
          </w:p>
        </w:tc>
        <w:tc>
          <w:tcPr>
            <w:tcW w:w="284" w:type="dxa"/>
          </w:tcPr>
          <w:p w14:paraId="78E6D15C"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49FA9D60"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2E743588"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3B366B16"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31B70C2D"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565AE460" w14:textId="77777777" w:rsidR="00740841" w:rsidRPr="00517BA5" w:rsidRDefault="00740841" w:rsidP="00F2723D">
            <w:pPr>
              <w:spacing w:line="360" w:lineRule="auto"/>
              <w:rPr>
                <w:rFonts w:ascii="Arial" w:hAnsi="Arial" w:cs="Arial"/>
                <w:sz w:val="18"/>
                <w:szCs w:val="18"/>
              </w:rPr>
            </w:pPr>
          </w:p>
        </w:tc>
        <w:tc>
          <w:tcPr>
            <w:tcW w:w="284" w:type="dxa"/>
            <w:shd w:val="clear" w:color="auto" w:fill="auto"/>
          </w:tcPr>
          <w:p w14:paraId="77F82265" w14:textId="77777777" w:rsidR="00740841" w:rsidRPr="00517BA5" w:rsidRDefault="00740841" w:rsidP="00F2723D">
            <w:pPr>
              <w:spacing w:line="360" w:lineRule="auto"/>
              <w:rPr>
                <w:rFonts w:ascii="Arial" w:hAnsi="Arial" w:cs="Arial"/>
                <w:sz w:val="18"/>
                <w:szCs w:val="18"/>
              </w:rPr>
            </w:pPr>
          </w:p>
        </w:tc>
        <w:tc>
          <w:tcPr>
            <w:tcW w:w="283" w:type="dxa"/>
            <w:shd w:val="clear" w:color="auto" w:fill="auto"/>
          </w:tcPr>
          <w:p w14:paraId="054C6FA3"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284" w:type="dxa"/>
            <w:shd w:val="clear" w:color="auto" w:fill="auto"/>
          </w:tcPr>
          <w:p w14:paraId="606365E7"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x</w:t>
            </w:r>
          </w:p>
        </w:tc>
        <w:tc>
          <w:tcPr>
            <w:tcW w:w="1843" w:type="dxa"/>
          </w:tcPr>
          <w:p w14:paraId="604936C4" w14:textId="77777777" w:rsidR="00740841" w:rsidRPr="00517BA5" w:rsidRDefault="00740841" w:rsidP="00F2723D">
            <w:pPr>
              <w:spacing w:line="360" w:lineRule="auto"/>
              <w:rPr>
                <w:rFonts w:ascii="Arial" w:hAnsi="Arial" w:cs="Arial"/>
                <w:sz w:val="18"/>
                <w:szCs w:val="18"/>
              </w:rPr>
            </w:pPr>
            <w:r w:rsidRPr="00517BA5">
              <w:rPr>
                <w:rFonts w:ascii="Arial" w:hAnsi="Arial" w:cs="Arial"/>
                <w:sz w:val="18"/>
                <w:szCs w:val="18"/>
              </w:rPr>
              <w:t>IDB</w:t>
            </w:r>
          </w:p>
        </w:tc>
        <w:tc>
          <w:tcPr>
            <w:tcW w:w="1253" w:type="dxa"/>
          </w:tcPr>
          <w:p w14:paraId="328A20C0" w14:textId="77777777" w:rsidR="00740841" w:rsidRPr="00CF6687" w:rsidRDefault="00740841" w:rsidP="00F2723D">
            <w:pPr>
              <w:spacing w:line="360" w:lineRule="auto"/>
              <w:jc w:val="center"/>
              <w:rPr>
                <w:rFonts w:ascii="Arial" w:hAnsi="Arial" w:cs="Arial"/>
                <w:sz w:val="18"/>
                <w:szCs w:val="18"/>
              </w:rPr>
            </w:pPr>
            <w:r w:rsidRPr="00CF6687">
              <w:rPr>
                <w:rFonts w:ascii="Arial" w:hAnsi="Arial" w:cs="Arial"/>
                <w:sz w:val="18"/>
                <w:szCs w:val="18"/>
              </w:rPr>
              <w:t>US$5,000</w:t>
            </w:r>
          </w:p>
        </w:tc>
      </w:tr>
      <w:tr w:rsidR="00C43824" w:rsidRPr="00841905" w14:paraId="36D55761" w14:textId="77777777" w:rsidTr="00D752A8">
        <w:tc>
          <w:tcPr>
            <w:tcW w:w="7747" w:type="dxa"/>
            <w:gridSpan w:val="13"/>
          </w:tcPr>
          <w:p w14:paraId="4C62033A" w14:textId="77777777" w:rsidR="00C43824" w:rsidRPr="00517BA5" w:rsidRDefault="00C43824" w:rsidP="00F2723D">
            <w:pPr>
              <w:spacing w:line="360" w:lineRule="auto"/>
              <w:rPr>
                <w:rFonts w:ascii="Arial" w:hAnsi="Arial" w:cs="Arial"/>
                <w:sz w:val="18"/>
                <w:szCs w:val="18"/>
              </w:rPr>
            </w:pPr>
            <w:r w:rsidRPr="00517BA5">
              <w:rPr>
                <w:rFonts w:ascii="Arial" w:hAnsi="Arial" w:cs="Arial"/>
                <w:sz w:val="18"/>
                <w:szCs w:val="18"/>
              </w:rPr>
              <w:t>Total Cost</w:t>
            </w:r>
          </w:p>
        </w:tc>
        <w:tc>
          <w:tcPr>
            <w:tcW w:w="1253" w:type="dxa"/>
          </w:tcPr>
          <w:p w14:paraId="6722A308" w14:textId="77777777" w:rsidR="00C43824" w:rsidRPr="00A47E1C" w:rsidRDefault="00C43824" w:rsidP="00F2723D">
            <w:pPr>
              <w:spacing w:line="360" w:lineRule="auto"/>
              <w:jc w:val="center"/>
              <w:rPr>
                <w:rFonts w:ascii="Arial" w:hAnsi="Arial" w:cs="Arial"/>
                <w:sz w:val="18"/>
                <w:szCs w:val="18"/>
              </w:rPr>
            </w:pPr>
            <w:r w:rsidRPr="00A47E1C">
              <w:rPr>
                <w:rFonts w:ascii="Arial" w:hAnsi="Arial" w:cs="Arial"/>
                <w:sz w:val="18"/>
                <w:szCs w:val="18"/>
              </w:rPr>
              <w:t>US$</w:t>
            </w:r>
            <w:r>
              <w:rPr>
                <w:rFonts w:ascii="Arial" w:hAnsi="Arial" w:cs="Arial"/>
                <w:sz w:val="18"/>
                <w:szCs w:val="18"/>
              </w:rPr>
              <w:t>85</w:t>
            </w:r>
            <w:r w:rsidRPr="00A47E1C">
              <w:rPr>
                <w:rFonts w:ascii="Arial" w:hAnsi="Arial" w:cs="Arial"/>
                <w:sz w:val="18"/>
                <w:szCs w:val="18"/>
              </w:rPr>
              <w:t>,000</w:t>
            </w:r>
          </w:p>
        </w:tc>
      </w:tr>
    </w:tbl>
    <w:p w14:paraId="37599361" w14:textId="77777777" w:rsidR="00833D42" w:rsidRPr="00CF6687" w:rsidRDefault="003D19C1" w:rsidP="00836751">
      <w:pPr>
        <w:jc w:val="center"/>
        <w:rPr>
          <w:rFonts w:ascii="Arial" w:hAnsi="Arial" w:cs="Arial"/>
          <w:b/>
        </w:rPr>
      </w:pPr>
      <w:r w:rsidRPr="00BF46FC">
        <w:rPr>
          <w:rFonts w:ascii="Arial" w:hAnsi="Arial" w:cs="Arial"/>
        </w:rPr>
        <w:br w:type="page"/>
      </w:r>
      <w:r w:rsidR="00833D42" w:rsidRPr="00CF6687">
        <w:rPr>
          <w:rFonts w:ascii="Arial" w:hAnsi="Arial" w:cs="Arial"/>
          <w:b/>
        </w:rPr>
        <w:lastRenderedPageBreak/>
        <w:t>References</w:t>
      </w:r>
    </w:p>
    <w:p w14:paraId="0277AFB5" w14:textId="77777777" w:rsidR="00833D42" w:rsidRPr="00CF6687" w:rsidRDefault="00833D42" w:rsidP="00833D42">
      <w:pPr>
        <w:rPr>
          <w:rFonts w:ascii="Arial" w:hAnsi="Arial" w:cs="Arial"/>
        </w:rPr>
      </w:pPr>
    </w:p>
    <w:p w14:paraId="449C6076" w14:textId="77777777" w:rsidR="00833D42" w:rsidRPr="00CF6687" w:rsidRDefault="00833D42" w:rsidP="00F2723D">
      <w:pPr>
        <w:jc w:val="both"/>
        <w:rPr>
          <w:rFonts w:ascii="Arial" w:hAnsi="Arial" w:cs="Arial"/>
        </w:rPr>
      </w:pPr>
      <w:r w:rsidRPr="00CF6687">
        <w:rPr>
          <w:rFonts w:ascii="Arial" w:hAnsi="Arial" w:cs="Arial"/>
        </w:rPr>
        <w:t xml:space="preserve">Andreoni, J., </w:t>
      </w:r>
      <w:proofErr w:type="spellStart"/>
      <w:r w:rsidRPr="00CF6687">
        <w:rPr>
          <w:rFonts w:ascii="Arial" w:hAnsi="Arial" w:cs="Arial"/>
        </w:rPr>
        <w:t>Erard</w:t>
      </w:r>
      <w:proofErr w:type="spellEnd"/>
      <w:r w:rsidRPr="00CF6687">
        <w:rPr>
          <w:rFonts w:ascii="Arial" w:hAnsi="Arial" w:cs="Arial"/>
        </w:rPr>
        <w:t>, B., &amp; Feinstein, J. (1998). Tax Compliance. Journal of Economic Literature, 36(2), 818–860.</w:t>
      </w:r>
    </w:p>
    <w:p w14:paraId="3E2D6111" w14:textId="77777777" w:rsidR="00833D42" w:rsidRPr="00CF6687" w:rsidRDefault="00833D42" w:rsidP="00F2723D">
      <w:pPr>
        <w:jc w:val="both"/>
        <w:rPr>
          <w:rFonts w:ascii="Arial" w:hAnsi="Arial" w:cs="Arial"/>
        </w:rPr>
      </w:pPr>
    </w:p>
    <w:p w14:paraId="6DF19D9E" w14:textId="77777777" w:rsidR="00833D42" w:rsidRPr="00CF6687" w:rsidRDefault="00833D42" w:rsidP="00F2723D">
      <w:pPr>
        <w:jc w:val="both"/>
        <w:rPr>
          <w:rFonts w:ascii="Arial" w:hAnsi="Arial" w:cs="Arial"/>
        </w:rPr>
      </w:pPr>
      <w:proofErr w:type="spellStart"/>
      <w:r w:rsidRPr="003D6D7A">
        <w:rPr>
          <w:rFonts w:ascii="Arial" w:hAnsi="Arial" w:cs="Arial"/>
        </w:rPr>
        <w:t>Bergolo</w:t>
      </w:r>
      <w:proofErr w:type="spellEnd"/>
      <w:r w:rsidRPr="003D6D7A">
        <w:rPr>
          <w:rFonts w:ascii="Arial" w:hAnsi="Arial" w:cs="Arial"/>
        </w:rPr>
        <w:t xml:space="preserve">, M., </w:t>
      </w:r>
      <w:proofErr w:type="spellStart"/>
      <w:r w:rsidRPr="003D6D7A">
        <w:rPr>
          <w:rFonts w:ascii="Arial" w:hAnsi="Arial" w:cs="Arial"/>
        </w:rPr>
        <w:t>Ceni</w:t>
      </w:r>
      <w:proofErr w:type="spellEnd"/>
      <w:r w:rsidRPr="003D6D7A">
        <w:rPr>
          <w:rFonts w:ascii="Arial" w:hAnsi="Arial" w:cs="Arial"/>
        </w:rPr>
        <w:t xml:space="preserve">, R., Cruces, G., </w:t>
      </w:r>
      <w:proofErr w:type="spellStart"/>
      <w:r w:rsidRPr="003D6D7A">
        <w:rPr>
          <w:rFonts w:ascii="Arial" w:hAnsi="Arial" w:cs="Arial"/>
        </w:rPr>
        <w:t>Giaccobasso</w:t>
      </w:r>
      <w:proofErr w:type="spellEnd"/>
      <w:r w:rsidRPr="003D6D7A">
        <w:rPr>
          <w:rFonts w:ascii="Arial" w:hAnsi="Arial" w:cs="Arial"/>
        </w:rPr>
        <w:t>, M., &amp; Perez-</w:t>
      </w:r>
      <w:proofErr w:type="spellStart"/>
      <w:r w:rsidRPr="003D6D7A">
        <w:rPr>
          <w:rFonts w:ascii="Arial" w:hAnsi="Arial" w:cs="Arial"/>
        </w:rPr>
        <w:t>Truglia</w:t>
      </w:r>
      <w:proofErr w:type="spellEnd"/>
      <w:r w:rsidRPr="003D6D7A">
        <w:rPr>
          <w:rFonts w:ascii="Arial" w:hAnsi="Arial" w:cs="Arial"/>
        </w:rPr>
        <w:t xml:space="preserve">, R. (2018). </w:t>
      </w:r>
      <w:r w:rsidRPr="00CF6687">
        <w:rPr>
          <w:rFonts w:ascii="Arial" w:hAnsi="Arial" w:cs="Arial"/>
        </w:rPr>
        <w:t xml:space="preserve">Misperceptions About Tax Audits. AEA Papers and Proceedings, 108, 83–87. </w:t>
      </w:r>
      <w:hyperlink r:id="rId19" w:history="1">
        <w:r w:rsidRPr="00CF6687">
          <w:rPr>
            <w:rStyle w:val="Hyperlink"/>
            <w:rFonts w:ascii="Arial" w:hAnsi="Arial" w:cs="Arial"/>
          </w:rPr>
          <w:t>https://doi.org/10.2139/ssrn.3109034</w:t>
        </w:r>
      </w:hyperlink>
    </w:p>
    <w:p w14:paraId="6938AB6F" w14:textId="77777777" w:rsidR="00833D42" w:rsidRPr="00CF6687" w:rsidRDefault="00833D42" w:rsidP="00F2723D">
      <w:pPr>
        <w:jc w:val="both"/>
        <w:rPr>
          <w:rFonts w:ascii="Arial" w:hAnsi="Arial" w:cs="Arial"/>
        </w:rPr>
      </w:pPr>
    </w:p>
    <w:p w14:paraId="3E15B709" w14:textId="1D20DA47" w:rsidR="00833D42" w:rsidRPr="00CF6687" w:rsidRDefault="00833D42" w:rsidP="00F2723D">
      <w:pPr>
        <w:jc w:val="both"/>
        <w:rPr>
          <w:rFonts w:ascii="Arial" w:hAnsi="Arial" w:cs="Arial"/>
        </w:rPr>
      </w:pPr>
      <w:r w:rsidRPr="00CF6687">
        <w:rPr>
          <w:rFonts w:ascii="Arial" w:hAnsi="Arial" w:cs="Arial"/>
        </w:rPr>
        <w:t xml:space="preserve">Brockmeyer, A., Hernandez, M. A., Kettle, S., &amp; Smith, S. D. (2018). Casting the tax net wider: experimental evidence from Costa Rica. American Economic Journal: Economic Policy, 1–56. </w:t>
      </w:r>
      <w:hyperlink r:id="rId20" w:history="1">
        <w:r w:rsidRPr="00CF6687">
          <w:rPr>
            <w:rStyle w:val="Hyperlink"/>
            <w:rFonts w:ascii="Arial" w:hAnsi="Arial" w:cs="Arial"/>
          </w:rPr>
          <w:t>https://doi.org/10.1596/1813-9450-7850</w:t>
        </w:r>
      </w:hyperlink>
    </w:p>
    <w:p w14:paraId="621BBBD2" w14:textId="77777777" w:rsidR="00833D42" w:rsidRPr="00CF6687" w:rsidRDefault="00833D42" w:rsidP="00F2723D">
      <w:pPr>
        <w:jc w:val="both"/>
        <w:rPr>
          <w:rFonts w:ascii="Arial" w:hAnsi="Arial" w:cs="Arial"/>
        </w:rPr>
      </w:pPr>
    </w:p>
    <w:p w14:paraId="5D01422D" w14:textId="77777777" w:rsidR="00833D42" w:rsidRPr="00CF6687" w:rsidRDefault="00833D42" w:rsidP="00F2723D">
      <w:pPr>
        <w:jc w:val="both"/>
        <w:rPr>
          <w:rFonts w:ascii="Arial" w:hAnsi="Arial" w:cs="Arial"/>
        </w:rPr>
      </w:pPr>
      <w:proofErr w:type="spellStart"/>
      <w:r w:rsidRPr="00CF6687">
        <w:rPr>
          <w:rFonts w:ascii="Arial" w:hAnsi="Arial" w:cs="Arial"/>
        </w:rPr>
        <w:t>Carillo</w:t>
      </w:r>
      <w:proofErr w:type="spellEnd"/>
      <w:r w:rsidRPr="00CF6687">
        <w:rPr>
          <w:rFonts w:ascii="Arial" w:hAnsi="Arial" w:cs="Arial"/>
        </w:rPr>
        <w:t xml:space="preserve">, P., Pomeranz, D., &amp; Singhal, M. (2017). Dodging the Taxman: Firm Misreporting and Limits to Tax Enforcement. American Economic Journal: Applied Economics, 9(2), 144–164. Retrieved from </w:t>
      </w:r>
      <w:hyperlink r:id="rId21" w:history="1">
        <w:r w:rsidRPr="00CF6687">
          <w:rPr>
            <w:rFonts w:ascii="Arial" w:hAnsi="Arial" w:cs="Arial"/>
          </w:rPr>
          <w:t>http://www.journals.uchicago.edu/doi/10.1086/683849</w:t>
        </w:r>
      </w:hyperlink>
    </w:p>
    <w:p w14:paraId="14549EDA" w14:textId="77777777" w:rsidR="00833D42" w:rsidRPr="00CF6687" w:rsidRDefault="00833D42" w:rsidP="00F2723D">
      <w:pPr>
        <w:jc w:val="both"/>
        <w:rPr>
          <w:rFonts w:ascii="Arial" w:hAnsi="Arial" w:cs="Arial"/>
        </w:rPr>
      </w:pPr>
    </w:p>
    <w:p w14:paraId="0D5ED742" w14:textId="77777777" w:rsidR="00833D42" w:rsidRPr="00CF6687" w:rsidRDefault="00833D42" w:rsidP="00F2723D">
      <w:pPr>
        <w:jc w:val="both"/>
        <w:rPr>
          <w:rFonts w:ascii="Arial" w:hAnsi="Arial" w:cs="Arial"/>
        </w:rPr>
      </w:pPr>
      <w:r w:rsidRPr="00CF6687">
        <w:rPr>
          <w:rFonts w:ascii="Arial" w:hAnsi="Arial" w:cs="Arial"/>
        </w:rPr>
        <w:t xml:space="preserve">DeBacker, J. M., Heim, B. T., Tran, A., &amp; </w:t>
      </w:r>
      <w:proofErr w:type="spellStart"/>
      <w:r w:rsidRPr="00CF6687">
        <w:rPr>
          <w:rFonts w:ascii="Arial" w:hAnsi="Arial" w:cs="Arial"/>
        </w:rPr>
        <w:t>Yuskavage</w:t>
      </w:r>
      <w:proofErr w:type="spellEnd"/>
      <w:r w:rsidRPr="00CF6687">
        <w:rPr>
          <w:rFonts w:ascii="Arial" w:hAnsi="Arial" w:cs="Arial"/>
        </w:rPr>
        <w:t xml:space="preserve">, A. (2015). Legal Enforcement and Corporate Behavior: An Analysis of Tax Aggressiveness after an Audit. Journal of Law and Economics, 58(2), 291–324. </w:t>
      </w:r>
      <w:hyperlink r:id="rId22" w:history="1">
        <w:r w:rsidRPr="00CF6687">
          <w:rPr>
            <w:rFonts w:ascii="Arial" w:hAnsi="Arial" w:cs="Arial"/>
          </w:rPr>
          <w:t>https://doi.org/10.2139/ssrn.2262586</w:t>
        </w:r>
      </w:hyperlink>
    </w:p>
    <w:p w14:paraId="0A74AC16" w14:textId="77777777" w:rsidR="00833D42" w:rsidRPr="00CF6687" w:rsidRDefault="00833D42" w:rsidP="00F2723D">
      <w:pPr>
        <w:jc w:val="both"/>
        <w:rPr>
          <w:rFonts w:ascii="Arial" w:hAnsi="Arial" w:cs="Arial"/>
        </w:rPr>
      </w:pPr>
    </w:p>
    <w:p w14:paraId="38FA88CE" w14:textId="77777777" w:rsidR="00833D42" w:rsidRPr="00CF6687" w:rsidRDefault="00833D42" w:rsidP="00F2723D">
      <w:pPr>
        <w:jc w:val="both"/>
        <w:rPr>
          <w:rFonts w:ascii="Arial" w:hAnsi="Arial" w:cs="Arial"/>
        </w:rPr>
      </w:pPr>
      <w:proofErr w:type="spellStart"/>
      <w:r w:rsidRPr="00CF6687">
        <w:rPr>
          <w:rFonts w:ascii="Arial" w:hAnsi="Arial" w:cs="Arial"/>
        </w:rPr>
        <w:t>Kuchumova</w:t>
      </w:r>
      <w:proofErr w:type="spellEnd"/>
      <w:r w:rsidRPr="00CF6687">
        <w:rPr>
          <w:rFonts w:ascii="Arial" w:hAnsi="Arial" w:cs="Arial"/>
        </w:rPr>
        <w:t xml:space="preserve">, </w:t>
      </w:r>
      <w:proofErr w:type="spellStart"/>
      <w:r w:rsidRPr="00CF6687">
        <w:rPr>
          <w:rFonts w:ascii="Arial" w:hAnsi="Arial" w:cs="Arial"/>
        </w:rPr>
        <w:t>Yulia</w:t>
      </w:r>
      <w:proofErr w:type="spellEnd"/>
      <w:r w:rsidRPr="00CF6687">
        <w:rPr>
          <w:rFonts w:ascii="Arial" w:hAnsi="Arial" w:cs="Arial"/>
        </w:rPr>
        <w:t xml:space="preserve"> </w:t>
      </w:r>
      <w:proofErr w:type="spellStart"/>
      <w:r w:rsidRPr="00CF6687">
        <w:rPr>
          <w:rFonts w:ascii="Arial" w:hAnsi="Arial" w:cs="Arial"/>
        </w:rPr>
        <w:t>Paramonova</w:t>
      </w:r>
      <w:proofErr w:type="spellEnd"/>
      <w:r w:rsidRPr="00CF6687">
        <w:rPr>
          <w:rFonts w:ascii="Arial" w:hAnsi="Arial" w:cs="Arial"/>
        </w:rPr>
        <w:t>. "The optimal deterrence of tax evasion: The trade-off between information reporting and audits." Journal of Public Economics 145 (2017): 162-180.</w:t>
      </w:r>
    </w:p>
    <w:p w14:paraId="7E5F253E" w14:textId="77777777" w:rsidR="00833D42" w:rsidRPr="00CF6687" w:rsidRDefault="00833D42" w:rsidP="00F2723D">
      <w:pPr>
        <w:jc w:val="both"/>
        <w:rPr>
          <w:rFonts w:ascii="Arial" w:hAnsi="Arial" w:cs="Arial"/>
        </w:rPr>
      </w:pPr>
    </w:p>
    <w:p w14:paraId="2324B6A2" w14:textId="77777777" w:rsidR="00833D42" w:rsidRPr="00CF6687" w:rsidRDefault="00833D42" w:rsidP="00F2723D">
      <w:pPr>
        <w:jc w:val="both"/>
        <w:rPr>
          <w:rFonts w:ascii="Arial" w:hAnsi="Arial" w:cs="Arial"/>
        </w:rPr>
      </w:pPr>
      <w:proofErr w:type="spellStart"/>
      <w:r w:rsidRPr="00CF6687">
        <w:rPr>
          <w:rFonts w:ascii="Arial" w:hAnsi="Arial" w:cs="Arial"/>
        </w:rPr>
        <w:t>Mittone</w:t>
      </w:r>
      <w:proofErr w:type="spellEnd"/>
      <w:r w:rsidRPr="00CF6687">
        <w:rPr>
          <w:rFonts w:ascii="Arial" w:hAnsi="Arial" w:cs="Arial"/>
        </w:rPr>
        <w:t xml:space="preserve">, L., </w:t>
      </w:r>
      <w:proofErr w:type="spellStart"/>
      <w:r w:rsidRPr="00CF6687">
        <w:rPr>
          <w:rFonts w:ascii="Arial" w:hAnsi="Arial" w:cs="Arial"/>
        </w:rPr>
        <w:t>Panebianco</w:t>
      </w:r>
      <w:proofErr w:type="spellEnd"/>
      <w:r w:rsidRPr="00CF6687">
        <w:rPr>
          <w:rFonts w:ascii="Arial" w:hAnsi="Arial" w:cs="Arial"/>
        </w:rPr>
        <w:t xml:space="preserve">, F., &amp; Santoro, A. (2017). The bomb-crater effect of tax audits: Beyond the misperception of chance. Journal of Economic Psychology, 61, 225–243. </w:t>
      </w:r>
      <w:hyperlink r:id="rId23" w:history="1">
        <w:r w:rsidRPr="00CF6687">
          <w:rPr>
            <w:rFonts w:ascii="Arial" w:hAnsi="Arial" w:cs="Arial"/>
          </w:rPr>
          <w:t>https://doi.org/10.1016/j.joep.2017.04.007</w:t>
        </w:r>
      </w:hyperlink>
    </w:p>
    <w:p w14:paraId="527F291C" w14:textId="77777777" w:rsidR="00833D42" w:rsidRPr="00CF6687" w:rsidRDefault="00833D42" w:rsidP="00F2723D">
      <w:pPr>
        <w:jc w:val="both"/>
        <w:rPr>
          <w:rFonts w:ascii="Arial" w:hAnsi="Arial" w:cs="Arial"/>
        </w:rPr>
      </w:pPr>
    </w:p>
    <w:p w14:paraId="73590337" w14:textId="77777777" w:rsidR="00833D42" w:rsidRPr="00CF6687" w:rsidRDefault="00833D42" w:rsidP="00F2723D">
      <w:pPr>
        <w:jc w:val="both"/>
        <w:rPr>
          <w:rFonts w:ascii="Arial" w:hAnsi="Arial" w:cs="Arial"/>
        </w:rPr>
      </w:pPr>
      <w:r w:rsidRPr="00CF6687">
        <w:rPr>
          <w:rFonts w:ascii="Arial" w:hAnsi="Arial" w:cs="Arial"/>
        </w:rPr>
        <w:t xml:space="preserve">Naritomi, J., Hendren, N., </w:t>
      </w:r>
      <w:proofErr w:type="spellStart"/>
      <w:r w:rsidRPr="00CF6687">
        <w:rPr>
          <w:rFonts w:ascii="Arial" w:hAnsi="Arial" w:cs="Arial"/>
        </w:rPr>
        <w:t>Hilger</w:t>
      </w:r>
      <w:proofErr w:type="spellEnd"/>
      <w:r w:rsidRPr="00CF6687">
        <w:rPr>
          <w:rFonts w:ascii="Arial" w:hAnsi="Arial" w:cs="Arial"/>
        </w:rPr>
        <w:t xml:space="preserve">, N., </w:t>
      </w:r>
      <w:proofErr w:type="spellStart"/>
      <w:r w:rsidRPr="00CF6687">
        <w:rPr>
          <w:rFonts w:ascii="Arial" w:hAnsi="Arial" w:cs="Arial"/>
        </w:rPr>
        <w:t>Kanz</w:t>
      </w:r>
      <w:proofErr w:type="spellEnd"/>
      <w:r w:rsidRPr="00CF6687">
        <w:rPr>
          <w:rFonts w:ascii="Arial" w:hAnsi="Arial" w:cs="Arial"/>
        </w:rPr>
        <w:t xml:space="preserve">, M., Khwaja, A., Kleven, H., … </w:t>
      </w:r>
      <w:proofErr w:type="spellStart"/>
      <w:r w:rsidRPr="00CF6687">
        <w:rPr>
          <w:rFonts w:ascii="Arial" w:hAnsi="Arial" w:cs="Arial"/>
        </w:rPr>
        <w:t>Severnini</w:t>
      </w:r>
      <w:proofErr w:type="spellEnd"/>
      <w:r w:rsidRPr="00CF6687">
        <w:rPr>
          <w:rFonts w:ascii="Arial" w:hAnsi="Arial" w:cs="Arial"/>
        </w:rPr>
        <w:t xml:space="preserve">, E. (2018). Consumers as Tax Auditors. Working Paper, 1–44. </w:t>
      </w:r>
      <w:hyperlink r:id="rId24" w:history="1">
        <w:r w:rsidRPr="00CF6687">
          <w:rPr>
            <w:rFonts w:ascii="Arial" w:hAnsi="Arial" w:cs="Arial"/>
          </w:rPr>
          <w:t>https://doi.org/10.13140/RG.2.1.1822.5522</w:t>
        </w:r>
      </w:hyperlink>
    </w:p>
    <w:p w14:paraId="38DD5256" w14:textId="77777777" w:rsidR="00833D42" w:rsidRPr="00CF6687" w:rsidRDefault="00833D42" w:rsidP="00F2723D">
      <w:pPr>
        <w:jc w:val="both"/>
        <w:rPr>
          <w:rFonts w:ascii="Arial" w:hAnsi="Arial" w:cs="Arial"/>
        </w:rPr>
      </w:pPr>
    </w:p>
    <w:p w14:paraId="1DAC82BD" w14:textId="77777777" w:rsidR="00833D42" w:rsidRPr="00CF6687" w:rsidRDefault="00833D42" w:rsidP="00F2723D">
      <w:pPr>
        <w:jc w:val="both"/>
        <w:rPr>
          <w:rFonts w:ascii="Arial" w:hAnsi="Arial" w:cs="Arial"/>
        </w:rPr>
      </w:pPr>
      <w:r w:rsidRPr="00CF6687">
        <w:rPr>
          <w:rFonts w:ascii="Arial" w:hAnsi="Arial" w:cs="Arial"/>
        </w:rPr>
        <w:t xml:space="preserve">Pomeranz, D. (2015). No Taxation without Information: Deterrence and Self-Enforcement in the Value Added Tax. American Economic Review, 105(8), 2539–2569. </w:t>
      </w:r>
      <w:hyperlink r:id="rId25" w:history="1">
        <w:r w:rsidRPr="00CF6687">
          <w:rPr>
            <w:rFonts w:ascii="Arial" w:hAnsi="Arial" w:cs="Arial"/>
          </w:rPr>
          <w:t>https://doi.org/10.1257/aer.20130393</w:t>
        </w:r>
      </w:hyperlink>
    </w:p>
    <w:p w14:paraId="7E2049CC" w14:textId="77777777" w:rsidR="00833D42" w:rsidRPr="00CF6687" w:rsidRDefault="00833D42" w:rsidP="00F2723D">
      <w:pPr>
        <w:jc w:val="both"/>
        <w:rPr>
          <w:rFonts w:ascii="Arial" w:hAnsi="Arial" w:cs="Arial"/>
        </w:rPr>
      </w:pPr>
      <w:r w:rsidRPr="00CF6687">
        <w:rPr>
          <w:rFonts w:ascii="Arial" w:hAnsi="Arial" w:cs="Arial"/>
        </w:rPr>
        <w:t xml:space="preserve"> </w:t>
      </w:r>
    </w:p>
    <w:p w14:paraId="37BC1FB4" w14:textId="77777777" w:rsidR="00833D42" w:rsidRPr="00CF6687" w:rsidRDefault="00833D42" w:rsidP="00F2723D">
      <w:pPr>
        <w:jc w:val="both"/>
        <w:rPr>
          <w:rFonts w:ascii="Arial" w:hAnsi="Arial" w:cs="Arial"/>
        </w:rPr>
      </w:pPr>
    </w:p>
    <w:p w14:paraId="13977F41" w14:textId="77777777" w:rsidR="003D19C1" w:rsidRPr="00CF6687" w:rsidRDefault="003D19C1" w:rsidP="00F2723D">
      <w:pPr>
        <w:jc w:val="both"/>
        <w:rPr>
          <w:rFonts w:ascii="Arial" w:hAnsi="Arial" w:cs="Arial"/>
          <w:lang w:val="es-ES"/>
        </w:rPr>
      </w:pPr>
    </w:p>
    <w:p w14:paraId="0D407C52" w14:textId="77777777" w:rsidR="003D19C1" w:rsidRPr="00CF6687" w:rsidRDefault="003D19C1" w:rsidP="00F2723D">
      <w:pPr>
        <w:jc w:val="both"/>
        <w:rPr>
          <w:rFonts w:ascii="Arial" w:hAnsi="Arial" w:cs="Arial"/>
        </w:rPr>
      </w:pPr>
    </w:p>
    <w:p w14:paraId="53FC8B84" w14:textId="2B58E566" w:rsidR="008B16F6" w:rsidRPr="00517BA5" w:rsidRDefault="008B16F6" w:rsidP="00C5456F">
      <w:pPr>
        <w:autoSpaceDE w:val="0"/>
        <w:autoSpaceDN w:val="0"/>
        <w:adjustRightInd w:val="0"/>
        <w:spacing w:before="240" w:after="240"/>
        <w:jc w:val="center"/>
        <w:rPr>
          <w:rFonts w:ascii="Arial" w:hAnsi="Arial" w:cs="Arial"/>
          <w:b/>
          <w:bCs/>
          <w:u w:val="single"/>
          <w:lang w:val="es-ES"/>
        </w:rPr>
      </w:pPr>
    </w:p>
    <w:sectPr w:rsidR="008B16F6" w:rsidRPr="00517BA5" w:rsidSect="00C5456F">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FA8A9" w14:textId="77777777" w:rsidR="00727850" w:rsidRDefault="00727850" w:rsidP="00D55695">
      <w:r>
        <w:separator/>
      </w:r>
    </w:p>
  </w:endnote>
  <w:endnote w:type="continuationSeparator" w:id="0">
    <w:p w14:paraId="296CC7E1" w14:textId="77777777" w:rsidR="00727850" w:rsidRDefault="00727850" w:rsidP="00D55695">
      <w:r>
        <w:continuationSeparator/>
      </w:r>
    </w:p>
  </w:endnote>
  <w:endnote w:type="continuationNotice" w:id="1">
    <w:p w14:paraId="2FA27113" w14:textId="77777777" w:rsidR="00727850" w:rsidRDefault="007278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Bold">
    <w:panose1 w:val="020208030705050203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573B6" w14:textId="77777777" w:rsidR="003D6D7A" w:rsidRDefault="003D6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A3599" w14:textId="017487A2" w:rsidR="003D6D7A" w:rsidRDefault="003D6D7A">
    <w:pPr>
      <w:pStyle w:val="Footer"/>
      <w:jc w:val="center"/>
    </w:pPr>
  </w:p>
  <w:p w14:paraId="375722CC" w14:textId="77777777" w:rsidR="003D6D7A" w:rsidRDefault="003D6D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BA930" w14:textId="5F4D7125" w:rsidR="003D6D7A" w:rsidRDefault="003D6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F1DED" w14:textId="77777777" w:rsidR="00727850" w:rsidRDefault="00727850" w:rsidP="00D55695">
      <w:r>
        <w:separator/>
      </w:r>
    </w:p>
  </w:footnote>
  <w:footnote w:type="continuationSeparator" w:id="0">
    <w:p w14:paraId="41B714B8" w14:textId="77777777" w:rsidR="00727850" w:rsidRDefault="00727850" w:rsidP="00D55695">
      <w:r>
        <w:continuationSeparator/>
      </w:r>
    </w:p>
  </w:footnote>
  <w:footnote w:type="continuationNotice" w:id="1">
    <w:p w14:paraId="285B0FFF" w14:textId="77777777" w:rsidR="00727850" w:rsidRDefault="00727850"/>
  </w:footnote>
  <w:footnote w:id="2">
    <w:p w14:paraId="7337719A" w14:textId="39589E3E"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rPr>
        <w:t xml:space="preserve"> </w:t>
      </w:r>
      <w:r w:rsidRPr="00C43824">
        <w:rPr>
          <w:rFonts w:ascii="Arial" w:hAnsi="Arial" w:cs="Arial"/>
          <w:sz w:val="18"/>
          <w:szCs w:val="18"/>
          <w:lang w:val="en-US"/>
        </w:rPr>
        <w:tab/>
        <w:t xml:space="preserve">For all products, </w:t>
      </w:r>
      <w:r w:rsidRPr="00C43824">
        <w:rPr>
          <w:rFonts w:ascii="Arial" w:hAnsi="Arial" w:cs="Arial"/>
          <w:sz w:val="18"/>
          <w:szCs w:val="18"/>
        </w:rPr>
        <w:t>a Software or system contemplates many modules corresponding to the business model’s macro processes.  For its development, it is necessary to previously review and adjust the business processes/procedures and to define the business rules for the IT experts to program the software.</w:t>
      </w:r>
    </w:p>
  </w:footnote>
  <w:footnote w:id="3">
    <w:p w14:paraId="6D2E499A" w14:textId="7FCA31B6"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rPr>
        <w:t xml:space="preserve"> </w:t>
      </w:r>
      <w:r w:rsidRPr="00C43824">
        <w:rPr>
          <w:rFonts w:ascii="Arial" w:hAnsi="Arial" w:cs="Arial"/>
          <w:sz w:val="18"/>
          <w:szCs w:val="18"/>
          <w:lang w:val="en-US"/>
        </w:rPr>
        <w:t xml:space="preserve">  </w:t>
      </w:r>
      <w:r>
        <w:rPr>
          <w:rFonts w:ascii="Arial" w:hAnsi="Arial" w:cs="Arial"/>
          <w:sz w:val="18"/>
          <w:szCs w:val="18"/>
          <w:lang w:val="en-US"/>
        </w:rPr>
        <w:tab/>
      </w:r>
      <w:r w:rsidRPr="00C43824">
        <w:rPr>
          <w:rFonts w:ascii="Arial" w:hAnsi="Arial" w:cs="Arial"/>
          <w:sz w:val="18"/>
          <w:szCs w:val="18"/>
          <w:lang w:val="en-US"/>
        </w:rPr>
        <w:t>The training i</w:t>
      </w:r>
      <w:r w:rsidRPr="00C43824">
        <w:rPr>
          <w:rFonts w:ascii="Arial" w:hAnsi="Arial" w:cs="Arial"/>
          <w:sz w:val="18"/>
          <w:szCs w:val="18"/>
        </w:rPr>
        <w:t>ncludes the trainer</w:t>
      </w:r>
      <w:r w:rsidRPr="00C43824">
        <w:rPr>
          <w:rFonts w:ascii="Arial" w:hAnsi="Arial" w:cs="Arial"/>
          <w:sz w:val="18"/>
          <w:szCs w:val="18"/>
          <w:lang w:val="en-US"/>
        </w:rPr>
        <w:t>.</w:t>
      </w:r>
    </w:p>
  </w:footnote>
  <w:footnote w:id="4">
    <w:p w14:paraId="220B674B" w14:textId="49AB6339"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eastAsia="Calibri" w:hAnsi="Arial" w:cs="Arial"/>
          <w:sz w:val="18"/>
          <w:szCs w:val="18"/>
        </w:rPr>
        <w:footnoteRef/>
      </w:r>
      <w:r w:rsidRPr="00C43824">
        <w:rPr>
          <w:rFonts w:ascii="Arial" w:hAnsi="Arial" w:cs="Arial"/>
          <w:sz w:val="18"/>
          <w:szCs w:val="18"/>
        </w:rPr>
        <w:t xml:space="preserve"> </w:t>
      </w:r>
      <w:r>
        <w:rPr>
          <w:rFonts w:ascii="Arial" w:hAnsi="Arial" w:cs="Arial"/>
          <w:sz w:val="18"/>
          <w:szCs w:val="18"/>
        </w:rPr>
        <w:tab/>
      </w:r>
      <w:r w:rsidRPr="00C43824">
        <w:rPr>
          <w:rFonts w:ascii="Arial" w:hAnsi="Arial" w:cs="Arial"/>
          <w:sz w:val="18"/>
          <w:szCs w:val="18"/>
          <w:lang w:val="en-US"/>
        </w:rPr>
        <w:t>When a tax return is filled on-time, there is no need for audits or to open an administrate tax infraction case.</w:t>
      </w:r>
    </w:p>
  </w:footnote>
  <w:footnote w:id="5">
    <w:p w14:paraId="4FECA4B5" w14:textId="0218A2A9"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rPr>
        <w:t xml:space="preserve"> </w:t>
      </w:r>
      <w:r w:rsidRPr="00C43824">
        <w:rPr>
          <w:rFonts w:ascii="Arial" w:hAnsi="Arial" w:cs="Arial"/>
          <w:sz w:val="18"/>
          <w:szCs w:val="18"/>
          <w:lang w:val="en-US"/>
        </w:rPr>
        <w:t xml:space="preserve">  Returns expected to be filed are those from registered taxpayers who have filed at least one return during the last 3 years. If the total of registered taxpayers is considered, the rate of expected returns will be 17% for Business Tax and 58% for GST.  </w:t>
      </w:r>
    </w:p>
  </w:footnote>
  <w:footnote w:id="6">
    <w:p w14:paraId="43B6BF66" w14:textId="4F0A6A88"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rPr>
        <w:t xml:space="preserve"> </w:t>
      </w:r>
      <w:r>
        <w:rPr>
          <w:rFonts w:ascii="Arial" w:hAnsi="Arial" w:cs="Arial"/>
          <w:sz w:val="18"/>
          <w:szCs w:val="18"/>
        </w:rPr>
        <w:tab/>
      </w:r>
      <w:r w:rsidRPr="00C43824">
        <w:rPr>
          <w:rFonts w:ascii="Arial" w:hAnsi="Arial" w:cs="Arial"/>
          <w:sz w:val="18"/>
          <w:szCs w:val="18"/>
          <w:lang w:val="en-US"/>
        </w:rPr>
        <w:t xml:space="preserve">Income Tax Department – Government of Belize, 2018 report. </w:t>
      </w:r>
    </w:p>
  </w:footnote>
  <w:footnote w:id="7">
    <w:p w14:paraId="08575191" w14:textId="77777777"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lang w:val="en-US"/>
        </w:rPr>
        <w:t xml:space="preserve"> </w:t>
      </w:r>
      <w:r w:rsidRPr="00C43824">
        <w:rPr>
          <w:rFonts w:ascii="Arial" w:hAnsi="Arial" w:cs="Arial"/>
          <w:sz w:val="18"/>
          <w:szCs w:val="18"/>
          <w:lang w:val="en-US"/>
        </w:rPr>
        <w:tab/>
        <w:t>The information of the numerators and denominators of all the indicators is from same year.</w:t>
      </w:r>
    </w:p>
  </w:footnote>
  <w:footnote w:id="8">
    <w:p w14:paraId="18E0E259" w14:textId="77777777"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lang w:val="en-US"/>
        </w:rPr>
        <w:t xml:space="preserve"> </w:t>
      </w:r>
      <w:r w:rsidRPr="00C43824">
        <w:rPr>
          <w:rFonts w:ascii="Arial" w:hAnsi="Arial" w:cs="Arial"/>
          <w:sz w:val="18"/>
          <w:szCs w:val="18"/>
          <w:lang w:val="en-US"/>
        </w:rPr>
        <w:tab/>
        <w:t>Total number of Taxpayers filing business tax in a specific year.</w:t>
      </w:r>
    </w:p>
  </w:footnote>
  <w:footnote w:id="9">
    <w:p w14:paraId="06582C6E" w14:textId="77777777"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lang w:val="en-US"/>
        </w:rPr>
        <w:t xml:space="preserve"> </w:t>
      </w:r>
      <w:r w:rsidRPr="00C43824">
        <w:rPr>
          <w:rFonts w:ascii="Arial" w:hAnsi="Arial" w:cs="Arial"/>
          <w:sz w:val="18"/>
          <w:szCs w:val="18"/>
          <w:lang w:val="en-US"/>
        </w:rPr>
        <w:tab/>
        <w:t>Total number of Taxpayers expected to file business tax are those who has at least 1 filing within the last 3 years.</w:t>
      </w:r>
    </w:p>
  </w:footnote>
  <w:footnote w:id="10">
    <w:p w14:paraId="7FAD1EFF" w14:textId="77777777"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lang w:val="en-US"/>
        </w:rPr>
        <w:t xml:space="preserve"> </w:t>
      </w:r>
      <w:r w:rsidRPr="00C43824">
        <w:rPr>
          <w:rFonts w:ascii="Arial" w:hAnsi="Arial" w:cs="Arial"/>
          <w:sz w:val="18"/>
          <w:szCs w:val="18"/>
          <w:lang w:val="en-US"/>
        </w:rPr>
        <w:tab/>
        <w:t xml:space="preserve">Total number of Payments made through an electronic method in a specific year. </w:t>
      </w:r>
    </w:p>
  </w:footnote>
  <w:footnote w:id="11">
    <w:p w14:paraId="2F8B0ED4" w14:textId="77777777"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lang w:val="en-US"/>
        </w:rPr>
        <w:t xml:space="preserve"> </w:t>
      </w:r>
      <w:r w:rsidRPr="00C43824">
        <w:rPr>
          <w:rFonts w:ascii="Arial" w:hAnsi="Arial" w:cs="Arial"/>
          <w:sz w:val="18"/>
          <w:szCs w:val="18"/>
          <w:lang w:val="en-US"/>
        </w:rPr>
        <w:tab/>
        <w:t>Total number of payments made using any payment method available (Electronically, Bank, Government cashier) in a specific year.</w:t>
      </w:r>
    </w:p>
  </w:footnote>
  <w:footnote w:id="12">
    <w:p w14:paraId="06391DEA" w14:textId="77777777"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lang w:val="en-US"/>
        </w:rPr>
        <w:t xml:space="preserve"> </w:t>
      </w:r>
      <w:r w:rsidRPr="00C43824">
        <w:rPr>
          <w:rFonts w:ascii="Arial" w:hAnsi="Arial" w:cs="Arial"/>
          <w:sz w:val="18"/>
          <w:szCs w:val="18"/>
          <w:lang w:val="en-US"/>
        </w:rPr>
        <w:tab/>
        <w:t>Payments made in person at tax office or through banks</w:t>
      </w:r>
    </w:p>
  </w:footnote>
  <w:footnote w:id="13">
    <w:p w14:paraId="04C4ADF7" w14:textId="77777777"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lang w:val="en-US"/>
        </w:rPr>
        <w:t xml:space="preserve"> </w:t>
      </w:r>
      <w:r w:rsidRPr="00C43824">
        <w:rPr>
          <w:rFonts w:ascii="Arial" w:hAnsi="Arial" w:cs="Arial"/>
          <w:sz w:val="18"/>
          <w:szCs w:val="18"/>
          <w:lang w:val="en-US"/>
        </w:rPr>
        <w:tab/>
        <w:t>Recurrent expenditure incurred by ITD and DGST in 2018(emoluments, travelling &amp;subsistence, materials &amp; supplies, operating cost, maintenance).</w:t>
      </w:r>
    </w:p>
  </w:footnote>
  <w:footnote w:id="14">
    <w:p w14:paraId="08529322" w14:textId="77777777"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lang w:val="en-US"/>
        </w:rPr>
        <w:t xml:space="preserve"> </w:t>
      </w:r>
      <w:r w:rsidRPr="00C43824">
        <w:rPr>
          <w:rFonts w:ascii="Arial" w:hAnsi="Arial" w:cs="Arial"/>
          <w:sz w:val="18"/>
          <w:szCs w:val="18"/>
          <w:lang w:val="en-US"/>
        </w:rPr>
        <w:tab/>
        <w:t>Total tax revenues collected by the government in a specific year.</w:t>
      </w:r>
    </w:p>
  </w:footnote>
  <w:footnote w:id="15">
    <w:p w14:paraId="62E32DE1" w14:textId="77777777"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lang w:val="en-US"/>
        </w:rPr>
        <w:t xml:space="preserve"> </w:t>
      </w:r>
      <w:r w:rsidRPr="00C43824">
        <w:rPr>
          <w:rFonts w:ascii="Arial" w:hAnsi="Arial" w:cs="Arial"/>
          <w:sz w:val="18"/>
          <w:szCs w:val="18"/>
          <w:lang w:val="en-US"/>
        </w:rPr>
        <w:tab/>
        <w:t>Total number of audits carried out in a specific year.</w:t>
      </w:r>
    </w:p>
  </w:footnote>
  <w:footnote w:id="16">
    <w:p w14:paraId="40640939" w14:textId="77777777"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lang w:val="en-US"/>
        </w:rPr>
        <w:t xml:space="preserve"> </w:t>
      </w:r>
      <w:r w:rsidRPr="00C43824">
        <w:rPr>
          <w:rFonts w:ascii="Arial" w:hAnsi="Arial" w:cs="Arial"/>
          <w:sz w:val="18"/>
          <w:szCs w:val="18"/>
          <w:lang w:val="en-US"/>
        </w:rPr>
        <w:tab/>
        <w:t>Total number of auditors who participated in audits in a specific year</w:t>
      </w:r>
    </w:p>
  </w:footnote>
  <w:footnote w:id="17">
    <w:p w14:paraId="58C2AC8B" w14:textId="77777777"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lang w:val="en-US"/>
        </w:rPr>
        <w:t xml:space="preserve"> </w:t>
      </w:r>
      <w:r w:rsidRPr="00C43824">
        <w:rPr>
          <w:rFonts w:ascii="Arial" w:hAnsi="Arial" w:cs="Arial"/>
          <w:sz w:val="18"/>
          <w:szCs w:val="18"/>
          <w:lang w:val="en-US"/>
        </w:rPr>
        <w:tab/>
        <w:t>Total amount collected from assessments issued in a specific year.</w:t>
      </w:r>
    </w:p>
  </w:footnote>
  <w:footnote w:id="18">
    <w:p w14:paraId="3F622C5C" w14:textId="77777777"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lang w:val="en-US"/>
        </w:rPr>
        <w:t xml:space="preserve"> </w:t>
      </w:r>
      <w:r w:rsidRPr="00C43824">
        <w:rPr>
          <w:rFonts w:ascii="Arial" w:hAnsi="Arial" w:cs="Arial"/>
          <w:sz w:val="18"/>
          <w:szCs w:val="18"/>
          <w:lang w:val="en-US"/>
        </w:rPr>
        <w:tab/>
        <w:t>Total cost of the auditor’ salaries in a specific year.</w:t>
      </w:r>
    </w:p>
  </w:footnote>
  <w:footnote w:id="19">
    <w:p w14:paraId="7AC7F149" w14:textId="5FF6E190"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rPr>
        <w:t xml:space="preserve"> </w:t>
      </w:r>
      <w:r>
        <w:rPr>
          <w:rFonts w:ascii="Arial" w:hAnsi="Arial" w:cs="Arial"/>
          <w:sz w:val="18"/>
          <w:szCs w:val="18"/>
        </w:rPr>
        <w:tab/>
      </w:r>
      <w:r w:rsidRPr="00C43824">
        <w:rPr>
          <w:rFonts w:ascii="Arial" w:hAnsi="Arial" w:cs="Arial"/>
          <w:sz w:val="18"/>
          <w:szCs w:val="18"/>
          <w:lang w:val="en-US"/>
        </w:rPr>
        <w:t>Data provided by DGST and ITD regarding active taxpayers in 2017</w:t>
      </w:r>
      <w:r>
        <w:rPr>
          <w:rFonts w:ascii="Arial" w:hAnsi="Arial" w:cs="Arial"/>
          <w:sz w:val="18"/>
          <w:szCs w:val="18"/>
          <w:lang w:val="en-US"/>
        </w:rPr>
        <w:t>.</w:t>
      </w:r>
    </w:p>
  </w:footnote>
  <w:footnote w:id="20">
    <w:p w14:paraId="2493DDB5" w14:textId="300F8F3D"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eastAsia="Calibri" w:hAnsi="Arial" w:cs="Arial"/>
          <w:sz w:val="18"/>
          <w:szCs w:val="18"/>
        </w:rPr>
        <w:footnoteRef/>
      </w:r>
      <w:r w:rsidRPr="00C43824">
        <w:rPr>
          <w:rFonts w:ascii="Arial" w:hAnsi="Arial" w:cs="Arial"/>
          <w:sz w:val="18"/>
          <w:szCs w:val="18"/>
        </w:rPr>
        <w:t xml:space="preserve"> </w:t>
      </w:r>
      <w:r>
        <w:rPr>
          <w:rFonts w:ascii="Arial" w:hAnsi="Arial" w:cs="Arial"/>
          <w:sz w:val="18"/>
          <w:szCs w:val="18"/>
        </w:rPr>
        <w:tab/>
      </w:r>
      <w:r w:rsidRPr="00C43824">
        <w:rPr>
          <w:rFonts w:ascii="Arial" w:hAnsi="Arial" w:cs="Arial"/>
          <w:sz w:val="18"/>
          <w:szCs w:val="18"/>
          <w:lang w:val="en-US"/>
        </w:rPr>
        <w:t xml:space="preserve">In a later phase, the new model will allow auditors to also use some third-party information sources: buying-selling records from the bill records, firms’ payroll among others. </w:t>
      </w:r>
    </w:p>
  </w:footnote>
  <w:footnote w:id="21">
    <w:p w14:paraId="7E1293C3" w14:textId="1BD42E48"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rPr>
        <w:t xml:space="preserve"> </w:t>
      </w:r>
      <w:r>
        <w:rPr>
          <w:rFonts w:ascii="Arial" w:hAnsi="Arial" w:cs="Arial"/>
          <w:sz w:val="18"/>
          <w:szCs w:val="18"/>
        </w:rPr>
        <w:tab/>
      </w:r>
      <w:r w:rsidRPr="00C43824">
        <w:rPr>
          <w:rFonts w:ascii="Arial" w:hAnsi="Arial" w:cs="Arial"/>
          <w:sz w:val="18"/>
          <w:szCs w:val="18"/>
          <w:lang w:val="en-US"/>
        </w:rPr>
        <w:t xml:space="preserve">Data provided by ITD department regarding the total of active taxpayers in 2017. Active firms are those taxpayers who have filed returns at least one return in the last 3 years. </w:t>
      </w:r>
    </w:p>
  </w:footnote>
  <w:footnote w:id="22">
    <w:p w14:paraId="3EB93FCB" w14:textId="36003F8C"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rPr>
        <w:t xml:space="preserve"> </w:t>
      </w:r>
      <w:r>
        <w:rPr>
          <w:rFonts w:ascii="Arial" w:hAnsi="Arial" w:cs="Arial"/>
          <w:sz w:val="18"/>
          <w:szCs w:val="18"/>
        </w:rPr>
        <w:tab/>
      </w:r>
      <w:r w:rsidRPr="00C43824">
        <w:rPr>
          <w:rFonts w:ascii="Arial" w:hAnsi="Arial" w:cs="Arial"/>
          <w:sz w:val="18"/>
          <w:szCs w:val="18"/>
          <w:lang w:val="en-US"/>
        </w:rPr>
        <w:t xml:space="preserve">Casto &amp; Scartascini (2015) find an effect of 5%, Pomeranz (2015) of 3.2% and Kleven et al. of 1.6%. </w:t>
      </w:r>
    </w:p>
  </w:footnote>
  <w:footnote w:id="23">
    <w:p w14:paraId="5A5EBD61" w14:textId="4292AAF6" w:rsidR="003D6D7A" w:rsidRPr="00C43824" w:rsidRDefault="003D6D7A" w:rsidP="00C43824">
      <w:pPr>
        <w:pStyle w:val="FootnoteText"/>
        <w:tabs>
          <w:tab w:val="left" w:pos="270"/>
        </w:tabs>
        <w:spacing w:after="0"/>
        <w:ind w:left="270" w:hanging="270"/>
        <w:rPr>
          <w:rFonts w:ascii="Arial" w:hAnsi="Arial" w:cs="Arial"/>
          <w:sz w:val="18"/>
          <w:szCs w:val="18"/>
          <w:lang w:val="en-US"/>
        </w:rPr>
      </w:pPr>
      <w:r w:rsidRPr="00C43824">
        <w:rPr>
          <w:rStyle w:val="FootnoteReference"/>
          <w:rFonts w:ascii="Arial" w:hAnsi="Arial" w:cs="Arial"/>
          <w:sz w:val="18"/>
          <w:szCs w:val="18"/>
        </w:rPr>
        <w:footnoteRef/>
      </w:r>
      <w:r w:rsidRPr="00C43824">
        <w:rPr>
          <w:rFonts w:ascii="Arial" w:hAnsi="Arial" w:cs="Arial"/>
          <w:sz w:val="18"/>
          <w:szCs w:val="18"/>
          <w:lang w:val="en-US"/>
        </w:rPr>
        <w:t xml:space="preserve"> </w:t>
      </w:r>
      <w:r>
        <w:rPr>
          <w:rFonts w:ascii="Arial" w:hAnsi="Arial" w:cs="Arial"/>
          <w:sz w:val="18"/>
          <w:szCs w:val="18"/>
          <w:lang w:val="en-US"/>
        </w:rPr>
        <w:tab/>
      </w:r>
      <w:r w:rsidRPr="00C43824">
        <w:rPr>
          <w:rFonts w:ascii="Arial" w:hAnsi="Arial" w:cs="Arial"/>
          <w:sz w:val="18"/>
          <w:szCs w:val="18"/>
          <w:lang w:val="en-US"/>
        </w:rPr>
        <w:t xml:space="preserve">Taken from Kleven et al. (2011).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67E2D" w14:textId="77777777" w:rsidR="003D6D7A" w:rsidRDefault="003D6D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BD991" w14:textId="77777777" w:rsidR="003D6D7A" w:rsidRDefault="003D6D7A" w:rsidP="007546CE">
    <w:pPr>
      <w:pStyle w:val="Header"/>
      <w:jc w:val="center"/>
    </w:pPr>
    <w:r w:rsidRPr="007546CE">
      <w:rPr>
        <w:rFonts w:ascii="Arial" w:hAnsi="Arial" w:cs="Arial"/>
        <w:sz w:val="18"/>
        <w:szCs w:val="18"/>
      </w:rPr>
      <w:t>- </w:t>
    </w:r>
    <w:r w:rsidRPr="007546CE">
      <w:rPr>
        <w:rFonts w:ascii="Arial" w:hAnsi="Arial" w:cs="Arial"/>
        <w:sz w:val="18"/>
        <w:szCs w:val="18"/>
      </w:rPr>
      <w:fldChar w:fldCharType="begin"/>
    </w:r>
    <w:r w:rsidRPr="007546CE">
      <w:rPr>
        <w:rFonts w:ascii="Arial" w:hAnsi="Arial" w:cs="Arial"/>
        <w:sz w:val="18"/>
        <w:szCs w:val="18"/>
      </w:rPr>
      <w:instrText xml:space="preserve"> PAGE   \* MERGEFORMAT </w:instrText>
    </w:r>
    <w:r w:rsidRPr="007546CE">
      <w:rPr>
        <w:rFonts w:ascii="Arial" w:hAnsi="Arial" w:cs="Arial"/>
        <w:sz w:val="18"/>
        <w:szCs w:val="18"/>
      </w:rPr>
      <w:fldChar w:fldCharType="separate"/>
    </w:r>
    <w:r>
      <w:rPr>
        <w:rFonts w:ascii="Arial" w:hAnsi="Arial" w:cs="Arial"/>
        <w:noProof/>
        <w:sz w:val="18"/>
        <w:szCs w:val="18"/>
      </w:rPr>
      <w:t>1</w:t>
    </w:r>
    <w:r w:rsidRPr="007546CE">
      <w:rPr>
        <w:rFonts w:ascii="Arial" w:hAnsi="Arial" w:cs="Arial"/>
        <w:noProof/>
        <w:sz w:val="18"/>
        <w:szCs w:val="18"/>
      </w:rPr>
      <w:fldChar w:fldCharType="end"/>
    </w:r>
    <w:r w:rsidRPr="007546CE">
      <w:rPr>
        <w:rFonts w:ascii="Arial" w:hAnsi="Arial" w:cs="Arial"/>
        <w:noProof/>
        <w:sz w:val="18"/>
        <w:szCs w:val="18"/>
      </w:rPr>
      <w:t xml:space="preserve"> </w:t>
    </w:r>
    <w:r w:rsidRPr="007546CE">
      <w:rPr>
        <w:rFonts w:ascii="Arial" w:hAnsi="Arial" w:cs="Arial"/>
        <w:noProof/>
        <w:sz w:val="18"/>
        <w:szCs w:val="18"/>
      </w:rPr>
      <w:noBreak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BDE340C"/>
    <w:name w:val="WW8Num1422"/>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800"/>
        </w:tabs>
        <w:ind w:left="1800" w:hanging="360"/>
      </w:pPr>
      <w:rPr>
        <w:rFonts w:ascii="Times New Roman Bold" w:eastAsia="Times New Roman" w:hAnsi="Times New Roman Bold" w:cs="Calibri"/>
        <w:b/>
        <w:i w:val="0"/>
        <w:sz w:val="24"/>
      </w:rPr>
    </w:lvl>
    <w:lvl w:ilvl="3">
      <w:start w:val="1"/>
      <w:numFmt w:val="lowerLetter"/>
      <w:lvlText w:val="%4."/>
      <w:lvlJc w:val="left"/>
      <w:pPr>
        <w:tabs>
          <w:tab w:val="num" w:pos="1800"/>
        </w:tabs>
        <w:ind w:left="1800" w:hanging="360"/>
      </w:pPr>
      <w:rPr>
        <w:rFonts w:ascii="Times New Roman Bold" w:hAnsi="Times New Roman Bold" w:hint="default"/>
        <w:b/>
        <w:i w:val="0"/>
        <w:sz w:val="24"/>
      </w:rPr>
    </w:lvl>
    <w:lvl w:ilvl="4">
      <w:start w:val="1"/>
      <w:numFmt w:val="lowerRoman"/>
      <w:lvlText w:val="(%5)"/>
      <w:lvlJc w:val="left"/>
      <w:pPr>
        <w:tabs>
          <w:tab w:val="num" w:pos="2088"/>
        </w:tabs>
        <w:ind w:left="2088" w:hanging="288"/>
      </w:pPr>
      <w:rPr>
        <w:rFonts w:ascii="Times New Roman Bold" w:hAnsi="Times New Roman Bold" w:hint="default"/>
        <w:b/>
        <w:i w:val="0"/>
        <w:sz w:val="24"/>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15:restartNumberingAfterBreak="0">
    <w:nsid w:val="00000009"/>
    <w:multiLevelType w:val="multilevel"/>
    <w:tmpl w:val="8A22C0BE"/>
    <w:name w:val="WW8Num8"/>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370"/>
        </w:tabs>
        <w:ind w:left="1070" w:hanging="360"/>
      </w:pPr>
      <w:rPr>
        <w:rFonts w:hint="default"/>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 w15:restartNumberingAfterBreak="0">
    <w:nsid w:val="0000000A"/>
    <w:multiLevelType w:val="multilevel"/>
    <w:tmpl w:val="FB2442A0"/>
    <w:name w:val="WW8Num9"/>
    <w:lvl w:ilvl="0">
      <w:start w:val="3"/>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800"/>
        </w:tabs>
        <w:ind w:left="1800" w:hanging="360"/>
      </w:pPr>
      <w:rPr>
        <w:rFonts w:ascii="Times New Roman Bold" w:hAnsi="Times New Roman Bold" w:hint="default"/>
        <w:b/>
        <w:i w:val="0"/>
        <w:sz w:val="24"/>
      </w:rPr>
    </w:lvl>
    <w:lvl w:ilvl="3">
      <w:start w:val="1"/>
      <w:numFmt w:val="lowerRoman"/>
      <w:lvlText w:val="(%4)"/>
      <w:lvlJc w:val="lef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15:restartNumberingAfterBreak="0">
    <w:nsid w:val="05A23665"/>
    <w:multiLevelType w:val="multilevel"/>
    <w:tmpl w:val="F0885A64"/>
    <w:lvl w:ilvl="0">
      <w:start w:val="1"/>
      <w:numFmt w:val="decimal"/>
      <w:lvlText w:val="%1"/>
      <w:lvlJc w:val="left"/>
      <w:pPr>
        <w:ind w:left="360" w:hanging="360"/>
      </w:pPr>
      <w:rPr>
        <w:rFonts w:hint="default"/>
        <w:sz w:val="18"/>
      </w:rPr>
    </w:lvl>
    <w:lvl w:ilvl="1">
      <w:start w:val="3"/>
      <w:numFmt w:val="decimal"/>
      <w:lvlText w:val="%1.%2"/>
      <w:lvlJc w:val="left"/>
      <w:pPr>
        <w:ind w:left="360" w:hanging="36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4" w15:restartNumberingAfterBreak="0">
    <w:nsid w:val="0FDC2313"/>
    <w:multiLevelType w:val="multilevel"/>
    <w:tmpl w:val="A9324EE6"/>
    <w:lvl w:ilvl="0">
      <w:start w:val="2"/>
      <w:numFmt w:val="decimal"/>
      <w:lvlText w:val="%1"/>
      <w:lvlJc w:val="left"/>
      <w:pPr>
        <w:ind w:left="360" w:hanging="360"/>
      </w:pPr>
      <w:rPr>
        <w:rFonts w:hint="default"/>
        <w:sz w:val="18"/>
      </w:rPr>
    </w:lvl>
    <w:lvl w:ilvl="1">
      <w:start w:val="2"/>
      <w:numFmt w:val="decimal"/>
      <w:lvlText w:val="%1.%2"/>
      <w:lvlJc w:val="left"/>
      <w:pPr>
        <w:ind w:left="360" w:hanging="36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5" w15:restartNumberingAfterBreak="0">
    <w:nsid w:val="13294731"/>
    <w:multiLevelType w:val="multilevel"/>
    <w:tmpl w:val="B99E54D6"/>
    <w:lvl w:ilvl="0">
      <w:start w:val="1"/>
      <w:numFmt w:val="none"/>
      <w:lvlText w:val="3.6"/>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8A24316"/>
    <w:multiLevelType w:val="multilevel"/>
    <w:tmpl w:val="B9987FDA"/>
    <w:lvl w:ilvl="0">
      <w:start w:val="1"/>
      <w:numFmt w:val="none"/>
      <w:lvlText w:val="1.6"/>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8CC0EEA"/>
    <w:multiLevelType w:val="multilevel"/>
    <w:tmpl w:val="3146D1E6"/>
    <w:lvl w:ilvl="0">
      <w:start w:val="2"/>
      <w:numFmt w:val="decimal"/>
      <w:lvlText w:val="%1"/>
      <w:lvlJc w:val="left"/>
      <w:pPr>
        <w:ind w:left="405" w:hanging="405"/>
      </w:pPr>
      <w:rPr>
        <w:rFonts w:hint="default"/>
        <w:sz w:val="18"/>
      </w:rPr>
    </w:lvl>
    <w:lvl w:ilvl="1">
      <w:start w:val="1"/>
      <w:numFmt w:val="decimal"/>
      <w:lvlText w:val="%1.%2"/>
      <w:lvlJc w:val="left"/>
      <w:pPr>
        <w:ind w:left="405" w:hanging="405"/>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8" w15:restartNumberingAfterBreak="0">
    <w:nsid w:val="19F46E07"/>
    <w:multiLevelType w:val="multilevel"/>
    <w:tmpl w:val="7DDA8D06"/>
    <w:lvl w:ilvl="0">
      <w:start w:val="1"/>
      <w:numFmt w:val="none"/>
      <w:lvlText w:val="3.1"/>
      <w:lvlJc w:val="left"/>
      <w:pPr>
        <w:ind w:left="360" w:hanging="360"/>
      </w:pPr>
      <w:rPr>
        <w:rFonts w:hint="default"/>
        <w:sz w:val="18"/>
        <w:szCs w:val="18"/>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17E1FBA"/>
    <w:multiLevelType w:val="multilevel"/>
    <w:tmpl w:val="990E5E9C"/>
    <w:lvl w:ilvl="0">
      <w:start w:val="1"/>
      <w:numFmt w:val="none"/>
      <w:lvlText w:val="2.3"/>
      <w:lvlJc w:val="left"/>
      <w:pPr>
        <w:ind w:left="360" w:hanging="360"/>
      </w:pPr>
      <w:rPr>
        <w:rFonts w:hint="default"/>
        <w:sz w:val="18"/>
        <w:szCs w:val="18"/>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83248E"/>
    <w:multiLevelType w:val="multilevel"/>
    <w:tmpl w:val="E5F446B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rFonts w:ascii="Arial" w:hAnsi="Arial" w:cs="Arial" w:hint="default"/>
        <w:b/>
        <w:sz w:val="22"/>
        <w:szCs w:val="22"/>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1" w15:restartNumberingAfterBreak="0">
    <w:nsid w:val="25600784"/>
    <w:multiLevelType w:val="multilevel"/>
    <w:tmpl w:val="26D86F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74C5480"/>
    <w:multiLevelType w:val="multilevel"/>
    <w:tmpl w:val="B1B86E82"/>
    <w:lvl w:ilvl="0">
      <w:start w:val="1"/>
      <w:numFmt w:val="none"/>
      <w:lvlText w:val="2.2"/>
      <w:lvlJc w:val="left"/>
      <w:pPr>
        <w:ind w:left="360" w:hanging="360"/>
      </w:pPr>
      <w:rPr>
        <w:rFonts w:hint="default"/>
        <w:sz w:val="18"/>
        <w:szCs w:val="18"/>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AF6081"/>
    <w:multiLevelType w:val="multilevel"/>
    <w:tmpl w:val="AC282A40"/>
    <w:lvl w:ilvl="0">
      <w:start w:val="1"/>
      <w:numFmt w:val="none"/>
      <w:lvlText w:val="3.3"/>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AAE12FB"/>
    <w:multiLevelType w:val="hybridMultilevel"/>
    <w:tmpl w:val="33664466"/>
    <w:lvl w:ilvl="0" w:tplc="00A41224">
      <w:start w:val="1"/>
      <w:numFmt w:val="upperLetter"/>
      <w:lvlText w:val="%1."/>
      <w:lvlJc w:val="left"/>
      <w:pPr>
        <w:ind w:left="1800" w:hanging="1080"/>
      </w:pPr>
      <w:rPr>
        <w:rFonts w:eastAsia="Arial"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BEC2AE1"/>
    <w:multiLevelType w:val="multilevel"/>
    <w:tmpl w:val="E61A2E68"/>
    <w:lvl w:ilvl="0">
      <w:start w:val="1"/>
      <w:numFmt w:val="none"/>
      <w:lvlText w:val="1.5"/>
      <w:lvlJc w:val="left"/>
      <w:pPr>
        <w:ind w:left="360" w:hanging="360"/>
      </w:pPr>
      <w:rPr>
        <w:rFonts w:hint="default"/>
        <w:sz w:val="18"/>
        <w:szCs w:val="18"/>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E17621E"/>
    <w:multiLevelType w:val="multilevel"/>
    <w:tmpl w:val="3C48027C"/>
    <w:lvl w:ilvl="0">
      <w:start w:val="1"/>
      <w:numFmt w:val="none"/>
      <w:lvlText w:val="1.3"/>
      <w:lvlJc w:val="left"/>
      <w:pPr>
        <w:ind w:left="360" w:hanging="360"/>
      </w:pPr>
      <w:rPr>
        <w:rFonts w:hint="default"/>
        <w:sz w:val="18"/>
        <w:szCs w:val="18"/>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7B26AB"/>
    <w:multiLevelType w:val="multilevel"/>
    <w:tmpl w:val="74229E82"/>
    <w:lvl w:ilvl="0">
      <w:start w:val="2"/>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9B4991"/>
    <w:multiLevelType w:val="multilevel"/>
    <w:tmpl w:val="CDB4074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196"/>
        </w:tabs>
        <w:ind w:left="2196" w:hanging="1296"/>
      </w:pPr>
      <w:rPr>
        <w:rFonts w:ascii="Arial" w:hAnsi="Arial" w:cs="Arial" w:hint="default"/>
        <w:b w:val="0"/>
        <w:strike w:val="0"/>
        <w:color w:val="auto"/>
        <w:sz w:val="22"/>
        <w:szCs w:val="22"/>
        <w:lang w:val="es-ES_tradnl"/>
      </w:rPr>
    </w:lvl>
    <w:lvl w:ilvl="2">
      <w:start w:val="1"/>
      <w:numFmt w:val="lowerLetter"/>
      <w:lvlText w:val="%3."/>
      <w:lvlJc w:val="left"/>
      <w:pPr>
        <w:tabs>
          <w:tab w:val="num" w:pos="2304"/>
        </w:tabs>
        <w:ind w:left="2304" w:hanging="432"/>
      </w:pPr>
      <w:rPr>
        <w:rFonts w:ascii="Arial"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9" w15:restartNumberingAfterBreak="0">
    <w:nsid w:val="38827F6B"/>
    <w:multiLevelType w:val="multilevel"/>
    <w:tmpl w:val="8EBEB624"/>
    <w:lvl w:ilvl="0">
      <w:start w:val="1"/>
      <w:numFmt w:val="none"/>
      <w:lvlText w:val="1.1"/>
      <w:lvlJc w:val="left"/>
      <w:pPr>
        <w:ind w:left="360" w:hanging="360"/>
      </w:pPr>
      <w:rPr>
        <w:rFonts w:hint="default"/>
        <w:sz w:val="18"/>
        <w:szCs w:val="18"/>
      </w:rPr>
    </w:lvl>
    <w:lvl w:ilvl="1">
      <w:start w:val="1"/>
      <w:numFmt w:val="none"/>
      <w:lvlText w:val="2.1"/>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0" w15:restartNumberingAfterBreak="0">
    <w:nsid w:val="3A6F7237"/>
    <w:multiLevelType w:val="hybridMultilevel"/>
    <w:tmpl w:val="DE82BB8C"/>
    <w:lvl w:ilvl="0" w:tplc="50CC34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5A053B"/>
    <w:multiLevelType w:val="multilevel"/>
    <w:tmpl w:val="6D1C45A6"/>
    <w:lvl w:ilvl="0">
      <w:start w:val="1"/>
      <w:numFmt w:val="decimal"/>
      <w:lvlText w:val="%1"/>
      <w:lvlJc w:val="left"/>
      <w:pPr>
        <w:ind w:left="360" w:hanging="360"/>
      </w:pPr>
      <w:rPr>
        <w:rFonts w:hint="default"/>
        <w:sz w:val="18"/>
      </w:rPr>
    </w:lvl>
    <w:lvl w:ilvl="1">
      <w:start w:val="1"/>
      <w:numFmt w:val="decimal"/>
      <w:lvlText w:val="%1.%2"/>
      <w:lvlJc w:val="left"/>
      <w:pPr>
        <w:ind w:left="360" w:hanging="36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22" w15:restartNumberingAfterBreak="0">
    <w:nsid w:val="41DC5308"/>
    <w:multiLevelType w:val="multilevel"/>
    <w:tmpl w:val="5970B7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427E24E0"/>
    <w:multiLevelType w:val="multilevel"/>
    <w:tmpl w:val="680AB944"/>
    <w:lvl w:ilvl="0">
      <w:start w:val="1"/>
      <w:numFmt w:val="none"/>
      <w:lvlText w:val="1.4"/>
      <w:lvlJc w:val="left"/>
      <w:pPr>
        <w:ind w:left="360" w:hanging="360"/>
      </w:pPr>
      <w:rPr>
        <w:rFonts w:hint="default"/>
        <w:sz w:val="18"/>
        <w:szCs w:val="18"/>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B9624C"/>
    <w:multiLevelType w:val="multilevel"/>
    <w:tmpl w:val="A1862E10"/>
    <w:lvl w:ilvl="0">
      <w:start w:val="1"/>
      <w:numFmt w:val="none"/>
      <w:lvlText w:val="3.2"/>
      <w:lvlJc w:val="left"/>
      <w:pPr>
        <w:ind w:left="360" w:hanging="360"/>
      </w:pPr>
      <w:rPr>
        <w:rFonts w:hint="default"/>
        <w:sz w:val="18"/>
        <w:szCs w:val="18"/>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7EC6F41"/>
    <w:multiLevelType w:val="multilevel"/>
    <w:tmpl w:val="A45AC050"/>
    <w:lvl w:ilvl="0">
      <w:start w:val="1"/>
      <w:numFmt w:val="none"/>
      <w:lvlText w:val="1.2"/>
      <w:lvlJc w:val="left"/>
      <w:pPr>
        <w:ind w:left="360" w:hanging="360"/>
      </w:pPr>
      <w:rPr>
        <w:rFonts w:hint="default"/>
        <w:sz w:val="18"/>
        <w:szCs w:val="18"/>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90B7996"/>
    <w:multiLevelType w:val="multilevel"/>
    <w:tmpl w:val="EF2E806C"/>
    <w:lvl w:ilvl="0">
      <w:start w:val="1"/>
      <w:numFmt w:val="none"/>
      <w:lvlText w:val="2.6"/>
      <w:lvlJc w:val="left"/>
      <w:pPr>
        <w:ind w:left="360" w:hanging="360"/>
      </w:pPr>
      <w:rPr>
        <w:rFonts w:hint="default"/>
        <w:sz w:val="18"/>
        <w:szCs w:val="18"/>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C2C0B77"/>
    <w:multiLevelType w:val="multilevel"/>
    <w:tmpl w:val="5B287B52"/>
    <w:lvl w:ilvl="0">
      <w:start w:val="1"/>
      <w:numFmt w:val="none"/>
      <w:lvlText w:val="2.4"/>
      <w:lvlJc w:val="left"/>
      <w:pPr>
        <w:ind w:left="360" w:hanging="360"/>
      </w:pPr>
      <w:rPr>
        <w:rFonts w:hint="default"/>
        <w:sz w:val="18"/>
        <w:szCs w:val="18"/>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D870BEF"/>
    <w:multiLevelType w:val="multilevel"/>
    <w:tmpl w:val="1826DE4E"/>
    <w:lvl w:ilvl="0">
      <w:start w:val="1"/>
      <w:numFmt w:val="none"/>
      <w:lvlText w:val="3.4"/>
      <w:lvlJc w:val="left"/>
      <w:pPr>
        <w:ind w:left="360" w:hanging="360"/>
      </w:pPr>
      <w:rPr>
        <w:rFonts w:hint="default"/>
        <w:sz w:val="18"/>
        <w:szCs w:val="18"/>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DB14786"/>
    <w:multiLevelType w:val="multilevel"/>
    <w:tmpl w:val="5AF83260"/>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1" w15:restartNumberingAfterBreak="0">
    <w:nsid w:val="5ECA3404"/>
    <w:multiLevelType w:val="multilevel"/>
    <w:tmpl w:val="D92C2940"/>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296"/>
        </w:tabs>
        <w:ind w:left="1296" w:hanging="1296"/>
      </w:pPr>
      <w:rPr>
        <w:b w:val="0"/>
        <w:sz w:val="22"/>
        <w:szCs w:val="22"/>
        <w:lang w:val="en-US"/>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2" w15:restartNumberingAfterBreak="0">
    <w:nsid w:val="5EE30526"/>
    <w:multiLevelType w:val="hybridMultilevel"/>
    <w:tmpl w:val="551472B0"/>
    <w:lvl w:ilvl="0" w:tplc="4C82A9D4">
      <w:start w:val="1"/>
      <w:numFmt w:val="bullet"/>
      <w:lvlText w:val=""/>
      <w:lvlJc w:val="left"/>
      <w:pPr>
        <w:ind w:left="288" w:hanging="288"/>
      </w:pPr>
      <w:rPr>
        <w:rFonts w:ascii="Symbol" w:hAnsi="Symbol" w:hint="default"/>
      </w:rPr>
    </w:lvl>
    <w:lvl w:ilvl="1" w:tplc="540A0003">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3" w15:restartNumberingAfterBreak="0">
    <w:nsid w:val="5F354A32"/>
    <w:multiLevelType w:val="multilevel"/>
    <w:tmpl w:val="474A433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09923C8"/>
    <w:multiLevelType w:val="multilevel"/>
    <w:tmpl w:val="90EA0F3E"/>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5" w15:restartNumberingAfterBreak="0">
    <w:nsid w:val="61983E10"/>
    <w:multiLevelType w:val="multilevel"/>
    <w:tmpl w:val="AC1E9CCC"/>
    <w:lvl w:ilvl="0">
      <w:start w:val="1"/>
      <w:numFmt w:val="none"/>
      <w:lvlText w:val="2.5"/>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B783669"/>
    <w:multiLevelType w:val="hybridMultilevel"/>
    <w:tmpl w:val="66763F02"/>
    <w:lvl w:ilvl="0" w:tplc="39F85C0A">
      <w:start w:val="5"/>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70FB2FDA"/>
    <w:multiLevelType w:val="multilevel"/>
    <w:tmpl w:val="804E94AA"/>
    <w:lvl w:ilvl="0">
      <w:start w:val="1"/>
      <w:numFmt w:val="none"/>
      <w:lvlText w:val="3.5"/>
      <w:lvlJc w:val="left"/>
      <w:pPr>
        <w:ind w:left="360" w:hanging="360"/>
      </w:pPr>
      <w:rPr>
        <w:rFonts w:hint="default"/>
        <w:sz w:val="18"/>
        <w:szCs w:val="18"/>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1B91FE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D7E1F19"/>
    <w:multiLevelType w:val="multilevel"/>
    <w:tmpl w:val="8EBEB624"/>
    <w:lvl w:ilvl="0">
      <w:start w:val="1"/>
      <w:numFmt w:val="none"/>
      <w:lvlText w:val="1.1"/>
      <w:lvlJc w:val="left"/>
      <w:pPr>
        <w:ind w:left="360" w:hanging="360"/>
      </w:pPr>
      <w:rPr>
        <w:rFonts w:hint="default"/>
        <w:sz w:val="18"/>
        <w:szCs w:val="18"/>
      </w:rPr>
    </w:lvl>
    <w:lvl w:ilvl="1">
      <w:start w:val="1"/>
      <w:numFmt w:val="none"/>
      <w:lvlText w:val="2.1"/>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40" w15:restartNumberingAfterBreak="0">
    <w:nsid w:val="7E362533"/>
    <w:multiLevelType w:val="multilevel"/>
    <w:tmpl w:val="0F2A1726"/>
    <w:lvl w:ilvl="0">
      <w:start w:val="1"/>
      <w:numFmt w:val="none"/>
      <w:lvlText w:val="2.1"/>
      <w:lvlJc w:val="left"/>
      <w:pPr>
        <w:ind w:left="360" w:hanging="360"/>
      </w:pPr>
      <w:rPr>
        <w:rFonts w:hint="default"/>
        <w:sz w:val="18"/>
        <w:szCs w:val="18"/>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EDF0B8F"/>
    <w:multiLevelType w:val="multilevel"/>
    <w:tmpl w:val="19B6AF1C"/>
    <w:lvl w:ilvl="0">
      <w:start w:val="2"/>
      <w:numFmt w:val="decimal"/>
      <w:lvlText w:val="%1"/>
      <w:lvlJc w:val="left"/>
      <w:pPr>
        <w:ind w:left="405" w:hanging="405"/>
      </w:pPr>
      <w:rPr>
        <w:rFonts w:hint="default"/>
        <w:sz w:val="18"/>
      </w:rPr>
    </w:lvl>
    <w:lvl w:ilvl="1">
      <w:start w:val="1"/>
      <w:numFmt w:val="decimal"/>
      <w:lvlText w:val="%1.%2"/>
      <w:lvlJc w:val="left"/>
      <w:pPr>
        <w:ind w:left="405" w:hanging="405"/>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num w:numId="1">
    <w:abstractNumId w:val="34"/>
  </w:num>
  <w:num w:numId="2">
    <w:abstractNumId w:val="31"/>
  </w:num>
  <w:num w:numId="3">
    <w:abstractNumId w:val="10"/>
  </w:num>
  <w:num w:numId="4">
    <w:abstractNumId w:val="41"/>
  </w:num>
  <w:num w:numId="5">
    <w:abstractNumId w:val="20"/>
  </w:num>
  <w:num w:numId="6">
    <w:abstractNumId w:val="32"/>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19"/>
  </w:num>
  <w:num w:numId="12">
    <w:abstractNumId w:val="25"/>
  </w:num>
  <w:num w:numId="13">
    <w:abstractNumId w:val="16"/>
  </w:num>
  <w:num w:numId="14">
    <w:abstractNumId w:val="23"/>
  </w:num>
  <w:num w:numId="15">
    <w:abstractNumId w:val="15"/>
  </w:num>
  <w:num w:numId="16">
    <w:abstractNumId w:val="6"/>
  </w:num>
  <w:num w:numId="17">
    <w:abstractNumId w:val="40"/>
  </w:num>
  <w:num w:numId="18">
    <w:abstractNumId w:val="12"/>
  </w:num>
  <w:num w:numId="19">
    <w:abstractNumId w:val="9"/>
  </w:num>
  <w:num w:numId="20">
    <w:abstractNumId w:val="27"/>
  </w:num>
  <w:num w:numId="21">
    <w:abstractNumId w:val="35"/>
  </w:num>
  <w:num w:numId="22">
    <w:abstractNumId w:val="26"/>
  </w:num>
  <w:num w:numId="23">
    <w:abstractNumId w:val="8"/>
  </w:num>
  <w:num w:numId="24">
    <w:abstractNumId w:val="24"/>
  </w:num>
  <w:num w:numId="25">
    <w:abstractNumId w:val="13"/>
  </w:num>
  <w:num w:numId="26">
    <w:abstractNumId w:val="28"/>
  </w:num>
  <w:num w:numId="27">
    <w:abstractNumId w:val="37"/>
  </w:num>
  <w:num w:numId="28">
    <w:abstractNumId w:val="5"/>
  </w:num>
  <w:num w:numId="29">
    <w:abstractNumId w:val="3"/>
  </w:num>
  <w:num w:numId="30">
    <w:abstractNumId w:val="4"/>
  </w:num>
  <w:num w:numId="31">
    <w:abstractNumId w:val="7"/>
  </w:num>
  <w:num w:numId="32">
    <w:abstractNumId w:val="29"/>
  </w:num>
  <w:num w:numId="33">
    <w:abstractNumId w:val="33"/>
  </w:num>
  <w:num w:numId="34">
    <w:abstractNumId w:val="17"/>
  </w:num>
  <w:num w:numId="35">
    <w:abstractNumId w:val="11"/>
  </w:num>
  <w:num w:numId="36">
    <w:abstractNumId w:val="18"/>
  </w:num>
  <w:num w:numId="37">
    <w:abstractNumId w:val="21"/>
  </w:num>
  <w:num w:numId="38">
    <w:abstractNumId w:val="38"/>
  </w:num>
  <w:num w:numId="39">
    <w:abstractNumId w:val="39"/>
  </w:num>
  <w:num w:numId="40">
    <w:abstractNumId w:val="14"/>
  </w:num>
  <w:num w:numId="41">
    <w:abstractNumId w:val="31"/>
  </w:num>
  <w:num w:numId="42">
    <w:abstractNumId w:val="31"/>
  </w:num>
  <w:num w:numId="43">
    <w:abstractNumId w:val="31"/>
  </w:num>
  <w:num w:numId="44">
    <w:abstractNumId w:val="31"/>
  </w:num>
  <w:num w:numId="45">
    <w:abstractNumId w:val="31"/>
  </w:num>
  <w:num w:numId="46">
    <w:abstractNumId w:val="31"/>
  </w:num>
  <w:num w:numId="47">
    <w:abstractNumId w:val="31"/>
  </w:num>
  <w:num w:numId="48">
    <w:abstractNumId w:val="31"/>
  </w:num>
  <w:num w:numId="49">
    <w:abstractNumId w:val="31"/>
  </w:num>
  <w:num w:numId="50">
    <w:abstractNumId w:val="31"/>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0"/>
  </w:num>
  <w:num w:numId="60">
    <w:abstractNumId w:val="10"/>
  </w:num>
  <w:num w:numId="61">
    <w:abstractNumId w:val="10"/>
  </w:num>
  <w:num w:numId="62">
    <w:abstractNumId w:val="10"/>
  </w:num>
  <w:num w:numId="63">
    <w:abstractNumId w:val="10"/>
  </w:num>
  <w:num w:numId="64">
    <w:abstractNumId w:val="10"/>
  </w:num>
  <w:num w:numId="65">
    <w:abstractNumId w:val="10"/>
  </w:num>
  <w:num w:numId="66">
    <w:abstractNumId w:val="10"/>
  </w:num>
  <w:num w:numId="67">
    <w:abstractNumId w:val="10"/>
  </w:num>
  <w:num w:numId="68">
    <w:abstractNumId w:val="10"/>
  </w:num>
  <w:num w:numId="69">
    <w:abstractNumId w:val="10"/>
  </w:num>
  <w:num w:numId="70">
    <w:abstractNumId w:val="10"/>
  </w:num>
  <w:num w:numId="71">
    <w:abstractNumId w:val="36"/>
  </w:num>
  <w:num w:numId="72">
    <w:abstractNumId w:val="31"/>
  </w:num>
  <w:num w:numId="73">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tDC0MDY2sjAwMwfSlko6SsGpxcWZ+XkgBUa1ADLsdKssAAAA"/>
  </w:docVars>
  <w:rsids>
    <w:rsidRoot w:val="00535DCA"/>
    <w:rsid w:val="00000EEB"/>
    <w:rsid w:val="0000147A"/>
    <w:rsid w:val="00001F42"/>
    <w:rsid w:val="0000303B"/>
    <w:rsid w:val="00003F4F"/>
    <w:rsid w:val="00004CA7"/>
    <w:rsid w:val="00004D59"/>
    <w:rsid w:val="000056E8"/>
    <w:rsid w:val="000066A8"/>
    <w:rsid w:val="0000702A"/>
    <w:rsid w:val="00010495"/>
    <w:rsid w:val="000113D3"/>
    <w:rsid w:val="000143B6"/>
    <w:rsid w:val="0001523A"/>
    <w:rsid w:val="00015899"/>
    <w:rsid w:val="00017FD4"/>
    <w:rsid w:val="00020000"/>
    <w:rsid w:val="00020EF9"/>
    <w:rsid w:val="000213D0"/>
    <w:rsid w:val="000220E1"/>
    <w:rsid w:val="0002234F"/>
    <w:rsid w:val="00023DD7"/>
    <w:rsid w:val="00023F70"/>
    <w:rsid w:val="000254B4"/>
    <w:rsid w:val="00025D07"/>
    <w:rsid w:val="00030DE0"/>
    <w:rsid w:val="00033741"/>
    <w:rsid w:val="00033DBD"/>
    <w:rsid w:val="00035988"/>
    <w:rsid w:val="00035B6D"/>
    <w:rsid w:val="00037B61"/>
    <w:rsid w:val="00040B74"/>
    <w:rsid w:val="000424FF"/>
    <w:rsid w:val="00042543"/>
    <w:rsid w:val="00042D3E"/>
    <w:rsid w:val="00042F14"/>
    <w:rsid w:val="00043176"/>
    <w:rsid w:val="00043EFE"/>
    <w:rsid w:val="0004405B"/>
    <w:rsid w:val="0004534A"/>
    <w:rsid w:val="00045CFC"/>
    <w:rsid w:val="00046914"/>
    <w:rsid w:val="00047CD3"/>
    <w:rsid w:val="000505F6"/>
    <w:rsid w:val="000516C5"/>
    <w:rsid w:val="00051ED9"/>
    <w:rsid w:val="00052A96"/>
    <w:rsid w:val="00052EAA"/>
    <w:rsid w:val="00052F6F"/>
    <w:rsid w:val="00053B01"/>
    <w:rsid w:val="00055666"/>
    <w:rsid w:val="00056C9D"/>
    <w:rsid w:val="00062415"/>
    <w:rsid w:val="000624B4"/>
    <w:rsid w:val="000633FC"/>
    <w:rsid w:val="000666BE"/>
    <w:rsid w:val="00067184"/>
    <w:rsid w:val="00067626"/>
    <w:rsid w:val="00067BCD"/>
    <w:rsid w:val="00071431"/>
    <w:rsid w:val="00071B42"/>
    <w:rsid w:val="00071C72"/>
    <w:rsid w:val="0007587B"/>
    <w:rsid w:val="0007698D"/>
    <w:rsid w:val="000769F2"/>
    <w:rsid w:val="00080280"/>
    <w:rsid w:val="0008072B"/>
    <w:rsid w:val="00081809"/>
    <w:rsid w:val="0008248D"/>
    <w:rsid w:val="000835A2"/>
    <w:rsid w:val="00084A4F"/>
    <w:rsid w:val="00086BB0"/>
    <w:rsid w:val="00086EE3"/>
    <w:rsid w:val="00086F45"/>
    <w:rsid w:val="00087BD1"/>
    <w:rsid w:val="00091FE2"/>
    <w:rsid w:val="000924AA"/>
    <w:rsid w:val="000928AE"/>
    <w:rsid w:val="0009294B"/>
    <w:rsid w:val="000937EB"/>
    <w:rsid w:val="00093D89"/>
    <w:rsid w:val="00094707"/>
    <w:rsid w:val="000956C7"/>
    <w:rsid w:val="00095ED8"/>
    <w:rsid w:val="00095FE0"/>
    <w:rsid w:val="000967E9"/>
    <w:rsid w:val="000A0989"/>
    <w:rsid w:val="000A0BAE"/>
    <w:rsid w:val="000A0E50"/>
    <w:rsid w:val="000A1866"/>
    <w:rsid w:val="000A4073"/>
    <w:rsid w:val="000A4339"/>
    <w:rsid w:val="000A530D"/>
    <w:rsid w:val="000B58D1"/>
    <w:rsid w:val="000B60DD"/>
    <w:rsid w:val="000B615A"/>
    <w:rsid w:val="000C27E1"/>
    <w:rsid w:val="000C27FE"/>
    <w:rsid w:val="000C5168"/>
    <w:rsid w:val="000C5B60"/>
    <w:rsid w:val="000C6B6E"/>
    <w:rsid w:val="000D0705"/>
    <w:rsid w:val="000D0C16"/>
    <w:rsid w:val="000D1B94"/>
    <w:rsid w:val="000D1BF4"/>
    <w:rsid w:val="000D2453"/>
    <w:rsid w:val="000D25DB"/>
    <w:rsid w:val="000D3432"/>
    <w:rsid w:val="000D34EB"/>
    <w:rsid w:val="000D455F"/>
    <w:rsid w:val="000D4943"/>
    <w:rsid w:val="000D6ACF"/>
    <w:rsid w:val="000E1D11"/>
    <w:rsid w:val="000E3FC1"/>
    <w:rsid w:val="000E540B"/>
    <w:rsid w:val="000E5CB4"/>
    <w:rsid w:val="000E78E2"/>
    <w:rsid w:val="000F4B49"/>
    <w:rsid w:val="000F6935"/>
    <w:rsid w:val="000F7F6E"/>
    <w:rsid w:val="00100D19"/>
    <w:rsid w:val="00100E64"/>
    <w:rsid w:val="00101512"/>
    <w:rsid w:val="00102063"/>
    <w:rsid w:val="00105B51"/>
    <w:rsid w:val="00105DFF"/>
    <w:rsid w:val="001062BE"/>
    <w:rsid w:val="00106786"/>
    <w:rsid w:val="00107FA4"/>
    <w:rsid w:val="0011376F"/>
    <w:rsid w:val="00114126"/>
    <w:rsid w:val="0011440F"/>
    <w:rsid w:val="0011713A"/>
    <w:rsid w:val="00120F2D"/>
    <w:rsid w:val="001231E8"/>
    <w:rsid w:val="001236AE"/>
    <w:rsid w:val="0012386B"/>
    <w:rsid w:val="001243A8"/>
    <w:rsid w:val="0012729A"/>
    <w:rsid w:val="001305F6"/>
    <w:rsid w:val="00130CA7"/>
    <w:rsid w:val="00132628"/>
    <w:rsid w:val="001349CC"/>
    <w:rsid w:val="00134C14"/>
    <w:rsid w:val="001359F9"/>
    <w:rsid w:val="00140B63"/>
    <w:rsid w:val="00140C12"/>
    <w:rsid w:val="0014141B"/>
    <w:rsid w:val="00143A06"/>
    <w:rsid w:val="00147312"/>
    <w:rsid w:val="001478B3"/>
    <w:rsid w:val="00150504"/>
    <w:rsid w:val="00150FBA"/>
    <w:rsid w:val="001512B2"/>
    <w:rsid w:val="0015231A"/>
    <w:rsid w:val="0015360E"/>
    <w:rsid w:val="0015382B"/>
    <w:rsid w:val="00155F3C"/>
    <w:rsid w:val="0015635B"/>
    <w:rsid w:val="00157BC4"/>
    <w:rsid w:val="00157FB7"/>
    <w:rsid w:val="0016069D"/>
    <w:rsid w:val="001614EB"/>
    <w:rsid w:val="00161905"/>
    <w:rsid w:val="00162118"/>
    <w:rsid w:val="00164379"/>
    <w:rsid w:val="00164CD0"/>
    <w:rsid w:val="0016622B"/>
    <w:rsid w:val="001667DD"/>
    <w:rsid w:val="00170F6B"/>
    <w:rsid w:val="00171111"/>
    <w:rsid w:val="0017392A"/>
    <w:rsid w:val="00173EAA"/>
    <w:rsid w:val="001771ED"/>
    <w:rsid w:val="001775CA"/>
    <w:rsid w:val="0017764A"/>
    <w:rsid w:val="00177BF8"/>
    <w:rsid w:val="00181F39"/>
    <w:rsid w:val="00182039"/>
    <w:rsid w:val="00184120"/>
    <w:rsid w:val="001849BC"/>
    <w:rsid w:val="001851CB"/>
    <w:rsid w:val="001873B5"/>
    <w:rsid w:val="0019115F"/>
    <w:rsid w:val="00193DBB"/>
    <w:rsid w:val="00194870"/>
    <w:rsid w:val="00194C1B"/>
    <w:rsid w:val="001976DB"/>
    <w:rsid w:val="00197C67"/>
    <w:rsid w:val="001A0A0C"/>
    <w:rsid w:val="001A1B76"/>
    <w:rsid w:val="001A2E48"/>
    <w:rsid w:val="001A3289"/>
    <w:rsid w:val="001A3C55"/>
    <w:rsid w:val="001A3EEC"/>
    <w:rsid w:val="001A4463"/>
    <w:rsid w:val="001A5249"/>
    <w:rsid w:val="001A59C3"/>
    <w:rsid w:val="001A6C71"/>
    <w:rsid w:val="001B1544"/>
    <w:rsid w:val="001B1C2B"/>
    <w:rsid w:val="001B23A8"/>
    <w:rsid w:val="001B271E"/>
    <w:rsid w:val="001B360F"/>
    <w:rsid w:val="001B4110"/>
    <w:rsid w:val="001B43B2"/>
    <w:rsid w:val="001B4713"/>
    <w:rsid w:val="001B4873"/>
    <w:rsid w:val="001B4C43"/>
    <w:rsid w:val="001B6AAE"/>
    <w:rsid w:val="001B6F7C"/>
    <w:rsid w:val="001B7895"/>
    <w:rsid w:val="001B78F9"/>
    <w:rsid w:val="001C1833"/>
    <w:rsid w:val="001C1985"/>
    <w:rsid w:val="001C6269"/>
    <w:rsid w:val="001D08FB"/>
    <w:rsid w:val="001D205C"/>
    <w:rsid w:val="001D2070"/>
    <w:rsid w:val="001D2F9F"/>
    <w:rsid w:val="001D450F"/>
    <w:rsid w:val="001D52C7"/>
    <w:rsid w:val="001D54F2"/>
    <w:rsid w:val="001D574D"/>
    <w:rsid w:val="001D59BA"/>
    <w:rsid w:val="001E2415"/>
    <w:rsid w:val="001E4731"/>
    <w:rsid w:val="001E5BD8"/>
    <w:rsid w:val="001E7892"/>
    <w:rsid w:val="001E7B32"/>
    <w:rsid w:val="001F0F70"/>
    <w:rsid w:val="001F30E6"/>
    <w:rsid w:val="001F4AB1"/>
    <w:rsid w:val="001F4D49"/>
    <w:rsid w:val="001F5A5E"/>
    <w:rsid w:val="001F66C2"/>
    <w:rsid w:val="001F6A60"/>
    <w:rsid w:val="001F6F09"/>
    <w:rsid w:val="001F7896"/>
    <w:rsid w:val="00200A12"/>
    <w:rsid w:val="00201BA3"/>
    <w:rsid w:val="00202109"/>
    <w:rsid w:val="0020227E"/>
    <w:rsid w:val="0020335E"/>
    <w:rsid w:val="00205107"/>
    <w:rsid w:val="00205732"/>
    <w:rsid w:val="00205983"/>
    <w:rsid w:val="00206B8E"/>
    <w:rsid w:val="00207C53"/>
    <w:rsid w:val="00211666"/>
    <w:rsid w:val="00212028"/>
    <w:rsid w:val="00213388"/>
    <w:rsid w:val="00213BF7"/>
    <w:rsid w:val="00214101"/>
    <w:rsid w:val="0021453D"/>
    <w:rsid w:val="00214BFC"/>
    <w:rsid w:val="002165E1"/>
    <w:rsid w:val="0022007D"/>
    <w:rsid w:val="002222D8"/>
    <w:rsid w:val="00222665"/>
    <w:rsid w:val="00223262"/>
    <w:rsid w:val="00223DAB"/>
    <w:rsid w:val="00224668"/>
    <w:rsid w:val="00225361"/>
    <w:rsid w:val="002254FB"/>
    <w:rsid w:val="00225D2E"/>
    <w:rsid w:val="00225E6E"/>
    <w:rsid w:val="002262FA"/>
    <w:rsid w:val="00226D36"/>
    <w:rsid w:val="00226FF1"/>
    <w:rsid w:val="00231CD3"/>
    <w:rsid w:val="002328C6"/>
    <w:rsid w:val="002366B0"/>
    <w:rsid w:val="00240140"/>
    <w:rsid w:val="0024250A"/>
    <w:rsid w:val="00242B98"/>
    <w:rsid w:val="00242FBE"/>
    <w:rsid w:val="00243EAF"/>
    <w:rsid w:val="002443B4"/>
    <w:rsid w:val="002450C2"/>
    <w:rsid w:val="002457A6"/>
    <w:rsid w:val="00245A8E"/>
    <w:rsid w:val="00250BE5"/>
    <w:rsid w:val="00251547"/>
    <w:rsid w:val="00252EC0"/>
    <w:rsid w:val="0025462E"/>
    <w:rsid w:val="00254CD9"/>
    <w:rsid w:val="00254E0A"/>
    <w:rsid w:val="002559EC"/>
    <w:rsid w:val="00256C7F"/>
    <w:rsid w:val="0025711A"/>
    <w:rsid w:val="0026012D"/>
    <w:rsid w:val="00260E56"/>
    <w:rsid w:val="00261B31"/>
    <w:rsid w:val="0026249A"/>
    <w:rsid w:val="00263261"/>
    <w:rsid w:val="002643C8"/>
    <w:rsid w:val="00265545"/>
    <w:rsid w:val="0026645E"/>
    <w:rsid w:val="00266837"/>
    <w:rsid w:val="00266F13"/>
    <w:rsid w:val="0026742F"/>
    <w:rsid w:val="002675B5"/>
    <w:rsid w:val="00267EBB"/>
    <w:rsid w:val="00267FD2"/>
    <w:rsid w:val="00270123"/>
    <w:rsid w:val="002725CC"/>
    <w:rsid w:val="00272FA8"/>
    <w:rsid w:val="00273456"/>
    <w:rsid w:val="00274410"/>
    <w:rsid w:val="00274D12"/>
    <w:rsid w:val="00274ECB"/>
    <w:rsid w:val="0027722C"/>
    <w:rsid w:val="002772D7"/>
    <w:rsid w:val="00277779"/>
    <w:rsid w:val="00284051"/>
    <w:rsid w:val="002842EA"/>
    <w:rsid w:val="00284441"/>
    <w:rsid w:val="00284B58"/>
    <w:rsid w:val="002859D8"/>
    <w:rsid w:val="00287E87"/>
    <w:rsid w:val="00291D93"/>
    <w:rsid w:val="002934E6"/>
    <w:rsid w:val="002938A3"/>
    <w:rsid w:val="002945C6"/>
    <w:rsid w:val="002949C1"/>
    <w:rsid w:val="002950F8"/>
    <w:rsid w:val="00295E07"/>
    <w:rsid w:val="00296C10"/>
    <w:rsid w:val="00297653"/>
    <w:rsid w:val="00297BBF"/>
    <w:rsid w:val="00297CD1"/>
    <w:rsid w:val="00297D36"/>
    <w:rsid w:val="002A0B07"/>
    <w:rsid w:val="002A18EE"/>
    <w:rsid w:val="002A2103"/>
    <w:rsid w:val="002A2A86"/>
    <w:rsid w:val="002A35AE"/>
    <w:rsid w:val="002A4742"/>
    <w:rsid w:val="002A4A28"/>
    <w:rsid w:val="002A4C77"/>
    <w:rsid w:val="002A646E"/>
    <w:rsid w:val="002A6D64"/>
    <w:rsid w:val="002A7086"/>
    <w:rsid w:val="002B0A1E"/>
    <w:rsid w:val="002B192E"/>
    <w:rsid w:val="002B2350"/>
    <w:rsid w:val="002B3130"/>
    <w:rsid w:val="002B39EB"/>
    <w:rsid w:val="002B4AB1"/>
    <w:rsid w:val="002B4D0B"/>
    <w:rsid w:val="002B5086"/>
    <w:rsid w:val="002B5915"/>
    <w:rsid w:val="002B64DC"/>
    <w:rsid w:val="002B769D"/>
    <w:rsid w:val="002C0760"/>
    <w:rsid w:val="002C07C7"/>
    <w:rsid w:val="002C0938"/>
    <w:rsid w:val="002C14B9"/>
    <w:rsid w:val="002C1943"/>
    <w:rsid w:val="002C1D82"/>
    <w:rsid w:val="002C22B8"/>
    <w:rsid w:val="002C2374"/>
    <w:rsid w:val="002C2586"/>
    <w:rsid w:val="002C2D84"/>
    <w:rsid w:val="002C2DCB"/>
    <w:rsid w:val="002C3364"/>
    <w:rsid w:val="002C355B"/>
    <w:rsid w:val="002C3E60"/>
    <w:rsid w:val="002C3F2C"/>
    <w:rsid w:val="002C492B"/>
    <w:rsid w:val="002C4A49"/>
    <w:rsid w:val="002C5556"/>
    <w:rsid w:val="002C573B"/>
    <w:rsid w:val="002C625B"/>
    <w:rsid w:val="002D1CBA"/>
    <w:rsid w:val="002D2A84"/>
    <w:rsid w:val="002D352E"/>
    <w:rsid w:val="002D358B"/>
    <w:rsid w:val="002D3D10"/>
    <w:rsid w:val="002D3D18"/>
    <w:rsid w:val="002D6DE7"/>
    <w:rsid w:val="002D76B4"/>
    <w:rsid w:val="002E115A"/>
    <w:rsid w:val="002E11D6"/>
    <w:rsid w:val="002E3592"/>
    <w:rsid w:val="002E55D2"/>
    <w:rsid w:val="002E595E"/>
    <w:rsid w:val="002E5A78"/>
    <w:rsid w:val="002E6079"/>
    <w:rsid w:val="002E633F"/>
    <w:rsid w:val="002E7E34"/>
    <w:rsid w:val="002F0F16"/>
    <w:rsid w:val="002F189E"/>
    <w:rsid w:val="002F1A1B"/>
    <w:rsid w:val="002F1BEE"/>
    <w:rsid w:val="002F3611"/>
    <w:rsid w:val="002F3698"/>
    <w:rsid w:val="002F5966"/>
    <w:rsid w:val="002F6DC8"/>
    <w:rsid w:val="002F6F4B"/>
    <w:rsid w:val="003011FE"/>
    <w:rsid w:val="003042C8"/>
    <w:rsid w:val="00306240"/>
    <w:rsid w:val="0031213C"/>
    <w:rsid w:val="00313E2B"/>
    <w:rsid w:val="00313FCD"/>
    <w:rsid w:val="00314C18"/>
    <w:rsid w:val="003151F7"/>
    <w:rsid w:val="003153C8"/>
    <w:rsid w:val="0031636B"/>
    <w:rsid w:val="0031683B"/>
    <w:rsid w:val="00320016"/>
    <w:rsid w:val="00320071"/>
    <w:rsid w:val="003208A4"/>
    <w:rsid w:val="003220AB"/>
    <w:rsid w:val="0032248E"/>
    <w:rsid w:val="00322ADF"/>
    <w:rsid w:val="0032323F"/>
    <w:rsid w:val="00323D98"/>
    <w:rsid w:val="00330122"/>
    <w:rsid w:val="003301B1"/>
    <w:rsid w:val="00332173"/>
    <w:rsid w:val="0033285B"/>
    <w:rsid w:val="00333F5E"/>
    <w:rsid w:val="00334096"/>
    <w:rsid w:val="00336FBD"/>
    <w:rsid w:val="00337792"/>
    <w:rsid w:val="003407B7"/>
    <w:rsid w:val="00341930"/>
    <w:rsid w:val="003421D7"/>
    <w:rsid w:val="00342212"/>
    <w:rsid w:val="003431C6"/>
    <w:rsid w:val="00344121"/>
    <w:rsid w:val="003446BC"/>
    <w:rsid w:val="00352800"/>
    <w:rsid w:val="00352F34"/>
    <w:rsid w:val="00354055"/>
    <w:rsid w:val="003550F1"/>
    <w:rsid w:val="00363250"/>
    <w:rsid w:val="00364266"/>
    <w:rsid w:val="003647BD"/>
    <w:rsid w:val="003659F8"/>
    <w:rsid w:val="0036600D"/>
    <w:rsid w:val="00366E7D"/>
    <w:rsid w:val="00367FD5"/>
    <w:rsid w:val="00370B95"/>
    <w:rsid w:val="00372555"/>
    <w:rsid w:val="00372750"/>
    <w:rsid w:val="0037422D"/>
    <w:rsid w:val="00375A79"/>
    <w:rsid w:val="00375F59"/>
    <w:rsid w:val="00375FB3"/>
    <w:rsid w:val="003766B2"/>
    <w:rsid w:val="00376F87"/>
    <w:rsid w:val="00377078"/>
    <w:rsid w:val="003773A8"/>
    <w:rsid w:val="00377CBC"/>
    <w:rsid w:val="00381B55"/>
    <w:rsid w:val="00381F59"/>
    <w:rsid w:val="00383C5A"/>
    <w:rsid w:val="00384260"/>
    <w:rsid w:val="00385B08"/>
    <w:rsid w:val="00387384"/>
    <w:rsid w:val="003900C2"/>
    <w:rsid w:val="003904D1"/>
    <w:rsid w:val="0039137A"/>
    <w:rsid w:val="00391EFE"/>
    <w:rsid w:val="00392ADC"/>
    <w:rsid w:val="00393282"/>
    <w:rsid w:val="00396F32"/>
    <w:rsid w:val="003A60C2"/>
    <w:rsid w:val="003A7AD8"/>
    <w:rsid w:val="003A7CCD"/>
    <w:rsid w:val="003B0225"/>
    <w:rsid w:val="003B1BEB"/>
    <w:rsid w:val="003B2801"/>
    <w:rsid w:val="003B6C7D"/>
    <w:rsid w:val="003C00B4"/>
    <w:rsid w:val="003C1AF2"/>
    <w:rsid w:val="003C1B3D"/>
    <w:rsid w:val="003C3496"/>
    <w:rsid w:val="003C6C41"/>
    <w:rsid w:val="003C755F"/>
    <w:rsid w:val="003C7705"/>
    <w:rsid w:val="003D038C"/>
    <w:rsid w:val="003D19C1"/>
    <w:rsid w:val="003D20DF"/>
    <w:rsid w:val="003D2754"/>
    <w:rsid w:val="003D2819"/>
    <w:rsid w:val="003D41FE"/>
    <w:rsid w:val="003D4476"/>
    <w:rsid w:val="003D6D7A"/>
    <w:rsid w:val="003D6F8B"/>
    <w:rsid w:val="003D770A"/>
    <w:rsid w:val="003E1105"/>
    <w:rsid w:val="003E2602"/>
    <w:rsid w:val="003E430A"/>
    <w:rsid w:val="003E47D2"/>
    <w:rsid w:val="003E48E0"/>
    <w:rsid w:val="003E67A6"/>
    <w:rsid w:val="003E7EF3"/>
    <w:rsid w:val="003F0A8F"/>
    <w:rsid w:val="003F20E0"/>
    <w:rsid w:val="003F21F1"/>
    <w:rsid w:val="003F281C"/>
    <w:rsid w:val="003F2A18"/>
    <w:rsid w:val="003F3F18"/>
    <w:rsid w:val="003F3F3C"/>
    <w:rsid w:val="003F48EF"/>
    <w:rsid w:val="003F562C"/>
    <w:rsid w:val="003F589E"/>
    <w:rsid w:val="003F638E"/>
    <w:rsid w:val="003F7ED9"/>
    <w:rsid w:val="004029A5"/>
    <w:rsid w:val="004034EC"/>
    <w:rsid w:val="00404651"/>
    <w:rsid w:val="00405C89"/>
    <w:rsid w:val="00407420"/>
    <w:rsid w:val="004079AE"/>
    <w:rsid w:val="00411432"/>
    <w:rsid w:val="004115D4"/>
    <w:rsid w:val="00412F7E"/>
    <w:rsid w:val="00413B9F"/>
    <w:rsid w:val="00414AD1"/>
    <w:rsid w:val="004165D5"/>
    <w:rsid w:val="0041711B"/>
    <w:rsid w:val="00417314"/>
    <w:rsid w:val="00421DDE"/>
    <w:rsid w:val="004225ED"/>
    <w:rsid w:val="00422E3C"/>
    <w:rsid w:val="00425751"/>
    <w:rsid w:val="00425917"/>
    <w:rsid w:val="00427657"/>
    <w:rsid w:val="0042790B"/>
    <w:rsid w:val="00427A42"/>
    <w:rsid w:val="00431B05"/>
    <w:rsid w:val="004321C8"/>
    <w:rsid w:val="004339E6"/>
    <w:rsid w:val="00442241"/>
    <w:rsid w:val="00442476"/>
    <w:rsid w:val="00442AAA"/>
    <w:rsid w:val="00444760"/>
    <w:rsid w:val="00447F85"/>
    <w:rsid w:val="00451103"/>
    <w:rsid w:val="004513F7"/>
    <w:rsid w:val="00451514"/>
    <w:rsid w:val="0045158F"/>
    <w:rsid w:val="00451740"/>
    <w:rsid w:val="00451DDA"/>
    <w:rsid w:val="004522B4"/>
    <w:rsid w:val="004528A2"/>
    <w:rsid w:val="0045365F"/>
    <w:rsid w:val="00456AA5"/>
    <w:rsid w:val="004600D3"/>
    <w:rsid w:val="004603D2"/>
    <w:rsid w:val="00461BB0"/>
    <w:rsid w:val="00461D2B"/>
    <w:rsid w:val="004624B3"/>
    <w:rsid w:val="00464627"/>
    <w:rsid w:val="0046512A"/>
    <w:rsid w:val="0046658B"/>
    <w:rsid w:val="00471740"/>
    <w:rsid w:val="00471B27"/>
    <w:rsid w:val="00472967"/>
    <w:rsid w:val="00473E6E"/>
    <w:rsid w:val="00474F92"/>
    <w:rsid w:val="004759DF"/>
    <w:rsid w:val="004762C1"/>
    <w:rsid w:val="00476FC4"/>
    <w:rsid w:val="00481A2E"/>
    <w:rsid w:val="00481B82"/>
    <w:rsid w:val="00483DD1"/>
    <w:rsid w:val="004840F5"/>
    <w:rsid w:val="00485A0A"/>
    <w:rsid w:val="00486C1D"/>
    <w:rsid w:val="00487B2C"/>
    <w:rsid w:val="00487D83"/>
    <w:rsid w:val="00491CB6"/>
    <w:rsid w:val="004928C5"/>
    <w:rsid w:val="00493209"/>
    <w:rsid w:val="00495A36"/>
    <w:rsid w:val="00495FC5"/>
    <w:rsid w:val="004A0B0A"/>
    <w:rsid w:val="004A0B74"/>
    <w:rsid w:val="004A44B1"/>
    <w:rsid w:val="004A50EA"/>
    <w:rsid w:val="004A5EF9"/>
    <w:rsid w:val="004A7E6E"/>
    <w:rsid w:val="004B0B4F"/>
    <w:rsid w:val="004B1674"/>
    <w:rsid w:val="004B2529"/>
    <w:rsid w:val="004B41C6"/>
    <w:rsid w:val="004B695A"/>
    <w:rsid w:val="004C0012"/>
    <w:rsid w:val="004C099C"/>
    <w:rsid w:val="004C1963"/>
    <w:rsid w:val="004C7AE3"/>
    <w:rsid w:val="004D120C"/>
    <w:rsid w:val="004D55D6"/>
    <w:rsid w:val="004D6400"/>
    <w:rsid w:val="004D7B85"/>
    <w:rsid w:val="004E062A"/>
    <w:rsid w:val="004E06CC"/>
    <w:rsid w:val="004E0C90"/>
    <w:rsid w:val="004E281F"/>
    <w:rsid w:val="004E2B9D"/>
    <w:rsid w:val="004E41E6"/>
    <w:rsid w:val="004E4850"/>
    <w:rsid w:val="004E4F8A"/>
    <w:rsid w:val="004E5353"/>
    <w:rsid w:val="004F08B9"/>
    <w:rsid w:val="004F38A8"/>
    <w:rsid w:val="004F43D2"/>
    <w:rsid w:val="004F500A"/>
    <w:rsid w:val="004F6D94"/>
    <w:rsid w:val="0050088C"/>
    <w:rsid w:val="0050126B"/>
    <w:rsid w:val="00503977"/>
    <w:rsid w:val="00504451"/>
    <w:rsid w:val="005052D4"/>
    <w:rsid w:val="005061BE"/>
    <w:rsid w:val="00506CEE"/>
    <w:rsid w:val="00507B53"/>
    <w:rsid w:val="00511770"/>
    <w:rsid w:val="005135F5"/>
    <w:rsid w:val="00515EBE"/>
    <w:rsid w:val="00516417"/>
    <w:rsid w:val="005166D8"/>
    <w:rsid w:val="00517BA5"/>
    <w:rsid w:val="00520862"/>
    <w:rsid w:val="005218BB"/>
    <w:rsid w:val="00522467"/>
    <w:rsid w:val="00522C4D"/>
    <w:rsid w:val="0052561D"/>
    <w:rsid w:val="00525CE8"/>
    <w:rsid w:val="00526CFF"/>
    <w:rsid w:val="00527066"/>
    <w:rsid w:val="00527325"/>
    <w:rsid w:val="00530DB2"/>
    <w:rsid w:val="005328A6"/>
    <w:rsid w:val="005329BF"/>
    <w:rsid w:val="00535727"/>
    <w:rsid w:val="00535DCA"/>
    <w:rsid w:val="00536657"/>
    <w:rsid w:val="005369F5"/>
    <w:rsid w:val="005408BA"/>
    <w:rsid w:val="0054218E"/>
    <w:rsid w:val="00543B06"/>
    <w:rsid w:val="00544363"/>
    <w:rsid w:val="005447A6"/>
    <w:rsid w:val="00546701"/>
    <w:rsid w:val="005468E9"/>
    <w:rsid w:val="00547B89"/>
    <w:rsid w:val="00551685"/>
    <w:rsid w:val="00555BE1"/>
    <w:rsid w:val="005632B7"/>
    <w:rsid w:val="005664B5"/>
    <w:rsid w:val="00566AD9"/>
    <w:rsid w:val="00567A9D"/>
    <w:rsid w:val="00567B9C"/>
    <w:rsid w:val="0057073C"/>
    <w:rsid w:val="00572978"/>
    <w:rsid w:val="0057657F"/>
    <w:rsid w:val="00576D98"/>
    <w:rsid w:val="00576E29"/>
    <w:rsid w:val="00577B8A"/>
    <w:rsid w:val="00581DD2"/>
    <w:rsid w:val="00581FC1"/>
    <w:rsid w:val="0058238F"/>
    <w:rsid w:val="00583957"/>
    <w:rsid w:val="0058583E"/>
    <w:rsid w:val="00587D94"/>
    <w:rsid w:val="00587F3A"/>
    <w:rsid w:val="00587F82"/>
    <w:rsid w:val="00591CA8"/>
    <w:rsid w:val="00591EA2"/>
    <w:rsid w:val="0059211E"/>
    <w:rsid w:val="00592C19"/>
    <w:rsid w:val="00594476"/>
    <w:rsid w:val="00595AA6"/>
    <w:rsid w:val="005968C8"/>
    <w:rsid w:val="00596DB1"/>
    <w:rsid w:val="00596FC8"/>
    <w:rsid w:val="005A0C04"/>
    <w:rsid w:val="005A0FA8"/>
    <w:rsid w:val="005A11CA"/>
    <w:rsid w:val="005A146B"/>
    <w:rsid w:val="005A155D"/>
    <w:rsid w:val="005A2161"/>
    <w:rsid w:val="005A4AE7"/>
    <w:rsid w:val="005B0313"/>
    <w:rsid w:val="005B292F"/>
    <w:rsid w:val="005B36FB"/>
    <w:rsid w:val="005B479B"/>
    <w:rsid w:val="005B60CC"/>
    <w:rsid w:val="005B6314"/>
    <w:rsid w:val="005B7D61"/>
    <w:rsid w:val="005C0011"/>
    <w:rsid w:val="005C0442"/>
    <w:rsid w:val="005C186E"/>
    <w:rsid w:val="005C2203"/>
    <w:rsid w:val="005C3122"/>
    <w:rsid w:val="005C3B2A"/>
    <w:rsid w:val="005C47B8"/>
    <w:rsid w:val="005C501B"/>
    <w:rsid w:val="005C5219"/>
    <w:rsid w:val="005C7762"/>
    <w:rsid w:val="005C7ACA"/>
    <w:rsid w:val="005D057B"/>
    <w:rsid w:val="005D10A2"/>
    <w:rsid w:val="005D129B"/>
    <w:rsid w:val="005D2586"/>
    <w:rsid w:val="005D2F02"/>
    <w:rsid w:val="005D3069"/>
    <w:rsid w:val="005D3AD6"/>
    <w:rsid w:val="005D4628"/>
    <w:rsid w:val="005D5105"/>
    <w:rsid w:val="005D6950"/>
    <w:rsid w:val="005E043B"/>
    <w:rsid w:val="005E30A9"/>
    <w:rsid w:val="005E4C79"/>
    <w:rsid w:val="005E4F31"/>
    <w:rsid w:val="005E514E"/>
    <w:rsid w:val="005E6AA8"/>
    <w:rsid w:val="005E6C2D"/>
    <w:rsid w:val="005E6D17"/>
    <w:rsid w:val="005E6F05"/>
    <w:rsid w:val="005E7274"/>
    <w:rsid w:val="005E7E54"/>
    <w:rsid w:val="005F1D50"/>
    <w:rsid w:val="005F2CCD"/>
    <w:rsid w:val="005F357D"/>
    <w:rsid w:val="005F4931"/>
    <w:rsid w:val="005F7015"/>
    <w:rsid w:val="006006B8"/>
    <w:rsid w:val="006040E9"/>
    <w:rsid w:val="006050F7"/>
    <w:rsid w:val="00606CF3"/>
    <w:rsid w:val="00607695"/>
    <w:rsid w:val="00607ED3"/>
    <w:rsid w:val="00610341"/>
    <w:rsid w:val="0061069D"/>
    <w:rsid w:val="00612F00"/>
    <w:rsid w:val="00614093"/>
    <w:rsid w:val="00614215"/>
    <w:rsid w:val="0061470B"/>
    <w:rsid w:val="006147D8"/>
    <w:rsid w:val="006179A7"/>
    <w:rsid w:val="00620434"/>
    <w:rsid w:val="006204F2"/>
    <w:rsid w:val="00625613"/>
    <w:rsid w:val="00626091"/>
    <w:rsid w:val="006264A4"/>
    <w:rsid w:val="00627178"/>
    <w:rsid w:val="006278BD"/>
    <w:rsid w:val="006325E0"/>
    <w:rsid w:val="00636036"/>
    <w:rsid w:val="006373C4"/>
    <w:rsid w:val="00640657"/>
    <w:rsid w:val="00641FDE"/>
    <w:rsid w:val="006420C1"/>
    <w:rsid w:val="006474C7"/>
    <w:rsid w:val="00647749"/>
    <w:rsid w:val="0065181C"/>
    <w:rsid w:val="00651B9A"/>
    <w:rsid w:val="00652876"/>
    <w:rsid w:val="00654329"/>
    <w:rsid w:val="0065439F"/>
    <w:rsid w:val="00654912"/>
    <w:rsid w:val="00654E83"/>
    <w:rsid w:val="00654F8A"/>
    <w:rsid w:val="006573FB"/>
    <w:rsid w:val="006602E9"/>
    <w:rsid w:val="00661992"/>
    <w:rsid w:val="006621A1"/>
    <w:rsid w:val="006641CD"/>
    <w:rsid w:val="00664BD8"/>
    <w:rsid w:val="006655A3"/>
    <w:rsid w:val="0066657E"/>
    <w:rsid w:val="00666A4D"/>
    <w:rsid w:val="00666E4B"/>
    <w:rsid w:val="00667943"/>
    <w:rsid w:val="006717BD"/>
    <w:rsid w:val="0067214C"/>
    <w:rsid w:val="0067372B"/>
    <w:rsid w:val="00673B28"/>
    <w:rsid w:val="00674546"/>
    <w:rsid w:val="006751CE"/>
    <w:rsid w:val="00676BDA"/>
    <w:rsid w:val="00676BF0"/>
    <w:rsid w:val="006800B1"/>
    <w:rsid w:val="00682D50"/>
    <w:rsid w:val="00683E4C"/>
    <w:rsid w:val="0068628D"/>
    <w:rsid w:val="006867DD"/>
    <w:rsid w:val="00686A4A"/>
    <w:rsid w:val="00687D38"/>
    <w:rsid w:val="006909B4"/>
    <w:rsid w:val="00690A28"/>
    <w:rsid w:val="00690D41"/>
    <w:rsid w:val="0069341F"/>
    <w:rsid w:val="0069354D"/>
    <w:rsid w:val="00695EBD"/>
    <w:rsid w:val="0069793C"/>
    <w:rsid w:val="006A10F5"/>
    <w:rsid w:val="006A1241"/>
    <w:rsid w:val="006A12EA"/>
    <w:rsid w:val="006A2830"/>
    <w:rsid w:val="006A4270"/>
    <w:rsid w:val="006A51BC"/>
    <w:rsid w:val="006A678A"/>
    <w:rsid w:val="006A6CAD"/>
    <w:rsid w:val="006A7241"/>
    <w:rsid w:val="006B42B1"/>
    <w:rsid w:val="006B5CF6"/>
    <w:rsid w:val="006B5D6B"/>
    <w:rsid w:val="006B5EDC"/>
    <w:rsid w:val="006B5F23"/>
    <w:rsid w:val="006B647E"/>
    <w:rsid w:val="006B696D"/>
    <w:rsid w:val="006B6FD4"/>
    <w:rsid w:val="006C0024"/>
    <w:rsid w:val="006C016B"/>
    <w:rsid w:val="006C1301"/>
    <w:rsid w:val="006C1929"/>
    <w:rsid w:val="006C19AE"/>
    <w:rsid w:val="006C1E0B"/>
    <w:rsid w:val="006C1F8F"/>
    <w:rsid w:val="006C3087"/>
    <w:rsid w:val="006C5185"/>
    <w:rsid w:val="006C572E"/>
    <w:rsid w:val="006C65C2"/>
    <w:rsid w:val="006C6620"/>
    <w:rsid w:val="006D0ACF"/>
    <w:rsid w:val="006D166B"/>
    <w:rsid w:val="006D20D7"/>
    <w:rsid w:val="006D3C1A"/>
    <w:rsid w:val="006D4F8E"/>
    <w:rsid w:val="006D512D"/>
    <w:rsid w:val="006D60EB"/>
    <w:rsid w:val="006D7932"/>
    <w:rsid w:val="006E0061"/>
    <w:rsid w:val="006E0330"/>
    <w:rsid w:val="006E1954"/>
    <w:rsid w:val="006E466D"/>
    <w:rsid w:val="006E5581"/>
    <w:rsid w:val="006F02E5"/>
    <w:rsid w:val="006F09F6"/>
    <w:rsid w:val="006F1957"/>
    <w:rsid w:val="006F1D47"/>
    <w:rsid w:val="006F2463"/>
    <w:rsid w:val="006F4DE9"/>
    <w:rsid w:val="006F59A5"/>
    <w:rsid w:val="006F6EC8"/>
    <w:rsid w:val="00700FCF"/>
    <w:rsid w:val="00702999"/>
    <w:rsid w:val="00702D72"/>
    <w:rsid w:val="00702F70"/>
    <w:rsid w:val="007035CE"/>
    <w:rsid w:val="00703C42"/>
    <w:rsid w:val="00711084"/>
    <w:rsid w:val="00714F9F"/>
    <w:rsid w:val="00716BDC"/>
    <w:rsid w:val="00717E0D"/>
    <w:rsid w:val="00721F44"/>
    <w:rsid w:val="0072309B"/>
    <w:rsid w:val="00723147"/>
    <w:rsid w:val="00723E48"/>
    <w:rsid w:val="007249B7"/>
    <w:rsid w:val="007253D3"/>
    <w:rsid w:val="0072605F"/>
    <w:rsid w:val="007262F4"/>
    <w:rsid w:val="007268BE"/>
    <w:rsid w:val="00727850"/>
    <w:rsid w:val="00730048"/>
    <w:rsid w:val="0073035B"/>
    <w:rsid w:val="00731035"/>
    <w:rsid w:val="00732265"/>
    <w:rsid w:val="00732A61"/>
    <w:rsid w:val="00734299"/>
    <w:rsid w:val="00736721"/>
    <w:rsid w:val="00736AFF"/>
    <w:rsid w:val="00736DA9"/>
    <w:rsid w:val="00740841"/>
    <w:rsid w:val="0074098B"/>
    <w:rsid w:val="00740C08"/>
    <w:rsid w:val="007427CB"/>
    <w:rsid w:val="007431A1"/>
    <w:rsid w:val="007431BB"/>
    <w:rsid w:val="00743E9E"/>
    <w:rsid w:val="00743F2C"/>
    <w:rsid w:val="00744C08"/>
    <w:rsid w:val="007452D0"/>
    <w:rsid w:val="0074739F"/>
    <w:rsid w:val="007476E0"/>
    <w:rsid w:val="00747869"/>
    <w:rsid w:val="00747AF4"/>
    <w:rsid w:val="007508FF"/>
    <w:rsid w:val="007546CE"/>
    <w:rsid w:val="00755343"/>
    <w:rsid w:val="00756050"/>
    <w:rsid w:val="00756BC4"/>
    <w:rsid w:val="007612F2"/>
    <w:rsid w:val="00761433"/>
    <w:rsid w:val="0076190C"/>
    <w:rsid w:val="007619EC"/>
    <w:rsid w:val="007631FD"/>
    <w:rsid w:val="007645CA"/>
    <w:rsid w:val="007646C9"/>
    <w:rsid w:val="00764C07"/>
    <w:rsid w:val="0076728D"/>
    <w:rsid w:val="00770116"/>
    <w:rsid w:val="00770DAB"/>
    <w:rsid w:val="00773415"/>
    <w:rsid w:val="007738B1"/>
    <w:rsid w:val="00773C82"/>
    <w:rsid w:val="007745C6"/>
    <w:rsid w:val="007749B4"/>
    <w:rsid w:val="00774BF0"/>
    <w:rsid w:val="00777A0D"/>
    <w:rsid w:val="007824E4"/>
    <w:rsid w:val="00785DD5"/>
    <w:rsid w:val="0078629C"/>
    <w:rsid w:val="007862BA"/>
    <w:rsid w:val="007869C6"/>
    <w:rsid w:val="00786CD7"/>
    <w:rsid w:val="00786F8D"/>
    <w:rsid w:val="00787A7B"/>
    <w:rsid w:val="00787C0B"/>
    <w:rsid w:val="00787D7F"/>
    <w:rsid w:val="007915D1"/>
    <w:rsid w:val="00792C50"/>
    <w:rsid w:val="0079409E"/>
    <w:rsid w:val="00794A79"/>
    <w:rsid w:val="007952F1"/>
    <w:rsid w:val="00795ADB"/>
    <w:rsid w:val="00796B20"/>
    <w:rsid w:val="00796C4F"/>
    <w:rsid w:val="00797B0D"/>
    <w:rsid w:val="007A186E"/>
    <w:rsid w:val="007A5558"/>
    <w:rsid w:val="007A5D2E"/>
    <w:rsid w:val="007A7A29"/>
    <w:rsid w:val="007B0723"/>
    <w:rsid w:val="007B09EA"/>
    <w:rsid w:val="007B0BCC"/>
    <w:rsid w:val="007B254B"/>
    <w:rsid w:val="007B5728"/>
    <w:rsid w:val="007B775E"/>
    <w:rsid w:val="007B7A0C"/>
    <w:rsid w:val="007C02C6"/>
    <w:rsid w:val="007C0BD0"/>
    <w:rsid w:val="007C1053"/>
    <w:rsid w:val="007C14B1"/>
    <w:rsid w:val="007C1FF6"/>
    <w:rsid w:val="007C20FF"/>
    <w:rsid w:val="007C24BD"/>
    <w:rsid w:val="007C26F5"/>
    <w:rsid w:val="007C5189"/>
    <w:rsid w:val="007C5756"/>
    <w:rsid w:val="007C5ADC"/>
    <w:rsid w:val="007D095A"/>
    <w:rsid w:val="007D1095"/>
    <w:rsid w:val="007D2E4B"/>
    <w:rsid w:val="007D31A4"/>
    <w:rsid w:val="007D648D"/>
    <w:rsid w:val="007D6EC7"/>
    <w:rsid w:val="007E3619"/>
    <w:rsid w:val="007E4ABB"/>
    <w:rsid w:val="007F0061"/>
    <w:rsid w:val="007F2286"/>
    <w:rsid w:val="007F269B"/>
    <w:rsid w:val="007F3AFC"/>
    <w:rsid w:val="007F4C23"/>
    <w:rsid w:val="007F5491"/>
    <w:rsid w:val="007F5671"/>
    <w:rsid w:val="007F57E0"/>
    <w:rsid w:val="007F6636"/>
    <w:rsid w:val="007F7895"/>
    <w:rsid w:val="0080041B"/>
    <w:rsid w:val="0080133A"/>
    <w:rsid w:val="008021F0"/>
    <w:rsid w:val="0080250B"/>
    <w:rsid w:val="0080331A"/>
    <w:rsid w:val="00804F7F"/>
    <w:rsid w:val="00804FF6"/>
    <w:rsid w:val="00807015"/>
    <w:rsid w:val="0080775A"/>
    <w:rsid w:val="00811958"/>
    <w:rsid w:val="0081444D"/>
    <w:rsid w:val="00817240"/>
    <w:rsid w:val="00817281"/>
    <w:rsid w:val="008212B4"/>
    <w:rsid w:val="008216E3"/>
    <w:rsid w:val="00823776"/>
    <w:rsid w:val="008245BF"/>
    <w:rsid w:val="008262F8"/>
    <w:rsid w:val="0082636B"/>
    <w:rsid w:val="008267EA"/>
    <w:rsid w:val="0082685B"/>
    <w:rsid w:val="00827852"/>
    <w:rsid w:val="00827A2B"/>
    <w:rsid w:val="00831164"/>
    <w:rsid w:val="00831F8F"/>
    <w:rsid w:val="00832064"/>
    <w:rsid w:val="00832178"/>
    <w:rsid w:val="00833BF3"/>
    <w:rsid w:val="00833D42"/>
    <w:rsid w:val="00834916"/>
    <w:rsid w:val="008352ED"/>
    <w:rsid w:val="00836751"/>
    <w:rsid w:val="00841813"/>
    <w:rsid w:val="00841905"/>
    <w:rsid w:val="00843034"/>
    <w:rsid w:val="00843D2C"/>
    <w:rsid w:val="00844064"/>
    <w:rsid w:val="00846421"/>
    <w:rsid w:val="00846D00"/>
    <w:rsid w:val="008506B0"/>
    <w:rsid w:val="0085070B"/>
    <w:rsid w:val="0085076A"/>
    <w:rsid w:val="00851028"/>
    <w:rsid w:val="00853B0F"/>
    <w:rsid w:val="00854C04"/>
    <w:rsid w:val="00855EA5"/>
    <w:rsid w:val="00856F60"/>
    <w:rsid w:val="008601DD"/>
    <w:rsid w:val="0086042F"/>
    <w:rsid w:val="00860D9B"/>
    <w:rsid w:val="00861720"/>
    <w:rsid w:val="008642DA"/>
    <w:rsid w:val="00865775"/>
    <w:rsid w:val="00865838"/>
    <w:rsid w:val="00870DA8"/>
    <w:rsid w:val="00871169"/>
    <w:rsid w:val="008734BF"/>
    <w:rsid w:val="00873DF5"/>
    <w:rsid w:val="00874147"/>
    <w:rsid w:val="008779D0"/>
    <w:rsid w:val="00880A33"/>
    <w:rsid w:val="00880C34"/>
    <w:rsid w:val="00881800"/>
    <w:rsid w:val="00882F62"/>
    <w:rsid w:val="00887A0D"/>
    <w:rsid w:val="0089120C"/>
    <w:rsid w:val="00891440"/>
    <w:rsid w:val="0089327D"/>
    <w:rsid w:val="00893AE9"/>
    <w:rsid w:val="00893CC2"/>
    <w:rsid w:val="0089496E"/>
    <w:rsid w:val="008955E2"/>
    <w:rsid w:val="00895A6B"/>
    <w:rsid w:val="00897A21"/>
    <w:rsid w:val="00897B76"/>
    <w:rsid w:val="008A0595"/>
    <w:rsid w:val="008A12B7"/>
    <w:rsid w:val="008A37A9"/>
    <w:rsid w:val="008A39FB"/>
    <w:rsid w:val="008A4826"/>
    <w:rsid w:val="008A4B97"/>
    <w:rsid w:val="008A65E8"/>
    <w:rsid w:val="008A66B9"/>
    <w:rsid w:val="008B035F"/>
    <w:rsid w:val="008B0E03"/>
    <w:rsid w:val="008B0E7F"/>
    <w:rsid w:val="008B15B0"/>
    <w:rsid w:val="008B16F6"/>
    <w:rsid w:val="008B1B09"/>
    <w:rsid w:val="008B2E11"/>
    <w:rsid w:val="008B3B0A"/>
    <w:rsid w:val="008B5EC3"/>
    <w:rsid w:val="008B6A3B"/>
    <w:rsid w:val="008C0369"/>
    <w:rsid w:val="008C03EA"/>
    <w:rsid w:val="008C1C48"/>
    <w:rsid w:val="008C2382"/>
    <w:rsid w:val="008C2698"/>
    <w:rsid w:val="008C2FCF"/>
    <w:rsid w:val="008C3416"/>
    <w:rsid w:val="008C3CEB"/>
    <w:rsid w:val="008C6AE1"/>
    <w:rsid w:val="008C6FA9"/>
    <w:rsid w:val="008C7CCB"/>
    <w:rsid w:val="008C7F52"/>
    <w:rsid w:val="008D24E0"/>
    <w:rsid w:val="008D2627"/>
    <w:rsid w:val="008D35BC"/>
    <w:rsid w:val="008D3B07"/>
    <w:rsid w:val="008D4B8B"/>
    <w:rsid w:val="008D4DB8"/>
    <w:rsid w:val="008D5001"/>
    <w:rsid w:val="008D6032"/>
    <w:rsid w:val="008D75F7"/>
    <w:rsid w:val="008D7EEE"/>
    <w:rsid w:val="008D7FC3"/>
    <w:rsid w:val="008E0131"/>
    <w:rsid w:val="008E0158"/>
    <w:rsid w:val="008E0281"/>
    <w:rsid w:val="008E121D"/>
    <w:rsid w:val="008E144D"/>
    <w:rsid w:val="008E3DAD"/>
    <w:rsid w:val="008F0A01"/>
    <w:rsid w:val="008F0B99"/>
    <w:rsid w:val="008F2BA1"/>
    <w:rsid w:val="008F332C"/>
    <w:rsid w:val="008F3DB1"/>
    <w:rsid w:val="008F4A5F"/>
    <w:rsid w:val="008F50D8"/>
    <w:rsid w:val="008F56A1"/>
    <w:rsid w:val="008F6D97"/>
    <w:rsid w:val="00900215"/>
    <w:rsid w:val="009008AB"/>
    <w:rsid w:val="009008E8"/>
    <w:rsid w:val="009012CB"/>
    <w:rsid w:val="00902D4B"/>
    <w:rsid w:val="00905273"/>
    <w:rsid w:val="00906E42"/>
    <w:rsid w:val="00907FF1"/>
    <w:rsid w:val="00911022"/>
    <w:rsid w:val="00911192"/>
    <w:rsid w:val="009128FC"/>
    <w:rsid w:val="009145A2"/>
    <w:rsid w:val="00915640"/>
    <w:rsid w:val="00915FD7"/>
    <w:rsid w:val="00917BE2"/>
    <w:rsid w:val="00920A8E"/>
    <w:rsid w:val="00920D23"/>
    <w:rsid w:val="009234B7"/>
    <w:rsid w:val="0092409A"/>
    <w:rsid w:val="00927165"/>
    <w:rsid w:val="00927958"/>
    <w:rsid w:val="0093033F"/>
    <w:rsid w:val="0093256C"/>
    <w:rsid w:val="009326B5"/>
    <w:rsid w:val="00932C13"/>
    <w:rsid w:val="009332C1"/>
    <w:rsid w:val="00933563"/>
    <w:rsid w:val="00934193"/>
    <w:rsid w:val="0093475E"/>
    <w:rsid w:val="00935E5B"/>
    <w:rsid w:val="0093763A"/>
    <w:rsid w:val="0093799C"/>
    <w:rsid w:val="00937A3F"/>
    <w:rsid w:val="0094291E"/>
    <w:rsid w:val="00942BAC"/>
    <w:rsid w:val="00942C25"/>
    <w:rsid w:val="00943635"/>
    <w:rsid w:val="0094399B"/>
    <w:rsid w:val="00946E07"/>
    <w:rsid w:val="0094723B"/>
    <w:rsid w:val="009479A2"/>
    <w:rsid w:val="00950842"/>
    <w:rsid w:val="00952E82"/>
    <w:rsid w:val="0095360D"/>
    <w:rsid w:val="00953C3A"/>
    <w:rsid w:val="0095407F"/>
    <w:rsid w:val="00956648"/>
    <w:rsid w:val="00956881"/>
    <w:rsid w:val="0095741C"/>
    <w:rsid w:val="00961E43"/>
    <w:rsid w:val="009620BF"/>
    <w:rsid w:val="009647BC"/>
    <w:rsid w:val="00967153"/>
    <w:rsid w:val="00967790"/>
    <w:rsid w:val="00972519"/>
    <w:rsid w:val="0097395D"/>
    <w:rsid w:val="00973B34"/>
    <w:rsid w:val="00973E1F"/>
    <w:rsid w:val="00974FE8"/>
    <w:rsid w:val="00977A1D"/>
    <w:rsid w:val="00980969"/>
    <w:rsid w:val="009813B2"/>
    <w:rsid w:val="009816DF"/>
    <w:rsid w:val="00982863"/>
    <w:rsid w:val="00984015"/>
    <w:rsid w:val="009843DA"/>
    <w:rsid w:val="0098638B"/>
    <w:rsid w:val="00987367"/>
    <w:rsid w:val="00987448"/>
    <w:rsid w:val="009908D7"/>
    <w:rsid w:val="00991047"/>
    <w:rsid w:val="00991290"/>
    <w:rsid w:val="00991B69"/>
    <w:rsid w:val="00992858"/>
    <w:rsid w:val="009928D8"/>
    <w:rsid w:val="00994770"/>
    <w:rsid w:val="009947AD"/>
    <w:rsid w:val="009948C0"/>
    <w:rsid w:val="009949ED"/>
    <w:rsid w:val="00994C8C"/>
    <w:rsid w:val="00997A9A"/>
    <w:rsid w:val="009A010C"/>
    <w:rsid w:val="009A024E"/>
    <w:rsid w:val="009A2C8D"/>
    <w:rsid w:val="009A3F82"/>
    <w:rsid w:val="009A5914"/>
    <w:rsid w:val="009A5AB0"/>
    <w:rsid w:val="009A61F6"/>
    <w:rsid w:val="009B2993"/>
    <w:rsid w:val="009B3046"/>
    <w:rsid w:val="009B3D82"/>
    <w:rsid w:val="009B5220"/>
    <w:rsid w:val="009B7744"/>
    <w:rsid w:val="009B7891"/>
    <w:rsid w:val="009B7B51"/>
    <w:rsid w:val="009C06F8"/>
    <w:rsid w:val="009C0AE9"/>
    <w:rsid w:val="009C100A"/>
    <w:rsid w:val="009C13C1"/>
    <w:rsid w:val="009C145F"/>
    <w:rsid w:val="009C34ED"/>
    <w:rsid w:val="009C4206"/>
    <w:rsid w:val="009C4680"/>
    <w:rsid w:val="009C4E42"/>
    <w:rsid w:val="009C597C"/>
    <w:rsid w:val="009C7A47"/>
    <w:rsid w:val="009D0EEE"/>
    <w:rsid w:val="009D112B"/>
    <w:rsid w:val="009D16F3"/>
    <w:rsid w:val="009D21BF"/>
    <w:rsid w:val="009D591F"/>
    <w:rsid w:val="009D6876"/>
    <w:rsid w:val="009D6964"/>
    <w:rsid w:val="009D7D6A"/>
    <w:rsid w:val="009E0091"/>
    <w:rsid w:val="009E0AF5"/>
    <w:rsid w:val="009E0D4A"/>
    <w:rsid w:val="009E0DF0"/>
    <w:rsid w:val="009E2B05"/>
    <w:rsid w:val="009E434F"/>
    <w:rsid w:val="009E469B"/>
    <w:rsid w:val="009E48B9"/>
    <w:rsid w:val="009E6607"/>
    <w:rsid w:val="009E695C"/>
    <w:rsid w:val="009E6E0B"/>
    <w:rsid w:val="009E7E90"/>
    <w:rsid w:val="009F0EE5"/>
    <w:rsid w:val="009F0FF1"/>
    <w:rsid w:val="009F1596"/>
    <w:rsid w:val="009F1D66"/>
    <w:rsid w:val="009F4B3A"/>
    <w:rsid w:val="009F520E"/>
    <w:rsid w:val="009F581D"/>
    <w:rsid w:val="009F69F2"/>
    <w:rsid w:val="009F6A2B"/>
    <w:rsid w:val="009F70CF"/>
    <w:rsid w:val="00A00A14"/>
    <w:rsid w:val="00A0212B"/>
    <w:rsid w:val="00A04726"/>
    <w:rsid w:val="00A05B7F"/>
    <w:rsid w:val="00A05DC5"/>
    <w:rsid w:val="00A05F28"/>
    <w:rsid w:val="00A065E6"/>
    <w:rsid w:val="00A0705E"/>
    <w:rsid w:val="00A107AC"/>
    <w:rsid w:val="00A10899"/>
    <w:rsid w:val="00A1476A"/>
    <w:rsid w:val="00A172EA"/>
    <w:rsid w:val="00A179E0"/>
    <w:rsid w:val="00A20FD6"/>
    <w:rsid w:val="00A20FE4"/>
    <w:rsid w:val="00A2100F"/>
    <w:rsid w:val="00A212A8"/>
    <w:rsid w:val="00A21D8B"/>
    <w:rsid w:val="00A22470"/>
    <w:rsid w:val="00A22CE5"/>
    <w:rsid w:val="00A22FC4"/>
    <w:rsid w:val="00A26718"/>
    <w:rsid w:val="00A269BA"/>
    <w:rsid w:val="00A27657"/>
    <w:rsid w:val="00A33E78"/>
    <w:rsid w:val="00A34231"/>
    <w:rsid w:val="00A3423C"/>
    <w:rsid w:val="00A355B0"/>
    <w:rsid w:val="00A35D1A"/>
    <w:rsid w:val="00A36788"/>
    <w:rsid w:val="00A4175D"/>
    <w:rsid w:val="00A41854"/>
    <w:rsid w:val="00A41CEE"/>
    <w:rsid w:val="00A4204C"/>
    <w:rsid w:val="00A43F4E"/>
    <w:rsid w:val="00A443CD"/>
    <w:rsid w:val="00A445B2"/>
    <w:rsid w:val="00A44A7D"/>
    <w:rsid w:val="00A44EAB"/>
    <w:rsid w:val="00A44F84"/>
    <w:rsid w:val="00A45A47"/>
    <w:rsid w:val="00A46407"/>
    <w:rsid w:val="00A46BA2"/>
    <w:rsid w:val="00A470B9"/>
    <w:rsid w:val="00A47945"/>
    <w:rsid w:val="00A47E1C"/>
    <w:rsid w:val="00A502DD"/>
    <w:rsid w:val="00A504E7"/>
    <w:rsid w:val="00A50774"/>
    <w:rsid w:val="00A51518"/>
    <w:rsid w:val="00A5226F"/>
    <w:rsid w:val="00A5294E"/>
    <w:rsid w:val="00A54F97"/>
    <w:rsid w:val="00A55BF2"/>
    <w:rsid w:val="00A55F2B"/>
    <w:rsid w:val="00A56FDC"/>
    <w:rsid w:val="00A60226"/>
    <w:rsid w:val="00A6154D"/>
    <w:rsid w:val="00A6199D"/>
    <w:rsid w:val="00A62DD1"/>
    <w:rsid w:val="00A6575A"/>
    <w:rsid w:val="00A65CE6"/>
    <w:rsid w:val="00A66491"/>
    <w:rsid w:val="00A678E9"/>
    <w:rsid w:val="00A70241"/>
    <w:rsid w:val="00A71C55"/>
    <w:rsid w:val="00A7201F"/>
    <w:rsid w:val="00A72AB7"/>
    <w:rsid w:val="00A7331B"/>
    <w:rsid w:val="00A73BE4"/>
    <w:rsid w:val="00A742BA"/>
    <w:rsid w:val="00A752C7"/>
    <w:rsid w:val="00A75438"/>
    <w:rsid w:val="00A758A9"/>
    <w:rsid w:val="00A75990"/>
    <w:rsid w:val="00A76020"/>
    <w:rsid w:val="00A775F2"/>
    <w:rsid w:val="00A829FB"/>
    <w:rsid w:val="00A82F07"/>
    <w:rsid w:val="00A82F89"/>
    <w:rsid w:val="00A836A0"/>
    <w:rsid w:val="00A85088"/>
    <w:rsid w:val="00A850E8"/>
    <w:rsid w:val="00A859E1"/>
    <w:rsid w:val="00A90644"/>
    <w:rsid w:val="00A90F70"/>
    <w:rsid w:val="00A91B8A"/>
    <w:rsid w:val="00A91BCA"/>
    <w:rsid w:val="00A92273"/>
    <w:rsid w:val="00A92827"/>
    <w:rsid w:val="00A9359D"/>
    <w:rsid w:val="00A93ECD"/>
    <w:rsid w:val="00A93F9F"/>
    <w:rsid w:val="00A940C8"/>
    <w:rsid w:val="00A95E38"/>
    <w:rsid w:val="00A96720"/>
    <w:rsid w:val="00A96FD7"/>
    <w:rsid w:val="00AA0739"/>
    <w:rsid w:val="00AA14CF"/>
    <w:rsid w:val="00AA3F03"/>
    <w:rsid w:val="00AA624B"/>
    <w:rsid w:val="00AA62B9"/>
    <w:rsid w:val="00AA78F5"/>
    <w:rsid w:val="00AB09A1"/>
    <w:rsid w:val="00AB333C"/>
    <w:rsid w:val="00AB539B"/>
    <w:rsid w:val="00AC12AC"/>
    <w:rsid w:val="00AC1547"/>
    <w:rsid w:val="00AC2F1A"/>
    <w:rsid w:val="00AC3397"/>
    <w:rsid w:val="00AC494A"/>
    <w:rsid w:val="00AC4D14"/>
    <w:rsid w:val="00AC6717"/>
    <w:rsid w:val="00AC6EB6"/>
    <w:rsid w:val="00AC7D6F"/>
    <w:rsid w:val="00AD0B8C"/>
    <w:rsid w:val="00AD0E7C"/>
    <w:rsid w:val="00AD31B8"/>
    <w:rsid w:val="00AD73BB"/>
    <w:rsid w:val="00AD79FA"/>
    <w:rsid w:val="00AE03F6"/>
    <w:rsid w:val="00AE0A61"/>
    <w:rsid w:val="00AE35CD"/>
    <w:rsid w:val="00AE4AC0"/>
    <w:rsid w:val="00AE5BD0"/>
    <w:rsid w:val="00AE5C55"/>
    <w:rsid w:val="00AE5C76"/>
    <w:rsid w:val="00AE6CDB"/>
    <w:rsid w:val="00AE73BD"/>
    <w:rsid w:val="00AE780B"/>
    <w:rsid w:val="00AF09BC"/>
    <w:rsid w:val="00AF0B6D"/>
    <w:rsid w:val="00AF0E0E"/>
    <w:rsid w:val="00AF1155"/>
    <w:rsid w:val="00AF1BE3"/>
    <w:rsid w:val="00AF20E6"/>
    <w:rsid w:val="00AF242C"/>
    <w:rsid w:val="00AF32EC"/>
    <w:rsid w:val="00AF494B"/>
    <w:rsid w:val="00AF6210"/>
    <w:rsid w:val="00AF656F"/>
    <w:rsid w:val="00AF6C42"/>
    <w:rsid w:val="00B00DDF"/>
    <w:rsid w:val="00B0166B"/>
    <w:rsid w:val="00B01CA9"/>
    <w:rsid w:val="00B02A69"/>
    <w:rsid w:val="00B02AEC"/>
    <w:rsid w:val="00B02CFD"/>
    <w:rsid w:val="00B03D73"/>
    <w:rsid w:val="00B0535E"/>
    <w:rsid w:val="00B06EB3"/>
    <w:rsid w:val="00B11A1B"/>
    <w:rsid w:val="00B13750"/>
    <w:rsid w:val="00B1396C"/>
    <w:rsid w:val="00B146FE"/>
    <w:rsid w:val="00B14EB5"/>
    <w:rsid w:val="00B1585D"/>
    <w:rsid w:val="00B15F4A"/>
    <w:rsid w:val="00B208E6"/>
    <w:rsid w:val="00B222EE"/>
    <w:rsid w:val="00B23E11"/>
    <w:rsid w:val="00B24FFF"/>
    <w:rsid w:val="00B25FEF"/>
    <w:rsid w:val="00B30B32"/>
    <w:rsid w:val="00B30C03"/>
    <w:rsid w:val="00B30C4B"/>
    <w:rsid w:val="00B3108A"/>
    <w:rsid w:val="00B3142D"/>
    <w:rsid w:val="00B317EF"/>
    <w:rsid w:val="00B337CC"/>
    <w:rsid w:val="00B3427C"/>
    <w:rsid w:val="00B351EA"/>
    <w:rsid w:val="00B4035F"/>
    <w:rsid w:val="00B41369"/>
    <w:rsid w:val="00B42A98"/>
    <w:rsid w:val="00B42FD7"/>
    <w:rsid w:val="00B4314B"/>
    <w:rsid w:val="00B43725"/>
    <w:rsid w:val="00B44551"/>
    <w:rsid w:val="00B44D2C"/>
    <w:rsid w:val="00B454B5"/>
    <w:rsid w:val="00B46DD5"/>
    <w:rsid w:val="00B530D9"/>
    <w:rsid w:val="00B53722"/>
    <w:rsid w:val="00B549EE"/>
    <w:rsid w:val="00B567EC"/>
    <w:rsid w:val="00B57CB0"/>
    <w:rsid w:val="00B57F4D"/>
    <w:rsid w:val="00B600F5"/>
    <w:rsid w:val="00B63595"/>
    <w:rsid w:val="00B63972"/>
    <w:rsid w:val="00B66B1F"/>
    <w:rsid w:val="00B67442"/>
    <w:rsid w:val="00B70637"/>
    <w:rsid w:val="00B71F43"/>
    <w:rsid w:val="00B7367B"/>
    <w:rsid w:val="00B74D94"/>
    <w:rsid w:val="00B74F4E"/>
    <w:rsid w:val="00B77974"/>
    <w:rsid w:val="00B80DD2"/>
    <w:rsid w:val="00B82398"/>
    <w:rsid w:val="00B862F4"/>
    <w:rsid w:val="00B864E0"/>
    <w:rsid w:val="00B92016"/>
    <w:rsid w:val="00B92362"/>
    <w:rsid w:val="00B9316A"/>
    <w:rsid w:val="00B952CB"/>
    <w:rsid w:val="00B95F81"/>
    <w:rsid w:val="00B964A9"/>
    <w:rsid w:val="00B966FF"/>
    <w:rsid w:val="00B96735"/>
    <w:rsid w:val="00B96C1F"/>
    <w:rsid w:val="00BA0BD9"/>
    <w:rsid w:val="00BA244A"/>
    <w:rsid w:val="00BA3572"/>
    <w:rsid w:val="00BA58AB"/>
    <w:rsid w:val="00BB6EDB"/>
    <w:rsid w:val="00BB72EC"/>
    <w:rsid w:val="00BB7C36"/>
    <w:rsid w:val="00BC0958"/>
    <w:rsid w:val="00BC1ADD"/>
    <w:rsid w:val="00BC2318"/>
    <w:rsid w:val="00BC28CD"/>
    <w:rsid w:val="00BC35AC"/>
    <w:rsid w:val="00BC45A1"/>
    <w:rsid w:val="00BD32A8"/>
    <w:rsid w:val="00BD36D8"/>
    <w:rsid w:val="00BD588C"/>
    <w:rsid w:val="00BD59B2"/>
    <w:rsid w:val="00BD7060"/>
    <w:rsid w:val="00BD795B"/>
    <w:rsid w:val="00BE0D60"/>
    <w:rsid w:val="00BE1121"/>
    <w:rsid w:val="00BE1D20"/>
    <w:rsid w:val="00BE303D"/>
    <w:rsid w:val="00BE4F3A"/>
    <w:rsid w:val="00BE5361"/>
    <w:rsid w:val="00BE5656"/>
    <w:rsid w:val="00BE5E32"/>
    <w:rsid w:val="00BE6616"/>
    <w:rsid w:val="00BE6A93"/>
    <w:rsid w:val="00BE6B8E"/>
    <w:rsid w:val="00BE70C2"/>
    <w:rsid w:val="00BE7D76"/>
    <w:rsid w:val="00BF3019"/>
    <w:rsid w:val="00BF3441"/>
    <w:rsid w:val="00BF3727"/>
    <w:rsid w:val="00BF46FC"/>
    <w:rsid w:val="00BF4F7B"/>
    <w:rsid w:val="00BF5E88"/>
    <w:rsid w:val="00BF6DA3"/>
    <w:rsid w:val="00C02A9D"/>
    <w:rsid w:val="00C03D3B"/>
    <w:rsid w:val="00C03F0F"/>
    <w:rsid w:val="00C04DE9"/>
    <w:rsid w:val="00C057E2"/>
    <w:rsid w:val="00C060A6"/>
    <w:rsid w:val="00C075DE"/>
    <w:rsid w:val="00C07763"/>
    <w:rsid w:val="00C07FF2"/>
    <w:rsid w:val="00C1328B"/>
    <w:rsid w:val="00C144A9"/>
    <w:rsid w:val="00C14A30"/>
    <w:rsid w:val="00C14BB8"/>
    <w:rsid w:val="00C14E3D"/>
    <w:rsid w:val="00C161E7"/>
    <w:rsid w:val="00C16B87"/>
    <w:rsid w:val="00C16E83"/>
    <w:rsid w:val="00C176E2"/>
    <w:rsid w:val="00C20AC6"/>
    <w:rsid w:val="00C21615"/>
    <w:rsid w:val="00C217DA"/>
    <w:rsid w:val="00C22674"/>
    <w:rsid w:val="00C226CC"/>
    <w:rsid w:val="00C22E2A"/>
    <w:rsid w:val="00C2317F"/>
    <w:rsid w:val="00C23D6F"/>
    <w:rsid w:val="00C2455E"/>
    <w:rsid w:val="00C2465C"/>
    <w:rsid w:val="00C2617B"/>
    <w:rsid w:val="00C3141C"/>
    <w:rsid w:val="00C319B6"/>
    <w:rsid w:val="00C338FA"/>
    <w:rsid w:val="00C341EA"/>
    <w:rsid w:val="00C35EB6"/>
    <w:rsid w:val="00C37375"/>
    <w:rsid w:val="00C41FA7"/>
    <w:rsid w:val="00C4348A"/>
    <w:rsid w:val="00C43824"/>
    <w:rsid w:val="00C467D3"/>
    <w:rsid w:val="00C46EA7"/>
    <w:rsid w:val="00C47A49"/>
    <w:rsid w:val="00C52DC4"/>
    <w:rsid w:val="00C5456F"/>
    <w:rsid w:val="00C559BA"/>
    <w:rsid w:val="00C5680A"/>
    <w:rsid w:val="00C56E4D"/>
    <w:rsid w:val="00C5748F"/>
    <w:rsid w:val="00C57EB8"/>
    <w:rsid w:val="00C57FBC"/>
    <w:rsid w:val="00C60291"/>
    <w:rsid w:val="00C60726"/>
    <w:rsid w:val="00C614B7"/>
    <w:rsid w:val="00C632F6"/>
    <w:rsid w:val="00C65262"/>
    <w:rsid w:val="00C652FB"/>
    <w:rsid w:val="00C6542F"/>
    <w:rsid w:val="00C65C24"/>
    <w:rsid w:val="00C65E79"/>
    <w:rsid w:val="00C67898"/>
    <w:rsid w:val="00C74873"/>
    <w:rsid w:val="00C74C7C"/>
    <w:rsid w:val="00C75E3D"/>
    <w:rsid w:val="00C77D41"/>
    <w:rsid w:val="00C8065C"/>
    <w:rsid w:val="00C813D3"/>
    <w:rsid w:val="00C81C34"/>
    <w:rsid w:val="00C81E9D"/>
    <w:rsid w:val="00C83450"/>
    <w:rsid w:val="00C84A48"/>
    <w:rsid w:val="00C84E0D"/>
    <w:rsid w:val="00C85ABB"/>
    <w:rsid w:val="00C860AC"/>
    <w:rsid w:val="00C87939"/>
    <w:rsid w:val="00C90A26"/>
    <w:rsid w:val="00C9267D"/>
    <w:rsid w:val="00C93A2C"/>
    <w:rsid w:val="00C95CD8"/>
    <w:rsid w:val="00CA095F"/>
    <w:rsid w:val="00CA340D"/>
    <w:rsid w:val="00CA34A2"/>
    <w:rsid w:val="00CA430D"/>
    <w:rsid w:val="00CA4F05"/>
    <w:rsid w:val="00CA5B87"/>
    <w:rsid w:val="00CA720D"/>
    <w:rsid w:val="00CA7221"/>
    <w:rsid w:val="00CA75B5"/>
    <w:rsid w:val="00CA7F5A"/>
    <w:rsid w:val="00CB074A"/>
    <w:rsid w:val="00CB0A1D"/>
    <w:rsid w:val="00CB0BA1"/>
    <w:rsid w:val="00CB10CA"/>
    <w:rsid w:val="00CB2AAB"/>
    <w:rsid w:val="00CB2EAE"/>
    <w:rsid w:val="00CB6F1D"/>
    <w:rsid w:val="00CB7534"/>
    <w:rsid w:val="00CB7E98"/>
    <w:rsid w:val="00CC1673"/>
    <w:rsid w:val="00CC1C93"/>
    <w:rsid w:val="00CC1D67"/>
    <w:rsid w:val="00CC2AA5"/>
    <w:rsid w:val="00CC3936"/>
    <w:rsid w:val="00CC3B6C"/>
    <w:rsid w:val="00CC7423"/>
    <w:rsid w:val="00CC7D1B"/>
    <w:rsid w:val="00CD02DB"/>
    <w:rsid w:val="00CD18B5"/>
    <w:rsid w:val="00CD1971"/>
    <w:rsid w:val="00CD21C9"/>
    <w:rsid w:val="00CD368C"/>
    <w:rsid w:val="00CD4203"/>
    <w:rsid w:val="00CD509C"/>
    <w:rsid w:val="00CD6CFF"/>
    <w:rsid w:val="00CD7169"/>
    <w:rsid w:val="00CD7A7E"/>
    <w:rsid w:val="00CE02D5"/>
    <w:rsid w:val="00CE1CF6"/>
    <w:rsid w:val="00CE2088"/>
    <w:rsid w:val="00CE2994"/>
    <w:rsid w:val="00CE38CA"/>
    <w:rsid w:val="00CE3BAC"/>
    <w:rsid w:val="00CE443A"/>
    <w:rsid w:val="00CE6B99"/>
    <w:rsid w:val="00CE6C6D"/>
    <w:rsid w:val="00CE77BB"/>
    <w:rsid w:val="00CF0073"/>
    <w:rsid w:val="00CF135E"/>
    <w:rsid w:val="00CF23BF"/>
    <w:rsid w:val="00CF3549"/>
    <w:rsid w:val="00CF3C83"/>
    <w:rsid w:val="00CF5A4A"/>
    <w:rsid w:val="00CF6687"/>
    <w:rsid w:val="00CF76C6"/>
    <w:rsid w:val="00D00011"/>
    <w:rsid w:val="00D00A01"/>
    <w:rsid w:val="00D00EFD"/>
    <w:rsid w:val="00D03E2A"/>
    <w:rsid w:val="00D0441F"/>
    <w:rsid w:val="00D04C07"/>
    <w:rsid w:val="00D05974"/>
    <w:rsid w:val="00D05B36"/>
    <w:rsid w:val="00D05CA6"/>
    <w:rsid w:val="00D06577"/>
    <w:rsid w:val="00D07C9D"/>
    <w:rsid w:val="00D11C88"/>
    <w:rsid w:val="00D12758"/>
    <w:rsid w:val="00D1345C"/>
    <w:rsid w:val="00D136CF"/>
    <w:rsid w:val="00D13EB4"/>
    <w:rsid w:val="00D1501D"/>
    <w:rsid w:val="00D1776B"/>
    <w:rsid w:val="00D17D36"/>
    <w:rsid w:val="00D20A9F"/>
    <w:rsid w:val="00D21E59"/>
    <w:rsid w:val="00D22B29"/>
    <w:rsid w:val="00D23A62"/>
    <w:rsid w:val="00D245AE"/>
    <w:rsid w:val="00D2497F"/>
    <w:rsid w:val="00D257FE"/>
    <w:rsid w:val="00D26623"/>
    <w:rsid w:val="00D26BBC"/>
    <w:rsid w:val="00D30CFB"/>
    <w:rsid w:val="00D323F5"/>
    <w:rsid w:val="00D32E92"/>
    <w:rsid w:val="00D34BC4"/>
    <w:rsid w:val="00D35C57"/>
    <w:rsid w:val="00D369DE"/>
    <w:rsid w:val="00D36AF9"/>
    <w:rsid w:val="00D36DA1"/>
    <w:rsid w:val="00D36ECB"/>
    <w:rsid w:val="00D401E1"/>
    <w:rsid w:val="00D42382"/>
    <w:rsid w:val="00D42F3F"/>
    <w:rsid w:val="00D43762"/>
    <w:rsid w:val="00D438AF"/>
    <w:rsid w:val="00D43F8A"/>
    <w:rsid w:val="00D44DB6"/>
    <w:rsid w:val="00D46EA5"/>
    <w:rsid w:val="00D51C27"/>
    <w:rsid w:val="00D5286F"/>
    <w:rsid w:val="00D52F09"/>
    <w:rsid w:val="00D54DDC"/>
    <w:rsid w:val="00D55657"/>
    <w:rsid w:val="00D55695"/>
    <w:rsid w:val="00D5675D"/>
    <w:rsid w:val="00D56BF7"/>
    <w:rsid w:val="00D60547"/>
    <w:rsid w:val="00D60AD5"/>
    <w:rsid w:val="00D61977"/>
    <w:rsid w:val="00D61A43"/>
    <w:rsid w:val="00D62358"/>
    <w:rsid w:val="00D637C2"/>
    <w:rsid w:val="00D64565"/>
    <w:rsid w:val="00D6492B"/>
    <w:rsid w:val="00D64E98"/>
    <w:rsid w:val="00D6638B"/>
    <w:rsid w:val="00D7020E"/>
    <w:rsid w:val="00D71FB1"/>
    <w:rsid w:val="00D74B8A"/>
    <w:rsid w:val="00D752A8"/>
    <w:rsid w:val="00D755CD"/>
    <w:rsid w:val="00D75B54"/>
    <w:rsid w:val="00D75EBE"/>
    <w:rsid w:val="00D7689C"/>
    <w:rsid w:val="00D823FE"/>
    <w:rsid w:val="00D82F0D"/>
    <w:rsid w:val="00D8434B"/>
    <w:rsid w:val="00D85E0D"/>
    <w:rsid w:val="00D85E43"/>
    <w:rsid w:val="00D87CCC"/>
    <w:rsid w:val="00D90286"/>
    <w:rsid w:val="00D90B76"/>
    <w:rsid w:val="00D9118C"/>
    <w:rsid w:val="00D91F1C"/>
    <w:rsid w:val="00D925DD"/>
    <w:rsid w:val="00D94949"/>
    <w:rsid w:val="00D9732A"/>
    <w:rsid w:val="00D974C8"/>
    <w:rsid w:val="00DA15B1"/>
    <w:rsid w:val="00DA15CF"/>
    <w:rsid w:val="00DA2489"/>
    <w:rsid w:val="00DA3BF2"/>
    <w:rsid w:val="00DA6F0F"/>
    <w:rsid w:val="00DA797F"/>
    <w:rsid w:val="00DB01F4"/>
    <w:rsid w:val="00DB0369"/>
    <w:rsid w:val="00DB251D"/>
    <w:rsid w:val="00DB36D7"/>
    <w:rsid w:val="00DB399A"/>
    <w:rsid w:val="00DB446E"/>
    <w:rsid w:val="00DC0082"/>
    <w:rsid w:val="00DC0837"/>
    <w:rsid w:val="00DC1088"/>
    <w:rsid w:val="00DC28C0"/>
    <w:rsid w:val="00DC29DD"/>
    <w:rsid w:val="00DC3090"/>
    <w:rsid w:val="00DC3166"/>
    <w:rsid w:val="00DC3E41"/>
    <w:rsid w:val="00DC4015"/>
    <w:rsid w:val="00DC612D"/>
    <w:rsid w:val="00DD0FDD"/>
    <w:rsid w:val="00DD2DC9"/>
    <w:rsid w:val="00DD3C34"/>
    <w:rsid w:val="00DD400C"/>
    <w:rsid w:val="00DD6758"/>
    <w:rsid w:val="00DD6954"/>
    <w:rsid w:val="00DE0DA4"/>
    <w:rsid w:val="00DE0F3F"/>
    <w:rsid w:val="00DE14C4"/>
    <w:rsid w:val="00DE3E4A"/>
    <w:rsid w:val="00DE68D4"/>
    <w:rsid w:val="00DE7540"/>
    <w:rsid w:val="00DE7861"/>
    <w:rsid w:val="00DF0324"/>
    <w:rsid w:val="00DF2902"/>
    <w:rsid w:val="00DF3529"/>
    <w:rsid w:val="00DF38F7"/>
    <w:rsid w:val="00DF67B0"/>
    <w:rsid w:val="00E00FBE"/>
    <w:rsid w:val="00E01A18"/>
    <w:rsid w:val="00E01D74"/>
    <w:rsid w:val="00E035BA"/>
    <w:rsid w:val="00E03BDB"/>
    <w:rsid w:val="00E0421D"/>
    <w:rsid w:val="00E042A6"/>
    <w:rsid w:val="00E07B7C"/>
    <w:rsid w:val="00E110F2"/>
    <w:rsid w:val="00E11499"/>
    <w:rsid w:val="00E12662"/>
    <w:rsid w:val="00E1695D"/>
    <w:rsid w:val="00E17C99"/>
    <w:rsid w:val="00E213EE"/>
    <w:rsid w:val="00E2288F"/>
    <w:rsid w:val="00E23842"/>
    <w:rsid w:val="00E2416E"/>
    <w:rsid w:val="00E246C4"/>
    <w:rsid w:val="00E25673"/>
    <w:rsid w:val="00E2724D"/>
    <w:rsid w:val="00E272CF"/>
    <w:rsid w:val="00E30295"/>
    <w:rsid w:val="00E30B67"/>
    <w:rsid w:val="00E3107E"/>
    <w:rsid w:val="00E329F0"/>
    <w:rsid w:val="00E3305C"/>
    <w:rsid w:val="00E35370"/>
    <w:rsid w:val="00E37C9E"/>
    <w:rsid w:val="00E41799"/>
    <w:rsid w:val="00E42787"/>
    <w:rsid w:val="00E4318B"/>
    <w:rsid w:val="00E43C09"/>
    <w:rsid w:val="00E44387"/>
    <w:rsid w:val="00E463DC"/>
    <w:rsid w:val="00E46CF8"/>
    <w:rsid w:val="00E506B6"/>
    <w:rsid w:val="00E51BE1"/>
    <w:rsid w:val="00E522BB"/>
    <w:rsid w:val="00E53B4C"/>
    <w:rsid w:val="00E56236"/>
    <w:rsid w:val="00E56D02"/>
    <w:rsid w:val="00E61F5B"/>
    <w:rsid w:val="00E62CB6"/>
    <w:rsid w:val="00E6337D"/>
    <w:rsid w:val="00E635C2"/>
    <w:rsid w:val="00E63C44"/>
    <w:rsid w:val="00E65308"/>
    <w:rsid w:val="00E66E32"/>
    <w:rsid w:val="00E673EE"/>
    <w:rsid w:val="00E7220E"/>
    <w:rsid w:val="00E733C9"/>
    <w:rsid w:val="00E75192"/>
    <w:rsid w:val="00E81295"/>
    <w:rsid w:val="00E82226"/>
    <w:rsid w:val="00E846E8"/>
    <w:rsid w:val="00E85034"/>
    <w:rsid w:val="00E85394"/>
    <w:rsid w:val="00E855AB"/>
    <w:rsid w:val="00E8634A"/>
    <w:rsid w:val="00E901E5"/>
    <w:rsid w:val="00E9053D"/>
    <w:rsid w:val="00E915AC"/>
    <w:rsid w:val="00E91F3F"/>
    <w:rsid w:val="00E9213A"/>
    <w:rsid w:val="00E9245F"/>
    <w:rsid w:val="00E93954"/>
    <w:rsid w:val="00E93B4D"/>
    <w:rsid w:val="00E93D47"/>
    <w:rsid w:val="00E963C0"/>
    <w:rsid w:val="00E9653D"/>
    <w:rsid w:val="00E96CFE"/>
    <w:rsid w:val="00E97036"/>
    <w:rsid w:val="00EA02FD"/>
    <w:rsid w:val="00EA0901"/>
    <w:rsid w:val="00EA09CF"/>
    <w:rsid w:val="00EA244B"/>
    <w:rsid w:val="00EA38C3"/>
    <w:rsid w:val="00EA3BA6"/>
    <w:rsid w:val="00EA6F09"/>
    <w:rsid w:val="00EA7791"/>
    <w:rsid w:val="00EA7D97"/>
    <w:rsid w:val="00EB10F5"/>
    <w:rsid w:val="00EB184E"/>
    <w:rsid w:val="00EB2675"/>
    <w:rsid w:val="00EB54F2"/>
    <w:rsid w:val="00EB5CD1"/>
    <w:rsid w:val="00EB611D"/>
    <w:rsid w:val="00EB7A05"/>
    <w:rsid w:val="00EC1788"/>
    <w:rsid w:val="00EC3523"/>
    <w:rsid w:val="00EC480F"/>
    <w:rsid w:val="00EC4EC9"/>
    <w:rsid w:val="00EC4F3F"/>
    <w:rsid w:val="00EC5FE2"/>
    <w:rsid w:val="00EC6C25"/>
    <w:rsid w:val="00ED03C3"/>
    <w:rsid w:val="00ED2B8E"/>
    <w:rsid w:val="00ED3CBB"/>
    <w:rsid w:val="00ED494E"/>
    <w:rsid w:val="00ED63C2"/>
    <w:rsid w:val="00EE1801"/>
    <w:rsid w:val="00EE3177"/>
    <w:rsid w:val="00EE33C7"/>
    <w:rsid w:val="00EE390F"/>
    <w:rsid w:val="00EE5153"/>
    <w:rsid w:val="00EE534E"/>
    <w:rsid w:val="00EE5995"/>
    <w:rsid w:val="00EE6FFF"/>
    <w:rsid w:val="00EE74FB"/>
    <w:rsid w:val="00EF02DC"/>
    <w:rsid w:val="00EF0333"/>
    <w:rsid w:val="00EF4182"/>
    <w:rsid w:val="00EF4CDC"/>
    <w:rsid w:val="00EF56F4"/>
    <w:rsid w:val="00EF5B07"/>
    <w:rsid w:val="00EF5BAC"/>
    <w:rsid w:val="00EF6D77"/>
    <w:rsid w:val="00EF710A"/>
    <w:rsid w:val="00F0180D"/>
    <w:rsid w:val="00F01E45"/>
    <w:rsid w:val="00F04FEF"/>
    <w:rsid w:val="00F0507D"/>
    <w:rsid w:val="00F0524B"/>
    <w:rsid w:val="00F05F22"/>
    <w:rsid w:val="00F06573"/>
    <w:rsid w:val="00F06840"/>
    <w:rsid w:val="00F07C17"/>
    <w:rsid w:val="00F13CB1"/>
    <w:rsid w:val="00F13D64"/>
    <w:rsid w:val="00F1542D"/>
    <w:rsid w:val="00F15E9E"/>
    <w:rsid w:val="00F17778"/>
    <w:rsid w:val="00F21482"/>
    <w:rsid w:val="00F22D59"/>
    <w:rsid w:val="00F23DF1"/>
    <w:rsid w:val="00F24091"/>
    <w:rsid w:val="00F24E45"/>
    <w:rsid w:val="00F255EB"/>
    <w:rsid w:val="00F25FCE"/>
    <w:rsid w:val="00F26C97"/>
    <w:rsid w:val="00F27014"/>
    <w:rsid w:val="00F2723D"/>
    <w:rsid w:val="00F30515"/>
    <w:rsid w:val="00F315EE"/>
    <w:rsid w:val="00F320BB"/>
    <w:rsid w:val="00F32525"/>
    <w:rsid w:val="00F32591"/>
    <w:rsid w:val="00F33FA2"/>
    <w:rsid w:val="00F341E8"/>
    <w:rsid w:val="00F3533E"/>
    <w:rsid w:val="00F35631"/>
    <w:rsid w:val="00F43477"/>
    <w:rsid w:val="00F43A1A"/>
    <w:rsid w:val="00F44B28"/>
    <w:rsid w:val="00F4540E"/>
    <w:rsid w:val="00F45DBB"/>
    <w:rsid w:val="00F46086"/>
    <w:rsid w:val="00F46A9B"/>
    <w:rsid w:val="00F46DDD"/>
    <w:rsid w:val="00F50333"/>
    <w:rsid w:val="00F50CCF"/>
    <w:rsid w:val="00F514FB"/>
    <w:rsid w:val="00F528CD"/>
    <w:rsid w:val="00F53BB4"/>
    <w:rsid w:val="00F552B7"/>
    <w:rsid w:val="00F55A5A"/>
    <w:rsid w:val="00F55F99"/>
    <w:rsid w:val="00F57D1C"/>
    <w:rsid w:val="00F607E0"/>
    <w:rsid w:val="00F61877"/>
    <w:rsid w:val="00F637F6"/>
    <w:rsid w:val="00F677DB"/>
    <w:rsid w:val="00F7040A"/>
    <w:rsid w:val="00F7219A"/>
    <w:rsid w:val="00F735E1"/>
    <w:rsid w:val="00F73EEC"/>
    <w:rsid w:val="00F740AF"/>
    <w:rsid w:val="00F76252"/>
    <w:rsid w:val="00F77D2A"/>
    <w:rsid w:val="00F800AF"/>
    <w:rsid w:val="00F80184"/>
    <w:rsid w:val="00F82411"/>
    <w:rsid w:val="00F8426A"/>
    <w:rsid w:val="00F84341"/>
    <w:rsid w:val="00F8519E"/>
    <w:rsid w:val="00F86873"/>
    <w:rsid w:val="00F9266A"/>
    <w:rsid w:val="00F9338F"/>
    <w:rsid w:val="00F93391"/>
    <w:rsid w:val="00F9537A"/>
    <w:rsid w:val="00F95423"/>
    <w:rsid w:val="00F954AE"/>
    <w:rsid w:val="00F9783C"/>
    <w:rsid w:val="00FA0487"/>
    <w:rsid w:val="00FA07B3"/>
    <w:rsid w:val="00FA1660"/>
    <w:rsid w:val="00FA23EB"/>
    <w:rsid w:val="00FA33D9"/>
    <w:rsid w:val="00FA3FB3"/>
    <w:rsid w:val="00FA46A9"/>
    <w:rsid w:val="00FA5308"/>
    <w:rsid w:val="00FA542D"/>
    <w:rsid w:val="00FA7DFE"/>
    <w:rsid w:val="00FB1540"/>
    <w:rsid w:val="00FB1F2A"/>
    <w:rsid w:val="00FB293E"/>
    <w:rsid w:val="00FB3678"/>
    <w:rsid w:val="00FB3C38"/>
    <w:rsid w:val="00FB4B30"/>
    <w:rsid w:val="00FB4FC3"/>
    <w:rsid w:val="00FB58CC"/>
    <w:rsid w:val="00FB5D03"/>
    <w:rsid w:val="00FB7B19"/>
    <w:rsid w:val="00FB7E06"/>
    <w:rsid w:val="00FC22AC"/>
    <w:rsid w:val="00FC277C"/>
    <w:rsid w:val="00FC3BAA"/>
    <w:rsid w:val="00FC3BB9"/>
    <w:rsid w:val="00FC3F88"/>
    <w:rsid w:val="00FC4563"/>
    <w:rsid w:val="00FC4753"/>
    <w:rsid w:val="00FC6C2A"/>
    <w:rsid w:val="00FC7B75"/>
    <w:rsid w:val="00FC7E04"/>
    <w:rsid w:val="00FD283C"/>
    <w:rsid w:val="00FD2DFC"/>
    <w:rsid w:val="00FD398E"/>
    <w:rsid w:val="00FD446A"/>
    <w:rsid w:val="00FD4DB4"/>
    <w:rsid w:val="00FD6521"/>
    <w:rsid w:val="00FE2D1E"/>
    <w:rsid w:val="00FE2D21"/>
    <w:rsid w:val="00FE3307"/>
    <w:rsid w:val="00FE3947"/>
    <w:rsid w:val="00FE40D5"/>
    <w:rsid w:val="00FE76E5"/>
    <w:rsid w:val="00FE77B0"/>
    <w:rsid w:val="00FF02A1"/>
    <w:rsid w:val="00FF2009"/>
    <w:rsid w:val="00FF2405"/>
    <w:rsid w:val="00FF3730"/>
    <w:rsid w:val="00FF3A38"/>
    <w:rsid w:val="00FF41AA"/>
    <w:rsid w:val="00FF4591"/>
    <w:rsid w:val="00FF4CA1"/>
    <w:rsid w:val="00FF5354"/>
    <w:rsid w:val="00FF53A5"/>
    <w:rsid w:val="02E5D695"/>
    <w:rsid w:val="069068E2"/>
    <w:rsid w:val="18A10B4F"/>
    <w:rsid w:val="20F0DBE3"/>
    <w:rsid w:val="23281F58"/>
    <w:rsid w:val="299AEFF1"/>
    <w:rsid w:val="2AB9021F"/>
    <w:rsid w:val="344DAE62"/>
    <w:rsid w:val="36A3215D"/>
    <w:rsid w:val="7D116A4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E93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eading 1.I,Heading 1-Agriteam"/>
    <w:next w:val="Normal"/>
    <w:link w:val="Heading1Char"/>
    <w:qFormat/>
    <w:rsid w:val="00A92273"/>
    <w:pPr>
      <w:keepNext/>
      <w:numPr>
        <w:numId w:val="1"/>
      </w:numPr>
      <w:spacing w:before="240" w:after="240"/>
      <w:jc w:val="center"/>
      <w:outlineLvl w:val="0"/>
    </w:pPr>
    <w:rPr>
      <w:rFonts w:ascii="Times New Roman Bold" w:hAnsi="Times New Roman Bold"/>
      <w:b/>
      <w:smallCaps/>
      <w:noProof/>
      <w:sz w:val="28"/>
    </w:rPr>
  </w:style>
  <w:style w:type="paragraph" w:styleId="Heading2">
    <w:name w:val="heading 2"/>
    <w:aliases w:val="Heading 2-Agriteam"/>
    <w:basedOn w:val="Normal"/>
    <w:next w:val="Normal"/>
    <w:link w:val="Heading2Char"/>
    <w:qFormat/>
    <w:rsid w:val="003A7AD8"/>
    <w:pPr>
      <w:keepNext/>
      <w:tabs>
        <w:tab w:val="num" w:pos="1080"/>
      </w:tabs>
      <w:spacing w:before="240" w:after="60"/>
      <w:ind w:left="720"/>
      <w:outlineLvl w:val="1"/>
    </w:pPr>
    <w:rPr>
      <w:rFonts w:ascii="Arial" w:hAnsi="Arial"/>
      <w:b/>
      <w:i/>
      <w:szCs w:val="20"/>
      <w:lang w:val="pt-BR"/>
    </w:rPr>
  </w:style>
  <w:style w:type="paragraph" w:styleId="Heading3">
    <w:name w:val="heading 3"/>
    <w:aliases w:val="Heading 3 Paris doc,Heading 3-Agriteam"/>
    <w:basedOn w:val="Normal"/>
    <w:next w:val="Normal"/>
    <w:link w:val="Heading3Char"/>
    <w:qFormat/>
    <w:rsid w:val="003A7AD8"/>
    <w:pPr>
      <w:keepNext/>
      <w:tabs>
        <w:tab w:val="num" w:pos="1800"/>
      </w:tabs>
      <w:spacing w:before="240" w:after="60"/>
      <w:ind w:left="1440"/>
      <w:outlineLvl w:val="2"/>
    </w:pPr>
    <w:rPr>
      <w:rFonts w:ascii="Arial" w:hAnsi="Arial"/>
      <w:szCs w:val="20"/>
      <w:lang w:val="pt-BR"/>
    </w:rPr>
  </w:style>
  <w:style w:type="paragraph" w:styleId="Heading4">
    <w:name w:val="heading 4"/>
    <w:aliases w:val="Heading 4.a"/>
    <w:next w:val="Normal"/>
    <w:link w:val="Heading4Char"/>
    <w:qFormat/>
    <w:rsid w:val="00A92273"/>
    <w:pPr>
      <w:keepNext/>
      <w:numPr>
        <w:ilvl w:val="2"/>
        <w:numId w:val="1"/>
      </w:numPr>
      <w:tabs>
        <w:tab w:val="left" w:pos="1440"/>
      </w:tabs>
      <w:spacing w:before="120" w:after="120"/>
      <w:jc w:val="both"/>
      <w:outlineLvl w:val="3"/>
    </w:pPr>
    <w:rPr>
      <w:rFonts w:ascii="Times New Roman Bold" w:hAnsi="Times New Roman Bold"/>
      <w:b/>
      <w:noProof/>
      <w:sz w:val="24"/>
    </w:rPr>
  </w:style>
  <w:style w:type="paragraph" w:styleId="Heading5">
    <w:name w:val="heading 5"/>
    <w:aliases w:val="Heading 5.(i),5 sub-bullet,sb,4,5 sub-bullet1,sb1,41"/>
    <w:next w:val="Normal"/>
    <w:link w:val="Heading5Char"/>
    <w:qFormat/>
    <w:rsid w:val="00EF4CDC"/>
    <w:pPr>
      <w:keepNext/>
      <w:numPr>
        <w:ilvl w:val="4"/>
        <w:numId w:val="3"/>
      </w:numPr>
      <w:spacing w:before="120" w:after="120"/>
      <w:jc w:val="both"/>
      <w:outlineLvl w:val="4"/>
    </w:pPr>
    <w:rPr>
      <w:rFonts w:ascii="Times New Roman Bold" w:hAnsi="Times New Roman Bold"/>
      <w:b/>
      <w:noProof/>
      <w:sz w:val="24"/>
    </w:rPr>
  </w:style>
  <w:style w:type="paragraph" w:styleId="Heading6">
    <w:name w:val="heading 6"/>
    <w:basedOn w:val="Normal"/>
    <w:next w:val="Normal"/>
    <w:link w:val="Heading6Char"/>
    <w:qFormat/>
    <w:rsid w:val="00EF4CDC"/>
    <w:pPr>
      <w:numPr>
        <w:ilvl w:val="5"/>
        <w:numId w:val="3"/>
      </w:numPr>
      <w:spacing w:before="240" w:after="60"/>
      <w:outlineLvl w:val="5"/>
    </w:pPr>
    <w:rPr>
      <w:i/>
      <w:sz w:val="22"/>
      <w:szCs w:val="20"/>
      <w:lang w:val="pt-BR"/>
    </w:rPr>
  </w:style>
  <w:style w:type="paragraph" w:styleId="Heading7">
    <w:name w:val="heading 7"/>
    <w:basedOn w:val="Normal"/>
    <w:next w:val="Normal"/>
    <w:link w:val="Heading7Char"/>
    <w:qFormat/>
    <w:rsid w:val="00EF4CDC"/>
    <w:pPr>
      <w:numPr>
        <w:ilvl w:val="6"/>
        <w:numId w:val="3"/>
      </w:numPr>
      <w:spacing w:before="240" w:after="60"/>
      <w:outlineLvl w:val="6"/>
    </w:pPr>
    <w:rPr>
      <w:rFonts w:ascii="Arial" w:hAnsi="Arial"/>
      <w:szCs w:val="20"/>
      <w:lang w:val="pt-BR"/>
    </w:rPr>
  </w:style>
  <w:style w:type="paragraph" w:styleId="Heading8">
    <w:name w:val="heading 8"/>
    <w:basedOn w:val="Normal"/>
    <w:next w:val="Normal"/>
    <w:link w:val="Heading8Char"/>
    <w:qFormat/>
    <w:rsid w:val="00EF4CDC"/>
    <w:pPr>
      <w:numPr>
        <w:ilvl w:val="7"/>
        <w:numId w:val="3"/>
      </w:numPr>
      <w:spacing w:before="240" w:after="60"/>
      <w:outlineLvl w:val="7"/>
    </w:pPr>
    <w:rPr>
      <w:rFonts w:ascii="Arial" w:hAnsi="Arial"/>
      <w:i/>
      <w:szCs w:val="20"/>
      <w:lang w:val="pt-BR"/>
    </w:rPr>
  </w:style>
  <w:style w:type="paragraph" w:styleId="Heading9">
    <w:name w:val="heading 9"/>
    <w:basedOn w:val="Normal"/>
    <w:next w:val="Normal"/>
    <w:link w:val="Heading9Char"/>
    <w:qFormat/>
    <w:rsid w:val="00EF4CDC"/>
    <w:pPr>
      <w:numPr>
        <w:ilvl w:val="8"/>
        <w:numId w:val="3"/>
      </w:numPr>
      <w:spacing w:before="240" w:after="60"/>
      <w:outlineLvl w:val="8"/>
    </w:pPr>
    <w:rPr>
      <w:rFonts w:ascii="Arial" w:hAnsi="Arial"/>
      <w:b/>
      <w:i/>
      <w:sz w:val="18"/>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EF4CDC"/>
    <w:pPr>
      <w:keepNext/>
      <w:numPr>
        <w:numId w:val="2"/>
      </w:numPr>
      <w:tabs>
        <w:tab w:val="left" w:pos="1440"/>
      </w:tabs>
      <w:spacing w:before="240" w:after="240"/>
      <w:jc w:val="center"/>
    </w:pPr>
    <w:rPr>
      <w:rFonts w:eastAsia="Calibri"/>
      <w:b/>
      <w:smallCaps/>
      <w:szCs w:val="20"/>
      <w:lang w:val="es-ES_tradnl" w:eastAsia="x-none"/>
    </w:rPr>
  </w:style>
  <w:style w:type="paragraph" w:customStyle="1" w:styleId="Paragraph">
    <w:name w:val="Paragraph"/>
    <w:aliases w:val="paragraph,p,PARAGRAPH,PG,pa,at"/>
    <w:basedOn w:val="BodyTextIndent"/>
    <w:link w:val="ParagraphChar"/>
    <w:qFormat/>
    <w:rsid w:val="00EF4CDC"/>
    <w:pPr>
      <w:numPr>
        <w:ilvl w:val="1"/>
        <w:numId w:val="2"/>
      </w:numPr>
      <w:spacing w:before="120"/>
      <w:jc w:val="both"/>
      <w:outlineLvl w:val="1"/>
    </w:pPr>
    <w:rPr>
      <w:rFonts w:eastAsia="Calibri"/>
      <w:szCs w:val="20"/>
      <w:lang w:val="es-ES_tradnl" w:eastAsia="x-none"/>
    </w:rPr>
  </w:style>
  <w:style w:type="paragraph" w:customStyle="1" w:styleId="subpar">
    <w:name w:val="subpar"/>
    <w:basedOn w:val="BodyTextIndent3"/>
    <w:rsid w:val="00EF4CDC"/>
    <w:pPr>
      <w:numPr>
        <w:ilvl w:val="2"/>
        <w:numId w:val="2"/>
      </w:numPr>
      <w:spacing w:before="120"/>
      <w:jc w:val="both"/>
      <w:outlineLvl w:val="2"/>
    </w:pPr>
    <w:rPr>
      <w:rFonts w:eastAsia="Calibri"/>
    </w:rPr>
  </w:style>
  <w:style w:type="paragraph" w:customStyle="1" w:styleId="SubSubPar">
    <w:name w:val="SubSubPar"/>
    <w:basedOn w:val="subpar"/>
    <w:rsid w:val="00EF4CDC"/>
    <w:pPr>
      <w:numPr>
        <w:ilvl w:val="3"/>
      </w:numPr>
      <w:tabs>
        <w:tab w:val="clear" w:pos="3024"/>
        <w:tab w:val="left" w:pos="0"/>
        <w:tab w:val="num" w:pos="1296"/>
      </w:tabs>
    </w:pPr>
    <w:rPr>
      <w:szCs w:val="20"/>
      <w:lang w:val="es-ES_tradnl"/>
    </w:rPr>
  </w:style>
  <w:style w:type="character" w:customStyle="1" w:styleId="ParagraphChar">
    <w:name w:val="Paragraph Char"/>
    <w:aliases w:val="p Char,PARAGRAPH Char,PG Char,pa Char,at Char,paragraph Char"/>
    <w:link w:val="Paragraph"/>
    <w:locked/>
    <w:rsid w:val="00EF4CDC"/>
    <w:rPr>
      <w:rFonts w:eastAsia="Calibri"/>
      <w:sz w:val="24"/>
      <w:lang w:val="es-ES_tradnl" w:eastAsia="x-none"/>
    </w:rPr>
  </w:style>
  <w:style w:type="paragraph" w:styleId="BodyTextIndent">
    <w:name w:val="Body Text Indent"/>
    <w:basedOn w:val="Normal"/>
    <w:link w:val="BodyTextIndentChar"/>
    <w:uiPriority w:val="99"/>
    <w:rsid w:val="00C04DE9"/>
    <w:pPr>
      <w:spacing w:after="120"/>
      <w:ind w:left="360"/>
    </w:pPr>
  </w:style>
  <w:style w:type="paragraph" w:styleId="BodyTextIndent3">
    <w:name w:val="Body Text Indent 3"/>
    <w:basedOn w:val="Normal"/>
    <w:link w:val="BodyTextIndent3Char"/>
    <w:uiPriority w:val="99"/>
    <w:rsid w:val="00C04DE9"/>
    <w:pPr>
      <w:spacing w:after="120"/>
      <w:ind w:left="360"/>
    </w:pPr>
    <w:rPr>
      <w:szCs w:val="16"/>
    </w:rPr>
  </w:style>
  <w:style w:type="paragraph" w:customStyle="1" w:styleId="FirstHeading">
    <w:name w:val="FirstHeading"/>
    <w:basedOn w:val="Normal"/>
    <w:next w:val="Normal"/>
    <w:uiPriority w:val="99"/>
    <w:rsid w:val="00EF4CDC"/>
    <w:pPr>
      <w:keepNext/>
      <w:numPr>
        <w:numId w:val="3"/>
      </w:numPr>
      <w:tabs>
        <w:tab w:val="left" w:pos="0"/>
        <w:tab w:val="left" w:pos="86"/>
      </w:tabs>
      <w:spacing w:before="120" w:after="120"/>
    </w:pPr>
    <w:rPr>
      <w:rFonts w:eastAsia="Calibri"/>
      <w:b/>
      <w:szCs w:val="20"/>
      <w:lang w:val="es-ES"/>
    </w:rPr>
  </w:style>
  <w:style w:type="paragraph" w:customStyle="1" w:styleId="SecHeading">
    <w:name w:val="SecHeading"/>
    <w:basedOn w:val="Normal"/>
    <w:next w:val="Paragraph"/>
    <w:uiPriority w:val="99"/>
    <w:rsid w:val="00EF4CDC"/>
    <w:pPr>
      <w:keepNext/>
      <w:numPr>
        <w:ilvl w:val="1"/>
        <w:numId w:val="3"/>
      </w:numPr>
      <w:tabs>
        <w:tab w:val="clear" w:pos="5400"/>
        <w:tab w:val="num" w:pos="1296"/>
      </w:tabs>
      <w:spacing w:before="120" w:after="120"/>
      <w:ind w:left="1296"/>
    </w:pPr>
    <w:rPr>
      <w:rFonts w:eastAsia="Calibri"/>
      <w:b/>
      <w:szCs w:val="20"/>
      <w:lang w:val="es-ES_tradnl"/>
    </w:rPr>
  </w:style>
  <w:style w:type="paragraph" w:customStyle="1" w:styleId="SubHeading1">
    <w:name w:val="SubHeading1"/>
    <w:basedOn w:val="SecHeading"/>
    <w:uiPriority w:val="99"/>
    <w:rsid w:val="00EF4CDC"/>
    <w:pPr>
      <w:numPr>
        <w:ilvl w:val="2"/>
      </w:numPr>
      <w:tabs>
        <w:tab w:val="clear" w:pos="5976"/>
        <w:tab w:val="num" w:pos="1872"/>
      </w:tabs>
      <w:ind w:left="1872"/>
    </w:pPr>
  </w:style>
  <w:style w:type="paragraph" w:customStyle="1" w:styleId="Subheading2">
    <w:name w:val="Subheading2"/>
    <w:basedOn w:val="SecHeading"/>
    <w:uiPriority w:val="99"/>
    <w:rsid w:val="00EF4CDC"/>
    <w:pPr>
      <w:numPr>
        <w:ilvl w:val="3"/>
      </w:numPr>
      <w:tabs>
        <w:tab w:val="clear" w:pos="6480"/>
        <w:tab w:val="num" w:pos="2376"/>
      </w:tabs>
      <w:ind w:left="2376"/>
    </w:pPr>
  </w:style>
  <w:style w:type="character" w:styleId="CommentReference">
    <w:name w:val="annotation reference"/>
    <w:uiPriority w:val="99"/>
    <w:rsid w:val="0095407F"/>
    <w:rPr>
      <w:sz w:val="16"/>
      <w:szCs w:val="16"/>
    </w:rPr>
  </w:style>
  <w:style w:type="paragraph" w:styleId="CommentText">
    <w:name w:val="annotation text"/>
    <w:basedOn w:val="Normal"/>
    <w:link w:val="CommentTextChar"/>
    <w:uiPriority w:val="99"/>
    <w:rsid w:val="0095407F"/>
    <w:rPr>
      <w:sz w:val="20"/>
      <w:szCs w:val="20"/>
    </w:rPr>
  </w:style>
  <w:style w:type="paragraph" w:styleId="CommentSubject">
    <w:name w:val="annotation subject"/>
    <w:basedOn w:val="CommentText"/>
    <w:next w:val="CommentText"/>
    <w:link w:val="CommentSubjectChar"/>
    <w:uiPriority w:val="99"/>
    <w:semiHidden/>
    <w:rsid w:val="0095407F"/>
    <w:rPr>
      <w:b/>
      <w:bCs/>
    </w:rPr>
  </w:style>
  <w:style w:type="paragraph" w:styleId="BalloonText">
    <w:name w:val="Balloon Text"/>
    <w:basedOn w:val="Normal"/>
    <w:link w:val="BalloonTextChar"/>
    <w:uiPriority w:val="99"/>
    <w:semiHidden/>
    <w:rsid w:val="0095407F"/>
    <w:rPr>
      <w:rFonts w:ascii="Tahoma" w:hAnsi="Tahoma" w:cs="Tahoma"/>
      <w:sz w:val="16"/>
      <w:szCs w:val="16"/>
    </w:rPr>
  </w:style>
  <w:style w:type="table" w:styleId="TableGrid">
    <w:name w:val="Table Grid"/>
    <w:basedOn w:val="TableNormal"/>
    <w:uiPriority w:val="59"/>
    <w:rsid w:val="00A44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Char">
    <w:name w:val="Chapter Char"/>
    <w:link w:val="Chapter"/>
    <w:locked/>
    <w:rsid w:val="00EF4CDC"/>
    <w:rPr>
      <w:rFonts w:eastAsia="Calibri"/>
      <w:b/>
      <w:smallCaps/>
      <w:sz w:val="24"/>
      <w:lang w:val="es-ES_tradnl" w:eastAsia="x-none"/>
    </w:rPr>
  </w:style>
  <w:style w:type="paragraph" w:customStyle="1" w:styleId="ColorfulList-Accent12">
    <w:name w:val="Colorful List - Accent 12"/>
    <w:basedOn w:val="Normal"/>
    <w:link w:val="ColorfulList-Accent1Char1"/>
    <w:uiPriority w:val="34"/>
    <w:qFormat/>
    <w:rsid w:val="001B43B2"/>
    <w:pPr>
      <w:ind w:left="720"/>
      <w:contextualSpacing/>
    </w:pPr>
    <w:rPr>
      <w:rFonts w:eastAsia="Calibri"/>
    </w:rPr>
  </w:style>
  <w:style w:type="paragraph" w:customStyle="1" w:styleId="Newpage">
    <w:name w:val="Newpage"/>
    <w:basedOn w:val="Normal"/>
    <w:rsid w:val="000A4339"/>
    <w:pPr>
      <w:tabs>
        <w:tab w:val="left" w:pos="3060"/>
      </w:tabs>
      <w:jc w:val="center"/>
    </w:pPr>
    <w:rPr>
      <w:b/>
      <w:bCs/>
      <w:smallCaps/>
      <w:lang w:val="es-ES"/>
    </w:r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no,F"/>
    <w:basedOn w:val="Normal"/>
    <w:link w:val="FootnoteTextChar"/>
    <w:qFormat/>
    <w:rsid w:val="00D55695"/>
    <w:pPr>
      <w:keepNext/>
      <w:keepLines/>
      <w:spacing w:after="120"/>
      <w:ind w:left="288" w:hanging="288"/>
      <w:jc w:val="both"/>
    </w:pPr>
    <w:rPr>
      <w:spacing w:val="-3"/>
      <w:sz w:val="20"/>
      <w:szCs w:val="20"/>
      <w:lang w:val="x-none"/>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link w:val="FootnoteText"/>
    <w:rsid w:val="00D55695"/>
    <w:rPr>
      <w:spacing w:val="-3"/>
      <w:lang w:val="x-none"/>
    </w:rPr>
  </w:style>
  <w:style w:type="character" w:styleId="FootnoteReference">
    <w:name w:val="footnote reference"/>
    <w:aliases w:val="FC,referencia nota al pie,ftref,Ref. de nota al pie.,16 Point,Superscript 6 Point,Fußnotenzeichen DISS,Ref. de nota al pie EDEP,pie pddes,Footnote Reference Number,Footnote Reference_LVL6,Footnote Reference_LVL61,fr,SUPERS,titulo ,Ref"/>
    <w:link w:val="Char2"/>
    <w:uiPriority w:val="99"/>
    <w:qFormat/>
    <w:rsid w:val="00D55695"/>
    <w:rPr>
      <w:vertAlign w:val="superscript"/>
    </w:rPr>
  </w:style>
  <w:style w:type="paragraph" w:customStyle="1" w:styleId="Contedodatabela">
    <w:name w:val="Conteúdo da tabela"/>
    <w:basedOn w:val="Normal"/>
    <w:rsid w:val="00D55695"/>
    <w:pPr>
      <w:widowControl w:val="0"/>
      <w:suppressLineNumbers/>
      <w:suppressAutoHyphens/>
    </w:pPr>
    <w:rPr>
      <w:rFonts w:eastAsia="Arial Unicode MS" w:cs="Tahoma"/>
      <w:lang w:val="pt-BR"/>
    </w:rPr>
  </w:style>
  <w:style w:type="paragraph" w:styleId="Footer">
    <w:name w:val="footer"/>
    <w:basedOn w:val="Normal"/>
    <w:link w:val="FooterChar"/>
    <w:uiPriority w:val="99"/>
    <w:rsid w:val="00D55695"/>
    <w:pPr>
      <w:tabs>
        <w:tab w:val="center" w:pos="4252"/>
        <w:tab w:val="right" w:pos="8504"/>
      </w:tabs>
    </w:pPr>
    <w:rPr>
      <w:lang w:val="x-none" w:eastAsia="x-none"/>
    </w:rPr>
  </w:style>
  <w:style w:type="character" w:customStyle="1" w:styleId="FooterChar">
    <w:name w:val="Footer Char"/>
    <w:link w:val="Footer"/>
    <w:uiPriority w:val="99"/>
    <w:rsid w:val="00D55695"/>
    <w:rPr>
      <w:sz w:val="24"/>
      <w:szCs w:val="24"/>
    </w:rPr>
  </w:style>
  <w:style w:type="paragraph" w:styleId="NormalWeb">
    <w:name w:val="Normal (Web)"/>
    <w:basedOn w:val="Normal"/>
    <w:uiPriority w:val="99"/>
    <w:unhideWhenUsed/>
    <w:rsid w:val="006655A3"/>
    <w:pPr>
      <w:spacing w:before="100" w:beforeAutospacing="1" w:after="100" w:afterAutospacing="1"/>
    </w:pPr>
    <w:rPr>
      <w:lang w:val="pt-BR" w:eastAsia="pt-BR"/>
    </w:rPr>
  </w:style>
  <w:style w:type="character" w:customStyle="1" w:styleId="BodyTextIndentChar">
    <w:name w:val="Body Text Indent Char"/>
    <w:link w:val="BodyTextIndent"/>
    <w:uiPriority w:val="99"/>
    <w:rsid w:val="00CD18B5"/>
    <w:rPr>
      <w:sz w:val="24"/>
      <w:szCs w:val="24"/>
    </w:rPr>
  </w:style>
  <w:style w:type="character" w:styleId="Hyperlink">
    <w:name w:val="Hyperlink"/>
    <w:uiPriority w:val="99"/>
    <w:rsid w:val="00A46BA2"/>
    <w:rPr>
      <w:rFonts w:cs="Times New Roman"/>
      <w:color w:val="0000FF"/>
      <w:u w:val="single"/>
    </w:rPr>
  </w:style>
  <w:style w:type="character" w:customStyle="1" w:styleId="Heading1Char">
    <w:name w:val="Heading 1 Char"/>
    <w:aliases w:val="Heading 1.I Char,Heading 1-Agriteam Char"/>
    <w:link w:val="Heading1"/>
    <w:rsid w:val="00A92273"/>
    <w:rPr>
      <w:rFonts w:ascii="Times New Roman Bold" w:hAnsi="Times New Roman Bold"/>
      <w:b/>
      <w:smallCaps/>
      <w:noProof/>
      <w:sz w:val="28"/>
    </w:rPr>
  </w:style>
  <w:style w:type="character" w:customStyle="1" w:styleId="Heading4Char">
    <w:name w:val="Heading 4 Char"/>
    <w:aliases w:val="Heading 4.a Char"/>
    <w:link w:val="Heading4"/>
    <w:rsid w:val="00A92273"/>
    <w:rPr>
      <w:rFonts w:ascii="Times New Roman Bold" w:hAnsi="Times New Roman Bold"/>
      <w:b/>
      <w:noProof/>
      <w:sz w:val="24"/>
    </w:rPr>
  </w:style>
  <w:style w:type="character" w:customStyle="1" w:styleId="Heading5Char">
    <w:name w:val="Heading 5 Char"/>
    <w:aliases w:val="Heading 5.(i) Char,5 sub-bullet Char,sb Char,4 Char,5 sub-bullet1 Char,sb1 Char,41 Char"/>
    <w:link w:val="Heading5"/>
    <w:rsid w:val="00EF4CDC"/>
    <w:rPr>
      <w:rFonts w:ascii="Times New Roman Bold" w:hAnsi="Times New Roman Bold"/>
      <w:b/>
      <w:noProof/>
      <w:sz w:val="24"/>
    </w:rPr>
  </w:style>
  <w:style w:type="paragraph" w:customStyle="1" w:styleId="AutoNumpara">
    <w:name w:val="AutoNumpara"/>
    <w:basedOn w:val="BodyTextIndent"/>
    <w:rsid w:val="00A92273"/>
    <w:pPr>
      <w:numPr>
        <w:ilvl w:val="1"/>
        <w:numId w:val="1"/>
      </w:numPr>
      <w:spacing w:before="120"/>
      <w:jc w:val="both"/>
    </w:pPr>
    <w:rPr>
      <w:noProof/>
      <w:spacing w:val="-2"/>
      <w:szCs w:val="20"/>
      <w:lang w:val="es-ES_tradnl" w:eastAsia="x-none"/>
    </w:rPr>
  </w:style>
  <w:style w:type="paragraph" w:customStyle="1" w:styleId="TableTitle">
    <w:name w:val="TableTitle"/>
    <w:basedOn w:val="Normal"/>
    <w:link w:val="TableTitleChar"/>
    <w:rsid w:val="00EF4CDC"/>
    <w:pPr>
      <w:keepNext/>
      <w:framePr w:wrap="around" w:vAnchor="text" w:hAnchor="text" w:y="1"/>
      <w:spacing w:before="20" w:after="20"/>
      <w:jc w:val="center"/>
    </w:pPr>
    <w:rPr>
      <w:rFonts w:ascii="Times New Roman Bold" w:hAnsi="Times New Roman Bold"/>
      <w:b/>
      <w:spacing w:val="-3"/>
      <w:sz w:val="20"/>
      <w:szCs w:val="20"/>
      <w:lang w:val="es-ES" w:eastAsia="x-none"/>
    </w:rPr>
  </w:style>
  <w:style w:type="character" w:customStyle="1" w:styleId="TableTitleChar">
    <w:name w:val="TableTitle Char"/>
    <w:link w:val="TableTitle"/>
    <w:rsid w:val="00EF4CDC"/>
    <w:rPr>
      <w:rFonts w:ascii="Times New Roman Bold" w:hAnsi="Times New Roman Bold"/>
      <w:b/>
      <w:spacing w:val="-3"/>
      <w:lang w:val="es-ES" w:eastAsia="x-none"/>
    </w:rPr>
  </w:style>
  <w:style w:type="paragraph" w:styleId="BodyText2">
    <w:name w:val="Body Text 2"/>
    <w:basedOn w:val="Normal"/>
    <w:link w:val="BodyText2Char"/>
    <w:rsid w:val="000D1B94"/>
    <w:pPr>
      <w:spacing w:after="120" w:line="480" w:lineRule="auto"/>
    </w:pPr>
  </w:style>
  <w:style w:type="character" w:customStyle="1" w:styleId="BodyText2Char">
    <w:name w:val="Body Text 2 Char"/>
    <w:link w:val="BodyText2"/>
    <w:rsid w:val="000D1B94"/>
    <w:rPr>
      <w:sz w:val="24"/>
      <w:szCs w:val="24"/>
      <w:lang w:val="en-US" w:eastAsia="en-US"/>
    </w:rPr>
  </w:style>
  <w:style w:type="character" w:customStyle="1" w:styleId="hps">
    <w:name w:val="hps"/>
    <w:rsid w:val="00BE70C2"/>
  </w:style>
  <w:style w:type="character" w:customStyle="1" w:styleId="longtext">
    <w:name w:val="long_text"/>
    <w:rsid w:val="00A3423C"/>
  </w:style>
  <w:style w:type="paragraph" w:styleId="BodyText">
    <w:name w:val="Body Text"/>
    <w:basedOn w:val="Normal"/>
    <w:link w:val="BodyTextChar"/>
    <w:rsid w:val="00ED03C3"/>
    <w:pPr>
      <w:spacing w:after="120"/>
    </w:pPr>
  </w:style>
  <w:style w:type="character" w:customStyle="1" w:styleId="BodyTextChar">
    <w:name w:val="Body Text Char"/>
    <w:link w:val="BodyText"/>
    <w:rsid w:val="00ED03C3"/>
    <w:rPr>
      <w:sz w:val="24"/>
      <w:szCs w:val="24"/>
    </w:rPr>
  </w:style>
  <w:style w:type="paragraph" w:styleId="Header">
    <w:name w:val="header"/>
    <w:basedOn w:val="Normal"/>
    <w:link w:val="HeaderChar"/>
    <w:uiPriority w:val="99"/>
    <w:rsid w:val="00EC6C25"/>
    <w:pPr>
      <w:tabs>
        <w:tab w:val="center" w:pos="4419"/>
        <w:tab w:val="right" w:pos="8838"/>
      </w:tabs>
    </w:pPr>
    <w:rPr>
      <w:sz w:val="20"/>
      <w:szCs w:val="20"/>
    </w:rPr>
  </w:style>
  <w:style w:type="character" w:customStyle="1" w:styleId="HeaderChar">
    <w:name w:val="Header Char"/>
    <w:basedOn w:val="DefaultParagraphFont"/>
    <w:link w:val="Header"/>
    <w:uiPriority w:val="99"/>
    <w:rsid w:val="00EC6C25"/>
  </w:style>
  <w:style w:type="paragraph" w:customStyle="1" w:styleId="MediumGrid21">
    <w:name w:val="Medium Grid 21"/>
    <w:link w:val="MediumGrid2Char"/>
    <w:uiPriority w:val="1"/>
    <w:qFormat/>
    <w:rsid w:val="00D62358"/>
    <w:rPr>
      <w:rFonts w:ascii="Calibri" w:hAnsi="Calibri"/>
      <w:sz w:val="22"/>
      <w:szCs w:val="22"/>
      <w:lang w:val="pt-BR"/>
    </w:rPr>
  </w:style>
  <w:style w:type="character" w:customStyle="1" w:styleId="MediumGrid2Char">
    <w:name w:val="Medium Grid 2 Char"/>
    <w:link w:val="MediumGrid21"/>
    <w:uiPriority w:val="1"/>
    <w:rsid w:val="00D62358"/>
    <w:rPr>
      <w:rFonts w:ascii="Calibri" w:hAnsi="Calibri"/>
      <w:sz w:val="22"/>
      <w:szCs w:val="22"/>
      <w:lang w:val="pt-BR"/>
    </w:rPr>
  </w:style>
  <w:style w:type="character" w:customStyle="1" w:styleId="Heading2Char">
    <w:name w:val="Heading 2 Char"/>
    <w:aliases w:val="Heading 2-Agriteam Char"/>
    <w:link w:val="Heading2"/>
    <w:rsid w:val="003A7AD8"/>
    <w:rPr>
      <w:rFonts w:ascii="Arial" w:hAnsi="Arial"/>
      <w:b/>
      <w:i/>
      <w:sz w:val="24"/>
      <w:lang w:val="pt-BR"/>
    </w:rPr>
  </w:style>
  <w:style w:type="character" w:customStyle="1" w:styleId="Heading3Char">
    <w:name w:val="Heading 3 Char"/>
    <w:aliases w:val="Heading 3 Paris doc Char,Heading 3-Agriteam Char"/>
    <w:link w:val="Heading3"/>
    <w:rsid w:val="003A7AD8"/>
    <w:rPr>
      <w:rFonts w:ascii="Arial" w:hAnsi="Arial"/>
      <w:sz w:val="24"/>
      <w:lang w:val="pt-BR"/>
    </w:rPr>
  </w:style>
  <w:style w:type="character" w:customStyle="1" w:styleId="Heading6Char">
    <w:name w:val="Heading 6 Char"/>
    <w:link w:val="Heading6"/>
    <w:rsid w:val="00EF4CDC"/>
    <w:rPr>
      <w:i/>
      <w:sz w:val="22"/>
      <w:lang w:val="pt-BR"/>
    </w:rPr>
  </w:style>
  <w:style w:type="character" w:customStyle="1" w:styleId="Heading7Char">
    <w:name w:val="Heading 7 Char"/>
    <w:link w:val="Heading7"/>
    <w:rsid w:val="00EF4CDC"/>
    <w:rPr>
      <w:rFonts w:ascii="Arial" w:hAnsi="Arial"/>
      <w:sz w:val="24"/>
      <w:lang w:val="pt-BR"/>
    </w:rPr>
  </w:style>
  <w:style w:type="character" w:customStyle="1" w:styleId="Heading8Char">
    <w:name w:val="Heading 8 Char"/>
    <w:link w:val="Heading8"/>
    <w:rsid w:val="00EF4CDC"/>
    <w:rPr>
      <w:rFonts w:ascii="Arial" w:hAnsi="Arial"/>
      <w:i/>
      <w:sz w:val="24"/>
      <w:lang w:val="pt-BR"/>
    </w:rPr>
  </w:style>
  <w:style w:type="character" w:customStyle="1" w:styleId="Heading9Char">
    <w:name w:val="Heading 9 Char"/>
    <w:link w:val="Heading9"/>
    <w:rsid w:val="00EF4CDC"/>
    <w:rPr>
      <w:rFonts w:ascii="Arial" w:hAnsi="Arial"/>
      <w:b/>
      <w:i/>
      <w:sz w:val="18"/>
      <w:lang w:val="pt-BR"/>
    </w:rPr>
  </w:style>
  <w:style w:type="paragraph" w:customStyle="1" w:styleId="ABBR">
    <w:name w:val="ABBR"/>
    <w:basedOn w:val="Normal"/>
    <w:rsid w:val="003A7AD8"/>
    <w:rPr>
      <w:caps/>
      <w:szCs w:val="20"/>
      <w:lang w:val="pt-BR"/>
    </w:rPr>
  </w:style>
  <w:style w:type="paragraph" w:customStyle="1" w:styleId="RegheadTab">
    <w:name w:val="RegheadTab"/>
    <w:basedOn w:val="FirstHeading"/>
    <w:rsid w:val="003A7AD8"/>
    <w:pPr>
      <w:tabs>
        <w:tab w:val="clear" w:pos="86"/>
        <w:tab w:val="left" w:pos="90"/>
        <w:tab w:val="num" w:pos="1296"/>
      </w:tabs>
      <w:spacing w:after="0"/>
      <w:ind w:left="1296" w:hanging="576"/>
      <w:jc w:val="center"/>
    </w:pPr>
    <w:rPr>
      <w:rFonts w:eastAsia="Times New Roman"/>
      <w:noProof/>
      <w:lang w:val="pt-BR"/>
    </w:rPr>
  </w:style>
  <w:style w:type="paragraph" w:styleId="Title">
    <w:name w:val="Title"/>
    <w:basedOn w:val="Normal"/>
    <w:link w:val="TitleChar"/>
    <w:uiPriority w:val="10"/>
    <w:qFormat/>
    <w:rsid w:val="00D5286F"/>
    <w:pPr>
      <w:tabs>
        <w:tab w:val="left" w:pos="1440"/>
        <w:tab w:val="left" w:pos="3060"/>
      </w:tabs>
      <w:jc w:val="center"/>
      <w:outlineLvl w:val="0"/>
    </w:pPr>
    <w:rPr>
      <w:lang w:val="es-ES" w:eastAsia="x-none"/>
    </w:rPr>
  </w:style>
  <w:style w:type="character" w:customStyle="1" w:styleId="TitleChar">
    <w:name w:val="Title Char"/>
    <w:link w:val="Title"/>
    <w:uiPriority w:val="10"/>
    <w:rsid w:val="00D5286F"/>
    <w:rPr>
      <w:sz w:val="24"/>
      <w:szCs w:val="24"/>
      <w:lang w:val="es-ES" w:eastAsia="x-none"/>
    </w:rPr>
  </w:style>
  <w:style w:type="paragraph" w:customStyle="1" w:styleId="ColorfulList-Accent11">
    <w:name w:val="Colorful List - Accent 11"/>
    <w:basedOn w:val="Normal"/>
    <w:link w:val="ColorfulList-Accent1Char"/>
    <w:uiPriority w:val="34"/>
    <w:qFormat/>
    <w:rsid w:val="00A43F4E"/>
    <w:pPr>
      <w:ind w:left="720"/>
      <w:contextualSpacing/>
    </w:pPr>
    <w:rPr>
      <w:rFonts w:ascii="Calibri" w:hAnsi="Calibri"/>
      <w:sz w:val="22"/>
      <w:szCs w:val="20"/>
      <w:lang w:val="x-none" w:eastAsia="x-none"/>
    </w:rPr>
  </w:style>
  <w:style w:type="character" w:customStyle="1" w:styleId="ColorfulList-Accent1Char">
    <w:name w:val="Colorful List - Accent 1 Char"/>
    <w:link w:val="ColorfulList-Accent11"/>
    <w:uiPriority w:val="34"/>
    <w:locked/>
    <w:rsid w:val="00A43F4E"/>
    <w:rPr>
      <w:rFonts w:ascii="Calibri" w:hAnsi="Calibri"/>
      <w:sz w:val="22"/>
      <w:lang w:val="x-none" w:eastAsia="x-none"/>
    </w:rPr>
  </w:style>
  <w:style w:type="character" w:customStyle="1" w:styleId="CommentTextChar">
    <w:name w:val="Comment Text Char"/>
    <w:link w:val="CommentText"/>
    <w:uiPriority w:val="99"/>
    <w:rsid w:val="00DD2DC9"/>
    <w:rPr>
      <w:lang w:val="en-US" w:eastAsia="en-US"/>
    </w:rPr>
  </w:style>
  <w:style w:type="paragraph" w:customStyle="1" w:styleId="ColorfulShading-Accent11">
    <w:name w:val="Colorful Shading - Accent 11"/>
    <w:hidden/>
    <w:uiPriority w:val="99"/>
    <w:semiHidden/>
    <w:rsid w:val="0045158F"/>
    <w:rPr>
      <w:sz w:val="24"/>
      <w:szCs w:val="24"/>
    </w:rPr>
  </w:style>
  <w:style w:type="paragraph" w:customStyle="1" w:styleId="Default">
    <w:name w:val="Default"/>
    <w:rsid w:val="00756BC4"/>
    <w:pPr>
      <w:autoSpaceDE w:val="0"/>
      <w:autoSpaceDN w:val="0"/>
      <w:adjustRightInd w:val="0"/>
    </w:pPr>
    <w:rPr>
      <w:rFonts w:eastAsia="Calibri"/>
      <w:color w:val="000000"/>
      <w:sz w:val="24"/>
      <w:szCs w:val="24"/>
    </w:rPr>
  </w:style>
  <w:style w:type="character" w:customStyle="1" w:styleId="shorttext">
    <w:name w:val="short_text"/>
    <w:rsid w:val="00143A06"/>
  </w:style>
  <w:style w:type="table" w:customStyle="1" w:styleId="TableGrid1">
    <w:name w:val="Table Grid1"/>
    <w:basedOn w:val="TableNormal"/>
    <w:next w:val="TableGrid"/>
    <w:uiPriority w:val="59"/>
    <w:rsid w:val="008A39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1">
    <w:name w:val="Colorful List - Accent 1 Char1"/>
    <w:link w:val="ColorfulList-Accent12"/>
    <w:uiPriority w:val="34"/>
    <w:rsid w:val="00E9653D"/>
    <w:rPr>
      <w:rFonts w:eastAsia="Calibri"/>
      <w:sz w:val="24"/>
      <w:szCs w:val="24"/>
    </w:rPr>
  </w:style>
  <w:style w:type="character" w:customStyle="1" w:styleId="st1">
    <w:name w:val="st1"/>
    <w:rsid w:val="00A45A47"/>
  </w:style>
  <w:style w:type="paragraph" w:customStyle="1" w:styleId="Regtable">
    <w:name w:val="Regtable"/>
    <w:basedOn w:val="Normal"/>
    <w:rsid w:val="00EF4CDC"/>
    <w:pPr>
      <w:keepLines/>
      <w:framePr w:wrap="around" w:vAnchor="text" w:hAnchor="text" w:y="1"/>
      <w:spacing w:before="20" w:after="20"/>
    </w:pPr>
    <w:rPr>
      <w:sz w:val="20"/>
      <w:lang w:eastAsia="ar-SA"/>
    </w:rPr>
  </w:style>
  <w:style w:type="character" w:customStyle="1" w:styleId="ParagraphCar">
    <w:name w:val="Paragraph Car"/>
    <w:uiPriority w:val="99"/>
    <w:locked/>
    <w:rsid w:val="00001F42"/>
    <w:rPr>
      <w:rFonts w:eastAsia="Calibri" w:cs="Calibri"/>
      <w:sz w:val="24"/>
      <w:szCs w:val="22"/>
      <w:lang w:val="x-none" w:eastAsia="ar-SA"/>
    </w:rPr>
  </w:style>
  <w:style w:type="character" w:customStyle="1" w:styleId="corchete-llamada1">
    <w:name w:val="corchete-llamada1"/>
    <w:rsid w:val="006641CD"/>
    <w:rPr>
      <w:vanish/>
      <w:webHidden w:val="0"/>
      <w:specVanish w:val="0"/>
    </w:rPr>
  </w:style>
  <w:style w:type="character" w:styleId="FollowedHyperlink">
    <w:name w:val="FollowedHyperlink"/>
    <w:rsid w:val="00C057E2"/>
    <w:rPr>
      <w:color w:val="954F72"/>
      <w:u w:val="single"/>
    </w:rPr>
  </w:style>
  <w:style w:type="paragraph" w:styleId="Revision">
    <w:name w:val="Revision"/>
    <w:hidden/>
    <w:uiPriority w:val="99"/>
    <w:semiHidden/>
    <w:rsid w:val="00CB7E98"/>
    <w:rPr>
      <w:sz w:val="24"/>
      <w:szCs w:val="24"/>
    </w:rPr>
  </w:style>
  <w:style w:type="paragraph" w:styleId="ListParagraph">
    <w:name w:val="List Paragraph"/>
    <w:basedOn w:val="Normal"/>
    <w:link w:val="ListParagraphChar"/>
    <w:uiPriority w:val="34"/>
    <w:qFormat/>
    <w:rsid w:val="007431BB"/>
    <w:pPr>
      <w:spacing w:after="200" w:line="276" w:lineRule="auto"/>
      <w:ind w:left="720"/>
      <w:contextualSpacing/>
    </w:pPr>
    <w:rPr>
      <w:rFonts w:ascii="Calibri" w:eastAsia="Calibri" w:hAnsi="Calibri"/>
      <w:sz w:val="22"/>
      <w:szCs w:val="22"/>
      <w:lang w:val="es-ES"/>
    </w:rPr>
  </w:style>
  <w:style w:type="character" w:customStyle="1" w:styleId="ListParagraphChar">
    <w:name w:val="List Paragraph Char"/>
    <w:basedOn w:val="DefaultParagraphFont"/>
    <w:link w:val="ListParagraph"/>
    <w:uiPriority w:val="34"/>
    <w:locked/>
    <w:rsid w:val="005328A6"/>
    <w:rPr>
      <w:rFonts w:ascii="Calibri" w:eastAsia="Calibri" w:hAnsi="Calibri"/>
      <w:sz w:val="22"/>
      <w:szCs w:val="22"/>
      <w:lang w:val="es-ES"/>
    </w:rPr>
  </w:style>
  <w:style w:type="character" w:styleId="PlaceholderText">
    <w:name w:val="Placeholder Text"/>
    <w:basedOn w:val="DefaultParagraphFont"/>
    <w:uiPriority w:val="99"/>
    <w:semiHidden/>
    <w:rsid w:val="00991B69"/>
    <w:rPr>
      <w:color w:val="808080"/>
    </w:rPr>
  </w:style>
  <w:style w:type="paragraph" w:customStyle="1" w:styleId="Char2">
    <w:name w:val="Char2"/>
    <w:basedOn w:val="Normal"/>
    <w:link w:val="FootnoteReference"/>
    <w:uiPriority w:val="99"/>
    <w:rsid w:val="003D19C1"/>
    <w:pPr>
      <w:spacing w:after="160" w:line="240" w:lineRule="exact"/>
    </w:pPr>
    <w:rPr>
      <w:sz w:val="20"/>
      <w:szCs w:val="20"/>
      <w:vertAlign w:val="superscript"/>
    </w:rPr>
  </w:style>
  <w:style w:type="character" w:customStyle="1" w:styleId="BodyTextIndent3Char">
    <w:name w:val="Body Text Indent 3 Char"/>
    <w:basedOn w:val="DefaultParagraphFont"/>
    <w:link w:val="BodyTextIndent3"/>
    <w:uiPriority w:val="99"/>
    <w:rsid w:val="002F1BEE"/>
    <w:rPr>
      <w:sz w:val="24"/>
      <w:szCs w:val="16"/>
    </w:rPr>
  </w:style>
  <w:style w:type="character" w:customStyle="1" w:styleId="Mention1">
    <w:name w:val="Mention1"/>
    <w:basedOn w:val="DefaultParagraphFont"/>
    <w:uiPriority w:val="99"/>
    <w:semiHidden/>
    <w:unhideWhenUsed/>
    <w:rsid w:val="002F1BEE"/>
    <w:rPr>
      <w:color w:val="2B579A"/>
      <w:shd w:val="clear" w:color="auto" w:fill="E6E6E6"/>
    </w:rPr>
  </w:style>
  <w:style w:type="paragraph" w:styleId="BodyText3">
    <w:name w:val="Body Text 3"/>
    <w:basedOn w:val="Normal"/>
    <w:link w:val="BodyText3Char"/>
    <w:uiPriority w:val="99"/>
    <w:unhideWhenUsed/>
    <w:rsid w:val="002F1BEE"/>
    <w:pPr>
      <w:spacing w:after="120" w:line="276" w:lineRule="auto"/>
    </w:pPr>
    <w:rPr>
      <w:rFonts w:ascii="Calibri" w:eastAsia="Calibri" w:hAnsi="Calibri"/>
      <w:sz w:val="16"/>
      <w:szCs w:val="16"/>
    </w:rPr>
  </w:style>
  <w:style w:type="character" w:customStyle="1" w:styleId="BodyText3Char">
    <w:name w:val="Body Text 3 Char"/>
    <w:basedOn w:val="DefaultParagraphFont"/>
    <w:link w:val="BodyText3"/>
    <w:uiPriority w:val="99"/>
    <w:rsid w:val="002F1BEE"/>
    <w:rPr>
      <w:rFonts w:ascii="Calibri" w:eastAsia="Calibri" w:hAnsi="Calibri"/>
      <w:sz w:val="16"/>
      <w:szCs w:val="16"/>
    </w:rPr>
  </w:style>
  <w:style w:type="character" w:customStyle="1" w:styleId="UnresolvedMention1">
    <w:name w:val="Unresolved Mention1"/>
    <w:basedOn w:val="DefaultParagraphFont"/>
    <w:uiPriority w:val="99"/>
    <w:semiHidden/>
    <w:unhideWhenUsed/>
    <w:rsid w:val="002F1BEE"/>
    <w:rPr>
      <w:color w:val="808080"/>
      <w:shd w:val="clear" w:color="auto" w:fill="E6E6E6"/>
    </w:rPr>
  </w:style>
  <w:style w:type="character" w:customStyle="1" w:styleId="CommentSubjectChar">
    <w:name w:val="Comment Subject Char"/>
    <w:basedOn w:val="CommentTextChar"/>
    <w:link w:val="CommentSubject"/>
    <w:uiPriority w:val="99"/>
    <w:semiHidden/>
    <w:rsid w:val="002F1BEE"/>
    <w:rPr>
      <w:b/>
      <w:bCs/>
      <w:lang w:val="en-US" w:eastAsia="en-US"/>
    </w:rPr>
  </w:style>
  <w:style w:type="character" w:customStyle="1" w:styleId="BalloonTextChar">
    <w:name w:val="Balloon Text Char"/>
    <w:basedOn w:val="DefaultParagraphFont"/>
    <w:link w:val="BalloonText"/>
    <w:uiPriority w:val="99"/>
    <w:semiHidden/>
    <w:rsid w:val="002F1BEE"/>
    <w:rPr>
      <w:rFonts w:ascii="Tahoma" w:hAnsi="Tahoma" w:cs="Tahoma"/>
      <w:sz w:val="16"/>
      <w:szCs w:val="16"/>
    </w:rPr>
  </w:style>
  <w:style w:type="table" w:customStyle="1" w:styleId="TableGrid2">
    <w:name w:val="Table Grid2"/>
    <w:basedOn w:val="TableNormal"/>
    <w:next w:val="TableGrid"/>
    <w:uiPriority w:val="59"/>
    <w:rsid w:val="00506CEE"/>
    <w:rPr>
      <w:rFonts w:ascii="Calibri" w:eastAsia="Calibri" w:hAnsi="Calibri"/>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938">
      <w:bodyDiv w:val="1"/>
      <w:marLeft w:val="0"/>
      <w:marRight w:val="0"/>
      <w:marTop w:val="0"/>
      <w:marBottom w:val="0"/>
      <w:divBdr>
        <w:top w:val="none" w:sz="0" w:space="0" w:color="auto"/>
        <w:left w:val="none" w:sz="0" w:space="0" w:color="auto"/>
        <w:bottom w:val="none" w:sz="0" w:space="0" w:color="auto"/>
        <w:right w:val="none" w:sz="0" w:space="0" w:color="auto"/>
      </w:divBdr>
    </w:div>
    <w:div w:id="19746134">
      <w:bodyDiv w:val="1"/>
      <w:marLeft w:val="0"/>
      <w:marRight w:val="0"/>
      <w:marTop w:val="0"/>
      <w:marBottom w:val="0"/>
      <w:divBdr>
        <w:top w:val="none" w:sz="0" w:space="0" w:color="auto"/>
        <w:left w:val="none" w:sz="0" w:space="0" w:color="auto"/>
        <w:bottom w:val="none" w:sz="0" w:space="0" w:color="auto"/>
        <w:right w:val="none" w:sz="0" w:space="0" w:color="auto"/>
      </w:divBdr>
    </w:div>
    <w:div w:id="29033688">
      <w:bodyDiv w:val="1"/>
      <w:marLeft w:val="0"/>
      <w:marRight w:val="0"/>
      <w:marTop w:val="0"/>
      <w:marBottom w:val="0"/>
      <w:divBdr>
        <w:top w:val="none" w:sz="0" w:space="0" w:color="auto"/>
        <w:left w:val="none" w:sz="0" w:space="0" w:color="auto"/>
        <w:bottom w:val="none" w:sz="0" w:space="0" w:color="auto"/>
        <w:right w:val="none" w:sz="0" w:space="0" w:color="auto"/>
      </w:divBdr>
    </w:div>
    <w:div w:id="73819923">
      <w:bodyDiv w:val="1"/>
      <w:marLeft w:val="0"/>
      <w:marRight w:val="0"/>
      <w:marTop w:val="0"/>
      <w:marBottom w:val="0"/>
      <w:divBdr>
        <w:top w:val="none" w:sz="0" w:space="0" w:color="auto"/>
        <w:left w:val="none" w:sz="0" w:space="0" w:color="auto"/>
        <w:bottom w:val="none" w:sz="0" w:space="0" w:color="auto"/>
        <w:right w:val="none" w:sz="0" w:space="0" w:color="auto"/>
      </w:divBdr>
      <w:divsChild>
        <w:div w:id="1484472131">
          <w:marLeft w:val="0"/>
          <w:marRight w:val="0"/>
          <w:marTop w:val="0"/>
          <w:marBottom w:val="0"/>
          <w:divBdr>
            <w:top w:val="none" w:sz="0" w:space="0" w:color="auto"/>
            <w:left w:val="none" w:sz="0" w:space="0" w:color="auto"/>
            <w:bottom w:val="none" w:sz="0" w:space="0" w:color="auto"/>
            <w:right w:val="none" w:sz="0" w:space="0" w:color="auto"/>
          </w:divBdr>
          <w:divsChild>
            <w:div w:id="161436947">
              <w:marLeft w:val="0"/>
              <w:marRight w:val="0"/>
              <w:marTop w:val="0"/>
              <w:marBottom w:val="0"/>
              <w:divBdr>
                <w:top w:val="none" w:sz="0" w:space="0" w:color="auto"/>
                <w:left w:val="none" w:sz="0" w:space="0" w:color="auto"/>
                <w:bottom w:val="none" w:sz="0" w:space="0" w:color="auto"/>
                <w:right w:val="none" w:sz="0" w:space="0" w:color="auto"/>
              </w:divBdr>
              <w:divsChild>
                <w:div w:id="21662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97521">
      <w:bodyDiv w:val="1"/>
      <w:marLeft w:val="0"/>
      <w:marRight w:val="0"/>
      <w:marTop w:val="0"/>
      <w:marBottom w:val="0"/>
      <w:divBdr>
        <w:top w:val="none" w:sz="0" w:space="0" w:color="auto"/>
        <w:left w:val="none" w:sz="0" w:space="0" w:color="auto"/>
        <w:bottom w:val="none" w:sz="0" w:space="0" w:color="auto"/>
        <w:right w:val="none" w:sz="0" w:space="0" w:color="auto"/>
      </w:divBdr>
    </w:div>
    <w:div w:id="239096128">
      <w:bodyDiv w:val="1"/>
      <w:marLeft w:val="0"/>
      <w:marRight w:val="0"/>
      <w:marTop w:val="0"/>
      <w:marBottom w:val="0"/>
      <w:divBdr>
        <w:top w:val="none" w:sz="0" w:space="0" w:color="auto"/>
        <w:left w:val="none" w:sz="0" w:space="0" w:color="auto"/>
        <w:bottom w:val="none" w:sz="0" w:space="0" w:color="auto"/>
        <w:right w:val="none" w:sz="0" w:space="0" w:color="auto"/>
      </w:divBdr>
    </w:div>
    <w:div w:id="294681208">
      <w:bodyDiv w:val="1"/>
      <w:marLeft w:val="0"/>
      <w:marRight w:val="0"/>
      <w:marTop w:val="0"/>
      <w:marBottom w:val="0"/>
      <w:divBdr>
        <w:top w:val="none" w:sz="0" w:space="0" w:color="auto"/>
        <w:left w:val="none" w:sz="0" w:space="0" w:color="auto"/>
        <w:bottom w:val="none" w:sz="0" w:space="0" w:color="auto"/>
        <w:right w:val="none" w:sz="0" w:space="0" w:color="auto"/>
      </w:divBdr>
    </w:div>
    <w:div w:id="341978439">
      <w:bodyDiv w:val="1"/>
      <w:marLeft w:val="0"/>
      <w:marRight w:val="0"/>
      <w:marTop w:val="0"/>
      <w:marBottom w:val="0"/>
      <w:divBdr>
        <w:top w:val="none" w:sz="0" w:space="0" w:color="auto"/>
        <w:left w:val="none" w:sz="0" w:space="0" w:color="auto"/>
        <w:bottom w:val="none" w:sz="0" w:space="0" w:color="auto"/>
        <w:right w:val="none" w:sz="0" w:space="0" w:color="auto"/>
      </w:divBdr>
    </w:div>
    <w:div w:id="344210769">
      <w:bodyDiv w:val="1"/>
      <w:marLeft w:val="0"/>
      <w:marRight w:val="0"/>
      <w:marTop w:val="0"/>
      <w:marBottom w:val="0"/>
      <w:divBdr>
        <w:top w:val="none" w:sz="0" w:space="0" w:color="auto"/>
        <w:left w:val="none" w:sz="0" w:space="0" w:color="auto"/>
        <w:bottom w:val="none" w:sz="0" w:space="0" w:color="auto"/>
        <w:right w:val="none" w:sz="0" w:space="0" w:color="auto"/>
      </w:divBdr>
    </w:div>
    <w:div w:id="418256170">
      <w:bodyDiv w:val="1"/>
      <w:marLeft w:val="0"/>
      <w:marRight w:val="0"/>
      <w:marTop w:val="0"/>
      <w:marBottom w:val="0"/>
      <w:divBdr>
        <w:top w:val="none" w:sz="0" w:space="0" w:color="auto"/>
        <w:left w:val="none" w:sz="0" w:space="0" w:color="auto"/>
        <w:bottom w:val="none" w:sz="0" w:space="0" w:color="auto"/>
        <w:right w:val="none" w:sz="0" w:space="0" w:color="auto"/>
      </w:divBdr>
    </w:div>
    <w:div w:id="422384671">
      <w:bodyDiv w:val="1"/>
      <w:marLeft w:val="0"/>
      <w:marRight w:val="0"/>
      <w:marTop w:val="0"/>
      <w:marBottom w:val="0"/>
      <w:divBdr>
        <w:top w:val="none" w:sz="0" w:space="0" w:color="auto"/>
        <w:left w:val="none" w:sz="0" w:space="0" w:color="auto"/>
        <w:bottom w:val="none" w:sz="0" w:space="0" w:color="auto"/>
        <w:right w:val="none" w:sz="0" w:space="0" w:color="auto"/>
      </w:divBdr>
    </w:div>
    <w:div w:id="439494990">
      <w:bodyDiv w:val="1"/>
      <w:marLeft w:val="0"/>
      <w:marRight w:val="0"/>
      <w:marTop w:val="0"/>
      <w:marBottom w:val="0"/>
      <w:divBdr>
        <w:top w:val="none" w:sz="0" w:space="0" w:color="auto"/>
        <w:left w:val="none" w:sz="0" w:space="0" w:color="auto"/>
        <w:bottom w:val="none" w:sz="0" w:space="0" w:color="auto"/>
        <w:right w:val="none" w:sz="0" w:space="0" w:color="auto"/>
      </w:divBdr>
    </w:div>
    <w:div w:id="493424330">
      <w:bodyDiv w:val="1"/>
      <w:marLeft w:val="0"/>
      <w:marRight w:val="0"/>
      <w:marTop w:val="0"/>
      <w:marBottom w:val="0"/>
      <w:divBdr>
        <w:top w:val="none" w:sz="0" w:space="0" w:color="auto"/>
        <w:left w:val="none" w:sz="0" w:space="0" w:color="auto"/>
        <w:bottom w:val="none" w:sz="0" w:space="0" w:color="auto"/>
        <w:right w:val="none" w:sz="0" w:space="0" w:color="auto"/>
      </w:divBdr>
    </w:div>
    <w:div w:id="502665894">
      <w:bodyDiv w:val="1"/>
      <w:marLeft w:val="0"/>
      <w:marRight w:val="0"/>
      <w:marTop w:val="0"/>
      <w:marBottom w:val="0"/>
      <w:divBdr>
        <w:top w:val="none" w:sz="0" w:space="0" w:color="auto"/>
        <w:left w:val="none" w:sz="0" w:space="0" w:color="auto"/>
        <w:bottom w:val="none" w:sz="0" w:space="0" w:color="auto"/>
        <w:right w:val="none" w:sz="0" w:space="0" w:color="auto"/>
      </w:divBdr>
    </w:div>
    <w:div w:id="509684385">
      <w:bodyDiv w:val="1"/>
      <w:marLeft w:val="0"/>
      <w:marRight w:val="0"/>
      <w:marTop w:val="0"/>
      <w:marBottom w:val="0"/>
      <w:divBdr>
        <w:top w:val="none" w:sz="0" w:space="0" w:color="auto"/>
        <w:left w:val="none" w:sz="0" w:space="0" w:color="auto"/>
        <w:bottom w:val="none" w:sz="0" w:space="0" w:color="auto"/>
        <w:right w:val="none" w:sz="0" w:space="0" w:color="auto"/>
      </w:divBdr>
    </w:div>
    <w:div w:id="544297563">
      <w:bodyDiv w:val="1"/>
      <w:marLeft w:val="0"/>
      <w:marRight w:val="0"/>
      <w:marTop w:val="0"/>
      <w:marBottom w:val="0"/>
      <w:divBdr>
        <w:top w:val="none" w:sz="0" w:space="0" w:color="auto"/>
        <w:left w:val="none" w:sz="0" w:space="0" w:color="auto"/>
        <w:bottom w:val="none" w:sz="0" w:space="0" w:color="auto"/>
        <w:right w:val="none" w:sz="0" w:space="0" w:color="auto"/>
      </w:divBdr>
    </w:div>
    <w:div w:id="671220808">
      <w:bodyDiv w:val="1"/>
      <w:marLeft w:val="0"/>
      <w:marRight w:val="0"/>
      <w:marTop w:val="0"/>
      <w:marBottom w:val="0"/>
      <w:divBdr>
        <w:top w:val="none" w:sz="0" w:space="0" w:color="auto"/>
        <w:left w:val="none" w:sz="0" w:space="0" w:color="auto"/>
        <w:bottom w:val="none" w:sz="0" w:space="0" w:color="auto"/>
        <w:right w:val="none" w:sz="0" w:space="0" w:color="auto"/>
      </w:divBdr>
    </w:div>
    <w:div w:id="691806771">
      <w:bodyDiv w:val="1"/>
      <w:marLeft w:val="0"/>
      <w:marRight w:val="0"/>
      <w:marTop w:val="0"/>
      <w:marBottom w:val="0"/>
      <w:divBdr>
        <w:top w:val="none" w:sz="0" w:space="0" w:color="auto"/>
        <w:left w:val="none" w:sz="0" w:space="0" w:color="auto"/>
        <w:bottom w:val="none" w:sz="0" w:space="0" w:color="auto"/>
        <w:right w:val="none" w:sz="0" w:space="0" w:color="auto"/>
      </w:divBdr>
      <w:divsChild>
        <w:div w:id="987636182">
          <w:marLeft w:val="0"/>
          <w:marRight w:val="0"/>
          <w:marTop w:val="0"/>
          <w:marBottom w:val="0"/>
          <w:divBdr>
            <w:top w:val="none" w:sz="0" w:space="0" w:color="auto"/>
            <w:left w:val="none" w:sz="0" w:space="0" w:color="auto"/>
            <w:bottom w:val="none" w:sz="0" w:space="0" w:color="auto"/>
            <w:right w:val="none" w:sz="0" w:space="0" w:color="auto"/>
          </w:divBdr>
          <w:divsChild>
            <w:div w:id="554005240">
              <w:marLeft w:val="0"/>
              <w:marRight w:val="0"/>
              <w:marTop w:val="0"/>
              <w:marBottom w:val="0"/>
              <w:divBdr>
                <w:top w:val="single" w:sz="6" w:space="31" w:color="F0C36D"/>
                <w:left w:val="single" w:sz="6" w:space="31" w:color="F0C36D"/>
                <w:bottom w:val="single" w:sz="6" w:space="31" w:color="F0C36D"/>
                <w:right w:val="single" w:sz="6" w:space="31" w:color="F0C36D"/>
              </w:divBdr>
            </w:div>
            <w:div w:id="975179281">
              <w:marLeft w:val="0"/>
              <w:marRight w:val="0"/>
              <w:marTop w:val="0"/>
              <w:marBottom w:val="0"/>
              <w:divBdr>
                <w:top w:val="single" w:sz="6" w:space="31" w:color="F0C36D"/>
                <w:left w:val="single" w:sz="6" w:space="31" w:color="F0C36D"/>
                <w:bottom w:val="single" w:sz="6" w:space="31" w:color="F0C36D"/>
                <w:right w:val="single" w:sz="6" w:space="31" w:color="F0C36D"/>
              </w:divBdr>
            </w:div>
            <w:div w:id="1968124281">
              <w:marLeft w:val="0"/>
              <w:marRight w:val="0"/>
              <w:marTop w:val="0"/>
              <w:marBottom w:val="0"/>
              <w:divBdr>
                <w:top w:val="none" w:sz="0" w:space="0" w:color="auto"/>
                <w:left w:val="none" w:sz="0" w:space="0" w:color="auto"/>
                <w:bottom w:val="none" w:sz="0" w:space="0" w:color="auto"/>
                <w:right w:val="none" w:sz="0" w:space="0" w:color="auto"/>
              </w:divBdr>
              <w:divsChild>
                <w:div w:id="96755371">
                  <w:marLeft w:val="0"/>
                  <w:marRight w:val="0"/>
                  <w:marTop w:val="0"/>
                  <w:marBottom w:val="0"/>
                  <w:divBdr>
                    <w:top w:val="none" w:sz="0" w:space="0" w:color="auto"/>
                    <w:left w:val="none" w:sz="0" w:space="0" w:color="auto"/>
                    <w:bottom w:val="none" w:sz="0" w:space="0" w:color="auto"/>
                    <w:right w:val="none" w:sz="0" w:space="0" w:color="auto"/>
                  </w:divBdr>
                  <w:divsChild>
                    <w:div w:id="666710426">
                      <w:marLeft w:val="0"/>
                      <w:marRight w:val="0"/>
                      <w:marTop w:val="0"/>
                      <w:marBottom w:val="0"/>
                      <w:divBdr>
                        <w:top w:val="none" w:sz="0" w:space="0" w:color="auto"/>
                        <w:left w:val="none" w:sz="0" w:space="0" w:color="auto"/>
                        <w:bottom w:val="none" w:sz="0" w:space="0" w:color="auto"/>
                        <w:right w:val="none" w:sz="0" w:space="0" w:color="auto"/>
                      </w:divBdr>
                      <w:divsChild>
                        <w:div w:id="169225937">
                          <w:marLeft w:val="0"/>
                          <w:marRight w:val="0"/>
                          <w:marTop w:val="0"/>
                          <w:marBottom w:val="0"/>
                          <w:divBdr>
                            <w:top w:val="none" w:sz="0" w:space="0" w:color="auto"/>
                            <w:left w:val="none" w:sz="0" w:space="0" w:color="auto"/>
                            <w:bottom w:val="none" w:sz="0" w:space="0" w:color="auto"/>
                            <w:right w:val="none" w:sz="0" w:space="0" w:color="auto"/>
                          </w:divBdr>
                          <w:divsChild>
                            <w:div w:id="954405442">
                              <w:marLeft w:val="0"/>
                              <w:marRight w:val="0"/>
                              <w:marTop w:val="240"/>
                              <w:marBottom w:val="0"/>
                              <w:divBdr>
                                <w:top w:val="none" w:sz="0" w:space="0" w:color="auto"/>
                                <w:left w:val="none" w:sz="0" w:space="0" w:color="auto"/>
                                <w:bottom w:val="none" w:sz="0" w:space="0" w:color="auto"/>
                                <w:right w:val="none" w:sz="0" w:space="0" w:color="auto"/>
                              </w:divBdr>
                            </w:div>
                            <w:div w:id="1304579374">
                              <w:marLeft w:val="0"/>
                              <w:marRight w:val="0"/>
                              <w:marTop w:val="240"/>
                              <w:marBottom w:val="525"/>
                              <w:divBdr>
                                <w:top w:val="none" w:sz="0" w:space="0" w:color="auto"/>
                                <w:left w:val="none" w:sz="0" w:space="0" w:color="auto"/>
                                <w:bottom w:val="none" w:sz="0" w:space="0" w:color="auto"/>
                                <w:right w:val="none" w:sz="0" w:space="0" w:color="auto"/>
                              </w:divBdr>
                              <w:divsChild>
                                <w:div w:id="2040542714">
                                  <w:marLeft w:val="0"/>
                                  <w:marRight w:val="0"/>
                                  <w:marTop w:val="0"/>
                                  <w:marBottom w:val="0"/>
                                  <w:divBdr>
                                    <w:top w:val="none" w:sz="0" w:space="0" w:color="auto"/>
                                    <w:left w:val="none" w:sz="0" w:space="0" w:color="auto"/>
                                    <w:bottom w:val="none" w:sz="0" w:space="0" w:color="auto"/>
                                    <w:right w:val="none" w:sz="0" w:space="0" w:color="auto"/>
                                  </w:divBdr>
                                </w:div>
                              </w:divsChild>
                            </w:div>
                            <w:div w:id="1541743026">
                              <w:marLeft w:val="0"/>
                              <w:marRight w:val="0"/>
                              <w:marTop w:val="0"/>
                              <w:marBottom w:val="0"/>
                              <w:divBdr>
                                <w:top w:val="none" w:sz="0" w:space="0" w:color="auto"/>
                                <w:left w:val="none" w:sz="0" w:space="0" w:color="auto"/>
                                <w:bottom w:val="none" w:sz="0" w:space="0" w:color="auto"/>
                                <w:right w:val="none" w:sz="0" w:space="0" w:color="auto"/>
                              </w:divBdr>
                              <w:divsChild>
                                <w:div w:id="1696270035">
                                  <w:marLeft w:val="0"/>
                                  <w:marRight w:val="0"/>
                                  <w:marTop w:val="0"/>
                                  <w:marBottom w:val="0"/>
                                  <w:divBdr>
                                    <w:top w:val="none" w:sz="0" w:space="0" w:color="auto"/>
                                    <w:left w:val="none" w:sz="0" w:space="0" w:color="auto"/>
                                    <w:bottom w:val="none" w:sz="0" w:space="0" w:color="auto"/>
                                    <w:right w:val="none" w:sz="0" w:space="0" w:color="auto"/>
                                  </w:divBdr>
                                  <w:divsChild>
                                    <w:div w:id="388306998">
                                      <w:marLeft w:val="60"/>
                                      <w:marRight w:val="0"/>
                                      <w:marTop w:val="0"/>
                                      <w:marBottom w:val="0"/>
                                      <w:divBdr>
                                        <w:top w:val="none" w:sz="0" w:space="0" w:color="auto"/>
                                        <w:left w:val="none" w:sz="0" w:space="0" w:color="auto"/>
                                        <w:bottom w:val="none" w:sz="0" w:space="0" w:color="auto"/>
                                        <w:right w:val="none" w:sz="0" w:space="0" w:color="auto"/>
                                      </w:divBdr>
                                      <w:divsChild>
                                        <w:div w:id="343365475">
                                          <w:marLeft w:val="0"/>
                                          <w:marRight w:val="0"/>
                                          <w:marTop w:val="0"/>
                                          <w:marBottom w:val="0"/>
                                          <w:divBdr>
                                            <w:top w:val="none" w:sz="0" w:space="0" w:color="auto"/>
                                            <w:left w:val="none" w:sz="0" w:space="0" w:color="auto"/>
                                            <w:bottom w:val="none" w:sz="0" w:space="0" w:color="auto"/>
                                            <w:right w:val="none" w:sz="0" w:space="0" w:color="auto"/>
                                          </w:divBdr>
                                          <w:divsChild>
                                            <w:div w:id="202519832">
                                              <w:marLeft w:val="0"/>
                                              <w:marRight w:val="0"/>
                                              <w:marTop w:val="180"/>
                                              <w:marBottom w:val="0"/>
                                              <w:divBdr>
                                                <w:top w:val="none" w:sz="0" w:space="0" w:color="auto"/>
                                                <w:left w:val="none" w:sz="0" w:space="0" w:color="auto"/>
                                                <w:bottom w:val="none" w:sz="0" w:space="0" w:color="auto"/>
                                                <w:right w:val="none" w:sz="0" w:space="0" w:color="auto"/>
                                              </w:divBdr>
                                            </w:div>
                                            <w:div w:id="1247223540">
                                              <w:marLeft w:val="0"/>
                                              <w:marRight w:val="0"/>
                                              <w:marTop w:val="0"/>
                                              <w:marBottom w:val="120"/>
                                              <w:divBdr>
                                                <w:top w:val="single" w:sz="6" w:space="0" w:color="F5F5F5"/>
                                                <w:left w:val="single" w:sz="6" w:space="0" w:color="F5F5F5"/>
                                                <w:bottom w:val="single" w:sz="6" w:space="0" w:color="F5F5F5"/>
                                                <w:right w:val="single" w:sz="6" w:space="0" w:color="F5F5F5"/>
                                              </w:divBdr>
                                              <w:divsChild>
                                                <w:div w:id="1245069160">
                                                  <w:marLeft w:val="0"/>
                                                  <w:marRight w:val="0"/>
                                                  <w:marTop w:val="0"/>
                                                  <w:marBottom w:val="0"/>
                                                  <w:divBdr>
                                                    <w:top w:val="none" w:sz="0" w:space="0" w:color="auto"/>
                                                    <w:left w:val="none" w:sz="0" w:space="0" w:color="auto"/>
                                                    <w:bottom w:val="none" w:sz="0" w:space="0" w:color="auto"/>
                                                    <w:right w:val="none" w:sz="0" w:space="0" w:color="auto"/>
                                                  </w:divBdr>
                                                  <w:divsChild>
                                                    <w:div w:id="2066297328">
                                                      <w:marLeft w:val="0"/>
                                                      <w:marRight w:val="0"/>
                                                      <w:marTop w:val="0"/>
                                                      <w:marBottom w:val="0"/>
                                                      <w:divBdr>
                                                        <w:top w:val="none" w:sz="0" w:space="0" w:color="auto"/>
                                                        <w:left w:val="none" w:sz="0" w:space="0" w:color="auto"/>
                                                        <w:bottom w:val="none" w:sz="0" w:space="0" w:color="auto"/>
                                                        <w:right w:val="none" w:sz="0" w:space="0" w:color="auto"/>
                                                      </w:divBdr>
                                                    </w:div>
                                                  </w:divsChild>
                                                </w:div>
                                                <w:div w:id="1456365964">
                                                  <w:marLeft w:val="0"/>
                                                  <w:marRight w:val="0"/>
                                                  <w:marTop w:val="0"/>
                                                  <w:marBottom w:val="0"/>
                                                  <w:divBdr>
                                                    <w:top w:val="none" w:sz="0" w:space="0" w:color="auto"/>
                                                    <w:left w:val="none" w:sz="0" w:space="0" w:color="auto"/>
                                                    <w:bottom w:val="none" w:sz="0" w:space="0" w:color="auto"/>
                                                    <w:right w:val="none" w:sz="0" w:space="0" w:color="auto"/>
                                                  </w:divBdr>
                                                  <w:divsChild>
                                                    <w:div w:id="1578325127">
                                                      <w:marLeft w:val="0"/>
                                                      <w:marRight w:val="0"/>
                                                      <w:marTop w:val="0"/>
                                                      <w:marBottom w:val="0"/>
                                                      <w:divBdr>
                                                        <w:top w:val="none" w:sz="0" w:space="0" w:color="auto"/>
                                                        <w:left w:val="none" w:sz="0" w:space="0" w:color="auto"/>
                                                        <w:bottom w:val="none" w:sz="0" w:space="0" w:color="auto"/>
                                                        <w:right w:val="none" w:sz="0" w:space="0" w:color="auto"/>
                                                      </w:divBdr>
                                                      <w:divsChild>
                                                        <w:div w:id="4761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81459">
                                                  <w:marLeft w:val="0"/>
                                                  <w:marRight w:val="0"/>
                                                  <w:marTop w:val="0"/>
                                                  <w:marBottom w:val="0"/>
                                                  <w:divBdr>
                                                    <w:top w:val="none" w:sz="0" w:space="0" w:color="auto"/>
                                                    <w:left w:val="none" w:sz="0" w:space="0" w:color="auto"/>
                                                    <w:bottom w:val="none" w:sz="0" w:space="0" w:color="auto"/>
                                                    <w:right w:val="none" w:sz="0" w:space="0" w:color="auto"/>
                                                  </w:divBdr>
                                                  <w:divsChild>
                                                    <w:div w:id="114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3859">
                                              <w:marLeft w:val="0"/>
                                              <w:marRight w:val="0"/>
                                              <w:marTop w:val="0"/>
                                              <w:marBottom w:val="0"/>
                                              <w:divBdr>
                                                <w:top w:val="none" w:sz="0" w:space="0" w:color="auto"/>
                                                <w:left w:val="none" w:sz="0" w:space="0" w:color="auto"/>
                                                <w:bottom w:val="none" w:sz="0" w:space="0" w:color="auto"/>
                                                <w:right w:val="none" w:sz="0" w:space="0" w:color="auto"/>
                                              </w:divBdr>
                                              <w:divsChild>
                                                <w:div w:id="516701114">
                                                  <w:marLeft w:val="0"/>
                                                  <w:marRight w:val="0"/>
                                                  <w:marTop w:val="0"/>
                                                  <w:marBottom w:val="0"/>
                                                  <w:divBdr>
                                                    <w:top w:val="none" w:sz="0" w:space="0" w:color="auto"/>
                                                    <w:left w:val="none" w:sz="0" w:space="0" w:color="auto"/>
                                                    <w:bottom w:val="none" w:sz="0" w:space="0" w:color="auto"/>
                                                    <w:right w:val="none" w:sz="0" w:space="0" w:color="auto"/>
                                                  </w:divBdr>
                                                  <w:divsChild>
                                                    <w:div w:id="304362240">
                                                      <w:marLeft w:val="0"/>
                                                      <w:marRight w:val="0"/>
                                                      <w:marTop w:val="0"/>
                                                      <w:marBottom w:val="0"/>
                                                      <w:divBdr>
                                                        <w:top w:val="none" w:sz="0" w:space="0" w:color="auto"/>
                                                        <w:left w:val="none" w:sz="0" w:space="0" w:color="auto"/>
                                                        <w:bottom w:val="none" w:sz="0" w:space="0" w:color="auto"/>
                                                        <w:right w:val="none" w:sz="0" w:space="0" w:color="auto"/>
                                                      </w:divBdr>
                                                      <w:divsChild>
                                                        <w:div w:id="1302150522">
                                                          <w:marLeft w:val="0"/>
                                                          <w:marRight w:val="0"/>
                                                          <w:marTop w:val="0"/>
                                                          <w:marBottom w:val="0"/>
                                                          <w:divBdr>
                                                            <w:top w:val="none" w:sz="0" w:space="0" w:color="auto"/>
                                                            <w:left w:val="none" w:sz="0" w:space="0" w:color="auto"/>
                                                            <w:bottom w:val="none" w:sz="0" w:space="0" w:color="auto"/>
                                                            <w:right w:val="none" w:sz="0" w:space="0" w:color="auto"/>
                                                          </w:divBdr>
                                                        </w:div>
                                                        <w:div w:id="1992828199">
                                                          <w:marLeft w:val="0"/>
                                                          <w:marRight w:val="0"/>
                                                          <w:marTop w:val="0"/>
                                                          <w:marBottom w:val="0"/>
                                                          <w:divBdr>
                                                            <w:top w:val="none" w:sz="0" w:space="0" w:color="auto"/>
                                                            <w:left w:val="none" w:sz="0" w:space="0" w:color="auto"/>
                                                            <w:bottom w:val="none" w:sz="0" w:space="0" w:color="auto"/>
                                                            <w:right w:val="none" w:sz="0" w:space="0" w:color="auto"/>
                                                          </w:divBdr>
                                                        </w:div>
                                                      </w:divsChild>
                                                    </w:div>
                                                    <w:div w:id="494758964">
                                                      <w:marLeft w:val="0"/>
                                                      <w:marRight w:val="0"/>
                                                      <w:marTop w:val="0"/>
                                                      <w:marBottom w:val="0"/>
                                                      <w:divBdr>
                                                        <w:top w:val="none" w:sz="0" w:space="4" w:color="F0C36D"/>
                                                        <w:left w:val="none" w:sz="0" w:space="4" w:color="F0C36D"/>
                                                        <w:bottom w:val="none" w:sz="0" w:space="4" w:color="F0C36D"/>
                                                        <w:right w:val="none" w:sz="0" w:space="4" w:color="F0C36D"/>
                                                      </w:divBdr>
                                                      <w:divsChild>
                                                        <w:div w:id="55774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6178370">
              <w:marLeft w:val="0"/>
              <w:marRight w:val="0"/>
              <w:marTop w:val="0"/>
              <w:marBottom w:val="0"/>
              <w:divBdr>
                <w:top w:val="single" w:sz="6" w:space="31" w:color="F0C36D"/>
                <w:left w:val="single" w:sz="6" w:space="31" w:color="F0C36D"/>
                <w:bottom w:val="single" w:sz="6" w:space="31" w:color="F0C36D"/>
                <w:right w:val="single" w:sz="6" w:space="31" w:color="F0C36D"/>
              </w:divBdr>
            </w:div>
            <w:div w:id="2090468350">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769199355">
      <w:bodyDiv w:val="1"/>
      <w:marLeft w:val="0"/>
      <w:marRight w:val="0"/>
      <w:marTop w:val="0"/>
      <w:marBottom w:val="0"/>
      <w:divBdr>
        <w:top w:val="none" w:sz="0" w:space="0" w:color="auto"/>
        <w:left w:val="none" w:sz="0" w:space="0" w:color="auto"/>
        <w:bottom w:val="none" w:sz="0" w:space="0" w:color="auto"/>
        <w:right w:val="none" w:sz="0" w:space="0" w:color="auto"/>
      </w:divBdr>
    </w:div>
    <w:div w:id="779033277">
      <w:bodyDiv w:val="1"/>
      <w:marLeft w:val="0"/>
      <w:marRight w:val="0"/>
      <w:marTop w:val="0"/>
      <w:marBottom w:val="0"/>
      <w:divBdr>
        <w:top w:val="none" w:sz="0" w:space="0" w:color="auto"/>
        <w:left w:val="none" w:sz="0" w:space="0" w:color="auto"/>
        <w:bottom w:val="none" w:sz="0" w:space="0" w:color="auto"/>
        <w:right w:val="none" w:sz="0" w:space="0" w:color="auto"/>
      </w:divBdr>
    </w:div>
    <w:div w:id="802230502">
      <w:bodyDiv w:val="1"/>
      <w:marLeft w:val="0"/>
      <w:marRight w:val="0"/>
      <w:marTop w:val="0"/>
      <w:marBottom w:val="0"/>
      <w:divBdr>
        <w:top w:val="none" w:sz="0" w:space="0" w:color="auto"/>
        <w:left w:val="none" w:sz="0" w:space="0" w:color="auto"/>
        <w:bottom w:val="none" w:sz="0" w:space="0" w:color="auto"/>
        <w:right w:val="none" w:sz="0" w:space="0" w:color="auto"/>
      </w:divBdr>
    </w:div>
    <w:div w:id="826940643">
      <w:bodyDiv w:val="1"/>
      <w:marLeft w:val="0"/>
      <w:marRight w:val="0"/>
      <w:marTop w:val="0"/>
      <w:marBottom w:val="0"/>
      <w:divBdr>
        <w:top w:val="none" w:sz="0" w:space="0" w:color="auto"/>
        <w:left w:val="none" w:sz="0" w:space="0" w:color="auto"/>
        <w:bottom w:val="none" w:sz="0" w:space="0" w:color="auto"/>
        <w:right w:val="none" w:sz="0" w:space="0" w:color="auto"/>
      </w:divBdr>
    </w:div>
    <w:div w:id="859273558">
      <w:bodyDiv w:val="1"/>
      <w:marLeft w:val="0"/>
      <w:marRight w:val="0"/>
      <w:marTop w:val="0"/>
      <w:marBottom w:val="0"/>
      <w:divBdr>
        <w:top w:val="none" w:sz="0" w:space="0" w:color="auto"/>
        <w:left w:val="none" w:sz="0" w:space="0" w:color="auto"/>
        <w:bottom w:val="none" w:sz="0" w:space="0" w:color="auto"/>
        <w:right w:val="none" w:sz="0" w:space="0" w:color="auto"/>
      </w:divBdr>
    </w:div>
    <w:div w:id="876939009">
      <w:bodyDiv w:val="1"/>
      <w:marLeft w:val="0"/>
      <w:marRight w:val="0"/>
      <w:marTop w:val="0"/>
      <w:marBottom w:val="0"/>
      <w:divBdr>
        <w:top w:val="none" w:sz="0" w:space="0" w:color="auto"/>
        <w:left w:val="none" w:sz="0" w:space="0" w:color="auto"/>
        <w:bottom w:val="none" w:sz="0" w:space="0" w:color="auto"/>
        <w:right w:val="none" w:sz="0" w:space="0" w:color="auto"/>
      </w:divBdr>
    </w:div>
    <w:div w:id="877736699">
      <w:bodyDiv w:val="1"/>
      <w:marLeft w:val="0"/>
      <w:marRight w:val="0"/>
      <w:marTop w:val="0"/>
      <w:marBottom w:val="0"/>
      <w:divBdr>
        <w:top w:val="none" w:sz="0" w:space="0" w:color="auto"/>
        <w:left w:val="none" w:sz="0" w:space="0" w:color="auto"/>
        <w:bottom w:val="none" w:sz="0" w:space="0" w:color="auto"/>
        <w:right w:val="none" w:sz="0" w:space="0" w:color="auto"/>
      </w:divBdr>
    </w:div>
    <w:div w:id="961031817">
      <w:bodyDiv w:val="1"/>
      <w:marLeft w:val="0"/>
      <w:marRight w:val="0"/>
      <w:marTop w:val="0"/>
      <w:marBottom w:val="0"/>
      <w:divBdr>
        <w:top w:val="none" w:sz="0" w:space="0" w:color="auto"/>
        <w:left w:val="none" w:sz="0" w:space="0" w:color="auto"/>
        <w:bottom w:val="none" w:sz="0" w:space="0" w:color="auto"/>
        <w:right w:val="none" w:sz="0" w:space="0" w:color="auto"/>
      </w:divBdr>
    </w:div>
    <w:div w:id="1035469166">
      <w:bodyDiv w:val="1"/>
      <w:marLeft w:val="0"/>
      <w:marRight w:val="0"/>
      <w:marTop w:val="0"/>
      <w:marBottom w:val="0"/>
      <w:divBdr>
        <w:top w:val="none" w:sz="0" w:space="0" w:color="auto"/>
        <w:left w:val="none" w:sz="0" w:space="0" w:color="auto"/>
        <w:bottom w:val="none" w:sz="0" w:space="0" w:color="auto"/>
        <w:right w:val="none" w:sz="0" w:space="0" w:color="auto"/>
      </w:divBdr>
    </w:div>
    <w:div w:id="1067147693">
      <w:bodyDiv w:val="1"/>
      <w:marLeft w:val="0"/>
      <w:marRight w:val="0"/>
      <w:marTop w:val="0"/>
      <w:marBottom w:val="0"/>
      <w:divBdr>
        <w:top w:val="none" w:sz="0" w:space="0" w:color="auto"/>
        <w:left w:val="none" w:sz="0" w:space="0" w:color="auto"/>
        <w:bottom w:val="none" w:sz="0" w:space="0" w:color="auto"/>
        <w:right w:val="none" w:sz="0" w:space="0" w:color="auto"/>
      </w:divBdr>
    </w:div>
    <w:div w:id="1110274695">
      <w:bodyDiv w:val="1"/>
      <w:marLeft w:val="0"/>
      <w:marRight w:val="0"/>
      <w:marTop w:val="0"/>
      <w:marBottom w:val="0"/>
      <w:divBdr>
        <w:top w:val="none" w:sz="0" w:space="0" w:color="auto"/>
        <w:left w:val="none" w:sz="0" w:space="0" w:color="auto"/>
        <w:bottom w:val="none" w:sz="0" w:space="0" w:color="auto"/>
        <w:right w:val="none" w:sz="0" w:space="0" w:color="auto"/>
      </w:divBdr>
    </w:div>
    <w:div w:id="1144197697">
      <w:bodyDiv w:val="1"/>
      <w:marLeft w:val="0"/>
      <w:marRight w:val="0"/>
      <w:marTop w:val="0"/>
      <w:marBottom w:val="0"/>
      <w:divBdr>
        <w:top w:val="none" w:sz="0" w:space="0" w:color="auto"/>
        <w:left w:val="none" w:sz="0" w:space="0" w:color="auto"/>
        <w:bottom w:val="none" w:sz="0" w:space="0" w:color="auto"/>
        <w:right w:val="none" w:sz="0" w:space="0" w:color="auto"/>
      </w:divBdr>
    </w:div>
    <w:div w:id="1182740593">
      <w:bodyDiv w:val="1"/>
      <w:marLeft w:val="0"/>
      <w:marRight w:val="0"/>
      <w:marTop w:val="0"/>
      <w:marBottom w:val="0"/>
      <w:divBdr>
        <w:top w:val="none" w:sz="0" w:space="0" w:color="auto"/>
        <w:left w:val="none" w:sz="0" w:space="0" w:color="auto"/>
        <w:bottom w:val="none" w:sz="0" w:space="0" w:color="auto"/>
        <w:right w:val="none" w:sz="0" w:space="0" w:color="auto"/>
      </w:divBdr>
    </w:div>
    <w:div w:id="1311013359">
      <w:bodyDiv w:val="1"/>
      <w:marLeft w:val="0"/>
      <w:marRight w:val="0"/>
      <w:marTop w:val="0"/>
      <w:marBottom w:val="0"/>
      <w:divBdr>
        <w:top w:val="none" w:sz="0" w:space="0" w:color="auto"/>
        <w:left w:val="none" w:sz="0" w:space="0" w:color="auto"/>
        <w:bottom w:val="none" w:sz="0" w:space="0" w:color="auto"/>
        <w:right w:val="none" w:sz="0" w:space="0" w:color="auto"/>
      </w:divBdr>
    </w:div>
    <w:div w:id="1431076007">
      <w:bodyDiv w:val="1"/>
      <w:marLeft w:val="0"/>
      <w:marRight w:val="0"/>
      <w:marTop w:val="0"/>
      <w:marBottom w:val="0"/>
      <w:divBdr>
        <w:top w:val="none" w:sz="0" w:space="0" w:color="auto"/>
        <w:left w:val="none" w:sz="0" w:space="0" w:color="auto"/>
        <w:bottom w:val="none" w:sz="0" w:space="0" w:color="auto"/>
        <w:right w:val="none" w:sz="0" w:space="0" w:color="auto"/>
      </w:divBdr>
    </w:div>
    <w:div w:id="1509980601">
      <w:bodyDiv w:val="1"/>
      <w:marLeft w:val="0"/>
      <w:marRight w:val="0"/>
      <w:marTop w:val="0"/>
      <w:marBottom w:val="0"/>
      <w:divBdr>
        <w:top w:val="none" w:sz="0" w:space="0" w:color="auto"/>
        <w:left w:val="none" w:sz="0" w:space="0" w:color="auto"/>
        <w:bottom w:val="none" w:sz="0" w:space="0" w:color="auto"/>
        <w:right w:val="none" w:sz="0" w:space="0" w:color="auto"/>
      </w:divBdr>
    </w:div>
    <w:div w:id="1514569627">
      <w:bodyDiv w:val="1"/>
      <w:marLeft w:val="0"/>
      <w:marRight w:val="0"/>
      <w:marTop w:val="0"/>
      <w:marBottom w:val="0"/>
      <w:divBdr>
        <w:top w:val="none" w:sz="0" w:space="0" w:color="auto"/>
        <w:left w:val="none" w:sz="0" w:space="0" w:color="auto"/>
        <w:bottom w:val="none" w:sz="0" w:space="0" w:color="auto"/>
        <w:right w:val="none" w:sz="0" w:space="0" w:color="auto"/>
      </w:divBdr>
    </w:div>
    <w:div w:id="1515799820">
      <w:bodyDiv w:val="1"/>
      <w:marLeft w:val="0"/>
      <w:marRight w:val="0"/>
      <w:marTop w:val="0"/>
      <w:marBottom w:val="0"/>
      <w:divBdr>
        <w:top w:val="none" w:sz="0" w:space="0" w:color="auto"/>
        <w:left w:val="none" w:sz="0" w:space="0" w:color="auto"/>
        <w:bottom w:val="none" w:sz="0" w:space="0" w:color="auto"/>
        <w:right w:val="none" w:sz="0" w:space="0" w:color="auto"/>
      </w:divBdr>
    </w:div>
    <w:div w:id="1538661827">
      <w:bodyDiv w:val="1"/>
      <w:marLeft w:val="0"/>
      <w:marRight w:val="0"/>
      <w:marTop w:val="0"/>
      <w:marBottom w:val="0"/>
      <w:divBdr>
        <w:top w:val="none" w:sz="0" w:space="0" w:color="auto"/>
        <w:left w:val="none" w:sz="0" w:space="0" w:color="auto"/>
        <w:bottom w:val="none" w:sz="0" w:space="0" w:color="auto"/>
        <w:right w:val="none" w:sz="0" w:space="0" w:color="auto"/>
      </w:divBdr>
      <w:divsChild>
        <w:div w:id="399443370">
          <w:marLeft w:val="0"/>
          <w:marRight w:val="0"/>
          <w:marTop w:val="0"/>
          <w:marBottom w:val="0"/>
          <w:divBdr>
            <w:top w:val="none" w:sz="0" w:space="0" w:color="auto"/>
            <w:left w:val="none" w:sz="0" w:space="0" w:color="auto"/>
            <w:bottom w:val="none" w:sz="0" w:space="0" w:color="auto"/>
            <w:right w:val="none" w:sz="0" w:space="0" w:color="auto"/>
          </w:divBdr>
          <w:divsChild>
            <w:div w:id="1563440829">
              <w:marLeft w:val="0"/>
              <w:marRight w:val="0"/>
              <w:marTop w:val="0"/>
              <w:marBottom w:val="0"/>
              <w:divBdr>
                <w:top w:val="none" w:sz="0" w:space="0" w:color="auto"/>
                <w:left w:val="none" w:sz="0" w:space="0" w:color="auto"/>
                <w:bottom w:val="none" w:sz="0" w:space="0" w:color="auto"/>
                <w:right w:val="none" w:sz="0" w:space="0" w:color="auto"/>
              </w:divBdr>
              <w:divsChild>
                <w:div w:id="40175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705360">
      <w:bodyDiv w:val="1"/>
      <w:marLeft w:val="0"/>
      <w:marRight w:val="0"/>
      <w:marTop w:val="0"/>
      <w:marBottom w:val="0"/>
      <w:divBdr>
        <w:top w:val="none" w:sz="0" w:space="0" w:color="auto"/>
        <w:left w:val="none" w:sz="0" w:space="0" w:color="auto"/>
        <w:bottom w:val="none" w:sz="0" w:space="0" w:color="auto"/>
        <w:right w:val="none" w:sz="0" w:space="0" w:color="auto"/>
      </w:divBdr>
    </w:div>
    <w:div w:id="1691638151">
      <w:bodyDiv w:val="1"/>
      <w:marLeft w:val="0"/>
      <w:marRight w:val="0"/>
      <w:marTop w:val="0"/>
      <w:marBottom w:val="0"/>
      <w:divBdr>
        <w:top w:val="none" w:sz="0" w:space="0" w:color="auto"/>
        <w:left w:val="none" w:sz="0" w:space="0" w:color="auto"/>
        <w:bottom w:val="none" w:sz="0" w:space="0" w:color="auto"/>
        <w:right w:val="none" w:sz="0" w:space="0" w:color="auto"/>
      </w:divBdr>
    </w:div>
    <w:div w:id="1710691152">
      <w:bodyDiv w:val="1"/>
      <w:marLeft w:val="0"/>
      <w:marRight w:val="0"/>
      <w:marTop w:val="0"/>
      <w:marBottom w:val="0"/>
      <w:divBdr>
        <w:top w:val="none" w:sz="0" w:space="0" w:color="auto"/>
        <w:left w:val="none" w:sz="0" w:space="0" w:color="auto"/>
        <w:bottom w:val="none" w:sz="0" w:space="0" w:color="auto"/>
        <w:right w:val="none" w:sz="0" w:space="0" w:color="auto"/>
      </w:divBdr>
    </w:div>
    <w:div w:id="1772124786">
      <w:bodyDiv w:val="1"/>
      <w:marLeft w:val="0"/>
      <w:marRight w:val="0"/>
      <w:marTop w:val="0"/>
      <w:marBottom w:val="0"/>
      <w:divBdr>
        <w:top w:val="none" w:sz="0" w:space="0" w:color="auto"/>
        <w:left w:val="none" w:sz="0" w:space="0" w:color="auto"/>
        <w:bottom w:val="none" w:sz="0" w:space="0" w:color="auto"/>
        <w:right w:val="none" w:sz="0" w:space="0" w:color="auto"/>
      </w:divBdr>
    </w:div>
    <w:div w:id="1806389295">
      <w:bodyDiv w:val="1"/>
      <w:marLeft w:val="0"/>
      <w:marRight w:val="0"/>
      <w:marTop w:val="0"/>
      <w:marBottom w:val="0"/>
      <w:divBdr>
        <w:top w:val="none" w:sz="0" w:space="0" w:color="auto"/>
        <w:left w:val="none" w:sz="0" w:space="0" w:color="auto"/>
        <w:bottom w:val="none" w:sz="0" w:space="0" w:color="auto"/>
        <w:right w:val="none" w:sz="0" w:space="0" w:color="auto"/>
      </w:divBdr>
    </w:div>
    <w:div w:id="1832335424">
      <w:bodyDiv w:val="1"/>
      <w:marLeft w:val="0"/>
      <w:marRight w:val="0"/>
      <w:marTop w:val="0"/>
      <w:marBottom w:val="0"/>
      <w:divBdr>
        <w:top w:val="none" w:sz="0" w:space="0" w:color="auto"/>
        <w:left w:val="none" w:sz="0" w:space="0" w:color="auto"/>
        <w:bottom w:val="none" w:sz="0" w:space="0" w:color="auto"/>
        <w:right w:val="none" w:sz="0" w:space="0" w:color="auto"/>
      </w:divBdr>
    </w:div>
    <w:div w:id="1852137339">
      <w:bodyDiv w:val="1"/>
      <w:marLeft w:val="0"/>
      <w:marRight w:val="0"/>
      <w:marTop w:val="0"/>
      <w:marBottom w:val="0"/>
      <w:divBdr>
        <w:top w:val="none" w:sz="0" w:space="0" w:color="auto"/>
        <w:left w:val="none" w:sz="0" w:space="0" w:color="auto"/>
        <w:bottom w:val="none" w:sz="0" w:space="0" w:color="auto"/>
        <w:right w:val="none" w:sz="0" w:space="0" w:color="auto"/>
      </w:divBdr>
    </w:div>
    <w:div w:id="1905070056">
      <w:bodyDiv w:val="1"/>
      <w:marLeft w:val="0"/>
      <w:marRight w:val="0"/>
      <w:marTop w:val="0"/>
      <w:marBottom w:val="0"/>
      <w:divBdr>
        <w:top w:val="none" w:sz="0" w:space="0" w:color="auto"/>
        <w:left w:val="none" w:sz="0" w:space="0" w:color="auto"/>
        <w:bottom w:val="none" w:sz="0" w:space="0" w:color="auto"/>
        <w:right w:val="none" w:sz="0" w:space="0" w:color="auto"/>
      </w:divBdr>
    </w:div>
    <w:div w:id="1957440576">
      <w:bodyDiv w:val="1"/>
      <w:marLeft w:val="0"/>
      <w:marRight w:val="0"/>
      <w:marTop w:val="0"/>
      <w:marBottom w:val="0"/>
      <w:divBdr>
        <w:top w:val="none" w:sz="0" w:space="0" w:color="auto"/>
        <w:left w:val="none" w:sz="0" w:space="0" w:color="auto"/>
        <w:bottom w:val="none" w:sz="0" w:space="0" w:color="auto"/>
        <w:right w:val="none" w:sz="0" w:space="0" w:color="auto"/>
      </w:divBdr>
    </w:div>
    <w:div w:id="2071416142">
      <w:bodyDiv w:val="1"/>
      <w:marLeft w:val="0"/>
      <w:marRight w:val="0"/>
      <w:marTop w:val="0"/>
      <w:marBottom w:val="0"/>
      <w:divBdr>
        <w:top w:val="none" w:sz="0" w:space="0" w:color="auto"/>
        <w:left w:val="none" w:sz="0" w:space="0" w:color="auto"/>
        <w:bottom w:val="none" w:sz="0" w:space="0" w:color="auto"/>
        <w:right w:val="none" w:sz="0" w:space="0" w:color="auto"/>
      </w:divBdr>
    </w:div>
    <w:div w:id="2084637797">
      <w:bodyDiv w:val="1"/>
      <w:marLeft w:val="0"/>
      <w:marRight w:val="0"/>
      <w:marTop w:val="0"/>
      <w:marBottom w:val="0"/>
      <w:divBdr>
        <w:top w:val="none" w:sz="0" w:space="0" w:color="auto"/>
        <w:left w:val="none" w:sz="0" w:space="0" w:color="auto"/>
        <w:bottom w:val="none" w:sz="0" w:space="0" w:color="auto"/>
        <w:right w:val="none" w:sz="0" w:space="0" w:color="auto"/>
      </w:divBdr>
    </w:div>
    <w:div w:id="2108845684">
      <w:bodyDiv w:val="1"/>
      <w:marLeft w:val="0"/>
      <w:marRight w:val="0"/>
      <w:marTop w:val="0"/>
      <w:marBottom w:val="0"/>
      <w:divBdr>
        <w:top w:val="none" w:sz="0" w:space="0" w:color="auto"/>
        <w:left w:val="none" w:sz="0" w:space="0" w:color="auto"/>
        <w:bottom w:val="none" w:sz="0" w:space="0" w:color="auto"/>
        <w:right w:val="none" w:sz="0" w:space="0" w:color="auto"/>
      </w:divBdr>
    </w:div>
    <w:div w:id="211323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journals.uchicago.edu/doi/10.1086/683849"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s://doi.org/10.1257/aer.20130393"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doi.org/10.1596/1813-9450-7850"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doi.org/10.13140/RG.2.1.1822.5522"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doi.org/10.1016/j.joep.2017.04.007" TargetMode="External"/><Relationship Id="rId10" Type="http://schemas.openxmlformats.org/officeDocument/2006/relationships/settings" Target="settings.xml"/><Relationship Id="rId19" Type="http://schemas.openxmlformats.org/officeDocument/2006/relationships/hyperlink" Target="https://doi.org/10.2139/ssrn.3109034"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doi.org/10.2139/ssrn.2262586"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Document_x0020_Author xmlns="cdc7663a-08f0-4737-9e8c-148ce897a09c">Schpallir Calijuri,Monica Sionara</Document_x0020_Author>
    <_dlc_DocId xmlns="cdc7663a-08f0-4737-9e8c-148ce897a09c">EZSHARE-2048697406-15</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BL</TermName>
          <TermId xmlns="http://schemas.microsoft.com/office/infopath/2007/PartnerControls">b25f8918-d2fc-4ffa-abe7-d7f0a99f2d4b</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BL-L1031</Project_x0020_Number>
    <Migration_x0020_Info xmlns="cdc7663a-08f0-4737-9e8c-148ce897a09c" xsi:nil="true"/>
    <Related_x0020_SisCor_x0020_Number xmlns="cdc7663a-08f0-4737-9e8c-148ce897a09c" xsi:nil="true"/>
    <Package_x0020_Code xmlns="cdc7663a-08f0-4737-9e8c-148ce897a09c" xsi:nil="true"/>
    <Approval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ccess_x0020_to_x0020_Information_x00a0_Policy xmlns="cdc7663a-08f0-4737-9e8c-148ce897a09c">Public</Access_x0020_to_x0020_Information_x00a0_Policy>
    <SISCOR_x0020_Number xmlns="cdc7663a-08f0-4737-9e8c-148ce897a09c" xsi:nil="true"/>
    <Business_x0020_Area xmlns="cdc7663a-08f0-4737-9e8c-148ce897a09c" xsi:nil="true"/>
    <Identifi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RM-REA</TermName>
          <TermId xmlns="http://schemas.microsoft.com/office/infopath/2007/PartnerControls">ad54b82b-372e-429f-8cff-a1f827fae2d8</TermId>
        </TermInfo>
      </Terms>
    </b2ec7cfb18674cb8803df6b262e8b107>
    <g511464f9e53401d84b16fa9b379a574 xmlns="cdc7663a-08f0-4737-9e8c-148ce897a09c">
      <Terms xmlns="http://schemas.microsoft.com/office/infopath/2007/PartnerControls"/>
    </g511464f9e53401d84b16fa9b379a574>
    <Document_x0020_Language_x0020_IDB xmlns="cdc7663a-08f0-4737-9e8c-148ce897a09c">English</Document_x0020_Language_x0020_IDB>
    <_dlc_DocIdUrl xmlns="cdc7663a-08f0-4737-9e8c-148ce897a09c">
      <Url>https://idbg.sharepoint.com/teams/EZ-BL-LON/BL-L1031/_layouts/15/DocIdRedir.aspx?ID=EZSHARE-2048697406-15</Url>
      <Description>EZSHARE-2048697406-15</Description>
    </_dlc_DocIdUrl>
    <Phase xmlns="cdc7663a-08f0-4737-9e8c-148ce897a09c" xsi:nil="true"/>
    <Other_x0020_Author xmlns="cdc7663a-08f0-4737-9e8c-148ce897a09c">Mariana Canillas</Other_x0020_Author>
    <IDBDocs_x0020_Number xmlns="cdc7663a-08f0-4737-9e8c-148ce897a09c" xsi:nil="true"/>
    <TaxCatchAll xmlns="cdc7663a-08f0-4737-9e8c-148ce897a09c">
      <Value>83</Value>
      <Value>4</Value>
      <Value>24</Value>
      <Value>170</Value>
    </TaxCatchAll>
    <Fiscal_x0020_Year_x0020_IDB xmlns="cdc7663a-08f0-4737-9e8c-148ce897a09c">2019</Fiscal_x0020_Year_x0020_IDB>
    <Operation_x0020_Type xmlns="cdc7663a-08f0-4737-9e8c-148ce897a09c">LON</Operation_x0020_Typ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RM-FIS</Webtopic>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93E9A0F5BF25C47B5CD2E5AD1B91932" ma:contentTypeVersion="322" ma:contentTypeDescription="A content type to manage public (operations) IDB documents" ma:contentTypeScope="" ma:versionID="66ad126f66c71508361ae4d52e784399">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889F21-E150-4378-BBF7-A038C289E846}">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A727E3E8-6ED8-46B2-80D5-189C7F98F824}">
  <ds:schemaRefs>
    <ds:schemaRef ds:uri="http://schemas.microsoft.com/sharepoint/v3/contenttype/forms"/>
  </ds:schemaRefs>
</ds:datastoreItem>
</file>

<file path=customXml/itemProps3.xml><?xml version="1.0" encoding="utf-8"?>
<ds:datastoreItem xmlns:ds="http://schemas.openxmlformats.org/officeDocument/2006/customXml" ds:itemID="{C2BA850F-9F72-4FD5-B264-29B0290F39CD}">
  <ds:schemaRefs>
    <ds:schemaRef ds:uri="http://schemas.microsoft.com/sharepoint/events"/>
  </ds:schemaRefs>
</ds:datastoreItem>
</file>

<file path=customXml/itemProps4.xml><?xml version="1.0" encoding="utf-8"?>
<ds:datastoreItem xmlns:ds="http://schemas.openxmlformats.org/officeDocument/2006/customXml" ds:itemID="{BF16BF2F-7F46-4462-9FB9-747E7D88705F}"/>
</file>

<file path=customXml/itemProps5.xml><?xml version="1.0" encoding="utf-8"?>
<ds:datastoreItem xmlns:ds="http://schemas.openxmlformats.org/officeDocument/2006/customXml" ds:itemID="{0ADE32CB-0FF3-4A7C-A7FF-1CD363631F76}"/>
</file>

<file path=customXml/itemProps6.xml><?xml version="1.0" encoding="utf-8"?>
<ds:datastoreItem xmlns:ds="http://schemas.openxmlformats.org/officeDocument/2006/customXml" ds:itemID="{713FD09B-C587-44DF-93F6-4D22C004ED57}"/>
</file>

<file path=customXml/itemProps7.xml><?xml version="1.0" encoding="utf-8"?>
<ds:datastoreItem xmlns:ds="http://schemas.openxmlformats.org/officeDocument/2006/customXml" ds:itemID="{2530D6A4-6EAE-408E-9152-97CCD4AB8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6744</Words>
  <Characters>38441</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2019-06-25T13:54:00Z</dcterms:created>
  <dcterms:modified xsi:type="dcterms:W3CDTF">2019-06-26T22:20:00Z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Abstract">
    <vt:lpwstr/>
  </property>
  <property fmtid="{D5CDD505-2E9C-101B-9397-08002B2CF9AE}" pid="4" name="Disclosure Activity">
    <vt:lpwstr>Electronic Links</vt:lpwstr>
  </property>
  <property fmtid="{D5CDD505-2E9C-101B-9397-08002B2CF9AE}" pid="5" name="Region">
    <vt:lpwstr/>
  </property>
  <property fmtid="{D5CDD505-2E9C-101B-9397-08002B2CF9AE}" pid="6" name="TaxKeywordTaxHTField">
    <vt:lpwstr/>
  </property>
  <property fmtid="{D5CDD505-2E9C-101B-9397-08002B2CF9AE}" pid="7" name="Sub-Sector">
    <vt:lpwstr>170;#RM-REA|ad54b82b-372e-429f-8cff-a1f827fae2d8</vt:lpwstr>
  </property>
  <property fmtid="{D5CDD505-2E9C-101B-9397-08002B2CF9AE}" pid="8" name="Series Operations IDB">
    <vt:lpwstr/>
  </property>
  <property fmtid="{D5CDD505-2E9C-101B-9397-08002B2CF9AE}" pid="9" name="Country">
    <vt:lpwstr>24;#BL|b25f8918-d2fc-4ffa-abe7-d7f0a99f2d4b</vt:lpwstr>
  </property>
  <property fmtid="{D5CDD505-2E9C-101B-9397-08002B2CF9AE}" pid="10" name="Fund IDB">
    <vt:lpwstr/>
  </property>
  <property fmtid="{D5CDD505-2E9C-101B-9397-08002B2CF9AE}" pid="11" name="_dlc_DocIdItemGuid">
    <vt:lpwstr>3c996d48-4d5b-49bd-8c03-7c156927ef87</vt:lpwstr>
  </property>
  <property fmtid="{D5CDD505-2E9C-101B-9397-08002B2CF9AE}" pid="12" name="Webtopic">
    <vt:lpwstr>RM-FIS</vt:lpwstr>
  </property>
  <property fmtid="{D5CDD505-2E9C-101B-9397-08002B2CF9AE}" pid="13" name="Publishing House">
    <vt:lpwstr/>
  </property>
  <property fmtid="{D5CDD505-2E9C-101B-9397-08002B2CF9AE}" pid="14" name="Sector IDB">
    <vt:lpwstr>83;#RM|c8fda4a7-691a-4c65-b227-9825197b5cd2</vt:lpwstr>
  </property>
  <property fmtid="{D5CDD505-2E9C-101B-9397-08002B2CF9AE}" pid="15" name="KP Topics">
    <vt:lpwstr/>
  </property>
  <property fmtid="{D5CDD505-2E9C-101B-9397-08002B2CF9AE}" pid="16" name="Function Operations IDB">
    <vt:lpwstr>4;#Project Administration|751f71fd-1433-4702-a2db-ff12a4e45594</vt:lpwstr>
  </property>
  <property fmtid="{D5CDD505-2E9C-101B-9397-08002B2CF9AE}" pid="17" name="Editor1">
    <vt:lpwstr/>
  </property>
  <property fmtid="{D5CDD505-2E9C-101B-9397-08002B2CF9AE}" pid="18" name="Publication Type">
    <vt:lpwstr/>
  </property>
  <property fmtid="{D5CDD505-2E9C-101B-9397-08002B2CF9AE}" pid="19" name="Issue Date">
    <vt:lpwstr/>
  </property>
  <property fmtid="{D5CDD505-2E9C-101B-9397-08002B2CF9AE}" pid="20" name="ContentTypeId">
    <vt:lpwstr>0x0101001A458A224826124E8B45B1D613300CFC00093E9A0F5BF25C47B5CD2E5AD1B91932</vt:lpwstr>
  </property>
</Properties>
</file>