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D2F" w:rsidRDefault="00C260AF">
      <w:pPr>
        <w:spacing w:before="200" w:after="200"/>
        <w:jc w:val="center"/>
      </w:pPr>
      <w:r>
        <w:rPr>
          <w:rFonts w:ascii="Arial" w:hAnsi="Arial" w:cs="Arial"/>
          <w:b/>
        </w:rPr>
        <w:t>TC ABSTRACT</w:t>
      </w:r>
    </w:p>
    <w:p w:rsidR="00FB0D2F" w:rsidRDefault="00C260AF">
      <w:pPr>
        <w:spacing w:before="120" w:after="120"/>
        <w:ind w:left="579" w:hanging="579"/>
      </w:pPr>
      <w:r>
        <w:rPr>
          <w:rFonts w:ascii="Arial" w:hAnsi="Arial" w:cs="Arial"/>
          <w:b/>
        </w:rPr>
        <w:t>I.</w:t>
      </w:r>
      <w:r>
        <w:rPr>
          <w:rFonts w:ascii="Arial" w:hAnsi="Arial" w:cs="Arial"/>
          <w:b/>
        </w:rPr>
        <w:tab/>
        <w:t>Basic Project Data</w:t>
      </w:r>
      <w:bookmarkStart w:id="0" w:name="_GoBack"/>
      <w:bookmarkEnd w:id="0"/>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70"/>
        <w:gridCol w:w="5172"/>
      </w:tblGrid>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rsidR="00FB0D2F" w:rsidRDefault="00C260AF">
            <w:pPr>
              <w:spacing w:before="40" w:after="40"/>
            </w:pPr>
            <w:r>
              <w:rPr>
                <w:rFonts w:ascii="Arial" w:hAnsi="Arial" w:cs="Arial"/>
                <w:sz w:val="18"/>
                <w:szCs w:val="18"/>
              </w:rPr>
              <w:t>REGIONAL/Regional</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rsidR="00FB0D2F" w:rsidRDefault="00C260AF">
            <w:pPr>
              <w:spacing w:before="40" w:after="40"/>
            </w:pPr>
            <w:r>
              <w:rPr>
                <w:rFonts w:ascii="Arial" w:hAnsi="Arial" w:cs="Arial"/>
                <w:sz w:val="18"/>
                <w:szCs w:val="18"/>
              </w:rPr>
              <w:t xml:space="preserve">Modernization of Statistical Legislation in Latin America and the </w:t>
            </w:r>
            <w:r>
              <w:rPr>
                <w:rFonts w:ascii="Arial" w:hAnsi="Arial" w:cs="Arial"/>
                <w:sz w:val="18"/>
                <w:szCs w:val="18"/>
              </w:rPr>
              <w:t>Caribbean</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rsidR="00FB0D2F" w:rsidRDefault="00C260AF">
            <w:pPr>
              <w:spacing w:before="40" w:after="40"/>
            </w:pPr>
            <w:r>
              <w:rPr>
                <w:rFonts w:ascii="Arial" w:hAnsi="Arial" w:cs="Arial"/>
                <w:sz w:val="18"/>
                <w:szCs w:val="18"/>
              </w:rPr>
              <w:t>RG-T3188</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rsidR="00FB0D2F" w:rsidRDefault="00C260AF">
            <w:pPr>
              <w:spacing w:before="40" w:after="40"/>
            </w:pPr>
            <w:r>
              <w:rPr>
                <w:rFonts w:ascii="Arial" w:hAnsi="Arial" w:cs="Arial"/>
                <w:sz w:val="18"/>
                <w:szCs w:val="18"/>
              </w:rPr>
              <w:t>MEJIA-GUERRA, JOSE ANTONIO (IFD/ICS) Team Leader; PERFIT, JANINE TINA (IFD/ICS) Alternate Team Leader; MONCADA VIGO, GILBERTO ALEJANDRO (IFD/ICS); CATANO GUZMAN, MARIANA (IFD/ICS); YEE AMEZAGA, KARLA</w:t>
            </w:r>
            <w:r>
              <w:rPr>
                <w:rFonts w:ascii="Arial" w:hAnsi="Arial" w:cs="Arial"/>
                <w:sz w:val="18"/>
                <w:szCs w:val="18"/>
              </w:rPr>
              <w:t xml:space="preserve"> MIRARI (IFD/ICS); HENNIG, BETINA TIRELLI (LEG/LEG); AZEVEDO, ANDREA PEREIRA (LEG/SGO)</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rsidR="00FB0D2F" w:rsidRDefault="00C260AF">
            <w:pPr>
              <w:spacing w:before="40" w:after="40"/>
            </w:pPr>
            <w:r>
              <w:rPr>
                <w:rFonts w:ascii="Arial" w:hAnsi="Arial" w:cs="Arial"/>
                <w:sz w:val="18"/>
                <w:szCs w:val="18"/>
              </w:rPr>
              <w:t>Research and Dissemination</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rsidR="00FB0D2F" w:rsidRDefault="00C260AF">
            <w:pPr>
              <w:spacing w:before="40" w:after="40"/>
            </w:pPr>
            <w:r>
              <w:rPr>
                <w:rFonts w:ascii="Arial" w:hAnsi="Arial" w:cs="Arial"/>
                <w:sz w:val="18"/>
                <w:szCs w:val="18"/>
              </w:rPr>
              <w:t>N/A</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rsidR="00FB0D2F" w:rsidRDefault="00C260AF">
            <w:pPr>
              <w:spacing w:before="40" w:after="40"/>
            </w:pPr>
            <w:r>
              <w:rPr>
                <w:rFonts w:ascii="Arial" w:hAnsi="Arial" w:cs="Arial"/>
                <w:sz w:val="18"/>
                <w:szCs w:val="18"/>
              </w:rPr>
              <w:t>09 Apr 2018</w:t>
            </w:r>
          </w:p>
        </w:tc>
      </w:tr>
      <w:tr w:rsidR="00FB0D2F" w:rsidRPr="00816875">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rsidR="00FB0D2F" w:rsidRPr="00816875" w:rsidRDefault="00C260AF">
            <w:pPr>
              <w:spacing w:before="40" w:after="40"/>
              <w:rPr>
                <w:lang w:val="es-ES_tradnl"/>
              </w:rPr>
            </w:pPr>
            <w:r w:rsidRPr="00816875">
              <w:rPr>
                <w:rFonts w:ascii="Arial" w:hAnsi="Arial" w:cs="Arial"/>
                <w:sz w:val="18"/>
                <w:szCs w:val="18"/>
                <w:lang w:val="es-ES_tradnl"/>
              </w:rPr>
              <w:t xml:space="preserve">Países de Latinoamérica y el Caribe miembros del BID </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rsidR="00FB0D2F" w:rsidRDefault="00C260AF">
            <w:pPr>
              <w:spacing w:before="40" w:after="40"/>
            </w:pPr>
            <w:r>
              <w:rPr>
                <w:rFonts w:ascii="Arial" w:hAnsi="Arial" w:cs="Arial"/>
                <w:sz w:val="18"/>
                <w:szCs w:val="18"/>
              </w:rPr>
              <w:t>INTER-AMERICAN DEVELOPMENT BANK</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rsidR="00FB0D2F" w:rsidRDefault="00C260AF">
            <w:pPr>
              <w:bidi/>
              <w:spacing w:before="40" w:after="40"/>
            </w:pPr>
            <w:r>
              <w:rPr>
                <w:rFonts w:ascii="Arial" w:hAnsi="Arial" w:cs="Arial"/>
                <w:sz w:val="18"/>
                <w:szCs w:val="18"/>
              </w:rPr>
              <w:t>$ 150,000.00</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rsidR="00FB0D2F" w:rsidRDefault="00C260AF">
            <w:pPr>
              <w:bidi/>
              <w:spacing w:before="40" w:after="40"/>
            </w:pPr>
            <w:r>
              <w:rPr>
                <w:rFonts w:ascii="Arial" w:hAnsi="Arial" w:cs="Arial"/>
                <w:sz w:val="18"/>
                <w:szCs w:val="18"/>
              </w:rPr>
              <w:t>$ 0.00</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rsidR="00FB0D2F" w:rsidRDefault="00C260AF">
            <w:pPr>
              <w:bidi/>
              <w:spacing w:before="40" w:after="40"/>
            </w:pPr>
            <w:r>
              <w:rPr>
                <w:rFonts w:ascii="Arial" w:hAnsi="Arial" w:cs="Arial"/>
                <w:sz w:val="18"/>
                <w:szCs w:val="18"/>
              </w:rPr>
              <w:t>24 months</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rsidR="00FB0D2F" w:rsidRDefault="00C260AF">
            <w:pPr>
              <w:spacing w:before="40" w:after="40"/>
            </w:pPr>
            <w:r>
              <w:rPr>
                <w:rFonts w:ascii="Arial" w:hAnsi="Arial" w:cs="Arial"/>
                <w:sz w:val="18"/>
                <w:szCs w:val="18"/>
              </w:rPr>
              <w:t>Individuals</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rsidR="00FB0D2F" w:rsidRDefault="00C260AF">
            <w:pPr>
              <w:spacing w:before="40" w:after="40"/>
            </w:pPr>
            <w:proofErr w:type="spellStart"/>
            <w:r>
              <w:rPr>
                <w:rFonts w:ascii="Arial" w:hAnsi="Arial" w:cs="Arial"/>
                <w:sz w:val="18"/>
                <w:szCs w:val="18"/>
              </w:rPr>
              <w:t>Institutnl</w:t>
            </w:r>
            <w:proofErr w:type="spellEnd"/>
            <w:r>
              <w:rPr>
                <w:rFonts w:ascii="Arial" w:hAnsi="Arial" w:cs="Arial"/>
                <w:sz w:val="18"/>
                <w:szCs w:val="18"/>
              </w:rPr>
              <w:t xml:space="preserve"> Capacity of State</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rsidR="00FB0D2F" w:rsidRDefault="00C260AF">
            <w:pPr>
              <w:spacing w:before="40" w:after="40"/>
            </w:pPr>
            <w:r>
              <w:rPr>
                <w:rFonts w:ascii="Arial" w:hAnsi="Arial" w:cs="Arial"/>
                <w:sz w:val="18"/>
                <w:szCs w:val="18"/>
              </w:rPr>
              <w:t>Institutions for Development</w:t>
            </w:r>
          </w:p>
        </w:tc>
      </w:tr>
      <w:tr w:rsidR="00FB0D2F">
        <w:trPr>
          <w:jc w:val="center"/>
        </w:trPr>
        <w:tc>
          <w:tcPr>
            <w:tcW w:w="5250" w:type="dxa"/>
          </w:tcPr>
          <w:p w:rsidR="00FB0D2F" w:rsidRDefault="00C260AF">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6750" w:type="dxa"/>
          </w:tcPr>
          <w:p w:rsidR="00FB0D2F" w:rsidRDefault="00C260AF">
            <w:pPr>
              <w:spacing w:before="40" w:after="40"/>
            </w:pPr>
            <w:r>
              <w:rPr>
                <w:rFonts w:ascii="Arial" w:hAnsi="Arial" w:cs="Arial"/>
                <w:sz w:val="18"/>
                <w:szCs w:val="18"/>
              </w:rPr>
              <w:t>No</w:t>
            </w:r>
            <w:r>
              <w:rPr>
                <w:rFonts w:ascii="Arial" w:hAnsi="Arial" w:cs="Arial"/>
                <w:sz w:val="18"/>
                <w:szCs w:val="18"/>
              </w:rPr>
              <w:br/>
              <w:t>No</w:t>
            </w:r>
          </w:p>
        </w:tc>
      </w:tr>
      <w:tr w:rsidR="00FB0D2F">
        <w:trPr>
          <w:jc w:val="center"/>
        </w:trPr>
        <w:tc>
          <w:tcPr>
            <w:tcW w:w="5250" w:type="dxa"/>
          </w:tcPr>
          <w:p w:rsidR="00FB0D2F" w:rsidRDefault="00C260AF">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w:t>
            </w:r>
            <w:r>
              <w:rPr>
                <w:rFonts w:ascii="Arial" w:hAnsi="Arial" w:cs="Arial"/>
                <w:sz w:val="18"/>
                <w:szCs w:val="18"/>
              </w:rPr>
              <w:t>020:</w:t>
            </w:r>
          </w:p>
        </w:tc>
        <w:tc>
          <w:tcPr>
            <w:tcW w:w="6750" w:type="dxa"/>
          </w:tcPr>
          <w:p w:rsidR="00FB0D2F" w:rsidRDefault="00C260AF">
            <w:pPr>
              <w:spacing w:before="40" w:after="40"/>
            </w:pPr>
            <w:r>
              <w:rPr>
                <w:rFonts w:ascii="Arial" w:hAnsi="Arial" w:cs="Arial"/>
                <w:sz w:val="18"/>
                <w:szCs w:val="18"/>
              </w:rPr>
              <w:t>Institutional capacity and rule of law</w:t>
            </w:r>
          </w:p>
        </w:tc>
      </w:tr>
    </w:tbl>
    <w:p w:rsidR="00FB0D2F" w:rsidRDefault="00C260AF">
      <w:pPr>
        <w:spacing w:before="120" w:after="120"/>
        <w:ind w:left="579" w:hanging="579"/>
      </w:pPr>
      <w:r>
        <w:rPr>
          <w:rFonts w:ascii="Arial" w:hAnsi="Arial" w:cs="Arial"/>
          <w:b/>
        </w:rPr>
        <w:t>II.</w:t>
      </w:r>
      <w:r>
        <w:rPr>
          <w:rFonts w:ascii="Arial" w:hAnsi="Arial" w:cs="Arial"/>
          <w:b/>
        </w:rPr>
        <w:tab/>
        <w:t>Objective and Justification</w:t>
      </w:r>
    </w:p>
    <w:p w:rsidR="00FB0D2F" w:rsidRDefault="00C260AF">
      <w:pPr>
        <w:spacing w:before="120" w:after="120"/>
        <w:ind w:left="579" w:hanging="579"/>
        <w:jc w:val="both"/>
      </w:pPr>
      <w:r>
        <w:rPr>
          <w:rFonts w:ascii="Arial" w:hAnsi="Arial" w:cs="Arial"/>
        </w:rPr>
        <w:t>2.1</w:t>
      </w:r>
      <w:r>
        <w:rPr>
          <w:rFonts w:ascii="Arial" w:hAnsi="Arial" w:cs="Arial"/>
        </w:rPr>
        <w:tab/>
        <w:t xml:space="preserve">The objective of this TC is to analyze the statistical frameworks existing in the region, and to carry out a comparative study of the proposals of modern legal frameworks and </w:t>
      </w:r>
      <w:r>
        <w:rPr>
          <w:rFonts w:ascii="Arial" w:hAnsi="Arial" w:cs="Arial"/>
        </w:rPr>
        <w:t xml:space="preserve">dissemination and data communication strategies that have been implemented in other countries of the region and the world. This work will be carried out </w:t>
      </w:r>
      <w:proofErr w:type="gramStart"/>
      <w:r>
        <w:rPr>
          <w:rFonts w:ascii="Arial" w:hAnsi="Arial" w:cs="Arial"/>
        </w:rPr>
        <w:t>in light of</w:t>
      </w:r>
      <w:proofErr w:type="gramEnd"/>
      <w:r>
        <w:rPr>
          <w:rFonts w:ascii="Arial" w:hAnsi="Arial" w:cs="Arial"/>
        </w:rPr>
        <w:t xml:space="preserve"> the challenges that technological advances and the consequent appearance of new providers o</w:t>
      </w:r>
      <w:r>
        <w:rPr>
          <w:rFonts w:ascii="Arial" w:hAnsi="Arial" w:cs="Arial"/>
        </w:rPr>
        <w:t xml:space="preserve">f non-traditional data pose for the ONE. </w:t>
      </w:r>
      <w:proofErr w:type="gramStart"/>
      <w:r>
        <w:rPr>
          <w:rFonts w:ascii="Arial" w:hAnsi="Arial" w:cs="Arial"/>
        </w:rPr>
        <w:t>As a result of</w:t>
      </w:r>
      <w:proofErr w:type="gramEnd"/>
      <w:r>
        <w:rPr>
          <w:rFonts w:ascii="Arial" w:hAnsi="Arial" w:cs="Arial"/>
        </w:rPr>
        <w:t xml:space="preserve"> this research and analysis work, it is expected to identify the areas of opportunity, and offer concrete proposals for models of legal frameworks and a series of recommendations on communication and d</w:t>
      </w:r>
      <w:r>
        <w:rPr>
          <w:rFonts w:ascii="Arial" w:hAnsi="Arial" w:cs="Arial"/>
        </w:rPr>
        <w:t>issemination of statistical information, which are consistent with the best international practices.</w:t>
      </w:r>
    </w:p>
    <w:p w:rsidR="00FB0D2F" w:rsidRPr="00816875" w:rsidRDefault="00C260AF">
      <w:pPr>
        <w:spacing w:before="120" w:after="120"/>
        <w:ind w:left="579" w:hanging="579"/>
        <w:jc w:val="both"/>
        <w:rPr>
          <w:lang w:val="es-ES_tradnl"/>
        </w:rPr>
      </w:pPr>
      <w:r w:rsidRPr="00816875">
        <w:rPr>
          <w:rFonts w:ascii="Arial" w:hAnsi="Arial" w:cs="Arial"/>
          <w:lang w:val="es-ES_tradnl"/>
        </w:rPr>
        <w:t>2.2</w:t>
      </w:r>
      <w:r w:rsidRPr="00816875">
        <w:rPr>
          <w:rFonts w:ascii="Arial" w:hAnsi="Arial" w:cs="Arial"/>
          <w:lang w:val="es-ES_tradnl"/>
        </w:rPr>
        <w:tab/>
        <w:t>La importancia de contar con una ley estadística adecuada no se limita al ámbito legal, pues también influye en la dinámica modernizadora de las ONE. D</w:t>
      </w:r>
      <w:r w:rsidRPr="00816875">
        <w:rPr>
          <w:rFonts w:ascii="Arial" w:hAnsi="Arial" w:cs="Arial"/>
          <w:lang w:val="es-ES_tradnl"/>
        </w:rPr>
        <w:t xml:space="preserve">iversos estudios realizados por el BID, en particular, el Instrumento de Evaluación de Capacidad Estadística (TASC, por sus siglas en inglés), desarrollado por el BID y el Buró de Censos de los Estados Unidos, han concluido que el desarrollo institucional </w:t>
      </w:r>
      <w:r w:rsidRPr="00816875">
        <w:rPr>
          <w:rFonts w:ascii="Arial" w:hAnsi="Arial" w:cs="Arial"/>
          <w:lang w:val="es-ES_tradnl"/>
        </w:rPr>
        <w:t>de una ONE está cercanamente relacionado con su ámbito legal y normativo. Además, estos trabajos sugieren que la ONE puede consolidar su institucionalidad a través de la creciente demanda y del uso de la información que producen, por lo cual se vuelve rele</w:t>
      </w:r>
      <w:r w:rsidRPr="00816875">
        <w:rPr>
          <w:rFonts w:ascii="Arial" w:hAnsi="Arial" w:cs="Arial"/>
          <w:lang w:val="es-ES_tradnl"/>
        </w:rPr>
        <w:t xml:space="preserve">vante y necesario regular las políticas de diseminación dentro del marco legal. Asimismo, la demanda de modernización de las leyes, regulaciones y normas que rigen la producción y diseminación de la información forma parte de un </w:t>
      </w:r>
      <w:r w:rsidRPr="00816875">
        <w:rPr>
          <w:rFonts w:ascii="Arial" w:hAnsi="Arial" w:cs="Arial"/>
          <w:lang w:val="es-ES_tradnl"/>
        </w:rPr>
        <w:lastRenderedPageBreak/>
        <w:t>compromiso global, en el qu</w:t>
      </w:r>
      <w:r w:rsidRPr="00816875">
        <w:rPr>
          <w:rFonts w:ascii="Arial" w:hAnsi="Arial" w:cs="Arial"/>
          <w:lang w:val="es-ES_tradnl"/>
        </w:rPr>
        <w:t>e participan organismos como la OCDE, la ONU, el Banco Mundial y el BID. Uno de los Objetivos de Desarrollo Sostenible (ODS) conmina a los países firmantes a “Garantizar el acceso público a la información y proteger las libertades fundamentales, de conform</w:t>
      </w:r>
      <w:r w:rsidRPr="00816875">
        <w:rPr>
          <w:rFonts w:ascii="Arial" w:hAnsi="Arial" w:cs="Arial"/>
          <w:lang w:val="es-ES_tradnl"/>
        </w:rPr>
        <w:t>idad con la legislación nacional y los acuerdos internacionales.” Asimismo, en una reciente publicación, la OCDE instó a los gobiernos mundiales a modernizar sus marcos institucionales y legales para construir ecosistemas de información más inclusivos, par</w:t>
      </w:r>
      <w:r w:rsidRPr="00816875">
        <w:rPr>
          <w:rFonts w:ascii="Arial" w:hAnsi="Arial" w:cs="Arial"/>
          <w:lang w:val="es-ES_tradnl"/>
        </w:rPr>
        <w:t>a sacar el mayor provecho de los datos y, con ello, alcanzar los objetivos de la Agenda 2030. La “Era digital” y la transición a “gobiernos abiertos” requiere de marcos regulatorios que fomenten la difusión de los productos estadísticos de las ONE, facilit</w:t>
      </w:r>
      <w:r w:rsidRPr="00816875">
        <w:rPr>
          <w:rFonts w:ascii="Arial" w:hAnsi="Arial" w:cs="Arial"/>
          <w:lang w:val="es-ES_tradnl"/>
        </w:rPr>
        <w:t>en el acceso a diferentes usuarios y delimiten los aspectos relativos a la privacidad y a los términos de uso de la información. Además, ante el aumento exponencial en el número de productores y usuarios de datos, de los sectores públicos, privados y de la</w:t>
      </w:r>
      <w:r w:rsidRPr="00816875">
        <w:rPr>
          <w:rFonts w:ascii="Arial" w:hAnsi="Arial" w:cs="Arial"/>
          <w:lang w:val="es-ES_tradnl"/>
        </w:rPr>
        <w:t xml:space="preserve"> sociedad civil, se vuelve fundamental el establecimiento de estándares de calidad y protocolos claros, en materia legal y ética. Por ello, la existencia de marcos regulatorios modernos que guíen el proceso de producción y diseminación de datos estadístico</w:t>
      </w:r>
      <w:r w:rsidRPr="00816875">
        <w:rPr>
          <w:rFonts w:ascii="Arial" w:hAnsi="Arial" w:cs="Arial"/>
          <w:lang w:val="es-ES_tradnl"/>
        </w:rPr>
        <w:t>s contribuye, a su vez a mejorar la rendición de cuentas y la credibilidad de los actores gubernamentales, y a proteger a los usuarios de la información. Estos marcos deben de regular el uso de fuentes tradicionales de información, así como de nuevas fuent</w:t>
      </w:r>
      <w:r w:rsidRPr="00816875">
        <w:rPr>
          <w:rFonts w:ascii="Arial" w:hAnsi="Arial" w:cs="Arial"/>
          <w:lang w:val="es-ES_tradnl"/>
        </w:rPr>
        <w:t>es (y a los actores que la producen), como la información telefónica y satelital, que forman parte de la revolución del “Big data”. En este contexto, en los países de América Latina se ha generado un fuerte impulso para modernizar sus marcos legales, empuj</w:t>
      </w:r>
      <w:r w:rsidRPr="00816875">
        <w:rPr>
          <w:rFonts w:ascii="Arial" w:hAnsi="Arial" w:cs="Arial"/>
          <w:lang w:val="es-ES_tradnl"/>
        </w:rPr>
        <w:t>e que proviene de experiencias negativas recientes, y de la necesidad de alinear a las ONE con los avances tecnológicos y las nuevas tendencias globales en el manejo de información. No obstante, existe todavía un largo camino por delante en esta materia, y</w:t>
      </w:r>
      <w:r w:rsidRPr="00816875">
        <w:rPr>
          <w:rFonts w:ascii="Arial" w:hAnsi="Arial" w:cs="Arial"/>
          <w:lang w:val="es-ES_tradnl"/>
        </w:rPr>
        <w:t xml:space="preserve"> de ahí la pertinencia de la presente cooperación técnica para la región</w:t>
      </w:r>
    </w:p>
    <w:p w:rsidR="00FB0D2F" w:rsidRDefault="00C260AF">
      <w:pPr>
        <w:spacing w:before="120" w:after="120"/>
        <w:ind w:left="579" w:hanging="579"/>
      </w:pPr>
      <w:r>
        <w:rPr>
          <w:rFonts w:ascii="Arial" w:hAnsi="Arial" w:cs="Arial"/>
          <w:b/>
        </w:rPr>
        <w:t>III.</w:t>
      </w:r>
      <w:r>
        <w:rPr>
          <w:rFonts w:ascii="Arial" w:hAnsi="Arial" w:cs="Arial"/>
          <w:b/>
        </w:rPr>
        <w:tab/>
        <w:t>Description of Activities and Outputs</w:t>
      </w:r>
    </w:p>
    <w:p w:rsidR="00FB0D2F" w:rsidRPr="00816875" w:rsidRDefault="00C260AF">
      <w:pPr>
        <w:spacing w:before="120" w:after="120"/>
        <w:ind w:left="579" w:hanging="579"/>
        <w:jc w:val="both"/>
        <w:rPr>
          <w:lang w:val="es-ES_tradnl"/>
        </w:rPr>
      </w:pPr>
      <w:r w:rsidRPr="00816875">
        <w:rPr>
          <w:rFonts w:ascii="Arial" w:hAnsi="Arial" w:cs="Arial"/>
          <w:lang w:val="es-ES_tradnl"/>
        </w:rPr>
        <w:t>3.1</w:t>
      </w:r>
      <w:r w:rsidRPr="00816875">
        <w:rPr>
          <w:rFonts w:ascii="Arial" w:hAnsi="Arial" w:cs="Arial"/>
          <w:lang w:val="es-ES_tradnl"/>
        </w:rPr>
        <w:tab/>
        <w:t>Componente 1 ($</w:t>
      </w:r>
      <w:r w:rsidR="00816875" w:rsidRPr="00816875">
        <w:rPr>
          <w:rFonts w:ascii="Arial" w:hAnsi="Arial" w:cs="Arial"/>
          <w:lang w:val="es-ES_tradnl"/>
        </w:rPr>
        <w:t>100,000)</w:t>
      </w:r>
      <w:r w:rsidRPr="00816875">
        <w:rPr>
          <w:rFonts w:ascii="Arial" w:hAnsi="Arial" w:cs="Arial"/>
          <w:lang w:val="es-ES_tradnl"/>
        </w:rPr>
        <w:t>: Diagnóstico, identificación de mejores prácticas y propuesta de un modelo de marco legal. Este componente fi</w:t>
      </w:r>
      <w:r w:rsidRPr="00816875">
        <w:rPr>
          <w:rFonts w:ascii="Arial" w:hAnsi="Arial" w:cs="Arial"/>
          <w:lang w:val="es-ES_tradnl"/>
        </w:rPr>
        <w:t>nanciará la preparación de un análisis comparativo del estado de la legislación estadística vigente en la región, las propuestas que están siendo estudiadas y discutidas actualmente, y las mejores prácticas a nivel internacional. También apoyará en el dise</w:t>
      </w:r>
      <w:r w:rsidRPr="00816875">
        <w:rPr>
          <w:rFonts w:ascii="Arial" w:hAnsi="Arial" w:cs="Arial"/>
          <w:lang w:val="es-ES_tradnl"/>
        </w:rPr>
        <w:t>ño de un modelo de marco legal. Además, apoyará en la realización de un seminario para revisar los marcos legales más innovadores, tanto a nivel regional como global. El trabajo en las áreas identificadas se centrará en las siguientes actividades principal</w:t>
      </w:r>
      <w:r w:rsidRPr="00816875">
        <w:rPr>
          <w:rFonts w:ascii="Arial" w:hAnsi="Arial" w:cs="Arial"/>
          <w:lang w:val="es-ES_tradnl"/>
        </w:rPr>
        <w:t>es: (i) revisar los marcos legales que rigen el funcionamiento de las ONE en la región; (ii) estudiar las propuestas de reforma vigentes en legislación estadística; (iii) analizar leyes estadísticas que sean consideras buenas prácticas a nivel global; (iv)</w:t>
      </w:r>
      <w:r w:rsidRPr="00816875">
        <w:rPr>
          <w:rFonts w:ascii="Arial" w:hAnsi="Arial" w:cs="Arial"/>
          <w:lang w:val="es-ES_tradnl"/>
        </w:rPr>
        <w:t xml:space="preserve"> proponer un modelo de marco legal moderno con base en las mejores prácticas y lecciones aprendidas, a nivel internacional; y (v) acompañar el proceso de propuesta de cambio de marco normativo en dos países . El trabajo de los expertos y los temas del semi</w:t>
      </w:r>
      <w:r w:rsidRPr="00816875">
        <w:rPr>
          <w:rFonts w:ascii="Arial" w:hAnsi="Arial" w:cs="Arial"/>
          <w:lang w:val="es-ES_tradnl"/>
        </w:rPr>
        <w:t xml:space="preserve">nario se centrará en abordar las áreas concretas que necesitan apoyo, trabajando de la mano con el personal directivo de cada oficina nacional de estadística. Los productos principales de este componente serán tres documentos: un diagnóstico de los marcos </w:t>
      </w:r>
      <w:r w:rsidRPr="00816875">
        <w:rPr>
          <w:rFonts w:ascii="Arial" w:hAnsi="Arial" w:cs="Arial"/>
          <w:lang w:val="es-ES_tradnl"/>
        </w:rPr>
        <w:t>legales existentes en cada país y de las propuestas de reforma en discusión, un estudio de mejores prácticas internacionales, y una propuesta de modelo de marco legal moderno.</w:t>
      </w:r>
    </w:p>
    <w:p w:rsidR="00FB0D2F" w:rsidRPr="00816875" w:rsidRDefault="00C260AF">
      <w:pPr>
        <w:spacing w:before="120" w:after="120"/>
        <w:ind w:left="579" w:hanging="579"/>
        <w:jc w:val="both"/>
        <w:rPr>
          <w:lang w:val="es-ES_tradnl"/>
        </w:rPr>
      </w:pPr>
      <w:r w:rsidRPr="00816875">
        <w:rPr>
          <w:rFonts w:ascii="Arial" w:hAnsi="Arial" w:cs="Arial"/>
          <w:lang w:val="es-ES_tradnl"/>
        </w:rPr>
        <w:t>3.2</w:t>
      </w:r>
      <w:r w:rsidRPr="00816875">
        <w:rPr>
          <w:rFonts w:ascii="Arial" w:hAnsi="Arial" w:cs="Arial"/>
          <w:lang w:val="es-ES_tradnl"/>
        </w:rPr>
        <w:tab/>
        <w:t>Componente 2 ($50,000): Desarrollo de estrategias de comunicación y difusión</w:t>
      </w:r>
      <w:r w:rsidRPr="00816875">
        <w:rPr>
          <w:rFonts w:ascii="Arial" w:hAnsi="Arial" w:cs="Arial"/>
          <w:lang w:val="es-ES_tradnl"/>
        </w:rPr>
        <w:t>. Este componente promoverá el diseño de una propuesta de estrategia de comunicación y difusión de la información estadística, con base en el análisis de las mejores prácticas y de las lecciones aprendidas de otros países. Además, se apoyará en la organiza</w:t>
      </w:r>
      <w:r w:rsidRPr="00816875">
        <w:rPr>
          <w:rFonts w:ascii="Arial" w:hAnsi="Arial" w:cs="Arial"/>
          <w:lang w:val="es-ES_tradnl"/>
        </w:rPr>
        <w:t xml:space="preserve">ción de un seminario para revisar las prácticas más innovadoras de diseminación y de </w:t>
      </w:r>
      <w:r w:rsidRPr="00816875">
        <w:rPr>
          <w:rFonts w:ascii="Arial" w:hAnsi="Arial" w:cs="Arial"/>
          <w:lang w:val="es-ES_tradnl"/>
        </w:rPr>
        <w:lastRenderedPageBreak/>
        <w:t>comunicación de datos, tanto a nivel regional como global. El principal producto de este componente será una guía de referencia con recomendaciones, basada en las leccione</w:t>
      </w:r>
      <w:r w:rsidRPr="00816875">
        <w:rPr>
          <w:rFonts w:ascii="Arial" w:hAnsi="Arial" w:cs="Arial"/>
          <w:lang w:val="es-ES_tradnl"/>
        </w:rPr>
        <w:t>s aprendidas y mejores prácticas en materia de comunicación y difusión de la información estadística.</w:t>
      </w:r>
    </w:p>
    <w:p w:rsidR="00FB0D2F" w:rsidRPr="00816875" w:rsidRDefault="00C260AF">
      <w:pPr>
        <w:spacing w:before="120" w:after="120"/>
        <w:ind w:left="579" w:hanging="579"/>
        <w:jc w:val="both"/>
        <w:rPr>
          <w:lang w:val="es-ES_tradnl"/>
        </w:rPr>
      </w:pPr>
      <w:r w:rsidRPr="00816875">
        <w:rPr>
          <w:rFonts w:ascii="Arial" w:hAnsi="Arial" w:cs="Arial"/>
          <w:lang w:val="es-ES_tradnl"/>
        </w:rPr>
        <w:t>3.3</w:t>
      </w:r>
      <w:r w:rsidRPr="00816875">
        <w:rPr>
          <w:rFonts w:ascii="Arial" w:hAnsi="Arial" w:cs="Arial"/>
          <w:lang w:val="es-ES_tradnl"/>
        </w:rPr>
        <w:tab/>
      </w:r>
      <w:proofErr w:type="spellStart"/>
      <w:r w:rsidRPr="00816875">
        <w:rPr>
          <w:rFonts w:ascii="Arial" w:hAnsi="Arial" w:cs="Arial"/>
          <w:b/>
          <w:lang w:val="es-ES_tradnl"/>
        </w:rPr>
        <w:t>Component</w:t>
      </w:r>
      <w:proofErr w:type="spellEnd"/>
      <w:r w:rsidRPr="00816875">
        <w:rPr>
          <w:rFonts w:ascii="Arial" w:hAnsi="Arial" w:cs="Arial"/>
          <w:b/>
          <w:lang w:val="es-ES_tradnl"/>
        </w:rPr>
        <w:t xml:space="preserve"> I: Componente 1: Diagnóstico, mejores prácticas y propuesta de un modelo de marco legal.</w:t>
      </w:r>
      <w:r w:rsidR="00816875">
        <w:rPr>
          <w:rFonts w:ascii="Arial" w:hAnsi="Arial" w:cs="Arial"/>
          <w:b/>
          <w:lang w:val="es-ES_tradnl"/>
        </w:rPr>
        <w:t xml:space="preserve"> </w:t>
      </w:r>
      <w:r w:rsidRPr="00816875">
        <w:rPr>
          <w:rFonts w:ascii="Arial" w:hAnsi="Arial" w:cs="Arial"/>
          <w:lang w:val="es-ES_tradnl"/>
        </w:rPr>
        <w:t>Este componente financiará la preparación de un a</w:t>
      </w:r>
      <w:r w:rsidRPr="00816875">
        <w:rPr>
          <w:rFonts w:ascii="Arial" w:hAnsi="Arial" w:cs="Arial"/>
          <w:lang w:val="es-ES_tradnl"/>
        </w:rPr>
        <w:t>nálisis comparativo del estado de la legislación estadística vigente en la región, las propuestas que están siendo estudiadas y discutidas actualmente, y las mejores prácticas a nivel internacional. También apoyará en el diseño de un modelo de marco legal.</w:t>
      </w:r>
      <w:r w:rsidRPr="00816875">
        <w:rPr>
          <w:rFonts w:ascii="Arial" w:hAnsi="Arial" w:cs="Arial"/>
          <w:lang w:val="es-ES_tradnl"/>
        </w:rPr>
        <w:t xml:space="preserve"> Además, apoyará en la realización de un seminario para revisar los marcos legales más innovadores, tanto a nivel regional como global. </w:t>
      </w:r>
    </w:p>
    <w:p w:rsidR="00FB0D2F" w:rsidRPr="00816875" w:rsidRDefault="00C260AF">
      <w:pPr>
        <w:spacing w:before="120" w:after="120"/>
        <w:ind w:left="579" w:hanging="579"/>
        <w:jc w:val="both"/>
        <w:rPr>
          <w:lang w:val="es-ES_tradnl"/>
        </w:rPr>
      </w:pPr>
      <w:r w:rsidRPr="00816875">
        <w:rPr>
          <w:rFonts w:ascii="Arial" w:hAnsi="Arial" w:cs="Arial"/>
          <w:lang w:val="es-ES_tradnl"/>
        </w:rPr>
        <w:t>3.4</w:t>
      </w:r>
      <w:r w:rsidRPr="00816875">
        <w:rPr>
          <w:rFonts w:ascii="Arial" w:hAnsi="Arial" w:cs="Arial"/>
          <w:lang w:val="es-ES_tradnl"/>
        </w:rPr>
        <w:tab/>
      </w:r>
      <w:proofErr w:type="spellStart"/>
      <w:r w:rsidRPr="00816875">
        <w:rPr>
          <w:rFonts w:ascii="Arial" w:hAnsi="Arial" w:cs="Arial"/>
          <w:b/>
          <w:lang w:val="es-ES_tradnl"/>
        </w:rPr>
        <w:t>Component</w:t>
      </w:r>
      <w:proofErr w:type="spellEnd"/>
      <w:r w:rsidRPr="00816875">
        <w:rPr>
          <w:rFonts w:ascii="Arial" w:hAnsi="Arial" w:cs="Arial"/>
          <w:b/>
          <w:lang w:val="es-ES_tradnl"/>
        </w:rPr>
        <w:t xml:space="preserve"> II: Componente 2: Desarrollo de estrategias de comunicación y difusión.</w:t>
      </w:r>
      <w:r w:rsidR="00816875">
        <w:rPr>
          <w:rFonts w:ascii="Arial" w:hAnsi="Arial" w:cs="Arial"/>
          <w:b/>
          <w:lang w:val="es-ES_tradnl"/>
        </w:rPr>
        <w:t xml:space="preserve"> </w:t>
      </w:r>
      <w:r w:rsidRPr="00816875">
        <w:rPr>
          <w:rFonts w:ascii="Arial" w:hAnsi="Arial" w:cs="Arial"/>
          <w:lang w:val="es-ES_tradnl"/>
        </w:rPr>
        <w:t>Este componente promoverá el dis</w:t>
      </w:r>
      <w:r w:rsidRPr="00816875">
        <w:rPr>
          <w:rFonts w:ascii="Arial" w:hAnsi="Arial" w:cs="Arial"/>
          <w:lang w:val="es-ES_tradnl"/>
        </w:rPr>
        <w:t>eño de una propuesta de estrategia de comunicación y difusión de la información estadística, con base en el análisis de las mejores prácticas y de las lecciones aprendidas de otros países.</w:t>
      </w:r>
    </w:p>
    <w:p w:rsidR="00FB0D2F" w:rsidRDefault="00C260AF">
      <w:pPr>
        <w:spacing w:before="120" w:after="120"/>
        <w:ind w:left="579" w:hanging="579"/>
      </w:pPr>
      <w:r>
        <w:rPr>
          <w:rFonts w:ascii="Arial" w:hAnsi="Arial" w:cs="Arial"/>
          <w:b/>
        </w:rPr>
        <w:t>IV.</w:t>
      </w:r>
      <w:r>
        <w:rPr>
          <w:rFonts w:ascii="Arial" w:hAnsi="Arial" w:cs="Arial"/>
          <w:b/>
        </w:rPr>
        <w:tab/>
        <w:t>Budget</w:t>
      </w:r>
    </w:p>
    <w:p w:rsidR="00FB0D2F" w:rsidRDefault="00C260AF">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FB0D2F">
        <w:tc>
          <w:tcPr>
            <w:tcW w:w="2310" w:type="dxa"/>
            <w:vAlign w:val="center"/>
          </w:tcPr>
          <w:p w:rsidR="00FB0D2F" w:rsidRDefault="00C260AF">
            <w:pPr>
              <w:spacing w:before="40" w:after="40"/>
              <w:jc w:val="center"/>
            </w:pPr>
            <w:r>
              <w:rPr>
                <w:rFonts w:ascii="Arial" w:hAnsi="Arial" w:cs="Arial"/>
                <w:b/>
                <w:sz w:val="18"/>
                <w:szCs w:val="18"/>
              </w:rPr>
              <w:t>Activity/Component</w:t>
            </w:r>
          </w:p>
        </w:tc>
        <w:tc>
          <w:tcPr>
            <w:tcW w:w="2310" w:type="dxa"/>
          </w:tcPr>
          <w:p w:rsidR="00FB0D2F" w:rsidRDefault="00C260AF">
            <w:pPr>
              <w:spacing w:before="40" w:after="40"/>
              <w:jc w:val="center"/>
            </w:pPr>
            <w:r>
              <w:rPr>
                <w:rFonts w:ascii="Arial" w:hAnsi="Arial" w:cs="Arial"/>
                <w:b/>
                <w:sz w:val="18"/>
                <w:szCs w:val="18"/>
              </w:rPr>
              <w:t>IDB/Fund Funding</w:t>
            </w:r>
          </w:p>
        </w:tc>
        <w:tc>
          <w:tcPr>
            <w:tcW w:w="2310" w:type="dxa"/>
          </w:tcPr>
          <w:p w:rsidR="00FB0D2F" w:rsidRDefault="00C260AF">
            <w:pPr>
              <w:spacing w:before="40" w:after="40"/>
              <w:jc w:val="center"/>
            </w:pPr>
            <w:r>
              <w:rPr>
                <w:rFonts w:ascii="Arial" w:hAnsi="Arial" w:cs="Arial"/>
                <w:b/>
                <w:sz w:val="18"/>
                <w:szCs w:val="18"/>
              </w:rPr>
              <w:t>Co</w:t>
            </w:r>
            <w:r>
              <w:rPr>
                <w:rFonts w:ascii="Arial" w:hAnsi="Arial" w:cs="Arial"/>
                <w:b/>
                <w:sz w:val="18"/>
                <w:szCs w:val="18"/>
              </w:rPr>
              <w:t>unterpart Funding</w:t>
            </w:r>
          </w:p>
        </w:tc>
        <w:tc>
          <w:tcPr>
            <w:tcW w:w="2310" w:type="dxa"/>
          </w:tcPr>
          <w:p w:rsidR="00FB0D2F" w:rsidRDefault="00C260AF">
            <w:pPr>
              <w:spacing w:before="40" w:after="40"/>
              <w:jc w:val="center"/>
            </w:pPr>
            <w:r>
              <w:rPr>
                <w:rFonts w:ascii="Arial" w:hAnsi="Arial" w:cs="Arial"/>
                <w:b/>
                <w:sz w:val="18"/>
                <w:szCs w:val="18"/>
              </w:rPr>
              <w:t>Total Funding</w:t>
            </w:r>
          </w:p>
        </w:tc>
      </w:tr>
      <w:tr w:rsidR="00FB0D2F">
        <w:tc>
          <w:tcPr>
            <w:tcW w:w="2310" w:type="dxa"/>
            <w:vAlign w:val="center"/>
          </w:tcPr>
          <w:p w:rsidR="00FB0D2F" w:rsidRPr="00816875" w:rsidRDefault="00C260AF">
            <w:pPr>
              <w:spacing w:before="40" w:after="40"/>
              <w:rPr>
                <w:lang w:val="es-ES_tradnl"/>
              </w:rPr>
            </w:pPr>
            <w:r w:rsidRPr="00816875">
              <w:rPr>
                <w:rFonts w:ascii="Arial" w:hAnsi="Arial" w:cs="Arial"/>
                <w:sz w:val="18"/>
                <w:szCs w:val="18"/>
                <w:lang w:val="es-ES_tradnl"/>
              </w:rPr>
              <w:t xml:space="preserve">Componente 1: Diagnóstico, mejores prácticas y propuesta de un modelo de marco legal. </w:t>
            </w:r>
          </w:p>
        </w:tc>
        <w:tc>
          <w:tcPr>
            <w:tcW w:w="2310" w:type="dxa"/>
            <w:vAlign w:val="center"/>
          </w:tcPr>
          <w:p w:rsidR="00FB0D2F" w:rsidRDefault="00C260AF">
            <w:pPr>
              <w:spacing w:before="40" w:after="40"/>
              <w:jc w:val="right"/>
            </w:pPr>
            <w:r>
              <w:rPr>
                <w:rFonts w:ascii="Arial" w:hAnsi="Arial" w:cs="Arial"/>
                <w:sz w:val="18"/>
                <w:szCs w:val="18"/>
              </w:rPr>
              <w:t>$ 100,000.00</w:t>
            </w:r>
          </w:p>
        </w:tc>
        <w:tc>
          <w:tcPr>
            <w:tcW w:w="2310" w:type="dxa"/>
            <w:vAlign w:val="center"/>
          </w:tcPr>
          <w:p w:rsidR="00FB0D2F" w:rsidRDefault="00C260AF">
            <w:pPr>
              <w:spacing w:before="40" w:after="40"/>
              <w:jc w:val="right"/>
            </w:pPr>
            <w:r>
              <w:rPr>
                <w:rFonts w:ascii="Arial" w:hAnsi="Arial" w:cs="Arial"/>
                <w:sz w:val="18"/>
                <w:szCs w:val="18"/>
              </w:rPr>
              <w:t>$ 0.00</w:t>
            </w:r>
          </w:p>
        </w:tc>
        <w:tc>
          <w:tcPr>
            <w:tcW w:w="2310" w:type="dxa"/>
            <w:vAlign w:val="center"/>
          </w:tcPr>
          <w:p w:rsidR="00FB0D2F" w:rsidRDefault="00C260AF">
            <w:pPr>
              <w:spacing w:before="40" w:after="40"/>
              <w:jc w:val="right"/>
            </w:pPr>
            <w:r>
              <w:rPr>
                <w:rFonts w:ascii="Arial" w:hAnsi="Arial" w:cs="Arial"/>
                <w:sz w:val="18"/>
                <w:szCs w:val="18"/>
              </w:rPr>
              <w:t>$ 100,000.00</w:t>
            </w:r>
          </w:p>
        </w:tc>
      </w:tr>
      <w:tr w:rsidR="00FB0D2F">
        <w:tc>
          <w:tcPr>
            <w:tcW w:w="2310" w:type="dxa"/>
            <w:vAlign w:val="center"/>
          </w:tcPr>
          <w:p w:rsidR="00FB0D2F" w:rsidRPr="00816875" w:rsidRDefault="00C260AF">
            <w:pPr>
              <w:spacing w:before="40" w:after="40"/>
              <w:rPr>
                <w:lang w:val="es-ES_tradnl"/>
              </w:rPr>
            </w:pPr>
            <w:r w:rsidRPr="00816875">
              <w:rPr>
                <w:rFonts w:ascii="Arial" w:hAnsi="Arial" w:cs="Arial"/>
                <w:sz w:val="18"/>
                <w:szCs w:val="18"/>
                <w:lang w:val="es-ES_tradnl"/>
              </w:rPr>
              <w:t>Componente 2: Desarrollo de estrategias de comunicación y difusión.</w:t>
            </w:r>
          </w:p>
        </w:tc>
        <w:tc>
          <w:tcPr>
            <w:tcW w:w="2310" w:type="dxa"/>
            <w:vAlign w:val="center"/>
          </w:tcPr>
          <w:p w:rsidR="00FB0D2F" w:rsidRDefault="00C260AF">
            <w:pPr>
              <w:spacing w:before="40" w:after="40"/>
              <w:jc w:val="right"/>
            </w:pPr>
            <w:r>
              <w:rPr>
                <w:rFonts w:ascii="Arial" w:hAnsi="Arial" w:cs="Arial"/>
                <w:sz w:val="18"/>
                <w:szCs w:val="18"/>
              </w:rPr>
              <w:t>$ 50,000.00</w:t>
            </w:r>
          </w:p>
        </w:tc>
        <w:tc>
          <w:tcPr>
            <w:tcW w:w="2310" w:type="dxa"/>
            <w:vAlign w:val="center"/>
          </w:tcPr>
          <w:p w:rsidR="00FB0D2F" w:rsidRDefault="00C260AF">
            <w:pPr>
              <w:spacing w:before="40" w:after="40"/>
              <w:jc w:val="right"/>
            </w:pPr>
            <w:r>
              <w:rPr>
                <w:rFonts w:ascii="Arial" w:hAnsi="Arial" w:cs="Arial"/>
                <w:sz w:val="18"/>
                <w:szCs w:val="18"/>
              </w:rPr>
              <w:t>$ 0.00</w:t>
            </w:r>
          </w:p>
        </w:tc>
        <w:tc>
          <w:tcPr>
            <w:tcW w:w="2310" w:type="dxa"/>
            <w:vAlign w:val="center"/>
          </w:tcPr>
          <w:p w:rsidR="00FB0D2F" w:rsidRDefault="00C260AF">
            <w:pPr>
              <w:spacing w:before="40" w:after="40"/>
              <w:jc w:val="right"/>
            </w:pPr>
            <w:r>
              <w:rPr>
                <w:rFonts w:ascii="Arial" w:hAnsi="Arial" w:cs="Arial"/>
                <w:sz w:val="18"/>
                <w:szCs w:val="18"/>
              </w:rPr>
              <w:t>$ 50,000.00</w:t>
            </w:r>
          </w:p>
        </w:tc>
      </w:tr>
    </w:tbl>
    <w:p w:rsidR="00FB0D2F" w:rsidRDefault="00C260AF">
      <w:pPr>
        <w:spacing w:before="120" w:after="120"/>
        <w:ind w:left="579" w:hanging="579"/>
      </w:pPr>
      <w:r>
        <w:rPr>
          <w:rFonts w:ascii="Arial" w:hAnsi="Arial" w:cs="Arial"/>
          <w:b/>
        </w:rPr>
        <w:t>V.</w:t>
      </w:r>
      <w:r>
        <w:rPr>
          <w:rFonts w:ascii="Arial" w:hAnsi="Arial" w:cs="Arial"/>
          <w:b/>
        </w:rPr>
        <w:tab/>
        <w:t>Executing Agency and Execution Structure</w:t>
      </w:r>
    </w:p>
    <w:p w:rsidR="00FB0D2F" w:rsidRPr="00816875" w:rsidRDefault="00C260AF">
      <w:pPr>
        <w:spacing w:before="200" w:after="200"/>
        <w:ind w:left="579" w:hanging="579"/>
        <w:jc w:val="both"/>
        <w:rPr>
          <w:lang w:val="es-ES_tradnl"/>
        </w:rPr>
      </w:pPr>
      <w:r w:rsidRPr="00816875">
        <w:rPr>
          <w:rFonts w:ascii="Arial" w:hAnsi="Arial" w:cs="Arial"/>
          <w:lang w:val="es-ES_tradnl"/>
        </w:rPr>
        <w:t>5.1</w:t>
      </w:r>
      <w:r w:rsidRPr="00816875">
        <w:rPr>
          <w:rFonts w:ascii="Arial" w:hAnsi="Arial" w:cs="Arial"/>
          <w:lang w:val="es-ES_tradnl"/>
        </w:rPr>
        <w:tab/>
        <w:t>El BID, a través de IFD/ICS, será responsable de la ejecución de esta CT. El BID tiene una amplia experiencia en la provisión y coordinación de asistencia técnica y en el desarrollo de avances en la construcció</w:t>
      </w:r>
      <w:r w:rsidRPr="00816875">
        <w:rPr>
          <w:rFonts w:ascii="Arial" w:hAnsi="Arial" w:cs="Arial"/>
          <w:lang w:val="es-ES_tradnl"/>
        </w:rPr>
        <w:t>n de capacidades y de fortalecimiento institucional de las ONE.</w:t>
      </w:r>
    </w:p>
    <w:p w:rsidR="00FB0D2F" w:rsidRPr="00816875" w:rsidRDefault="00C260AF">
      <w:pPr>
        <w:spacing w:before="200" w:after="200"/>
        <w:ind w:left="579" w:hanging="579"/>
        <w:jc w:val="both"/>
        <w:rPr>
          <w:lang w:val="es-ES_tradnl"/>
        </w:rPr>
      </w:pPr>
      <w:r w:rsidRPr="00816875">
        <w:rPr>
          <w:rFonts w:ascii="Arial" w:hAnsi="Arial" w:cs="Arial"/>
          <w:lang w:val="es-ES_tradnl"/>
        </w:rPr>
        <w:t>5.2</w:t>
      </w:r>
      <w:r w:rsidRPr="00816875">
        <w:rPr>
          <w:rFonts w:ascii="Arial" w:hAnsi="Arial" w:cs="Arial"/>
          <w:lang w:val="es-ES_tradnl"/>
        </w:rPr>
        <w:tab/>
        <w:t>El BID está posicionado estratégicamente para servir como un centro de distribución de conocimiento, y para facilitar la cooperación y coordinación entre las oficinas nacionales de estadís</w:t>
      </w:r>
      <w:r w:rsidRPr="00816875">
        <w:rPr>
          <w:rFonts w:ascii="Arial" w:hAnsi="Arial" w:cs="Arial"/>
          <w:lang w:val="es-ES_tradnl"/>
        </w:rPr>
        <w:t>tica de la región. El BID también puede contribuir a la generación de soluciones innovadoras, al atraer expertos que se encuentren produciendo conocimiento de avanzada, en temas relacionados con la institucionalidad y marcos legales de las ONE en otras par</w:t>
      </w:r>
      <w:r w:rsidRPr="00816875">
        <w:rPr>
          <w:rFonts w:ascii="Arial" w:hAnsi="Arial" w:cs="Arial"/>
          <w:lang w:val="es-ES_tradnl"/>
        </w:rPr>
        <w:t>tes del mundo. La decisión se basa en la dificultad de encontrar otra institución en la región con un alto nivel de acceso a expertos y con la reputación necesaria para cumplir con el rol.</w:t>
      </w:r>
    </w:p>
    <w:p w:rsidR="00FB0D2F" w:rsidRPr="00816875" w:rsidRDefault="00C260AF">
      <w:pPr>
        <w:spacing w:before="120" w:after="120"/>
        <w:ind w:left="579" w:hanging="579"/>
        <w:rPr>
          <w:lang w:val="es-ES_tradnl"/>
        </w:rPr>
      </w:pPr>
      <w:r w:rsidRPr="00816875">
        <w:rPr>
          <w:rFonts w:ascii="Arial" w:hAnsi="Arial" w:cs="Arial"/>
          <w:b/>
          <w:lang w:val="es-ES_tradnl"/>
        </w:rPr>
        <w:t>VI.</w:t>
      </w:r>
      <w:r w:rsidRPr="00816875">
        <w:rPr>
          <w:rFonts w:ascii="Arial" w:hAnsi="Arial" w:cs="Arial"/>
          <w:b/>
          <w:lang w:val="es-ES_tradnl"/>
        </w:rPr>
        <w:tab/>
        <w:t xml:space="preserve">Project </w:t>
      </w:r>
      <w:proofErr w:type="spellStart"/>
      <w:r w:rsidRPr="00816875">
        <w:rPr>
          <w:rFonts w:ascii="Arial" w:hAnsi="Arial" w:cs="Arial"/>
          <w:b/>
          <w:lang w:val="es-ES_tradnl"/>
        </w:rPr>
        <w:t>Risks</w:t>
      </w:r>
      <w:proofErr w:type="spellEnd"/>
      <w:r w:rsidRPr="00816875">
        <w:rPr>
          <w:rFonts w:ascii="Arial" w:hAnsi="Arial" w:cs="Arial"/>
          <w:b/>
          <w:lang w:val="es-ES_tradnl"/>
        </w:rPr>
        <w:t xml:space="preserve"> and Issues</w:t>
      </w:r>
    </w:p>
    <w:p w:rsidR="00FB0D2F" w:rsidRPr="00816875" w:rsidRDefault="00C260AF">
      <w:pPr>
        <w:spacing w:before="200" w:after="200"/>
        <w:ind w:left="579" w:hanging="579"/>
        <w:jc w:val="both"/>
        <w:rPr>
          <w:lang w:val="es-ES_tradnl"/>
        </w:rPr>
      </w:pPr>
      <w:r w:rsidRPr="00816875">
        <w:rPr>
          <w:rFonts w:ascii="Arial" w:hAnsi="Arial" w:cs="Arial"/>
          <w:lang w:val="es-ES_tradnl"/>
        </w:rPr>
        <w:t>6.1</w:t>
      </w:r>
      <w:r w:rsidRPr="00816875">
        <w:rPr>
          <w:rFonts w:ascii="Arial" w:hAnsi="Arial" w:cs="Arial"/>
          <w:lang w:val="es-ES_tradnl"/>
        </w:rPr>
        <w:tab/>
        <w:t>Esta CT tiene un bajo nivel de rie</w:t>
      </w:r>
      <w:r w:rsidRPr="00816875">
        <w:rPr>
          <w:rFonts w:ascii="Arial" w:hAnsi="Arial" w:cs="Arial"/>
          <w:lang w:val="es-ES_tradnl"/>
        </w:rPr>
        <w:t>sgo dada la alta participación y el interés de los países beneficiarios por mejorar la institucionalidad y los marcos legales de sus ONE. El principal riesgo es la falta de apoyo para impulsar nuevos marcos legales y que, una vez presentados, éstos no avan</w:t>
      </w:r>
      <w:r w:rsidRPr="00816875">
        <w:rPr>
          <w:rFonts w:ascii="Arial" w:hAnsi="Arial" w:cs="Arial"/>
          <w:lang w:val="es-ES_tradnl"/>
        </w:rPr>
        <w:t>cen en el proceso legislativo. Para evitar esto, es importante dar una amplia difusión de los resultados del proyecto a los tomadores de decisiones en los países.</w:t>
      </w:r>
    </w:p>
    <w:p w:rsidR="00FB0D2F" w:rsidRDefault="00C260AF">
      <w:pPr>
        <w:spacing w:before="120" w:after="120"/>
        <w:ind w:left="579" w:hanging="579"/>
      </w:pPr>
      <w:r>
        <w:rPr>
          <w:rFonts w:ascii="Arial" w:hAnsi="Arial" w:cs="Arial"/>
          <w:b/>
        </w:rPr>
        <w:t>VII.</w:t>
      </w:r>
      <w:r>
        <w:rPr>
          <w:rFonts w:ascii="Arial" w:hAnsi="Arial" w:cs="Arial"/>
          <w:b/>
        </w:rPr>
        <w:tab/>
        <w:t>Environmental and Social Classification</w:t>
      </w:r>
    </w:p>
    <w:p w:rsidR="00FB0D2F" w:rsidRDefault="00C260AF">
      <w:pPr>
        <w:spacing w:before="240" w:after="120"/>
        <w:ind w:left="579" w:hanging="579"/>
        <w:jc w:val="both"/>
      </w:pPr>
      <w:r>
        <w:rPr>
          <w:rFonts w:ascii="Arial" w:hAnsi="Arial" w:cs="Arial"/>
        </w:rPr>
        <w:lastRenderedPageBreak/>
        <w:t>7.1</w:t>
      </w:r>
      <w:r>
        <w:rPr>
          <w:rFonts w:ascii="Arial" w:hAnsi="Arial" w:cs="Arial"/>
        </w:rPr>
        <w:tab/>
        <w:t>The ESG classification for this operation is</w:t>
      </w:r>
      <w:r>
        <w:rPr>
          <w:rFonts w:ascii="Arial" w:hAnsi="Arial" w:cs="Arial"/>
        </w:rPr>
        <w:t xml:space="preserve"> "undefined".</w:t>
      </w:r>
    </w:p>
    <w:sectPr w:rsidR="00FB0D2F"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0AF" w:rsidRDefault="00C260AF">
      <w:r>
        <w:separator/>
      </w:r>
    </w:p>
  </w:endnote>
  <w:endnote w:type="continuationSeparator" w:id="0">
    <w:p w:rsidR="00C260AF" w:rsidRDefault="00C2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C260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C260AF"/>
  <w:p w:rsidR="00FB0D2F" w:rsidRDefault="00C260AF">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C260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0AF" w:rsidRDefault="00C260AF">
      <w:r>
        <w:separator/>
      </w:r>
    </w:p>
  </w:footnote>
  <w:footnote w:type="continuationSeparator" w:id="0">
    <w:p w:rsidR="00C260AF" w:rsidRDefault="00C260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816875"/>
    <w:rsid w:val="00A906D8"/>
    <w:rsid w:val="00AB5A74"/>
    <w:rsid w:val="00C260AF"/>
    <w:rsid w:val="00F071AE"/>
    <w:rsid w:val="00FB0D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CD6A4"/>
  <w15:docId w15:val="{3D9F7865-4468-4CFF-8D7D-0901BB06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8CDF34712404D4FB8A086BAF17225A6" ma:contentTypeVersion="502" ma:contentTypeDescription="A content type to manage public (operations) IDB documents" ma:contentTypeScope="" ma:versionID="4a946577b55fed0cbda0986f45204971">
  <xsd:schema xmlns:xsd="http://www.w3.org/2001/XMLSchema" xmlns:xs="http://www.w3.org/2001/XMLSchema" xmlns:p="http://schemas.microsoft.com/office/2006/metadata/properties" xmlns:ns2="cdc7663a-08f0-4737-9e8c-148ce897a09c" targetNamespace="http://schemas.microsoft.com/office/2006/metadata/properties" ma:root="true" ma:fieldsID="bee4fb273eebe5e8eb6119ee84fe03c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8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ATN/OC-16827-RG;</Approval_x0020_Number>
    <Phase xmlns="cdc7663a-08f0-4737-9e8c-148ce897a09c" xsi:nil="tru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56</Value>
      <Value>44</Value>
      <Value>414</Value>
      <Value>1</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RG-T3188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EZSHARE-205110311-11</_dlc_DocId>
    <_dlc_DocIdUrl xmlns="cdc7663a-08f0-4737-9e8c-148ce897a09c">
      <Url>https://idbg.sharepoint.com/teams/EZ-RG-TCP/RG-T3188/_layouts/15/DocIdRedir.aspx?ID=EZSHARE-205110311-11</Url>
      <Description>EZSHARE-205110311-11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3239FA2-155F-489E-9363-CF3819CB1C0D}"/>
</file>

<file path=customXml/itemProps2.xml><?xml version="1.0" encoding="utf-8"?>
<ds:datastoreItem xmlns:ds="http://schemas.openxmlformats.org/officeDocument/2006/customXml" ds:itemID="{00FF4126-CBCE-4B9A-A40C-1567ECD63803}"/>
</file>

<file path=customXml/itemProps3.xml><?xml version="1.0" encoding="utf-8"?>
<ds:datastoreItem xmlns:ds="http://schemas.openxmlformats.org/officeDocument/2006/customXml" ds:itemID="{CE90E22C-A1C6-4D6C-8636-EAAEF048010D}"/>
</file>

<file path=customXml/itemProps4.xml><?xml version="1.0" encoding="utf-8"?>
<ds:datastoreItem xmlns:ds="http://schemas.openxmlformats.org/officeDocument/2006/customXml" ds:itemID="{A9FDD9F6-08C2-461D-85CD-60694131CDB2}"/>
</file>

<file path=customXml/itemProps5.xml><?xml version="1.0" encoding="utf-8"?>
<ds:datastoreItem xmlns:ds="http://schemas.openxmlformats.org/officeDocument/2006/customXml" ds:itemID="{5025A92C-F8C5-45AD-BA51-513EFE2761F6}"/>
</file>

<file path=customXml/itemProps6.xml><?xml version="1.0" encoding="utf-8"?>
<ds:datastoreItem xmlns:ds="http://schemas.openxmlformats.org/officeDocument/2006/customXml" ds:itemID="{486CAA54-0C85-4F82-9B69-8F7D413D9FCE}"/>
</file>

<file path=docProps/app.xml><?xml version="1.0" encoding="utf-8"?>
<Properties xmlns="http://schemas.openxmlformats.org/officeDocument/2006/extended-properties" xmlns:vt="http://schemas.openxmlformats.org/officeDocument/2006/docPropsVTypes">
  <Template>Normal</Template>
  <TotalTime>0</TotalTime>
  <Pages>4</Pages>
  <Words>1556</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Catano Guzman, Mariana</dc:creator>
  <cp:keywords/>
  <cp:lastModifiedBy>Catano Guzman, Mariana</cp:lastModifiedBy>
  <cp:revision>2</cp:revision>
  <dcterms:created xsi:type="dcterms:W3CDTF">2018-07-26T20:33:00Z</dcterms:created>
  <dcterms:modified xsi:type="dcterms:W3CDTF">2018-07-26T20:33:00Z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414;#MODERNIZATION ＆ ADMINIST OFJUSTICE|8f414175-31d2-470b-971f-627feb27bbc3</vt:lpwstr>
  </property>
  <property fmtid="{D5CDD505-2E9C-101B-9397-08002B2CF9AE}" pid="7" name="Fund IDB">
    <vt:lpwstr>378;#INS|e59f52b4-6a5d-4c44-8c43-084396cc07ba</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a7d70000-2f6f-44ff-ad43-04002e906e8e</vt:lpwstr>
  </property>
  <property fmtid="{D5CDD505-2E9C-101B-9397-08002B2CF9AE}" pid="12" name="ContentTypeId">
    <vt:lpwstr>0x0101001A458A224826124E8B45B1D613300CFC0058CDF34712404D4FB8A086BAF17225A6</vt:lpwstr>
  </property>
</Properties>
</file>