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B59" w:rsidRPr="000D0778" w:rsidRDefault="00CB7B59" w:rsidP="001C3307">
      <w:pPr>
        <w:jc w:val="right"/>
        <w:rPr>
          <w:sz w:val="24"/>
          <w:szCs w:val="24"/>
          <w:lang w:val="pt-BR"/>
        </w:rPr>
      </w:pPr>
      <w:r w:rsidRPr="000D0778">
        <w:rPr>
          <w:sz w:val="24"/>
          <w:szCs w:val="24"/>
          <w:lang w:val="pt-BR"/>
        </w:rPr>
        <w:t>LEG/SGO/CID/IDBDOCS#35393871</w:t>
      </w:r>
    </w:p>
    <w:p w:rsidR="00BE4935" w:rsidRPr="000D0778" w:rsidRDefault="00BE4935" w:rsidP="001C3307">
      <w:pPr>
        <w:pStyle w:val="Title"/>
        <w:jc w:val="both"/>
        <w:rPr>
          <w:b w:val="0"/>
          <w:sz w:val="24"/>
          <w:szCs w:val="24"/>
          <w:lang w:val="pt-BR"/>
        </w:rPr>
      </w:pPr>
    </w:p>
    <w:p w:rsidR="001C3307" w:rsidRPr="000D0778" w:rsidRDefault="001C3307" w:rsidP="001C3307">
      <w:pPr>
        <w:pStyle w:val="Title"/>
        <w:jc w:val="both"/>
        <w:rPr>
          <w:b w:val="0"/>
          <w:sz w:val="24"/>
          <w:szCs w:val="24"/>
          <w:lang w:val="pt-BR"/>
        </w:rPr>
      </w:pPr>
    </w:p>
    <w:p w:rsidR="00464BE8" w:rsidRPr="000D0778" w:rsidRDefault="00464BE8" w:rsidP="001C3307">
      <w:pPr>
        <w:pStyle w:val="Title"/>
        <w:rPr>
          <w:sz w:val="24"/>
          <w:szCs w:val="24"/>
          <w:lang w:val="pt-BR"/>
        </w:rPr>
      </w:pPr>
      <w:r w:rsidRPr="000D0778">
        <w:rPr>
          <w:sz w:val="24"/>
          <w:szCs w:val="24"/>
          <w:lang w:val="pt-BR"/>
        </w:rPr>
        <w:t xml:space="preserve">ANEXO </w:t>
      </w:r>
      <w:r w:rsidR="004C2907" w:rsidRPr="000D0778">
        <w:rPr>
          <w:sz w:val="24"/>
          <w:szCs w:val="24"/>
          <w:lang w:val="pt-BR"/>
        </w:rPr>
        <w:t>Ú</w:t>
      </w:r>
      <w:r w:rsidRPr="000D0778">
        <w:rPr>
          <w:sz w:val="24"/>
          <w:szCs w:val="24"/>
          <w:lang w:val="pt-BR"/>
        </w:rPr>
        <w:t>NICO</w:t>
      </w:r>
    </w:p>
    <w:p w:rsidR="00464BE8" w:rsidRPr="000D0778" w:rsidRDefault="00464BE8" w:rsidP="001C3307">
      <w:pPr>
        <w:tabs>
          <w:tab w:val="left" w:pos="-1440"/>
          <w:tab w:val="left" w:pos="-720"/>
          <w:tab w:val="left" w:pos="720"/>
          <w:tab w:val="left" w:pos="1320"/>
          <w:tab w:val="left" w:pos="2160"/>
          <w:tab w:val="left" w:pos="7200"/>
        </w:tabs>
        <w:jc w:val="center"/>
        <w:rPr>
          <w:sz w:val="24"/>
          <w:szCs w:val="24"/>
          <w:lang w:val="pt-BR"/>
        </w:rPr>
      </w:pPr>
    </w:p>
    <w:p w:rsidR="00464BE8" w:rsidRPr="001C3307" w:rsidRDefault="00464BE8" w:rsidP="001C3307">
      <w:pPr>
        <w:pStyle w:val="Heading1"/>
        <w:keepNext w:val="0"/>
        <w:rPr>
          <w:szCs w:val="24"/>
          <w:lang w:val="es-ES_tradnl"/>
        </w:rPr>
      </w:pPr>
      <w:r w:rsidRPr="001C3307">
        <w:rPr>
          <w:szCs w:val="24"/>
          <w:lang w:val="es-ES_tradnl"/>
        </w:rPr>
        <w:t xml:space="preserve">EL </w:t>
      </w:r>
      <w:r w:rsidR="00174F28" w:rsidRPr="001C3307">
        <w:rPr>
          <w:szCs w:val="24"/>
          <w:lang w:val="es-ES_tradnl"/>
        </w:rPr>
        <w:t>PRO</w:t>
      </w:r>
      <w:r w:rsidR="00CB1C73" w:rsidRPr="001C3307">
        <w:rPr>
          <w:szCs w:val="24"/>
          <w:lang w:val="es-ES_tradnl"/>
        </w:rPr>
        <w:t>GRAMA</w:t>
      </w:r>
    </w:p>
    <w:p w:rsidR="00464BE8" w:rsidRPr="001C3307" w:rsidRDefault="00464BE8" w:rsidP="001C3307">
      <w:pPr>
        <w:jc w:val="center"/>
        <w:rPr>
          <w:sz w:val="24"/>
          <w:szCs w:val="24"/>
          <w:lang w:val="es-ES_tradnl"/>
        </w:rPr>
      </w:pPr>
    </w:p>
    <w:p w:rsidR="00822FA7" w:rsidRPr="001C3307" w:rsidRDefault="00822FA7" w:rsidP="001C3307">
      <w:pPr>
        <w:pStyle w:val="Annex"/>
        <w:tabs>
          <w:tab w:val="left" w:pos="720"/>
          <w:tab w:val="left" w:pos="2995"/>
          <w:tab w:val="left" w:pos="4680"/>
          <w:tab w:val="left" w:pos="5155"/>
          <w:tab w:val="left" w:pos="7675"/>
          <w:tab w:val="left" w:pos="10555"/>
        </w:tabs>
        <w:ind w:left="720" w:hanging="720"/>
        <w:jc w:val="center"/>
        <w:rPr>
          <w:b/>
          <w:caps w:val="0"/>
          <w:szCs w:val="24"/>
          <w:lang w:val="es-CL"/>
        </w:rPr>
      </w:pPr>
      <w:r w:rsidRPr="001C3307">
        <w:rPr>
          <w:b/>
          <w:caps w:val="0"/>
          <w:szCs w:val="24"/>
          <w:lang w:val="es-CL"/>
        </w:rPr>
        <w:t>Fortalecimiento Organizacional y Mejoramiento de la</w:t>
      </w:r>
    </w:p>
    <w:p w:rsidR="007D5EAA" w:rsidRPr="001C3307" w:rsidRDefault="00822FA7" w:rsidP="001C3307">
      <w:pPr>
        <w:pStyle w:val="Annex"/>
        <w:tabs>
          <w:tab w:val="left" w:pos="720"/>
          <w:tab w:val="left" w:pos="2995"/>
          <w:tab w:val="left" w:pos="4680"/>
          <w:tab w:val="left" w:pos="5155"/>
          <w:tab w:val="left" w:pos="7675"/>
          <w:tab w:val="left" w:pos="10555"/>
        </w:tabs>
        <w:ind w:left="720" w:hanging="720"/>
        <w:jc w:val="center"/>
        <w:rPr>
          <w:b/>
          <w:caps w:val="0"/>
          <w:szCs w:val="24"/>
          <w:lang w:val="es-CL"/>
        </w:rPr>
      </w:pPr>
      <w:r w:rsidRPr="001C3307">
        <w:rPr>
          <w:b/>
          <w:caps w:val="0"/>
          <w:szCs w:val="24"/>
          <w:lang w:val="es-CL"/>
        </w:rPr>
        <w:t>Competitividad de la Cadena Láctea</w:t>
      </w:r>
    </w:p>
    <w:p w:rsidR="001C3307" w:rsidRPr="001C3307" w:rsidRDefault="001C3307" w:rsidP="001C3307">
      <w:pPr>
        <w:pStyle w:val="Annex"/>
        <w:tabs>
          <w:tab w:val="left" w:pos="720"/>
          <w:tab w:val="left" w:pos="2995"/>
          <w:tab w:val="left" w:pos="4680"/>
          <w:tab w:val="left" w:pos="5155"/>
          <w:tab w:val="left" w:pos="7675"/>
          <w:tab w:val="left" w:pos="10555"/>
        </w:tabs>
        <w:ind w:left="720" w:hanging="720"/>
        <w:jc w:val="both"/>
        <w:rPr>
          <w:b/>
          <w:caps w:val="0"/>
          <w:szCs w:val="24"/>
          <w:lang w:val="es-CL"/>
        </w:rPr>
      </w:pPr>
    </w:p>
    <w:p w:rsidR="00464BE8" w:rsidRPr="001C3307" w:rsidRDefault="00554557" w:rsidP="001C3307">
      <w:pPr>
        <w:tabs>
          <w:tab w:val="left" w:pos="-1440"/>
          <w:tab w:val="left" w:pos="-720"/>
          <w:tab w:val="left" w:pos="720"/>
          <w:tab w:val="left" w:pos="1320"/>
          <w:tab w:val="left" w:pos="2160"/>
          <w:tab w:val="left" w:pos="7200"/>
        </w:tabs>
        <w:jc w:val="both"/>
        <w:rPr>
          <w:sz w:val="24"/>
          <w:szCs w:val="24"/>
          <w:lang w:val="es-ES_tradnl"/>
        </w:rPr>
      </w:pPr>
      <w:r w:rsidRPr="001C3307">
        <w:rPr>
          <w:b/>
          <w:sz w:val="24"/>
          <w:szCs w:val="24"/>
          <w:lang w:val="es-ES_tradnl"/>
        </w:rPr>
        <w:t>I.</w:t>
      </w:r>
      <w:r w:rsidR="00464BE8" w:rsidRPr="001C3307">
        <w:rPr>
          <w:b/>
          <w:sz w:val="24"/>
          <w:szCs w:val="24"/>
          <w:lang w:val="es-ES_tradnl"/>
        </w:rPr>
        <w:tab/>
      </w:r>
      <w:r w:rsidR="00464BE8" w:rsidRPr="001C3307">
        <w:rPr>
          <w:b/>
          <w:sz w:val="24"/>
          <w:szCs w:val="24"/>
          <w:u w:val="single"/>
          <w:lang w:val="es-ES_tradnl"/>
        </w:rPr>
        <w:t>Objet</w:t>
      </w:r>
      <w:r w:rsidR="00890AE6" w:rsidRPr="001C3307">
        <w:rPr>
          <w:b/>
          <w:sz w:val="24"/>
          <w:szCs w:val="24"/>
          <w:u w:val="single"/>
          <w:lang w:val="es-ES_tradnl"/>
        </w:rPr>
        <w:t>iv</w:t>
      </w:r>
      <w:r w:rsidR="00464BE8" w:rsidRPr="001C3307">
        <w:rPr>
          <w:b/>
          <w:sz w:val="24"/>
          <w:szCs w:val="24"/>
          <w:u w:val="single"/>
          <w:lang w:val="es-ES_tradnl"/>
        </w:rPr>
        <w:t>o</w:t>
      </w:r>
    </w:p>
    <w:p w:rsidR="00464BE8" w:rsidRPr="001C3307" w:rsidRDefault="00464BE8" w:rsidP="001C3307">
      <w:pPr>
        <w:tabs>
          <w:tab w:val="left" w:pos="-1440"/>
          <w:tab w:val="left" w:pos="-720"/>
          <w:tab w:val="left" w:pos="720"/>
          <w:tab w:val="left" w:pos="1320"/>
          <w:tab w:val="left" w:pos="2160"/>
          <w:tab w:val="left" w:pos="7200"/>
        </w:tabs>
        <w:ind w:left="720" w:hanging="720"/>
        <w:jc w:val="both"/>
        <w:rPr>
          <w:sz w:val="24"/>
          <w:szCs w:val="24"/>
          <w:lang w:val="es-ES_tradnl"/>
        </w:rPr>
      </w:pPr>
    </w:p>
    <w:p w:rsidR="00587222" w:rsidRPr="001C3307" w:rsidRDefault="00E0185F" w:rsidP="001C3307">
      <w:pPr>
        <w:autoSpaceDE w:val="0"/>
        <w:autoSpaceDN w:val="0"/>
        <w:adjustRightInd w:val="0"/>
        <w:ind w:left="720" w:hanging="720"/>
        <w:jc w:val="both"/>
        <w:rPr>
          <w:sz w:val="24"/>
          <w:szCs w:val="24"/>
          <w:lang w:val="es-ES_tradnl"/>
        </w:rPr>
      </w:pPr>
      <w:r w:rsidRPr="001C3307">
        <w:rPr>
          <w:b/>
          <w:sz w:val="24"/>
          <w:szCs w:val="24"/>
          <w:lang w:val="es-CO"/>
        </w:rPr>
        <w:t>1.01</w:t>
      </w:r>
      <w:r w:rsidRPr="001C3307">
        <w:rPr>
          <w:sz w:val="24"/>
          <w:szCs w:val="24"/>
          <w:lang w:val="es-CO"/>
        </w:rPr>
        <w:tab/>
      </w:r>
      <w:r w:rsidR="00822FA7" w:rsidRPr="001C3307">
        <w:rPr>
          <w:sz w:val="24"/>
          <w:szCs w:val="24"/>
          <w:lang w:val="es-ES_tradnl"/>
        </w:rPr>
        <w:t xml:space="preserve">El objetivo general del </w:t>
      </w:r>
      <w:r w:rsidR="000D0778">
        <w:rPr>
          <w:sz w:val="24"/>
          <w:szCs w:val="24"/>
          <w:lang w:val="es-ES_tradnl"/>
        </w:rPr>
        <w:t>Programa</w:t>
      </w:r>
      <w:r w:rsidR="00822FA7" w:rsidRPr="001C3307">
        <w:rPr>
          <w:sz w:val="24"/>
          <w:szCs w:val="24"/>
          <w:lang w:val="es-ES_tradnl"/>
        </w:rPr>
        <w:t xml:space="preserve"> es contribuir a mejorar la competitividad del sector lechero de Guatemala. El propósito es la implementación de prácticas de calidad en el segmento de los pequeños productores para lograr una producción de calidad para procesamiento y desarrollo de nuevos productos.</w:t>
      </w:r>
    </w:p>
    <w:p w:rsidR="00822FA7" w:rsidRPr="001C3307" w:rsidRDefault="00822FA7" w:rsidP="001C3307">
      <w:pPr>
        <w:autoSpaceDE w:val="0"/>
        <w:autoSpaceDN w:val="0"/>
        <w:adjustRightInd w:val="0"/>
        <w:jc w:val="both"/>
        <w:rPr>
          <w:b/>
          <w:sz w:val="24"/>
          <w:szCs w:val="24"/>
          <w:lang w:val="es-ES_tradnl"/>
        </w:rPr>
      </w:pPr>
    </w:p>
    <w:p w:rsidR="00464BE8" w:rsidRPr="001C3307" w:rsidRDefault="00464BE8" w:rsidP="001C3307">
      <w:pPr>
        <w:tabs>
          <w:tab w:val="left" w:pos="-1440"/>
          <w:tab w:val="left" w:pos="-720"/>
          <w:tab w:val="left" w:pos="720"/>
          <w:tab w:val="left" w:pos="1320"/>
          <w:tab w:val="left" w:pos="2160"/>
          <w:tab w:val="left" w:pos="7200"/>
        </w:tabs>
        <w:jc w:val="both"/>
        <w:rPr>
          <w:sz w:val="24"/>
          <w:szCs w:val="24"/>
          <w:lang w:val="es-ES_tradnl"/>
        </w:rPr>
      </w:pPr>
      <w:r w:rsidRPr="001C3307">
        <w:rPr>
          <w:b/>
          <w:sz w:val="24"/>
          <w:szCs w:val="24"/>
          <w:lang w:val="es-ES_tradnl"/>
        </w:rPr>
        <w:t>II.</w:t>
      </w:r>
      <w:r w:rsidRPr="001C3307">
        <w:rPr>
          <w:b/>
          <w:sz w:val="24"/>
          <w:szCs w:val="24"/>
          <w:lang w:val="es-ES_tradnl"/>
        </w:rPr>
        <w:tab/>
      </w:r>
      <w:r w:rsidRPr="001C3307">
        <w:rPr>
          <w:b/>
          <w:sz w:val="24"/>
          <w:szCs w:val="24"/>
          <w:u w:val="single"/>
          <w:lang w:val="es-ES_tradnl"/>
        </w:rPr>
        <w:t>Descripción</w:t>
      </w:r>
    </w:p>
    <w:p w:rsidR="00464BE8" w:rsidRPr="001C3307" w:rsidRDefault="00464BE8" w:rsidP="001C3307">
      <w:pPr>
        <w:tabs>
          <w:tab w:val="left" w:pos="-1440"/>
          <w:tab w:val="left" w:pos="-720"/>
          <w:tab w:val="left" w:pos="720"/>
          <w:tab w:val="left" w:pos="1320"/>
          <w:tab w:val="left" w:pos="2160"/>
          <w:tab w:val="left" w:pos="7200"/>
        </w:tabs>
        <w:jc w:val="both"/>
        <w:rPr>
          <w:sz w:val="24"/>
          <w:szCs w:val="24"/>
          <w:lang w:val="es-ES_tradnl"/>
        </w:rPr>
      </w:pPr>
    </w:p>
    <w:p w:rsidR="00890AE6" w:rsidRPr="001C3307" w:rsidRDefault="00890AE6" w:rsidP="001C3307">
      <w:pPr>
        <w:numPr>
          <w:ilvl w:val="1"/>
          <w:numId w:val="4"/>
        </w:numPr>
        <w:tabs>
          <w:tab w:val="clear" w:pos="990"/>
        </w:tabs>
        <w:ind w:left="0" w:firstLine="0"/>
        <w:jc w:val="both"/>
        <w:rPr>
          <w:sz w:val="24"/>
          <w:szCs w:val="24"/>
          <w:lang w:val="es-ES_tradnl"/>
        </w:rPr>
      </w:pPr>
      <w:r w:rsidRPr="001C3307">
        <w:rPr>
          <w:sz w:val="24"/>
          <w:szCs w:val="24"/>
          <w:lang w:val="es-ES_tradnl"/>
        </w:rPr>
        <w:t>Para lograr estos objetivos, el Pro</w:t>
      </w:r>
      <w:r w:rsidR="00AC5656" w:rsidRPr="001C3307">
        <w:rPr>
          <w:sz w:val="24"/>
          <w:szCs w:val="24"/>
          <w:lang w:val="es-ES_tradnl"/>
        </w:rPr>
        <w:t>grama</w:t>
      </w:r>
      <w:r w:rsidRPr="001C3307">
        <w:rPr>
          <w:sz w:val="24"/>
          <w:szCs w:val="24"/>
          <w:lang w:val="es-ES_tradnl"/>
        </w:rPr>
        <w:t xml:space="preserve"> incluye los siguientes componentes:</w:t>
      </w:r>
    </w:p>
    <w:p w:rsidR="00891E68" w:rsidRPr="001C3307" w:rsidRDefault="00891E68" w:rsidP="001C3307">
      <w:pPr>
        <w:jc w:val="both"/>
        <w:rPr>
          <w:sz w:val="24"/>
          <w:szCs w:val="24"/>
          <w:lang w:val="es-ES_tradnl"/>
        </w:rPr>
      </w:pPr>
    </w:p>
    <w:p w:rsidR="00710E77" w:rsidRPr="001C3307" w:rsidRDefault="005A5722" w:rsidP="001C3307">
      <w:pPr>
        <w:pStyle w:val="SecHeading"/>
        <w:numPr>
          <w:ilvl w:val="0"/>
          <w:numId w:val="0"/>
        </w:numPr>
        <w:spacing w:before="0" w:after="0"/>
        <w:ind w:firstLine="720"/>
        <w:jc w:val="both"/>
        <w:rPr>
          <w:b w:val="0"/>
          <w:szCs w:val="24"/>
          <w:u w:val="single"/>
        </w:rPr>
      </w:pPr>
      <w:bookmarkStart w:id="0" w:name="_Toc450478048"/>
      <w:bookmarkStart w:id="1" w:name="_Toc451059700"/>
      <w:bookmarkStart w:id="2" w:name="_Toc451059764"/>
      <w:bookmarkStart w:id="3" w:name="_Toc451922472"/>
      <w:bookmarkStart w:id="4" w:name="_Toc456499463"/>
      <w:bookmarkStart w:id="5" w:name="_Toc456499557"/>
      <w:bookmarkStart w:id="6" w:name="_Toc456499752"/>
      <w:bookmarkStart w:id="7" w:name="_Toc456503320"/>
      <w:bookmarkStart w:id="8" w:name="_Toc456503690"/>
      <w:bookmarkStart w:id="9" w:name="_Toc456504242"/>
      <w:bookmarkStart w:id="10" w:name="_Toc456504330"/>
      <w:bookmarkStart w:id="11" w:name="_Toc456504424"/>
      <w:bookmarkStart w:id="12" w:name="_Toc456504511"/>
      <w:r w:rsidRPr="001C3307">
        <w:rPr>
          <w:b w:val="0"/>
          <w:bCs/>
          <w:szCs w:val="24"/>
          <w:u w:val="single"/>
          <w:lang w:val="es-CO"/>
        </w:rPr>
        <w:t>Componente I</w:t>
      </w:r>
      <w:r w:rsidR="00CB7B59" w:rsidRPr="001C3307">
        <w:rPr>
          <w:b w:val="0"/>
          <w:bCs/>
          <w:szCs w:val="24"/>
          <w:u w:val="single"/>
          <w:lang w:val="es-CO"/>
        </w:rPr>
        <w:t xml:space="preserve"> -</w:t>
      </w:r>
      <w:r w:rsidRPr="001C3307">
        <w:rPr>
          <w:b w:val="0"/>
          <w:bCs/>
          <w:szCs w:val="24"/>
          <w:u w:val="single"/>
          <w:lang w:val="es-CO"/>
        </w:rPr>
        <w:t xml:space="preserve"> </w:t>
      </w:r>
      <w:r w:rsidR="00822FA7" w:rsidRPr="001C3307">
        <w:rPr>
          <w:b w:val="0"/>
          <w:bCs/>
          <w:szCs w:val="24"/>
          <w:u w:val="single"/>
          <w:lang w:val="es-CL"/>
        </w:rPr>
        <w:t>Fortalecimiento de la base asociativa de los pequeños productores</w:t>
      </w:r>
    </w:p>
    <w:p w:rsidR="00710E77" w:rsidRPr="001C3307" w:rsidRDefault="00710E77" w:rsidP="001C3307">
      <w:pPr>
        <w:pStyle w:val="Paragraph"/>
        <w:numPr>
          <w:ilvl w:val="0"/>
          <w:numId w:val="0"/>
        </w:numPr>
        <w:ind w:left="720"/>
        <w:rPr>
          <w:szCs w:val="24"/>
          <w:lang w:val="es-ES_tradnl"/>
        </w:rPr>
      </w:pPr>
    </w:p>
    <w:p w:rsidR="00822FA7" w:rsidRPr="001C3307" w:rsidRDefault="002A02A4" w:rsidP="001C3307">
      <w:pPr>
        <w:autoSpaceDE w:val="0"/>
        <w:autoSpaceDN w:val="0"/>
        <w:adjustRightInd w:val="0"/>
        <w:ind w:left="720" w:hanging="720"/>
        <w:jc w:val="both"/>
        <w:rPr>
          <w:sz w:val="24"/>
          <w:szCs w:val="24"/>
          <w:lang w:val="es-ES_tradnl"/>
        </w:rPr>
      </w:pPr>
      <w:r w:rsidRPr="001C3307">
        <w:rPr>
          <w:b/>
          <w:bCs/>
          <w:sz w:val="24"/>
          <w:szCs w:val="24"/>
          <w:lang w:val="es-ES_tradnl"/>
        </w:rPr>
        <w:t>2.02</w:t>
      </w:r>
      <w:r w:rsidRPr="001C3307">
        <w:rPr>
          <w:b/>
          <w:bCs/>
          <w:sz w:val="24"/>
          <w:szCs w:val="24"/>
          <w:lang w:val="es-ES_tradnl"/>
        </w:rPr>
        <w:tab/>
      </w:r>
      <w:r w:rsidR="00822FA7" w:rsidRPr="001C3307">
        <w:rPr>
          <w:sz w:val="24"/>
          <w:szCs w:val="24"/>
          <w:lang w:val="es-ES_tradnl"/>
        </w:rPr>
        <w:t xml:space="preserve">El objetivo de este componente es fortalecer la asociatividad de los productores que se encuentran en las cuencas lecheras y apoyarlos a organizarse para que puedan tener un espacio de representatividad. Se espera seleccionar cinco “centros regionales” de las principales cuencas lecheras para utilizarlos como plataforma de asociación de los pequeños productores. Estos centros regionales firmarán convenios con la CPLG y se les apoyará con técnicos especializados en manejo agrícola productivo o “Extensionistas” que tendrán a su cargo la </w:t>
      </w:r>
      <w:r w:rsidR="000F6993" w:rsidRPr="001C3307">
        <w:rPr>
          <w:sz w:val="24"/>
          <w:szCs w:val="24"/>
          <w:lang w:val="es-ES_tradnl"/>
        </w:rPr>
        <w:t xml:space="preserve">capacitación </w:t>
      </w:r>
      <w:r w:rsidR="00822FA7" w:rsidRPr="001C3307">
        <w:rPr>
          <w:sz w:val="24"/>
          <w:szCs w:val="24"/>
          <w:lang w:val="es-ES_tradnl"/>
        </w:rPr>
        <w:t xml:space="preserve">y la </w:t>
      </w:r>
      <w:r w:rsidR="000F6993" w:rsidRPr="001C3307">
        <w:rPr>
          <w:sz w:val="24"/>
          <w:szCs w:val="24"/>
          <w:lang w:val="es-ES_tradnl"/>
        </w:rPr>
        <w:t>asistencia técnica</w:t>
      </w:r>
      <w:r w:rsidR="00822FA7" w:rsidRPr="001C3307">
        <w:rPr>
          <w:sz w:val="24"/>
          <w:szCs w:val="24"/>
          <w:lang w:val="es-ES_tradnl"/>
        </w:rPr>
        <w:t xml:space="preserve"> de los productores interesados/preparados para participar del </w:t>
      </w:r>
      <w:r w:rsidR="000D0778">
        <w:rPr>
          <w:sz w:val="24"/>
          <w:szCs w:val="24"/>
          <w:lang w:val="es-ES_tradnl"/>
        </w:rPr>
        <w:t>Programa</w:t>
      </w:r>
      <w:r w:rsidR="00822FA7" w:rsidRPr="001C3307">
        <w:rPr>
          <w:sz w:val="24"/>
          <w:szCs w:val="24"/>
          <w:lang w:val="es-ES_tradnl"/>
        </w:rPr>
        <w:t xml:space="preserve">. Igualmente, se incluirán actividades de sensibilización sobre los beneficios de trabajar en esquemas de integración horizontal así como gestión asociativa, planificación y administración de centros de acopio y gerenciamiento de fincas. Bajo este componente se seleccionará a los productores que estarán participando en las actividades del </w:t>
      </w:r>
      <w:r w:rsidR="000D0778">
        <w:rPr>
          <w:sz w:val="24"/>
          <w:szCs w:val="24"/>
          <w:lang w:val="es-ES_tradnl"/>
        </w:rPr>
        <w:t>Programa</w:t>
      </w:r>
      <w:r w:rsidR="00822FA7" w:rsidRPr="001C3307">
        <w:rPr>
          <w:sz w:val="24"/>
          <w:szCs w:val="24"/>
          <w:lang w:val="es-ES_tradnl"/>
        </w:rPr>
        <w:t xml:space="preserve">. Como criterios mínimos los productores deben tener: (i) una producción promedio de 50 a 70 litros por día, (ii) estar en la zona de la cuenca lechera y (iii) el compromiso de asistir a los talleres y capacitaciones del </w:t>
      </w:r>
      <w:r w:rsidR="000D0778">
        <w:rPr>
          <w:sz w:val="24"/>
          <w:szCs w:val="24"/>
          <w:lang w:val="es-ES_tradnl"/>
        </w:rPr>
        <w:t>Programa</w:t>
      </w:r>
    </w:p>
    <w:p w:rsidR="00822FA7" w:rsidRPr="001C3307" w:rsidRDefault="00822FA7" w:rsidP="001C3307">
      <w:pPr>
        <w:autoSpaceDE w:val="0"/>
        <w:autoSpaceDN w:val="0"/>
        <w:adjustRightInd w:val="0"/>
        <w:jc w:val="both"/>
        <w:rPr>
          <w:sz w:val="24"/>
          <w:szCs w:val="24"/>
          <w:lang w:val="es-ES_tradnl"/>
        </w:rPr>
      </w:pPr>
    </w:p>
    <w:p w:rsidR="00587222" w:rsidRPr="001C3307" w:rsidRDefault="00822FA7" w:rsidP="001C3307">
      <w:pPr>
        <w:autoSpaceDE w:val="0"/>
        <w:autoSpaceDN w:val="0"/>
        <w:adjustRightInd w:val="0"/>
        <w:ind w:left="720" w:hanging="720"/>
        <w:jc w:val="both"/>
        <w:rPr>
          <w:sz w:val="24"/>
          <w:szCs w:val="24"/>
          <w:lang w:val="es-ES_tradnl"/>
        </w:rPr>
      </w:pPr>
      <w:r w:rsidRPr="001C3307">
        <w:rPr>
          <w:b/>
          <w:sz w:val="24"/>
          <w:szCs w:val="24"/>
          <w:lang w:val="es-ES_tradnl"/>
        </w:rPr>
        <w:t>2.03</w:t>
      </w:r>
      <w:r w:rsidRPr="001C3307">
        <w:rPr>
          <w:b/>
          <w:sz w:val="24"/>
          <w:szCs w:val="24"/>
          <w:lang w:val="es-ES_tradnl"/>
        </w:rPr>
        <w:tab/>
      </w:r>
      <w:r w:rsidRPr="001C3307">
        <w:rPr>
          <w:sz w:val="24"/>
          <w:szCs w:val="24"/>
          <w:lang w:val="es-ES_tradnl"/>
        </w:rPr>
        <w:t xml:space="preserve">Con los recursos de este componente se financiarán las siguientes actividades: (i) Realización de talleres de lanzamiento del </w:t>
      </w:r>
      <w:r w:rsidR="000D0778">
        <w:rPr>
          <w:sz w:val="24"/>
          <w:szCs w:val="24"/>
          <w:lang w:val="es-ES_tradnl"/>
        </w:rPr>
        <w:t>Programa</w:t>
      </w:r>
      <w:r w:rsidRPr="001C3307">
        <w:rPr>
          <w:sz w:val="24"/>
          <w:szCs w:val="24"/>
          <w:lang w:val="es-ES_tradnl"/>
        </w:rPr>
        <w:t xml:space="preserve"> y sensibilización con grupos de productores organizados; (ii) asistencia técnica y especializada para los centros regionales y (iii) Capacitaciones específicas en asociatividad</w:t>
      </w:r>
      <w:r w:rsidR="000F6993" w:rsidRPr="001C3307">
        <w:rPr>
          <w:sz w:val="24"/>
          <w:szCs w:val="24"/>
          <w:lang w:val="es-ES_tradnl"/>
        </w:rPr>
        <w:t xml:space="preserve"> y (iv) la contratación de un técnico que tendrá la figura de Gerente del Centro Regional Lechero</w:t>
      </w:r>
      <w:r w:rsidRPr="001C3307">
        <w:rPr>
          <w:sz w:val="24"/>
          <w:szCs w:val="24"/>
          <w:lang w:val="es-ES_tradnl"/>
        </w:rPr>
        <w:t xml:space="preserve">. Se espera como resultado de este componente que los centros regionales se encuentren organizados e incrementando el nivel de asociados. Estos centros deberán contar con la infraestructura necesaria para </w:t>
      </w:r>
      <w:r w:rsidRPr="001C3307">
        <w:rPr>
          <w:sz w:val="24"/>
          <w:szCs w:val="24"/>
          <w:lang w:val="es-ES_tradnl"/>
        </w:rPr>
        <w:lastRenderedPageBreak/>
        <w:t>establecer esquemas de acopio a modo de poder abastecer a las plantas procesadoras7 con una oferta sostenible en el largo plazo.</w:t>
      </w:r>
    </w:p>
    <w:p w:rsidR="00822FA7" w:rsidRPr="001C3307" w:rsidRDefault="00822FA7" w:rsidP="001C3307">
      <w:pPr>
        <w:autoSpaceDE w:val="0"/>
        <w:autoSpaceDN w:val="0"/>
        <w:adjustRightInd w:val="0"/>
        <w:jc w:val="both"/>
        <w:rPr>
          <w:sz w:val="24"/>
          <w:szCs w:val="24"/>
          <w:lang w:val="es-ES_tradnl"/>
        </w:rPr>
      </w:pPr>
    </w:p>
    <w:p w:rsidR="008D15CF" w:rsidRPr="001C3307" w:rsidRDefault="005A5722" w:rsidP="001C3307">
      <w:pPr>
        <w:autoSpaceDE w:val="0"/>
        <w:autoSpaceDN w:val="0"/>
        <w:adjustRightInd w:val="0"/>
        <w:ind w:left="720"/>
        <w:jc w:val="both"/>
        <w:rPr>
          <w:bCs/>
          <w:sz w:val="24"/>
          <w:szCs w:val="24"/>
          <w:u w:val="single"/>
          <w:lang w:val="es-AR"/>
        </w:rPr>
      </w:pPr>
      <w:r w:rsidRPr="001C3307">
        <w:rPr>
          <w:bCs/>
          <w:sz w:val="24"/>
          <w:szCs w:val="24"/>
          <w:u w:val="single"/>
          <w:lang w:val="es-AR"/>
        </w:rPr>
        <w:t>Componente II</w:t>
      </w:r>
      <w:r w:rsidR="001E1023">
        <w:rPr>
          <w:bCs/>
          <w:sz w:val="24"/>
          <w:szCs w:val="24"/>
          <w:u w:val="single"/>
          <w:lang w:val="es-AR"/>
        </w:rPr>
        <w:t xml:space="preserve"> -</w:t>
      </w:r>
      <w:r w:rsidRPr="001C3307">
        <w:rPr>
          <w:bCs/>
          <w:sz w:val="24"/>
          <w:szCs w:val="24"/>
          <w:u w:val="single"/>
          <w:lang w:val="es-AR"/>
        </w:rPr>
        <w:t xml:space="preserve"> </w:t>
      </w:r>
      <w:r w:rsidR="00822FA7" w:rsidRPr="001C3307">
        <w:rPr>
          <w:bCs/>
          <w:sz w:val="24"/>
          <w:szCs w:val="24"/>
          <w:u w:val="single"/>
          <w:lang w:val="es-AR"/>
        </w:rPr>
        <w:t>Mejoramiento de la competitividad enfocada en aspectos de calidad</w:t>
      </w:r>
      <w:r w:rsidR="00CB7B59" w:rsidRPr="001C3307">
        <w:rPr>
          <w:bCs/>
          <w:sz w:val="24"/>
          <w:szCs w:val="24"/>
          <w:u w:val="single"/>
          <w:lang w:val="es-AR"/>
        </w:rPr>
        <w:t xml:space="preserve"> </w:t>
      </w:r>
      <w:r w:rsidR="00822FA7" w:rsidRPr="001C3307">
        <w:rPr>
          <w:bCs/>
          <w:sz w:val="24"/>
          <w:szCs w:val="24"/>
          <w:u w:val="single"/>
          <w:lang w:val="es-AR"/>
        </w:rPr>
        <w:t>y producción</w:t>
      </w:r>
    </w:p>
    <w:p w:rsidR="00710E77" w:rsidRPr="001C3307" w:rsidRDefault="00710E77" w:rsidP="001C3307">
      <w:pPr>
        <w:pStyle w:val="Paragraph"/>
        <w:numPr>
          <w:ilvl w:val="0"/>
          <w:numId w:val="0"/>
        </w:numPr>
        <w:ind w:left="720" w:hanging="720"/>
        <w:outlineLvl w:val="1"/>
        <w:rPr>
          <w:rFonts w:eastAsia="MS Mincho"/>
          <w:szCs w:val="24"/>
          <w:lang w:val="es-ES_tradnl"/>
        </w:rPr>
      </w:pPr>
    </w:p>
    <w:p w:rsidR="00822FA7" w:rsidRPr="001C3307" w:rsidRDefault="002A02A4" w:rsidP="001C3307">
      <w:pPr>
        <w:autoSpaceDE w:val="0"/>
        <w:autoSpaceDN w:val="0"/>
        <w:adjustRightInd w:val="0"/>
        <w:ind w:left="720" w:hanging="720"/>
        <w:jc w:val="both"/>
        <w:rPr>
          <w:sz w:val="24"/>
          <w:szCs w:val="24"/>
          <w:lang w:val="es-ES_tradnl"/>
        </w:rPr>
      </w:pPr>
      <w:r w:rsidRPr="001C3307">
        <w:rPr>
          <w:rFonts w:eastAsia="MS Mincho"/>
          <w:b/>
          <w:sz w:val="24"/>
          <w:szCs w:val="24"/>
          <w:lang w:val="es-ES_tradnl"/>
        </w:rPr>
        <w:t>2.0</w:t>
      </w:r>
      <w:r w:rsidR="001C3307" w:rsidRPr="001C3307">
        <w:rPr>
          <w:rFonts w:eastAsia="MS Mincho"/>
          <w:b/>
          <w:sz w:val="24"/>
          <w:szCs w:val="24"/>
          <w:lang w:val="es-ES_tradnl"/>
        </w:rPr>
        <w:t>4</w:t>
      </w:r>
      <w:r w:rsidRPr="001C3307">
        <w:rPr>
          <w:rFonts w:eastAsia="MS Mincho"/>
          <w:sz w:val="24"/>
          <w:szCs w:val="24"/>
          <w:lang w:val="es-ES_tradnl"/>
        </w:rPr>
        <w:tab/>
      </w:r>
      <w:r w:rsidR="00822FA7" w:rsidRPr="001C3307">
        <w:rPr>
          <w:sz w:val="24"/>
          <w:szCs w:val="24"/>
          <w:lang w:val="es-ES_tradnl"/>
        </w:rPr>
        <w:t xml:space="preserve">El objetivo de este componente es mejorar la calidad de la leche de los pequeños productores a través de capacitación en calidad para que sus productos reúnan los estándares requeridos para procesamiento. Este componente incluye un diagnóstico del producto de todos los productores que están participando en el </w:t>
      </w:r>
      <w:r w:rsidR="000D0778">
        <w:rPr>
          <w:sz w:val="24"/>
          <w:szCs w:val="24"/>
          <w:lang w:val="es-ES_tradnl"/>
        </w:rPr>
        <w:t>Programa</w:t>
      </w:r>
      <w:r w:rsidR="00822FA7" w:rsidRPr="001C3307">
        <w:rPr>
          <w:sz w:val="24"/>
          <w:szCs w:val="24"/>
          <w:lang w:val="es-ES_tradnl"/>
        </w:rPr>
        <w:t>. Este diagnóstico tendrá dos partes; la primera (i) incluirá análisis de calidad e inocuidad de la leche mediante mediciones fisicoquímicas y microbiológicas que determinen la pureza del producto y la segunda (ii) cubrirá aspectos socioeconómicos como el nivel de ingreso promedio mensual. La CPLG cuenta con un laboratorio recién instalado que tiene la tecnología necesaria para la realización de estos análisis de manera remota. Una vez que se tenga el diagnóstico8 completo y personalizado, se agrupará a los productores en tres grupos (en cada una de las cinco zonas) según los resultados y se diseñará un plan de acción y un estimado de mejoras para los grupos en un tiempo establecido. Este plan de acción incluirá capacitaciones (dependiendo de las necesidades identificadas en el diagnóstico) en temas como: (i) mejoramiento en la planificación de actividades productivas, (ii) mejoramiento de la productividad (manejo de unidades productivas, nutrición, saneamiento, ordeño), (iii) producción de forrajes, (iv) fortalecimiento de actividades de gestión productiva, producción y calidad de leche, y (v) administración de fincas. Igualmente se espera realizar intercambio de experiencias entre los técnicos, los centros regionales y asociaciones de productores locales e internacionales que han tenido éxito en el manejo y gestión de fincas lecheras y procesamiento de materias primas lácteas con el objetivo de intercambiar experiencias y conocimientos.</w:t>
      </w:r>
    </w:p>
    <w:p w:rsidR="00822FA7" w:rsidRPr="001C3307" w:rsidRDefault="00822FA7" w:rsidP="001C3307">
      <w:pPr>
        <w:pStyle w:val="Paragraph"/>
        <w:numPr>
          <w:ilvl w:val="0"/>
          <w:numId w:val="0"/>
        </w:numPr>
        <w:ind w:left="720" w:hanging="720"/>
        <w:rPr>
          <w:szCs w:val="24"/>
        </w:rPr>
      </w:pPr>
    </w:p>
    <w:p w:rsidR="00822FA7" w:rsidRPr="001C3307" w:rsidRDefault="00587222" w:rsidP="001C3307">
      <w:pPr>
        <w:autoSpaceDE w:val="0"/>
        <w:autoSpaceDN w:val="0"/>
        <w:adjustRightInd w:val="0"/>
        <w:ind w:left="720" w:hanging="720"/>
        <w:jc w:val="both"/>
        <w:rPr>
          <w:sz w:val="24"/>
          <w:szCs w:val="24"/>
          <w:lang w:val="es-ES_tradnl"/>
        </w:rPr>
      </w:pPr>
      <w:r w:rsidRPr="001C3307">
        <w:rPr>
          <w:b/>
          <w:sz w:val="24"/>
          <w:szCs w:val="24"/>
          <w:lang w:val="es-CL"/>
        </w:rPr>
        <w:t>2.0</w:t>
      </w:r>
      <w:r w:rsidR="001C3307" w:rsidRPr="001C3307">
        <w:rPr>
          <w:b/>
          <w:sz w:val="24"/>
          <w:szCs w:val="24"/>
          <w:lang w:val="es-CL"/>
        </w:rPr>
        <w:t>5</w:t>
      </w:r>
      <w:r w:rsidRPr="001C3307">
        <w:rPr>
          <w:sz w:val="24"/>
          <w:szCs w:val="24"/>
          <w:lang w:val="es-CL"/>
        </w:rPr>
        <w:tab/>
      </w:r>
      <w:r w:rsidR="00822FA7" w:rsidRPr="001C3307">
        <w:rPr>
          <w:sz w:val="24"/>
          <w:szCs w:val="24"/>
          <w:lang w:val="es-ES_tradnl"/>
        </w:rPr>
        <w:t xml:space="preserve">Adicionalmente, dentro de este componente se trabajará con las plantas procesadoras para desarrollar un acuerdo de precio-calidad-cantidad según las mejoras logradas en base al diagnóstico. Las plantas procesadoras que estén participando en el </w:t>
      </w:r>
      <w:r w:rsidR="000D0778">
        <w:rPr>
          <w:sz w:val="24"/>
          <w:szCs w:val="24"/>
          <w:lang w:val="es-ES_tradnl"/>
        </w:rPr>
        <w:t>Programa</w:t>
      </w:r>
      <w:r w:rsidR="00822FA7" w:rsidRPr="001C3307">
        <w:rPr>
          <w:sz w:val="24"/>
          <w:szCs w:val="24"/>
          <w:lang w:val="es-ES_tradnl"/>
        </w:rPr>
        <w:t xml:space="preserve"> recibirán asistencia mediante consultoría especializada para el apoyo en el desarrollo de nuevos productos como estímulo para participar en este mecanismo de compra (bajo el Componente III).</w:t>
      </w:r>
    </w:p>
    <w:p w:rsidR="00822FA7" w:rsidRPr="001C3307" w:rsidRDefault="00822FA7" w:rsidP="001C3307">
      <w:pPr>
        <w:autoSpaceDE w:val="0"/>
        <w:autoSpaceDN w:val="0"/>
        <w:adjustRightInd w:val="0"/>
        <w:ind w:left="720" w:hanging="720"/>
        <w:jc w:val="both"/>
        <w:rPr>
          <w:sz w:val="24"/>
          <w:szCs w:val="24"/>
          <w:lang w:val="es-ES_tradnl"/>
        </w:rPr>
      </w:pPr>
    </w:p>
    <w:p w:rsidR="00822FA7" w:rsidRPr="001C3307" w:rsidRDefault="001C3307" w:rsidP="001C3307">
      <w:pPr>
        <w:autoSpaceDE w:val="0"/>
        <w:autoSpaceDN w:val="0"/>
        <w:adjustRightInd w:val="0"/>
        <w:ind w:left="720" w:hanging="720"/>
        <w:jc w:val="both"/>
        <w:rPr>
          <w:sz w:val="24"/>
          <w:szCs w:val="24"/>
          <w:lang w:val="es-ES_tradnl"/>
        </w:rPr>
      </w:pPr>
      <w:r w:rsidRPr="001C3307">
        <w:rPr>
          <w:b/>
          <w:sz w:val="24"/>
          <w:szCs w:val="24"/>
          <w:lang w:val="es-ES_tradnl"/>
        </w:rPr>
        <w:t>2.06</w:t>
      </w:r>
      <w:r w:rsidR="00822FA7" w:rsidRPr="001C3307">
        <w:rPr>
          <w:b/>
          <w:sz w:val="24"/>
          <w:szCs w:val="24"/>
          <w:lang w:val="es-ES_tradnl"/>
        </w:rPr>
        <w:tab/>
      </w:r>
      <w:r w:rsidR="00822FA7" w:rsidRPr="001C3307">
        <w:rPr>
          <w:sz w:val="24"/>
          <w:szCs w:val="24"/>
          <w:lang w:val="es-ES_tradnl"/>
        </w:rPr>
        <w:t>Específicamente se incluirán las siguientes actividades: (i) Diagnóstico y creación de grupos de productores (ii) Desarrollo de programas de capacitación, basados en el diagnóstico; (iii) Diseño e impresión de materiales de capacitación; (iv) Realización de cursos de capacitación (costos de producción, registros, buenas prácticas de ordeño, nutrición, mejoramiento genético); y (iv) Intercambio de experiencias internacionales basada en el desempeño de los productores. Mediante este componente se espera que los pequeños productores eleven los niveles de calidad así como la productividad de sus fincas lo que eventualmente elevará la producción en un mediano plazo. Igualmente, se espera la creación de un mecanismo de articulación entre pequeños productores asociados – plantas procesadoras que sirva de referencia para este sector así como a otros sectores primarios.</w:t>
      </w:r>
    </w:p>
    <w:p w:rsidR="00CB7B59" w:rsidRPr="001C3307" w:rsidRDefault="00CB7B59" w:rsidP="001C3307">
      <w:pPr>
        <w:autoSpaceDE w:val="0"/>
        <w:autoSpaceDN w:val="0"/>
        <w:adjustRightInd w:val="0"/>
        <w:ind w:left="720" w:hanging="720"/>
        <w:jc w:val="both"/>
        <w:rPr>
          <w:sz w:val="24"/>
          <w:szCs w:val="24"/>
          <w:lang w:val="es-ES_tradnl"/>
        </w:rPr>
      </w:pPr>
    </w:p>
    <w:p w:rsidR="00CB7B59" w:rsidRPr="001C3307" w:rsidRDefault="00CB7B59" w:rsidP="001C3307">
      <w:pPr>
        <w:autoSpaceDE w:val="0"/>
        <w:autoSpaceDN w:val="0"/>
        <w:adjustRightInd w:val="0"/>
        <w:ind w:left="720" w:hanging="720"/>
        <w:jc w:val="both"/>
        <w:rPr>
          <w:sz w:val="24"/>
          <w:szCs w:val="24"/>
          <w:lang w:val="es-ES_tradnl"/>
        </w:rPr>
      </w:pPr>
    </w:p>
    <w:p w:rsidR="00CB7B59" w:rsidRPr="001C3307" w:rsidRDefault="00CB7B59" w:rsidP="001C3307">
      <w:pPr>
        <w:autoSpaceDE w:val="0"/>
        <w:autoSpaceDN w:val="0"/>
        <w:adjustRightInd w:val="0"/>
        <w:ind w:left="720" w:hanging="720"/>
        <w:jc w:val="both"/>
        <w:rPr>
          <w:sz w:val="24"/>
          <w:szCs w:val="24"/>
          <w:lang w:val="es-ES_tradnl"/>
        </w:rPr>
      </w:pPr>
    </w:p>
    <w:p w:rsidR="00710E77" w:rsidRPr="001C3307" w:rsidRDefault="005A5722" w:rsidP="001E1023">
      <w:pPr>
        <w:autoSpaceDE w:val="0"/>
        <w:autoSpaceDN w:val="0"/>
        <w:adjustRightInd w:val="0"/>
        <w:ind w:left="720"/>
        <w:jc w:val="both"/>
        <w:rPr>
          <w:bCs/>
          <w:sz w:val="24"/>
          <w:szCs w:val="24"/>
          <w:u w:val="single"/>
          <w:lang w:val="es-ES_tradnl"/>
        </w:rPr>
      </w:pPr>
      <w:r w:rsidRPr="001C3307">
        <w:rPr>
          <w:bCs/>
          <w:sz w:val="24"/>
          <w:szCs w:val="24"/>
          <w:u w:val="single"/>
          <w:lang w:val="es-AR"/>
        </w:rPr>
        <w:t>Componente III</w:t>
      </w:r>
      <w:r w:rsidR="00CB7B59" w:rsidRPr="001C3307">
        <w:rPr>
          <w:bCs/>
          <w:sz w:val="24"/>
          <w:szCs w:val="24"/>
          <w:u w:val="single"/>
          <w:lang w:val="es-AR"/>
        </w:rPr>
        <w:t xml:space="preserve"> -</w:t>
      </w:r>
      <w:r w:rsidRPr="001C3307">
        <w:rPr>
          <w:bCs/>
          <w:sz w:val="24"/>
          <w:szCs w:val="24"/>
          <w:u w:val="single"/>
          <w:lang w:val="es-AR"/>
        </w:rPr>
        <w:t xml:space="preserve"> </w:t>
      </w:r>
      <w:r w:rsidR="00822FA7" w:rsidRPr="001C3307">
        <w:rPr>
          <w:bCs/>
          <w:sz w:val="24"/>
          <w:szCs w:val="24"/>
          <w:u w:val="single"/>
          <w:lang w:val="es-ES_tradnl"/>
        </w:rPr>
        <w:t>Apoyo en la transformación de la producción</w:t>
      </w:r>
    </w:p>
    <w:p w:rsidR="00710E77" w:rsidRPr="001C3307" w:rsidRDefault="00710E77" w:rsidP="001C3307">
      <w:pPr>
        <w:ind w:left="720" w:hanging="720"/>
        <w:jc w:val="both"/>
        <w:rPr>
          <w:b/>
          <w:bCs/>
          <w:sz w:val="24"/>
          <w:szCs w:val="24"/>
          <w:lang w:val="es-ES_tradnl"/>
        </w:rPr>
      </w:pPr>
    </w:p>
    <w:p w:rsidR="00822FA7" w:rsidRPr="001C3307" w:rsidRDefault="005A5722" w:rsidP="001C3307">
      <w:pPr>
        <w:autoSpaceDE w:val="0"/>
        <w:autoSpaceDN w:val="0"/>
        <w:adjustRightInd w:val="0"/>
        <w:ind w:left="720" w:hanging="720"/>
        <w:jc w:val="both"/>
        <w:rPr>
          <w:sz w:val="24"/>
          <w:szCs w:val="24"/>
          <w:lang w:val="es-ES_tradnl"/>
        </w:rPr>
      </w:pPr>
      <w:r w:rsidRPr="001C3307">
        <w:rPr>
          <w:b/>
          <w:sz w:val="24"/>
          <w:szCs w:val="24"/>
          <w:lang w:val="es-CO"/>
        </w:rPr>
        <w:t>2.</w:t>
      </w:r>
      <w:r w:rsidR="00587222" w:rsidRPr="001C3307">
        <w:rPr>
          <w:b/>
          <w:sz w:val="24"/>
          <w:szCs w:val="24"/>
          <w:lang w:val="es-CO"/>
        </w:rPr>
        <w:t>0</w:t>
      </w:r>
      <w:r w:rsidR="001C3307" w:rsidRPr="001C3307">
        <w:rPr>
          <w:b/>
          <w:sz w:val="24"/>
          <w:szCs w:val="24"/>
          <w:lang w:val="es-CO"/>
        </w:rPr>
        <w:t>7</w:t>
      </w:r>
      <w:r w:rsidR="00710E77" w:rsidRPr="001C3307">
        <w:rPr>
          <w:b/>
          <w:sz w:val="24"/>
          <w:szCs w:val="24"/>
          <w:lang w:val="es-CO"/>
        </w:rPr>
        <w:tab/>
      </w:r>
      <w:bookmarkEnd w:id="0"/>
      <w:bookmarkEnd w:id="1"/>
      <w:bookmarkEnd w:id="2"/>
      <w:bookmarkEnd w:id="3"/>
      <w:bookmarkEnd w:id="4"/>
      <w:bookmarkEnd w:id="5"/>
      <w:bookmarkEnd w:id="6"/>
      <w:bookmarkEnd w:id="7"/>
      <w:bookmarkEnd w:id="8"/>
      <w:bookmarkEnd w:id="9"/>
      <w:bookmarkEnd w:id="10"/>
      <w:bookmarkEnd w:id="11"/>
      <w:bookmarkEnd w:id="12"/>
      <w:r w:rsidR="00822FA7" w:rsidRPr="001C3307">
        <w:rPr>
          <w:sz w:val="24"/>
          <w:szCs w:val="24"/>
          <w:lang w:val="es-CL"/>
        </w:rPr>
        <w:t xml:space="preserve">El propósito de este componente es apoyar al desarrollo de nuevos productos a partir de la producción con calidad obtenida. Este componente trabajará con las procesadoras artesanales y plantas procesadoras comprometidas a participar en el </w:t>
      </w:r>
      <w:r w:rsidR="000D0778">
        <w:rPr>
          <w:sz w:val="24"/>
          <w:szCs w:val="24"/>
          <w:lang w:val="es-CL"/>
        </w:rPr>
        <w:t>Programa</w:t>
      </w:r>
      <w:r w:rsidR="00822FA7" w:rsidRPr="001C3307">
        <w:rPr>
          <w:sz w:val="24"/>
          <w:szCs w:val="24"/>
          <w:lang w:val="es-CL"/>
        </w:rPr>
        <w:t xml:space="preserve"> (Componente II). En cuanto a las procesadoras artesanales; se les apoyará en el análisis </w:t>
      </w:r>
      <w:r w:rsidR="00822FA7" w:rsidRPr="001C3307">
        <w:rPr>
          <w:sz w:val="24"/>
          <w:szCs w:val="24"/>
          <w:lang w:val="es-ES_tradnl"/>
        </w:rPr>
        <w:t>para el desarrollo de productos nostálgicos a nivel comercial. Este análisis contempla realizar un estudio de mercado a nivel nacional que incluirá lo siguiente: (i) identificación de productos nostálgicos actualmente consumidos; (ii) niveles de oferta según zonas geográficas; (iii) niveles de demanda actual; (iii) características nutricionales de cada producto; (iv) costos de desarrollo de estos productos; y (v) oportunidades de financiamiento para los productores artesanales. Asimismo, se realizarán pruebas de inocuidad y salubridad de estos productos y se impartirán capacitaciones en Buenas Prácticas de Manufactura básica para mejorar la transformación así como para obtención de registros sanitarios y comerciales. En cuanto a las plantas procesadoras; se brindarán capacitaciones por medio de expertos de otros países en el desarrollo de nuevos productos como por ejemplo yogures y leches desnatadas.</w:t>
      </w:r>
    </w:p>
    <w:p w:rsidR="00822FA7" w:rsidRPr="001C3307" w:rsidRDefault="00822FA7" w:rsidP="001C3307">
      <w:pPr>
        <w:autoSpaceDE w:val="0"/>
        <w:autoSpaceDN w:val="0"/>
        <w:adjustRightInd w:val="0"/>
        <w:jc w:val="both"/>
        <w:rPr>
          <w:sz w:val="24"/>
          <w:szCs w:val="24"/>
          <w:lang w:val="es-ES_tradnl"/>
        </w:rPr>
      </w:pPr>
    </w:p>
    <w:p w:rsidR="00587222" w:rsidRPr="001C3307" w:rsidRDefault="00822FA7" w:rsidP="001C3307">
      <w:pPr>
        <w:autoSpaceDE w:val="0"/>
        <w:autoSpaceDN w:val="0"/>
        <w:adjustRightInd w:val="0"/>
        <w:ind w:left="720" w:hanging="720"/>
        <w:jc w:val="both"/>
        <w:rPr>
          <w:sz w:val="24"/>
          <w:szCs w:val="24"/>
          <w:lang w:val="es-CL"/>
        </w:rPr>
      </w:pPr>
      <w:r w:rsidRPr="001C3307">
        <w:rPr>
          <w:b/>
          <w:sz w:val="24"/>
          <w:szCs w:val="24"/>
          <w:lang w:val="es-ES_tradnl"/>
        </w:rPr>
        <w:t>2.</w:t>
      </w:r>
      <w:r w:rsidR="001C3307" w:rsidRPr="001C3307">
        <w:rPr>
          <w:b/>
          <w:sz w:val="24"/>
          <w:szCs w:val="24"/>
          <w:lang w:val="es-ES_tradnl"/>
        </w:rPr>
        <w:t>08</w:t>
      </w:r>
      <w:r w:rsidRPr="001C3307">
        <w:rPr>
          <w:b/>
          <w:sz w:val="24"/>
          <w:szCs w:val="24"/>
          <w:lang w:val="es-ES_tradnl"/>
        </w:rPr>
        <w:tab/>
      </w:r>
      <w:r w:rsidRPr="001C3307">
        <w:rPr>
          <w:sz w:val="24"/>
          <w:szCs w:val="24"/>
          <w:lang w:val="es-ES_tradnl"/>
        </w:rPr>
        <w:t xml:space="preserve">Las actividades a financiar bajo este componente son: (i) Capacitación y desarrollo de productos nostálgicos y diferenciados, (ii) Capacitación en Buenas Prácticas de Manufactura para procesadores artesanales, (iii) Apoyo a la elaboración de productos especializados (plantas procesadoras involucradas en el </w:t>
      </w:r>
      <w:r w:rsidR="000D0778">
        <w:rPr>
          <w:sz w:val="24"/>
          <w:szCs w:val="24"/>
          <w:lang w:val="es-ES_tradnl"/>
        </w:rPr>
        <w:t>Programa</w:t>
      </w:r>
      <w:r w:rsidRPr="001C3307">
        <w:rPr>
          <w:sz w:val="24"/>
          <w:szCs w:val="24"/>
          <w:lang w:val="es-ES_tradnl"/>
        </w:rPr>
        <w:t>), y (iv) Realización de talleres sobre diversificación en la transformación hacia productos especializados (Apoyo con estrategias de mercadeo). Como resultados de este componente se espera haber desarrollado el nicho de productos nostálgicos a nivel local, regional y nacional así como haber creado capacidad para el desarrollo futuro de productos lácteos de mayor especialización.</w:t>
      </w:r>
    </w:p>
    <w:p w:rsidR="00587222" w:rsidRPr="001C3307" w:rsidRDefault="00587222" w:rsidP="001C3307">
      <w:pPr>
        <w:pStyle w:val="Paragraph"/>
        <w:numPr>
          <w:ilvl w:val="0"/>
          <w:numId w:val="0"/>
        </w:numPr>
        <w:ind w:left="720" w:hanging="720"/>
        <w:rPr>
          <w:szCs w:val="24"/>
          <w:lang w:val="es-CL"/>
        </w:rPr>
      </w:pPr>
    </w:p>
    <w:p w:rsidR="00822FA7" w:rsidRPr="001C3307" w:rsidRDefault="00822FA7" w:rsidP="001C3307">
      <w:pPr>
        <w:autoSpaceDE w:val="0"/>
        <w:autoSpaceDN w:val="0"/>
        <w:adjustRightInd w:val="0"/>
        <w:ind w:left="720"/>
        <w:jc w:val="both"/>
        <w:rPr>
          <w:bCs/>
          <w:sz w:val="24"/>
          <w:szCs w:val="24"/>
          <w:u w:val="single"/>
          <w:lang w:val="es-ES_tradnl"/>
        </w:rPr>
      </w:pPr>
      <w:r w:rsidRPr="001C3307">
        <w:rPr>
          <w:bCs/>
          <w:sz w:val="24"/>
          <w:szCs w:val="24"/>
          <w:u w:val="single"/>
          <w:lang w:val="es-AR"/>
        </w:rPr>
        <w:t>Componente IV</w:t>
      </w:r>
      <w:r w:rsidR="00CB7B59" w:rsidRPr="001C3307">
        <w:rPr>
          <w:bCs/>
          <w:sz w:val="24"/>
          <w:szCs w:val="24"/>
          <w:u w:val="single"/>
          <w:lang w:val="es-AR"/>
        </w:rPr>
        <w:t xml:space="preserve"> -</w:t>
      </w:r>
      <w:r w:rsidRPr="001C3307">
        <w:rPr>
          <w:bCs/>
          <w:sz w:val="24"/>
          <w:szCs w:val="24"/>
          <w:u w:val="single"/>
          <w:lang w:val="es-AR"/>
        </w:rPr>
        <w:t xml:space="preserve"> </w:t>
      </w:r>
      <w:r w:rsidRPr="001C3307">
        <w:rPr>
          <w:bCs/>
          <w:sz w:val="24"/>
          <w:szCs w:val="24"/>
          <w:u w:val="single"/>
          <w:lang w:val="es-ES_tradnl"/>
        </w:rPr>
        <w:t xml:space="preserve">Promoción y divulgación de los resultados del </w:t>
      </w:r>
      <w:r w:rsidR="000D0778">
        <w:rPr>
          <w:bCs/>
          <w:sz w:val="24"/>
          <w:szCs w:val="24"/>
          <w:u w:val="single"/>
          <w:lang w:val="es-ES_tradnl"/>
        </w:rPr>
        <w:t>Programa</w:t>
      </w:r>
    </w:p>
    <w:p w:rsidR="00587222" w:rsidRPr="001C3307" w:rsidRDefault="00587222" w:rsidP="001C3307">
      <w:pPr>
        <w:pStyle w:val="Paragraph"/>
        <w:numPr>
          <w:ilvl w:val="0"/>
          <w:numId w:val="0"/>
        </w:numPr>
        <w:ind w:left="720" w:hanging="720"/>
        <w:rPr>
          <w:szCs w:val="24"/>
          <w:lang w:val="es-ES_tradnl"/>
        </w:rPr>
      </w:pPr>
    </w:p>
    <w:p w:rsidR="005A5722" w:rsidRPr="001C3307" w:rsidRDefault="00822FA7" w:rsidP="001C3307">
      <w:pPr>
        <w:autoSpaceDE w:val="0"/>
        <w:autoSpaceDN w:val="0"/>
        <w:adjustRightInd w:val="0"/>
        <w:ind w:left="720" w:hanging="720"/>
        <w:jc w:val="both"/>
        <w:rPr>
          <w:sz w:val="24"/>
          <w:szCs w:val="24"/>
          <w:lang w:val="es-ES_tradnl"/>
        </w:rPr>
      </w:pPr>
      <w:r w:rsidRPr="001C3307">
        <w:rPr>
          <w:b/>
          <w:sz w:val="24"/>
          <w:szCs w:val="24"/>
          <w:lang w:val="es-CL"/>
        </w:rPr>
        <w:t>2.</w:t>
      </w:r>
      <w:r w:rsidR="001C3307" w:rsidRPr="001C3307">
        <w:rPr>
          <w:b/>
          <w:sz w:val="24"/>
          <w:szCs w:val="24"/>
          <w:lang w:val="es-CL"/>
        </w:rPr>
        <w:t>09</w:t>
      </w:r>
      <w:r w:rsidRPr="001C3307">
        <w:rPr>
          <w:sz w:val="24"/>
          <w:szCs w:val="24"/>
          <w:lang w:val="es-CL"/>
        </w:rPr>
        <w:tab/>
      </w:r>
      <w:r w:rsidRPr="001C3307">
        <w:rPr>
          <w:sz w:val="24"/>
          <w:szCs w:val="24"/>
          <w:lang w:val="es-ES_tradnl"/>
        </w:rPr>
        <w:t xml:space="preserve">De modo a establecer un seguimiento continuo del desempeño del </w:t>
      </w:r>
      <w:r w:rsidR="000D0778">
        <w:rPr>
          <w:sz w:val="24"/>
          <w:szCs w:val="24"/>
          <w:lang w:val="es-ES_tradnl"/>
        </w:rPr>
        <w:t>Programa</w:t>
      </w:r>
      <w:r w:rsidRPr="001C3307">
        <w:rPr>
          <w:sz w:val="24"/>
          <w:szCs w:val="24"/>
          <w:lang w:val="es-ES_tradnl"/>
        </w:rPr>
        <w:t xml:space="preserve">, con base en el diagnóstico de los productores que se encuentren participando en el marco del </w:t>
      </w:r>
      <w:r w:rsidR="000D0778">
        <w:rPr>
          <w:sz w:val="24"/>
          <w:szCs w:val="24"/>
          <w:lang w:val="es-ES_tradnl"/>
        </w:rPr>
        <w:t>Programa</w:t>
      </w:r>
      <w:r w:rsidRPr="001C3307">
        <w:rPr>
          <w:sz w:val="24"/>
          <w:szCs w:val="24"/>
          <w:lang w:val="es-ES_tradnl"/>
        </w:rPr>
        <w:t xml:space="preserve">, se desarrollará una herramienta informática que contendrá la información de cada productor y con la cual se podrá medir su estado de avance. La CPLG publica mensualmente una revista especializada en la cual se tendrá una sección exclusiva para el </w:t>
      </w:r>
      <w:r w:rsidR="000D0778">
        <w:rPr>
          <w:sz w:val="24"/>
          <w:szCs w:val="24"/>
          <w:lang w:val="es-ES_tradnl"/>
        </w:rPr>
        <w:t>Programa</w:t>
      </w:r>
      <w:r w:rsidRPr="001C3307">
        <w:rPr>
          <w:sz w:val="24"/>
          <w:szCs w:val="24"/>
          <w:lang w:val="es-ES_tradnl"/>
        </w:rPr>
        <w:t xml:space="preserve">. En esta sección se publicarán datos del </w:t>
      </w:r>
      <w:r w:rsidR="000D0778">
        <w:rPr>
          <w:sz w:val="24"/>
          <w:szCs w:val="24"/>
          <w:lang w:val="es-ES_tradnl"/>
        </w:rPr>
        <w:t>Programa</w:t>
      </w:r>
      <w:r w:rsidRPr="001C3307">
        <w:rPr>
          <w:sz w:val="24"/>
          <w:szCs w:val="24"/>
          <w:lang w:val="es-ES_tradnl"/>
        </w:rPr>
        <w:t xml:space="preserve"> así como la historia de un productor que dará a conocer su experiencia. Igualmente, se utilizará la página web de la CPLG para la divulgación de esta información.</w:t>
      </w:r>
    </w:p>
    <w:p w:rsidR="00822FA7" w:rsidRPr="001C3307" w:rsidRDefault="00822FA7" w:rsidP="001C3307">
      <w:pPr>
        <w:autoSpaceDE w:val="0"/>
        <w:autoSpaceDN w:val="0"/>
        <w:adjustRightInd w:val="0"/>
        <w:ind w:left="720" w:hanging="720"/>
        <w:jc w:val="both"/>
        <w:rPr>
          <w:sz w:val="24"/>
          <w:szCs w:val="24"/>
          <w:lang w:val="es-CL"/>
        </w:rPr>
      </w:pPr>
    </w:p>
    <w:p w:rsidR="00822FA7" w:rsidRPr="001C3307" w:rsidRDefault="00822FA7" w:rsidP="001C3307">
      <w:pPr>
        <w:autoSpaceDE w:val="0"/>
        <w:autoSpaceDN w:val="0"/>
        <w:adjustRightInd w:val="0"/>
        <w:ind w:left="720" w:hanging="720"/>
        <w:jc w:val="both"/>
        <w:rPr>
          <w:sz w:val="24"/>
          <w:szCs w:val="24"/>
          <w:lang w:val="es-ES_tradnl"/>
        </w:rPr>
      </w:pPr>
      <w:r w:rsidRPr="001C3307">
        <w:rPr>
          <w:b/>
          <w:sz w:val="24"/>
          <w:szCs w:val="24"/>
          <w:lang w:val="es-CL"/>
        </w:rPr>
        <w:t>2.</w:t>
      </w:r>
      <w:r w:rsidR="001C3307" w:rsidRPr="001C3307">
        <w:rPr>
          <w:b/>
          <w:sz w:val="24"/>
          <w:szCs w:val="24"/>
          <w:lang w:val="es-CL"/>
        </w:rPr>
        <w:t>10</w:t>
      </w:r>
      <w:r w:rsidRPr="001C3307">
        <w:rPr>
          <w:b/>
          <w:sz w:val="24"/>
          <w:szCs w:val="24"/>
          <w:lang w:val="es-CL"/>
        </w:rPr>
        <w:tab/>
      </w:r>
      <w:r w:rsidRPr="001C3307">
        <w:rPr>
          <w:sz w:val="24"/>
          <w:szCs w:val="24"/>
          <w:lang w:val="es-CL"/>
        </w:rPr>
        <w:t>Se espera financiar las siguientes actividades: (i) Diseño de herramienta informática de</w:t>
      </w:r>
      <w:r w:rsidR="0097500D" w:rsidRPr="001C3307">
        <w:rPr>
          <w:sz w:val="24"/>
          <w:szCs w:val="24"/>
          <w:lang w:val="es-CL"/>
        </w:rPr>
        <w:t xml:space="preserve"> </w:t>
      </w:r>
      <w:r w:rsidRPr="001C3307">
        <w:rPr>
          <w:sz w:val="24"/>
          <w:szCs w:val="24"/>
          <w:lang w:val="es-CL"/>
        </w:rPr>
        <w:t>seguimiento individualizado y adaptación de página web, (ii) Sistematización de los</w:t>
      </w:r>
      <w:r w:rsidR="0097500D" w:rsidRPr="001C3307">
        <w:rPr>
          <w:sz w:val="24"/>
          <w:szCs w:val="24"/>
          <w:lang w:val="es-CL"/>
        </w:rPr>
        <w:t xml:space="preserve"> </w:t>
      </w:r>
      <w:r w:rsidRPr="001C3307">
        <w:rPr>
          <w:sz w:val="24"/>
          <w:szCs w:val="24"/>
          <w:lang w:val="es-CL"/>
        </w:rPr>
        <w:t xml:space="preserve">resultados y (iii) Evento de difusión de los resultados del </w:t>
      </w:r>
      <w:r w:rsidR="000D0778">
        <w:rPr>
          <w:sz w:val="24"/>
          <w:szCs w:val="24"/>
          <w:lang w:val="es-CL"/>
        </w:rPr>
        <w:t>Programa</w:t>
      </w:r>
      <w:r w:rsidRPr="001C3307">
        <w:rPr>
          <w:sz w:val="24"/>
          <w:szCs w:val="24"/>
          <w:lang w:val="es-CL"/>
        </w:rPr>
        <w:t xml:space="preserve"> (dos eventos con</w:t>
      </w:r>
      <w:r w:rsidR="0097500D" w:rsidRPr="001C3307">
        <w:rPr>
          <w:sz w:val="24"/>
          <w:szCs w:val="24"/>
          <w:lang w:val="es-CL"/>
        </w:rPr>
        <w:t xml:space="preserve"> </w:t>
      </w:r>
      <w:r w:rsidRPr="001C3307">
        <w:rPr>
          <w:sz w:val="24"/>
          <w:szCs w:val="24"/>
          <w:lang w:val="es-CL"/>
        </w:rPr>
        <w:t>público diferenciado)</w:t>
      </w:r>
      <w:r w:rsidR="000F6993" w:rsidRPr="001C3307">
        <w:rPr>
          <w:sz w:val="24"/>
          <w:szCs w:val="24"/>
          <w:lang w:val="es-CL"/>
        </w:rPr>
        <w:t xml:space="preserve"> y (iv) material didáctico como Trifoliares, manuales, afiches, documentales, reportajes</w:t>
      </w:r>
      <w:r w:rsidRPr="001C3307">
        <w:rPr>
          <w:sz w:val="24"/>
          <w:szCs w:val="24"/>
          <w:lang w:val="es-CL"/>
        </w:rPr>
        <w:t>. Como parte de la divulgación, se realizará una publicación que</w:t>
      </w:r>
      <w:r w:rsidR="0097500D" w:rsidRPr="001C3307">
        <w:rPr>
          <w:sz w:val="24"/>
          <w:szCs w:val="24"/>
          <w:lang w:val="es-CL"/>
        </w:rPr>
        <w:t xml:space="preserve"> </w:t>
      </w:r>
      <w:r w:rsidRPr="001C3307">
        <w:rPr>
          <w:sz w:val="24"/>
          <w:szCs w:val="24"/>
          <w:lang w:val="es-CL"/>
        </w:rPr>
        <w:t xml:space="preserve">resuma la experiencia y los resultados del </w:t>
      </w:r>
      <w:r w:rsidR="000D0778">
        <w:rPr>
          <w:sz w:val="24"/>
          <w:szCs w:val="24"/>
          <w:lang w:val="es-CL"/>
        </w:rPr>
        <w:t>Programa</w:t>
      </w:r>
      <w:r w:rsidRPr="001C3307">
        <w:rPr>
          <w:sz w:val="24"/>
          <w:szCs w:val="24"/>
          <w:lang w:val="es-CL"/>
        </w:rPr>
        <w:t xml:space="preserve"> haciendo hincapié en el desarrollo del</w:t>
      </w:r>
      <w:r w:rsidR="0097500D" w:rsidRPr="001C3307">
        <w:rPr>
          <w:sz w:val="24"/>
          <w:szCs w:val="24"/>
          <w:lang w:val="es-CL"/>
        </w:rPr>
        <w:t xml:space="preserve"> </w:t>
      </w:r>
      <w:r w:rsidRPr="001C3307">
        <w:rPr>
          <w:sz w:val="24"/>
          <w:szCs w:val="24"/>
          <w:lang w:val="es-CL"/>
        </w:rPr>
        <w:t>modelo de vinculación a las plantas procesadoras y artesanales como un vehículo de</w:t>
      </w:r>
      <w:r w:rsidR="0097500D" w:rsidRPr="001C3307">
        <w:rPr>
          <w:sz w:val="24"/>
          <w:szCs w:val="24"/>
          <w:lang w:val="es-CL"/>
        </w:rPr>
        <w:t xml:space="preserve"> </w:t>
      </w:r>
      <w:r w:rsidRPr="001C3307">
        <w:rPr>
          <w:sz w:val="24"/>
          <w:szCs w:val="24"/>
          <w:lang w:val="es-CL"/>
        </w:rPr>
        <w:t xml:space="preserve">acceso a mercados para los pequeños productores. Al final de la ejecución del </w:t>
      </w:r>
      <w:r w:rsidR="000D0778">
        <w:rPr>
          <w:sz w:val="24"/>
          <w:szCs w:val="24"/>
          <w:lang w:val="es-CL"/>
        </w:rPr>
        <w:t>Programa</w:t>
      </w:r>
      <w:r w:rsidRPr="001C3307">
        <w:rPr>
          <w:sz w:val="24"/>
          <w:szCs w:val="24"/>
          <w:lang w:val="es-CL"/>
        </w:rPr>
        <w:t>,</w:t>
      </w:r>
      <w:r w:rsidR="0097500D" w:rsidRPr="001C3307">
        <w:rPr>
          <w:sz w:val="24"/>
          <w:szCs w:val="24"/>
          <w:lang w:val="es-CL"/>
        </w:rPr>
        <w:t xml:space="preserve"> </w:t>
      </w:r>
      <w:r w:rsidRPr="001C3307">
        <w:rPr>
          <w:sz w:val="24"/>
          <w:szCs w:val="24"/>
          <w:lang w:val="es-CL"/>
        </w:rPr>
        <w:t xml:space="preserve">se realizará un evento organizado conjuntamente por el </w:t>
      </w:r>
      <w:r w:rsidR="00052178">
        <w:rPr>
          <w:sz w:val="24"/>
          <w:szCs w:val="24"/>
          <w:lang w:val="es-CL"/>
        </w:rPr>
        <w:t>BANCO</w:t>
      </w:r>
      <w:r w:rsidRPr="001C3307">
        <w:rPr>
          <w:sz w:val="24"/>
          <w:szCs w:val="24"/>
          <w:lang w:val="es-CL"/>
        </w:rPr>
        <w:t xml:space="preserve"> y la CPLG donde se</w:t>
      </w:r>
      <w:r w:rsidR="0097500D" w:rsidRPr="001C3307">
        <w:rPr>
          <w:sz w:val="24"/>
          <w:szCs w:val="24"/>
          <w:lang w:val="es-CL"/>
        </w:rPr>
        <w:t xml:space="preserve"> </w:t>
      </w:r>
      <w:r w:rsidRPr="001C3307">
        <w:rPr>
          <w:sz w:val="24"/>
          <w:szCs w:val="24"/>
          <w:lang w:val="es-CL"/>
        </w:rPr>
        <w:t>invitará a las principales autoridades del sector público para presentar los resultados del</w:t>
      </w:r>
      <w:r w:rsidR="0097500D" w:rsidRPr="001C3307">
        <w:rPr>
          <w:sz w:val="24"/>
          <w:szCs w:val="24"/>
          <w:lang w:val="es-CL"/>
        </w:rPr>
        <w:t xml:space="preserve"> </w:t>
      </w:r>
      <w:r w:rsidR="000D0778">
        <w:rPr>
          <w:sz w:val="24"/>
          <w:szCs w:val="24"/>
          <w:lang w:val="es-CL"/>
        </w:rPr>
        <w:t>Programa</w:t>
      </w:r>
      <w:r w:rsidRPr="001C3307">
        <w:rPr>
          <w:sz w:val="24"/>
          <w:szCs w:val="24"/>
          <w:lang w:val="es-CL"/>
        </w:rPr>
        <w:t xml:space="preserve"> y el impacto que el sector lácteo puede tener en el mejoramiento de los niveles</w:t>
      </w:r>
      <w:r w:rsidR="0097500D" w:rsidRPr="001C3307">
        <w:rPr>
          <w:sz w:val="24"/>
          <w:szCs w:val="24"/>
          <w:lang w:val="es-CL"/>
        </w:rPr>
        <w:t xml:space="preserve"> </w:t>
      </w:r>
      <w:r w:rsidRPr="001C3307">
        <w:rPr>
          <w:sz w:val="24"/>
          <w:szCs w:val="24"/>
          <w:lang w:val="es-CL"/>
        </w:rPr>
        <w:t>de desarrollo en las áreas rurales de Guatemala. Asimismo, se realizará un evento con el</w:t>
      </w:r>
      <w:r w:rsidR="0097500D" w:rsidRPr="001C3307">
        <w:rPr>
          <w:sz w:val="24"/>
          <w:szCs w:val="24"/>
          <w:lang w:val="es-CL"/>
        </w:rPr>
        <w:t xml:space="preserve"> </w:t>
      </w:r>
      <w:r w:rsidR="0097500D" w:rsidRPr="001C3307">
        <w:rPr>
          <w:sz w:val="24"/>
          <w:szCs w:val="24"/>
          <w:lang w:val="es-ES_tradnl"/>
        </w:rPr>
        <w:t>sector privado que se enfocará en presentar los resultados financieros de las empresas participantes que involucraron a los pequeños productores en su cadena productiva, con el fin de que pueda generar un efecto demostrativo para futuras iniciativas tanto en el mismo sector como en otros sectores agro-alimenticios. Para ambos eventos se contará con la participación de representantes de los cinco centros regionales, quienes compartirán su experiencia.</w:t>
      </w:r>
    </w:p>
    <w:p w:rsidR="001C3307" w:rsidRPr="001C3307" w:rsidRDefault="001C3307" w:rsidP="001C3307">
      <w:pPr>
        <w:autoSpaceDE w:val="0"/>
        <w:autoSpaceDN w:val="0"/>
        <w:adjustRightInd w:val="0"/>
        <w:ind w:left="720" w:hanging="720"/>
        <w:jc w:val="both"/>
        <w:rPr>
          <w:sz w:val="24"/>
          <w:szCs w:val="24"/>
          <w:lang w:val="es-CL"/>
        </w:rPr>
      </w:pPr>
    </w:p>
    <w:p w:rsidR="00464BE8" w:rsidRPr="001C3307" w:rsidRDefault="00464BE8" w:rsidP="001C3307">
      <w:pPr>
        <w:pStyle w:val="Paragraph"/>
        <w:numPr>
          <w:ilvl w:val="1"/>
          <w:numId w:val="0"/>
        </w:numPr>
        <w:tabs>
          <w:tab w:val="num" w:pos="720"/>
        </w:tabs>
        <w:ind w:left="720" w:hanging="720"/>
        <w:contextualSpacing/>
        <w:outlineLvl w:val="1"/>
        <w:rPr>
          <w:szCs w:val="24"/>
          <w:lang w:val="es-ES_tradnl"/>
        </w:rPr>
      </w:pPr>
      <w:r w:rsidRPr="001C3307">
        <w:rPr>
          <w:b/>
          <w:szCs w:val="24"/>
          <w:lang w:val="es-ES_tradnl"/>
        </w:rPr>
        <w:t>III.</w:t>
      </w:r>
      <w:r w:rsidRPr="001C3307">
        <w:rPr>
          <w:b/>
          <w:szCs w:val="24"/>
          <w:lang w:val="es-ES_tradnl"/>
        </w:rPr>
        <w:tab/>
      </w:r>
      <w:r w:rsidR="001D1714" w:rsidRPr="001C3307">
        <w:rPr>
          <w:b/>
          <w:szCs w:val="24"/>
          <w:u w:val="single"/>
          <w:lang w:val="es-ES_tradnl"/>
        </w:rPr>
        <w:t>Costo del Programa</w:t>
      </w:r>
      <w:r w:rsidRPr="001C3307">
        <w:rPr>
          <w:b/>
          <w:szCs w:val="24"/>
          <w:u w:val="single"/>
          <w:lang w:val="es-ES_tradnl"/>
        </w:rPr>
        <w:t xml:space="preserve"> y plan de financiamiento</w:t>
      </w:r>
    </w:p>
    <w:p w:rsidR="00464BE8" w:rsidRPr="001C3307" w:rsidRDefault="00464BE8" w:rsidP="001C3307">
      <w:pPr>
        <w:jc w:val="both"/>
        <w:rPr>
          <w:sz w:val="24"/>
          <w:szCs w:val="24"/>
          <w:lang w:val="es-ES_tradnl"/>
        </w:rPr>
      </w:pPr>
    </w:p>
    <w:p w:rsidR="00464BE8" w:rsidRPr="001C3307" w:rsidRDefault="00464BE8" w:rsidP="001C3307">
      <w:pPr>
        <w:ind w:left="720" w:hanging="720"/>
        <w:jc w:val="both"/>
        <w:rPr>
          <w:color w:val="000000"/>
          <w:sz w:val="24"/>
          <w:szCs w:val="24"/>
          <w:lang w:val="es-ES_tradnl"/>
        </w:rPr>
      </w:pPr>
      <w:r w:rsidRPr="001C3307">
        <w:rPr>
          <w:b/>
          <w:sz w:val="24"/>
          <w:szCs w:val="24"/>
          <w:lang w:val="es-ES_tradnl"/>
        </w:rPr>
        <w:t>3.01</w:t>
      </w:r>
      <w:r w:rsidRPr="001C3307">
        <w:rPr>
          <w:sz w:val="24"/>
          <w:szCs w:val="24"/>
          <w:lang w:val="es-ES_tradnl"/>
        </w:rPr>
        <w:tab/>
      </w:r>
      <w:r w:rsidR="00891E68" w:rsidRPr="001C3307">
        <w:rPr>
          <w:color w:val="000000"/>
          <w:sz w:val="24"/>
          <w:szCs w:val="24"/>
          <w:lang w:val="es-ES_tradnl"/>
        </w:rPr>
        <w:t xml:space="preserve">El costo del </w:t>
      </w:r>
      <w:r w:rsidR="00CB1C73" w:rsidRPr="001C3307">
        <w:rPr>
          <w:color w:val="000000"/>
          <w:sz w:val="24"/>
          <w:szCs w:val="24"/>
          <w:lang w:val="es-ES_tradnl"/>
        </w:rPr>
        <w:t>Programa</w:t>
      </w:r>
      <w:r w:rsidR="00272422" w:rsidRPr="001C3307">
        <w:rPr>
          <w:color w:val="000000"/>
          <w:sz w:val="24"/>
          <w:szCs w:val="24"/>
          <w:lang w:val="es-ES_tradnl"/>
        </w:rPr>
        <w:t xml:space="preserve"> </w:t>
      </w:r>
      <w:r w:rsidR="00710E77" w:rsidRPr="001C3307">
        <w:rPr>
          <w:color w:val="000000"/>
          <w:sz w:val="24"/>
          <w:szCs w:val="24"/>
          <w:lang w:val="es-ES_tradnl"/>
        </w:rPr>
        <w:t xml:space="preserve">es de </w:t>
      </w:r>
      <w:r w:rsidR="0039726A" w:rsidRPr="001C3307">
        <w:rPr>
          <w:color w:val="000000"/>
          <w:sz w:val="24"/>
          <w:szCs w:val="24"/>
          <w:lang w:val="es-ES_tradnl"/>
        </w:rPr>
        <w:t>US$</w:t>
      </w:r>
      <w:r w:rsidR="0097500D" w:rsidRPr="001C3307">
        <w:rPr>
          <w:color w:val="000000"/>
          <w:sz w:val="24"/>
          <w:szCs w:val="24"/>
          <w:lang w:val="es-CO"/>
        </w:rPr>
        <w:t>703.977</w:t>
      </w:r>
      <w:r w:rsidR="00891E68" w:rsidRPr="001C3307">
        <w:rPr>
          <w:color w:val="000000"/>
          <w:sz w:val="24"/>
          <w:szCs w:val="24"/>
          <w:lang w:val="es-ES_tradnl"/>
        </w:rPr>
        <w:t xml:space="preserve">, </w:t>
      </w:r>
      <w:r w:rsidR="00C1009E" w:rsidRPr="001C3307">
        <w:rPr>
          <w:color w:val="000000"/>
          <w:sz w:val="24"/>
          <w:szCs w:val="24"/>
          <w:lang w:val="es-ES_tradnl"/>
        </w:rPr>
        <w:t>según el</w:t>
      </w:r>
      <w:r w:rsidR="00F11ADB" w:rsidRPr="001C3307">
        <w:rPr>
          <w:color w:val="000000"/>
          <w:sz w:val="24"/>
          <w:szCs w:val="24"/>
          <w:lang w:val="es-ES_tradnl"/>
        </w:rPr>
        <w:t xml:space="preserve"> resumen del presupuesto se presenta a continuación:</w:t>
      </w:r>
    </w:p>
    <w:p w:rsidR="001C3307" w:rsidRPr="001C3307" w:rsidRDefault="001C3307" w:rsidP="001C3307">
      <w:pPr>
        <w:ind w:left="720" w:hanging="720"/>
        <w:jc w:val="both"/>
        <w:rPr>
          <w:sz w:val="24"/>
          <w:szCs w:val="24"/>
          <w:lang w:val="es-ES_tradnl"/>
        </w:rPr>
      </w:pPr>
    </w:p>
    <w:p w:rsidR="00BE4935" w:rsidRPr="001C3307" w:rsidRDefault="00BE4935" w:rsidP="001E1023">
      <w:pPr>
        <w:tabs>
          <w:tab w:val="left" w:pos="-1440"/>
          <w:tab w:val="left" w:pos="-720"/>
          <w:tab w:val="left" w:pos="720"/>
          <w:tab w:val="left" w:pos="1320"/>
          <w:tab w:val="left" w:pos="2160"/>
          <w:tab w:val="left" w:pos="7200"/>
        </w:tabs>
        <w:jc w:val="center"/>
        <w:rPr>
          <w:b/>
          <w:sz w:val="24"/>
          <w:szCs w:val="24"/>
          <w:u w:val="single"/>
          <w:lang w:val="es-ES_tradnl"/>
        </w:rPr>
      </w:pPr>
      <w:r w:rsidRPr="001C3307">
        <w:rPr>
          <w:b/>
          <w:sz w:val="24"/>
          <w:szCs w:val="24"/>
          <w:u w:val="single"/>
          <w:lang w:val="es-ES_tradnl"/>
        </w:rPr>
        <w:t>Costo y financiamiento</w:t>
      </w:r>
    </w:p>
    <w:p w:rsidR="00272422" w:rsidRPr="001C3307" w:rsidRDefault="00272422" w:rsidP="001E1023">
      <w:pPr>
        <w:tabs>
          <w:tab w:val="left" w:pos="-1440"/>
          <w:tab w:val="left" w:pos="-720"/>
          <w:tab w:val="left" w:pos="720"/>
          <w:tab w:val="left" w:pos="1320"/>
          <w:tab w:val="left" w:pos="2160"/>
          <w:tab w:val="left" w:pos="7200"/>
        </w:tabs>
        <w:jc w:val="center"/>
        <w:rPr>
          <w:b/>
          <w:sz w:val="24"/>
          <w:szCs w:val="24"/>
          <w:lang w:val="es-ES_tradnl"/>
        </w:rPr>
      </w:pPr>
      <w:r w:rsidRPr="001C3307">
        <w:rPr>
          <w:b/>
          <w:sz w:val="24"/>
          <w:szCs w:val="24"/>
          <w:lang w:val="es-ES_tradnl"/>
        </w:rPr>
        <w:t>(</w:t>
      </w:r>
      <w:r w:rsidR="00CB7B59" w:rsidRPr="001C3307">
        <w:rPr>
          <w:b/>
          <w:sz w:val="24"/>
          <w:szCs w:val="24"/>
          <w:lang w:val="es-ES_tradnl"/>
        </w:rPr>
        <w:t xml:space="preserve">Montos </w:t>
      </w:r>
      <w:r w:rsidR="001C3307">
        <w:rPr>
          <w:b/>
          <w:sz w:val="24"/>
          <w:szCs w:val="24"/>
          <w:lang w:val="es-ES_tradnl"/>
        </w:rPr>
        <w:t>e</w:t>
      </w:r>
      <w:r w:rsidRPr="001C3307">
        <w:rPr>
          <w:b/>
          <w:sz w:val="24"/>
          <w:szCs w:val="24"/>
          <w:lang w:val="es-ES_tradnl"/>
        </w:rPr>
        <w:t xml:space="preserve">n </w:t>
      </w:r>
      <w:r w:rsidR="00CB7B59" w:rsidRPr="001C3307">
        <w:rPr>
          <w:b/>
          <w:sz w:val="24"/>
          <w:szCs w:val="24"/>
          <w:lang w:val="es-ES_tradnl"/>
        </w:rPr>
        <w:t>US$)</w:t>
      </w:r>
    </w:p>
    <w:p w:rsidR="00710E77" w:rsidRPr="001C3307" w:rsidRDefault="00710E77" w:rsidP="001C3307">
      <w:pPr>
        <w:jc w:val="both"/>
        <w:rPr>
          <w:b/>
          <w:bCs/>
          <w:sz w:val="24"/>
          <w:szCs w:val="24"/>
          <w:lang w:val="es-MX"/>
        </w:rPr>
      </w:pPr>
    </w:p>
    <w:tbl>
      <w:tblPr>
        <w:tblW w:w="9015" w:type="dxa"/>
        <w:jc w:val="right"/>
        <w:tblCellMar>
          <w:left w:w="0" w:type="dxa"/>
          <w:right w:w="0" w:type="dxa"/>
        </w:tblCellMar>
        <w:tblLook w:val="0000"/>
      </w:tblPr>
      <w:tblGrid>
        <w:gridCol w:w="5490"/>
        <w:gridCol w:w="1013"/>
        <w:gridCol w:w="952"/>
        <w:gridCol w:w="990"/>
        <w:gridCol w:w="570"/>
      </w:tblGrid>
      <w:tr w:rsidR="0097500D" w:rsidRPr="000D0778" w:rsidTr="006769C1">
        <w:trPr>
          <w:trHeight w:val="270"/>
          <w:jc w:val="right"/>
        </w:trPr>
        <w:tc>
          <w:tcPr>
            <w:tcW w:w="9015" w:type="dxa"/>
            <w:gridSpan w:val="5"/>
            <w:tcBorders>
              <w:top w:val="single" w:sz="8" w:space="0" w:color="auto"/>
              <w:left w:val="single" w:sz="8" w:space="0" w:color="auto"/>
              <w:bottom w:val="single" w:sz="8" w:space="0" w:color="auto"/>
              <w:right w:val="single" w:sz="8" w:space="0" w:color="000000"/>
            </w:tcBorders>
            <w:shd w:val="clear" w:color="auto" w:fill="C0C0C0"/>
            <w:tcMar>
              <w:top w:w="15" w:type="dxa"/>
              <w:left w:w="15" w:type="dxa"/>
              <w:bottom w:w="0" w:type="dxa"/>
              <w:right w:w="15" w:type="dxa"/>
            </w:tcMar>
            <w:vAlign w:val="bottom"/>
          </w:tcPr>
          <w:p w:rsidR="0097500D" w:rsidRPr="001C3307" w:rsidRDefault="0097500D" w:rsidP="001E1023">
            <w:pPr>
              <w:jc w:val="center"/>
              <w:rPr>
                <w:b/>
                <w:bCs/>
                <w:highlight w:val="yellow"/>
                <w:lang w:val="es-ES_tradnl"/>
              </w:rPr>
            </w:pPr>
            <w:bookmarkStart w:id="13" w:name="_Hlk232497162"/>
            <w:bookmarkStart w:id="14" w:name="OLE_LINK6"/>
            <w:r w:rsidRPr="001C3307">
              <w:rPr>
                <w:b/>
                <w:bCs/>
                <w:smallCaps/>
                <w:lang w:val="es-ES_tradnl"/>
              </w:rPr>
              <w:t>Cuadro 1. Presupuesto por componentes (en US$)</w:t>
            </w:r>
          </w:p>
        </w:tc>
      </w:tr>
      <w:tr w:rsidR="0097500D" w:rsidRPr="001C3307" w:rsidTr="001E1023">
        <w:trPr>
          <w:trHeight w:val="255"/>
          <w:jc w:val="right"/>
        </w:trPr>
        <w:tc>
          <w:tcPr>
            <w:tcW w:w="5490" w:type="dxa"/>
            <w:tcBorders>
              <w:top w:val="nil"/>
              <w:left w:val="single" w:sz="8" w:space="0" w:color="auto"/>
              <w:bottom w:val="single" w:sz="4" w:space="0" w:color="auto"/>
              <w:right w:val="single" w:sz="8" w:space="0" w:color="auto"/>
            </w:tcBorders>
            <w:shd w:val="clear" w:color="auto" w:fill="C0C0C0"/>
            <w:tcMar>
              <w:top w:w="15" w:type="dxa"/>
              <w:left w:w="15" w:type="dxa"/>
              <w:bottom w:w="0" w:type="dxa"/>
              <w:right w:w="15" w:type="dxa"/>
            </w:tcMar>
            <w:vAlign w:val="center"/>
          </w:tcPr>
          <w:p w:rsidR="0097500D" w:rsidRPr="001C3307" w:rsidRDefault="0097500D" w:rsidP="001E1023">
            <w:pPr>
              <w:jc w:val="center"/>
              <w:rPr>
                <w:b/>
                <w:bCs/>
                <w:highlight w:val="yellow"/>
              </w:rPr>
            </w:pPr>
            <w:r w:rsidRPr="001C3307">
              <w:rPr>
                <w:b/>
                <w:bCs/>
                <w:smallCaps/>
              </w:rPr>
              <w:t>Componentes</w:t>
            </w:r>
          </w:p>
        </w:tc>
        <w:tc>
          <w:tcPr>
            <w:tcW w:w="1013" w:type="dxa"/>
            <w:tcBorders>
              <w:top w:val="nil"/>
              <w:left w:val="nil"/>
              <w:bottom w:val="single" w:sz="4" w:space="0" w:color="auto"/>
              <w:right w:val="single" w:sz="8" w:space="0" w:color="auto"/>
            </w:tcBorders>
            <w:shd w:val="clear" w:color="auto" w:fill="C0C0C0"/>
            <w:tcMar>
              <w:top w:w="15" w:type="dxa"/>
              <w:left w:w="15" w:type="dxa"/>
              <w:bottom w:w="0" w:type="dxa"/>
              <w:right w:w="15" w:type="dxa"/>
            </w:tcMar>
            <w:vAlign w:val="center"/>
          </w:tcPr>
          <w:p w:rsidR="0097500D" w:rsidRPr="001C3307" w:rsidRDefault="0097500D" w:rsidP="001E1023">
            <w:pPr>
              <w:jc w:val="center"/>
              <w:rPr>
                <w:b/>
                <w:bCs/>
              </w:rPr>
            </w:pPr>
            <w:r w:rsidRPr="001C3307">
              <w:rPr>
                <w:b/>
                <w:bCs/>
                <w:smallCaps/>
              </w:rPr>
              <w:t>FOMIN</w:t>
            </w:r>
          </w:p>
        </w:tc>
        <w:tc>
          <w:tcPr>
            <w:tcW w:w="952" w:type="dxa"/>
            <w:tcBorders>
              <w:top w:val="nil"/>
              <w:left w:val="nil"/>
              <w:bottom w:val="single" w:sz="4" w:space="0" w:color="auto"/>
              <w:right w:val="single" w:sz="8" w:space="0" w:color="auto"/>
            </w:tcBorders>
            <w:shd w:val="clear" w:color="auto" w:fill="C0C0C0"/>
            <w:tcMar>
              <w:top w:w="15" w:type="dxa"/>
              <w:left w:w="15" w:type="dxa"/>
              <w:bottom w:w="0" w:type="dxa"/>
              <w:right w:w="15" w:type="dxa"/>
            </w:tcMar>
            <w:vAlign w:val="center"/>
          </w:tcPr>
          <w:p w:rsidR="0097500D" w:rsidRPr="001C3307" w:rsidRDefault="0097500D" w:rsidP="001E1023">
            <w:pPr>
              <w:jc w:val="center"/>
              <w:rPr>
                <w:b/>
                <w:bCs/>
              </w:rPr>
            </w:pPr>
            <w:r w:rsidRPr="001C3307">
              <w:rPr>
                <w:b/>
                <w:bCs/>
                <w:smallCaps/>
              </w:rPr>
              <w:t>Aporte Local</w:t>
            </w:r>
          </w:p>
        </w:tc>
        <w:tc>
          <w:tcPr>
            <w:tcW w:w="990" w:type="dxa"/>
            <w:tcBorders>
              <w:top w:val="nil"/>
              <w:left w:val="nil"/>
              <w:bottom w:val="single" w:sz="4" w:space="0" w:color="auto"/>
              <w:right w:val="single" w:sz="8" w:space="0" w:color="auto"/>
            </w:tcBorders>
            <w:shd w:val="clear" w:color="auto" w:fill="C0C0C0"/>
            <w:tcMar>
              <w:top w:w="15" w:type="dxa"/>
              <w:left w:w="15" w:type="dxa"/>
              <w:bottom w:w="0" w:type="dxa"/>
              <w:right w:w="15" w:type="dxa"/>
            </w:tcMar>
            <w:vAlign w:val="center"/>
          </w:tcPr>
          <w:p w:rsidR="0097500D" w:rsidRPr="001C3307" w:rsidRDefault="0097500D" w:rsidP="001E1023">
            <w:pPr>
              <w:jc w:val="center"/>
              <w:rPr>
                <w:b/>
                <w:bCs/>
              </w:rPr>
            </w:pPr>
            <w:r w:rsidRPr="001C3307">
              <w:rPr>
                <w:b/>
                <w:bCs/>
                <w:smallCaps/>
              </w:rPr>
              <w:t>Total</w:t>
            </w:r>
          </w:p>
        </w:tc>
        <w:tc>
          <w:tcPr>
            <w:tcW w:w="570" w:type="dxa"/>
            <w:tcBorders>
              <w:top w:val="nil"/>
              <w:left w:val="nil"/>
              <w:bottom w:val="single" w:sz="4" w:space="0" w:color="auto"/>
              <w:right w:val="single" w:sz="8" w:space="0" w:color="auto"/>
            </w:tcBorders>
            <w:shd w:val="clear" w:color="auto" w:fill="C0C0C0"/>
            <w:tcMar>
              <w:top w:w="15" w:type="dxa"/>
              <w:left w:w="15" w:type="dxa"/>
              <w:bottom w:w="0" w:type="dxa"/>
              <w:right w:w="15" w:type="dxa"/>
            </w:tcMar>
            <w:vAlign w:val="center"/>
          </w:tcPr>
          <w:p w:rsidR="0097500D" w:rsidRPr="001C3307" w:rsidRDefault="0097500D" w:rsidP="001E1023">
            <w:pPr>
              <w:jc w:val="center"/>
              <w:rPr>
                <w:b/>
                <w:bCs/>
              </w:rPr>
            </w:pPr>
            <w:r w:rsidRPr="001C3307">
              <w:rPr>
                <w:b/>
                <w:bCs/>
                <w:smallCaps/>
              </w:rPr>
              <w:t>%</w:t>
            </w:r>
          </w:p>
        </w:tc>
      </w:tr>
      <w:tr w:rsidR="0097500D" w:rsidRPr="001C3307" w:rsidTr="006769C1">
        <w:trPr>
          <w:trHeight w:val="470"/>
          <w:jc w:val="right"/>
        </w:trPr>
        <w:tc>
          <w:tcPr>
            <w:tcW w:w="549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pStyle w:val="Heading4"/>
              <w:tabs>
                <w:tab w:val="clear" w:pos="2520"/>
              </w:tabs>
              <w:spacing w:before="0" w:after="0"/>
              <w:ind w:left="0"/>
              <w:jc w:val="both"/>
              <w:rPr>
                <w:rFonts w:ascii="Times New Roman" w:hAnsi="Times New Roman"/>
                <w:b w:val="0"/>
                <w:sz w:val="20"/>
                <w:highlight w:val="yellow"/>
                <w:lang w:val="es-ES_tradnl"/>
              </w:rPr>
            </w:pPr>
            <w:r w:rsidRPr="001C3307">
              <w:rPr>
                <w:rFonts w:ascii="Times New Roman" w:hAnsi="Times New Roman"/>
                <w:b w:val="0"/>
                <w:sz w:val="20"/>
                <w:lang w:val="es-ES_tradnl"/>
              </w:rPr>
              <w:t>1. Fortalecimiento de la base asociativa de los pequeños productores</w:t>
            </w:r>
          </w:p>
        </w:tc>
        <w:tc>
          <w:tcPr>
            <w:tcW w:w="101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206.000</w:t>
            </w:r>
          </w:p>
        </w:tc>
        <w:tc>
          <w:tcPr>
            <w:tcW w:w="9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2.000</w:t>
            </w:r>
          </w:p>
        </w:tc>
        <w:tc>
          <w:tcPr>
            <w:tcW w:w="99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208.000</w:t>
            </w:r>
          </w:p>
        </w:tc>
        <w:tc>
          <w:tcPr>
            <w:tcW w:w="570"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30%</w:t>
            </w:r>
          </w:p>
        </w:tc>
      </w:tr>
      <w:tr w:rsidR="0097500D" w:rsidRPr="001C3307" w:rsidTr="006769C1">
        <w:trPr>
          <w:trHeight w:val="497"/>
          <w:jc w:val="right"/>
        </w:trPr>
        <w:tc>
          <w:tcPr>
            <w:tcW w:w="549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pStyle w:val="Heading4"/>
              <w:tabs>
                <w:tab w:val="clear" w:pos="2520"/>
              </w:tabs>
              <w:spacing w:before="0" w:after="0"/>
              <w:ind w:left="0"/>
              <w:jc w:val="both"/>
              <w:rPr>
                <w:rFonts w:ascii="Times New Roman" w:hAnsi="Times New Roman"/>
                <w:b w:val="0"/>
                <w:sz w:val="20"/>
                <w:highlight w:val="yellow"/>
                <w:lang w:val="es-ES_tradnl"/>
              </w:rPr>
            </w:pPr>
            <w:r w:rsidRPr="001C3307">
              <w:rPr>
                <w:rFonts w:ascii="Times New Roman" w:hAnsi="Times New Roman"/>
                <w:b w:val="0"/>
                <w:sz w:val="20"/>
                <w:lang w:val="es-ES_tradnl"/>
              </w:rPr>
              <w:t>2. Mejoramiento de la competitividad enfocada en aspectos de calidad y producción</w:t>
            </w:r>
          </w:p>
        </w:tc>
        <w:tc>
          <w:tcPr>
            <w:tcW w:w="101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47.150</w:t>
            </w:r>
          </w:p>
        </w:tc>
        <w:tc>
          <w:tcPr>
            <w:tcW w:w="9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76.900</w:t>
            </w:r>
          </w:p>
        </w:tc>
        <w:tc>
          <w:tcPr>
            <w:tcW w:w="99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124.050</w:t>
            </w:r>
          </w:p>
        </w:tc>
        <w:tc>
          <w:tcPr>
            <w:tcW w:w="570"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18%</w:t>
            </w:r>
          </w:p>
        </w:tc>
      </w:tr>
      <w:tr w:rsidR="0097500D" w:rsidRPr="001C3307" w:rsidTr="006769C1">
        <w:trPr>
          <w:trHeight w:val="210"/>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ind w:left="165" w:hanging="165"/>
              <w:jc w:val="both"/>
              <w:rPr>
                <w:bCs/>
                <w:highlight w:val="yellow"/>
                <w:lang w:val="es-ES_tradnl"/>
              </w:rPr>
            </w:pPr>
            <w:r w:rsidRPr="001C3307">
              <w:rPr>
                <w:lang w:val="es-ES_tradnl"/>
              </w:rPr>
              <w:t>3. Apoyo en la transformación de la producción</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15.500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18.900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34.400</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5%</w:t>
            </w:r>
          </w:p>
        </w:tc>
      </w:tr>
      <w:tr w:rsidR="0097500D" w:rsidRPr="001C3307" w:rsidTr="006769C1">
        <w:trPr>
          <w:trHeight w:val="237"/>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rPr>
                <w:bCs/>
                <w:lang w:val="es-ES_tradnl"/>
              </w:rPr>
            </w:pPr>
            <w:r w:rsidRPr="001C3307">
              <w:rPr>
                <w:lang w:val="es-ES_tradnl"/>
              </w:rPr>
              <w:t xml:space="preserve">4. Promoción y divulgación de los resultados del </w:t>
            </w:r>
            <w:r w:rsidR="000D0778">
              <w:rPr>
                <w:lang w:val="es-ES_tradnl"/>
              </w:rPr>
              <w:t>Programa</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60.900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57.520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118.420</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17%</w:t>
            </w:r>
          </w:p>
        </w:tc>
      </w:tr>
      <w:tr w:rsidR="0097500D" w:rsidRPr="001C3307" w:rsidTr="006769C1">
        <w:trPr>
          <w:trHeight w:val="210"/>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pPr>
            <w:r w:rsidRPr="001C3307">
              <w:t xml:space="preserve"> 5. Unidad Ejecutora del </w:t>
            </w:r>
            <w:r w:rsidR="000D0778">
              <w:t>Programa</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126.000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49.920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175.920</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25%</w:t>
            </w:r>
          </w:p>
        </w:tc>
      </w:tr>
      <w:tr w:rsidR="0097500D" w:rsidRPr="001C3307" w:rsidTr="006769C1">
        <w:trPr>
          <w:trHeight w:val="102"/>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pPr>
            <w:r w:rsidRPr="001C3307">
              <w:t xml:space="preserve"> 6. Auditorias y Evaluaciones</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16.500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16.500</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2%</w:t>
            </w:r>
          </w:p>
        </w:tc>
      </w:tr>
      <w:tr w:rsidR="0097500D" w:rsidRPr="001C3307" w:rsidTr="006769C1">
        <w:trPr>
          <w:trHeight w:val="165"/>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pPr>
            <w:r w:rsidRPr="001C3307">
              <w:t>7. Línea de Base</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Del="00E4193A" w:rsidRDefault="0097500D" w:rsidP="001E1023">
            <w:pPr>
              <w:jc w:val="right"/>
            </w:pPr>
            <w:r w:rsidRPr="001C3307">
              <w:t>7.200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Del="00E4193A" w:rsidRDefault="0097500D" w:rsidP="001E1023">
            <w:pPr>
              <w:jc w:val="right"/>
            </w:pPr>
            <w:r w:rsidRPr="001C3307">
              <w:t>7.200</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1%</w:t>
            </w:r>
          </w:p>
        </w:tc>
      </w:tr>
      <w:tr w:rsidR="0097500D" w:rsidRPr="001C3307" w:rsidTr="006769C1">
        <w:trPr>
          <w:trHeight w:val="165"/>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pPr>
            <w:r w:rsidRPr="001C3307">
              <w:t>8. Imprevistos</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11.993</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11.993</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2%</w:t>
            </w:r>
          </w:p>
        </w:tc>
      </w:tr>
      <w:tr w:rsidR="0097500D" w:rsidRPr="001C3307" w:rsidTr="006769C1">
        <w:trPr>
          <w:trHeight w:val="270"/>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pStyle w:val="Heading5"/>
              <w:tabs>
                <w:tab w:val="clear" w:pos="3240"/>
              </w:tabs>
              <w:spacing w:before="0" w:after="0"/>
              <w:ind w:left="-15"/>
              <w:jc w:val="right"/>
              <w:rPr>
                <w:b/>
                <w:sz w:val="20"/>
                <w:highlight w:val="yellow"/>
              </w:rPr>
            </w:pPr>
            <w:r w:rsidRPr="001C3307">
              <w:rPr>
                <w:b/>
                <w:sz w:val="20"/>
              </w:rPr>
              <w:t>SUBTOTAL</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rPr>
            </w:pPr>
            <w:r w:rsidRPr="001C3307">
              <w:rPr>
                <w:b/>
              </w:rPr>
              <w:t>491.243</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rPr>
            </w:pPr>
            <w:r w:rsidRPr="001C3307">
              <w:rPr>
                <w:b/>
              </w:rPr>
              <w:t>205.240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rPr>
            </w:pPr>
            <w:r w:rsidRPr="001C3307">
              <w:rPr>
                <w:b/>
              </w:rPr>
              <w:t>696.483</w:t>
            </w: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center"/>
          </w:tcPr>
          <w:p w:rsidR="0097500D" w:rsidRPr="001C3307" w:rsidRDefault="0097500D" w:rsidP="001E1023">
            <w:pPr>
              <w:jc w:val="right"/>
            </w:pPr>
            <w:r w:rsidRPr="001C3307">
              <w:t>100%</w:t>
            </w:r>
          </w:p>
        </w:tc>
      </w:tr>
      <w:tr w:rsidR="0097500D" w:rsidRPr="001C3307" w:rsidTr="006769C1">
        <w:trPr>
          <w:trHeight w:val="237"/>
          <w:jc w:val="right"/>
        </w:trPr>
        <w:tc>
          <w:tcPr>
            <w:tcW w:w="549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pStyle w:val="Heading6"/>
              <w:tabs>
                <w:tab w:val="clear" w:pos="3960"/>
              </w:tabs>
              <w:spacing w:before="0" w:after="0"/>
              <w:ind w:left="0" w:right="165"/>
              <w:jc w:val="right"/>
              <w:rPr>
                <w:i w:val="0"/>
                <w:sz w:val="20"/>
                <w:highlight w:val="yellow"/>
              </w:rPr>
            </w:pPr>
            <w:r w:rsidRPr="001C3307">
              <w:rPr>
                <w:i w:val="0"/>
                <w:sz w:val="20"/>
              </w:rPr>
              <w:t>Porcentajes</w:t>
            </w:r>
          </w:p>
        </w:tc>
        <w:tc>
          <w:tcPr>
            <w:tcW w:w="1013"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70%</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pPr>
            <w:r w:rsidRPr="001C3307">
              <w:t>30%</w:t>
            </w:r>
          </w:p>
        </w:tc>
        <w:tc>
          <w:tcPr>
            <w:tcW w:w="990" w:type="dxa"/>
            <w:tcBorders>
              <w:top w:val="nil"/>
              <w:left w:val="nil"/>
              <w:bottom w:val="single" w:sz="4" w:space="0" w:color="auto"/>
              <w:right w:val="single" w:sz="4" w:space="0" w:color="auto"/>
            </w:tcBorders>
            <w:tcMar>
              <w:top w:w="15" w:type="dxa"/>
              <w:left w:w="15" w:type="dxa"/>
              <w:bottom w:w="0" w:type="dxa"/>
              <w:right w:w="15" w:type="dxa"/>
            </w:tcMar>
            <w:vAlign w:val="bottom"/>
          </w:tcPr>
          <w:p w:rsidR="0097500D" w:rsidRPr="001C3307" w:rsidRDefault="0097500D" w:rsidP="001E1023">
            <w:pPr>
              <w:jc w:val="right"/>
              <w:rPr>
                <w:rFonts w:ascii="Arial" w:hAnsi="Arial" w:cs="Arial"/>
              </w:rPr>
            </w:pPr>
          </w:p>
        </w:tc>
        <w:tc>
          <w:tcPr>
            <w:tcW w:w="570" w:type="dxa"/>
            <w:tcBorders>
              <w:top w:val="nil"/>
              <w:left w:val="nil"/>
              <w:bottom w:val="single" w:sz="4" w:space="0" w:color="auto"/>
              <w:right w:val="single" w:sz="8" w:space="0" w:color="auto"/>
            </w:tcBorders>
            <w:tcMar>
              <w:top w:w="15" w:type="dxa"/>
              <w:left w:w="15" w:type="dxa"/>
              <w:bottom w:w="0" w:type="dxa"/>
              <w:right w:w="15" w:type="dxa"/>
            </w:tcMar>
            <w:vAlign w:val="bottom"/>
          </w:tcPr>
          <w:p w:rsidR="0097500D" w:rsidRPr="001C3307" w:rsidRDefault="0097500D" w:rsidP="001E1023">
            <w:pPr>
              <w:jc w:val="right"/>
              <w:rPr>
                <w:highlight w:val="yellow"/>
              </w:rPr>
            </w:pPr>
          </w:p>
        </w:tc>
      </w:tr>
      <w:tr w:rsidR="0097500D" w:rsidRPr="001C3307" w:rsidTr="006769C1">
        <w:trPr>
          <w:trHeight w:val="183"/>
          <w:jc w:val="right"/>
        </w:trPr>
        <w:tc>
          <w:tcPr>
            <w:tcW w:w="5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rPr>
                <w:lang w:val="es-ES_tradnl"/>
              </w:rPr>
            </w:pPr>
            <w:r w:rsidRPr="001C3307">
              <w:rPr>
                <w:lang w:val="es-ES_tradnl"/>
              </w:rPr>
              <w:t>9.Capacitación en Gestión Financiera y Adquisiciones</w:t>
            </w:r>
          </w:p>
        </w:tc>
        <w:tc>
          <w:tcPr>
            <w:tcW w:w="101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r w:rsidRPr="001C3307">
              <w:t xml:space="preserve">5,000 </w:t>
            </w:r>
          </w:p>
        </w:tc>
        <w:tc>
          <w:tcPr>
            <w:tcW w:w="9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p>
        </w:tc>
        <w:tc>
          <w:tcPr>
            <w:tcW w:w="99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r w:rsidRPr="001C3307">
              <w:t>5.000</w:t>
            </w:r>
          </w:p>
        </w:tc>
        <w:tc>
          <w:tcPr>
            <w:tcW w:w="5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p>
        </w:tc>
      </w:tr>
      <w:tr w:rsidR="0097500D" w:rsidRPr="001C3307" w:rsidTr="006769C1">
        <w:trPr>
          <w:trHeight w:val="183"/>
          <w:jc w:val="right"/>
        </w:trPr>
        <w:tc>
          <w:tcPr>
            <w:tcW w:w="5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7500D" w:rsidRPr="001C3307" w:rsidRDefault="0097500D" w:rsidP="001C3307">
            <w:pPr>
              <w:jc w:val="both"/>
              <w:rPr>
                <w:lang w:val="es-ES_tradnl"/>
              </w:rPr>
            </w:pPr>
            <w:r w:rsidRPr="001C3307">
              <w:rPr>
                <w:lang w:val="es-ES_tradnl"/>
              </w:rPr>
              <w:t>10. Cuenta de evaluación de impacto</w:t>
            </w:r>
          </w:p>
        </w:tc>
        <w:tc>
          <w:tcPr>
            <w:tcW w:w="101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r w:rsidRPr="001C3307">
              <w:t>2.494</w:t>
            </w:r>
          </w:p>
        </w:tc>
        <w:tc>
          <w:tcPr>
            <w:tcW w:w="9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r w:rsidRPr="001C3307">
              <w:t>0</w:t>
            </w:r>
          </w:p>
        </w:tc>
        <w:tc>
          <w:tcPr>
            <w:tcW w:w="99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r w:rsidRPr="001C3307">
              <w:t>2.494</w:t>
            </w:r>
          </w:p>
        </w:tc>
        <w:tc>
          <w:tcPr>
            <w:tcW w:w="5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97500D" w:rsidRPr="001C3307" w:rsidRDefault="0097500D" w:rsidP="001E1023">
            <w:pPr>
              <w:jc w:val="right"/>
            </w:pPr>
          </w:p>
        </w:tc>
      </w:tr>
      <w:tr w:rsidR="0097500D" w:rsidRPr="001C3307" w:rsidTr="006769C1">
        <w:trPr>
          <w:trHeight w:val="273"/>
          <w:jc w:val="right"/>
        </w:trPr>
        <w:tc>
          <w:tcPr>
            <w:tcW w:w="5490"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bCs/>
                <w:highlight w:val="yellow"/>
              </w:rPr>
            </w:pPr>
            <w:r w:rsidRPr="001C3307">
              <w:rPr>
                <w:b/>
              </w:rPr>
              <w:t>TOTAL</w:t>
            </w:r>
          </w:p>
        </w:tc>
        <w:tc>
          <w:tcPr>
            <w:tcW w:w="1013" w:type="dxa"/>
            <w:tcBorders>
              <w:top w:val="nil"/>
              <w:left w:val="nil"/>
              <w:bottom w:val="single" w:sz="8"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rFonts w:ascii="Arial" w:hAnsi="Arial" w:cs="Arial"/>
                <w:b/>
              </w:rPr>
            </w:pPr>
            <w:r w:rsidRPr="001C3307">
              <w:rPr>
                <w:b/>
              </w:rPr>
              <w:t>498.737</w:t>
            </w:r>
          </w:p>
        </w:tc>
        <w:tc>
          <w:tcPr>
            <w:tcW w:w="952" w:type="dxa"/>
            <w:tcBorders>
              <w:top w:val="nil"/>
              <w:left w:val="nil"/>
              <w:bottom w:val="single" w:sz="8"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highlight w:val="yellow"/>
              </w:rPr>
            </w:pPr>
            <w:r w:rsidRPr="001C3307">
              <w:rPr>
                <w:b/>
              </w:rPr>
              <w:t>205.240</w:t>
            </w:r>
          </w:p>
        </w:tc>
        <w:tc>
          <w:tcPr>
            <w:tcW w:w="990" w:type="dxa"/>
            <w:tcBorders>
              <w:top w:val="nil"/>
              <w:left w:val="nil"/>
              <w:bottom w:val="single" w:sz="8" w:space="0" w:color="auto"/>
              <w:right w:val="single" w:sz="4" w:space="0" w:color="auto"/>
            </w:tcBorders>
            <w:tcMar>
              <w:top w:w="15" w:type="dxa"/>
              <w:left w:w="15" w:type="dxa"/>
              <w:bottom w:w="0" w:type="dxa"/>
              <w:right w:w="15" w:type="dxa"/>
            </w:tcMar>
            <w:vAlign w:val="center"/>
          </w:tcPr>
          <w:p w:rsidR="0097500D" w:rsidRPr="001C3307" w:rsidRDefault="0097500D" w:rsidP="001E1023">
            <w:pPr>
              <w:jc w:val="right"/>
              <w:rPr>
                <w:b/>
                <w:highlight w:val="yellow"/>
              </w:rPr>
            </w:pPr>
            <w:r w:rsidRPr="001C3307">
              <w:rPr>
                <w:b/>
              </w:rPr>
              <w:t>703.977</w:t>
            </w:r>
          </w:p>
        </w:tc>
        <w:tc>
          <w:tcPr>
            <w:tcW w:w="570" w:type="dxa"/>
            <w:tcBorders>
              <w:top w:val="nil"/>
              <w:left w:val="nil"/>
              <w:bottom w:val="single" w:sz="8" w:space="0" w:color="auto"/>
              <w:right w:val="single" w:sz="8" w:space="0" w:color="auto"/>
            </w:tcBorders>
            <w:tcMar>
              <w:top w:w="15" w:type="dxa"/>
              <w:left w:w="15" w:type="dxa"/>
              <w:bottom w:w="0" w:type="dxa"/>
              <w:right w:w="15" w:type="dxa"/>
            </w:tcMar>
            <w:vAlign w:val="bottom"/>
          </w:tcPr>
          <w:p w:rsidR="0097500D" w:rsidRPr="001C3307" w:rsidRDefault="0097500D" w:rsidP="001E1023">
            <w:pPr>
              <w:jc w:val="right"/>
              <w:rPr>
                <w:highlight w:val="yellow"/>
              </w:rPr>
            </w:pPr>
          </w:p>
        </w:tc>
      </w:tr>
      <w:bookmarkEnd w:id="13"/>
      <w:bookmarkEnd w:id="14"/>
    </w:tbl>
    <w:p w:rsidR="00272422" w:rsidRPr="001C3307" w:rsidRDefault="00272422" w:rsidP="001C3307">
      <w:pPr>
        <w:pStyle w:val="Paragraph"/>
        <w:numPr>
          <w:ilvl w:val="0"/>
          <w:numId w:val="0"/>
        </w:numPr>
        <w:rPr>
          <w:b/>
          <w:bCs/>
          <w:smallCaps/>
          <w:szCs w:val="24"/>
          <w:lang w:val="es-MX"/>
        </w:rPr>
      </w:pPr>
    </w:p>
    <w:p w:rsidR="001C3307" w:rsidRPr="001C3307" w:rsidRDefault="001C3307" w:rsidP="001E1023">
      <w:pPr>
        <w:pStyle w:val="Paragraph"/>
        <w:keepNext/>
        <w:keepLines/>
        <w:numPr>
          <w:ilvl w:val="0"/>
          <w:numId w:val="0"/>
        </w:numPr>
        <w:rPr>
          <w:b/>
          <w:bCs/>
          <w:smallCaps/>
          <w:szCs w:val="24"/>
          <w:lang w:val="es-MX"/>
        </w:rPr>
      </w:pPr>
    </w:p>
    <w:p w:rsidR="00E54316" w:rsidRPr="001C3307" w:rsidRDefault="006C6A41" w:rsidP="001E1023">
      <w:pPr>
        <w:keepNext/>
        <w:keepLines/>
        <w:jc w:val="both"/>
        <w:rPr>
          <w:b/>
          <w:sz w:val="24"/>
          <w:szCs w:val="24"/>
          <w:lang w:val="es-ES_tradnl"/>
        </w:rPr>
      </w:pPr>
      <w:r w:rsidRPr="001C3307">
        <w:rPr>
          <w:b/>
          <w:sz w:val="24"/>
          <w:szCs w:val="24"/>
          <w:lang w:val="es-ES_tradnl"/>
        </w:rPr>
        <w:t>IV.</w:t>
      </w:r>
      <w:r w:rsidR="002F3753" w:rsidRPr="001C3307">
        <w:rPr>
          <w:b/>
          <w:sz w:val="24"/>
          <w:szCs w:val="24"/>
          <w:lang w:val="es-ES_tradnl"/>
        </w:rPr>
        <w:tab/>
      </w:r>
      <w:r w:rsidR="00C01FAF" w:rsidRPr="001C3307">
        <w:rPr>
          <w:b/>
          <w:sz w:val="24"/>
          <w:szCs w:val="24"/>
          <w:u w:val="single"/>
          <w:lang w:val="es-ES_tradnl"/>
        </w:rPr>
        <w:t>Ejecución</w:t>
      </w:r>
    </w:p>
    <w:p w:rsidR="001D1714" w:rsidRPr="001C3307" w:rsidRDefault="001D1714" w:rsidP="001E1023">
      <w:pPr>
        <w:keepNext/>
        <w:keepLines/>
        <w:jc w:val="both"/>
        <w:rPr>
          <w:sz w:val="24"/>
          <w:szCs w:val="24"/>
          <w:lang w:val="es-ES_tradnl"/>
        </w:rPr>
      </w:pPr>
    </w:p>
    <w:p w:rsidR="0097500D" w:rsidRPr="001C3307" w:rsidRDefault="00656A21" w:rsidP="001E1023">
      <w:pPr>
        <w:pStyle w:val="Paragraph"/>
        <w:keepNext/>
        <w:keepLines/>
        <w:numPr>
          <w:ilvl w:val="0"/>
          <w:numId w:val="0"/>
        </w:numPr>
        <w:tabs>
          <w:tab w:val="num" w:pos="720"/>
        </w:tabs>
        <w:ind w:left="720" w:hanging="720"/>
        <w:outlineLvl w:val="1"/>
        <w:rPr>
          <w:szCs w:val="24"/>
          <w:lang w:val="es-ES_tradnl"/>
        </w:rPr>
      </w:pPr>
      <w:r w:rsidRPr="001C3307">
        <w:rPr>
          <w:b/>
          <w:szCs w:val="24"/>
          <w:lang w:val="es-ES_tradnl"/>
        </w:rPr>
        <w:t>4.01</w:t>
      </w:r>
      <w:r w:rsidRPr="001C3307">
        <w:rPr>
          <w:szCs w:val="24"/>
          <w:lang w:val="es-ES_tradnl"/>
        </w:rPr>
        <w:tab/>
      </w:r>
      <w:r w:rsidR="0097500D" w:rsidRPr="001C3307">
        <w:rPr>
          <w:bCs/>
          <w:szCs w:val="24"/>
          <w:lang w:val="es-ES_tradnl"/>
        </w:rPr>
        <w:t xml:space="preserve">El organismo ejecutor de este </w:t>
      </w:r>
      <w:r w:rsidR="000D0778">
        <w:rPr>
          <w:bCs/>
          <w:szCs w:val="24"/>
          <w:lang w:val="es-ES_tradnl"/>
        </w:rPr>
        <w:t>Programa</w:t>
      </w:r>
      <w:r w:rsidR="0097500D" w:rsidRPr="001C3307">
        <w:rPr>
          <w:bCs/>
          <w:szCs w:val="24"/>
          <w:lang w:val="es-ES_tradnl"/>
        </w:rPr>
        <w:t xml:space="preserve"> será La Cámara de Productores de Leche de Guatemala (CPLG)</w:t>
      </w:r>
      <w:r w:rsidR="0097500D" w:rsidRPr="001C3307">
        <w:rPr>
          <w:szCs w:val="24"/>
          <w:lang w:val="es-ES_tradnl"/>
        </w:rPr>
        <w:t>.</w:t>
      </w:r>
    </w:p>
    <w:p w:rsidR="001C3307" w:rsidRPr="001C3307" w:rsidRDefault="001C3307" w:rsidP="001E1023">
      <w:pPr>
        <w:pStyle w:val="Paragraph"/>
        <w:keepNext/>
        <w:keepLines/>
        <w:numPr>
          <w:ilvl w:val="0"/>
          <w:numId w:val="0"/>
        </w:numPr>
        <w:tabs>
          <w:tab w:val="num" w:pos="720"/>
        </w:tabs>
        <w:ind w:left="720" w:hanging="720"/>
        <w:outlineLvl w:val="1"/>
        <w:rPr>
          <w:szCs w:val="24"/>
          <w:lang w:val="es-ES_tradnl"/>
        </w:rPr>
      </w:pPr>
    </w:p>
    <w:p w:rsidR="004300BC" w:rsidRPr="001C3307" w:rsidRDefault="005A5722" w:rsidP="001E1023">
      <w:pPr>
        <w:pStyle w:val="Paragraph"/>
        <w:keepNext/>
        <w:keepLines/>
        <w:numPr>
          <w:ilvl w:val="0"/>
          <w:numId w:val="0"/>
        </w:numPr>
        <w:tabs>
          <w:tab w:val="num" w:pos="720"/>
        </w:tabs>
        <w:ind w:left="720" w:hanging="720"/>
        <w:outlineLvl w:val="1"/>
        <w:rPr>
          <w:szCs w:val="24"/>
          <w:lang w:val="es-CL"/>
        </w:rPr>
      </w:pPr>
      <w:r w:rsidRPr="001C3307">
        <w:rPr>
          <w:b/>
          <w:szCs w:val="24"/>
          <w:lang w:val="es-CO"/>
        </w:rPr>
        <w:t>4.02</w:t>
      </w:r>
      <w:r w:rsidRPr="001C3307">
        <w:rPr>
          <w:b/>
          <w:szCs w:val="24"/>
          <w:lang w:val="es-CO"/>
        </w:rPr>
        <w:tab/>
      </w:r>
      <w:r w:rsidR="0097500D" w:rsidRPr="001C3307">
        <w:rPr>
          <w:szCs w:val="24"/>
          <w:lang w:val="es-CL"/>
        </w:rPr>
        <w:t xml:space="preserve">Habrá una Unidad Ejecutora del </w:t>
      </w:r>
      <w:r w:rsidR="000D0778">
        <w:rPr>
          <w:szCs w:val="24"/>
          <w:lang w:val="es-CL"/>
        </w:rPr>
        <w:t>Programa</w:t>
      </w:r>
      <w:r w:rsidR="0097500D" w:rsidRPr="001C3307">
        <w:rPr>
          <w:szCs w:val="24"/>
          <w:lang w:val="es-CL"/>
        </w:rPr>
        <w:t xml:space="preserve"> (UEP) compuesta por el Coordinador del </w:t>
      </w:r>
      <w:r w:rsidR="000D0778">
        <w:rPr>
          <w:szCs w:val="24"/>
          <w:lang w:val="es-CL"/>
        </w:rPr>
        <w:t>Programa</w:t>
      </w:r>
      <w:r w:rsidR="0097500D" w:rsidRPr="001C3307">
        <w:rPr>
          <w:szCs w:val="24"/>
          <w:lang w:val="es-CL"/>
        </w:rPr>
        <w:t>, y un Asistente Administrativo. La UEP será responsable de la administración gerencial y la preparación del Plan Operativo Anual (POA) e informes de avance semestrales (PSR, por sus siglas en inglés). También, será responsable de los registros contables conforme el Plan de Cuentas aprobado por el Banco, de implementar los procesos de las adquisiciones y supervisar el trabajo de los consultores contratados.</w:t>
      </w:r>
    </w:p>
    <w:sectPr w:rsidR="004300BC" w:rsidRPr="001C3307" w:rsidSect="00FE60EC">
      <w:headerReference w:type="even" r:id="rId8"/>
      <w:headerReference w:type="default" r:id="rId9"/>
      <w:footerReference w:type="even" r:id="rId10"/>
      <w:footerReference w:type="default" r:id="rId11"/>
      <w:footerReference w:type="first" r:id="rId12"/>
      <w:endnotePr>
        <w:numFmt w:val="decimal"/>
      </w:endnotePr>
      <w:type w:val="continuous"/>
      <w:pgSz w:w="12240" w:h="15840" w:code="1"/>
      <w:pgMar w:top="1440" w:right="1440" w:bottom="1440" w:left="1440"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999" w:rsidRDefault="00796999">
      <w:r>
        <w:separator/>
      </w:r>
    </w:p>
  </w:endnote>
  <w:endnote w:type="continuationSeparator" w:id="0">
    <w:p w:rsidR="00796999" w:rsidRDefault="00796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Dutch">
    <w:charset w:val="00"/>
    <w:family w:val="auto"/>
    <w:pitch w:val="variable"/>
    <w:sig w:usb0="00000003" w:usb1="00000000" w:usb2="00000000" w:usb3="00000000" w:csb0="00000001" w:csb1="00000000"/>
  </w:font>
  <w:font w:name="Dutch Roman 12pt">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48" w:rsidRPr="00AA7632" w:rsidRDefault="00FE60EC" w:rsidP="0095579E">
    <w:pPr>
      <w:pStyle w:val="Footer"/>
      <w:jc w:val="center"/>
      <w:rPr>
        <w:sz w:val="24"/>
        <w:szCs w:val="24"/>
        <w:lang w:val="es-ES_tradnl"/>
      </w:rPr>
    </w:pPr>
    <w:r>
      <w:rPr>
        <w:snapToGrid w:val="0"/>
        <w:spacing w:val="-3"/>
        <w:sz w:val="24"/>
        <w:lang w:val="es-ES_tradnl"/>
      </w:rPr>
      <w:t>ATN/ME-12124</w:t>
    </w:r>
    <w:r w:rsidR="00AA7632">
      <w:rPr>
        <w:snapToGrid w:val="0"/>
        <w:spacing w:val="-3"/>
        <w:sz w:val="24"/>
        <w:lang w:val="es-ES_tradnl"/>
      </w:rPr>
      <w:t>-BO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48" w:rsidRPr="00606E68" w:rsidRDefault="0039726A" w:rsidP="0095579E">
    <w:pPr>
      <w:pStyle w:val="Footer"/>
      <w:jc w:val="center"/>
      <w:rPr>
        <w:sz w:val="24"/>
        <w:szCs w:val="24"/>
        <w:lang w:val="es-ES_tradnl"/>
      </w:rPr>
    </w:pPr>
    <w:r w:rsidRPr="0039726A">
      <w:rPr>
        <w:sz w:val="24"/>
        <w:szCs w:val="24"/>
      </w:rPr>
      <w:t>ATN/ME-</w:t>
    </w:r>
    <w:r w:rsidR="00587222">
      <w:rPr>
        <w:sz w:val="24"/>
        <w:szCs w:val="24"/>
      </w:rPr>
      <w:t>12</w:t>
    </w:r>
    <w:r w:rsidR="0097500D">
      <w:rPr>
        <w:sz w:val="24"/>
        <w:szCs w:val="24"/>
      </w:rPr>
      <w:t>227</w:t>
    </w:r>
    <w:r w:rsidRPr="0039726A">
      <w:rPr>
        <w:sz w:val="24"/>
        <w:szCs w:val="24"/>
      </w:rPr>
      <w:t>-</w:t>
    </w:r>
    <w:r w:rsidR="0097500D">
      <w:rPr>
        <w:sz w:val="24"/>
        <w:szCs w:val="24"/>
      </w:rPr>
      <w:t>GU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E68" w:rsidRPr="00606E68" w:rsidRDefault="0039726A" w:rsidP="00606E68">
    <w:pPr>
      <w:pStyle w:val="Footer"/>
      <w:jc w:val="center"/>
      <w:rPr>
        <w:sz w:val="24"/>
        <w:szCs w:val="24"/>
        <w:lang w:val="es-ES_tradnl"/>
      </w:rPr>
    </w:pPr>
    <w:r w:rsidRPr="0039726A">
      <w:rPr>
        <w:sz w:val="24"/>
        <w:szCs w:val="24"/>
      </w:rPr>
      <w:t>ATN/ME-</w:t>
    </w:r>
    <w:r w:rsidR="00587222">
      <w:rPr>
        <w:sz w:val="24"/>
        <w:szCs w:val="24"/>
      </w:rPr>
      <w:t>12</w:t>
    </w:r>
    <w:r w:rsidR="0097500D">
      <w:rPr>
        <w:sz w:val="24"/>
        <w:szCs w:val="24"/>
      </w:rPr>
      <w:t>227</w:t>
    </w:r>
    <w:r w:rsidR="00587222">
      <w:rPr>
        <w:sz w:val="24"/>
        <w:szCs w:val="24"/>
      </w:rPr>
      <w:t>-</w:t>
    </w:r>
    <w:r w:rsidR="0097500D">
      <w:rPr>
        <w:sz w:val="24"/>
        <w:szCs w:val="24"/>
      </w:rPr>
      <w:t>GU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999" w:rsidRDefault="00796999">
      <w:r>
        <w:separator/>
      </w:r>
    </w:p>
  </w:footnote>
  <w:footnote w:type="continuationSeparator" w:id="0">
    <w:p w:rsidR="00796999" w:rsidRDefault="007969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48" w:rsidRPr="00764425" w:rsidRDefault="00077B48" w:rsidP="000D069E">
    <w:pPr>
      <w:pStyle w:val="Header"/>
      <w:jc w:val="center"/>
      <w:rPr>
        <w:sz w:val="24"/>
        <w:szCs w:val="24"/>
      </w:rPr>
    </w:pPr>
    <w:r w:rsidRPr="00764425">
      <w:rPr>
        <w:sz w:val="24"/>
        <w:szCs w:val="24"/>
      </w:rPr>
      <w:t xml:space="preserve">- </w:t>
    </w:r>
    <w:r w:rsidR="008D56C0" w:rsidRPr="00764425">
      <w:rPr>
        <w:rStyle w:val="PageNumber"/>
        <w:sz w:val="24"/>
        <w:szCs w:val="24"/>
      </w:rPr>
      <w:fldChar w:fldCharType="begin"/>
    </w:r>
    <w:r w:rsidRPr="00764425">
      <w:rPr>
        <w:rStyle w:val="PageNumber"/>
        <w:sz w:val="24"/>
        <w:szCs w:val="24"/>
      </w:rPr>
      <w:instrText xml:space="preserve"> PAGE </w:instrText>
    </w:r>
    <w:r w:rsidR="008D56C0" w:rsidRPr="00764425">
      <w:rPr>
        <w:rStyle w:val="PageNumber"/>
        <w:sz w:val="24"/>
        <w:szCs w:val="24"/>
      </w:rPr>
      <w:fldChar w:fldCharType="separate"/>
    </w:r>
    <w:r w:rsidR="00FE60EC">
      <w:rPr>
        <w:rStyle w:val="PageNumber"/>
        <w:noProof/>
        <w:sz w:val="24"/>
        <w:szCs w:val="24"/>
      </w:rPr>
      <w:t>4</w:t>
    </w:r>
    <w:r w:rsidR="008D56C0" w:rsidRPr="00764425">
      <w:rPr>
        <w:rStyle w:val="PageNumber"/>
        <w:sz w:val="24"/>
        <w:szCs w:val="24"/>
      </w:rPr>
      <w:fldChar w:fldCharType="end"/>
    </w:r>
    <w:r w:rsidRPr="00764425">
      <w:rPr>
        <w:rStyle w:val="PageNumber"/>
        <w:sz w:val="24"/>
        <w:szCs w:val="24"/>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678" w:rsidRPr="00764425" w:rsidRDefault="00512678" w:rsidP="00512678">
    <w:pPr>
      <w:pStyle w:val="Header"/>
      <w:tabs>
        <w:tab w:val="clear" w:pos="8640"/>
        <w:tab w:val="right" w:pos="9360"/>
      </w:tabs>
      <w:rPr>
        <w:sz w:val="24"/>
        <w:szCs w:val="24"/>
      </w:rPr>
    </w:pPr>
    <w:r>
      <w:tab/>
    </w:r>
    <w:r w:rsidRPr="00764425">
      <w:rPr>
        <w:sz w:val="24"/>
        <w:szCs w:val="24"/>
      </w:rPr>
      <w:t xml:space="preserve">- </w:t>
    </w:r>
    <w:r w:rsidR="008D56C0" w:rsidRPr="00764425">
      <w:rPr>
        <w:rStyle w:val="PageNumber"/>
        <w:sz w:val="24"/>
        <w:szCs w:val="24"/>
      </w:rPr>
      <w:fldChar w:fldCharType="begin"/>
    </w:r>
    <w:r w:rsidRPr="00764425">
      <w:rPr>
        <w:rStyle w:val="PageNumber"/>
        <w:sz w:val="24"/>
        <w:szCs w:val="24"/>
      </w:rPr>
      <w:instrText xml:space="preserve"> PAGE </w:instrText>
    </w:r>
    <w:r w:rsidR="008D56C0" w:rsidRPr="00764425">
      <w:rPr>
        <w:rStyle w:val="PageNumber"/>
        <w:sz w:val="24"/>
        <w:szCs w:val="24"/>
      </w:rPr>
      <w:fldChar w:fldCharType="separate"/>
    </w:r>
    <w:r w:rsidR="004C2405">
      <w:rPr>
        <w:rStyle w:val="PageNumber"/>
        <w:noProof/>
        <w:sz w:val="24"/>
        <w:szCs w:val="24"/>
      </w:rPr>
      <w:t>4</w:t>
    </w:r>
    <w:r w:rsidR="008D56C0" w:rsidRPr="00764425">
      <w:rPr>
        <w:rStyle w:val="PageNumber"/>
        <w:sz w:val="24"/>
        <w:szCs w:val="24"/>
      </w:rPr>
      <w:fldChar w:fldCharType="end"/>
    </w:r>
    <w:r w:rsidRPr="00764425">
      <w:rPr>
        <w:rStyle w:val="PageNumber"/>
        <w:sz w:val="24"/>
        <w:szCs w:val="24"/>
      </w:rPr>
      <w:t xml:space="preserve"> -</w:t>
    </w:r>
    <w:r w:rsidRPr="00764425">
      <w:rPr>
        <w:rStyle w:val="PageNumber"/>
        <w:sz w:val="24"/>
        <w:szCs w:val="24"/>
      </w:rPr>
      <w:tab/>
    </w:r>
    <w:r w:rsidRPr="0094643E">
      <w:rPr>
        <w:rStyle w:val="PageNumber"/>
        <w:sz w:val="24"/>
        <w:szCs w:val="24"/>
        <w:lang w:val="es-ES_tradnl"/>
      </w:rPr>
      <w:t>Anexo Único</w:t>
    </w:r>
  </w:p>
  <w:p w:rsidR="00077B48" w:rsidRPr="00512678" w:rsidRDefault="00077B48" w:rsidP="00512678">
    <w:pPr>
      <w:pStyle w:val="Header"/>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34943FE0"/>
    <w:multiLevelType w:val="singleLevel"/>
    <w:tmpl w:val="5E66CDB0"/>
    <w:lvl w:ilvl="0">
      <w:start w:val="1"/>
      <w:numFmt w:val="decimal"/>
      <w:pStyle w:val="Style5"/>
      <w:lvlText w:val="5.%1"/>
      <w:lvlJc w:val="left"/>
      <w:pPr>
        <w:tabs>
          <w:tab w:val="num" w:pos="720"/>
        </w:tabs>
        <w:ind w:left="720" w:hanging="720"/>
      </w:pPr>
      <w:rPr>
        <w:u w:val="none"/>
      </w:rPr>
    </w:lvl>
  </w:abstractNum>
  <w:abstractNum w:abstractNumId="2">
    <w:nsid w:val="48CA3D9B"/>
    <w:multiLevelType w:val="singleLevel"/>
    <w:tmpl w:val="3DD0D27A"/>
    <w:lvl w:ilvl="0">
      <w:start w:val="1"/>
      <w:numFmt w:val="decimal"/>
      <w:pStyle w:val="List"/>
      <w:lvlText w:val="%1."/>
      <w:lvlJc w:val="left"/>
      <w:pPr>
        <w:tabs>
          <w:tab w:val="num" w:pos="360"/>
        </w:tabs>
        <w:ind w:left="360" w:hanging="360"/>
      </w:pPr>
    </w:lvl>
  </w:abstractNum>
  <w:abstractNum w:abstractNumId="3">
    <w:nsid w:val="52C641E2"/>
    <w:multiLevelType w:val="multilevel"/>
    <w:tmpl w:val="17E617C4"/>
    <w:lvl w:ilvl="0">
      <w:start w:val="2"/>
      <w:numFmt w:val="decimal"/>
      <w:lvlText w:val="%1"/>
      <w:lvlJc w:val="left"/>
      <w:pPr>
        <w:tabs>
          <w:tab w:val="num" w:pos="720"/>
        </w:tabs>
        <w:ind w:left="720" w:hanging="720"/>
      </w:pPr>
      <w:rPr>
        <w:rFonts w:hint="default"/>
        <w:b/>
      </w:rPr>
    </w:lvl>
    <w:lvl w:ilvl="1">
      <w:start w:val="1"/>
      <w:numFmt w:val="decimalZero"/>
      <w:lvlText w:val="%1.%2"/>
      <w:lvlJc w:val="left"/>
      <w:pPr>
        <w:tabs>
          <w:tab w:val="num" w:pos="990"/>
        </w:tabs>
        <w:ind w:left="99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61F65466"/>
    <w:multiLevelType w:val="multilevel"/>
    <w:tmpl w:val="659A51AA"/>
    <w:lvl w:ilvl="0">
      <w:start w:val="2"/>
      <w:numFmt w:val="decimal"/>
      <w:lvlText w:val="%1"/>
      <w:lvlJc w:val="left"/>
      <w:pPr>
        <w:tabs>
          <w:tab w:val="num" w:pos="720"/>
        </w:tabs>
        <w:ind w:left="720" w:hanging="720"/>
      </w:pPr>
      <w:rPr>
        <w:rFonts w:hint="default"/>
      </w:rPr>
    </w:lvl>
    <w:lvl w:ilvl="1">
      <w:start w:val="1"/>
      <w:numFmt w:val="decimal"/>
      <w:pStyle w:val="Paragraph"/>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667C6610"/>
    <w:multiLevelType w:val="multilevel"/>
    <w:tmpl w:val="66788810"/>
    <w:lvl w:ilvl="0">
      <w:start w:val="2"/>
      <w:numFmt w:val="decimal"/>
      <w:pStyle w:val="Chapter"/>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5"/>
  </w:num>
  <w:num w:numId="3">
    <w:abstractNumId w:val="0"/>
  </w:num>
  <w:num w:numId="4">
    <w:abstractNumId w:val="3"/>
  </w:num>
  <w:num w:numId="5">
    <w:abstractNumId w:val="2"/>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rsids>
    <w:rsidRoot w:val="00464BE8"/>
    <w:rsid w:val="0000124A"/>
    <w:rsid w:val="0003599D"/>
    <w:rsid w:val="00043C38"/>
    <w:rsid w:val="00052178"/>
    <w:rsid w:val="00063DD0"/>
    <w:rsid w:val="00077B48"/>
    <w:rsid w:val="00086046"/>
    <w:rsid w:val="000953C8"/>
    <w:rsid w:val="0009765A"/>
    <w:rsid w:val="000A208C"/>
    <w:rsid w:val="000C11F8"/>
    <w:rsid w:val="000D069E"/>
    <w:rsid w:val="000D0778"/>
    <w:rsid w:val="000F6993"/>
    <w:rsid w:val="00101C18"/>
    <w:rsid w:val="001047C6"/>
    <w:rsid w:val="001164B5"/>
    <w:rsid w:val="00120C56"/>
    <w:rsid w:val="00131B7C"/>
    <w:rsid w:val="00153D18"/>
    <w:rsid w:val="00174589"/>
    <w:rsid w:val="00174F28"/>
    <w:rsid w:val="0018242F"/>
    <w:rsid w:val="001A296F"/>
    <w:rsid w:val="001A518F"/>
    <w:rsid w:val="001A6633"/>
    <w:rsid w:val="001B67C7"/>
    <w:rsid w:val="001B74A5"/>
    <w:rsid w:val="001C3307"/>
    <w:rsid w:val="001D1714"/>
    <w:rsid w:val="001E1023"/>
    <w:rsid w:val="001E1E3D"/>
    <w:rsid w:val="001F060F"/>
    <w:rsid w:val="001F1ABD"/>
    <w:rsid w:val="00205FAC"/>
    <w:rsid w:val="0021729D"/>
    <w:rsid w:val="00217C91"/>
    <w:rsid w:val="00225129"/>
    <w:rsid w:val="00230ABA"/>
    <w:rsid w:val="00245673"/>
    <w:rsid w:val="002522DA"/>
    <w:rsid w:val="00256E75"/>
    <w:rsid w:val="00270C23"/>
    <w:rsid w:val="00272422"/>
    <w:rsid w:val="0028238B"/>
    <w:rsid w:val="00285022"/>
    <w:rsid w:val="0029482B"/>
    <w:rsid w:val="002A02A4"/>
    <w:rsid w:val="002B0D5B"/>
    <w:rsid w:val="002B2A30"/>
    <w:rsid w:val="002D543F"/>
    <w:rsid w:val="002E58F4"/>
    <w:rsid w:val="002F3753"/>
    <w:rsid w:val="00300238"/>
    <w:rsid w:val="003216C5"/>
    <w:rsid w:val="0032553B"/>
    <w:rsid w:val="00334B82"/>
    <w:rsid w:val="00336F66"/>
    <w:rsid w:val="003519AB"/>
    <w:rsid w:val="00380B62"/>
    <w:rsid w:val="00384A81"/>
    <w:rsid w:val="00386438"/>
    <w:rsid w:val="0039726A"/>
    <w:rsid w:val="003A7BE9"/>
    <w:rsid w:val="003C500C"/>
    <w:rsid w:val="003F1309"/>
    <w:rsid w:val="003F7AF4"/>
    <w:rsid w:val="00412E80"/>
    <w:rsid w:val="004300BC"/>
    <w:rsid w:val="004431BB"/>
    <w:rsid w:val="00464BE8"/>
    <w:rsid w:val="004C2405"/>
    <w:rsid w:val="004C2907"/>
    <w:rsid w:val="004C42D7"/>
    <w:rsid w:val="00512678"/>
    <w:rsid w:val="00524473"/>
    <w:rsid w:val="0052618D"/>
    <w:rsid w:val="005272FA"/>
    <w:rsid w:val="00542B34"/>
    <w:rsid w:val="00554557"/>
    <w:rsid w:val="005631F3"/>
    <w:rsid w:val="00587222"/>
    <w:rsid w:val="005957A5"/>
    <w:rsid w:val="005A0D54"/>
    <w:rsid w:val="005A394A"/>
    <w:rsid w:val="005A5722"/>
    <w:rsid w:val="005B3301"/>
    <w:rsid w:val="005C0671"/>
    <w:rsid w:val="005D722E"/>
    <w:rsid w:val="005E1399"/>
    <w:rsid w:val="00606E68"/>
    <w:rsid w:val="006234B4"/>
    <w:rsid w:val="00627429"/>
    <w:rsid w:val="00647AEE"/>
    <w:rsid w:val="00652E7C"/>
    <w:rsid w:val="00656A21"/>
    <w:rsid w:val="0068362D"/>
    <w:rsid w:val="006B606E"/>
    <w:rsid w:val="006C6A38"/>
    <w:rsid w:val="006C6A41"/>
    <w:rsid w:val="00710E77"/>
    <w:rsid w:val="00764425"/>
    <w:rsid w:val="00782342"/>
    <w:rsid w:val="00783987"/>
    <w:rsid w:val="00785BF4"/>
    <w:rsid w:val="00796999"/>
    <w:rsid w:val="00797CD4"/>
    <w:rsid w:val="007A345C"/>
    <w:rsid w:val="007D155E"/>
    <w:rsid w:val="007D5EAA"/>
    <w:rsid w:val="007E21B4"/>
    <w:rsid w:val="007E7A85"/>
    <w:rsid w:val="007F7C63"/>
    <w:rsid w:val="00805655"/>
    <w:rsid w:val="0082240F"/>
    <w:rsid w:val="008229AE"/>
    <w:rsid w:val="00822FA7"/>
    <w:rsid w:val="00827493"/>
    <w:rsid w:val="00843F3B"/>
    <w:rsid w:val="0085677F"/>
    <w:rsid w:val="00864FA4"/>
    <w:rsid w:val="008718CC"/>
    <w:rsid w:val="00890AE6"/>
    <w:rsid w:val="00891E68"/>
    <w:rsid w:val="008D0CBE"/>
    <w:rsid w:val="008D15CF"/>
    <w:rsid w:val="008D56C0"/>
    <w:rsid w:val="008E5ECD"/>
    <w:rsid w:val="008F6968"/>
    <w:rsid w:val="009134A6"/>
    <w:rsid w:val="00913CB8"/>
    <w:rsid w:val="00943EC6"/>
    <w:rsid w:val="009451F5"/>
    <w:rsid w:val="00945CE7"/>
    <w:rsid w:val="0094643E"/>
    <w:rsid w:val="00954692"/>
    <w:rsid w:val="0095579E"/>
    <w:rsid w:val="00965C9F"/>
    <w:rsid w:val="0097500D"/>
    <w:rsid w:val="009A6586"/>
    <w:rsid w:val="009D0170"/>
    <w:rsid w:val="009D6AB1"/>
    <w:rsid w:val="009E20D2"/>
    <w:rsid w:val="009F2FEC"/>
    <w:rsid w:val="00A4744E"/>
    <w:rsid w:val="00A571F7"/>
    <w:rsid w:val="00A85294"/>
    <w:rsid w:val="00A93173"/>
    <w:rsid w:val="00AA4106"/>
    <w:rsid w:val="00AA7430"/>
    <w:rsid w:val="00AA7632"/>
    <w:rsid w:val="00AB0808"/>
    <w:rsid w:val="00AB1849"/>
    <w:rsid w:val="00AB420E"/>
    <w:rsid w:val="00AB4FF6"/>
    <w:rsid w:val="00AC03C3"/>
    <w:rsid w:val="00AC5656"/>
    <w:rsid w:val="00B14E80"/>
    <w:rsid w:val="00B1618E"/>
    <w:rsid w:val="00B33AE3"/>
    <w:rsid w:val="00B44204"/>
    <w:rsid w:val="00B825C4"/>
    <w:rsid w:val="00B82C84"/>
    <w:rsid w:val="00B958F9"/>
    <w:rsid w:val="00BA1596"/>
    <w:rsid w:val="00BA5E2B"/>
    <w:rsid w:val="00BA5F49"/>
    <w:rsid w:val="00BB29F2"/>
    <w:rsid w:val="00BB365C"/>
    <w:rsid w:val="00BE0563"/>
    <w:rsid w:val="00BE4935"/>
    <w:rsid w:val="00BF358B"/>
    <w:rsid w:val="00C01FAF"/>
    <w:rsid w:val="00C1009E"/>
    <w:rsid w:val="00C4532B"/>
    <w:rsid w:val="00C461E5"/>
    <w:rsid w:val="00C66CF3"/>
    <w:rsid w:val="00C67090"/>
    <w:rsid w:val="00CA5656"/>
    <w:rsid w:val="00CB1C73"/>
    <w:rsid w:val="00CB7B59"/>
    <w:rsid w:val="00CD7A87"/>
    <w:rsid w:val="00CE02CE"/>
    <w:rsid w:val="00CF0689"/>
    <w:rsid w:val="00CF3211"/>
    <w:rsid w:val="00D04790"/>
    <w:rsid w:val="00D056E5"/>
    <w:rsid w:val="00D234B1"/>
    <w:rsid w:val="00D36A08"/>
    <w:rsid w:val="00D475C4"/>
    <w:rsid w:val="00D64B1C"/>
    <w:rsid w:val="00D656FC"/>
    <w:rsid w:val="00D71F14"/>
    <w:rsid w:val="00DD0724"/>
    <w:rsid w:val="00DD7B13"/>
    <w:rsid w:val="00DE211C"/>
    <w:rsid w:val="00DE4CD4"/>
    <w:rsid w:val="00DF3C2F"/>
    <w:rsid w:val="00DF444E"/>
    <w:rsid w:val="00DF7B04"/>
    <w:rsid w:val="00E0185F"/>
    <w:rsid w:val="00E0479A"/>
    <w:rsid w:val="00E069AD"/>
    <w:rsid w:val="00E07E9E"/>
    <w:rsid w:val="00E21915"/>
    <w:rsid w:val="00E23A6A"/>
    <w:rsid w:val="00E37EC0"/>
    <w:rsid w:val="00E54316"/>
    <w:rsid w:val="00E61F57"/>
    <w:rsid w:val="00E71265"/>
    <w:rsid w:val="00E85BF6"/>
    <w:rsid w:val="00ED505A"/>
    <w:rsid w:val="00ED506B"/>
    <w:rsid w:val="00ED6F4D"/>
    <w:rsid w:val="00EE1C17"/>
    <w:rsid w:val="00F074E9"/>
    <w:rsid w:val="00F11ADB"/>
    <w:rsid w:val="00F52EC5"/>
    <w:rsid w:val="00F56CA7"/>
    <w:rsid w:val="00F6177D"/>
    <w:rsid w:val="00F72619"/>
    <w:rsid w:val="00F76B80"/>
    <w:rsid w:val="00F80803"/>
    <w:rsid w:val="00F82F0D"/>
    <w:rsid w:val="00F876D8"/>
    <w:rsid w:val="00FA7813"/>
    <w:rsid w:val="00FB48EA"/>
    <w:rsid w:val="00FB6DF8"/>
    <w:rsid w:val="00FD3EB2"/>
    <w:rsid w:val="00FE3885"/>
    <w:rsid w:val="00FE60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A87"/>
  </w:style>
  <w:style w:type="paragraph" w:styleId="Heading1">
    <w:name w:val="heading 1"/>
    <w:basedOn w:val="Normal"/>
    <w:next w:val="Normal"/>
    <w:qFormat/>
    <w:rsid w:val="00CD7A87"/>
    <w:pPr>
      <w:keepNext/>
      <w:tabs>
        <w:tab w:val="left" w:pos="-1440"/>
        <w:tab w:val="left" w:pos="-720"/>
        <w:tab w:val="left" w:pos="720"/>
        <w:tab w:val="left" w:pos="1320"/>
        <w:tab w:val="left" w:pos="2160"/>
        <w:tab w:val="left" w:pos="7200"/>
      </w:tabs>
      <w:jc w:val="center"/>
      <w:outlineLvl w:val="0"/>
    </w:pPr>
    <w:rPr>
      <w:b/>
      <w:sz w:val="24"/>
      <w:u w:val="single"/>
    </w:rPr>
  </w:style>
  <w:style w:type="paragraph" w:styleId="Heading2">
    <w:name w:val="heading 2"/>
    <w:basedOn w:val="Normal"/>
    <w:next w:val="Normal"/>
    <w:qFormat/>
    <w:rsid w:val="00CD7A87"/>
    <w:pPr>
      <w:keepNext/>
      <w:jc w:val="center"/>
      <w:outlineLvl w:val="1"/>
    </w:pPr>
    <w:rPr>
      <w:b/>
      <w:bCs/>
      <w:sz w:val="24"/>
      <w:lang w:val="es-ES"/>
    </w:rPr>
  </w:style>
  <w:style w:type="paragraph" w:styleId="Heading3">
    <w:name w:val="heading 3"/>
    <w:basedOn w:val="Normal"/>
    <w:next w:val="Normal"/>
    <w:link w:val="Heading3Char"/>
    <w:qFormat/>
    <w:rsid w:val="00C1009E"/>
    <w:pPr>
      <w:keepNext/>
      <w:tabs>
        <w:tab w:val="num" w:pos="1800"/>
      </w:tabs>
      <w:spacing w:before="240" w:after="60"/>
      <w:ind w:left="1440"/>
      <w:outlineLvl w:val="2"/>
    </w:pPr>
    <w:rPr>
      <w:rFonts w:ascii="Arial" w:hAnsi="Arial"/>
      <w:sz w:val="24"/>
    </w:rPr>
  </w:style>
  <w:style w:type="paragraph" w:styleId="Heading4">
    <w:name w:val="heading 4"/>
    <w:basedOn w:val="Normal"/>
    <w:next w:val="Normal"/>
    <w:link w:val="Heading4Char"/>
    <w:qFormat/>
    <w:rsid w:val="00C1009E"/>
    <w:pPr>
      <w:keepNext/>
      <w:tabs>
        <w:tab w:val="num" w:pos="2520"/>
      </w:tabs>
      <w:spacing w:before="240" w:after="60"/>
      <w:ind w:left="2160"/>
      <w:outlineLvl w:val="3"/>
    </w:pPr>
    <w:rPr>
      <w:rFonts w:ascii="Arial" w:hAnsi="Arial"/>
      <w:b/>
      <w:sz w:val="24"/>
    </w:rPr>
  </w:style>
  <w:style w:type="paragraph" w:styleId="Heading5">
    <w:name w:val="heading 5"/>
    <w:basedOn w:val="Normal"/>
    <w:next w:val="Normal"/>
    <w:link w:val="Heading5Char"/>
    <w:qFormat/>
    <w:rsid w:val="00C1009E"/>
    <w:pPr>
      <w:tabs>
        <w:tab w:val="num" w:pos="3240"/>
      </w:tabs>
      <w:spacing w:before="240" w:after="60"/>
      <w:ind w:left="2880"/>
      <w:outlineLvl w:val="4"/>
    </w:pPr>
    <w:rPr>
      <w:sz w:val="22"/>
    </w:rPr>
  </w:style>
  <w:style w:type="paragraph" w:styleId="Heading6">
    <w:name w:val="heading 6"/>
    <w:basedOn w:val="Normal"/>
    <w:next w:val="Normal"/>
    <w:link w:val="Heading6Char"/>
    <w:qFormat/>
    <w:rsid w:val="00C1009E"/>
    <w:pPr>
      <w:tabs>
        <w:tab w:val="num" w:pos="3960"/>
      </w:tabs>
      <w:spacing w:before="240" w:after="60"/>
      <w:ind w:left="3600"/>
      <w:outlineLvl w:val="5"/>
    </w:pPr>
    <w:rPr>
      <w:i/>
      <w:sz w:val="22"/>
    </w:rPr>
  </w:style>
  <w:style w:type="paragraph" w:styleId="Heading7">
    <w:name w:val="heading 7"/>
    <w:basedOn w:val="Normal"/>
    <w:next w:val="Normal"/>
    <w:link w:val="Heading7Char"/>
    <w:qFormat/>
    <w:rsid w:val="00C1009E"/>
    <w:pPr>
      <w:tabs>
        <w:tab w:val="num" w:pos="4680"/>
      </w:tabs>
      <w:spacing w:before="240" w:after="60"/>
      <w:ind w:left="4320"/>
      <w:outlineLvl w:val="6"/>
    </w:pPr>
    <w:rPr>
      <w:rFonts w:ascii="Arial" w:hAnsi="Arial"/>
      <w:sz w:val="24"/>
    </w:rPr>
  </w:style>
  <w:style w:type="paragraph" w:styleId="Heading8">
    <w:name w:val="heading 8"/>
    <w:basedOn w:val="Normal"/>
    <w:next w:val="Normal"/>
    <w:link w:val="Heading8Char"/>
    <w:qFormat/>
    <w:rsid w:val="00C1009E"/>
    <w:pPr>
      <w:tabs>
        <w:tab w:val="num" w:pos="5400"/>
      </w:tabs>
      <w:spacing w:before="240" w:after="60"/>
      <w:ind w:left="5040"/>
      <w:outlineLvl w:val="7"/>
    </w:pPr>
    <w:rPr>
      <w:rFonts w:ascii="Arial" w:hAnsi="Arial"/>
      <w:i/>
      <w:sz w:val="24"/>
    </w:rPr>
  </w:style>
  <w:style w:type="paragraph" w:styleId="Heading9">
    <w:name w:val="heading 9"/>
    <w:basedOn w:val="Normal"/>
    <w:next w:val="Normal"/>
    <w:link w:val="Heading9Char"/>
    <w:qFormat/>
    <w:rsid w:val="00C1009E"/>
    <w:pPr>
      <w:tabs>
        <w:tab w:val="num"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7A87"/>
    <w:pPr>
      <w:tabs>
        <w:tab w:val="center" w:pos="4320"/>
        <w:tab w:val="right" w:pos="8640"/>
      </w:tabs>
    </w:pPr>
  </w:style>
  <w:style w:type="paragraph" w:customStyle="1" w:styleId="a1Document">
    <w:name w:val="a1Document"/>
    <w:basedOn w:val="Normal"/>
    <w:rsid w:val="00CD7A87"/>
    <w:pPr>
      <w:keepNext/>
      <w:jc w:val="center"/>
    </w:pPr>
    <w:rPr>
      <w:rFonts w:ascii="Dutch" w:hAnsi="Dutch"/>
      <w:i/>
    </w:rPr>
  </w:style>
  <w:style w:type="paragraph" w:customStyle="1" w:styleId="a2Document">
    <w:name w:val="a2Document"/>
    <w:basedOn w:val="Normal"/>
    <w:rsid w:val="00CD7A87"/>
    <w:rPr>
      <w:rFonts w:ascii="Dutch" w:hAnsi="Dutch"/>
      <w:i/>
    </w:rPr>
  </w:style>
  <w:style w:type="paragraph" w:customStyle="1" w:styleId="a3Document">
    <w:name w:val="a3Document"/>
    <w:basedOn w:val="Normal"/>
    <w:rsid w:val="00CD7A87"/>
    <w:rPr>
      <w:rFonts w:ascii="Dutch" w:hAnsi="Dutch"/>
      <w:i/>
    </w:rPr>
  </w:style>
  <w:style w:type="paragraph" w:customStyle="1" w:styleId="a4Document">
    <w:name w:val="a4Document"/>
    <w:basedOn w:val="Normal"/>
    <w:rsid w:val="00CD7A87"/>
    <w:rPr>
      <w:rFonts w:ascii="Dutch" w:hAnsi="Dutch"/>
      <w:i/>
    </w:rPr>
  </w:style>
  <w:style w:type="paragraph" w:customStyle="1" w:styleId="a5Document">
    <w:name w:val="a5Document"/>
    <w:basedOn w:val="Normal"/>
    <w:rsid w:val="00CD7A87"/>
    <w:pPr>
      <w:ind w:left="720"/>
    </w:pPr>
    <w:rPr>
      <w:rFonts w:ascii="Dutch" w:hAnsi="Dutch"/>
      <w:i/>
    </w:rPr>
  </w:style>
  <w:style w:type="paragraph" w:customStyle="1" w:styleId="a6Document">
    <w:name w:val="a6Document"/>
    <w:basedOn w:val="Normal"/>
    <w:rsid w:val="00CD7A87"/>
    <w:pPr>
      <w:ind w:left="720" w:right="720"/>
    </w:pPr>
    <w:rPr>
      <w:rFonts w:ascii="Dutch" w:hAnsi="Dutch"/>
      <w:i/>
    </w:rPr>
  </w:style>
  <w:style w:type="paragraph" w:customStyle="1" w:styleId="a7Document">
    <w:name w:val="a7Document"/>
    <w:basedOn w:val="Normal"/>
    <w:rsid w:val="00CD7A87"/>
    <w:pPr>
      <w:ind w:left="1440"/>
    </w:pPr>
    <w:rPr>
      <w:rFonts w:ascii="Dutch" w:hAnsi="Dutch"/>
      <w:i/>
    </w:rPr>
  </w:style>
  <w:style w:type="paragraph" w:customStyle="1" w:styleId="a8Document">
    <w:name w:val="a8Document"/>
    <w:basedOn w:val="Normal"/>
    <w:rsid w:val="00CD7A87"/>
    <w:pPr>
      <w:ind w:left="1440" w:right="720"/>
    </w:pPr>
    <w:rPr>
      <w:rFonts w:ascii="Dutch" w:hAnsi="Dutch"/>
      <w:i/>
    </w:rPr>
  </w:style>
  <w:style w:type="paragraph" w:customStyle="1" w:styleId="a1Technical">
    <w:name w:val="a1Technical"/>
    <w:basedOn w:val="Normal"/>
    <w:rsid w:val="00CD7A87"/>
    <w:rPr>
      <w:rFonts w:ascii="Dutch" w:hAnsi="Dutch"/>
      <w:i/>
    </w:rPr>
  </w:style>
  <w:style w:type="paragraph" w:customStyle="1" w:styleId="a2Technical">
    <w:name w:val="a2Technical"/>
    <w:basedOn w:val="Normal"/>
    <w:rsid w:val="00CD7A87"/>
    <w:rPr>
      <w:rFonts w:ascii="Dutch" w:hAnsi="Dutch"/>
      <w:i/>
    </w:rPr>
  </w:style>
  <w:style w:type="paragraph" w:customStyle="1" w:styleId="a3Technical">
    <w:name w:val="a3Technical"/>
    <w:basedOn w:val="Normal"/>
    <w:rsid w:val="00CD7A87"/>
    <w:rPr>
      <w:rFonts w:ascii="Dutch" w:hAnsi="Dutch"/>
      <w:i/>
    </w:rPr>
  </w:style>
  <w:style w:type="paragraph" w:customStyle="1" w:styleId="a4Technical">
    <w:name w:val="a4Technical"/>
    <w:basedOn w:val="Normal"/>
    <w:rsid w:val="00CD7A87"/>
    <w:rPr>
      <w:rFonts w:ascii="Dutch" w:hAnsi="Dutch"/>
      <w:i/>
    </w:rPr>
  </w:style>
  <w:style w:type="paragraph" w:customStyle="1" w:styleId="a5Technical">
    <w:name w:val="a5Technical"/>
    <w:basedOn w:val="Normal"/>
    <w:rsid w:val="00CD7A87"/>
    <w:rPr>
      <w:rFonts w:ascii="Dutch" w:hAnsi="Dutch"/>
      <w:i/>
    </w:rPr>
  </w:style>
  <w:style w:type="paragraph" w:customStyle="1" w:styleId="a6Technical">
    <w:name w:val="a6Technical"/>
    <w:basedOn w:val="Normal"/>
    <w:rsid w:val="00CD7A87"/>
    <w:rPr>
      <w:rFonts w:ascii="Dutch" w:hAnsi="Dutch"/>
      <w:i/>
    </w:rPr>
  </w:style>
  <w:style w:type="paragraph" w:customStyle="1" w:styleId="a7Technical">
    <w:name w:val="a7Technical"/>
    <w:basedOn w:val="Normal"/>
    <w:rsid w:val="00CD7A87"/>
    <w:rPr>
      <w:rFonts w:ascii="Dutch" w:hAnsi="Dutch"/>
      <w:i/>
    </w:rPr>
  </w:style>
  <w:style w:type="paragraph" w:customStyle="1" w:styleId="a8Technical">
    <w:name w:val="a8Technical"/>
    <w:basedOn w:val="Normal"/>
    <w:rsid w:val="00CD7A87"/>
    <w:rPr>
      <w:rFonts w:ascii="Dutch" w:hAnsi="Dutch"/>
      <w:i/>
    </w:rPr>
  </w:style>
  <w:style w:type="paragraph" w:customStyle="1" w:styleId="a1RightPar">
    <w:name w:val="a1Right Par"/>
    <w:basedOn w:val="Normal"/>
    <w:rsid w:val="00CD7A87"/>
    <w:pPr>
      <w:ind w:left="720" w:hanging="720"/>
    </w:pPr>
    <w:rPr>
      <w:rFonts w:ascii="Dutch" w:hAnsi="Dutch"/>
      <w:i/>
    </w:rPr>
  </w:style>
  <w:style w:type="paragraph" w:customStyle="1" w:styleId="a2RightPar">
    <w:name w:val="a2Right Par"/>
    <w:basedOn w:val="Normal"/>
    <w:rsid w:val="00CD7A87"/>
    <w:pPr>
      <w:tabs>
        <w:tab w:val="left" w:pos="720"/>
      </w:tabs>
      <w:ind w:left="1440" w:hanging="1440"/>
    </w:pPr>
    <w:rPr>
      <w:rFonts w:ascii="Dutch" w:hAnsi="Dutch"/>
      <w:i/>
    </w:rPr>
  </w:style>
  <w:style w:type="paragraph" w:customStyle="1" w:styleId="a3RightPar">
    <w:name w:val="a3Right Par"/>
    <w:basedOn w:val="Normal"/>
    <w:rsid w:val="00CD7A87"/>
    <w:pPr>
      <w:tabs>
        <w:tab w:val="left" w:pos="1440"/>
        <w:tab w:val="left" w:pos="720"/>
      </w:tabs>
      <w:ind w:left="2160" w:hanging="2160"/>
    </w:pPr>
    <w:rPr>
      <w:rFonts w:ascii="Dutch" w:hAnsi="Dutch"/>
      <w:i/>
    </w:rPr>
  </w:style>
  <w:style w:type="paragraph" w:customStyle="1" w:styleId="a4RightPar">
    <w:name w:val="a4Right Par"/>
    <w:basedOn w:val="Normal"/>
    <w:rsid w:val="00CD7A87"/>
    <w:pPr>
      <w:tabs>
        <w:tab w:val="left" w:pos="2160"/>
        <w:tab w:val="left" w:pos="1440"/>
        <w:tab w:val="left" w:pos="720"/>
      </w:tabs>
      <w:ind w:left="2880" w:hanging="2880"/>
    </w:pPr>
    <w:rPr>
      <w:rFonts w:ascii="Dutch" w:hAnsi="Dutch"/>
      <w:i/>
    </w:rPr>
  </w:style>
  <w:style w:type="paragraph" w:customStyle="1" w:styleId="a5RightPar">
    <w:name w:val="a5Right Par"/>
    <w:basedOn w:val="Normal"/>
    <w:rsid w:val="00CD7A87"/>
    <w:pPr>
      <w:tabs>
        <w:tab w:val="left" w:pos="2880"/>
        <w:tab w:val="left" w:pos="2160"/>
        <w:tab w:val="left" w:pos="1440"/>
        <w:tab w:val="left" w:pos="720"/>
      </w:tabs>
      <w:ind w:left="3600" w:hanging="3600"/>
    </w:pPr>
    <w:rPr>
      <w:rFonts w:ascii="Dutch" w:hAnsi="Dutch"/>
      <w:i/>
    </w:rPr>
  </w:style>
  <w:style w:type="paragraph" w:customStyle="1" w:styleId="a6RightPar">
    <w:name w:val="a6Right Par"/>
    <w:basedOn w:val="Normal"/>
    <w:rsid w:val="00CD7A87"/>
    <w:pPr>
      <w:tabs>
        <w:tab w:val="left" w:pos="3600"/>
        <w:tab w:val="left" w:pos="2880"/>
        <w:tab w:val="left" w:pos="2160"/>
        <w:tab w:val="left" w:pos="1440"/>
        <w:tab w:val="left" w:pos="720"/>
      </w:tabs>
      <w:ind w:left="4320" w:hanging="4320"/>
    </w:pPr>
    <w:rPr>
      <w:rFonts w:ascii="Dutch" w:hAnsi="Dutch"/>
      <w:i/>
    </w:rPr>
  </w:style>
  <w:style w:type="paragraph" w:customStyle="1" w:styleId="a7RightPar">
    <w:name w:val="a7Right Par"/>
    <w:basedOn w:val="Normal"/>
    <w:rsid w:val="00CD7A87"/>
    <w:pPr>
      <w:tabs>
        <w:tab w:val="left" w:pos="4320"/>
        <w:tab w:val="left" w:pos="3600"/>
        <w:tab w:val="left" w:pos="2880"/>
        <w:tab w:val="left" w:pos="2160"/>
        <w:tab w:val="left" w:pos="1440"/>
        <w:tab w:val="left" w:pos="720"/>
      </w:tabs>
      <w:ind w:left="5040" w:hanging="5040"/>
    </w:pPr>
    <w:rPr>
      <w:rFonts w:ascii="Dutch" w:hAnsi="Dutch"/>
      <w:i/>
    </w:rPr>
  </w:style>
  <w:style w:type="paragraph" w:customStyle="1" w:styleId="a8RightPar">
    <w:name w:val="a8Right Par"/>
    <w:basedOn w:val="Normal"/>
    <w:rsid w:val="00CD7A87"/>
    <w:pPr>
      <w:tabs>
        <w:tab w:val="left" w:pos="5040"/>
        <w:tab w:val="left" w:pos="4320"/>
        <w:tab w:val="left" w:pos="3600"/>
        <w:tab w:val="left" w:pos="2880"/>
        <w:tab w:val="left" w:pos="2160"/>
        <w:tab w:val="left" w:pos="1440"/>
        <w:tab w:val="left" w:pos="720"/>
      </w:tabs>
      <w:ind w:left="5760" w:hanging="5760"/>
    </w:pPr>
    <w:rPr>
      <w:rFonts w:ascii="Dutch" w:hAnsi="Dutch"/>
      <w:i/>
    </w:rPr>
  </w:style>
  <w:style w:type="character" w:customStyle="1" w:styleId="Bibliogrphy">
    <w:name w:val="Bibliogrphy"/>
    <w:basedOn w:val="DefaultParagraphFont"/>
    <w:rsid w:val="00CD7A87"/>
    <w:rPr>
      <w:rFonts w:ascii="Dutch Roman 12pt" w:hAnsi="Dutch Roman 12pt"/>
      <w:i/>
      <w:sz w:val="24"/>
    </w:rPr>
  </w:style>
  <w:style w:type="character" w:customStyle="1" w:styleId="DocInit">
    <w:name w:val="Doc Init"/>
    <w:basedOn w:val="DefaultParagraphFont"/>
    <w:rsid w:val="00CD7A87"/>
    <w:rPr>
      <w:rFonts w:ascii="Dutch Roman 12pt" w:hAnsi="Dutch Roman 12pt"/>
      <w:i/>
      <w:sz w:val="24"/>
    </w:rPr>
  </w:style>
  <w:style w:type="character" w:customStyle="1" w:styleId="TechInit">
    <w:name w:val="Tech Init"/>
    <w:basedOn w:val="DefaultParagraphFont"/>
    <w:rsid w:val="00CD7A87"/>
    <w:rPr>
      <w:rFonts w:ascii="Dutch Roman 12pt" w:hAnsi="Dutch Roman 12pt"/>
      <w:i/>
      <w:sz w:val="24"/>
    </w:rPr>
  </w:style>
  <w:style w:type="character" w:customStyle="1" w:styleId="Pleading">
    <w:name w:val="Pleading"/>
    <w:basedOn w:val="DefaultParagraphFont"/>
    <w:rsid w:val="00CD7A87"/>
    <w:rPr>
      <w:rFonts w:ascii="Dutch Roman 12pt" w:hAnsi="Dutch Roman 12pt"/>
      <w:i/>
      <w:sz w:val="24"/>
    </w:rPr>
  </w:style>
  <w:style w:type="character" w:styleId="PageNumber">
    <w:name w:val="page number"/>
    <w:basedOn w:val="DefaultParagraphFont"/>
    <w:rsid w:val="00CD7A87"/>
  </w:style>
  <w:style w:type="paragraph" w:styleId="Footer">
    <w:name w:val="footer"/>
    <w:basedOn w:val="Normal"/>
    <w:rsid w:val="00CD7A87"/>
    <w:pPr>
      <w:tabs>
        <w:tab w:val="center" w:pos="4320"/>
        <w:tab w:val="right" w:pos="8640"/>
      </w:tabs>
    </w:pPr>
  </w:style>
  <w:style w:type="paragraph" w:styleId="Title">
    <w:name w:val="Title"/>
    <w:basedOn w:val="Normal"/>
    <w:qFormat/>
    <w:rsid w:val="00CD7A87"/>
    <w:pPr>
      <w:tabs>
        <w:tab w:val="left" w:pos="-1440"/>
        <w:tab w:val="left" w:pos="-720"/>
        <w:tab w:val="left" w:pos="720"/>
        <w:tab w:val="left" w:pos="1320"/>
        <w:tab w:val="left" w:pos="2160"/>
        <w:tab w:val="left" w:pos="7200"/>
      </w:tabs>
      <w:jc w:val="center"/>
    </w:pPr>
    <w:rPr>
      <w:b/>
      <w:sz w:val="28"/>
    </w:rPr>
  </w:style>
  <w:style w:type="paragraph" w:customStyle="1" w:styleId="Paragraph">
    <w:name w:val="Paragraph"/>
    <w:basedOn w:val="Normal"/>
    <w:link w:val="ParagraphChar"/>
    <w:rsid w:val="00890AE6"/>
    <w:pPr>
      <w:numPr>
        <w:ilvl w:val="1"/>
        <w:numId w:val="1"/>
      </w:numPr>
      <w:jc w:val="both"/>
    </w:pPr>
    <w:rPr>
      <w:color w:val="000000"/>
      <w:sz w:val="24"/>
      <w:lang w:val="es-AR"/>
    </w:rPr>
  </w:style>
  <w:style w:type="paragraph" w:styleId="TOC4">
    <w:name w:val="toc 4"/>
    <w:basedOn w:val="Normal"/>
    <w:next w:val="Normal"/>
    <w:autoRedefine/>
    <w:semiHidden/>
    <w:rsid w:val="00F56CA7"/>
    <w:pPr>
      <w:ind w:left="600"/>
    </w:pPr>
  </w:style>
  <w:style w:type="paragraph" w:styleId="FootnoteText">
    <w:name w:val="footnote text"/>
    <w:aliases w:val="F,Style 25,ft,fn,footnote, Car Car Car Car, Car Car Car"/>
    <w:basedOn w:val="Normal"/>
    <w:link w:val="FootnoteTextChar"/>
    <w:rsid w:val="001E1E3D"/>
  </w:style>
  <w:style w:type="character" w:styleId="FootnoteReference">
    <w:name w:val="footnote reference"/>
    <w:aliases w:val="titulo 2,Style 24"/>
    <w:basedOn w:val="DefaultParagraphFont"/>
    <w:rsid w:val="001E1E3D"/>
    <w:rPr>
      <w:vertAlign w:val="superscript"/>
    </w:rPr>
  </w:style>
  <w:style w:type="character" w:styleId="CommentReference">
    <w:name w:val="annotation reference"/>
    <w:basedOn w:val="DefaultParagraphFont"/>
    <w:semiHidden/>
    <w:rsid w:val="00086046"/>
    <w:rPr>
      <w:sz w:val="16"/>
      <w:szCs w:val="16"/>
    </w:rPr>
  </w:style>
  <w:style w:type="paragraph" w:styleId="CommentText">
    <w:name w:val="annotation text"/>
    <w:basedOn w:val="Normal"/>
    <w:semiHidden/>
    <w:rsid w:val="00086046"/>
  </w:style>
  <w:style w:type="paragraph" w:styleId="CommentSubject">
    <w:name w:val="annotation subject"/>
    <w:basedOn w:val="CommentText"/>
    <w:next w:val="CommentText"/>
    <w:semiHidden/>
    <w:rsid w:val="00086046"/>
    <w:rPr>
      <w:b/>
      <w:bCs/>
    </w:rPr>
  </w:style>
  <w:style w:type="paragraph" w:styleId="BalloonText">
    <w:name w:val="Balloon Text"/>
    <w:basedOn w:val="Normal"/>
    <w:semiHidden/>
    <w:rsid w:val="00086046"/>
    <w:rPr>
      <w:rFonts w:ascii="Tahoma" w:hAnsi="Tahoma" w:cs="Tahoma"/>
      <w:sz w:val="16"/>
      <w:szCs w:val="16"/>
    </w:rPr>
  </w:style>
  <w:style w:type="paragraph" w:customStyle="1" w:styleId="Newpage">
    <w:name w:val="Newpage"/>
    <w:basedOn w:val="Normal"/>
    <w:rsid w:val="005B3301"/>
    <w:pPr>
      <w:tabs>
        <w:tab w:val="left" w:pos="1440"/>
        <w:tab w:val="left" w:pos="3060"/>
      </w:tabs>
      <w:spacing w:before="240"/>
      <w:jc w:val="center"/>
    </w:pPr>
    <w:rPr>
      <w:b/>
      <w:smallCaps/>
      <w:sz w:val="24"/>
      <w:lang w:val="es-ES_tradnl"/>
    </w:rPr>
  </w:style>
  <w:style w:type="paragraph" w:customStyle="1" w:styleId="Chapter">
    <w:name w:val="Chapter"/>
    <w:basedOn w:val="Normal"/>
    <w:next w:val="Normal"/>
    <w:rsid w:val="005B3301"/>
    <w:pPr>
      <w:numPr>
        <w:numId w:val="2"/>
      </w:numPr>
      <w:tabs>
        <w:tab w:val="left" w:pos="1440"/>
      </w:tabs>
      <w:spacing w:before="240" w:after="240"/>
      <w:jc w:val="center"/>
    </w:pPr>
    <w:rPr>
      <w:b/>
      <w:smallCaps/>
      <w:sz w:val="24"/>
      <w:lang w:val="es-ES_tradnl"/>
    </w:rPr>
  </w:style>
  <w:style w:type="paragraph" w:customStyle="1" w:styleId="subpar">
    <w:name w:val="subpar"/>
    <w:basedOn w:val="BodyTextIndent3"/>
    <w:rsid w:val="005B3301"/>
    <w:pPr>
      <w:tabs>
        <w:tab w:val="num" w:pos="1152"/>
      </w:tabs>
      <w:spacing w:before="120"/>
      <w:ind w:left="1152" w:hanging="432"/>
      <w:jc w:val="both"/>
      <w:outlineLvl w:val="2"/>
    </w:pPr>
    <w:rPr>
      <w:sz w:val="24"/>
      <w:szCs w:val="20"/>
      <w:lang w:val="es-ES_tradnl"/>
    </w:rPr>
  </w:style>
  <w:style w:type="paragraph" w:customStyle="1" w:styleId="SubSubPar">
    <w:name w:val="SubSubPar"/>
    <w:basedOn w:val="subpar"/>
    <w:rsid w:val="005B3301"/>
    <w:pPr>
      <w:tabs>
        <w:tab w:val="clear" w:pos="1152"/>
        <w:tab w:val="left" w:pos="0"/>
        <w:tab w:val="num" w:pos="1584"/>
      </w:tabs>
      <w:ind w:left="1584" w:hanging="288"/>
    </w:pPr>
  </w:style>
  <w:style w:type="paragraph" w:styleId="BodyTextIndent3">
    <w:name w:val="Body Text Indent 3"/>
    <w:basedOn w:val="Normal"/>
    <w:rsid w:val="005B3301"/>
    <w:pPr>
      <w:spacing w:after="120"/>
      <w:ind w:left="360"/>
    </w:pPr>
    <w:rPr>
      <w:sz w:val="16"/>
      <w:szCs w:val="16"/>
    </w:rPr>
  </w:style>
  <w:style w:type="paragraph" w:customStyle="1" w:styleId="FirstHeading">
    <w:name w:val="FirstHeading"/>
    <w:basedOn w:val="Normal"/>
    <w:rsid w:val="003519AB"/>
    <w:pPr>
      <w:keepNext/>
      <w:numPr>
        <w:numId w:val="3"/>
      </w:numPr>
      <w:tabs>
        <w:tab w:val="left" w:pos="0"/>
        <w:tab w:val="left" w:pos="90"/>
      </w:tabs>
      <w:spacing w:before="120" w:after="120"/>
    </w:pPr>
    <w:rPr>
      <w:b/>
      <w:sz w:val="24"/>
      <w:lang w:val="es-ES"/>
    </w:rPr>
  </w:style>
  <w:style w:type="paragraph" w:customStyle="1" w:styleId="SecHeading">
    <w:name w:val="SecHeading"/>
    <w:basedOn w:val="Normal"/>
    <w:next w:val="Paragraph"/>
    <w:rsid w:val="003519AB"/>
    <w:pPr>
      <w:keepNext/>
      <w:numPr>
        <w:ilvl w:val="1"/>
        <w:numId w:val="3"/>
      </w:numPr>
      <w:spacing w:before="120" w:after="120"/>
    </w:pPr>
    <w:rPr>
      <w:b/>
      <w:sz w:val="24"/>
      <w:lang w:val="es-ES_tradnl"/>
    </w:rPr>
  </w:style>
  <w:style w:type="paragraph" w:customStyle="1" w:styleId="SubHeading1">
    <w:name w:val="SubHeading1"/>
    <w:basedOn w:val="SecHeading"/>
    <w:rsid w:val="003519AB"/>
    <w:pPr>
      <w:numPr>
        <w:ilvl w:val="2"/>
      </w:numPr>
    </w:pPr>
  </w:style>
  <w:style w:type="paragraph" w:customStyle="1" w:styleId="Subheading2">
    <w:name w:val="Subheading2"/>
    <w:basedOn w:val="SecHeading"/>
    <w:rsid w:val="003519AB"/>
    <w:pPr>
      <w:numPr>
        <w:ilvl w:val="3"/>
      </w:numPr>
    </w:pPr>
  </w:style>
  <w:style w:type="character" w:customStyle="1" w:styleId="ParagraphChar">
    <w:name w:val="Paragraph Char"/>
    <w:basedOn w:val="DefaultParagraphFont"/>
    <w:link w:val="Paragraph"/>
    <w:rsid w:val="00E0479A"/>
    <w:rPr>
      <w:color w:val="000000"/>
      <w:sz w:val="24"/>
      <w:lang w:val="es-AR"/>
    </w:rPr>
  </w:style>
  <w:style w:type="paragraph" w:styleId="TOC9">
    <w:name w:val="toc 9"/>
    <w:basedOn w:val="Normal"/>
    <w:next w:val="Normal"/>
    <w:autoRedefine/>
    <w:rsid w:val="00F11ADB"/>
    <w:pPr>
      <w:ind w:left="1600"/>
    </w:pPr>
  </w:style>
  <w:style w:type="paragraph" w:styleId="BodyText2">
    <w:name w:val="Body Text 2"/>
    <w:basedOn w:val="Normal"/>
    <w:rsid w:val="0028238B"/>
    <w:pPr>
      <w:spacing w:after="120" w:line="480" w:lineRule="auto"/>
    </w:pPr>
  </w:style>
  <w:style w:type="paragraph" w:styleId="List">
    <w:name w:val="List"/>
    <w:aliases w:val="Number"/>
    <w:basedOn w:val="Normal"/>
    <w:rsid w:val="004300BC"/>
    <w:pPr>
      <w:numPr>
        <w:numId w:val="5"/>
      </w:numPr>
      <w:spacing w:before="120"/>
      <w:ind w:right="360"/>
    </w:pPr>
    <w:rPr>
      <w:sz w:val="23"/>
      <w:lang w:val="en-GB"/>
    </w:rPr>
  </w:style>
  <w:style w:type="character" w:customStyle="1" w:styleId="FootnoteTextChar">
    <w:name w:val="Footnote Text Char"/>
    <w:aliases w:val="F Char,Style 25 Char,ft Char,fn Char,footnote Char, Car Car Car Car Char, Car Car Car Char"/>
    <w:basedOn w:val="DefaultParagraphFont"/>
    <w:link w:val="FootnoteText"/>
    <w:locked/>
    <w:rsid w:val="004300BC"/>
    <w:rPr>
      <w:lang w:val="en-US" w:eastAsia="en-US" w:bidi="ar-SA"/>
    </w:rPr>
  </w:style>
  <w:style w:type="character" w:customStyle="1" w:styleId="Heading3Char">
    <w:name w:val="Heading 3 Char"/>
    <w:basedOn w:val="DefaultParagraphFont"/>
    <w:link w:val="Heading3"/>
    <w:rsid w:val="00C1009E"/>
    <w:rPr>
      <w:rFonts w:ascii="Arial" w:hAnsi="Arial"/>
      <w:sz w:val="24"/>
    </w:rPr>
  </w:style>
  <w:style w:type="character" w:customStyle="1" w:styleId="Heading4Char">
    <w:name w:val="Heading 4 Char"/>
    <w:basedOn w:val="DefaultParagraphFont"/>
    <w:link w:val="Heading4"/>
    <w:rsid w:val="00C1009E"/>
    <w:rPr>
      <w:rFonts w:ascii="Arial" w:hAnsi="Arial"/>
      <w:b/>
      <w:sz w:val="24"/>
    </w:rPr>
  </w:style>
  <w:style w:type="character" w:customStyle="1" w:styleId="Heading5Char">
    <w:name w:val="Heading 5 Char"/>
    <w:basedOn w:val="DefaultParagraphFont"/>
    <w:link w:val="Heading5"/>
    <w:rsid w:val="00C1009E"/>
    <w:rPr>
      <w:sz w:val="22"/>
    </w:rPr>
  </w:style>
  <w:style w:type="character" w:customStyle="1" w:styleId="Heading6Char">
    <w:name w:val="Heading 6 Char"/>
    <w:basedOn w:val="DefaultParagraphFont"/>
    <w:link w:val="Heading6"/>
    <w:rsid w:val="00C1009E"/>
    <w:rPr>
      <w:i/>
      <w:sz w:val="22"/>
    </w:rPr>
  </w:style>
  <w:style w:type="character" w:customStyle="1" w:styleId="Heading7Char">
    <w:name w:val="Heading 7 Char"/>
    <w:basedOn w:val="DefaultParagraphFont"/>
    <w:link w:val="Heading7"/>
    <w:rsid w:val="00C1009E"/>
    <w:rPr>
      <w:rFonts w:ascii="Arial" w:hAnsi="Arial"/>
      <w:sz w:val="24"/>
    </w:rPr>
  </w:style>
  <w:style w:type="character" w:customStyle="1" w:styleId="Heading8Char">
    <w:name w:val="Heading 8 Char"/>
    <w:basedOn w:val="DefaultParagraphFont"/>
    <w:link w:val="Heading8"/>
    <w:rsid w:val="00C1009E"/>
    <w:rPr>
      <w:rFonts w:ascii="Arial" w:hAnsi="Arial"/>
      <w:i/>
      <w:sz w:val="24"/>
    </w:rPr>
  </w:style>
  <w:style w:type="character" w:customStyle="1" w:styleId="Heading9Char">
    <w:name w:val="Heading 9 Char"/>
    <w:basedOn w:val="DefaultParagraphFont"/>
    <w:link w:val="Heading9"/>
    <w:rsid w:val="00C1009E"/>
    <w:rPr>
      <w:rFonts w:ascii="Arial" w:hAnsi="Arial"/>
      <w:b/>
      <w:i/>
      <w:sz w:val="18"/>
    </w:rPr>
  </w:style>
  <w:style w:type="paragraph" w:styleId="ListParagraph">
    <w:name w:val="List Paragraph"/>
    <w:basedOn w:val="Normal"/>
    <w:uiPriority w:val="34"/>
    <w:qFormat/>
    <w:rsid w:val="00C1009E"/>
    <w:pPr>
      <w:ind w:left="720"/>
    </w:pPr>
  </w:style>
  <w:style w:type="paragraph" w:styleId="BodyTextIndent2">
    <w:name w:val="Body Text Indent 2"/>
    <w:basedOn w:val="Normal"/>
    <w:link w:val="BodyTextIndent2Char"/>
    <w:rsid w:val="00B33AE3"/>
    <w:pPr>
      <w:spacing w:after="120" w:line="480" w:lineRule="auto"/>
      <w:ind w:left="360"/>
    </w:pPr>
  </w:style>
  <w:style w:type="character" w:customStyle="1" w:styleId="BodyTextIndent2Char">
    <w:name w:val="Body Text Indent 2 Char"/>
    <w:basedOn w:val="DefaultParagraphFont"/>
    <w:link w:val="BodyTextIndent2"/>
    <w:rsid w:val="00B33AE3"/>
  </w:style>
  <w:style w:type="paragraph" w:customStyle="1" w:styleId="encabezado11">
    <w:name w:val="encabezado 11"/>
    <w:basedOn w:val="Heading1"/>
    <w:autoRedefine/>
    <w:rsid w:val="00B33AE3"/>
    <w:pPr>
      <w:keepLines/>
      <w:tabs>
        <w:tab w:val="clear" w:pos="-1440"/>
        <w:tab w:val="clear" w:pos="-720"/>
        <w:tab w:val="clear" w:pos="720"/>
        <w:tab w:val="clear" w:pos="1320"/>
        <w:tab w:val="clear" w:pos="2160"/>
        <w:tab w:val="clear" w:pos="7200"/>
      </w:tabs>
    </w:pPr>
    <w:rPr>
      <w:rFonts w:ascii="Arial" w:hAnsi="Arial" w:cs="Arial"/>
      <w:bCs/>
      <w:sz w:val="22"/>
      <w:u w:val="none"/>
      <w:lang w:val="es-ES"/>
    </w:rPr>
  </w:style>
  <w:style w:type="paragraph" w:customStyle="1" w:styleId="textoparatabla10normal">
    <w:name w:val="texto para tabla 10 normal"/>
    <w:basedOn w:val="Normal"/>
    <w:autoRedefine/>
    <w:rsid w:val="00B33AE3"/>
    <w:rPr>
      <w:szCs w:val="22"/>
      <w:lang w:val="es-ES" w:eastAsia="es-ES"/>
    </w:rPr>
  </w:style>
  <w:style w:type="paragraph" w:customStyle="1" w:styleId="textoaladerecha">
    <w:name w:val="texto a la derecha"/>
    <w:basedOn w:val="textoparatabla10normal"/>
    <w:autoRedefine/>
    <w:rsid w:val="00B33AE3"/>
    <w:pPr>
      <w:jc w:val="right"/>
    </w:pPr>
    <w:rPr>
      <w:bCs/>
    </w:rPr>
  </w:style>
  <w:style w:type="character" w:customStyle="1" w:styleId="negrilloarial11">
    <w:name w:val="negrillo arial 11"/>
    <w:basedOn w:val="DefaultParagraphFont"/>
    <w:rsid w:val="00B33AE3"/>
    <w:rPr>
      <w:rFonts w:ascii="Arial" w:hAnsi="Arial"/>
      <w:b/>
      <w:bCs/>
      <w:sz w:val="22"/>
      <w:szCs w:val="22"/>
    </w:rPr>
  </w:style>
  <w:style w:type="paragraph" w:customStyle="1" w:styleId="Annex">
    <w:name w:val="Annex"/>
    <w:basedOn w:val="Normal"/>
    <w:rsid w:val="00174F28"/>
    <w:rPr>
      <w:caps/>
      <w:sz w:val="24"/>
      <w:lang w:val="es-ES_tradnl"/>
    </w:rPr>
  </w:style>
  <w:style w:type="paragraph" w:customStyle="1" w:styleId="Style5">
    <w:name w:val="Style5"/>
    <w:basedOn w:val="Normal"/>
    <w:rsid w:val="005A5722"/>
    <w:pPr>
      <w:keepNext/>
      <w:numPr>
        <w:numId w:val="6"/>
      </w:numPr>
      <w:jc w:val="both"/>
    </w:pPr>
    <w:rPr>
      <w:sz w:val="24"/>
    </w:rPr>
  </w:style>
  <w:style w:type="paragraph" w:customStyle="1" w:styleId="TableTitle">
    <w:name w:val="TableTitle"/>
    <w:basedOn w:val="Normal"/>
    <w:rsid w:val="005A5722"/>
    <w:pPr>
      <w:keepNext/>
      <w:spacing w:before="20" w:after="20"/>
      <w:jc w:val="center"/>
    </w:pPr>
    <w:rPr>
      <w:rFonts w:ascii="Times New Roman Bold" w:hAnsi="Times New Roman Bold"/>
      <w:b/>
      <w:spacing w:val="-3"/>
      <w:sz w:val="22"/>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3755F0F8B4CD7A4598FC1FAAFC16CCCD" PreviousValue="false"/>
</file>

<file path=customXml/item4.xml><?xml version="1.0" encoding="utf-8"?>
<ct:contentTypeSchema xmlns:ct="http://schemas.microsoft.com/office/2006/metadata/contentType" xmlns:ma="http://schemas.microsoft.com/office/2006/metadata/properties/metaAttributes" ct:_="" ma:_="" ma:contentTypeName="ez-Leg Operations" ma:contentTypeID="0x0101003755F0F8B4CD7A4598FC1FAAFC16CCCD00BB6DADCAB2DD8B479950A18EB0EB92A5" ma:contentTypeVersion="69" ma:contentTypeDescription="" ma:contentTypeScope="" ma:versionID="d055b13a3261141c374b389b4c4b6a64">
  <xsd:schema xmlns:xsd="http://www.w3.org/2001/XMLSchema" xmlns:xs="http://www.w3.org/2001/XMLSchema" xmlns:p="http://schemas.microsoft.com/office/2006/metadata/properties" xmlns:ns2="cdc7663a-08f0-4737-9e8c-148ce897a09c" targetNamespace="http://schemas.microsoft.com/office/2006/metadata/properties" ma:root="true" ma:fieldsID="b6ddeae8e688cd7c5a9db09f065da86f" ns2:_="">
    <xsd:import namespace="cdc7663a-08f0-4737-9e8c-148ce897a09c"/>
    <xsd:element name="properties">
      <xsd:complexType>
        <xsd:sequence>
          <xsd:element name="documentManagement">
            <xsd:complexType>
              <xsd:all>
                <xsd:element ref="ns2:Project_x0020_Number"/>
                <xsd:element ref="ns2:Pipeline_x0020_Number" minOccurs="0"/>
                <xsd:element ref="ns2:Approval_x0020_Number" minOccurs="0"/>
                <xsd:element ref="ns2:Instrument" minOccurs="0"/>
                <xsd:element ref="ns2:Attorney" minOccurs="0"/>
                <xsd:element ref="ns2:Document_x0020_Language_x0020_IDB" minOccurs="0"/>
                <xsd:element ref="ns2:Document_x0020_Author" minOccurs="0"/>
                <xsd:element ref="ns2:Signature_x0020_Date" minOccurs="0"/>
                <xsd:element ref="ns2:Ratification_x0020_Date" minOccurs="0"/>
                <xsd:element ref="ns2:Annual_x0020_Meeting" minOccurs="0"/>
                <xsd:element ref="ns2:Other_x0020_Author" minOccurs="0"/>
                <xsd:element ref="ns2:Division_x0020_or_x0020_Unit" minOccurs="0"/>
                <xsd:element ref="ns2:Fiscal_x0020_Year_x0020_IDB" minOccurs="0"/>
                <xsd:element ref="ns2:Access_x0020_to_x0020_Information_x00a0_Policy"/>
                <xsd:element ref="ns2:Legal_x0020_Country" minOccurs="0"/>
                <xsd:element ref="ns2:Doc_x0020_Copy" minOccurs="0"/>
                <xsd:element ref="ns2:From_x003a_" minOccurs="0"/>
                <xsd:element ref="ns2:To_x003a_" minOccurs="0"/>
                <xsd:element ref="ns2:IDBDocs_x0020_Number" minOccurs="0"/>
                <xsd:element ref="ns2:Migration_x0020_Info" minOccurs="0"/>
                <xsd:element ref="ns2:SISCOR_x0020_Number" minOccurs="0"/>
                <xsd:element ref="ns2:TaxCatchAll" minOccurs="0"/>
                <xsd:element ref="ns2:TaxCatchAllLabel" minOccurs="0"/>
                <xsd:element ref="ns2:m6c5896cbda4475dbc1b9bb52da50dfe" minOccurs="0"/>
                <xsd:element ref="ns2:_dlc_DocIdUrl" minOccurs="0"/>
                <xsd:element ref="ns2:_dlc_DocIdPersistId" minOccurs="0"/>
                <xsd:element ref="ns2:_dlc_DocId" minOccurs="0"/>
                <xsd:element ref="ns2:mc56bb79cf5b4375adab9c09b6f0646c" minOccurs="0"/>
                <xsd:element ref="ns2:cf0f1ca6d90e4583ad80995bcde0e58a" minOccurs="0"/>
                <xsd:element ref="ns2:j65ec2e3a7e44c39a1acebfd2a19200a" minOccurs="0"/>
                <xsd:element ref="ns2:Record_x0020_Number" minOccurs="0"/>
                <xsd:element ref="ns2:Disclosure_x0020_Activity" minOccurs="0"/>
                <xsd:element ref="ns2:n2077c22f1e24496a073d1eb26f4ff79" minOccurs="0"/>
                <xsd:element ref="ns2:ic46d7e087fd4a108fb86518ca413cc6" minOccurs="0"/>
                <xsd:element ref="ns2:nddeef1749674d76abdbe4b239a70bc6"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Identifier" minOccurs="0"/>
                <xsd:element ref="ns2:e46fe2894295491da65140ffd2369f49" minOccurs="0"/>
                <xsd:element ref="ns2:b26cdb1da78c4bb4b1c1bac2f6ac5911" minOccurs="0"/>
                <xsd:element ref="ns2:g511464f9e53401d84b16fa9b379a574"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Project_x0020_Number" ma:index="2" ma:displayName="Project Number" ma:internalName="Project_x0020_Number" ma:readOnly="false">
      <xsd:simpleType>
        <xsd:restriction base="dms:Text">
          <xsd:maxLength value="255"/>
        </xsd:restriction>
      </xsd:simpleType>
    </xsd:element>
    <xsd:element name="Pipeline_x0020_Number" ma:index="3" nillable="true" ma:displayName="Pipeline Number" ma:hidden="true" ma:internalName="Pipeline_x0020_Number" ma:readOnly="false">
      <xsd:simpleType>
        <xsd:restriction base="dms:Text">
          <xsd:maxLength value="255"/>
        </xsd:restriction>
      </xsd:simpleType>
    </xsd:element>
    <xsd:element name="Approval_x0020_Number" ma:index="4" nillable="true" ma:displayName="Approval Number" ma:internalName="Approval_x0020_Number">
      <xsd:simpleType>
        <xsd:restriction base="dms:Text">
          <xsd:maxLength value="255"/>
        </xsd:restriction>
      </xsd:simpleType>
    </xsd:element>
    <xsd:element name="Instrument" ma:index="5" nillable="true" ma:displayName="Instrument" ma:internalName="Instrument">
      <xsd:simpleType>
        <xsd:restriction base="dms:Text">
          <xsd:maxLength value="255"/>
        </xsd:restriction>
      </xsd:simpleType>
    </xsd:element>
    <xsd:element name="Attorney" ma:index="6" nillable="true" ma:displayName="Attorney" ma:hidden="true" ma:internalName="Attorney" ma:readOnly="false">
      <xsd:simpleType>
        <xsd:restriction base="dms:Text">
          <xsd:maxLength value="255"/>
        </xsd:restriction>
      </xsd:simpleType>
    </xsd:element>
    <xsd:element name="Document_x0020_Language_x0020_IDB" ma:index="7"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ocument_x0020_Author" ma:index="8" nillable="true" ma:displayName="Document Author" ma:internalName="Document_x0020_Author">
      <xsd:simpleType>
        <xsd:restriction base="dms:Text">
          <xsd:maxLength value="255"/>
        </xsd:restriction>
      </xsd:simpleType>
    </xsd:element>
    <xsd:element name="Signature_x0020_Date" ma:index="9" nillable="true" ma:displayName="Signature Date" ma:format="DateOnly" ma:indexed="true" ma:internalName="Signature_x0020_Date">
      <xsd:simpleType>
        <xsd:restriction base="dms:DateTime"/>
      </xsd:simpleType>
    </xsd:element>
    <xsd:element name="Ratification_x0020_Date" ma:index="10" nillable="true" ma:displayName="Ratification Date" ma:format="DateOnly" ma:internalName="Ratification_x0020_Date">
      <xsd:simpleType>
        <xsd:restriction base="dms:DateTime"/>
      </xsd:simpleType>
    </xsd:element>
    <xsd:element name="Annual_x0020_Meeting" ma:index="13" nillable="true" ma:displayName="Annual Meeting" ma:internalName="Annual_x0020_Meeting">
      <xsd:simpleType>
        <xsd:restriction base="dms:Text">
          <xsd:maxLength value="255"/>
        </xsd:restriction>
      </xsd:simpleType>
    </xsd:element>
    <xsd:element name="Other_x0020_Author" ma:index="14" nillable="true" ma:displayName="Other Author" ma:internalName="Other_x0020_Author">
      <xsd:simpleType>
        <xsd:restriction base="dms:Text">
          <xsd:maxLength value="255"/>
        </xsd:restriction>
      </xsd:simpleType>
    </xsd:element>
    <xsd:element name="Division_x0020_or_x0020_Unit" ma:index="15" nillable="true" ma:displayName="Division or Unit" ma:internalName="Division_x0020_or_x0020_Unit">
      <xsd:simpleType>
        <xsd:restriction base="dms:Text">
          <xsd:maxLength value="255"/>
        </xsd:restriction>
      </xsd:simpleType>
    </xsd:element>
    <xsd:element name="Fiscal_x0020_Year_x0020_IDB" ma:index="16" nillable="true" ma:displayName="Fiscal Year IDB" ma:internalName="Fiscal_x0020_Year_x0020_IDB">
      <xsd:simpleType>
        <xsd:restriction base="dms:Text">
          <xsd:maxLength value="255"/>
        </xsd:restriction>
      </xsd:simpleType>
    </xsd:element>
    <xsd:element name="Access_x0020_to_x0020_Information_x00a0_Policy" ma:index="17" ma:displayName="Access to Information Policy" ma:default="Confidential" ma:format="Dropdown" ma:indexed="true"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Legal_x0020_Country" ma:index="18" nillable="true" ma:displayName="Legal Country" ma:format="Dropdown" ma:hidden="true" ma:internalName="Legal_x0020_Country" ma:readOnly="false">
      <xsd:simpleType>
        <xsd:restriction base="dms:Choice">
          <xsd:enumeration value="Argentina"/>
          <xsd:enumeration value="Bahamas"/>
          <xsd:enumeration value="Barbados"/>
          <xsd:enumeration value="Belize"/>
          <xsd:enumeration value="Bolivia"/>
          <xsd:enumeration value="Brazil"/>
          <xsd:enumeration value="Chile"/>
          <xsd:enumeration value="Colombia"/>
          <xsd:enumeration value="Costa Rica"/>
          <xsd:enumeration value="Dominican Republic"/>
          <xsd:enumeration value="Ecuador"/>
          <xsd:enumeration value="El Salvador"/>
          <xsd:enumeration value="Guatemala"/>
          <xsd:enumeration value="Guyana"/>
          <xsd:enumeration value="Haiti"/>
          <xsd:enumeration value="Honduras"/>
          <xsd:enumeration value="Jamaica"/>
          <xsd:enumeration value="Mexico"/>
          <xsd:enumeration value="Nicaragua"/>
          <xsd:enumeration value="Panama"/>
          <xsd:enumeration value="Paraguay"/>
          <xsd:enumeration value="Peru"/>
          <xsd:enumeration value="Regional"/>
          <xsd:enumeration value="Suriname"/>
          <xsd:enumeration value="Trinidad and Tobago"/>
          <xsd:enumeration value="Uruguay"/>
          <xsd:enumeration value="Venezuela"/>
        </xsd:restriction>
      </xsd:simpleType>
    </xsd:element>
    <xsd:element name="Doc_x0020_Copy" ma:index="19" nillable="true" ma:displayName="Doc Copy" ma:internalName="Doc_x0020_Copy">
      <xsd:simpleType>
        <xsd:restriction base="dms:Text">
          <xsd:maxLength value="255"/>
        </xsd:restriction>
      </xsd:simpleType>
    </xsd:element>
    <xsd:element name="From_x003a_" ma:index="20" nillable="true" ma:displayName="From:" ma:description="Sender name from email message" ma:internalName="From_x003A_">
      <xsd:simpleType>
        <xsd:restriction base="dms:Text">
          <xsd:maxLength value="255"/>
        </xsd:restriction>
      </xsd:simpleType>
    </xsd:element>
    <xsd:element name="To_x003a_" ma:index="21" nillable="true" ma:displayName="To:" ma:description="Addressee names from email message&#10;" ma:internalName="To_x003A_">
      <xsd:simpleType>
        <xsd:restriction base="dms:Text">
          <xsd:maxLength value="255"/>
        </xsd:restriction>
      </xsd:simpleType>
    </xsd:element>
    <xsd:element name="IDBDocs_x0020_Number" ma:index="22" nillable="true" ma:displayName="IDBDocs Number" ma:internalName="IDBDocs_x0020_Number">
      <xsd:simpleType>
        <xsd:restriction base="dms:Text">
          <xsd:maxLength value="255"/>
        </xsd:restriction>
      </xsd:simpleType>
    </xsd:element>
    <xsd:element name="Migration_x0020_Info" ma:index="23" nillable="true" ma:displayName="Migration Info" ma:hidden="true" ma:internalName="Migration_x0020_Info" ma:readOnly="false">
      <xsd:simpleType>
        <xsd:restriction base="dms:Note"/>
      </xsd:simpleType>
    </xsd:element>
    <xsd:element name="SISCOR_x0020_Number" ma:index="24" nillable="true" ma:displayName="SISCOR Number" ma:hidden="true" ma:internalName="SISCOR_x0020_Number" ma:readOnly="false">
      <xsd:simpleType>
        <xsd:restriction base="dms:Text">
          <xsd:maxLength value="255"/>
        </xsd:restriction>
      </xsd:simpleType>
    </xsd:element>
    <xsd:element name="TaxCatchAll" ma:index="25"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m6c5896cbda4475dbc1b9bb52da50dfe" ma:index="28" nillable="true" ma:taxonomy="true" ma:internalName="m6c5896cbda4475dbc1b9bb52da50dfe" ma:taxonomyFieldName="Legal_x0020_Basis" ma:displayName="Legal Basis" ma:default="" ma:fieldId="{66c5896c-bda4-475d-bc1b-9bb52da50dfe}" ma:taxonomyMulti="true" ma:sspId="ae61f9b1-e23d-4f49-b3d7-56b991556c4b" ma:termSetId="73c7e58d-3bd5-4a27-97c7-65e19501d048" ma:anchorId="00000000-0000-0000-0000-000000000000" ma:open="false" ma:isKeyword="false">
      <xsd:complexType>
        <xsd:sequence>
          <xsd:element ref="pc:Terms" minOccurs="0" maxOccurs="1"/>
        </xsd:sequence>
      </xsd:complex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mc56bb79cf5b4375adab9c09b6f0646c" ma:index="36" nillable="true" ma:taxonomy="true" ma:internalName="mc56bb79cf5b4375adab9c09b6f0646c" ma:taxonomyFieldName="Legal_x0020_Taxonomy" ma:displayName="Legal Taxonomy" ma:default="" ma:fieldId="{6c56bb79-cf5b-4375-adab-9c09b6f0646c}" ma:taxonomyMulti="true" ma:sspId="ae61f9b1-e23d-4f49-b3d7-56b991556c4b" ma:termSetId="40c2e42e-d7df-4068-a973-d585687c8d40" ma:anchorId="00000000-0000-0000-0000-000000000000" ma:open="false" ma:isKeyword="false">
      <xsd:complexType>
        <xsd:sequence>
          <xsd:element ref="pc:Terms" minOccurs="0" maxOccurs="1"/>
        </xsd:sequence>
      </xsd:complexType>
    </xsd:element>
    <xsd:element name="cf0f1ca6d90e4583ad80995bcde0e58a" ma:index="38" nillable="true" ma:taxonomy="true" ma:internalName="cf0f1ca6d90e4583ad80995bcde0e58a" ma:taxonomyFieldName="Function_x0020_Corporate_x0020_IDB" ma:displayName="Function Corporate IDB" ma:default="-1;#6 Project Operations Management|03af0c7d-3415-46d8-bacc-6351250af6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j65ec2e3a7e44c39a1acebfd2a19200a" ma:index="40" nillable="true" ma:taxonomy="true" ma:internalName="j65ec2e3a7e44c39a1acebfd2a19200a" ma:taxonomyFieldName="Series_x0020_Corporate_x0020_IDB" ma:displayName="Series Corporate IDB" ma:default="-1;#POM-02.1 Institutions - Agreements and Contracts|48fd3af9-accf-477a-83d6-1e3294e11e66"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Record_x0020_Number" ma:index="42" nillable="true" ma:displayName="Record Number" ma:internalName="Record_x0020_Number">
      <xsd:simpleType>
        <xsd:restriction base="dms:Text">
          <xsd:maxLength value="255"/>
        </xsd:restriction>
      </xsd:simpleType>
    </xsd:element>
    <xsd:element name="Disclosure_x0020_Activity" ma:index="43" nillable="true" ma:displayName="Disclosure Activity" ma:indexed="true" ma:internalName="Disclosure_x0020_Activity" ma:readOnly="false">
      <xsd:simpleType>
        <xsd:restriction base="dms:Text">
          <xsd:maxLength value="255"/>
        </xsd:restriction>
      </xsd:simpleType>
    </xsd:element>
    <xsd:element name="n2077c22f1e24496a073d1eb26f4ff79" ma:index="44" nillable="true" ma:taxonomy="true" ma:internalName="n2077c22f1e24496a073d1eb26f4ff79" ma:taxonomyFieldName="Document_x0020_Type_x0020_IDB" ma:displayName="Document Type IDB" ma:default="" ma:fieldId="{72077c22-f1e2-4496-a073-d1eb26f4ff79}" ma:sspId="ae61f9b1-e23d-4f49-b3d7-56b991556c4b" ma:termSetId="5f7c0458-8f05-4388-8369-0936c4dc84ab" ma:anchorId="00000000-0000-0000-0000-000000000000" ma:open="false" ma:isKeyword="false">
      <xsd:complexType>
        <xsd:sequence>
          <xsd:element ref="pc:Terms" minOccurs="0" maxOccurs="1"/>
        </xsd:sequence>
      </xsd:complexType>
    </xsd:element>
    <xsd:element name="ic46d7e087fd4a108fb86518ca413cc6" ma:index="46"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48" nillable="true" ma:taxonomy="true" ma:internalName="nddeef1749674d76abdbe4b239a70bc6" ma:taxonomyFieldName="Sector_x0020_IDB" ma:displayName="Sector IDB" ma:readOnly="false"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Phase" ma:index="50" nillable="true" ma:displayName="Phase" ma:hidden="true" ma:internalName="Phase" ma:readOnly="false">
      <xsd:simpleType>
        <xsd:restriction base="dms:Text">
          <xsd:maxLength value="255"/>
        </xsd:restriction>
      </xsd:simpleType>
    </xsd:element>
    <xsd:element name="Key_x0020_Document" ma:index="51" nillable="true" ma:displayName="Key Document" ma:default="0" ma:internalName="Key_x0020_Document">
      <xsd:simpleType>
        <xsd:restriction base="dms:Boolean"/>
      </xsd:simpleType>
    </xsd:element>
    <xsd:element name="Business_x0020_Area" ma:index="52" nillable="true" ma:displayName="Business Area" ma:hidden="true" ma:internalName="Business_x0020_Area" ma:readOnly="false">
      <xsd:simpleType>
        <xsd:restriction base="dms:Text">
          <xsd:maxLength value="255"/>
        </xsd:restriction>
      </xsd:simpleType>
    </xsd:element>
    <xsd:element name="Project_x0020_Document_x0020_Type" ma:index="53" nillable="true" ma:displayName="Project Document Type" ma:hidden="true" ma:internalName="Project_x0020_Document_x0020_Type" ma:readOnly="false">
      <xsd:simpleType>
        <xsd:restriction base="dms:Text">
          <xsd:maxLength value="255"/>
        </xsd:restriction>
      </xsd:simpleType>
    </xsd:element>
    <xsd:element name="Operation_x0020_Type" ma:index="54" nillable="true" ma:displayName="Operation Type" ma:hidden="true" ma:internalName="Operation_x0020_Type" ma:readOnly="false">
      <xsd:simpleType>
        <xsd:restriction base="dms:Text">
          <xsd:maxLength value="255"/>
        </xsd:restriction>
      </xsd:simpleType>
    </xsd:element>
    <xsd:element name="Package_x0020_Code" ma:index="55" nillable="true" ma:displayName="Package Code" ma:hidden="true" ma:internalName="Package_x0020_Code" ma:readOnly="false">
      <xsd:simpleType>
        <xsd:restriction base="dms:Text">
          <xsd:maxLength value="255"/>
        </xsd:restriction>
      </xsd:simpleType>
    </xsd:element>
    <xsd:element name="Identifier" ma:index="56" nillable="true" ma:displayName="Identifier" ma:internalName="Identifier" ma:readOnly="false">
      <xsd:simpleType>
        <xsd:restriction base="dms:Text">
          <xsd:maxLength value="255"/>
        </xsd:restriction>
      </xsd:simpleType>
    </xsd:element>
    <xsd:element name="e46fe2894295491da65140ffd2369f49" ma:index="57" nillable="true" ma:taxonomy="true" ma:internalName="e46fe2894295491da65140ffd2369f49" ma:taxonomyFieldName="Function_x0020_Operations_x0020_IDB" ma:displayName="Function Operations IDB" ma:readOnly="false" ma:default="288;#Legal|4a833e0c-b04e-4136-8e27-6c06cac1e274"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b26cdb1da78c4bb4b1c1bac2f6ac5911" ma:index="59"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g511464f9e53401d84b16fa9b379a574" ma:index="61"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TaxKeywordTaxHTField" ma:index="63"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_catalogs/masterpage/ECMForms/LEGOperationsCT/View.aspx</Display>
  <Edit>_catalogs/masterpage/ECMForms/LEGOperationsCT/Edit.aspx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Document_x0020_Author xmlns="cdc7663a-08f0-4737-9e8c-148ce897a09c">Jones,Hilary Louise</Document_x0020_Author>
    <TaxCatchAll xmlns="cdc7663a-08f0-4737-9e8c-148ce897a09c">
      <Value>25</Value>
      <Value>23</Value>
      <Value>35</Value>
    </TaxCatchAll>
    <Fiscal_x0020_Year_x0020_IDB xmlns="cdc7663a-08f0-4737-9e8c-148ce897a09c">2010</Fiscal_x0020_Year_x0020_IDB>
    <Migration_x0020_Info xmlns="cdc7663a-08f0-4737-9e8c-148ce897a09c">&lt;Data&gt;&lt;APPLICATION&gt;MS WORD&lt;/APPLICATION&gt;&lt;STAGE_CODE&gt;AGREE-TC&lt;/STAGE_CODE&gt;&lt;USER_STAGE&gt;Technical Cooperation Agreement&lt;/USER_STAGE&gt;&lt;PD_OBJ_TYPE&gt;1&lt;/PD_OBJ_TYPE&gt;&lt;MAKERECORD&gt;Y&lt;/MAKERECORD&gt;&lt;PD_FILEPT_NO&gt;PO-GU-M1031-Agree&lt;/PD_FILEPT_NO&gt;&lt;PD_FILE_PART&gt;73416851&lt;/PD_FILE_PART&gt;&lt;/Data&gt;</Migration_x0020_Info>
    <SISCOR_x0020_Number xmlns="cdc7663a-08f0-4737-9e8c-148ce897a09c" xsi:nil="true"/>
    <Identifier xmlns="cdc7663a-08f0-4737-9e8c-148ce897a09c"> ANNEX</Identifier>
    <Document_x0020_Language_x0020_IDB xmlns="cdc7663a-08f0-4737-9e8c-148ce897a09c">Spanish</Document_x0020_Language_x0020_IDB>
    <Other_x0020_Author xmlns="cdc7663a-08f0-4737-9e8c-148ce897a09c" xsi:nil="true"/>
    <IDBDocs_x0020_Number xmlns="cdc7663a-08f0-4737-9e8c-148ce897a09c">35393871</IDBDocs_x0020_Number>
    <Access_x0020_to_x0020_Information_x00a0_Policy xmlns="cdc7663a-08f0-4737-9e8c-148ce897a09c">Public</Access_x0020_to_x0020_Information_x00a0_Policy>
    <Legal_x0020_Country xmlns="cdc7663a-08f0-4737-9e8c-148ce897a09c" xsi:nil="true"/>
    <mc56bb79cf5b4375adab9c09b6f0646c xmlns="cdc7663a-08f0-4737-9e8c-148ce897a09c">
      <Terms xmlns="http://schemas.microsoft.com/office/infopath/2007/PartnerControls"/>
    </mc56bb79cf5b4375adab9c09b6f0646c>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b26cdb1da78c4bb4b1c1bac2f6ac5911 xmlns="cdc7663a-08f0-4737-9e8c-148ce897a09c">
      <Terms xmlns="http://schemas.microsoft.com/office/infopath/2007/PartnerControls"/>
    </b26cdb1da78c4bb4b1c1bac2f6ac5911>
    <Attorney xmlns="cdc7663a-08f0-4737-9e8c-148ce897a09c" xsi:nil="true"/>
    <From_x003a_ xmlns="cdc7663a-08f0-4737-9e8c-148ce897a09c" xsi:nil="true"/>
    <e46fe2894295491da65140ffd2369f49 xmlns="cdc7663a-08f0-4737-9e8c-148ce897a09c">
      <Terms xmlns="http://schemas.microsoft.com/office/infopath/2007/PartnerControls"/>
    </e46fe2894295491da65140ffd2369f49>
    <Instrument xmlns="cdc7663a-08f0-4737-9e8c-148ce897a09c" xsi:nil="true"/>
    <Approval_x0020_Number xmlns="cdc7663a-08f0-4737-9e8c-148ce897a09c">ATN/ME-12227-GU;GU-M1031</Approval_x0020_Number>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POM-02.1 Institutions - Agreements and Contracts</TermName>
          <TermId xmlns="http://schemas.microsoft.com/office/infopath/2007/PartnerControls">48fd3af9-accf-477a-83d6-1e3294e11e66</TermId>
        </TermInfo>
      </Terms>
    </j65ec2e3a7e44c39a1acebfd2a19200a>
    <Phase xmlns="cdc7663a-08f0-4737-9e8c-148ce897a09c" xsi:nil="true"/>
    <Signature_x0020_Date xmlns="cdc7663a-08f0-4737-9e8c-148ce897a09c" xsi:nil="true"/>
    <Business_x0020_Area xmlns="cdc7663a-08f0-4737-9e8c-148ce897a09c" xsi:nil="true"/>
    <Key_x0020_Document xmlns="cdc7663a-08f0-4737-9e8c-148ce897a09c">false</Key_x0020_Document>
    <Project_x0020_Document_x0020_Type xmlns="cdc7663a-08f0-4737-9e8c-148ce897a09c" xsi:nil="true"/>
    <Pipeline_x0020_Number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TaxKeywordTaxHTField xmlns="cdc7663a-08f0-4737-9e8c-148ce897a09c">
      <Terms xmlns="http://schemas.microsoft.com/office/infopath/2007/PartnerControls"/>
    </TaxKeywordTaxHTField>
    <Annual_x0020_Meeting xmlns="cdc7663a-08f0-4737-9e8c-148ce897a09c" xsi:nil="true"/>
    <To_x003a_ xmlns="cdc7663a-08f0-4737-9e8c-148ce897a09c" xsi:nil="true"/>
    <m6c5896cbda4475dbc1b9bb52da50dfe xmlns="cdc7663a-08f0-4737-9e8c-148ce897a09c">
      <Terms xmlns="http://schemas.microsoft.com/office/infopath/2007/PartnerControls"/>
    </m6c5896cbda4475dbc1b9bb52da50dfe>
    <Project_x0020_Number xmlns="cdc7663a-08f0-4737-9e8c-148ce897a09c">GU-M1031</Project_x0020_Number>
    <Doc_x0020_Copy xmlns="cdc7663a-08f0-4737-9e8c-148ce897a09c" xsi:nil="true"/>
    <Record_x0020_Number xmlns="cdc7663a-08f0-4737-9e8c-148ce897a09c" xsi:nil="true"/>
    <nddeef1749674d76abdbe4b239a70bc6 xmlns="cdc7663a-08f0-4737-9e8c-148ce897a09c">
      <Terms xmlns="http://schemas.microsoft.com/office/infopath/2007/PartnerControls"/>
    </nddeef1749674d76abdbe4b239a70bc6>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Ratification_x0020_Date xmlns="cdc7663a-08f0-4737-9e8c-148ce897a09c" xsi:nil="true"/>
    <n2077c22f1e24496a073d1eb26f4ff79 xmlns="cdc7663a-08f0-4737-9e8c-148ce897a09c">
      <Terms xmlns="http://schemas.microsoft.com/office/infopath/2007/PartnerControls"/>
    </n2077c22f1e24496a073d1eb26f4ff79>
    <_dlc_DocId xmlns="cdc7663a-08f0-4737-9e8c-148ce897a09c">EZSHARE-2056220512-5914</_dlc_DocId>
    <_dlc_DocIdUrl xmlns="cdc7663a-08f0-4737-9e8c-148ce897a09c">
      <Url>https://idbg.sharepoint.com/teams/ez-LEG/SGO/_layouts/15/DocIdRedir.aspx?ID=EZSHARE-2056220512-5914</Url>
      <Description>EZSHARE-2056220512-5914</Description>
    </_dlc_DocIdUrl>
  </documentManagement>
</p:properties>
</file>

<file path=customXml/itemProps1.xml><?xml version="1.0" encoding="utf-8"?>
<ds:datastoreItem xmlns:ds="http://schemas.openxmlformats.org/officeDocument/2006/customXml" ds:itemID="{29289BD0-5951-4680-897D-0C1774A42A2A}"/>
</file>

<file path=customXml/itemProps2.xml><?xml version="1.0" encoding="utf-8"?>
<ds:datastoreItem xmlns:ds="http://schemas.openxmlformats.org/officeDocument/2006/customXml" ds:itemID="{8F7E7284-E823-460B-A137-D052A7A562FB}"/>
</file>

<file path=customXml/itemProps3.xml><?xml version="1.0" encoding="utf-8"?>
<ds:datastoreItem xmlns:ds="http://schemas.openxmlformats.org/officeDocument/2006/customXml" ds:itemID="{BFA62262-C06B-483C-8603-3FBA62EBD085}"/>
</file>

<file path=customXml/itemProps4.xml><?xml version="1.0" encoding="utf-8"?>
<ds:datastoreItem xmlns:ds="http://schemas.openxmlformats.org/officeDocument/2006/customXml" ds:itemID="{FA11CD75-534B-4242-AEF0-F238973632F3}"/>
</file>

<file path=customXml/itemProps5.xml><?xml version="1.0" encoding="utf-8"?>
<ds:datastoreItem xmlns:ds="http://schemas.openxmlformats.org/officeDocument/2006/customXml" ds:itemID="{F10D8FA3-E3ED-4366-A65E-98938940C61F}"/>
</file>

<file path=customXml/itemProps6.xml><?xml version="1.0" encoding="utf-8"?>
<ds:datastoreItem xmlns:ds="http://schemas.openxmlformats.org/officeDocument/2006/customXml" ds:itemID="{54D05767-AA9E-4897-81EB-F173251E9369}"/>
</file>

<file path=customXml/itemProps7.xml><?xml version="1.0" encoding="utf-8"?>
<ds:datastoreItem xmlns:ds="http://schemas.openxmlformats.org/officeDocument/2006/customXml" ds:itemID="{6F133EE2-D9DA-47FB-9B6A-25478FD62475}"/>
</file>

<file path=docProps/app.xml><?xml version="1.0" encoding="utf-8"?>
<Properties xmlns="http://schemas.openxmlformats.org/officeDocument/2006/extended-properties" xmlns:vt="http://schemas.openxmlformats.org/officeDocument/2006/docPropsVTypes">
  <Template>Normal.dotm</Template>
  <TotalTime>4</TotalTime>
  <Pages>5</Pages>
  <Words>1721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RGII-…</vt:lpstr>
    </vt:vector>
  </TitlesOfParts>
  <Company>IADB</Company>
  <LinksUpToDate>false</LinksUpToDate>
  <CharactersWithSpaces>11736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III - Fortalecimiento Organizacional y Mejoramiento de la Competitividad de la Cadena Láctea_ </dc:title>
  <dc:subject/>
  <dc:creator>ANNEMARIEL</dc:creator>
  <cp:keywords/>
  <cp:lastModifiedBy>IADB</cp:lastModifiedBy>
  <cp:revision>5</cp:revision>
  <cp:lastPrinted>2010-11-16T14:26:00Z</cp:lastPrinted>
  <dcterms:created xsi:type="dcterms:W3CDTF">2010-11-12T22:46:00Z</dcterms:created>
  <dcterms:modified xsi:type="dcterms:W3CDTF">2010-11-16T14:31:00Z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oFAAohepTGvwTLiHH2v6vScScfpBJgBkC0wu3XZ5yY03b3exo3KrVYKTGj6JhwlgkqTVXxtzWWRDiOXp
EJKsLgWif+W+xd83ASxEJ/c/VE4pyoN+6130rUL/MdYEYuhRQ6IRD+ZmxMbgZfVVER39fPTsoBR+
H46avgn11bLtO8RVJvMIG2prltlkYJ8UrkIZ+/ZPP5INXkKEuot0J1i7PIOULMyJ9Y5m6NanxeaT
u2Ve+sp6uyaPWoAG9</vt:lpwstr>
  </property>
  <property fmtid="{D5CDD505-2E9C-101B-9397-08002B2CF9AE}" pid="3" name="MAIL_MSG_ID2">
    <vt:lpwstr>d0/pPFTjPMbxwX6EQGlTUOeJJ5ofZYxsmaPlND9WoFPtl6v+CQopLhkX6be
2hx4QJmoABoo0I7RFKRhXsmynEmeynyqM26soYwBO+FUoA1E</vt:lpwstr>
  </property>
  <property fmtid="{D5CDD505-2E9C-101B-9397-08002B2CF9AE}" pid="4" name="RESPONSE_SENDER_NAME">
    <vt:lpwstr>4AAA9mrMv1QjWAslU2gYdG54SMT8jrU4yyo/Pzq8PzYka1TOcamEEN/Jvg==</vt:lpwstr>
  </property>
  <property fmtid="{D5CDD505-2E9C-101B-9397-08002B2CF9AE}" pid="5" name="EMAIL_OWNER_ADDRESS">
    <vt:lpwstr>sAAAGYoQX4c3X/K2WCxoA8dWRVBuz3Yyda7wtdGMRAI6xc4=</vt:lpwstr>
  </property>
  <property fmtid="{D5CDD505-2E9C-101B-9397-08002B2CF9AE}" pid="6" name="TaxKeyword">
    <vt:lpwstr/>
  </property>
  <property fmtid="{D5CDD505-2E9C-101B-9397-08002B2CF9AE}" pid="7" name="mc56bb79cf5b4375adab9c09b6f0646c">
    <vt:lpwstr/>
  </property>
  <property fmtid="{D5CDD505-2E9C-101B-9397-08002B2CF9AE}" pid="8" name="Key Document">
    <vt:bool>false</vt:bool>
  </property>
  <property fmtid="{D5CDD505-2E9C-101B-9397-08002B2CF9AE}" pid="9" name="Function_x0020_Operations_x0020_IDB">
    <vt:lpwstr/>
  </property>
  <property fmtid="{D5CDD505-2E9C-101B-9397-08002B2CF9AE}" pid="10" name="ContentTypeId">
    <vt:lpwstr>0x0101003755F0F8B4CD7A4598FC1FAAFC16CCCD00BB6DADCAB2DD8B479950A18EB0EB92A5</vt:lpwstr>
  </property>
  <property fmtid="{D5CDD505-2E9C-101B-9397-08002B2CF9AE}" pid="11" name="TaxKeywordTaxHTField">
    <vt:lpwstr/>
  </property>
  <property fmtid="{D5CDD505-2E9C-101B-9397-08002B2CF9AE}" pid="12" name="m555d3814edf4817b4410a4e57f94ce9">
    <vt:lpwstr/>
  </property>
  <property fmtid="{D5CDD505-2E9C-101B-9397-08002B2CF9AE}" pid="13" name="Project Number">
    <vt:lpwstr>GU-M1031</vt:lpwstr>
  </property>
  <property fmtid="{D5CDD505-2E9C-101B-9397-08002B2CF9AE}" pid="14" name="Legal Taxonomy">
    <vt:lpwstr/>
  </property>
  <property fmtid="{D5CDD505-2E9C-101B-9397-08002B2CF9AE}" pid="15" name="m6c5896cbda4475dbc1b9bb52da50dfe">
    <vt:lpwstr/>
  </property>
  <property fmtid="{D5CDD505-2E9C-101B-9397-08002B2CF9AE}" pid="16" name="o5138a91267540169645e33d09c9ddc6">
    <vt:lpwstr/>
  </property>
  <property fmtid="{D5CDD505-2E9C-101B-9397-08002B2CF9AE}" pid="17" name="Series Operations IDB">
    <vt:lpwstr/>
  </property>
  <property fmtid="{D5CDD505-2E9C-101B-9397-08002B2CF9AE}" pid="18" name="Approval Number">
    <vt:lpwstr>ATN/ME-12227-GU;GU-M1031</vt:lpwstr>
  </property>
  <property fmtid="{D5CDD505-2E9C-101B-9397-08002B2CF9AE}" pid="19" name="Fund IDB">
    <vt:lpwstr/>
  </property>
  <property fmtid="{D5CDD505-2E9C-101B-9397-08002B2CF9AE}" pid="20" name="Country">
    <vt:lpwstr>35;#Guatemala|f4a7ece3-5197-4ac8-b0c6-9e241da9714f</vt:lpwstr>
  </property>
  <property fmtid="{D5CDD505-2E9C-101B-9397-08002B2CF9AE}" pid="21" name="Legal Basis">
    <vt:lpwstr/>
  </property>
  <property fmtid="{D5CDD505-2E9C-101B-9397-08002B2CF9AE}" pid="22" name="gaf487fafdd442a2b6050eaae514d0b5">
    <vt:lpwstr/>
  </property>
  <property fmtid="{D5CDD505-2E9C-101B-9397-08002B2CF9AE}" pid="23" name="Series_x0020_Operations_x0020_IDB">
    <vt:lpwstr/>
  </property>
  <property fmtid="{D5CDD505-2E9C-101B-9397-08002B2CF9AE}" pid="24" name="Document Type IDB">
    <vt:lpwstr/>
  </property>
  <property fmtid="{D5CDD505-2E9C-101B-9397-08002B2CF9AE}" pid="25" name="To:">
    <vt:lpwstr/>
  </property>
  <property fmtid="{D5CDD505-2E9C-101B-9397-08002B2CF9AE}" pid="26" name="From:">
    <vt:lpwstr/>
  </property>
  <property fmtid="{D5CDD505-2E9C-101B-9397-08002B2CF9AE}" pid="27" name="Sector IDB">
    <vt:lpwstr/>
  </property>
  <property fmtid="{D5CDD505-2E9C-101B-9397-08002B2CF9AE}" pid="28" name="Function Corporate IDB">
    <vt:lpwstr>23;#6 Project Operations Management|03af0c7d-3415-46d8-bacc-6351250af69c</vt:lpwstr>
  </property>
  <property fmtid="{D5CDD505-2E9C-101B-9397-08002B2CF9AE}" pid="29" name="Document_x0020_Type_x0020_IDB">
    <vt:lpwstr/>
  </property>
  <property fmtid="{D5CDD505-2E9C-101B-9397-08002B2CF9AE}" pid="30" name="fd0e48b6a66848a9885f717e5bbf40c4">
    <vt:lpwstr/>
  </property>
  <property fmtid="{D5CDD505-2E9C-101B-9397-08002B2CF9AE}" pid="31" name="e559ffcc31d34167856647188be35015">
    <vt:lpwstr/>
  </property>
  <property fmtid="{D5CDD505-2E9C-101B-9397-08002B2CF9AE}" pid="32" name="Legal_x0020_Basis">
    <vt:lpwstr/>
  </property>
  <property fmtid="{D5CDD505-2E9C-101B-9397-08002B2CF9AE}" pid="33" name="Function Operations IDB">
    <vt:lpwstr/>
  </property>
  <property fmtid="{D5CDD505-2E9C-101B-9397-08002B2CF9AE}" pid="34" name="Legal_x0020_Taxonomy">
    <vt:lpwstr/>
  </property>
  <property fmtid="{D5CDD505-2E9C-101B-9397-08002B2CF9AE}" pid="35" name="Series Corporate IDB">
    <vt:lpwstr>25;#POM-02.1 Institutions - Agreements and Contracts|48fd3af9-accf-477a-83d6-1e3294e11e66</vt:lpwstr>
  </property>
  <property fmtid="{D5CDD505-2E9C-101B-9397-08002B2CF9AE}" pid="36" name="Abstract">
    <vt:lpwstr>Cooperación Técnica - Anexo</vt:lpwstr>
  </property>
  <property fmtid="{D5CDD505-2E9C-101B-9397-08002B2CF9AE}" pid="37" name="Region">
    <vt:lpwstr/>
  </property>
  <property fmtid="{D5CDD505-2E9C-101B-9397-08002B2CF9AE}" pid="38" name="Webtopic">
    <vt:lpwstr>Agricultural Development</vt:lpwstr>
  </property>
  <property fmtid="{D5CDD505-2E9C-101B-9397-08002B2CF9AE}" pid="39" name="Publishing House">
    <vt:lpwstr/>
  </property>
  <property fmtid="{D5CDD505-2E9C-101B-9397-08002B2CF9AE}" pid="40" name="Disclosed">
    <vt:bool>true</vt:bool>
  </property>
  <property fmtid="{D5CDD505-2E9C-101B-9397-08002B2CF9AE}" pid="41" name="KP Topics">
    <vt:lpwstr/>
  </property>
  <property fmtid="{D5CDD505-2E9C-101B-9397-08002B2CF9AE}" pid="42" name="Editor1">
    <vt:lpwstr/>
  </property>
  <property fmtid="{D5CDD505-2E9C-101B-9397-08002B2CF9AE}" pid="43" name="URL">
    <vt:lpwstr/>
  </property>
  <property fmtid="{D5CDD505-2E9C-101B-9397-08002B2CF9AE}" pid="44" name="Publication Type">
    <vt:lpwstr/>
  </property>
  <property fmtid="{D5CDD505-2E9C-101B-9397-08002B2CF9AE}" pid="46" name="_dlc_DocIdItemGuid">
    <vt:lpwstr>48ebebd9-b86f-430c-8d35-8013200946d3</vt:lpwstr>
  </property>
</Properties>
</file>