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384"/>
        <w:gridCol w:w="2977"/>
        <w:gridCol w:w="4693"/>
      </w:tblGrid>
      <w:tr w:rsidR="00D719A6" w:rsidRPr="00511A84" w:rsidTr="00511A84">
        <w:tc>
          <w:tcPr>
            <w:tcW w:w="1384" w:type="dxa"/>
          </w:tcPr>
          <w:p w:rsidR="003526EA" w:rsidRPr="00511A84" w:rsidRDefault="003526EA" w:rsidP="006F081C">
            <w:pPr>
              <w:spacing w:before="36"/>
              <w:ind w:right="-56"/>
              <w:rPr>
                <w:rFonts w:ascii="Arial" w:eastAsia="Times New Roman" w:hAnsi="Arial" w:cs="Arial"/>
                <w:b/>
                <w:sz w:val="20"/>
                <w:szCs w:val="20"/>
              </w:rPr>
            </w:pPr>
            <w:r w:rsidRPr="00511A84">
              <w:rPr>
                <w:rFonts w:ascii="Arial" w:eastAsia="Times New Roman" w:hAnsi="Arial" w:cs="Arial"/>
                <w:b/>
                <w:sz w:val="20"/>
                <w:szCs w:val="20"/>
              </w:rPr>
              <w:t>Condiciones de la Política</w:t>
            </w:r>
          </w:p>
        </w:tc>
        <w:tc>
          <w:tcPr>
            <w:tcW w:w="2977" w:type="dxa"/>
          </w:tcPr>
          <w:p w:rsidR="003526EA" w:rsidRPr="00511A84" w:rsidRDefault="003526EA" w:rsidP="006877B8">
            <w:pPr>
              <w:rPr>
                <w:rFonts w:ascii="Arial" w:hAnsi="Arial" w:cs="Arial"/>
                <w:b/>
                <w:sz w:val="20"/>
                <w:szCs w:val="20"/>
              </w:rPr>
            </w:pPr>
            <w:r w:rsidRPr="00511A84">
              <w:rPr>
                <w:rFonts w:ascii="Arial" w:hAnsi="Arial" w:cs="Arial"/>
                <w:b/>
                <w:sz w:val="20"/>
                <w:szCs w:val="20"/>
              </w:rPr>
              <w:t>Descripción</w:t>
            </w:r>
          </w:p>
        </w:tc>
        <w:tc>
          <w:tcPr>
            <w:tcW w:w="4693" w:type="dxa"/>
          </w:tcPr>
          <w:p w:rsidR="003526EA" w:rsidRPr="00511A84" w:rsidRDefault="003526EA" w:rsidP="006877B8">
            <w:pPr>
              <w:rPr>
                <w:rFonts w:ascii="Arial" w:hAnsi="Arial" w:cs="Arial"/>
                <w:b/>
                <w:sz w:val="20"/>
                <w:szCs w:val="20"/>
              </w:rPr>
            </w:pPr>
            <w:r w:rsidRPr="00511A84">
              <w:rPr>
                <w:rFonts w:ascii="Arial" w:hAnsi="Arial" w:cs="Arial"/>
                <w:b/>
                <w:sz w:val="20"/>
                <w:szCs w:val="20"/>
              </w:rPr>
              <w:t>Comentarios</w:t>
            </w:r>
          </w:p>
        </w:tc>
      </w:tr>
      <w:tr w:rsidR="00D719A6" w:rsidRPr="00511A84" w:rsidTr="00511A84">
        <w:tc>
          <w:tcPr>
            <w:tcW w:w="1384" w:type="dxa"/>
          </w:tcPr>
          <w:p w:rsidR="003526EA" w:rsidRPr="00511A84" w:rsidRDefault="005D2BAB" w:rsidP="00511A84">
            <w:pPr>
              <w:autoSpaceDE w:val="0"/>
              <w:autoSpaceDN w:val="0"/>
              <w:adjustRightInd w:val="0"/>
              <w:jc w:val="both"/>
              <w:rPr>
                <w:rFonts w:ascii="Arial" w:hAnsi="Arial" w:cs="Arial"/>
                <w:sz w:val="20"/>
                <w:szCs w:val="20"/>
              </w:rPr>
            </w:pPr>
            <w:r w:rsidRPr="00511A84">
              <w:rPr>
                <w:rFonts w:ascii="Arial" w:hAnsi="Arial" w:cs="Arial"/>
                <w:sz w:val="20"/>
                <w:szCs w:val="20"/>
              </w:rPr>
              <w:t>1.</w:t>
            </w:r>
            <w:r w:rsidR="003526EA" w:rsidRPr="00511A84">
              <w:rPr>
                <w:rFonts w:ascii="Arial" w:hAnsi="Arial" w:cs="Arial"/>
                <w:sz w:val="20"/>
                <w:szCs w:val="20"/>
              </w:rPr>
              <w:t>Sostenibilidad</w:t>
            </w:r>
            <w:r w:rsidRPr="00511A84">
              <w:rPr>
                <w:rFonts w:ascii="Arial" w:hAnsi="Arial" w:cs="Arial"/>
                <w:sz w:val="20"/>
                <w:szCs w:val="20"/>
              </w:rPr>
              <w:t xml:space="preserve"> </w:t>
            </w:r>
            <w:r w:rsidR="003526EA" w:rsidRPr="00511A84">
              <w:rPr>
                <w:rFonts w:ascii="Arial" w:hAnsi="Arial" w:cs="Arial"/>
                <w:sz w:val="20"/>
                <w:szCs w:val="20"/>
              </w:rPr>
              <w:t>Financiera</w:t>
            </w:r>
          </w:p>
          <w:p w:rsidR="003526EA" w:rsidRPr="00511A84" w:rsidRDefault="003526EA" w:rsidP="00511A84">
            <w:pPr>
              <w:jc w:val="both"/>
              <w:rPr>
                <w:rFonts w:ascii="Arial" w:hAnsi="Arial" w:cs="Arial"/>
                <w:sz w:val="20"/>
                <w:szCs w:val="20"/>
              </w:rPr>
            </w:pP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Para cada operación se deberá verificar que el se</w:t>
            </w:r>
            <w:r w:rsidR="008A29B2" w:rsidRPr="00511A84">
              <w:rPr>
                <w:rFonts w:ascii="Arial" w:hAnsi="Arial" w:cs="Arial"/>
                <w:sz w:val="20"/>
                <w:szCs w:val="20"/>
              </w:rPr>
              <w:t xml:space="preserve">rvicio </w:t>
            </w:r>
            <w:r w:rsidRPr="00511A84">
              <w:rPr>
                <w:rFonts w:ascii="Arial" w:hAnsi="Arial" w:cs="Arial"/>
                <w:sz w:val="20"/>
                <w:szCs w:val="20"/>
              </w:rPr>
              <w:t xml:space="preserve">correspondiente generará o recibirá </w:t>
            </w:r>
            <w:r w:rsidR="005D2BAB" w:rsidRPr="00511A84">
              <w:rPr>
                <w:rFonts w:ascii="Arial" w:hAnsi="Arial" w:cs="Arial"/>
                <w:sz w:val="20"/>
                <w:szCs w:val="20"/>
              </w:rPr>
              <w:t xml:space="preserve">fondos suficientes para atender </w:t>
            </w:r>
            <w:r w:rsidRPr="00511A84">
              <w:rPr>
                <w:rFonts w:ascii="Arial" w:hAnsi="Arial" w:cs="Arial"/>
                <w:sz w:val="20"/>
                <w:szCs w:val="20"/>
              </w:rPr>
              <w:t>sus compromisos financieros y sufragar los costos de operación y mantenimiento de los sistemas relacionados con la operación.</w:t>
            </w:r>
          </w:p>
        </w:tc>
        <w:tc>
          <w:tcPr>
            <w:tcW w:w="4693" w:type="dxa"/>
          </w:tcPr>
          <w:p w:rsidR="004D1E46" w:rsidRPr="00511A84" w:rsidRDefault="004D1E46" w:rsidP="00511A84">
            <w:pPr>
              <w:autoSpaceDE w:val="0"/>
              <w:autoSpaceDN w:val="0"/>
              <w:adjustRightInd w:val="0"/>
              <w:jc w:val="both"/>
              <w:rPr>
                <w:rFonts w:ascii="Arial" w:hAnsi="Arial" w:cs="Arial"/>
                <w:sz w:val="20"/>
                <w:szCs w:val="20"/>
              </w:rPr>
            </w:pPr>
            <w:r w:rsidRPr="00511A84">
              <w:rPr>
                <w:rFonts w:ascii="Arial" w:hAnsi="Arial" w:cs="Arial"/>
                <w:sz w:val="20"/>
                <w:szCs w:val="20"/>
              </w:rPr>
              <w:t xml:space="preserve">En el MDC los sistemas de agua potable y alcantarillado son administrados y construidos por el Servicio Nacional Autónomo de Acueductos y Alcantarillados (SANAA), quien es la entidad responsable de la operación y el mantenimiento de </w:t>
            </w:r>
            <w:proofErr w:type="gramStart"/>
            <w:r w:rsidRPr="00511A84">
              <w:rPr>
                <w:rFonts w:ascii="Arial" w:hAnsi="Arial" w:cs="Arial"/>
                <w:sz w:val="20"/>
                <w:szCs w:val="20"/>
              </w:rPr>
              <w:t>los mismos</w:t>
            </w:r>
            <w:proofErr w:type="gramEnd"/>
            <w:r w:rsidRPr="00511A84">
              <w:rPr>
                <w:rFonts w:ascii="Arial" w:hAnsi="Arial" w:cs="Arial"/>
                <w:sz w:val="20"/>
                <w:szCs w:val="20"/>
              </w:rPr>
              <w:t xml:space="preserve">. </w:t>
            </w:r>
          </w:p>
          <w:p w:rsidR="004D1E46" w:rsidRPr="00511A84" w:rsidRDefault="004D1E46" w:rsidP="00511A84">
            <w:pPr>
              <w:autoSpaceDE w:val="0"/>
              <w:autoSpaceDN w:val="0"/>
              <w:adjustRightInd w:val="0"/>
              <w:jc w:val="both"/>
              <w:rPr>
                <w:rFonts w:ascii="Arial" w:hAnsi="Arial" w:cs="Arial"/>
                <w:sz w:val="20"/>
                <w:szCs w:val="20"/>
              </w:rPr>
            </w:pPr>
          </w:p>
          <w:p w:rsidR="004D1E46" w:rsidRPr="00511A84" w:rsidRDefault="004D1E46" w:rsidP="00511A84">
            <w:pPr>
              <w:autoSpaceDE w:val="0"/>
              <w:autoSpaceDN w:val="0"/>
              <w:adjustRightInd w:val="0"/>
              <w:jc w:val="both"/>
              <w:rPr>
                <w:rFonts w:ascii="Arial" w:hAnsi="Arial" w:cs="Arial"/>
                <w:sz w:val="20"/>
                <w:szCs w:val="20"/>
              </w:rPr>
            </w:pPr>
            <w:r w:rsidRPr="00511A84">
              <w:rPr>
                <w:rFonts w:ascii="Arial" w:hAnsi="Arial" w:cs="Arial"/>
                <w:sz w:val="20"/>
                <w:szCs w:val="20"/>
              </w:rPr>
              <w:t>El sistema tarifario adoptado por SANAA está disponible en:</w:t>
            </w:r>
          </w:p>
          <w:p w:rsidR="004D1E46" w:rsidRPr="00511A84" w:rsidRDefault="00940B91" w:rsidP="00511A84">
            <w:pPr>
              <w:autoSpaceDE w:val="0"/>
              <w:autoSpaceDN w:val="0"/>
              <w:adjustRightInd w:val="0"/>
              <w:jc w:val="both"/>
              <w:rPr>
                <w:rFonts w:ascii="Arial" w:hAnsi="Arial" w:cs="Arial"/>
                <w:sz w:val="20"/>
                <w:szCs w:val="20"/>
              </w:rPr>
            </w:pPr>
            <w:hyperlink r:id="rId7" w:history="1">
              <w:r w:rsidR="004D1E46" w:rsidRPr="00511A84">
                <w:rPr>
                  <w:rStyle w:val="Hyperlink"/>
                  <w:rFonts w:ascii="Arial" w:hAnsi="Arial" w:cs="Arial"/>
                  <w:sz w:val="20"/>
                  <w:szCs w:val="20"/>
                </w:rPr>
                <w:t>http://www.sanaa.hn/leytransparencia/PDFs/ESTRUCTURA%20ORGANICA%20Y%20SERVICIOS/Servicios%20Prestados/Tasa%20y%20Derechos.pdf</w:t>
              </w:r>
            </w:hyperlink>
            <w:r w:rsidR="004D1E46" w:rsidRPr="00511A84">
              <w:rPr>
                <w:rFonts w:ascii="Arial" w:hAnsi="Arial" w:cs="Arial"/>
                <w:sz w:val="20"/>
                <w:szCs w:val="20"/>
              </w:rPr>
              <w:t xml:space="preserve"> </w:t>
            </w:r>
          </w:p>
          <w:p w:rsidR="004D1E46" w:rsidRPr="00511A84" w:rsidRDefault="004D1E46" w:rsidP="00511A84">
            <w:pPr>
              <w:autoSpaceDE w:val="0"/>
              <w:autoSpaceDN w:val="0"/>
              <w:adjustRightInd w:val="0"/>
              <w:jc w:val="both"/>
              <w:rPr>
                <w:rFonts w:ascii="Arial" w:hAnsi="Arial" w:cs="Arial"/>
                <w:sz w:val="20"/>
                <w:szCs w:val="20"/>
              </w:rPr>
            </w:pPr>
          </w:p>
          <w:p w:rsidR="004D1E46" w:rsidRPr="00511A84" w:rsidRDefault="004D1E46" w:rsidP="00511A84">
            <w:pPr>
              <w:autoSpaceDE w:val="0"/>
              <w:autoSpaceDN w:val="0"/>
              <w:adjustRightInd w:val="0"/>
              <w:jc w:val="both"/>
              <w:rPr>
                <w:rFonts w:ascii="Arial" w:hAnsi="Arial" w:cs="Arial"/>
                <w:sz w:val="20"/>
                <w:szCs w:val="20"/>
              </w:rPr>
            </w:pPr>
            <w:r w:rsidRPr="00511A84">
              <w:rPr>
                <w:rFonts w:ascii="Arial" w:hAnsi="Arial" w:cs="Arial"/>
                <w:sz w:val="20"/>
                <w:szCs w:val="20"/>
              </w:rPr>
              <w:t>En los barrios intervenidos, la administración y mantenimiento de los sistemas de agua potable y alcantarillado son delegados por el SANAA a Juntas Administradoras de Agua. Estas organizaciones comunitarias se encargan del cobro individual (vivienda vivienda) pagando una cuota global al SANAA por el servicio. Las Juntas de Agua generan ingresos suficientes para cubrir la cuota global del SANAA, cubrir los costos de operación y mantenimiento rutinario y algunas llegan a generar ingresos adicionales que invierten en mejoras del sistema y otros proyectos comunitarios.</w:t>
            </w:r>
          </w:p>
          <w:p w:rsidR="004D1E46" w:rsidRPr="00511A84" w:rsidRDefault="008A29B2" w:rsidP="00511A84">
            <w:pPr>
              <w:autoSpaceDE w:val="0"/>
              <w:autoSpaceDN w:val="0"/>
              <w:adjustRightInd w:val="0"/>
              <w:jc w:val="both"/>
              <w:rPr>
                <w:rFonts w:ascii="Arial" w:hAnsi="Arial" w:cs="Arial"/>
                <w:sz w:val="20"/>
                <w:szCs w:val="20"/>
              </w:rPr>
            </w:pPr>
            <w:r w:rsidRPr="00511A84">
              <w:rPr>
                <w:rFonts w:ascii="Arial" w:hAnsi="Arial" w:cs="Arial"/>
                <w:sz w:val="20"/>
                <w:szCs w:val="20"/>
              </w:rPr>
              <w:t xml:space="preserve">Se realizó una memoria de cálculo de tarifa </w:t>
            </w:r>
            <w:r w:rsidR="004D1E46" w:rsidRPr="00511A84">
              <w:rPr>
                <w:rFonts w:ascii="Arial" w:hAnsi="Arial" w:cs="Arial"/>
                <w:sz w:val="20"/>
                <w:szCs w:val="20"/>
              </w:rPr>
              <w:t xml:space="preserve">para las juntas de agua </w:t>
            </w:r>
            <w:r w:rsidRPr="00511A84">
              <w:rPr>
                <w:rFonts w:ascii="Arial" w:hAnsi="Arial" w:cs="Arial"/>
                <w:sz w:val="20"/>
                <w:szCs w:val="20"/>
              </w:rPr>
              <w:t xml:space="preserve">de forma de cubrir los de costos de administración, operación y mantenimiento de los sistemas de agua potable y alcantarillado de la colonia. </w:t>
            </w:r>
          </w:p>
          <w:p w:rsidR="003526EA" w:rsidRPr="00511A84" w:rsidRDefault="008A29B2" w:rsidP="00511A84">
            <w:pPr>
              <w:autoSpaceDE w:val="0"/>
              <w:autoSpaceDN w:val="0"/>
              <w:adjustRightInd w:val="0"/>
              <w:jc w:val="both"/>
              <w:rPr>
                <w:rFonts w:ascii="Arial" w:hAnsi="Arial" w:cs="Arial"/>
                <w:sz w:val="20"/>
                <w:szCs w:val="20"/>
              </w:rPr>
            </w:pPr>
            <w:r w:rsidRPr="00511A84">
              <w:rPr>
                <w:rFonts w:ascii="Arial" w:hAnsi="Arial" w:cs="Arial"/>
                <w:sz w:val="20"/>
                <w:szCs w:val="20"/>
              </w:rPr>
              <w:t>Considerando un consumo mensual promedio de 10m</w:t>
            </w:r>
            <w:r w:rsidRPr="00511A84">
              <w:rPr>
                <w:rFonts w:ascii="Arial" w:hAnsi="Arial" w:cs="Arial"/>
                <w:sz w:val="20"/>
                <w:szCs w:val="20"/>
                <w:vertAlign w:val="superscript"/>
              </w:rPr>
              <w:t>3</w:t>
            </w:r>
            <w:r w:rsidRPr="00511A84">
              <w:rPr>
                <w:rFonts w:ascii="Arial" w:hAnsi="Arial" w:cs="Arial"/>
                <w:sz w:val="20"/>
                <w:szCs w:val="20"/>
              </w:rPr>
              <w:t xml:space="preserve"> de agua por vivienda; la tarifa promedio por vivienda sería de unos Lempiras </w:t>
            </w:r>
            <w:proofErr w:type="spellStart"/>
            <w:r w:rsidRPr="00511A84">
              <w:rPr>
                <w:rFonts w:ascii="Arial" w:hAnsi="Arial" w:cs="Arial"/>
                <w:sz w:val="20"/>
                <w:szCs w:val="20"/>
              </w:rPr>
              <w:t>Lps</w:t>
            </w:r>
            <w:proofErr w:type="spellEnd"/>
            <w:r w:rsidRPr="00511A84">
              <w:rPr>
                <w:rFonts w:ascii="Arial" w:hAnsi="Arial" w:cs="Arial"/>
                <w:sz w:val="20"/>
                <w:szCs w:val="20"/>
              </w:rPr>
              <w:t>. 135.87 equivalentes a $5</w:t>
            </w:r>
            <w:r w:rsidR="00511A84">
              <w:rPr>
                <w:rFonts w:ascii="Arial" w:hAnsi="Arial" w:cs="Arial"/>
                <w:sz w:val="20"/>
                <w:szCs w:val="20"/>
              </w:rPr>
              <w:t>,</w:t>
            </w:r>
            <w:r w:rsidRPr="00511A84">
              <w:rPr>
                <w:rFonts w:ascii="Arial" w:hAnsi="Arial" w:cs="Arial"/>
                <w:sz w:val="20"/>
                <w:szCs w:val="20"/>
              </w:rPr>
              <w:t>78 men</w:t>
            </w:r>
            <w:r w:rsidR="0078704B" w:rsidRPr="00511A84">
              <w:rPr>
                <w:rFonts w:ascii="Arial" w:hAnsi="Arial" w:cs="Arial"/>
                <w:sz w:val="20"/>
                <w:szCs w:val="20"/>
              </w:rPr>
              <w:t xml:space="preserve">suales. Esta tarifa no solo garantiza sufragar los compromisos relacionados con el </w:t>
            </w:r>
            <w:r w:rsidR="00511A84" w:rsidRPr="00511A84">
              <w:rPr>
                <w:rFonts w:ascii="Arial" w:hAnsi="Arial" w:cs="Arial"/>
                <w:sz w:val="20"/>
                <w:szCs w:val="20"/>
              </w:rPr>
              <w:t>sistema,</w:t>
            </w:r>
            <w:r w:rsidR="0078704B" w:rsidRPr="00511A84">
              <w:rPr>
                <w:rFonts w:ascii="Arial" w:hAnsi="Arial" w:cs="Arial"/>
                <w:sz w:val="20"/>
                <w:szCs w:val="20"/>
              </w:rPr>
              <w:t xml:space="preserve"> sino que también es una cantidad razonable para el usuario. Para los habitantes de los barrios beneficiados, el contar con los servicios domiciliarios implica una reducción significativa de los costos. Anteriormente se abastecían a través de carros cisternas, con una tarifa de US$25.88 por mes por casa (con un consumo promedio de 3.82 m</w:t>
            </w:r>
            <w:r w:rsidR="0078704B" w:rsidRPr="00511A84">
              <w:rPr>
                <w:rFonts w:ascii="Arial" w:hAnsi="Arial" w:cs="Arial"/>
                <w:sz w:val="20"/>
                <w:szCs w:val="20"/>
                <w:vertAlign w:val="superscript"/>
              </w:rPr>
              <w:t>3</w:t>
            </w:r>
            <w:r w:rsidR="0078704B" w:rsidRPr="00511A84">
              <w:rPr>
                <w:rFonts w:ascii="Arial" w:hAnsi="Arial" w:cs="Arial"/>
                <w:sz w:val="20"/>
                <w:szCs w:val="20"/>
              </w:rPr>
              <w:t xml:space="preserve"> mensuales). Al contar con sistemas domiciliarios de agua potable y alcantarillado la tarifa de agua potable promedio podría ser de alrededor de US$5.70 por mes (con un consumo promedio de 9.74 m3 al mes). Lo que representa una reducción </w:t>
            </w:r>
            <w:r w:rsidR="0078704B" w:rsidRPr="00511A84">
              <w:rPr>
                <w:rFonts w:ascii="Arial" w:hAnsi="Arial" w:cs="Arial"/>
                <w:sz w:val="20"/>
                <w:szCs w:val="20"/>
              </w:rPr>
              <w:lastRenderedPageBreak/>
              <w:t xml:space="preserve">del costo del 77%y una mejora en la calidad del servicio. Esto significa que el proyecto es autosuficiente y que no requiere de subsidios. </w:t>
            </w:r>
          </w:p>
        </w:tc>
      </w:tr>
      <w:tr w:rsidR="00D719A6" w:rsidRPr="00511A84" w:rsidTr="00511A84">
        <w:tc>
          <w:tcPr>
            <w:tcW w:w="1384" w:type="dxa"/>
          </w:tcPr>
          <w:p w:rsidR="003526EA" w:rsidRPr="00511A84" w:rsidRDefault="005D2BAB" w:rsidP="00511A84">
            <w:pPr>
              <w:autoSpaceDE w:val="0"/>
              <w:autoSpaceDN w:val="0"/>
              <w:adjustRightInd w:val="0"/>
              <w:jc w:val="both"/>
              <w:rPr>
                <w:rFonts w:ascii="Arial" w:hAnsi="Arial" w:cs="Arial"/>
                <w:sz w:val="20"/>
                <w:szCs w:val="20"/>
              </w:rPr>
            </w:pPr>
            <w:r w:rsidRPr="00511A84">
              <w:rPr>
                <w:rFonts w:ascii="Arial" w:hAnsi="Arial" w:cs="Arial"/>
                <w:sz w:val="20"/>
                <w:szCs w:val="20"/>
              </w:rPr>
              <w:lastRenderedPageBreak/>
              <w:t xml:space="preserve">2.Evaluación </w:t>
            </w:r>
            <w:r w:rsidR="003526EA" w:rsidRPr="00511A84">
              <w:rPr>
                <w:rFonts w:ascii="Arial" w:hAnsi="Arial" w:cs="Arial"/>
                <w:sz w:val="20"/>
                <w:szCs w:val="20"/>
              </w:rPr>
              <w:t>Económica</w:t>
            </w: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 xml:space="preserve">Los </w:t>
            </w:r>
            <w:r w:rsidR="005D2BAB" w:rsidRPr="00511A84">
              <w:rPr>
                <w:rFonts w:ascii="Arial" w:hAnsi="Arial" w:cs="Arial"/>
                <w:sz w:val="20"/>
                <w:szCs w:val="20"/>
              </w:rPr>
              <w:t xml:space="preserve">proyectos de servicios públicos </w:t>
            </w:r>
            <w:r w:rsidRPr="00511A84">
              <w:rPr>
                <w:rFonts w:ascii="Arial" w:hAnsi="Arial" w:cs="Arial"/>
                <w:sz w:val="20"/>
                <w:szCs w:val="20"/>
              </w:rPr>
              <w:t>domiciliarios deberán ser económicamente rentables [</w:t>
            </w:r>
            <w:proofErr w:type="gramStart"/>
            <w:r w:rsidRPr="00511A84">
              <w:rPr>
                <w:rFonts w:ascii="Arial" w:hAnsi="Arial" w:cs="Arial"/>
                <w:sz w:val="20"/>
                <w:szCs w:val="20"/>
              </w:rPr>
              <w:t>de acuerdo a</w:t>
            </w:r>
            <w:proofErr w:type="gramEnd"/>
            <w:r w:rsidRPr="00511A84">
              <w:rPr>
                <w:rFonts w:ascii="Arial" w:hAnsi="Arial" w:cs="Arial"/>
                <w:sz w:val="20"/>
                <w:szCs w:val="20"/>
              </w:rPr>
              <w:t xml:space="preserve"> las metodologías de evaluación costo beneficio y costo efectividad utilizadas y aceptadas por el Banco.]</w:t>
            </w:r>
          </w:p>
          <w:p w:rsidR="003526EA" w:rsidRPr="00511A84" w:rsidRDefault="003526EA" w:rsidP="00511A84">
            <w:pPr>
              <w:jc w:val="both"/>
              <w:rPr>
                <w:rFonts w:ascii="Arial" w:hAnsi="Arial" w:cs="Arial"/>
                <w:sz w:val="20"/>
                <w:szCs w:val="20"/>
              </w:rPr>
            </w:pPr>
          </w:p>
        </w:tc>
        <w:tc>
          <w:tcPr>
            <w:tcW w:w="4693" w:type="dxa"/>
          </w:tcPr>
          <w:p w:rsidR="0078704B" w:rsidRPr="00511A84" w:rsidRDefault="0078704B" w:rsidP="00511A84">
            <w:pPr>
              <w:jc w:val="both"/>
              <w:rPr>
                <w:rFonts w:ascii="Arial" w:hAnsi="Arial" w:cs="Arial"/>
                <w:sz w:val="20"/>
                <w:szCs w:val="20"/>
              </w:rPr>
            </w:pPr>
            <w:r w:rsidRPr="00511A84">
              <w:rPr>
                <w:rFonts w:ascii="Arial" w:hAnsi="Arial" w:cs="Arial"/>
                <w:sz w:val="20"/>
                <w:szCs w:val="20"/>
              </w:rPr>
              <w:t>El análisis económico elaborado por el Programa indicó que las acciones previstas en los barrios beneficiados presentan viabilidad económica. Se asume un horizonte de 20 años y una tasa de descuento de 12%. Este análisis estimó los beneficios sociales del Proyecto, derivados del mejoramiento del hábitat de barrios urbanos vulnerables</w:t>
            </w:r>
          </w:p>
          <w:p w:rsidR="003526EA" w:rsidRPr="00511A84" w:rsidRDefault="0078704B" w:rsidP="00511A84">
            <w:pPr>
              <w:jc w:val="both"/>
              <w:rPr>
                <w:rFonts w:ascii="Arial" w:hAnsi="Arial" w:cs="Arial"/>
                <w:sz w:val="20"/>
                <w:szCs w:val="20"/>
              </w:rPr>
            </w:pPr>
            <w:r w:rsidRPr="00511A84">
              <w:rPr>
                <w:rFonts w:ascii="Arial" w:hAnsi="Arial" w:cs="Arial"/>
                <w:sz w:val="20"/>
                <w:szCs w:val="20"/>
              </w:rPr>
              <w:t>La razón beneficio/costo para el programa es US$4,96 por cada dólar invertido en el proyecto, con un valor presente neto de US$180.091.803. La tasa interna de retorno social (TIRS) es 51%.</w:t>
            </w:r>
          </w:p>
        </w:tc>
      </w:tr>
      <w:tr w:rsidR="00D719A6" w:rsidRPr="00511A84" w:rsidTr="00511A84">
        <w:tc>
          <w:tcPr>
            <w:tcW w:w="1384" w:type="dxa"/>
          </w:tcPr>
          <w:p w:rsidR="003526EA" w:rsidRPr="00511A84" w:rsidRDefault="003526EA" w:rsidP="00511A84">
            <w:pPr>
              <w:autoSpaceDE w:val="0"/>
              <w:autoSpaceDN w:val="0"/>
              <w:adjustRightInd w:val="0"/>
              <w:jc w:val="both"/>
              <w:rPr>
                <w:rFonts w:ascii="Arial" w:hAnsi="Arial" w:cs="Arial"/>
                <w:b/>
                <w:sz w:val="20"/>
                <w:szCs w:val="20"/>
              </w:rPr>
            </w:pPr>
            <w:r w:rsidRPr="00511A84">
              <w:rPr>
                <w:rFonts w:ascii="Arial" w:hAnsi="Arial" w:cs="Arial"/>
                <w:b/>
                <w:sz w:val="20"/>
                <w:szCs w:val="20"/>
              </w:rPr>
              <w:t>Objetivos de la Política</w:t>
            </w:r>
          </w:p>
          <w:p w:rsidR="003526EA" w:rsidRPr="00511A84" w:rsidRDefault="003526EA" w:rsidP="00511A84">
            <w:pPr>
              <w:jc w:val="both"/>
              <w:rPr>
                <w:rFonts w:ascii="Arial" w:hAnsi="Arial" w:cs="Arial"/>
                <w:b/>
                <w:sz w:val="20"/>
                <w:szCs w:val="20"/>
              </w:rPr>
            </w:pPr>
          </w:p>
        </w:tc>
        <w:tc>
          <w:tcPr>
            <w:tcW w:w="2977" w:type="dxa"/>
          </w:tcPr>
          <w:p w:rsidR="003526EA" w:rsidRPr="00511A84" w:rsidRDefault="003526EA" w:rsidP="00511A84">
            <w:pPr>
              <w:autoSpaceDE w:val="0"/>
              <w:autoSpaceDN w:val="0"/>
              <w:adjustRightInd w:val="0"/>
              <w:jc w:val="both"/>
              <w:rPr>
                <w:rFonts w:ascii="Arial" w:hAnsi="Arial" w:cs="Arial"/>
                <w:b/>
                <w:sz w:val="20"/>
                <w:szCs w:val="20"/>
              </w:rPr>
            </w:pPr>
            <w:r w:rsidRPr="00511A84">
              <w:rPr>
                <w:rFonts w:ascii="Arial" w:hAnsi="Arial" w:cs="Arial"/>
                <w:b/>
                <w:sz w:val="20"/>
                <w:szCs w:val="20"/>
              </w:rPr>
              <w:t>Descripción</w:t>
            </w:r>
          </w:p>
          <w:p w:rsidR="003526EA" w:rsidRPr="00511A84" w:rsidRDefault="003526EA" w:rsidP="00511A84">
            <w:pPr>
              <w:jc w:val="both"/>
              <w:rPr>
                <w:rFonts w:ascii="Arial" w:hAnsi="Arial" w:cs="Arial"/>
                <w:b/>
                <w:sz w:val="20"/>
                <w:szCs w:val="20"/>
              </w:rPr>
            </w:pPr>
          </w:p>
        </w:tc>
        <w:tc>
          <w:tcPr>
            <w:tcW w:w="4693" w:type="dxa"/>
          </w:tcPr>
          <w:p w:rsidR="003526EA" w:rsidRPr="00511A84" w:rsidRDefault="003526EA" w:rsidP="00511A84">
            <w:pPr>
              <w:autoSpaceDE w:val="0"/>
              <w:autoSpaceDN w:val="0"/>
              <w:adjustRightInd w:val="0"/>
              <w:jc w:val="both"/>
              <w:rPr>
                <w:rFonts w:ascii="Arial" w:hAnsi="Arial" w:cs="Arial"/>
                <w:b/>
                <w:sz w:val="20"/>
                <w:szCs w:val="20"/>
              </w:rPr>
            </w:pPr>
            <w:r w:rsidRPr="00511A84">
              <w:rPr>
                <w:rFonts w:ascii="Arial" w:hAnsi="Arial" w:cs="Arial"/>
                <w:b/>
                <w:sz w:val="20"/>
                <w:szCs w:val="20"/>
              </w:rPr>
              <w:t>Comentarios</w:t>
            </w:r>
          </w:p>
          <w:p w:rsidR="003526EA" w:rsidRPr="00511A84" w:rsidRDefault="003526EA" w:rsidP="00511A84">
            <w:pPr>
              <w:jc w:val="both"/>
              <w:rPr>
                <w:rFonts w:ascii="Arial" w:hAnsi="Arial" w:cs="Arial"/>
                <w:b/>
                <w:sz w:val="20"/>
                <w:szCs w:val="20"/>
              </w:rPr>
            </w:pPr>
          </w:p>
        </w:tc>
      </w:tr>
      <w:tr w:rsidR="00D719A6" w:rsidRPr="00511A84" w:rsidTr="00511A84">
        <w:tc>
          <w:tcPr>
            <w:tcW w:w="1384"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1. Fomentar el Acceso</w:t>
            </w: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Las políticas deben promover el acceso a todos los usuarios, especialmente a las comunidades y grupos más desfavorecidos.</w:t>
            </w:r>
          </w:p>
        </w:tc>
        <w:tc>
          <w:tcPr>
            <w:tcW w:w="4693" w:type="dxa"/>
          </w:tcPr>
          <w:p w:rsidR="00D719A6" w:rsidRPr="00511A84" w:rsidRDefault="0078704B" w:rsidP="00511A84">
            <w:pPr>
              <w:jc w:val="both"/>
              <w:rPr>
                <w:rFonts w:ascii="Arial" w:hAnsi="Arial" w:cs="Arial"/>
                <w:sz w:val="20"/>
                <w:szCs w:val="20"/>
              </w:rPr>
            </w:pPr>
            <w:r w:rsidRPr="00511A84">
              <w:rPr>
                <w:rFonts w:ascii="Arial" w:hAnsi="Arial" w:cs="Arial"/>
                <w:sz w:val="20"/>
                <w:szCs w:val="20"/>
              </w:rPr>
              <w:t>Las comunidades fueron focalizadas a través</w:t>
            </w:r>
            <w:r w:rsidR="00D719A6" w:rsidRPr="00511A84">
              <w:rPr>
                <w:rFonts w:ascii="Arial" w:hAnsi="Arial" w:cs="Arial"/>
                <w:sz w:val="20"/>
                <w:szCs w:val="20"/>
              </w:rPr>
              <w:t xml:space="preserve"> del índice de marginalidad de la ciudad del Distrito Central. Este fue desarrollado por la Secretaria de Desarrollo</w:t>
            </w:r>
            <w:r w:rsidR="004D1E46" w:rsidRPr="00511A84">
              <w:rPr>
                <w:rFonts w:ascii="Arial" w:hAnsi="Arial" w:cs="Arial"/>
                <w:sz w:val="20"/>
                <w:szCs w:val="20"/>
              </w:rPr>
              <w:t xml:space="preserve"> Social</w:t>
            </w:r>
            <w:r w:rsidR="00D719A6" w:rsidRPr="00511A84">
              <w:rPr>
                <w:rFonts w:ascii="Arial" w:hAnsi="Arial" w:cs="Arial"/>
                <w:sz w:val="20"/>
                <w:szCs w:val="20"/>
              </w:rPr>
              <w:t xml:space="preserve"> para identificar las comunidades que presentan la mayor carencia de servicios básicos incluyendo Agua y Saneamiento. El proyecto beneficiará a 2</w:t>
            </w:r>
            <w:r w:rsidR="008178A0">
              <w:rPr>
                <w:rFonts w:ascii="Arial" w:hAnsi="Arial" w:cs="Arial"/>
                <w:sz w:val="20"/>
                <w:szCs w:val="20"/>
              </w:rPr>
              <w:t>.</w:t>
            </w:r>
            <w:r w:rsidR="00D719A6" w:rsidRPr="00511A84">
              <w:rPr>
                <w:rFonts w:ascii="Arial" w:hAnsi="Arial" w:cs="Arial"/>
                <w:sz w:val="20"/>
                <w:szCs w:val="20"/>
              </w:rPr>
              <w:t>800 hogares</w:t>
            </w:r>
            <w:r w:rsidR="004D1E46" w:rsidRPr="00511A84">
              <w:rPr>
                <w:rFonts w:ascii="Arial" w:hAnsi="Arial" w:cs="Arial"/>
                <w:sz w:val="20"/>
                <w:szCs w:val="20"/>
              </w:rPr>
              <w:t xml:space="preserve"> en condiciones de pobreza</w:t>
            </w:r>
            <w:r w:rsidR="00D719A6" w:rsidRPr="00511A84">
              <w:rPr>
                <w:rFonts w:ascii="Arial" w:hAnsi="Arial" w:cs="Arial"/>
                <w:sz w:val="20"/>
                <w:szCs w:val="20"/>
              </w:rPr>
              <w:t xml:space="preserve"> (7</w:t>
            </w:r>
            <w:r w:rsidR="008178A0">
              <w:rPr>
                <w:rFonts w:ascii="Arial" w:hAnsi="Arial" w:cs="Arial"/>
                <w:sz w:val="20"/>
                <w:szCs w:val="20"/>
              </w:rPr>
              <w:t>.</w:t>
            </w:r>
            <w:r w:rsidR="00D719A6" w:rsidRPr="00511A84">
              <w:rPr>
                <w:rFonts w:ascii="Arial" w:hAnsi="Arial" w:cs="Arial"/>
                <w:sz w:val="20"/>
                <w:szCs w:val="20"/>
              </w:rPr>
              <w:t>510 personas) de la siguiente forma:</w:t>
            </w:r>
          </w:p>
          <w:p w:rsidR="003526EA" w:rsidRPr="00511A84" w:rsidRDefault="00D719A6" w:rsidP="00511A84">
            <w:pPr>
              <w:pStyle w:val="ListParagraph"/>
              <w:numPr>
                <w:ilvl w:val="0"/>
                <w:numId w:val="1"/>
              </w:numPr>
              <w:jc w:val="both"/>
              <w:rPr>
                <w:rFonts w:ascii="Arial" w:hAnsi="Arial" w:cs="Arial"/>
                <w:sz w:val="20"/>
                <w:szCs w:val="20"/>
              </w:rPr>
            </w:pPr>
            <w:r w:rsidRPr="00511A84">
              <w:rPr>
                <w:rFonts w:ascii="Arial" w:hAnsi="Arial" w:cs="Arial"/>
                <w:sz w:val="20"/>
                <w:szCs w:val="20"/>
              </w:rPr>
              <w:t>Nu</w:t>
            </w:r>
            <w:r w:rsidR="004D1E46" w:rsidRPr="00511A84">
              <w:rPr>
                <w:rFonts w:ascii="Arial" w:hAnsi="Arial" w:cs="Arial"/>
                <w:sz w:val="20"/>
                <w:szCs w:val="20"/>
              </w:rPr>
              <w:t xml:space="preserve">evas conexiones de agua potable: 980 hogares. </w:t>
            </w:r>
          </w:p>
          <w:p w:rsidR="004D1E46" w:rsidRPr="00511A84" w:rsidRDefault="004D1E46" w:rsidP="00511A84">
            <w:pPr>
              <w:pStyle w:val="ListParagraph"/>
              <w:numPr>
                <w:ilvl w:val="0"/>
                <w:numId w:val="1"/>
              </w:numPr>
              <w:jc w:val="both"/>
              <w:rPr>
                <w:rFonts w:ascii="Arial" w:hAnsi="Arial" w:cs="Arial"/>
                <w:sz w:val="20"/>
                <w:szCs w:val="20"/>
              </w:rPr>
            </w:pPr>
            <w:r w:rsidRPr="00511A84">
              <w:rPr>
                <w:rFonts w:ascii="Arial" w:hAnsi="Arial" w:cs="Arial"/>
                <w:sz w:val="20"/>
                <w:szCs w:val="20"/>
              </w:rPr>
              <w:t xml:space="preserve">Mejoras al sistema de agua potable: 1,820 hogares. </w:t>
            </w:r>
          </w:p>
          <w:p w:rsidR="004D1E46" w:rsidRPr="00511A84" w:rsidRDefault="004D1E46" w:rsidP="00511A84">
            <w:pPr>
              <w:pStyle w:val="ListParagraph"/>
              <w:numPr>
                <w:ilvl w:val="0"/>
                <w:numId w:val="1"/>
              </w:numPr>
              <w:jc w:val="both"/>
              <w:rPr>
                <w:rFonts w:ascii="Arial" w:hAnsi="Arial" w:cs="Arial"/>
                <w:sz w:val="20"/>
                <w:szCs w:val="20"/>
              </w:rPr>
            </w:pPr>
            <w:r w:rsidRPr="00511A84">
              <w:rPr>
                <w:rFonts w:ascii="Arial" w:hAnsi="Arial" w:cs="Arial"/>
                <w:sz w:val="20"/>
                <w:szCs w:val="20"/>
              </w:rPr>
              <w:t xml:space="preserve">1,820 hogares con servicio de alcantarillado. </w:t>
            </w:r>
          </w:p>
        </w:tc>
      </w:tr>
      <w:tr w:rsidR="00D719A6" w:rsidRPr="00511A84" w:rsidTr="00511A84">
        <w:tc>
          <w:tcPr>
            <w:tcW w:w="1384" w:type="dxa"/>
          </w:tcPr>
          <w:p w:rsidR="003526EA" w:rsidRPr="00511A84" w:rsidRDefault="007E701A" w:rsidP="00511A84">
            <w:pPr>
              <w:autoSpaceDE w:val="0"/>
              <w:autoSpaceDN w:val="0"/>
              <w:adjustRightInd w:val="0"/>
              <w:jc w:val="both"/>
              <w:rPr>
                <w:rFonts w:ascii="Arial" w:hAnsi="Arial" w:cs="Arial"/>
                <w:sz w:val="20"/>
                <w:szCs w:val="20"/>
              </w:rPr>
            </w:pPr>
            <w:r w:rsidRPr="00511A84">
              <w:rPr>
                <w:rFonts w:ascii="Arial" w:hAnsi="Arial" w:cs="Arial"/>
                <w:sz w:val="20"/>
                <w:szCs w:val="20"/>
              </w:rPr>
              <w:t xml:space="preserve">2. Suministrar el acceso al servicio en condiciones de confiabilidad </w:t>
            </w:r>
            <w:r w:rsidR="003526EA" w:rsidRPr="00511A84">
              <w:rPr>
                <w:rFonts w:ascii="Arial" w:hAnsi="Arial" w:cs="Arial"/>
                <w:sz w:val="20"/>
                <w:szCs w:val="20"/>
              </w:rPr>
              <w:t>y calidad</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adecuadas</w:t>
            </w:r>
          </w:p>
          <w:p w:rsidR="003526EA" w:rsidRPr="00511A84" w:rsidRDefault="003526EA" w:rsidP="00511A84">
            <w:pPr>
              <w:jc w:val="both"/>
              <w:rPr>
                <w:rFonts w:ascii="Arial" w:hAnsi="Arial" w:cs="Arial"/>
                <w:sz w:val="20"/>
                <w:szCs w:val="20"/>
              </w:rPr>
            </w:pP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Es importante asegurar que las</w:t>
            </w:r>
          </w:p>
          <w:p w:rsidR="003526EA" w:rsidRPr="00511A84" w:rsidRDefault="004D1E46" w:rsidP="00511A84">
            <w:pPr>
              <w:autoSpaceDE w:val="0"/>
              <w:autoSpaceDN w:val="0"/>
              <w:adjustRightInd w:val="0"/>
              <w:jc w:val="both"/>
              <w:rPr>
                <w:rFonts w:ascii="Arial" w:hAnsi="Arial" w:cs="Arial"/>
                <w:sz w:val="20"/>
                <w:szCs w:val="20"/>
              </w:rPr>
            </w:pPr>
            <w:r w:rsidRPr="00511A84">
              <w:rPr>
                <w:rFonts w:ascii="Arial" w:hAnsi="Arial" w:cs="Arial"/>
                <w:sz w:val="20"/>
                <w:szCs w:val="20"/>
              </w:rPr>
              <w:t xml:space="preserve">variaciones de costo guarden un </w:t>
            </w:r>
            <w:r w:rsidR="003526EA" w:rsidRPr="00511A84">
              <w:rPr>
                <w:rFonts w:ascii="Arial" w:hAnsi="Arial" w:cs="Arial"/>
                <w:sz w:val="20"/>
                <w:szCs w:val="20"/>
              </w:rPr>
              <w:t>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4693" w:type="dxa"/>
          </w:tcPr>
          <w:p w:rsidR="003526EA" w:rsidRPr="00511A84" w:rsidRDefault="004D1E46" w:rsidP="00511A84">
            <w:pPr>
              <w:jc w:val="both"/>
              <w:rPr>
                <w:rFonts w:ascii="Arial" w:hAnsi="Arial" w:cs="Arial"/>
                <w:sz w:val="20"/>
                <w:szCs w:val="20"/>
              </w:rPr>
            </w:pPr>
            <w:r w:rsidRPr="00511A84">
              <w:rPr>
                <w:rFonts w:ascii="Arial" w:hAnsi="Arial" w:cs="Arial"/>
                <w:sz w:val="20"/>
                <w:szCs w:val="20"/>
              </w:rPr>
              <w:t>Todos los proyectos de agua y saneamiento desarrollados cumplen los requerimientos de diseño y de calidad de operación descritos por El Servicio Nacional de Acueductos y Alcantarillados SANAA y el Ente Regulador de los Servicios de Agua Potable y Saneamiento ERSAPS.</w:t>
            </w:r>
            <w:r w:rsidR="00642D73" w:rsidRPr="00511A84">
              <w:rPr>
                <w:rFonts w:ascii="Arial" w:hAnsi="Arial" w:cs="Arial"/>
                <w:sz w:val="20"/>
                <w:szCs w:val="20"/>
              </w:rPr>
              <w:t xml:space="preserve"> Las principales normas de calidad están disponibles en </w:t>
            </w:r>
            <w:hyperlink r:id="rId8" w:history="1">
              <w:r w:rsidR="00642D73" w:rsidRPr="00511A84">
                <w:rPr>
                  <w:rStyle w:val="Hyperlink"/>
                  <w:rFonts w:ascii="Arial" w:hAnsi="Arial" w:cs="Arial"/>
                  <w:sz w:val="20"/>
                  <w:szCs w:val="20"/>
                </w:rPr>
                <w:t>http://www.ersaps.hn/menu2.html</w:t>
              </w:r>
            </w:hyperlink>
            <w:r w:rsidR="00642D73" w:rsidRPr="00511A84">
              <w:rPr>
                <w:rFonts w:ascii="Arial" w:hAnsi="Arial" w:cs="Arial"/>
                <w:sz w:val="20"/>
                <w:szCs w:val="20"/>
              </w:rPr>
              <w:t xml:space="preserve"> </w:t>
            </w:r>
            <w:r w:rsidRPr="00511A84">
              <w:rPr>
                <w:rFonts w:ascii="Arial" w:hAnsi="Arial" w:cs="Arial"/>
                <w:sz w:val="20"/>
                <w:szCs w:val="20"/>
              </w:rPr>
              <w:t xml:space="preserve"> </w:t>
            </w:r>
          </w:p>
        </w:tc>
      </w:tr>
      <w:tr w:rsidR="00D719A6" w:rsidRPr="00511A84" w:rsidTr="00511A84">
        <w:tc>
          <w:tcPr>
            <w:tcW w:w="1384" w:type="dxa"/>
          </w:tcPr>
          <w:p w:rsidR="003526EA" w:rsidRPr="00511A84" w:rsidRDefault="007E701A" w:rsidP="00511A84">
            <w:pPr>
              <w:autoSpaceDE w:val="0"/>
              <w:autoSpaceDN w:val="0"/>
              <w:adjustRightInd w:val="0"/>
              <w:jc w:val="both"/>
              <w:rPr>
                <w:rFonts w:ascii="Arial" w:hAnsi="Arial" w:cs="Arial"/>
                <w:sz w:val="20"/>
                <w:szCs w:val="20"/>
              </w:rPr>
            </w:pPr>
            <w:r w:rsidRPr="00511A84">
              <w:rPr>
                <w:rFonts w:ascii="Arial" w:hAnsi="Arial" w:cs="Arial"/>
                <w:sz w:val="20"/>
                <w:szCs w:val="20"/>
              </w:rPr>
              <w:t>3.</w:t>
            </w:r>
            <w:r w:rsidR="003526EA" w:rsidRPr="00511A84">
              <w:rPr>
                <w:rFonts w:ascii="Arial" w:hAnsi="Arial" w:cs="Arial"/>
                <w:sz w:val="20"/>
                <w:szCs w:val="20"/>
              </w:rPr>
              <w:t xml:space="preserve">Suministrar un servicio en </w:t>
            </w:r>
            <w:r w:rsidR="003526EA" w:rsidRPr="00511A84">
              <w:rPr>
                <w:rFonts w:ascii="Arial" w:hAnsi="Arial" w:cs="Arial"/>
                <w:sz w:val="20"/>
                <w:szCs w:val="20"/>
              </w:rPr>
              <w:lastRenderedPageBreak/>
              <w:t>condiciones de eficiencia</w:t>
            </w: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lastRenderedPageBreak/>
              <w:t xml:space="preserve">Debe asegurarse que, desde el punto de vista de la oferta, los </w:t>
            </w:r>
            <w:r w:rsidRPr="00511A84">
              <w:rPr>
                <w:rFonts w:ascii="Arial" w:hAnsi="Arial" w:cs="Arial"/>
                <w:sz w:val="20"/>
                <w:szCs w:val="20"/>
              </w:rPr>
              <w:lastRenderedPageBreak/>
              <w:t>servicios se proveen con los menores costos posibles.</w:t>
            </w:r>
          </w:p>
        </w:tc>
        <w:tc>
          <w:tcPr>
            <w:tcW w:w="4693" w:type="dxa"/>
          </w:tcPr>
          <w:p w:rsidR="003526EA" w:rsidRPr="00511A84" w:rsidRDefault="00642D73" w:rsidP="00511A84">
            <w:pPr>
              <w:jc w:val="both"/>
              <w:rPr>
                <w:rFonts w:ascii="Arial" w:hAnsi="Arial" w:cs="Arial"/>
                <w:sz w:val="20"/>
                <w:szCs w:val="20"/>
              </w:rPr>
            </w:pPr>
            <w:r w:rsidRPr="00511A84">
              <w:rPr>
                <w:rFonts w:ascii="Arial" w:hAnsi="Arial" w:cs="Arial"/>
                <w:sz w:val="20"/>
                <w:szCs w:val="20"/>
              </w:rPr>
              <w:lastRenderedPageBreak/>
              <w:t xml:space="preserve">Para los habitantes de los barrios beneficiados, el contar con los servicios domiciliarios implica una reducción significativa de los costos. </w:t>
            </w:r>
            <w:r w:rsidRPr="00511A84">
              <w:rPr>
                <w:rFonts w:ascii="Arial" w:hAnsi="Arial" w:cs="Arial"/>
                <w:sz w:val="20"/>
                <w:szCs w:val="20"/>
              </w:rPr>
              <w:lastRenderedPageBreak/>
              <w:t>Anteriormente se abastecían a través de carros cisternas, con una tarifa de US$25</w:t>
            </w:r>
            <w:r w:rsidR="008178A0">
              <w:rPr>
                <w:rFonts w:ascii="Arial" w:hAnsi="Arial" w:cs="Arial"/>
                <w:sz w:val="20"/>
                <w:szCs w:val="20"/>
              </w:rPr>
              <w:t>,</w:t>
            </w:r>
            <w:r w:rsidRPr="00511A84">
              <w:rPr>
                <w:rFonts w:ascii="Arial" w:hAnsi="Arial" w:cs="Arial"/>
                <w:sz w:val="20"/>
                <w:szCs w:val="20"/>
              </w:rPr>
              <w:t>88 por mes por casa (con un consumo promedio de 3</w:t>
            </w:r>
            <w:r w:rsidR="008178A0">
              <w:rPr>
                <w:rFonts w:ascii="Arial" w:hAnsi="Arial" w:cs="Arial"/>
                <w:sz w:val="20"/>
                <w:szCs w:val="20"/>
              </w:rPr>
              <w:t>,</w:t>
            </w:r>
            <w:r w:rsidRPr="00511A84">
              <w:rPr>
                <w:rFonts w:ascii="Arial" w:hAnsi="Arial" w:cs="Arial"/>
                <w:sz w:val="20"/>
                <w:szCs w:val="20"/>
              </w:rPr>
              <w:t>82 m3 mensuales). Al contar con sistemas domiciliarios de agua potable y alcantarillado la tarifa de agua potable promedio podría ser de alrededor de US$5</w:t>
            </w:r>
            <w:r w:rsidR="008178A0">
              <w:rPr>
                <w:rFonts w:ascii="Arial" w:hAnsi="Arial" w:cs="Arial"/>
                <w:sz w:val="20"/>
                <w:szCs w:val="20"/>
              </w:rPr>
              <w:t>,</w:t>
            </w:r>
            <w:r w:rsidRPr="00511A84">
              <w:rPr>
                <w:rFonts w:ascii="Arial" w:hAnsi="Arial" w:cs="Arial"/>
                <w:sz w:val="20"/>
                <w:szCs w:val="20"/>
              </w:rPr>
              <w:t>70 por mes (con un consumo promedio de 9</w:t>
            </w:r>
            <w:r w:rsidR="008178A0">
              <w:rPr>
                <w:rFonts w:ascii="Arial" w:hAnsi="Arial" w:cs="Arial"/>
                <w:sz w:val="20"/>
                <w:szCs w:val="20"/>
              </w:rPr>
              <w:t>,</w:t>
            </w:r>
            <w:bookmarkStart w:id="0" w:name="_GoBack"/>
            <w:bookmarkEnd w:id="0"/>
            <w:r w:rsidRPr="00511A84">
              <w:rPr>
                <w:rFonts w:ascii="Arial" w:hAnsi="Arial" w:cs="Arial"/>
                <w:sz w:val="20"/>
                <w:szCs w:val="20"/>
              </w:rPr>
              <w:t>74 m3 al mes). Lo que representa una reducción del costo del 77%y una mejora en la calidad del servicio.</w:t>
            </w:r>
          </w:p>
        </w:tc>
      </w:tr>
      <w:tr w:rsidR="00D719A6" w:rsidRPr="00511A84" w:rsidTr="00511A84">
        <w:tc>
          <w:tcPr>
            <w:tcW w:w="1384" w:type="dxa"/>
          </w:tcPr>
          <w:p w:rsidR="003526EA" w:rsidRPr="00511A84" w:rsidRDefault="007E701A" w:rsidP="00511A84">
            <w:pPr>
              <w:autoSpaceDE w:val="0"/>
              <w:autoSpaceDN w:val="0"/>
              <w:adjustRightInd w:val="0"/>
              <w:jc w:val="both"/>
              <w:rPr>
                <w:rFonts w:ascii="Arial" w:hAnsi="Arial" w:cs="Arial"/>
                <w:sz w:val="20"/>
                <w:szCs w:val="20"/>
              </w:rPr>
            </w:pPr>
            <w:r w:rsidRPr="00511A84">
              <w:rPr>
                <w:rFonts w:ascii="Arial" w:hAnsi="Arial" w:cs="Arial"/>
                <w:sz w:val="20"/>
                <w:szCs w:val="20"/>
              </w:rPr>
              <w:lastRenderedPageBreak/>
              <w:t>4.</w:t>
            </w:r>
            <w:r w:rsidR="003526EA" w:rsidRPr="00511A84">
              <w:rPr>
                <w:rFonts w:ascii="Arial" w:hAnsi="Arial" w:cs="Arial"/>
                <w:sz w:val="20"/>
                <w:szCs w:val="20"/>
              </w:rPr>
              <w:t>Generar incentivos</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adecuados a la</w:t>
            </w:r>
            <w:r w:rsidR="00642D73" w:rsidRPr="00511A84">
              <w:rPr>
                <w:rFonts w:ascii="Arial" w:hAnsi="Arial" w:cs="Arial"/>
                <w:sz w:val="20"/>
                <w:szCs w:val="20"/>
              </w:rPr>
              <w:t xml:space="preserve"> </w:t>
            </w:r>
            <w:r w:rsidRPr="00511A84">
              <w:rPr>
                <w:rFonts w:ascii="Arial" w:hAnsi="Arial" w:cs="Arial"/>
                <w:sz w:val="20"/>
                <w:szCs w:val="20"/>
              </w:rPr>
              <w:t>demanda de servicios.</w:t>
            </w:r>
          </w:p>
        </w:tc>
        <w:tc>
          <w:tcPr>
            <w:tcW w:w="2977" w:type="dxa"/>
          </w:tcPr>
          <w:p w:rsidR="003526EA" w:rsidRPr="00511A84" w:rsidRDefault="00642D73" w:rsidP="00511A84">
            <w:pPr>
              <w:autoSpaceDE w:val="0"/>
              <w:autoSpaceDN w:val="0"/>
              <w:adjustRightInd w:val="0"/>
              <w:jc w:val="both"/>
              <w:rPr>
                <w:rFonts w:ascii="Arial" w:hAnsi="Arial" w:cs="Arial"/>
                <w:sz w:val="20"/>
                <w:szCs w:val="20"/>
              </w:rPr>
            </w:pPr>
            <w:r w:rsidRPr="00511A84">
              <w:rPr>
                <w:rFonts w:ascii="Arial" w:hAnsi="Arial" w:cs="Arial"/>
                <w:sz w:val="20"/>
                <w:szCs w:val="20"/>
              </w:rPr>
              <w:t xml:space="preserve">Debe velarse porque existan los </w:t>
            </w:r>
            <w:r w:rsidR="003526EA" w:rsidRPr="00511A84">
              <w:rPr>
                <w:rFonts w:ascii="Arial" w:hAnsi="Arial" w:cs="Arial"/>
                <w:sz w:val="20"/>
                <w:szCs w:val="20"/>
              </w:rPr>
              <w:t>in</w:t>
            </w:r>
            <w:r w:rsidRPr="00511A84">
              <w:rPr>
                <w:rFonts w:ascii="Arial" w:hAnsi="Arial" w:cs="Arial"/>
                <w:sz w:val="20"/>
                <w:szCs w:val="20"/>
              </w:rPr>
              <w:t xml:space="preserve">centivos adecuados para que los </w:t>
            </w:r>
            <w:r w:rsidR="003526EA" w:rsidRPr="00511A84">
              <w:rPr>
                <w:rFonts w:ascii="Arial" w:hAnsi="Arial" w:cs="Arial"/>
                <w:sz w:val="20"/>
                <w:szCs w:val="20"/>
              </w:rPr>
              <w:t>usuarios hagan un uso de estos servicios compatible con su sostenibilidad</w:t>
            </w:r>
            <w:r w:rsidRPr="00511A84">
              <w:rPr>
                <w:rFonts w:ascii="Arial" w:hAnsi="Arial" w:cs="Arial"/>
                <w:sz w:val="20"/>
                <w:szCs w:val="20"/>
              </w:rPr>
              <w:t xml:space="preserve"> </w:t>
            </w:r>
            <w:r w:rsidR="003526EA" w:rsidRPr="00511A84">
              <w:rPr>
                <w:rFonts w:ascii="Arial" w:hAnsi="Arial" w:cs="Arial"/>
                <w:sz w:val="20"/>
                <w:szCs w:val="20"/>
              </w:rPr>
              <w:t>económica, financiera y ambiental</w:t>
            </w:r>
            <w:r w:rsidRPr="00511A84">
              <w:rPr>
                <w:rFonts w:ascii="Arial" w:hAnsi="Arial" w:cs="Arial"/>
                <w:sz w:val="20"/>
                <w:szCs w:val="20"/>
              </w:rPr>
              <w:t>.</w:t>
            </w:r>
          </w:p>
        </w:tc>
        <w:tc>
          <w:tcPr>
            <w:tcW w:w="4693" w:type="dxa"/>
          </w:tcPr>
          <w:p w:rsidR="003526EA" w:rsidRPr="00511A84" w:rsidRDefault="00642D73" w:rsidP="00511A84">
            <w:pPr>
              <w:jc w:val="both"/>
              <w:rPr>
                <w:rFonts w:ascii="Arial" w:hAnsi="Arial" w:cs="Arial"/>
                <w:sz w:val="20"/>
                <w:szCs w:val="20"/>
              </w:rPr>
            </w:pPr>
            <w:r w:rsidRPr="00511A84">
              <w:rPr>
                <w:rFonts w:ascii="Arial" w:hAnsi="Arial" w:cs="Arial"/>
                <w:sz w:val="20"/>
                <w:szCs w:val="20"/>
              </w:rPr>
              <w:t xml:space="preserve">Los proyectos del Programa incluyen dentro de su diseño componentes de concientización de la población </w:t>
            </w:r>
            <w:proofErr w:type="gramStart"/>
            <w:r w:rsidRPr="00511A84">
              <w:rPr>
                <w:rFonts w:ascii="Arial" w:hAnsi="Arial" w:cs="Arial"/>
                <w:sz w:val="20"/>
                <w:szCs w:val="20"/>
              </w:rPr>
              <w:t>en relación a</w:t>
            </w:r>
            <w:proofErr w:type="gramEnd"/>
            <w:r w:rsidRPr="00511A84">
              <w:rPr>
                <w:rFonts w:ascii="Arial" w:hAnsi="Arial" w:cs="Arial"/>
                <w:sz w:val="20"/>
                <w:szCs w:val="20"/>
              </w:rPr>
              <w:t xml:space="preserve"> la problemática de la gestión de los servicios de agua y alcantarillado, a través de la creación y fortalecimiento de Juntas Administradoras de Agua, las cuales reciben del IDECOAS FHIS los siguientes bloques de capacitación: 1. Organización Comunitaria 2. Contabilidad y Administración 3. Compras </w:t>
            </w:r>
            <w:proofErr w:type="gramStart"/>
            <w:r w:rsidRPr="00511A84">
              <w:rPr>
                <w:rFonts w:ascii="Arial" w:hAnsi="Arial" w:cs="Arial"/>
                <w:sz w:val="20"/>
                <w:szCs w:val="20"/>
              </w:rPr>
              <w:t>4.Contraloría</w:t>
            </w:r>
            <w:proofErr w:type="gramEnd"/>
            <w:r w:rsidRPr="00511A84">
              <w:rPr>
                <w:rFonts w:ascii="Arial" w:hAnsi="Arial" w:cs="Arial"/>
                <w:sz w:val="20"/>
                <w:szCs w:val="20"/>
              </w:rPr>
              <w:t xml:space="preserve"> Social (rendición de cuentas) 5. Operación y Mantenimiento de los Sistemas. 6. Medio Ambiente. Asimismo, los usuarios (individuales) de los sistemas reciben talleres semestrales sobre medio ambiente; manejo del agua; higiene en el hogar; uso apropiado de los sistemas de agua potable y alcantarillado; y manejo de desechos sólidos. A lo largo del programa los enlaces técnicos sociales organizan jornadas mensuales en las cuales la comunidad apoya a la junta administradora de agua con la limpieza y mantenimiento rutinario de los sistemas. También se realizan jornadas de concientización acerca de la importancia del pago de las tarifas de los sistemas (agua potable, alcantarillado, luz eléctrica y recolección de basura).</w:t>
            </w:r>
          </w:p>
        </w:tc>
      </w:tr>
      <w:tr w:rsidR="00D719A6" w:rsidRPr="00511A84" w:rsidTr="00511A84">
        <w:tc>
          <w:tcPr>
            <w:tcW w:w="1384" w:type="dxa"/>
          </w:tcPr>
          <w:p w:rsidR="003526EA" w:rsidRPr="00511A84" w:rsidRDefault="007E701A" w:rsidP="00511A84">
            <w:pPr>
              <w:autoSpaceDE w:val="0"/>
              <w:autoSpaceDN w:val="0"/>
              <w:adjustRightInd w:val="0"/>
              <w:jc w:val="both"/>
              <w:rPr>
                <w:rFonts w:ascii="Arial" w:hAnsi="Arial" w:cs="Arial"/>
                <w:sz w:val="20"/>
                <w:szCs w:val="20"/>
              </w:rPr>
            </w:pPr>
            <w:r w:rsidRPr="00511A84">
              <w:rPr>
                <w:rFonts w:ascii="Arial" w:hAnsi="Arial" w:cs="Arial"/>
                <w:sz w:val="20"/>
                <w:szCs w:val="20"/>
              </w:rPr>
              <w:t>5.</w:t>
            </w:r>
            <w:r w:rsidR="003526EA" w:rsidRPr="00511A84">
              <w:rPr>
                <w:rFonts w:ascii="Arial" w:hAnsi="Arial" w:cs="Arial"/>
                <w:sz w:val="20"/>
                <w:szCs w:val="20"/>
              </w:rPr>
              <w:t>Promover la sostenibilidad de los</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servicios públicos</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domiciliarios</w:t>
            </w: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El alca</w:t>
            </w:r>
            <w:r w:rsidR="005D2BAB" w:rsidRPr="00511A84">
              <w:rPr>
                <w:rFonts w:ascii="Arial" w:hAnsi="Arial" w:cs="Arial"/>
                <w:sz w:val="20"/>
                <w:szCs w:val="20"/>
              </w:rPr>
              <w:t xml:space="preserve">nce de la sostenibilidad de los </w:t>
            </w:r>
            <w:r w:rsidRPr="00511A84">
              <w:rPr>
                <w:rFonts w:ascii="Arial" w:hAnsi="Arial" w:cs="Arial"/>
                <w:sz w:val="20"/>
                <w:szCs w:val="20"/>
              </w:rPr>
              <w:t>serv</w:t>
            </w:r>
            <w:r w:rsidR="005D2BAB" w:rsidRPr="00511A84">
              <w:rPr>
                <w:rFonts w:ascii="Arial" w:hAnsi="Arial" w:cs="Arial"/>
                <w:sz w:val="20"/>
                <w:szCs w:val="20"/>
              </w:rPr>
              <w:t xml:space="preserve">icios públicos domiciliarios se </w:t>
            </w:r>
            <w:r w:rsidRPr="00511A84">
              <w:rPr>
                <w:rFonts w:ascii="Arial" w:hAnsi="Arial" w:cs="Arial"/>
                <w:sz w:val="20"/>
                <w:szCs w:val="20"/>
              </w:rPr>
              <w:t>promoverá en función de tres pilares:</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u w:val="single"/>
              </w:rPr>
              <w:t>a. Sostenibilidad financiera:</w:t>
            </w:r>
            <w:r w:rsidRPr="00511A84">
              <w:rPr>
                <w:rFonts w:ascii="Arial" w:hAnsi="Arial" w:cs="Arial"/>
                <w:sz w:val="20"/>
                <w:szCs w:val="20"/>
              </w:rPr>
              <w:t xml:space="preserve"> procurando contar con suficientes ingresos por la prestación del servicio al usuario, con los ap</w:t>
            </w:r>
            <w:r w:rsidR="005D2BAB" w:rsidRPr="00511A84">
              <w:rPr>
                <w:rFonts w:ascii="Arial" w:hAnsi="Arial" w:cs="Arial"/>
                <w:sz w:val="20"/>
                <w:szCs w:val="20"/>
              </w:rPr>
              <w:t xml:space="preserve">ortes de la comunidad y con los </w:t>
            </w:r>
            <w:r w:rsidRPr="00511A84">
              <w:rPr>
                <w:rFonts w:ascii="Arial" w:hAnsi="Arial" w:cs="Arial"/>
                <w:sz w:val="20"/>
                <w:szCs w:val="20"/>
              </w:rPr>
              <w:t>ap</w:t>
            </w:r>
            <w:r w:rsidR="005D2BAB" w:rsidRPr="00511A84">
              <w:rPr>
                <w:rFonts w:ascii="Arial" w:hAnsi="Arial" w:cs="Arial"/>
                <w:sz w:val="20"/>
                <w:szCs w:val="20"/>
              </w:rPr>
              <w:t xml:space="preserve">ortes directos del gobierno que </w:t>
            </w:r>
            <w:r w:rsidRPr="00511A84">
              <w:rPr>
                <w:rFonts w:ascii="Arial" w:hAnsi="Arial" w:cs="Arial"/>
                <w:sz w:val="20"/>
                <w:szCs w:val="20"/>
              </w:rPr>
              <w:t xml:space="preserve">permitan </w:t>
            </w:r>
            <w:r w:rsidR="005D2BAB" w:rsidRPr="00511A84">
              <w:rPr>
                <w:rFonts w:ascii="Arial" w:hAnsi="Arial" w:cs="Arial"/>
                <w:sz w:val="20"/>
                <w:szCs w:val="20"/>
              </w:rPr>
              <w:t xml:space="preserve">cubrir los costos eficientes de </w:t>
            </w:r>
            <w:r w:rsidRPr="00511A84">
              <w:rPr>
                <w:rFonts w:ascii="Arial" w:hAnsi="Arial" w:cs="Arial"/>
                <w:sz w:val="20"/>
                <w:szCs w:val="20"/>
              </w:rPr>
              <w:t>prestación del servicio.</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u w:val="single"/>
              </w:rPr>
              <w:t>b. Sostenibilidad ambiental:</w:t>
            </w:r>
            <w:r w:rsidRPr="00511A84">
              <w:rPr>
                <w:rFonts w:ascii="Arial" w:hAnsi="Arial" w:cs="Arial"/>
                <w:sz w:val="20"/>
                <w:szCs w:val="20"/>
              </w:rPr>
              <w:t xml:space="preserve"> ap</w:t>
            </w:r>
            <w:r w:rsidR="005D2BAB" w:rsidRPr="00511A84">
              <w:rPr>
                <w:rFonts w:ascii="Arial" w:hAnsi="Arial" w:cs="Arial"/>
                <w:sz w:val="20"/>
                <w:szCs w:val="20"/>
              </w:rPr>
              <w:t xml:space="preserve">oyando </w:t>
            </w:r>
            <w:r w:rsidRPr="00511A84">
              <w:rPr>
                <w:rFonts w:ascii="Arial" w:hAnsi="Arial" w:cs="Arial"/>
                <w:sz w:val="20"/>
                <w:szCs w:val="20"/>
              </w:rPr>
              <w:t>que la se</w:t>
            </w:r>
            <w:r w:rsidR="005D2BAB" w:rsidRPr="00511A84">
              <w:rPr>
                <w:rFonts w:ascii="Arial" w:hAnsi="Arial" w:cs="Arial"/>
                <w:sz w:val="20"/>
                <w:szCs w:val="20"/>
              </w:rPr>
              <w:t xml:space="preserve">lección, ejecución, operación y </w:t>
            </w:r>
            <w:r w:rsidRPr="00511A84">
              <w:rPr>
                <w:rFonts w:ascii="Arial" w:hAnsi="Arial" w:cs="Arial"/>
                <w:sz w:val="20"/>
                <w:szCs w:val="20"/>
              </w:rPr>
              <w:lastRenderedPageBreak/>
              <w:t>mant</w:t>
            </w:r>
            <w:r w:rsidR="005D2BAB" w:rsidRPr="00511A84">
              <w:rPr>
                <w:rFonts w:ascii="Arial" w:hAnsi="Arial" w:cs="Arial"/>
                <w:sz w:val="20"/>
                <w:szCs w:val="20"/>
              </w:rPr>
              <w:t xml:space="preserve">enimiento de los proyectos para </w:t>
            </w:r>
            <w:r w:rsidRPr="00511A84">
              <w:rPr>
                <w:rFonts w:ascii="Arial" w:hAnsi="Arial" w:cs="Arial"/>
                <w:sz w:val="20"/>
                <w:szCs w:val="20"/>
              </w:rPr>
              <w:t>pres</w:t>
            </w:r>
            <w:r w:rsidR="005D2BAB" w:rsidRPr="00511A84">
              <w:rPr>
                <w:rFonts w:ascii="Arial" w:hAnsi="Arial" w:cs="Arial"/>
                <w:sz w:val="20"/>
                <w:szCs w:val="20"/>
              </w:rPr>
              <w:t xml:space="preserve">tar el servicio cumplan con las </w:t>
            </w:r>
            <w:r w:rsidRPr="00511A84">
              <w:rPr>
                <w:rFonts w:ascii="Arial" w:hAnsi="Arial" w:cs="Arial"/>
                <w:sz w:val="20"/>
                <w:szCs w:val="20"/>
              </w:rPr>
              <w:t>salvag</w:t>
            </w:r>
            <w:r w:rsidR="005D2BAB" w:rsidRPr="00511A84">
              <w:rPr>
                <w:rFonts w:ascii="Arial" w:hAnsi="Arial" w:cs="Arial"/>
                <w:sz w:val="20"/>
                <w:szCs w:val="20"/>
              </w:rPr>
              <w:t xml:space="preserve">uardias ambientales del Banco y </w:t>
            </w:r>
            <w:r w:rsidRPr="00511A84">
              <w:rPr>
                <w:rFonts w:ascii="Arial" w:hAnsi="Arial" w:cs="Arial"/>
                <w:sz w:val="20"/>
                <w:szCs w:val="20"/>
              </w:rPr>
              <w:t>c</w:t>
            </w:r>
            <w:r w:rsidR="005D2BAB" w:rsidRPr="00511A84">
              <w:rPr>
                <w:rFonts w:ascii="Arial" w:hAnsi="Arial" w:cs="Arial"/>
                <w:sz w:val="20"/>
                <w:szCs w:val="20"/>
              </w:rPr>
              <w:t xml:space="preserve">ontribuyan al desarrollo de una </w:t>
            </w:r>
            <w:r w:rsidRPr="00511A84">
              <w:rPr>
                <w:rFonts w:ascii="Arial" w:hAnsi="Arial" w:cs="Arial"/>
                <w:sz w:val="20"/>
                <w:szCs w:val="20"/>
              </w:rPr>
              <w:t>infraes</w:t>
            </w:r>
            <w:r w:rsidR="005D2BAB" w:rsidRPr="00511A84">
              <w:rPr>
                <w:rFonts w:ascii="Arial" w:hAnsi="Arial" w:cs="Arial"/>
                <w:sz w:val="20"/>
                <w:szCs w:val="20"/>
              </w:rPr>
              <w:t xml:space="preserve">tructura con mayor resiliencia, </w:t>
            </w:r>
            <w:r w:rsidRPr="00511A84">
              <w:rPr>
                <w:rFonts w:ascii="Arial" w:hAnsi="Arial" w:cs="Arial"/>
                <w:sz w:val="20"/>
                <w:szCs w:val="20"/>
              </w:rPr>
              <w:t>considerando alternativas viables para</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mitigar el cambio climático.</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u w:val="single"/>
              </w:rPr>
              <w:t>c. Sosteni</w:t>
            </w:r>
            <w:r w:rsidR="005D2BAB" w:rsidRPr="00511A84">
              <w:rPr>
                <w:rFonts w:ascii="Arial" w:hAnsi="Arial" w:cs="Arial"/>
                <w:sz w:val="20"/>
                <w:szCs w:val="20"/>
                <w:u w:val="single"/>
              </w:rPr>
              <w:t>bilidad social:</w:t>
            </w:r>
            <w:r w:rsidR="005D2BAB" w:rsidRPr="00511A84">
              <w:rPr>
                <w:rFonts w:ascii="Arial" w:hAnsi="Arial" w:cs="Arial"/>
                <w:sz w:val="20"/>
                <w:szCs w:val="20"/>
              </w:rPr>
              <w:t xml:space="preserve"> contribuyendo a </w:t>
            </w:r>
            <w:r w:rsidRPr="00511A84">
              <w:rPr>
                <w:rFonts w:ascii="Arial" w:hAnsi="Arial" w:cs="Arial"/>
                <w:sz w:val="20"/>
                <w:szCs w:val="20"/>
              </w:rPr>
              <w:t>incr</w:t>
            </w:r>
            <w:r w:rsidR="005D2BAB" w:rsidRPr="00511A84">
              <w:rPr>
                <w:rFonts w:ascii="Arial" w:hAnsi="Arial" w:cs="Arial"/>
                <w:sz w:val="20"/>
                <w:szCs w:val="20"/>
              </w:rPr>
              <w:t xml:space="preserve">ementar el acceso al servicio y </w:t>
            </w:r>
            <w:r w:rsidRPr="00511A84">
              <w:rPr>
                <w:rFonts w:ascii="Arial" w:hAnsi="Arial" w:cs="Arial"/>
                <w:sz w:val="20"/>
                <w:szCs w:val="20"/>
              </w:rPr>
              <w:t>previend</w:t>
            </w:r>
            <w:r w:rsidR="005D2BAB" w:rsidRPr="00511A84">
              <w:rPr>
                <w:rFonts w:ascii="Arial" w:hAnsi="Arial" w:cs="Arial"/>
                <w:sz w:val="20"/>
                <w:szCs w:val="20"/>
              </w:rPr>
              <w:t xml:space="preserve">o mecanismos de consulta con la </w:t>
            </w:r>
            <w:r w:rsidRPr="00511A84">
              <w:rPr>
                <w:rFonts w:ascii="Arial" w:hAnsi="Arial" w:cs="Arial"/>
                <w:sz w:val="20"/>
                <w:szCs w:val="20"/>
              </w:rPr>
              <w:t>comunida</w:t>
            </w:r>
            <w:r w:rsidR="005D2BAB" w:rsidRPr="00511A84">
              <w:rPr>
                <w:rFonts w:ascii="Arial" w:hAnsi="Arial" w:cs="Arial"/>
                <w:sz w:val="20"/>
                <w:szCs w:val="20"/>
              </w:rPr>
              <w:t xml:space="preserve">d sobre los aspectos relevantes </w:t>
            </w:r>
            <w:r w:rsidRPr="00511A84">
              <w:rPr>
                <w:rFonts w:ascii="Arial" w:hAnsi="Arial" w:cs="Arial"/>
                <w:sz w:val="20"/>
                <w:szCs w:val="20"/>
              </w:rPr>
              <w:t>de la provisión del servicio.</w:t>
            </w:r>
          </w:p>
        </w:tc>
        <w:tc>
          <w:tcPr>
            <w:tcW w:w="4693" w:type="dxa"/>
          </w:tcPr>
          <w:p w:rsidR="003526EA" w:rsidRPr="00511A84" w:rsidRDefault="00642D73" w:rsidP="00511A84">
            <w:pPr>
              <w:jc w:val="both"/>
              <w:rPr>
                <w:rFonts w:ascii="Arial" w:hAnsi="Arial" w:cs="Arial"/>
                <w:sz w:val="20"/>
                <w:szCs w:val="20"/>
              </w:rPr>
            </w:pPr>
            <w:r w:rsidRPr="00511A84">
              <w:rPr>
                <w:rFonts w:ascii="Arial" w:hAnsi="Arial" w:cs="Arial"/>
                <w:sz w:val="20"/>
                <w:szCs w:val="20"/>
                <w:u w:val="single"/>
              </w:rPr>
              <w:lastRenderedPageBreak/>
              <w:t xml:space="preserve">a. Sostenibilidad Financiera: </w:t>
            </w:r>
            <w:r w:rsidRPr="00511A84">
              <w:rPr>
                <w:rFonts w:ascii="Arial" w:hAnsi="Arial" w:cs="Arial"/>
                <w:sz w:val="20"/>
                <w:szCs w:val="20"/>
              </w:rPr>
              <w:t>Se realizó una memoria de cálculo de tarifa para las juntas de agua de forma de cubrir los de costos de administración, operación y mantenimiento de los sistemas de agua potable y alcantarillado de la colonia. (ver punto 1).</w:t>
            </w:r>
          </w:p>
          <w:p w:rsidR="00642D73" w:rsidRPr="00511A84" w:rsidRDefault="00642D73" w:rsidP="00511A84">
            <w:pPr>
              <w:jc w:val="both"/>
              <w:rPr>
                <w:rFonts w:ascii="Arial" w:hAnsi="Arial" w:cs="Arial"/>
                <w:sz w:val="20"/>
                <w:szCs w:val="20"/>
              </w:rPr>
            </w:pPr>
            <w:r w:rsidRPr="00511A84">
              <w:rPr>
                <w:rFonts w:ascii="Arial" w:hAnsi="Arial" w:cs="Arial"/>
                <w:sz w:val="20"/>
                <w:szCs w:val="20"/>
                <w:u w:val="single"/>
              </w:rPr>
              <w:t>b. Sostenibilidad ambiental:</w:t>
            </w:r>
            <w:r w:rsidRPr="00511A84">
              <w:rPr>
                <w:rFonts w:ascii="Arial" w:hAnsi="Arial" w:cs="Arial"/>
                <w:sz w:val="20"/>
                <w:szCs w:val="20"/>
              </w:rPr>
              <w:t xml:space="preserve"> De conformidad con lo establecido en la Política de Medio Ambiente y Cumplimiento de Salvaguardias (OP-703), el programa ha sido clasificado como Categoría B, dado que generará impactos y riesgos socioambientales negativos localizados, para los cuales existen medidas propias de mitigación</w:t>
            </w:r>
          </w:p>
          <w:p w:rsidR="00642D73" w:rsidRPr="00511A84" w:rsidRDefault="00642D73" w:rsidP="00511A84">
            <w:pPr>
              <w:pStyle w:val="TableParagraph"/>
              <w:ind w:left="5" w:right="214"/>
              <w:jc w:val="both"/>
              <w:rPr>
                <w:rFonts w:eastAsiaTheme="minorHAnsi"/>
                <w:sz w:val="20"/>
                <w:szCs w:val="20"/>
                <w:lang w:val="es-HN" w:bidi="ar-SA"/>
              </w:rPr>
            </w:pPr>
            <w:r w:rsidRPr="00511A84">
              <w:rPr>
                <w:rFonts w:eastAsiaTheme="minorHAnsi"/>
                <w:sz w:val="20"/>
                <w:szCs w:val="20"/>
                <w:lang w:val="es-HN" w:bidi="ar-SA"/>
              </w:rPr>
              <w:t xml:space="preserve">En términos de cumplimiento ambiental para la preparación del Programa, fue realizado el MGAS. </w:t>
            </w:r>
          </w:p>
          <w:p w:rsidR="00642D73" w:rsidRPr="00511A84" w:rsidRDefault="00642D73" w:rsidP="00511A84">
            <w:pPr>
              <w:pStyle w:val="TableParagraph"/>
              <w:spacing w:before="2"/>
              <w:ind w:left="0"/>
              <w:jc w:val="both"/>
              <w:rPr>
                <w:rFonts w:eastAsiaTheme="minorHAnsi"/>
                <w:sz w:val="20"/>
                <w:szCs w:val="20"/>
                <w:lang w:val="es-HN" w:bidi="ar-SA"/>
              </w:rPr>
            </w:pPr>
          </w:p>
          <w:p w:rsidR="00642D73" w:rsidRPr="00511A84" w:rsidRDefault="00642D73" w:rsidP="00511A84">
            <w:pPr>
              <w:pStyle w:val="TableParagraph"/>
              <w:ind w:left="0" w:right="213"/>
              <w:jc w:val="both"/>
              <w:rPr>
                <w:rFonts w:eastAsiaTheme="minorHAnsi"/>
                <w:sz w:val="20"/>
                <w:szCs w:val="20"/>
                <w:lang w:val="es-HN" w:bidi="ar-SA"/>
              </w:rPr>
            </w:pPr>
            <w:r w:rsidRPr="00511A84">
              <w:rPr>
                <w:rFonts w:eastAsiaTheme="minorHAnsi"/>
                <w:sz w:val="20"/>
                <w:szCs w:val="20"/>
                <w:lang w:val="es-HN" w:bidi="ar-SA"/>
              </w:rPr>
              <w:lastRenderedPageBreak/>
              <w:t xml:space="preserve">Se ha elaborado un Análisis Ambiental y Social (AAS) que incluye un Plan de Gestión Ambiental y Social (PGAS) con medidas de mitigación para los impactos y riesgos identificados para los proyectos de la muestra Este proyecto de obras múltiples cuenta con un MGAS para asegurar que la gestión ambiental y social de los futuros proyectos cumplan con los requerimientos ambientales y sociales del Banco. El programa ha sido catalogado como riesgo de desastres tipo 1 (moderado), según la OP-704. En el PGAS se ha incluido un componente de mitigación y de estudio de cauces pluviales que influya en el diseño, construcción y canalización pluvial para mitigar los riesgos de inundaciones del tipo 2 que los barrios aguas abajo en la colina puedan sufrir por inundaciones temporales. Se incluirán obras de adaptación para disminuir el riesgo de deslaves. No se identificó la necesidad de desplazamiento físico ni impactos relacionados con la Política de Reasentamiento (OP-710). </w:t>
            </w:r>
          </w:p>
          <w:p w:rsidR="00642D73" w:rsidRPr="00511A84" w:rsidRDefault="00642D73" w:rsidP="00511A84">
            <w:pPr>
              <w:pStyle w:val="TableParagraph"/>
              <w:spacing w:before="1"/>
              <w:ind w:left="0"/>
              <w:jc w:val="both"/>
              <w:rPr>
                <w:rFonts w:eastAsiaTheme="minorHAnsi"/>
                <w:sz w:val="20"/>
                <w:szCs w:val="20"/>
                <w:lang w:val="es-HN" w:bidi="ar-SA"/>
              </w:rPr>
            </w:pPr>
          </w:p>
          <w:p w:rsidR="00642D73" w:rsidRPr="00511A84" w:rsidRDefault="00642D73" w:rsidP="00511A84">
            <w:pPr>
              <w:pStyle w:val="TableParagraph"/>
              <w:spacing w:before="1"/>
              <w:ind w:left="0" w:right="98"/>
              <w:jc w:val="both"/>
              <w:rPr>
                <w:rFonts w:eastAsiaTheme="minorHAnsi"/>
                <w:sz w:val="20"/>
                <w:szCs w:val="20"/>
                <w:lang w:val="es-HN" w:bidi="ar-SA"/>
              </w:rPr>
            </w:pPr>
            <w:r w:rsidRPr="00511A84">
              <w:rPr>
                <w:sz w:val="20"/>
                <w:szCs w:val="20"/>
                <w:u w:val="single"/>
                <w:lang w:val="es-ES_tradnl"/>
              </w:rPr>
              <w:t>c</w:t>
            </w:r>
            <w:r w:rsidRPr="00511A84">
              <w:rPr>
                <w:rFonts w:eastAsiaTheme="minorHAnsi"/>
                <w:sz w:val="20"/>
                <w:szCs w:val="20"/>
                <w:u w:val="single"/>
                <w:lang w:val="es-HN" w:bidi="ar-SA"/>
              </w:rPr>
              <w:t>. Sostenibilidad Social:</w:t>
            </w:r>
            <w:r w:rsidRPr="00511A84">
              <w:rPr>
                <w:rFonts w:eastAsiaTheme="minorHAnsi"/>
                <w:sz w:val="20"/>
                <w:szCs w:val="20"/>
                <w:lang w:val="es-HN" w:bidi="ar-SA"/>
              </w:rPr>
              <w:t xml:space="preserve"> Para fomentar la sostenibilidad social, se contará con expertos técnicos en gestión social en cada barrio y se fomentará la participación comunitaria a través de la formación de las Juntas de Agua en los barrios beneficiados. </w:t>
            </w:r>
          </w:p>
          <w:p w:rsidR="00642D73" w:rsidRPr="00511A84" w:rsidRDefault="00642D73" w:rsidP="00511A84">
            <w:pPr>
              <w:jc w:val="both"/>
              <w:rPr>
                <w:rFonts w:ascii="Arial" w:hAnsi="Arial" w:cs="Arial"/>
                <w:sz w:val="20"/>
                <w:szCs w:val="20"/>
              </w:rPr>
            </w:pPr>
          </w:p>
        </w:tc>
      </w:tr>
      <w:tr w:rsidR="00D719A6" w:rsidRPr="00511A84" w:rsidTr="00511A84">
        <w:tc>
          <w:tcPr>
            <w:tcW w:w="1384" w:type="dxa"/>
          </w:tcPr>
          <w:p w:rsidR="003526EA" w:rsidRPr="00511A84" w:rsidRDefault="005E6CF0" w:rsidP="00511A84">
            <w:pPr>
              <w:autoSpaceDE w:val="0"/>
              <w:autoSpaceDN w:val="0"/>
              <w:adjustRightInd w:val="0"/>
              <w:jc w:val="both"/>
              <w:rPr>
                <w:rFonts w:ascii="Arial" w:hAnsi="Arial" w:cs="Arial"/>
                <w:b/>
                <w:bCs/>
                <w:sz w:val="20"/>
                <w:szCs w:val="20"/>
              </w:rPr>
            </w:pPr>
            <w:r w:rsidRPr="00511A84">
              <w:rPr>
                <w:rFonts w:ascii="Arial" w:hAnsi="Arial" w:cs="Arial"/>
                <w:b/>
                <w:bCs/>
                <w:sz w:val="20"/>
                <w:szCs w:val="20"/>
              </w:rPr>
              <w:lastRenderedPageBreak/>
              <w:t xml:space="preserve">Principios de la </w:t>
            </w:r>
            <w:r w:rsidR="003526EA" w:rsidRPr="00511A84">
              <w:rPr>
                <w:rFonts w:ascii="Arial" w:hAnsi="Arial" w:cs="Arial"/>
                <w:b/>
                <w:bCs/>
                <w:sz w:val="20"/>
                <w:szCs w:val="20"/>
              </w:rPr>
              <w:t>Política que orientan</w:t>
            </w:r>
          </w:p>
          <w:p w:rsidR="003526EA" w:rsidRPr="00511A84" w:rsidRDefault="005E6CF0" w:rsidP="00511A84">
            <w:pPr>
              <w:autoSpaceDE w:val="0"/>
              <w:autoSpaceDN w:val="0"/>
              <w:adjustRightInd w:val="0"/>
              <w:jc w:val="both"/>
              <w:rPr>
                <w:rFonts w:ascii="Arial" w:hAnsi="Arial" w:cs="Arial"/>
                <w:b/>
                <w:bCs/>
                <w:sz w:val="20"/>
                <w:szCs w:val="20"/>
              </w:rPr>
            </w:pPr>
            <w:r w:rsidRPr="00511A84">
              <w:rPr>
                <w:rFonts w:ascii="Arial" w:hAnsi="Arial" w:cs="Arial"/>
                <w:b/>
                <w:bCs/>
                <w:sz w:val="20"/>
                <w:szCs w:val="20"/>
              </w:rPr>
              <w:t xml:space="preserve">el diseño de las operaciones del </w:t>
            </w:r>
            <w:r w:rsidR="003526EA" w:rsidRPr="00511A84">
              <w:rPr>
                <w:rFonts w:ascii="Arial" w:hAnsi="Arial" w:cs="Arial"/>
                <w:b/>
                <w:bCs/>
                <w:sz w:val="20"/>
                <w:szCs w:val="20"/>
              </w:rPr>
              <w:t>Banco</w:t>
            </w:r>
          </w:p>
          <w:p w:rsidR="003526EA" w:rsidRPr="00511A84" w:rsidRDefault="003526EA" w:rsidP="00511A84">
            <w:pPr>
              <w:jc w:val="both"/>
              <w:rPr>
                <w:rFonts w:ascii="Arial" w:hAnsi="Arial" w:cs="Arial"/>
                <w:sz w:val="20"/>
                <w:szCs w:val="20"/>
              </w:rPr>
            </w:pP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b/>
                <w:bCs/>
                <w:sz w:val="20"/>
                <w:szCs w:val="20"/>
              </w:rPr>
              <w:t>Descripción</w:t>
            </w:r>
          </w:p>
          <w:p w:rsidR="003526EA" w:rsidRPr="00511A84" w:rsidRDefault="003526EA" w:rsidP="00511A84">
            <w:pPr>
              <w:jc w:val="both"/>
              <w:rPr>
                <w:rFonts w:ascii="Arial" w:hAnsi="Arial" w:cs="Arial"/>
                <w:sz w:val="20"/>
                <w:szCs w:val="20"/>
              </w:rPr>
            </w:pPr>
          </w:p>
        </w:tc>
        <w:tc>
          <w:tcPr>
            <w:tcW w:w="4693"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b/>
                <w:bCs/>
                <w:sz w:val="20"/>
                <w:szCs w:val="20"/>
              </w:rPr>
              <w:t>Comentarios</w:t>
            </w:r>
          </w:p>
          <w:p w:rsidR="003526EA" w:rsidRPr="00511A84" w:rsidRDefault="003526EA" w:rsidP="00511A84">
            <w:pPr>
              <w:jc w:val="both"/>
              <w:rPr>
                <w:rFonts w:ascii="Arial" w:hAnsi="Arial" w:cs="Arial"/>
                <w:sz w:val="20"/>
                <w:szCs w:val="20"/>
              </w:rPr>
            </w:pPr>
          </w:p>
        </w:tc>
      </w:tr>
      <w:tr w:rsidR="00D719A6" w:rsidRPr="00511A84" w:rsidTr="00511A84">
        <w:tc>
          <w:tcPr>
            <w:tcW w:w="1384" w:type="dxa"/>
          </w:tcPr>
          <w:p w:rsidR="003526EA" w:rsidRPr="00511A84" w:rsidRDefault="00931016" w:rsidP="00511A84">
            <w:pPr>
              <w:autoSpaceDE w:val="0"/>
              <w:autoSpaceDN w:val="0"/>
              <w:adjustRightInd w:val="0"/>
              <w:jc w:val="both"/>
              <w:rPr>
                <w:rFonts w:ascii="Arial" w:hAnsi="Arial" w:cs="Arial"/>
                <w:b/>
                <w:bCs/>
                <w:sz w:val="20"/>
                <w:szCs w:val="20"/>
              </w:rPr>
            </w:pPr>
            <w:r w:rsidRPr="00511A84">
              <w:rPr>
                <w:rFonts w:ascii="Arial" w:hAnsi="Arial" w:cs="Arial"/>
                <w:b/>
                <w:bCs/>
                <w:sz w:val="20"/>
                <w:szCs w:val="20"/>
              </w:rPr>
              <w:t xml:space="preserve">1. Apoyar a los países para atender las </w:t>
            </w:r>
            <w:r w:rsidR="003526EA" w:rsidRPr="00511A84">
              <w:rPr>
                <w:rFonts w:ascii="Arial" w:hAnsi="Arial" w:cs="Arial"/>
                <w:b/>
                <w:bCs/>
                <w:sz w:val="20"/>
                <w:szCs w:val="20"/>
              </w:rPr>
              <w:t>necesidades básicas</w:t>
            </w: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Se apoyará el desarrollo de esquemas sostenibles que utilicen la combinación costo</w:t>
            </w:r>
            <w:r w:rsidR="00642D73" w:rsidRPr="00511A84">
              <w:rPr>
                <w:rFonts w:ascii="Arial" w:hAnsi="Arial" w:cs="Arial"/>
                <w:sz w:val="20"/>
                <w:szCs w:val="20"/>
              </w:rPr>
              <w:t xml:space="preserve"> </w:t>
            </w:r>
            <w:r w:rsidRPr="00511A84">
              <w:rPr>
                <w:rFonts w:ascii="Arial" w:hAnsi="Arial" w:cs="Arial"/>
                <w:sz w:val="20"/>
                <w:szCs w:val="20"/>
              </w:rPr>
              <w:t>eficiencia y las soluciones tecnológicas más</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apropiadas en función de las características de la demanda y el servicio público para atender las necesid</w:t>
            </w:r>
            <w:r w:rsidR="00642D73" w:rsidRPr="00511A84">
              <w:rPr>
                <w:rFonts w:ascii="Arial" w:hAnsi="Arial" w:cs="Arial"/>
                <w:sz w:val="20"/>
                <w:szCs w:val="20"/>
              </w:rPr>
              <w:t xml:space="preserve">ades de acceso de la población, </w:t>
            </w:r>
            <w:r w:rsidRPr="00511A84">
              <w:rPr>
                <w:rFonts w:ascii="Arial" w:hAnsi="Arial" w:cs="Arial"/>
                <w:sz w:val="20"/>
                <w:szCs w:val="20"/>
              </w:rPr>
              <w:t>tanto rural como urbana</w:t>
            </w:r>
          </w:p>
        </w:tc>
        <w:tc>
          <w:tcPr>
            <w:tcW w:w="4693" w:type="dxa"/>
          </w:tcPr>
          <w:p w:rsidR="003526EA" w:rsidRPr="00511A84" w:rsidRDefault="003A7817" w:rsidP="00511A84">
            <w:pPr>
              <w:jc w:val="both"/>
              <w:rPr>
                <w:rFonts w:ascii="Arial" w:hAnsi="Arial" w:cs="Arial"/>
                <w:sz w:val="20"/>
                <w:szCs w:val="20"/>
              </w:rPr>
            </w:pPr>
            <w:r w:rsidRPr="00511A84">
              <w:rPr>
                <w:rFonts w:ascii="Arial" w:hAnsi="Arial" w:cs="Arial"/>
                <w:sz w:val="20"/>
                <w:szCs w:val="20"/>
              </w:rPr>
              <w:t>El programa ha identificado soluciones de mínimo costo, lo que asegura la adecuada combinación de costo– eficiencia para la población. Para el diseño se adoptó los criterios de diseños utilizados por El Servicio Nacional de Acueductos y Alcantarillados en zonas precarias (denominadas barrios en desarrollo). Esto permite lograr proyectos con las soluciones técnicas apropiad</w:t>
            </w:r>
            <w:r w:rsidR="007E701A" w:rsidRPr="00511A84">
              <w:rPr>
                <w:rFonts w:ascii="Arial" w:hAnsi="Arial" w:cs="Arial"/>
                <w:sz w:val="20"/>
                <w:szCs w:val="20"/>
              </w:rPr>
              <w:t>as a menor costo y acorde a la</w:t>
            </w:r>
            <w:r w:rsidRPr="00511A84">
              <w:rPr>
                <w:rFonts w:ascii="Arial" w:hAnsi="Arial" w:cs="Arial"/>
                <w:sz w:val="20"/>
                <w:szCs w:val="20"/>
              </w:rPr>
              <w:t xml:space="preserve"> realidad económica y social de las comunidades.  </w:t>
            </w:r>
          </w:p>
        </w:tc>
      </w:tr>
      <w:tr w:rsidR="00D719A6" w:rsidRPr="00511A84" w:rsidTr="00511A84">
        <w:tc>
          <w:tcPr>
            <w:tcW w:w="1384" w:type="dxa"/>
          </w:tcPr>
          <w:p w:rsidR="00931016" w:rsidRPr="00511A84" w:rsidRDefault="003526EA" w:rsidP="00511A84">
            <w:pPr>
              <w:autoSpaceDE w:val="0"/>
              <w:autoSpaceDN w:val="0"/>
              <w:adjustRightInd w:val="0"/>
              <w:jc w:val="both"/>
              <w:rPr>
                <w:rFonts w:ascii="Arial" w:hAnsi="Arial" w:cs="Arial"/>
                <w:b/>
                <w:bCs/>
                <w:sz w:val="20"/>
                <w:szCs w:val="20"/>
              </w:rPr>
            </w:pPr>
            <w:r w:rsidRPr="00511A84">
              <w:rPr>
                <w:rFonts w:ascii="Arial" w:hAnsi="Arial" w:cs="Arial"/>
                <w:b/>
                <w:bCs/>
                <w:sz w:val="20"/>
                <w:szCs w:val="20"/>
              </w:rPr>
              <w:t>2. La</w:t>
            </w:r>
            <w:r w:rsidR="00931016" w:rsidRPr="00511A84">
              <w:rPr>
                <w:rFonts w:ascii="Arial" w:hAnsi="Arial" w:cs="Arial"/>
                <w:b/>
                <w:bCs/>
                <w:sz w:val="20"/>
                <w:szCs w:val="20"/>
              </w:rPr>
              <w:t xml:space="preserve">s mejoras continuas </w:t>
            </w:r>
            <w:r w:rsidR="00931016" w:rsidRPr="00511A84">
              <w:rPr>
                <w:rFonts w:ascii="Arial" w:hAnsi="Arial" w:cs="Arial"/>
                <w:b/>
                <w:bCs/>
                <w:sz w:val="20"/>
                <w:szCs w:val="20"/>
              </w:rPr>
              <w:lastRenderedPageBreak/>
              <w:t>en la gobernanza de los servicios públicos domiciliarios serán clave para incrementar</w:t>
            </w:r>
          </w:p>
          <w:p w:rsidR="00931016" w:rsidRPr="00511A84" w:rsidRDefault="00931016" w:rsidP="00511A84">
            <w:pPr>
              <w:autoSpaceDE w:val="0"/>
              <w:autoSpaceDN w:val="0"/>
              <w:adjustRightInd w:val="0"/>
              <w:jc w:val="both"/>
              <w:rPr>
                <w:rFonts w:ascii="Arial" w:hAnsi="Arial" w:cs="Arial"/>
                <w:b/>
                <w:bCs/>
                <w:sz w:val="20"/>
                <w:szCs w:val="20"/>
              </w:rPr>
            </w:pPr>
            <w:r w:rsidRPr="00511A84">
              <w:rPr>
                <w:rFonts w:ascii="Arial" w:hAnsi="Arial" w:cs="Arial"/>
                <w:b/>
                <w:bCs/>
                <w:sz w:val="20"/>
                <w:szCs w:val="20"/>
              </w:rPr>
              <w:t>la eficiencia en su provisión y proteger satisfactoriamente los intereses de los</w:t>
            </w:r>
          </w:p>
          <w:p w:rsidR="003526EA" w:rsidRPr="00511A84" w:rsidRDefault="003526EA" w:rsidP="00511A84">
            <w:pPr>
              <w:autoSpaceDE w:val="0"/>
              <w:autoSpaceDN w:val="0"/>
              <w:adjustRightInd w:val="0"/>
              <w:jc w:val="both"/>
              <w:rPr>
                <w:rFonts w:ascii="Arial" w:hAnsi="Arial" w:cs="Arial"/>
                <w:b/>
                <w:bCs/>
                <w:sz w:val="20"/>
                <w:szCs w:val="20"/>
              </w:rPr>
            </w:pPr>
            <w:r w:rsidRPr="00511A84">
              <w:rPr>
                <w:rFonts w:ascii="Arial" w:hAnsi="Arial" w:cs="Arial"/>
                <w:b/>
                <w:bCs/>
                <w:sz w:val="20"/>
                <w:szCs w:val="20"/>
              </w:rPr>
              <w:t>usuarios</w:t>
            </w:r>
          </w:p>
          <w:p w:rsidR="003526EA" w:rsidRPr="00511A84" w:rsidRDefault="003526EA" w:rsidP="00511A84">
            <w:pPr>
              <w:jc w:val="both"/>
              <w:rPr>
                <w:rFonts w:ascii="Arial" w:hAnsi="Arial" w:cs="Arial"/>
                <w:sz w:val="20"/>
                <w:szCs w:val="20"/>
              </w:rPr>
            </w:pP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lastRenderedPageBreak/>
              <w:t xml:space="preserve">La Política sostiene que la gobernanza para la toma de decisiones en la gestión de los </w:t>
            </w:r>
            <w:r w:rsidRPr="00511A84">
              <w:rPr>
                <w:rFonts w:ascii="Arial" w:hAnsi="Arial" w:cs="Arial"/>
                <w:sz w:val="20"/>
                <w:szCs w:val="20"/>
              </w:rPr>
              <w:lastRenderedPageBreak/>
              <w:t>servicios públicos domiciliarios, así como el</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marco normativo y/o regulatorio que los reglamenta y supervisa, son los principales factores determinantes de su desempeño, calidad y sostenibilidad</w:t>
            </w:r>
          </w:p>
          <w:p w:rsidR="003526EA" w:rsidRPr="00511A84" w:rsidRDefault="003526EA" w:rsidP="00511A84">
            <w:pPr>
              <w:jc w:val="both"/>
              <w:rPr>
                <w:rFonts w:ascii="Arial" w:hAnsi="Arial" w:cs="Arial"/>
                <w:sz w:val="20"/>
                <w:szCs w:val="20"/>
              </w:rPr>
            </w:pPr>
          </w:p>
        </w:tc>
        <w:tc>
          <w:tcPr>
            <w:tcW w:w="4693" w:type="dxa"/>
          </w:tcPr>
          <w:p w:rsidR="007E701A" w:rsidRPr="00511A84" w:rsidRDefault="003A7817" w:rsidP="00511A84">
            <w:pPr>
              <w:jc w:val="both"/>
              <w:rPr>
                <w:rFonts w:ascii="Arial" w:eastAsia="Times New Roman" w:hAnsi="Arial" w:cs="Arial"/>
                <w:color w:val="000000"/>
                <w:sz w:val="20"/>
                <w:szCs w:val="20"/>
                <w:lang w:eastAsia="es-HN"/>
              </w:rPr>
            </w:pPr>
            <w:r w:rsidRPr="00511A84">
              <w:rPr>
                <w:rFonts w:ascii="Arial" w:hAnsi="Arial" w:cs="Arial"/>
                <w:sz w:val="20"/>
                <w:szCs w:val="20"/>
              </w:rPr>
              <w:lastRenderedPageBreak/>
              <w:t xml:space="preserve">El programa aplica desde el diseño hasta la operación una metodología que incluye la consulta como instrumento de inclusión del usuario en la </w:t>
            </w:r>
            <w:r w:rsidRPr="00511A84">
              <w:rPr>
                <w:rFonts w:ascii="Arial" w:hAnsi="Arial" w:cs="Arial"/>
                <w:sz w:val="20"/>
                <w:szCs w:val="20"/>
              </w:rPr>
              <w:lastRenderedPageBreak/>
              <w:t>toma de decisiones. Este mecanismo de consulta esta descrito en el Plan de Gestión Ambiental y Social (PGAS). Por o</w:t>
            </w:r>
            <w:r w:rsidR="007E701A" w:rsidRPr="00511A84">
              <w:rPr>
                <w:rFonts w:ascii="Arial" w:hAnsi="Arial" w:cs="Arial"/>
                <w:sz w:val="20"/>
                <w:szCs w:val="20"/>
              </w:rPr>
              <w:t>tro lado</w:t>
            </w:r>
            <w:r w:rsidR="00511A84">
              <w:rPr>
                <w:rFonts w:ascii="Arial" w:hAnsi="Arial" w:cs="Arial"/>
                <w:sz w:val="20"/>
                <w:szCs w:val="20"/>
              </w:rPr>
              <w:t>,</w:t>
            </w:r>
            <w:r w:rsidR="007E701A" w:rsidRPr="00511A84">
              <w:rPr>
                <w:rFonts w:ascii="Arial" w:hAnsi="Arial" w:cs="Arial"/>
                <w:sz w:val="20"/>
                <w:szCs w:val="20"/>
              </w:rPr>
              <w:t xml:space="preserve"> el esquema impulsado por SANAA</w:t>
            </w:r>
            <w:r w:rsidRPr="00511A84">
              <w:rPr>
                <w:rFonts w:ascii="Arial" w:hAnsi="Arial" w:cs="Arial"/>
                <w:sz w:val="20"/>
                <w:szCs w:val="20"/>
              </w:rPr>
              <w:t xml:space="preserve"> para la operación de los Sistemas de Agua Potable y Alcantarillado </w:t>
            </w:r>
            <w:r w:rsidR="007E701A" w:rsidRPr="00511A84">
              <w:rPr>
                <w:rFonts w:ascii="Arial" w:hAnsi="Arial" w:cs="Arial"/>
                <w:sz w:val="20"/>
                <w:szCs w:val="20"/>
              </w:rPr>
              <w:t xml:space="preserve">en los barrios en desarrollos es </w:t>
            </w:r>
          </w:p>
          <w:p w:rsidR="007E701A" w:rsidRPr="00511A84" w:rsidRDefault="007E701A" w:rsidP="00511A84">
            <w:pPr>
              <w:jc w:val="both"/>
              <w:rPr>
                <w:rFonts w:ascii="Arial" w:hAnsi="Arial" w:cs="Arial"/>
                <w:sz w:val="20"/>
                <w:szCs w:val="20"/>
              </w:rPr>
            </w:pPr>
            <w:r w:rsidRPr="00511A84">
              <w:rPr>
                <w:rFonts w:ascii="Arial" w:hAnsi="Arial" w:cs="Arial"/>
                <w:sz w:val="20"/>
                <w:szCs w:val="20"/>
              </w:rPr>
              <w:t>a través de Juntas Administradoras de Agua. Estas organizaciones comunitarias se encargan del cobro individual (vivienda vivienda) pagando una cuota global al SANAA por el servicio. Las Juntas de Agua generan ingresos suficientes</w:t>
            </w:r>
          </w:p>
          <w:p w:rsidR="003526EA" w:rsidRPr="00511A84" w:rsidRDefault="007E701A" w:rsidP="00511A84">
            <w:pPr>
              <w:jc w:val="both"/>
              <w:rPr>
                <w:rFonts w:ascii="Arial" w:hAnsi="Arial" w:cs="Arial"/>
                <w:sz w:val="20"/>
                <w:szCs w:val="20"/>
              </w:rPr>
            </w:pPr>
            <w:r w:rsidRPr="00511A84">
              <w:rPr>
                <w:rFonts w:ascii="Arial" w:hAnsi="Arial" w:cs="Arial"/>
                <w:sz w:val="20"/>
                <w:szCs w:val="20"/>
              </w:rPr>
              <w:t>para cubrir la cuota global del SANAA, cubrir los costos de</w:t>
            </w:r>
            <w:r w:rsidR="00931016" w:rsidRPr="00511A84">
              <w:rPr>
                <w:rFonts w:ascii="Arial" w:hAnsi="Arial" w:cs="Arial"/>
                <w:sz w:val="20"/>
                <w:szCs w:val="20"/>
              </w:rPr>
              <w:t xml:space="preserve"> </w:t>
            </w:r>
            <w:r w:rsidRPr="00511A84">
              <w:rPr>
                <w:rFonts w:ascii="Arial" w:hAnsi="Arial" w:cs="Arial"/>
                <w:sz w:val="20"/>
                <w:szCs w:val="20"/>
              </w:rPr>
              <w:t>operación y mantenimiento rutinario y algunas llegan a generar ingresos adicionales que invierten en mejoras del sistema y otros proyectos comunitarios. La operación de las juntas de aguas esta prescrita por el SANAA y el ERSAPS.</w:t>
            </w:r>
          </w:p>
        </w:tc>
      </w:tr>
      <w:tr w:rsidR="00D719A6" w:rsidRPr="00511A84" w:rsidTr="00511A84">
        <w:tc>
          <w:tcPr>
            <w:tcW w:w="1384" w:type="dxa"/>
          </w:tcPr>
          <w:p w:rsidR="003526EA" w:rsidRPr="00511A84" w:rsidRDefault="00931016"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lastRenderedPageBreak/>
              <w:t xml:space="preserve">A. Promover la </w:t>
            </w:r>
            <w:r w:rsidR="003526EA" w:rsidRPr="00511A84">
              <w:rPr>
                <w:rFonts w:ascii="Arial" w:hAnsi="Arial" w:cs="Arial"/>
                <w:b/>
                <w:bCs/>
                <w:i/>
                <w:iCs/>
                <w:sz w:val="20"/>
                <w:szCs w:val="20"/>
              </w:rPr>
              <w:t>integr</w:t>
            </w:r>
            <w:r w:rsidRPr="00511A84">
              <w:rPr>
                <w:rFonts w:ascii="Arial" w:hAnsi="Arial" w:cs="Arial"/>
                <w:b/>
                <w:bCs/>
                <w:i/>
                <w:iCs/>
                <w:sz w:val="20"/>
                <w:szCs w:val="20"/>
              </w:rPr>
              <w:t xml:space="preserve">idad, la transparencia y la rendición de </w:t>
            </w:r>
            <w:r w:rsidR="003526EA" w:rsidRPr="00511A84">
              <w:rPr>
                <w:rFonts w:ascii="Arial" w:hAnsi="Arial" w:cs="Arial"/>
                <w:b/>
                <w:bCs/>
                <w:i/>
                <w:iCs/>
                <w:sz w:val="20"/>
                <w:szCs w:val="20"/>
              </w:rPr>
              <w:t>cuentas</w:t>
            </w:r>
          </w:p>
          <w:p w:rsidR="003526EA" w:rsidRPr="00511A84" w:rsidRDefault="003526EA" w:rsidP="00511A84">
            <w:pPr>
              <w:jc w:val="both"/>
              <w:rPr>
                <w:rFonts w:ascii="Arial" w:hAnsi="Arial" w:cs="Arial"/>
                <w:sz w:val="20"/>
                <w:szCs w:val="20"/>
              </w:rPr>
            </w:pP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Se apoyará el desarrollo de esquemas sostenibles que utilicen la combinación costo eficiencia y las soluciones tecnológicas más</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apropiadas en función de las características de la demanda y el servicio público para atender las necesid</w:t>
            </w:r>
            <w:r w:rsidR="00931016" w:rsidRPr="00511A84">
              <w:rPr>
                <w:rFonts w:ascii="Arial" w:hAnsi="Arial" w:cs="Arial"/>
                <w:sz w:val="20"/>
                <w:szCs w:val="20"/>
              </w:rPr>
              <w:t xml:space="preserve">ades de acceso de la población, </w:t>
            </w:r>
            <w:r w:rsidRPr="00511A84">
              <w:rPr>
                <w:rFonts w:ascii="Arial" w:hAnsi="Arial" w:cs="Arial"/>
                <w:sz w:val="20"/>
                <w:szCs w:val="20"/>
              </w:rPr>
              <w:t>tanto rural como urbana.</w:t>
            </w:r>
          </w:p>
        </w:tc>
        <w:tc>
          <w:tcPr>
            <w:tcW w:w="4693" w:type="dxa"/>
          </w:tcPr>
          <w:p w:rsidR="003526EA" w:rsidRPr="00511A84" w:rsidRDefault="00931016" w:rsidP="00511A84">
            <w:pPr>
              <w:jc w:val="both"/>
              <w:rPr>
                <w:rFonts w:ascii="Arial" w:hAnsi="Arial" w:cs="Arial"/>
                <w:sz w:val="20"/>
                <w:szCs w:val="20"/>
              </w:rPr>
            </w:pPr>
            <w:r w:rsidRPr="00511A84">
              <w:rPr>
                <w:rFonts w:ascii="Arial" w:hAnsi="Arial" w:cs="Arial"/>
                <w:sz w:val="20"/>
                <w:szCs w:val="20"/>
              </w:rPr>
              <w:t xml:space="preserve">El programa ha identificado soluciones de mínimo costo, lo que asegura la adecuada combinación de costo– eficiencia para la población. Para el diseño se adoptó los criterios de diseños utilizados por El Servicio Nacional de Acueductos y Alcantarillados en zonas precarias (denominadas barrios en desarrollo). Esto permite lograr proyectos con las soluciones técnicas apropiadas a menor costo y acorde a la realidad económica y social de las comunidades.  </w:t>
            </w:r>
          </w:p>
        </w:tc>
      </w:tr>
      <w:tr w:rsidR="00D719A6" w:rsidRPr="00511A84" w:rsidTr="00511A84">
        <w:tc>
          <w:tcPr>
            <w:tcW w:w="1384" w:type="dxa"/>
          </w:tcPr>
          <w:p w:rsidR="003526EA" w:rsidRPr="00511A84" w:rsidRDefault="003526EA"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Analizar las</w:t>
            </w:r>
          </w:p>
          <w:p w:rsidR="003526EA" w:rsidRPr="00511A84" w:rsidRDefault="003526EA"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características e</w:t>
            </w:r>
          </w:p>
          <w:p w:rsidR="003526EA" w:rsidRPr="00511A84" w:rsidRDefault="003526EA"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impactos de los</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b/>
                <w:bCs/>
                <w:i/>
                <w:iCs/>
                <w:sz w:val="20"/>
                <w:szCs w:val="20"/>
              </w:rPr>
              <w:t>subsidios</w:t>
            </w:r>
          </w:p>
          <w:p w:rsidR="003526EA" w:rsidRPr="00511A84" w:rsidRDefault="003526EA" w:rsidP="00511A84">
            <w:pPr>
              <w:jc w:val="both"/>
              <w:rPr>
                <w:rFonts w:ascii="Arial" w:hAnsi="Arial" w:cs="Arial"/>
                <w:sz w:val="20"/>
                <w:szCs w:val="20"/>
              </w:rPr>
            </w:pP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La operación y financiamiento de los servicios debería lograr la recuperación de costos de prestación en condiciones de eficiencia mediante tarifas a los usuarios. Sin embargo, se reconoce que, ocasionalmente, la sostenibili</w:t>
            </w:r>
            <w:r w:rsidR="00931016" w:rsidRPr="00511A84">
              <w:rPr>
                <w:rFonts w:ascii="Arial" w:hAnsi="Arial" w:cs="Arial"/>
                <w:sz w:val="20"/>
                <w:szCs w:val="20"/>
              </w:rPr>
              <w:t xml:space="preserve">dad financiera puede alcanzarse </w:t>
            </w:r>
            <w:r w:rsidRPr="00511A84">
              <w:rPr>
                <w:rFonts w:ascii="Arial" w:hAnsi="Arial" w:cs="Arial"/>
                <w:sz w:val="20"/>
                <w:szCs w:val="20"/>
              </w:rPr>
              <w:t>complementando los ingresos provenientes de las, con aportes de la comunidad y aportes directos del gobierno. En situaciones en las</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 xml:space="preserve">que se otorguen subsidios, se promoverá que tanto su asignación como utilización se realicen </w:t>
            </w:r>
            <w:r w:rsidR="00931016" w:rsidRPr="00511A84">
              <w:rPr>
                <w:rFonts w:ascii="Arial" w:hAnsi="Arial" w:cs="Arial"/>
                <w:sz w:val="20"/>
                <w:szCs w:val="20"/>
              </w:rPr>
              <w:t xml:space="preserve">de modo transparente y sujeto a </w:t>
            </w:r>
            <w:r w:rsidRPr="00511A84">
              <w:rPr>
                <w:rFonts w:ascii="Arial" w:hAnsi="Arial" w:cs="Arial"/>
                <w:sz w:val="20"/>
                <w:szCs w:val="20"/>
              </w:rPr>
              <w:t xml:space="preserve">mecanismos frecuentes y eficaces de rendición de cuentas. En los casos en que se otorguen </w:t>
            </w:r>
            <w:r w:rsidRPr="00511A84">
              <w:rPr>
                <w:rFonts w:ascii="Arial" w:hAnsi="Arial" w:cs="Arial"/>
                <w:sz w:val="20"/>
                <w:szCs w:val="20"/>
              </w:rPr>
              <w:lastRenderedPageBreak/>
              <w:t>subsidios tarifarios, se impulsará su focalización en los grupos más vulnerables y de menores ingresos. Adicionalmente, y en la medida de lo posible, se apoyará a los países para sustituir los subsidios tarifarios a los servicios públicos por mecanismos de</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transferencias de ingresos más directos y focalizados en los segmentos de la población con menores ingresos.</w:t>
            </w:r>
          </w:p>
        </w:tc>
        <w:tc>
          <w:tcPr>
            <w:tcW w:w="4693" w:type="dxa"/>
          </w:tcPr>
          <w:p w:rsidR="00931016" w:rsidRPr="00511A84" w:rsidRDefault="00931016" w:rsidP="00511A84">
            <w:pPr>
              <w:autoSpaceDE w:val="0"/>
              <w:autoSpaceDN w:val="0"/>
              <w:adjustRightInd w:val="0"/>
              <w:jc w:val="both"/>
              <w:rPr>
                <w:rFonts w:ascii="Arial" w:hAnsi="Arial" w:cs="Arial"/>
                <w:sz w:val="20"/>
                <w:szCs w:val="20"/>
              </w:rPr>
            </w:pPr>
            <w:r w:rsidRPr="00511A84">
              <w:rPr>
                <w:rFonts w:ascii="Arial" w:hAnsi="Arial" w:cs="Arial"/>
                <w:sz w:val="20"/>
                <w:szCs w:val="20"/>
              </w:rPr>
              <w:lastRenderedPageBreak/>
              <w:t xml:space="preserve">Se realizó una memoria de cálculo de tarifa para las juntas de agua de forma de cubrir los de costos de administración, operación y mantenimiento de los sistemas de agua potable y alcantarillado de la colonia. </w:t>
            </w:r>
          </w:p>
          <w:p w:rsidR="003526EA" w:rsidRPr="00511A84" w:rsidRDefault="00931016" w:rsidP="00511A84">
            <w:pPr>
              <w:jc w:val="both"/>
              <w:rPr>
                <w:rFonts w:ascii="Arial" w:hAnsi="Arial" w:cs="Arial"/>
                <w:sz w:val="20"/>
                <w:szCs w:val="20"/>
              </w:rPr>
            </w:pPr>
            <w:r w:rsidRPr="00511A84">
              <w:rPr>
                <w:rFonts w:ascii="Arial" w:hAnsi="Arial" w:cs="Arial"/>
                <w:sz w:val="20"/>
                <w:szCs w:val="20"/>
              </w:rPr>
              <w:t>Considerando un consumo mensual promedio de 10m</w:t>
            </w:r>
            <w:r w:rsidRPr="00511A84">
              <w:rPr>
                <w:rFonts w:ascii="Arial" w:hAnsi="Arial" w:cs="Arial"/>
                <w:sz w:val="20"/>
                <w:szCs w:val="20"/>
                <w:vertAlign w:val="superscript"/>
              </w:rPr>
              <w:t>3</w:t>
            </w:r>
            <w:r w:rsidRPr="00511A84">
              <w:rPr>
                <w:rFonts w:ascii="Arial" w:hAnsi="Arial" w:cs="Arial"/>
                <w:sz w:val="20"/>
                <w:szCs w:val="20"/>
              </w:rPr>
              <w:t xml:space="preserve"> de agua por vivienda; la tarifa promedio por vivienda sería de unos Lempiras </w:t>
            </w:r>
            <w:proofErr w:type="spellStart"/>
            <w:r w:rsidRPr="00511A84">
              <w:rPr>
                <w:rFonts w:ascii="Arial" w:hAnsi="Arial" w:cs="Arial"/>
                <w:sz w:val="20"/>
                <w:szCs w:val="20"/>
              </w:rPr>
              <w:t>Lps</w:t>
            </w:r>
            <w:proofErr w:type="spellEnd"/>
            <w:r w:rsidRPr="00511A84">
              <w:rPr>
                <w:rFonts w:ascii="Arial" w:hAnsi="Arial" w:cs="Arial"/>
                <w:sz w:val="20"/>
                <w:szCs w:val="20"/>
              </w:rPr>
              <w:t>. 135.87 equivalentes a $5</w:t>
            </w:r>
            <w:r w:rsidR="00511A84">
              <w:rPr>
                <w:rFonts w:ascii="Arial" w:hAnsi="Arial" w:cs="Arial"/>
                <w:sz w:val="20"/>
                <w:szCs w:val="20"/>
              </w:rPr>
              <w:t>,</w:t>
            </w:r>
            <w:r w:rsidRPr="00511A84">
              <w:rPr>
                <w:rFonts w:ascii="Arial" w:hAnsi="Arial" w:cs="Arial"/>
                <w:sz w:val="20"/>
                <w:szCs w:val="20"/>
              </w:rPr>
              <w:t xml:space="preserve">78 mensuales. Esta tarifa no solo garantiza sufragar los compromisos relacionados con el </w:t>
            </w:r>
            <w:r w:rsidR="00511A84" w:rsidRPr="00511A84">
              <w:rPr>
                <w:rFonts w:ascii="Arial" w:hAnsi="Arial" w:cs="Arial"/>
                <w:sz w:val="20"/>
                <w:szCs w:val="20"/>
              </w:rPr>
              <w:t>sistema,</w:t>
            </w:r>
            <w:r w:rsidRPr="00511A84">
              <w:rPr>
                <w:rFonts w:ascii="Arial" w:hAnsi="Arial" w:cs="Arial"/>
                <w:sz w:val="20"/>
                <w:szCs w:val="20"/>
              </w:rPr>
              <w:t xml:space="preserve"> sino que también es una cantidad razonable para el usuario. Para los habitantes de los barrios beneficiados, el contar con los servicios domiciliarios implica una reducción significativa de los costos. Anteriormente se abastecían a través de carros cisternas, con una tarifa de US$25</w:t>
            </w:r>
            <w:r w:rsidR="00511A84">
              <w:rPr>
                <w:rFonts w:ascii="Arial" w:hAnsi="Arial" w:cs="Arial"/>
                <w:sz w:val="20"/>
                <w:szCs w:val="20"/>
              </w:rPr>
              <w:t>,</w:t>
            </w:r>
            <w:r w:rsidRPr="00511A84">
              <w:rPr>
                <w:rFonts w:ascii="Arial" w:hAnsi="Arial" w:cs="Arial"/>
                <w:sz w:val="20"/>
                <w:szCs w:val="20"/>
              </w:rPr>
              <w:t>88 por mes por casa (con un consumo promedio de 3</w:t>
            </w:r>
            <w:r w:rsidR="00511A84">
              <w:rPr>
                <w:rFonts w:ascii="Arial" w:hAnsi="Arial" w:cs="Arial"/>
                <w:sz w:val="20"/>
                <w:szCs w:val="20"/>
              </w:rPr>
              <w:t>,</w:t>
            </w:r>
            <w:r w:rsidRPr="00511A84">
              <w:rPr>
                <w:rFonts w:ascii="Arial" w:hAnsi="Arial" w:cs="Arial"/>
                <w:sz w:val="20"/>
                <w:szCs w:val="20"/>
              </w:rPr>
              <w:t>82 m</w:t>
            </w:r>
            <w:r w:rsidRPr="00511A84">
              <w:rPr>
                <w:rFonts w:ascii="Arial" w:hAnsi="Arial" w:cs="Arial"/>
                <w:sz w:val="20"/>
                <w:szCs w:val="20"/>
                <w:vertAlign w:val="superscript"/>
              </w:rPr>
              <w:t>3</w:t>
            </w:r>
            <w:r w:rsidRPr="00511A84">
              <w:rPr>
                <w:rFonts w:ascii="Arial" w:hAnsi="Arial" w:cs="Arial"/>
                <w:sz w:val="20"/>
                <w:szCs w:val="20"/>
              </w:rPr>
              <w:t xml:space="preserve"> mensuales). Al contar con sistemas domiciliarios de agua potable y alcantarillado la tarifa de agua potable promedio podría ser de alrededor de US$5</w:t>
            </w:r>
            <w:r w:rsidR="00511A84">
              <w:rPr>
                <w:rFonts w:ascii="Arial" w:hAnsi="Arial" w:cs="Arial"/>
                <w:sz w:val="20"/>
                <w:szCs w:val="20"/>
              </w:rPr>
              <w:t>,</w:t>
            </w:r>
            <w:r w:rsidRPr="00511A84">
              <w:rPr>
                <w:rFonts w:ascii="Arial" w:hAnsi="Arial" w:cs="Arial"/>
                <w:sz w:val="20"/>
                <w:szCs w:val="20"/>
              </w:rPr>
              <w:t xml:space="preserve">70 por mes (con un consumo promedio de </w:t>
            </w:r>
            <w:r w:rsidRPr="00511A84">
              <w:rPr>
                <w:rFonts w:ascii="Arial" w:hAnsi="Arial" w:cs="Arial"/>
                <w:sz w:val="20"/>
                <w:szCs w:val="20"/>
              </w:rPr>
              <w:lastRenderedPageBreak/>
              <w:t>9.74 m3 al mes). Lo que representa una reducción del costo del 77%y una mejora en la calidad del servicio. Esto significa que el proyecto es autosuficiente y que no requiere de subsidios para cubrir los costos de operación y mantenimiento. Sin embargo</w:t>
            </w:r>
            <w:r w:rsidR="00511A84">
              <w:rPr>
                <w:rFonts w:ascii="Arial" w:hAnsi="Arial" w:cs="Arial"/>
                <w:sz w:val="20"/>
                <w:szCs w:val="20"/>
              </w:rPr>
              <w:t>,</w:t>
            </w:r>
            <w:r w:rsidRPr="00511A84">
              <w:rPr>
                <w:rFonts w:ascii="Arial" w:hAnsi="Arial" w:cs="Arial"/>
                <w:sz w:val="20"/>
                <w:szCs w:val="20"/>
              </w:rPr>
              <w:t xml:space="preserve"> el costo inicial de la inversión es asumido por el gobierno central y la recuperación de las inversiones no está incluida en la tarifa. </w:t>
            </w:r>
          </w:p>
        </w:tc>
      </w:tr>
      <w:tr w:rsidR="00D719A6" w:rsidRPr="00511A84" w:rsidTr="00511A84">
        <w:tc>
          <w:tcPr>
            <w:tcW w:w="1384" w:type="dxa"/>
          </w:tcPr>
          <w:p w:rsidR="003526EA" w:rsidRPr="00511A84" w:rsidRDefault="003526EA"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lastRenderedPageBreak/>
              <w:t>C. Separación de Funciones para mejorar la gobernanza</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b/>
                <w:bCs/>
                <w:i/>
                <w:iCs/>
                <w:sz w:val="20"/>
                <w:szCs w:val="20"/>
              </w:rPr>
              <w:t>sectorial</w:t>
            </w:r>
          </w:p>
          <w:p w:rsidR="003526EA" w:rsidRPr="00511A84" w:rsidRDefault="003526EA" w:rsidP="00511A84">
            <w:pPr>
              <w:jc w:val="both"/>
              <w:rPr>
                <w:rFonts w:ascii="Arial" w:hAnsi="Arial" w:cs="Arial"/>
                <w:sz w:val="20"/>
                <w:szCs w:val="20"/>
              </w:rPr>
            </w:pPr>
          </w:p>
        </w:tc>
        <w:tc>
          <w:tcPr>
            <w:tcW w:w="2977" w:type="dxa"/>
          </w:tcPr>
          <w:p w:rsidR="003526EA" w:rsidRPr="00511A84" w:rsidRDefault="003526EA" w:rsidP="00511A84">
            <w:pPr>
              <w:autoSpaceDE w:val="0"/>
              <w:autoSpaceDN w:val="0"/>
              <w:adjustRightInd w:val="0"/>
              <w:jc w:val="both"/>
              <w:rPr>
                <w:rFonts w:ascii="Arial" w:hAnsi="Arial" w:cs="Arial"/>
                <w:b/>
                <w:bCs/>
                <w:sz w:val="20"/>
                <w:szCs w:val="20"/>
              </w:rPr>
            </w:pPr>
            <w:r w:rsidRPr="00511A84">
              <w:rPr>
                <w:rFonts w:ascii="Arial" w:hAnsi="Arial" w:cs="Arial"/>
                <w:sz w:val="20"/>
                <w:szCs w:val="20"/>
              </w:rPr>
              <w:t xml:space="preserve">Deben separarse las funciones de </w:t>
            </w:r>
            <w:r w:rsidRPr="00511A84">
              <w:rPr>
                <w:rFonts w:ascii="Arial" w:hAnsi="Arial" w:cs="Arial"/>
                <w:b/>
                <w:bCs/>
                <w:sz w:val="20"/>
                <w:szCs w:val="20"/>
              </w:rPr>
              <w:t xml:space="preserve">formulador de políticas, regulador </w:t>
            </w:r>
            <w:r w:rsidRPr="00511A84">
              <w:rPr>
                <w:rFonts w:ascii="Arial" w:hAnsi="Arial" w:cs="Arial"/>
                <w:sz w:val="20"/>
                <w:szCs w:val="20"/>
              </w:rPr>
              <w:t xml:space="preserve">y </w:t>
            </w:r>
            <w:r w:rsidRPr="00511A84">
              <w:rPr>
                <w:rFonts w:ascii="Arial" w:hAnsi="Arial" w:cs="Arial"/>
                <w:b/>
                <w:bCs/>
                <w:sz w:val="20"/>
                <w:szCs w:val="20"/>
              </w:rPr>
              <w:t xml:space="preserve">empresario </w:t>
            </w:r>
            <w:r w:rsidRPr="00511A84">
              <w:rPr>
                <w:rFonts w:ascii="Arial" w:hAnsi="Arial" w:cs="Arial"/>
                <w:sz w:val="20"/>
                <w:szCs w:val="20"/>
              </w:rPr>
              <w:t>y</w:t>
            </w:r>
            <w:r w:rsidRPr="00511A84">
              <w:rPr>
                <w:rFonts w:ascii="Arial" w:hAnsi="Arial" w:cs="Arial"/>
                <w:b/>
                <w:bCs/>
                <w:sz w:val="20"/>
                <w:szCs w:val="20"/>
              </w:rPr>
              <w:t xml:space="preserve"> </w:t>
            </w:r>
            <w:r w:rsidRPr="00511A84">
              <w:rPr>
                <w:rFonts w:ascii="Arial" w:hAnsi="Arial" w:cs="Arial"/>
                <w:sz w:val="20"/>
                <w:szCs w:val="20"/>
              </w:rPr>
              <w:t>asignarse a instituciones distintas y apropiadas.</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 xml:space="preserve">De esta manera, las autoridades conservarán la responsabilidad de </w:t>
            </w:r>
            <w:r w:rsidRPr="00511A84">
              <w:rPr>
                <w:rFonts w:ascii="Arial" w:hAnsi="Arial" w:cs="Arial"/>
                <w:b/>
                <w:bCs/>
                <w:sz w:val="20"/>
                <w:szCs w:val="20"/>
              </w:rPr>
              <w:t>formular la política</w:t>
            </w:r>
            <w:r w:rsidRPr="00511A84">
              <w:rPr>
                <w:rFonts w:ascii="Arial" w:hAnsi="Arial" w:cs="Arial"/>
                <w:sz w:val="20"/>
                <w:szCs w:val="20"/>
              </w:rPr>
              <w:t xml:space="preserve">, un ente público separado dictará el </w:t>
            </w:r>
            <w:r w:rsidRPr="00511A84">
              <w:rPr>
                <w:rFonts w:ascii="Arial" w:hAnsi="Arial" w:cs="Arial"/>
                <w:b/>
                <w:bCs/>
                <w:sz w:val="20"/>
                <w:szCs w:val="20"/>
              </w:rPr>
              <w:t>régimen</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b/>
                <w:bCs/>
                <w:sz w:val="20"/>
                <w:szCs w:val="20"/>
              </w:rPr>
              <w:t xml:space="preserve">reglamentario </w:t>
            </w:r>
            <w:r w:rsidRPr="00511A84">
              <w:rPr>
                <w:rFonts w:ascii="Arial" w:hAnsi="Arial" w:cs="Arial"/>
                <w:sz w:val="20"/>
                <w:szCs w:val="20"/>
              </w:rPr>
              <w:t xml:space="preserve">y se asignará al proveedor del servicio una función exclusivamente </w:t>
            </w:r>
            <w:r w:rsidRPr="00511A84">
              <w:rPr>
                <w:rFonts w:ascii="Arial" w:hAnsi="Arial" w:cs="Arial"/>
                <w:b/>
                <w:bCs/>
                <w:sz w:val="20"/>
                <w:szCs w:val="20"/>
              </w:rPr>
              <w:t>empresarial</w:t>
            </w:r>
            <w:r w:rsidRPr="00511A84">
              <w:rPr>
                <w:rFonts w:ascii="Arial" w:hAnsi="Arial" w:cs="Arial"/>
                <w:sz w:val="20"/>
                <w:szCs w:val="20"/>
              </w:rPr>
              <w:t>, sea ésta de propiedad estatal o</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privada. Esta Política reconoce, sin embargo, que la organización institucional no puede responder a un modelo único, debiendo</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adaptarse a las particularidades de cada sector y país. En varios países de la región, la responsabilidad de la formulación de políticas,</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 xml:space="preserve">la 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w:t>
            </w:r>
            <w:r w:rsidRPr="00511A84">
              <w:rPr>
                <w:rFonts w:ascii="Arial" w:hAnsi="Arial" w:cs="Arial"/>
                <w:sz w:val="20"/>
                <w:szCs w:val="20"/>
              </w:rPr>
              <w:lastRenderedPageBreak/>
              <w:t>fijación de tarifas, y mecanismos de supervisión y control. Además, contribuirá a desarrollar mecanismos institucionales que fortalezcan la debida gestión en el marco de la legislación local.</w:t>
            </w:r>
          </w:p>
          <w:p w:rsidR="003526EA" w:rsidRPr="00511A84" w:rsidRDefault="003526EA" w:rsidP="00511A84">
            <w:pPr>
              <w:jc w:val="both"/>
              <w:rPr>
                <w:rFonts w:ascii="Arial" w:hAnsi="Arial" w:cs="Arial"/>
                <w:sz w:val="20"/>
                <w:szCs w:val="20"/>
              </w:rPr>
            </w:pPr>
          </w:p>
        </w:tc>
        <w:tc>
          <w:tcPr>
            <w:tcW w:w="4693" w:type="dxa"/>
          </w:tcPr>
          <w:p w:rsidR="009C41F2" w:rsidRPr="00511A84" w:rsidRDefault="009C41F2" w:rsidP="00511A84">
            <w:pPr>
              <w:jc w:val="both"/>
              <w:rPr>
                <w:rFonts w:ascii="Arial" w:hAnsi="Arial" w:cs="Arial"/>
                <w:sz w:val="20"/>
                <w:szCs w:val="20"/>
              </w:rPr>
            </w:pPr>
            <w:r w:rsidRPr="00511A84">
              <w:rPr>
                <w:rFonts w:ascii="Arial" w:hAnsi="Arial" w:cs="Arial"/>
                <w:sz w:val="20"/>
                <w:szCs w:val="20"/>
              </w:rPr>
              <w:lastRenderedPageBreak/>
              <w:t>El SAANA es quien presta los servicios en el Municipio. En paralelo, existe el Ente Regulador de los Servicios de Agua Potable y Saneamiento (ERSAPS), por lo que se observa una clara separación de funciones. Lo anterior, está enmarcado en las diversas leyes y reglamentos que regulan este sector como la Ley de Agua Potable y Saneamiento, el Reglamento de la Ley de Agua Potable y Saneamiento y diversa normativa municipal. Actualmente el país atraviesa una etapa de transición y modernización de los servicios de agua y saneamiento, en los cuales los sistemas de agua y saneamiento están siendo transferidos del SANAA a las municipalidades ofreciendo la oportunidad de esquemas mediante operadores privados. Sin embargo</w:t>
            </w:r>
            <w:r w:rsidR="00511A84">
              <w:rPr>
                <w:rFonts w:ascii="Arial" w:hAnsi="Arial" w:cs="Arial"/>
                <w:sz w:val="20"/>
                <w:szCs w:val="20"/>
              </w:rPr>
              <w:t>,</w:t>
            </w:r>
            <w:r w:rsidRPr="00511A84">
              <w:rPr>
                <w:rFonts w:ascii="Arial" w:hAnsi="Arial" w:cs="Arial"/>
                <w:sz w:val="20"/>
                <w:szCs w:val="20"/>
              </w:rPr>
              <w:t xml:space="preserve"> en el Distrito Central, recién se inicia este proceso y el SANAA continua como único operador y no se han incorporado </w:t>
            </w:r>
            <w:r w:rsidR="00931016" w:rsidRPr="00511A84">
              <w:rPr>
                <w:rFonts w:ascii="Arial" w:hAnsi="Arial" w:cs="Arial"/>
                <w:sz w:val="20"/>
                <w:szCs w:val="20"/>
              </w:rPr>
              <w:t>operadores privado</w:t>
            </w:r>
            <w:r w:rsidRPr="00511A84">
              <w:rPr>
                <w:rFonts w:ascii="Arial" w:hAnsi="Arial" w:cs="Arial"/>
                <w:sz w:val="20"/>
                <w:szCs w:val="20"/>
              </w:rPr>
              <w:t>s.</w:t>
            </w:r>
          </w:p>
          <w:p w:rsidR="003526EA" w:rsidRPr="00511A84" w:rsidRDefault="003526EA" w:rsidP="00511A84">
            <w:pPr>
              <w:jc w:val="both"/>
              <w:rPr>
                <w:rFonts w:ascii="Arial" w:hAnsi="Arial" w:cs="Arial"/>
                <w:sz w:val="20"/>
                <w:szCs w:val="20"/>
              </w:rPr>
            </w:pPr>
          </w:p>
        </w:tc>
      </w:tr>
      <w:tr w:rsidR="0078704B" w:rsidRPr="00511A84" w:rsidTr="00511A84">
        <w:tc>
          <w:tcPr>
            <w:tcW w:w="1384" w:type="dxa"/>
          </w:tcPr>
          <w:p w:rsidR="003526EA" w:rsidRPr="00511A84" w:rsidRDefault="003526EA"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D. Establecer la estructura</w:t>
            </w:r>
          </w:p>
          <w:p w:rsidR="003526EA" w:rsidRPr="00511A84" w:rsidRDefault="003526EA"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 xml:space="preserve">sectorial más </w:t>
            </w:r>
            <w:r w:rsidR="00931016" w:rsidRPr="00511A84">
              <w:rPr>
                <w:rFonts w:ascii="Arial" w:hAnsi="Arial" w:cs="Arial"/>
                <w:b/>
                <w:bCs/>
                <w:i/>
                <w:iCs/>
                <w:sz w:val="20"/>
                <w:szCs w:val="20"/>
              </w:rPr>
              <w:t xml:space="preserve">apropiada en el </w:t>
            </w:r>
            <w:r w:rsidRPr="00511A84">
              <w:rPr>
                <w:rFonts w:ascii="Arial" w:hAnsi="Arial" w:cs="Arial"/>
                <w:b/>
                <w:bCs/>
                <w:i/>
                <w:iCs/>
                <w:sz w:val="20"/>
                <w:szCs w:val="20"/>
              </w:rPr>
              <w:t>contexto de las</w:t>
            </w:r>
            <w:r w:rsidR="00931016" w:rsidRPr="00511A84">
              <w:rPr>
                <w:rFonts w:ascii="Arial" w:hAnsi="Arial" w:cs="Arial"/>
                <w:b/>
                <w:bCs/>
                <w:i/>
                <w:iCs/>
                <w:sz w:val="20"/>
                <w:szCs w:val="20"/>
              </w:rPr>
              <w:t xml:space="preserve"> </w:t>
            </w:r>
            <w:r w:rsidRPr="00511A84">
              <w:rPr>
                <w:rFonts w:ascii="Arial" w:hAnsi="Arial" w:cs="Arial"/>
                <w:b/>
                <w:bCs/>
                <w:i/>
                <w:iCs/>
                <w:sz w:val="20"/>
                <w:szCs w:val="20"/>
              </w:rPr>
              <w:t>características del servicio y los objetivos de la política</w:t>
            </w:r>
          </w:p>
          <w:p w:rsidR="003526EA" w:rsidRPr="00511A84" w:rsidRDefault="003526EA" w:rsidP="00511A84">
            <w:pPr>
              <w:autoSpaceDE w:val="0"/>
              <w:autoSpaceDN w:val="0"/>
              <w:adjustRightInd w:val="0"/>
              <w:jc w:val="both"/>
              <w:rPr>
                <w:rFonts w:ascii="Arial" w:hAnsi="Arial" w:cs="Arial"/>
                <w:b/>
                <w:bCs/>
                <w:i/>
                <w:iCs/>
                <w:sz w:val="20"/>
                <w:szCs w:val="20"/>
              </w:rPr>
            </w:pP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Considerando la heterogeneidad en los mercados y servicios de la región, esta Política no promueve una organización industrial</w:t>
            </w:r>
          </w:p>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sectorial única para la prestación de los servicios públicos domiciliarios, y destaca que independientemente del modelo de gestió</w:t>
            </w:r>
            <w:r w:rsidR="00931016" w:rsidRPr="00511A84">
              <w:rPr>
                <w:rFonts w:ascii="Arial" w:hAnsi="Arial" w:cs="Arial"/>
                <w:sz w:val="20"/>
                <w:szCs w:val="20"/>
              </w:rPr>
              <w:t xml:space="preserve">n </w:t>
            </w:r>
            <w:r w:rsidRPr="00511A84">
              <w:rPr>
                <w:rFonts w:ascii="Arial" w:hAnsi="Arial" w:cs="Arial"/>
                <w:sz w:val="20"/>
                <w:szCs w:val="20"/>
              </w:rPr>
              <w:t>utilizado, se debe contar con prácticas de buena gobernanza y con un marco regulador claro, predec</w:t>
            </w:r>
            <w:r w:rsidR="00931016" w:rsidRPr="00511A84">
              <w:rPr>
                <w:rFonts w:ascii="Arial" w:hAnsi="Arial" w:cs="Arial"/>
                <w:sz w:val="20"/>
                <w:szCs w:val="20"/>
              </w:rPr>
              <w:t xml:space="preserve">ible y estable que incentive la </w:t>
            </w:r>
            <w:r w:rsidRPr="00511A84">
              <w:rPr>
                <w:rFonts w:ascii="Arial" w:hAnsi="Arial" w:cs="Arial"/>
                <w:sz w:val="20"/>
                <w:szCs w:val="20"/>
              </w:rPr>
              <w:t>eficiencia y la inversión.</w:t>
            </w:r>
          </w:p>
          <w:p w:rsidR="003526EA" w:rsidRPr="00511A84" w:rsidRDefault="003526EA" w:rsidP="00511A84">
            <w:pPr>
              <w:autoSpaceDE w:val="0"/>
              <w:autoSpaceDN w:val="0"/>
              <w:adjustRightInd w:val="0"/>
              <w:jc w:val="both"/>
              <w:rPr>
                <w:rFonts w:ascii="Arial" w:hAnsi="Arial" w:cs="Arial"/>
                <w:sz w:val="20"/>
                <w:szCs w:val="20"/>
              </w:rPr>
            </w:pPr>
          </w:p>
        </w:tc>
        <w:tc>
          <w:tcPr>
            <w:tcW w:w="4693" w:type="dxa"/>
          </w:tcPr>
          <w:p w:rsidR="005E6CF0" w:rsidRPr="00511A84" w:rsidRDefault="005E6CF0" w:rsidP="00511A84">
            <w:pPr>
              <w:jc w:val="both"/>
              <w:rPr>
                <w:rFonts w:ascii="Arial" w:hAnsi="Arial" w:cs="Arial"/>
                <w:sz w:val="20"/>
                <w:szCs w:val="20"/>
              </w:rPr>
            </w:pPr>
            <w:r w:rsidRPr="00511A84">
              <w:rPr>
                <w:rFonts w:ascii="Arial" w:hAnsi="Arial" w:cs="Arial"/>
                <w:sz w:val="20"/>
                <w:szCs w:val="20"/>
              </w:rPr>
              <w:t xml:space="preserve">El Ente Regulador fue creado como una de las instituciones básicas del nuevo marco institucional del sector agua potable y saneamiento establecido en la Ley Marco de noviembre del 2003, el marco institucional del sector a efecto de mejorar la planificación y prestación de servicios. </w:t>
            </w:r>
          </w:p>
          <w:p w:rsidR="005E6CF0" w:rsidRPr="00511A84" w:rsidRDefault="005E6CF0" w:rsidP="00511A84">
            <w:pPr>
              <w:jc w:val="both"/>
              <w:rPr>
                <w:rFonts w:ascii="Arial" w:hAnsi="Arial" w:cs="Arial"/>
                <w:sz w:val="20"/>
                <w:szCs w:val="20"/>
              </w:rPr>
            </w:pPr>
            <w:r w:rsidRPr="00511A84">
              <w:rPr>
                <w:rFonts w:ascii="Arial" w:hAnsi="Arial" w:cs="Arial"/>
                <w:sz w:val="20"/>
                <w:szCs w:val="20"/>
              </w:rPr>
              <w:t xml:space="preserve">ERSAPS es una institución desconcentrada adscrita a la Secretaría de Estado en los Despachos de Salud, con independencia funcional, técnica y administrativa, con funciones de regulación y control de la prestación de los servicios de agua potable y saneamiento en el territorio nacional. </w:t>
            </w:r>
          </w:p>
          <w:p w:rsidR="005E6CF0" w:rsidRPr="00511A84" w:rsidRDefault="005E6CF0" w:rsidP="00511A84">
            <w:pPr>
              <w:jc w:val="both"/>
              <w:rPr>
                <w:rFonts w:ascii="Arial" w:hAnsi="Arial" w:cs="Arial"/>
                <w:sz w:val="20"/>
                <w:szCs w:val="20"/>
              </w:rPr>
            </w:pPr>
            <w:r w:rsidRPr="00511A84">
              <w:rPr>
                <w:rFonts w:ascii="Arial" w:hAnsi="Arial" w:cs="Arial"/>
                <w:sz w:val="20"/>
                <w:szCs w:val="20"/>
              </w:rPr>
              <w:t xml:space="preserve">La Ley determina que corresponde a las Municipalidades y a las Juntas Administradoras de Agua la prestación de los servicios APS y estipula que el ERSAPS tiene la atribución de establecer los </w:t>
            </w:r>
            <w:r w:rsidR="00511A84" w:rsidRPr="00511A84">
              <w:rPr>
                <w:rFonts w:ascii="Arial" w:hAnsi="Arial" w:cs="Arial"/>
                <w:sz w:val="20"/>
                <w:szCs w:val="20"/>
              </w:rPr>
              <w:t>mecanismos</w:t>
            </w:r>
            <w:r w:rsidRPr="00511A84">
              <w:rPr>
                <w:rFonts w:ascii="Arial" w:hAnsi="Arial" w:cs="Arial"/>
                <w:sz w:val="20"/>
                <w:szCs w:val="20"/>
              </w:rPr>
              <w:t xml:space="preserve"> de control sobre las condiciones de prestación de los servicios. Estos </w:t>
            </w:r>
            <w:r w:rsidR="00511A84" w:rsidRPr="00511A84">
              <w:rPr>
                <w:rFonts w:ascii="Arial" w:hAnsi="Arial" w:cs="Arial"/>
                <w:sz w:val="20"/>
                <w:szCs w:val="20"/>
              </w:rPr>
              <w:t>mecanismos</w:t>
            </w:r>
            <w:r w:rsidRPr="00511A84">
              <w:rPr>
                <w:rFonts w:ascii="Arial" w:hAnsi="Arial" w:cs="Arial"/>
                <w:sz w:val="20"/>
                <w:szCs w:val="20"/>
              </w:rPr>
              <w:t xml:space="preserve"> pueden ser de carácter general y aplicación local, podrá contar con asistencia de instancias regionales, municipales y auditorías ciudadanas.</w:t>
            </w:r>
          </w:p>
          <w:p w:rsidR="003526EA" w:rsidRPr="00511A84" w:rsidRDefault="003526EA" w:rsidP="00511A84">
            <w:pPr>
              <w:jc w:val="both"/>
              <w:rPr>
                <w:rFonts w:ascii="Arial" w:hAnsi="Arial" w:cs="Arial"/>
                <w:sz w:val="20"/>
                <w:szCs w:val="20"/>
              </w:rPr>
            </w:pPr>
          </w:p>
        </w:tc>
      </w:tr>
      <w:tr w:rsidR="0078704B" w:rsidRPr="00511A84" w:rsidTr="00511A84">
        <w:tc>
          <w:tcPr>
            <w:tcW w:w="1384" w:type="dxa"/>
          </w:tcPr>
          <w:p w:rsidR="003526EA" w:rsidRPr="00511A84" w:rsidRDefault="003526EA"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E. El rol de la regulación económica para incentivar la eficiencia, la inversión y proteger los derechos de los usuarios</w:t>
            </w:r>
          </w:p>
          <w:p w:rsidR="003526EA" w:rsidRPr="00511A84" w:rsidRDefault="003526EA" w:rsidP="00511A84">
            <w:pPr>
              <w:autoSpaceDE w:val="0"/>
              <w:autoSpaceDN w:val="0"/>
              <w:adjustRightInd w:val="0"/>
              <w:jc w:val="both"/>
              <w:rPr>
                <w:rFonts w:ascii="Arial" w:hAnsi="Arial" w:cs="Arial"/>
                <w:b/>
                <w:bCs/>
                <w:i/>
                <w:iCs/>
                <w:sz w:val="20"/>
                <w:szCs w:val="20"/>
              </w:rPr>
            </w:pPr>
          </w:p>
        </w:tc>
        <w:tc>
          <w:tcPr>
            <w:tcW w:w="2977" w:type="dxa"/>
          </w:tcPr>
          <w:p w:rsidR="003526EA" w:rsidRPr="00511A84" w:rsidRDefault="003526EA" w:rsidP="00511A84">
            <w:pPr>
              <w:autoSpaceDE w:val="0"/>
              <w:autoSpaceDN w:val="0"/>
              <w:adjustRightInd w:val="0"/>
              <w:jc w:val="both"/>
              <w:rPr>
                <w:rFonts w:ascii="Arial" w:hAnsi="Arial" w:cs="Arial"/>
                <w:sz w:val="20"/>
                <w:szCs w:val="20"/>
              </w:rPr>
            </w:pPr>
            <w:r w:rsidRPr="00511A84">
              <w:rPr>
                <w:rFonts w:ascii="Arial" w:hAnsi="Arial" w:cs="Arial"/>
                <w:sz w:val="20"/>
                <w:szCs w:val="20"/>
              </w:rPr>
              <w:t>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w:t>
            </w:r>
            <w:r w:rsidR="009C41F2" w:rsidRPr="00511A84">
              <w:rPr>
                <w:rFonts w:ascii="Arial" w:hAnsi="Arial" w:cs="Arial"/>
                <w:sz w:val="20"/>
                <w:szCs w:val="20"/>
              </w:rPr>
              <w:t xml:space="preserve"> incentivar la inversión, fijar </w:t>
            </w:r>
            <w:r w:rsidRPr="00511A84">
              <w:rPr>
                <w:rFonts w:ascii="Arial" w:hAnsi="Arial" w:cs="Arial"/>
                <w:sz w:val="20"/>
                <w:szCs w:val="20"/>
              </w:rPr>
              <w:t xml:space="preserve">estándares de calidad de los servicios y permitir que los proveedores del servicio obtengan ingresos suficientes para alcanzar la sostenibilidad </w:t>
            </w:r>
            <w:r w:rsidR="009C41F2" w:rsidRPr="00511A84">
              <w:rPr>
                <w:rFonts w:ascii="Arial" w:hAnsi="Arial" w:cs="Arial"/>
                <w:sz w:val="20"/>
                <w:szCs w:val="20"/>
              </w:rPr>
              <w:t xml:space="preserve">financiera. La promoción de los </w:t>
            </w:r>
            <w:r w:rsidRPr="00511A84">
              <w:rPr>
                <w:rFonts w:ascii="Arial" w:hAnsi="Arial" w:cs="Arial"/>
                <w:sz w:val="20"/>
                <w:szCs w:val="20"/>
              </w:rPr>
              <w:t xml:space="preserve">derechos de los usuarios debe ser un objetivo primordial del proceso de regulación de los servicios. Así, la regulación debe lograr que las ganancias </w:t>
            </w:r>
            <w:r w:rsidR="009C41F2" w:rsidRPr="00511A84">
              <w:rPr>
                <w:rFonts w:ascii="Arial" w:hAnsi="Arial" w:cs="Arial"/>
                <w:sz w:val="20"/>
                <w:szCs w:val="20"/>
              </w:rPr>
              <w:lastRenderedPageBreak/>
              <w:t xml:space="preserve">de eficiencia, alcanzadas en el </w:t>
            </w:r>
            <w:r w:rsidRPr="00511A84">
              <w:rPr>
                <w:rFonts w:ascii="Arial" w:hAnsi="Arial" w:cs="Arial"/>
                <w:sz w:val="20"/>
                <w:szCs w:val="20"/>
              </w:rPr>
              <w:t>tiempo por los p</w:t>
            </w:r>
            <w:r w:rsidR="005D2BAB" w:rsidRPr="00511A84">
              <w:rPr>
                <w:rFonts w:ascii="Arial" w:hAnsi="Arial" w:cs="Arial"/>
                <w:sz w:val="20"/>
                <w:szCs w:val="20"/>
              </w:rPr>
              <w:t xml:space="preserve">roveedores de los servicios, se </w:t>
            </w:r>
            <w:r w:rsidRPr="00511A84">
              <w:rPr>
                <w:rFonts w:ascii="Arial" w:hAnsi="Arial" w:cs="Arial"/>
                <w:sz w:val="20"/>
                <w:szCs w:val="20"/>
              </w:rPr>
              <w:t>trasladen</w:t>
            </w:r>
            <w:r w:rsidR="005D2BAB" w:rsidRPr="00511A84">
              <w:rPr>
                <w:rFonts w:ascii="Arial" w:hAnsi="Arial" w:cs="Arial"/>
                <w:sz w:val="20"/>
                <w:szCs w:val="20"/>
              </w:rPr>
              <w:t xml:space="preserve"> a los usuarios vía reducciones </w:t>
            </w:r>
            <w:r w:rsidRPr="00511A84">
              <w:rPr>
                <w:rFonts w:ascii="Arial" w:hAnsi="Arial" w:cs="Arial"/>
                <w:sz w:val="20"/>
                <w:szCs w:val="20"/>
              </w:rPr>
              <w:t>tarifarias o med</w:t>
            </w:r>
            <w:r w:rsidR="005D2BAB" w:rsidRPr="00511A84">
              <w:rPr>
                <w:rFonts w:ascii="Arial" w:hAnsi="Arial" w:cs="Arial"/>
                <w:sz w:val="20"/>
                <w:szCs w:val="20"/>
              </w:rPr>
              <w:t xml:space="preserve">iante mejoras en la calidad del </w:t>
            </w:r>
            <w:r w:rsidRPr="00511A84">
              <w:rPr>
                <w:rFonts w:ascii="Arial" w:hAnsi="Arial" w:cs="Arial"/>
                <w:sz w:val="20"/>
                <w:szCs w:val="20"/>
              </w:rPr>
              <w:t>servicio. Inde</w:t>
            </w:r>
            <w:r w:rsidR="009C41F2" w:rsidRPr="00511A84">
              <w:rPr>
                <w:rFonts w:ascii="Arial" w:hAnsi="Arial" w:cs="Arial"/>
                <w:sz w:val="20"/>
                <w:szCs w:val="20"/>
              </w:rPr>
              <w:t xml:space="preserve">pendientemente de la estructura </w:t>
            </w:r>
            <w:r w:rsidRPr="00511A84">
              <w:rPr>
                <w:rFonts w:ascii="Arial" w:hAnsi="Arial" w:cs="Arial"/>
                <w:sz w:val="20"/>
                <w:szCs w:val="20"/>
              </w:rPr>
              <w:t xml:space="preserve">sectorial y </w:t>
            </w:r>
            <w:r w:rsidR="005D2BAB" w:rsidRPr="00511A84">
              <w:rPr>
                <w:rFonts w:ascii="Arial" w:hAnsi="Arial" w:cs="Arial"/>
                <w:sz w:val="20"/>
                <w:szCs w:val="20"/>
              </w:rPr>
              <w:t xml:space="preserve">el modelo institucional para la </w:t>
            </w:r>
            <w:r w:rsidRPr="00511A84">
              <w:rPr>
                <w:rFonts w:ascii="Arial" w:hAnsi="Arial" w:cs="Arial"/>
                <w:sz w:val="20"/>
                <w:szCs w:val="20"/>
              </w:rPr>
              <w:t>regulación</w:t>
            </w:r>
            <w:r w:rsidR="005D2BAB" w:rsidRPr="00511A84">
              <w:rPr>
                <w:rFonts w:ascii="Arial" w:hAnsi="Arial" w:cs="Arial"/>
                <w:sz w:val="20"/>
                <w:szCs w:val="20"/>
              </w:rPr>
              <w:t xml:space="preserve"> elegida por cada país, se debe </w:t>
            </w:r>
            <w:r w:rsidRPr="00511A84">
              <w:rPr>
                <w:rFonts w:ascii="Arial" w:hAnsi="Arial" w:cs="Arial"/>
                <w:sz w:val="20"/>
                <w:szCs w:val="20"/>
              </w:rPr>
              <w:t>brindar asistenc</w:t>
            </w:r>
            <w:r w:rsidR="009C41F2" w:rsidRPr="00511A84">
              <w:rPr>
                <w:rFonts w:ascii="Arial" w:hAnsi="Arial" w:cs="Arial"/>
                <w:sz w:val="20"/>
                <w:szCs w:val="20"/>
              </w:rPr>
              <w:t xml:space="preserve">ia en el desarrollo de sistemas </w:t>
            </w:r>
            <w:r w:rsidRPr="00511A84">
              <w:rPr>
                <w:rFonts w:ascii="Arial" w:hAnsi="Arial" w:cs="Arial"/>
                <w:sz w:val="20"/>
                <w:szCs w:val="20"/>
              </w:rPr>
              <w:t>de</w:t>
            </w:r>
            <w:r w:rsidR="005D2BAB" w:rsidRPr="00511A84">
              <w:rPr>
                <w:rFonts w:ascii="Arial" w:hAnsi="Arial" w:cs="Arial"/>
                <w:sz w:val="20"/>
                <w:szCs w:val="20"/>
              </w:rPr>
              <w:t xml:space="preserve"> información que permitan a los </w:t>
            </w:r>
            <w:r w:rsidRPr="00511A84">
              <w:rPr>
                <w:rFonts w:ascii="Arial" w:hAnsi="Arial" w:cs="Arial"/>
                <w:sz w:val="20"/>
                <w:szCs w:val="20"/>
              </w:rPr>
              <w:t>formuladores de políticas y a los usuarios</w:t>
            </w:r>
            <w:r w:rsidR="005D2BAB" w:rsidRPr="00511A84">
              <w:rPr>
                <w:rFonts w:ascii="Arial" w:hAnsi="Arial" w:cs="Arial"/>
                <w:sz w:val="20"/>
                <w:szCs w:val="20"/>
              </w:rPr>
              <w:t xml:space="preserve"> conocer la estruct</w:t>
            </w:r>
            <w:r w:rsidR="009C41F2" w:rsidRPr="00511A84">
              <w:rPr>
                <w:rFonts w:ascii="Arial" w:hAnsi="Arial" w:cs="Arial"/>
                <w:sz w:val="20"/>
                <w:szCs w:val="20"/>
              </w:rPr>
              <w:t>ura y nivel de costos y tarifas</w:t>
            </w:r>
            <w:r w:rsidR="005D2BAB" w:rsidRPr="00511A84">
              <w:rPr>
                <w:rFonts w:ascii="Arial" w:hAnsi="Arial" w:cs="Arial"/>
                <w:sz w:val="20"/>
                <w:szCs w:val="20"/>
              </w:rPr>
              <w:t>en las todas las etapas de producción de los servicios.</w:t>
            </w:r>
          </w:p>
        </w:tc>
        <w:tc>
          <w:tcPr>
            <w:tcW w:w="4693" w:type="dxa"/>
          </w:tcPr>
          <w:p w:rsidR="003526EA" w:rsidRPr="00511A84" w:rsidRDefault="005E6CF0" w:rsidP="00511A84">
            <w:pPr>
              <w:jc w:val="both"/>
              <w:rPr>
                <w:rFonts w:ascii="Arial" w:eastAsia="Times New Roman" w:hAnsi="Arial" w:cs="Arial"/>
                <w:color w:val="000000"/>
                <w:sz w:val="20"/>
                <w:szCs w:val="20"/>
                <w:lang w:eastAsia="es-HN"/>
              </w:rPr>
            </w:pPr>
            <w:r w:rsidRPr="00511A84">
              <w:rPr>
                <w:rFonts w:ascii="Arial" w:hAnsi="Arial" w:cs="Arial"/>
                <w:sz w:val="20"/>
                <w:szCs w:val="20"/>
              </w:rPr>
              <w:lastRenderedPageBreak/>
              <w:t>El esquema impulsado por SANAA para la operación de los Sistemas de Agua Potable y Alcantarillado en los barrios en desarrollos es</w:t>
            </w:r>
            <w:r w:rsidRPr="00511A84">
              <w:rPr>
                <w:rFonts w:ascii="Arial" w:eastAsia="Times New Roman" w:hAnsi="Arial" w:cs="Arial"/>
                <w:color w:val="000000"/>
                <w:sz w:val="20"/>
                <w:szCs w:val="20"/>
                <w:lang w:eastAsia="es-HN"/>
              </w:rPr>
              <w:t xml:space="preserve"> </w:t>
            </w:r>
            <w:r w:rsidRPr="00511A84">
              <w:rPr>
                <w:rFonts w:ascii="Arial" w:hAnsi="Arial" w:cs="Arial"/>
                <w:sz w:val="20"/>
                <w:szCs w:val="20"/>
              </w:rPr>
              <w:t>a través de Juntas Administradoras de Agua. Estas organizaciones comunitarias se encargan del cobro individual (vivienda vivienda) pagando una cuota global al SANAA por el servicio. Las Juntas de Agua generan ingresos suficientes</w:t>
            </w:r>
            <w:r w:rsidRPr="00511A84">
              <w:rPr>
                <w:rFonts w:ascii="Arial" w:eastAsia="Times New Roman" w:hAnsi="Arial" w:cs="Arial"/>
                <w:color w:val="000000"/>
                <w:sz w:val="20"/>
                <w:szCs w:val="20"/>
                <w:lang w:eastAsia="es-HN"/>
              </w:rPr>
              <w:t xml:space="preserve"> </w:t>
            </w:r>
            <w:r w:rsidRPr="00511A84">
              <w:rPr>
                <w:rFonts w:ascii="Arial" w:hAnsi="Arial" w:cs="Arial"/>
                <w:sz w:val="20"/>
                <w:szCs w:val="20"/>
              </w:rPr>
              <w:t>para cubrir la cuota global del SANAA, cubrir los costos de operación y mantenimiento rutinario y algunas llegan a generar ingresos adicionales que invierten en mejoras del sistema y otros proyectos comunitarios que benefician al consumidor final. Por otro lado</w:t>
            </w:r>
            <w:r w:rsidR="00511A84">
              <w:rPr>
                <w:rFonts w:ascii="Arial" w:hAnsi="Arial" w:cs="Arial"/>
                <w:sz w:val="20"/>
                <w:szCs w:val="20"/>
              </w:rPr>
              <w:t>,</w:t>
            </w:r>
            <w:r w:rsidRPr="00511A84">
              <w:rPr>
                <w:rFonts w:ascii="Arial" w:hAnsi="Arial" w:cs="Arial"/>
                <w:sz w:val="20"/>
                <w:szCs w:val="20"/>
              </w:rPr>
              <w:t xml:space="preserve"> al ser organizaciones de bases comunitarias </w:t>
            </w:r>
            <w:r w:rsidR="00994468" w:rsidRPr="00511A84">
              <w:rPr>
                <w:rFonts w:ascii="Arial" w:hAnsi="Arial" w:cs="Arial"/>
                <w:sz w:val="20"/>
                <w:szCs w:val="20"/>
              </w:rPr>
              <w:t xml:space="preserve">posibilitan la rendición de cuentas a los usuarios del sistema. </w:t>
            </w:r>
          </w:p>
        </w:tc>
      </w:tr>
      <w:tr w:rsidR="0078704B" w:rsidRPr="00511A84" w:rsidTr="00511A84">
        <w:tc>
          <w:tcPr>
            <w:tcW w:w="1384" w:type="dxa"/>
          </w:tcPr>
          <w:p w:rsidR="005D2BAB" w:rsidRPr="00511A84" w:rsidRDefault="005D2BAB"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lastRenderedPageBreak/>
              <w:t>F. Generar condiciones</w:t>
            </w:r>
          </w:p>
          <w:p w:rsidR="005D2BAB" w:rsidRPr="00511A84" w:rsidRDefault="005D2BAB"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adecuadas para que la</w:t>
            </w:r>
          </w:p>
          <w:p w:rsidR="005D2BAB" w:rsidRPr="00511A84" w:rsidRDefault="005D2BAB"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participación privada sea una</w:t>
            </w:r>
          </w:p>
          <w:p w:rsidR="005D2BAB" w:rsidRPr="00511A84" w:rsidRDefault="005D2BAB"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opción viable para la provisión</w:t>
            </w:r>
          </w:p>
          <w:p w:rsidR="005D2BAB" w:rsidRPr="00511A84" w:rsidRDefault="005D2BAB"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de servicios públicos</w:t>
            </w:r>
          </w:p>
          <w:p w:rsidR="003526EA" w:rsidRPr="00511A84" w:rsidRDefault="005D2BAB" w:rsidP="00511A84">
            <w:pPr>
              <w:autoSpaceDE w:val="0"/>
              <w:autoSpaceDN w:val="0"/>
              <w:adjustRightInd w:val="0"/>
              <w:jc w:val="both"/>
              <w:rPr>
                <w:rFonts w:ascii="Arial" w:hAnsi="Arial" w:cs="Arial"/>
                <w:sz w:val="20"/>
                <w:szCs w:val="20"/>
              </w:rPr>
            </w:pPr>
            <w:r w:rsidRPr="00511A84">
              <w:rPr>
                <w:rFonts w:ascii="Arial" w:hAnsi="Arial" w:cs="Arial"/>
                <w:b/>
                <w:bCs/>
                <w:i/>
                <w:iCs/>
                <w:sz w:val="20"/>
                <w:szCs w:val="20"/>
              </w:rPr>
              <w:t>domiciliarios</w:t>
            </w:r>
          </w:p>
        </w:tc>
        <w:tc>
          <w:tcPr>
            <w:tcW w:w="2977" w:type="dxa"/>
          </w:tcPr>
          <w:p w:rsidR="005D2BAB" w:rsidRPr="00511A84" w:rsidRDefault="005D2BAB" w:rsidP="00511A84">
            <w:pPr>
              <w:autoSpaceDE w:val="0"/>
              <w:autoSpaceDN w:val="0"/>
              <w:adjustRightInd w:val="0"/>
              <w:jc w:val="both"/>
              <w:rPr>
                <w:rFonts w:ascii="Arial" w:hAnsi="Arial" w:cs="Arial"/>
                <w:sz w:val="20"/>
                <w:szCs w:val="20"/>
              </w:rPr>
            </w:pPr>
            <w:r w:rsidRPr="00511A84">
              <w:rPr>
                <w:rFonts w:ascii="Arial" w:hAnsi="Arial" w:cs="Arial"/>
                <w:sz w:val="20"/>
                <w:szCs w:val="20"/>
              </w:rPr>
              <w:t>Esta Política reconoce que la competencia tiene el potencial de aumentar la eficiencia productiva y la calidad del servicio. En los</w:t>
            </w:r>
          </w:p>
          <w:p w:rsidR="003526EA" w:rsidRPr="00511A84" w:rsidRDefault="005D2BAB" w:rsidP="00511A84">
            <w:pPr>
              <w:autoSpaceDE w:val="0"/>
              <w:autoSpaceDN w:val="0"/>
              <w:adjustRightInd w:val="0"/>
              <w:jc w:val="both"/>
              <w:rPr>
                <w:rFonts w:ascii="Arial" w:hAnsi="Arial" w:cs="Arial"/>
                <w:sz w:val="20"/>
                <w:szCs w:val="20"/>
              </w:rPr>
            </w:pPr>
            <w:r w:rsidRPr="00511A84">
              <w:rPr>
                <w:rFonts w:ascii="Arial" w:hAnsi="Arial" w:cs="Arial"/>
                <w:sz w:val="20"/>
                <w:szCs w:val="20"/>
              </w:rPr>
              <w:t>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w:t>
            </w:r>
            <w:r w:rsidR="009C41F2" w:rsidRPr="00511A84">
              <w:rPr>
                <w:rFonts w:ascii="Arial" w:hAnsi="Arial" w:cs="Arial"/>
                <w:sz w:val="20"/>
                <w:szCs w:val="20"/>
              </w:rPr>
              <w:t xml:space="preserve">dora del servicio sea abierto y </w:t>
            </w:r>
            <w:r w:rsidRPr="00511A84">
              <w:rPr>
                <w:rFonts w:ascii="Arial" w:hAnsi="Arial" w:cs="Arial"/>
                <w:sz w:val="20"/>
                <w:szCs w:val="20"/>
              </w:rPr>
              <w:t>Efectivo. La Política reconoce, a su vez, que la participación privada (cualquiera sea su modalidad: contratos de gestión, concesiones o empresas de p</w:t>
            </w:r>
            <w:r w:rsidR="009C41F2" w:rsidRPr="00511A84">
              <w:rPr>
                <w:rFonts w:ascii="Arial" w:hAnsi="Arial" w:cs="Arial"/>
                <w:sz w:val="20"/>
                <w:szCs w:val="20"/>
              </w:rPr>
              <w:t xml:space="preserve">ropiedad mixta, entre otras) es </w:t>
            </w:r>
            <w:r w:rsidRPr="00511A84">
              <w:rPr>
                <w:rFonts w:ascii="Arial" w:hAnsi="Arial" w:cs="Arial"/>
                <w:sz w:val="20"/>
                <w:szCs w:val="20"/>
              </w:rPr>
              <w:t>Un instrumento clave para cerrar las brechas en la cantidad y calidad de los servicios domiciliarios en la región.</w:t>
            </w:r>
          </w:p>
        </w:tc>
        <w:tc>
          <w:tcPr>
            <w:tcW w:w="4693" w:type="dxa"/>
          </w:tcPr>
          <w:p w:rsidR="00994468" w:rsidRPr="00511A84" w:rsidRDefault="00994468" w:rsidP="00511A84">
            <w:pPr>
              <w:jc w:val="both"/>
              <w:rPr>
                <w:rFonts w:ascii="Arial" w:hAnsi="Arial" w:cs="Arial"/>
                <w:sz w:val="20"/>
                <w:szCs w:val="20"/>
              </w:rPr>
            </w:pPr>
            <w:r w:rsidRPr="00511A84">
              <w:rPr>
                <w:rFonts w:ascii="Arial" w:hAnsi="Arial" w:cs="Arial"/>
                <w:sz w:val="20"/>
                <w:szCs w:val="20"/>
              </w:rPr>
              <w:t>En el Distrito Central el único proveedor del servicio es el SANAA. Actualmente la ciudad atraviesa una etapa de transición y modernización de los servicios de agua y saneamiento, en los cuales los sistemas serán municipalizados y se espera la apertura para operadores privados en cumplimiento de la Ley Marco de noviembre del 2003.</w:t>
            </w:r>
          </w:p>
          <w:p w:rsidR="00994468" w:rsidRPr="00511A84" w:rsidRDefault="00994468" w:rsidP="00511A84">
            <w:pPr>
              <w:jc w:val="both"/>
              <w:rPr>
                <w:rFonts w:ascii="Arial" w:hAnsi="Arial" w:cs="Arial"/>
                <w:sz w:val="20"/>
                <w:szCs w:val="20"/>
              </w:rPr>
            </w:pPr>
          </w:p>
        </w:tc>
      </w:tr>
      <w:tr w:rsidR="0078704B" w:rsidRPr="00511A84" w:rsidTr="00511A84">
        <w:tc>
          <w:tcPr>
            <w:tcW w:w="1384" w:type="dxa"/>
          </w:tcPr>
          <w:p w:rsidR="005D2BAB" w:rsidRPr="00511A84" w:rsidRDefault="005D2BAB"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lastRenderedPageBreak/>
              <w:t>G. Fortalecer la</w:t>
            </w:r>
          </w:p>
          <w:p w:rsidR="005D2BAB" w:rsidRPr="00511A84" w:rsidRDefault="005D2BAB"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gestión de la</w:t>
            </w:r>
          </w:p>
          <w:p w:rsidR="005D2BAB" w:rsidRPr="00511A84" w:rsidRDefault="005D2BAB"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infraestructura</w:t>
            </w:r>
          </w:p>
          <w:p w:rsidR="005D2BAB" w:rsidRPr="00511A84" w:rsidRDefault="005D2BAB"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utilizada para la</w:t>
            </w:r>
          </w:p>
          <w:p w:rsidR="005D2BAB" w:rsidRPr="00511A84" w:rsidRDefault="005D2BAB"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prestación de los</w:t>
            </w:r>
          </w:p>
          <w:p w:rsidR="005D2BAB" w:rsidRPr="00511A84" w:rsidRDefault="005D2BAB" w:rsidP="00511A84">
            <w:pPr>
              <w:autoSpaceDE w:val="0"/>
              <w:autoSpaceDN w:val="0"/>
              <w:adjustRightInd w:val="0"/>
              <w:jc w:val="both"/>
              <w:rPr>
                <w:rFonts w:ascii="Arial" w:hAnsi="Arial" w:cs="Arial"/>
                <w:b/>
                <w:bCs/>
                <w:i/>
                <w:iCs/>
                <w:sz w:val="20"/>
                <w:szCs w:val="20"/>
              </w:rPr>
            </w:pPr>
            <w:r w:rsidRPr="00511A84">
              <w:rPr>
                <w:rFonts w:ascii="Arial" w:hAnsi="Arial" w:cs="Arial"/>
                <w:b/>
                <w:bCs/>
                <w:i/>
                <w:iCs/>
                <w:sz w:val="20"/>
                <w:szCs w:val="20"/>
              </w:rPr>
              <w:t>servicios públicos</w:t>
            </w:r>
          </w:p>
          <w:p w:rsidR="003526EA" w:rsidRPr="00511A84" w:rsidRDefault="005D2BAB" w:rsidP="00511A84">
            <w:pPr>
              <w:autoSpaceDE w:val="0"/>
              <w:autoSpaceDN w:val="0"/>
              <w:adjustRightInd w:val="0"/>
              <w:jc w:val="both"/>
              <w:rPr>
                <w:rFonts w:ascii="Arial" w:hAnsi="Arial" w:cs="Arial"/>
                <w:sz w:val="20"/>
                <w:szCs w:val="20"/>
              </w:rPr>
            </w:pPr>
            <w:r w:rsidRPr="00511A84">
              <w:rPr>
                <w:rFonts w:ascii="Arial" w:hAnsi="Arial" w:cs="Arial"/>
                <w:b/>
                <w:bCs/>
                <w:i/>
                <w:iCs/>
                <w:sz w:val="20"/>
                <w:szCs w:val="20"/>
              </w:rPr>
              <w:t>domiciliarios.</w:t>
            </w:r>
          </w:p>
        </w:tc>
        <w:tc>
          <w:tcPr>
            <w:tcW w:w="2977" w:type="dxa"/>
          </w:tcPr>
          <w:p w:rsidR="005D2BAB" w:rsidRPr="00511A84" w:rsidRDefault="005D2BAB" w:rsidP="00511A84">
            <w:pPr>
              <w:autoSpaceDE w:val="0"/>
              <w:autoSpaceDN w:val="0"/>
              <w:adjustRightInd w:val="0"/>
              <w:jc w:val="both"/>
              <w:rPr>
                <w:rFonts w:ascii="Arial" w:hAnsi="Arial" w:cs="Arial"/>
                <w:sz w:val="20"/>
                <w:szCs w:val="20"/>
              </w:rPr>
            </w:pPr>
            <w:r w:rsidRPr="00511A84">
              <w:rPr>
                <w:rFonts w:ascii="Arial" w:hAnsi="Arial" w:cs="Arial"/>
                <w:sz w:val="20"/>
                <w:szCs w:val="20"/>
              </w:rPr>
              <w:t>Los ámbitos de acción más relevantes para optimizar la gestión de la infraestructura son: i) incentivar la eficiencia en la gestión de las empresas; ii) desarrollar e implementar políticas adecuadas y estables de mantenimiento de activos; y iii) optimizar el</w:t>
            </w:r>
          </w:p>
          <w:p w:rsidR="003526EA" w:rsidRPr="00511A84" w:rsidRDefault="005D2BAB" w:rsidP="00511A84">
            <w:pPr>
              <w:autoSpaceDE w:val="0"/>
              <w:autoSpaceDN w:val="0"/>
              <w:adjustRightInd w:val="0"/>
              <w:jc w:val="both"/>
              <w:rPr>
                <w:rFonts w:ascii="Arial" w:hAnsi="Arial" w:cs="Arial"/>
                <w:sz w:val="20"/>
                <w:szCs w:val="20"/>
              </w:rPr>
            </w:pPr>
            <w:r w:rsidRPr="00511A84">
              <w:rPr>
                <w:rFonts w:ascii="Arial" w:hAnsi="Arial" w:cs="Arial"/>
                <w:sz w:val="20"/>
                <w:szCs w:val="20"/>
              </w:rPr>
              <w:t>uso de la infraestructura a través de incentivos a la demanda.</w:t>
            </w:r>
          </w:p>
        </w:tc>
        <w:tc>
          <w:tcPr>
            <w:tcW w:w="4693" w:type="dxa"/>
          </w:tcPr>
          <w:p w:rsidR="0044007A" w:rsidRPr="00511A84" w:rsidRDefault="0044007A" w:rsidP="00511A84">
            <w:pPr>
              <w:jc w:val="both"/>
              <w:rPr>
                <w:rFonts w:ascii="Arial" w:hAnsi="Arial" w:cs="Arial"/>
                <w:sz w:val="20"/>
                <w:szCs w:val="20"/>
              </w:rPr>
            </w:pPr>
            <w:r w:rsidRPr="00511A84">
              <w:rPr>
                <w:rFonts w:ascii="Arial" w:hAnsi="Arial" w:cs="Arial"/>
                <w:sz w:val="20"/>
                <w:szCs w:val="20"/>
              </w:rPr>
              <w:t xml:space="preserve">El programa incluye actividades para el mantenimiento de los sistemas incluyendo la elaboración </w:t>
            </w:r>
          </w:p>
          <w:p w:rsidR="003526EA" w:rsidRPr="00511A84" w:rsidRDefault="0044007A" w:rsidP="00511A84">
            <w:pPr>
              <w:jc w:val="both"/>
              <w:rPr>
                <w:rFonts w:ascii="Arial" w:hAnsi="Arial" w:cs="Arial"/>
                <w:sz w:val="20"/>
                <w:szCs w:val="20"/>
              </w:rPr>
            </w:pPr>
            <w:r w:rsidRPr="00511A84">
              <w:rPr>
                <w:rFonts w:ascii="Arial" w:hAnsi="Arial" w:cs="Arial"/>
                <w:sz w:val="20"/>
                <w:szCs w:val="20"/>
              </w:rPr>
              <w:t>un plan anual de mantenimiento. Asimismo</w:t>
            </w:r>
            <w:r w:rsidR="00511A84">
              <w:rPr>
                <w:rFonts w:ascii="Arial" w:hAnsi="Arial" w:cs="Arial"/>
                <w:sz w:val="20"/>
                <w:szCs w:val="20"/>
              </w:rPr>
              <w:t>,</w:t>
            </w:r>
            <w:r w:rsidRPr="00511A84">
              <w:rPr>
                <w:rFonts w:ascii="Arial" w:hAnsi="Arial" w:cs="Arial"/>
                <w:sz w:val="20"/>
                <w:szCs w:val="20"/>
              </w:rPr>
              <w:t xml:space="preserve"> se realiza un fortalecimiento de las Juntas Administradoras de a través de los siguientes bloques de capacitación: 1. Organización Comunitaria 2. Contabilidad y Administración 3. Compras </w:t>
            </w:r>
            <w:proofErr w:type="gramStart"/>
            <w:r w:rsidRPr="00511A84">
              <w:rPr>
                <w:rFonts w:ascii="Arial" w:hAnsi="Arial" w:cs="Arial"/>
                <w:sz w:val="20"/>
                <w:szCs w:val="20"/>
              </w:rPr>
              <w:t>4</w:t>
            </w:r>
            <w:r w:rsidR="00511A84">
              <w:rPr>
                <w:rFonts w:ascii="Arial" w:hAnsi="Arial" w:cs="Arial"/>
                <w:sz w:val="20"/>
                <w:szCs w:val="20"/>
              </w:rPr>
              <w:t>.</w:t>
            </w:r>
            <w:r w:rsidRPr="00511A84">
              <w:rPr>
                <w:rFonts w:ascii="Arial" w:hAnsi="Arial" w:cs="Arial"/>
                <w:sz w:val="20"/>
                <w:szCs w:val="20"/>
              </w:rPr>
              <w:t>.</w:t>
            </w:r>
            <w:proofErr w:type="gramEnd"/>
            <w:r w:rsidRPr="00511A84">
              <w:rPr>
                <w:rFonts w:ascii="Arial" w:hAnsi="Arial" w:cs="Arial"/>
                <w:sz w:val="20"/>
                <w:szCs w:val="20"/>
              </w:rPr>
              <w:t xml:space="preserve">Contraloría Social (rendición de cuentas) 5. Operación y Mantenimiento de los Sistemas. 6. Medio Ambiente, de forma que tengan la capacidad para </w:t>
            </w:r>
            <w:r w:rsidR="00D5326E" w:rsidRPr="00511A84">
              <w:rPr>
                <w:rFonts w:ascii="Arial" w:hAnsi="Arial" w:cs="Arial"/>
                <w:sz w:val="20"/>
                <w:szCs w:val="20"/>
              </w:rPr>
              <w:t xml:space="preserve">brindar un mantenimiento adecuado a las obras. </w:t>
            </w:r>
          </w:p>
        </w:tc>
      </w:tr>
    </w:tbl>
    <w:p w:rsidR="00053E08" w:rsidRPr="008A29B2" w:rsidRDefault="00053E08" w:rsidP="00511A84">
      <w:pPr>
        <w:jc w:val="both"/>
        <w:rPr>
          <w:rFonts w:ascii="Times New Roman" w:hAnsi="Times New Roman" w:cs="Times New Roman"/>
          <w:sz w:val="20"/>
          <w:szCs w:val="20"/>
        </w:rPr>
      </w:pPr>
    </w:p>
    <w:sectPr w:rsidR="00053E08" w:rsidRPr="008A29B2">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0B91" w:rsidRDefault="00940B91" w:rsidP="006F081C">
      <w:pPr>
        <w:spacing w:after="0" w:line="240" w:lineRule="auto"/>
      </w:pPr>
      <w:r>
        <w:separator/>
      </w:r>
    </w:p>
  </w:endnote>
  <w:endnote w:type="continuationSeparator" w:id="0">
    <w:p w:rsidR="00940B91" w:rsidRDefault="00940B91" w:rsidP="006F0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0B91" w:rsidRDefault="00940B91" w:rsidP="006F081C">
      <w:pPr>
        <w:spacing w:after="0" w:line="240" w:lineRule="auto"/>
      </w:pPr>
      <w:r>
        <w:separator/>
      </w:r>
    </w:p>
  </w:footnote>
  <w:footnote w:type="continuationSeparator" w:id="0">
    <w:p w:rsidR="00940B91" w:rsidRDefault="00940B91" w:rsidP="006F08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81C" w:rsidRPr="00522F1F" w:rsidRDefault="006F081C" w:rsidP="006F081C">
    <w:pPr>
      <w:pStyle w:val="Header"/>
      <w:jc w:val="right"/>
      <w:rPr>
        <w:rFonts w:ascii="Arial" w:hAnsi="Arial" w:cs="Arial"/>
        <w:sz w:val="20"/>
        <w:szCs w:val="20"/>
        <w:lang w:val="es-ES"/>
      </w:rPr>
    </w:pPr>
    <w:r w:rsidRPr="00522F1F">
      <w:rPr>
        <w:rFonts w:ascii="Arial" w:hAnsi="Arial" w:cs="Arial"/>
        <w:sz w:val="20"/>
        <w:szCs w:val="20"/>
        <w:lang w:val="es-ES"/>
      </w:rPr>
      <w:t xml:space="preserve">HO-L1187 </w:t>
    </w:r>
  </w:p>
  <w:p w:rsidR="006F081C" w:rsidRPr="00522F1F" w:rsidRDefault="006F081C" w:rsidP="006F081C">
    <w:pPr>
      <w:pStyle w:val="Header"/>
      <w:jc w:val="right"/>
      <w:rPr>
        <w:rFonts w:ascii="Arial" w:hAnsi="Arial" w:cs="Arial"/>
        <w:sz w:val="20"/>
        <w:szCs w:val="20"/>
      </w:rPr>
    </w:pPr>
    <w:r w:rsidRPr="00522F1F">
      <w:rPr>
        <w:rFonts w:ascii="Arial" w:hAnsi="Arial" w:cs="Arial"/>
        <w:sz w:val="20"/>
        <w:szCs w:val="20"/>
        <w:lang w:val="es-ES"/>
      </w:rPr>
      <w:t xml:space="preserve">Página </w:t>
    </w:r>
    <w:r w:rsidRPr="00522F1F">
      <w:rPr>
        <w:rFonts w:ascii="Arial" w:hAnsi="Arial" w:cs="Arial"/>
        <w:sz w:val="20"/>
        <w:szCs w:val="20"/>
      </w:rPr>
      <w:fldChar w:fldCharType="begin"/>
    </w:r>
    <w:r w:rsidRPr="00522F1F">
      <w:rPr>
        <w:rFonts w:ascii="Arial" w:hAnsi="Arial" w:cs="Arial"/>
        <w:sz w:val="20"/>
        <w:szCs w:val="20"/>
      </w:rPr>
      <w:instrText>PAGE  \* Arabic  \* MERGEFORMAT</w:instrText>
    </w:r>
    <w:r w:rsidRPr="00522F1F">
      <w:rPr>
        <w:rFonts w:ascii="Arial" w:hAnsi="Arial" w:cs="Arial"/>
        <w:sz w:val="20"/>
        <w:szCs w:val="20"/>
      </w:rPr>
      <w:fldChar w:fldCharType="separate"/>
    </w:r>
    <w:r w:rsidR="00D5326E" w:rsidRPr="00522F1F">
      <w:rPr>
        <w:rFonts w:ascii="Arial" w:hAnsi="Arial" w:cs="Arial"/>
        <w:noProof/>
        <w:sz w:val="20"/>
        <w:szCs w:val="20"/>
        <w:lang w:val="es-ES"/>
      </w:rPr>
      <w:t>1</w:t>
    </w:r>
    <w:r w:rsidRPr="00522F1F">
      <w:rPr>
        <w:rFonts w:ascii="Arial" w:hAnsi="Arial" w:cs="Arial"/>
        <w:sz w:val="20"/>
        <w:szCs w:val="20"/>
      </w:rPr>
      <w:fldChar w:fldCharType="end"/>
    </w:r>
    <w:r w:rsidRPr="00522F1F">
      <w:rPr>
        <w:rFonts w:ascii="Arial" w:hAnsi="Arial" w:cs="Arial"/>
        <w:sz w:val="20"/>
        <w:szCs w:val="20"/>
        <w:lang w:val="es-ES"/>
      </w:rPr>
      <w:t xml:space="preserve"> de </w:t>
    </w:r>
    <w:r w:rsidR="00940B91" w:rsidRPr="00522F1F">
      <w:rPr>
        <w:rFonts w:ascii="Arial" w:hAnsi="Arial" w:cs="Arial"/>
        <w:sz w:val="20"/>
        <w:szCs w:val="20"/>
      </w:rPr>
      <w:fldChar w:fldCharType="begin"/>
    </w:r>
    <w:r w:rsidR="00940B91" w:rsidRPr="00522F1F">
      <w:rPr>
        <w:rFonts w:ascii="Arial" w:hAnsi="Arial" w:cs="Arial"/>
        <w:sz w:val="20"/>
        <w:szCs w:val="20"/>
      </w:rPr>
      <w:instrText>NUMPAGES  \* Arabic  \* MERGEFORMAT</w:instrText>
    </w:r>
    <w:r w:rsidR="00940B91" w:rsidRPr="00522F1F">
      <w:rPr>
        <w:rFonts w:ascii="Arial" w:hAnsi="Arial" w:cs="Arial"/>
        <w:sz w:val="20"/>
        <w:szCs w:val="20"/>
      </w:rPr>
      <w:fldChar w:fldCharType="separate"/>
    </w:r>
    <w:r w:rsidR="00D5326E" w:rsidRPr="00522F1F">
      <w:rPr>
        <w:rFonts w:ascii="Arial" w:hAnsi="Arial" w:cs="Arial"/>
        <w:noProof/>
        <w:sz w:val="20"/>
        <w:szCs w:val="20"/>
        <w:lang w:val="es-ES"/>
      </w:rPr>
      <w:t>8</w:t>
    </w:r>
    <w:r w:rsidR="00940B91" w:rsidRPr="00522F1F">
      <w:rPr>
        <w:rFonts w:ascii="Arial" w:hAnsi="Arial" w:cs="Arial"/>
        <w:noProof/>
        <w:sz w:val="20"/>
        <w:szCs w:val="20"/>
        <w:lang w:val="es-ES"/>
      </w:rPr>
      <w:fldChar w:fldCharType="end"/>
    </w:r>
  </w:p>
  <w:p w:rsidR="006F081C" w:rsidRPr="00522F1F" w:rsidRDefault="006F081C" w:rsidP="006F081C">
    <w:pPr>
      <w:spacing w:before="34" w:after="0" w:line="274" w:lineRule="exact"/>
      <w:ind w:left="320" w:right="326"/>
      <w:jc w:val="center"/>
      <w:rPr>
        <w:rFonts w:ascii="Arial" w:eastAsia="Times New Roman" w:hAnsi="Arial" w:cs="Arial"/>
        <w:b/>
        <w:bCs/>
        <w:color w:val="231F20"/>
        <w:spacing w:val="-1"/>
        <w:sz w:val="24"/>
        <w:szCs w:val="24"/>
      </w:rPr>
    </w:pPr>
    <w:r w:rsidRPr="00522F1F">
      <w:rPr>
        <w:rFonts w:ascii="Arial" w:eastAsia="Times New Roman" w:hAnsi="Arial" w:cs="Arial"/>
        <w:b/>
        <w:bCs/>
        <w:color w:val="231F20"/>
        <w:spacing w:val="1"/>
        <w:sz w:val="24"/>
        <w:szCs w:val="24"/>
      </w:rPr>
      <w:t>A</w:t>
    </w:r>
    <w:r w:rsidRPr="00522F1F">
      <w:rPr>
        <w:rFonts w:ascii="Arial" w:eastAsia="Times New Roman" w:hAnsi="Arial" w:cs="Arial"/>
        <w:b/>
        <w:bCs/>
        <w:color w:val="231F20"/>
        <w:spacing w:val="-3"/>
        <w:sz w:val="24"/>
        <w:szCs w:val="24"/>
      </w:rPr>
      <w:t>n</w:t>
    </w:r>
    <w:r w:rsidRPr="00522F1F">
      <w:rPr>
        <w:rFonts w:ascii="Arial" w:eastAsia="Times New Roman" w:hAnsi="Arial" w:cs="Arial"/>
        <w:b/>
        <w:bCs/>
        <w:color w:val="231F20"/>
        <w:sz w:val="24"/>
        <w:szCs w:val="24"/>
      </w:rPr>
      <w:t>á</w:t>
    </w:r>
    <w:r w:rsidRPr="00522F1F">
      <w:rPr>
        <w:rFonts w:ascii="Arial" w:eastAsia="Times New Roman" w:hAnsi="Arial" w:cs="Arial"/>
        <w:b/>
        <w:bCs/>
        <w:color w:val="231F20"/>
        <w:spacing w:val="-2"/>
        <w:sz w:val="24"/>
        <w:szCs w:val="24"/>
      </w:rPr>
      <w:t>li</w:t>
    </w:r>
    <w:r w:rsidRPr="00522F1F">
      <w:rPr>
        <w:rFonts w:ascii="Arial" w:eastAsia="Times New Roman" w:hAnsi="Arial" w:cs="Arial"/>
        <w:b/>
        <w:bCs/>
        <w:color w:val="231F20"/>
        <w:spacing w:val="1"/>
        <w:sz w:val="24"/>
        <w:szCs w:val="24"/>
      </w:rPr>
      <w:t>s</w:t>
    </w:r>
    <w:r w:rsidRPr="00522F1F">
      <w:rPr>
        <w:rFonts w:ascii="Arial" w:eastAsia="Times New Roman" w:hAnsi="Arial" w:cs="Arial"/>
        <w:b/>
        <w:bCs/>
        <w:color w:val="231F20"/>
        <w:spacing w:val="-2"/>
        <w:sz w:val="24"/>
        <w:szCs w:val="24"/>
      </w:rPr>
      <w:t>i</w:t>
    </w:r>
    <w:r w:rsidRPr="00522F1F">
      <w:rPr>
        <w:rFonts w:ascii="Arial" w:eastAsia="Times New Roman" w:hAnsi="Arial" w:cs="Arial"/>
        <w:b/>
        <w:bCs/>
        <w:color w:val="231F20"/>
        <w:sz w:val="24"/>
        <w:szCs w:val="24"/>
      </w:rPr>
      <w:t>s</w:t>
    </w:r>
    <w:r w:rsidRPr="00522F1F">
      <w:rPr>
        <w:rFonts w:ascii="Arial" w:eastAsia="Times New Roman" w:hAnsi="Arial" w:cs="Arial"/>
        <w:b/>
        <w:bCs/>
        <w:color w:val="231F20"/>
        <w:spacing w:val="1"/>
        <w:sz w:val="24"/>
        <w:szCs w:val="24"/>
      </w:rPr>
      <w:t xml:space="preserve"> d</w:t>
    </w:r>
    <w:r w:rsidRPr="00522F1F">
      <w:rPr>
        <w:rFonts w:ascii="Arial" w:eastAsia="Times New Roman" w:hAnsi="Arial" w:cs="Arial"/>
        <w:b/>
        <w:bCs/>
        <w:color w:val="231F20"/>
        <w:spacing w:val="-2"/>
        <w:sz w:val="24"/>
        <w:szCs w:val="24"/>
      </w:rPr>
      <w:t>e</w:t>
    </w:r>
    <w:r w:rsidRPr="00522F1F">
      <w:rPr>
        <w:rFonts w:ascii="Arial" w:eastAsia="Times New Roman" w:hAnsi="Arial" w:cs="Arial"/>
        <w:b/>
        <w:bCs/>
        <w:color w:val="231F20"/>
        <w:sz w:val="24"/>
        <w:szCs w:val="24"/>
      </w:rPr>
      <w:t>l</w:t>
    </w:r>
    <w:r w:rsidRPr="00522F1F">
      <w:rPr>
        <w:rFonts w:ascii="Arial" w:eastAsia="Times New Roman" w:hAnsi="Arial" w:cs="Arial"/>
        <w:b/>
        <w:bCs/>
        <w:color w:val="231F20"/>
        <w:spacing w:val="-2"/>
        <w:sz w:val="24"/>
        <w:szCs w:val="24"/>
      </w:rPr>
      <w:t xml:space="preserve"> </w:t>
    </w:r>
    <w:r w:rsidRPr="00522F1F">
      <w:rPr>
        <w:rFonts w:ascii="Arial" w:eastAsia="Times New Roman" w:hAnsi="Arial" w:cs="Arial"/>
        <w:b/>
        <w:bCs/>
        <w:color w:val="231F20"/>
        <w:spacing w:val="3"/>
        <w:sz w:val="24"/>
        <w:szCs w:val="24"/>
      </w:rPr>
      <w:t>c</w:t>
    </w:r>
    <w:r w:rsidRPr="00522F1F">
      <w:rPr>
        <w:rFonts w:ascii="Arial" w:eastAsia="Times New Roman" w:hAnsi="Arial" w:cs="Arial"/>
        <w:b/>
        <w:bCs/>
        <w:color w:val="231F20"/>
        <w:spacing w:val="-3"/>
        <w:sz w:val="24"/>
        <w:szCs w:val="24"/>
      </w:rPr>
      <w:t>u</w:t>
    </w:r>
    <w:r w:rsidRPr="00522F1F">
      <w:rPr>
        <w:rFonts w:ascii="Arial" w:eastAsia="Times New Roman" w:hAnsi="Arial" w:cs="Arial"/>
        <w:b/>
        <w:bCs/>
        <w:color w:val="231F20"/>
        <w:spacing w:val="5"/>
        <w:sz w:val="24"/>
        <w:szCs w:val="24"/>
      </w:rPr>
      <w:t>m</w:t>
    </w:r>
    <w:r w:rsidRPr="00522F1F">
      <w:rPr>
        <w:rFonts w:ascii="Arial" w:eastAsia="Times New Roman" w:hAnsi="Arial" w:cs="Arial"/>
        <w:b/>
        <w:bCs/>
        <w:color w:val="231F20"/>
        <w:spacing w:val="1"/>
        <w:sz w:val="24"/>
        <w:szCs w:val="24"/>
      </w:rPr>
      <w:t>p</w:t>
    </w:r>
    <w:r w:rsidRPr="00522F1F">
      <w:rPr>
        <w:rFonts w:ascii="Arial" w:eastAsia="Times New Roman" w:hAnsi="Arial" w:cs="Arial"/>
        <w:b/>
        <w:bCs/>
        <w:color w:val="231F20"/>
        <w:spacing w:val="-2"/>
        <w:sz w:val="24"/>
        <w:szCs w:val="24"/>
      </w:rPr>
      <w:t>li</w:t>
    </w:r>
    <w:r w:rsidRPr="00522F1F">
      <w:rPr>
        <w:rFonts w:ascii="Arial" w:eastAsia="Times New Roman" w:hAnsi="Arial" w:cs="Arial"/>
        <w:b/>
        <w:bCs/>
        <w:color w:val="231F20"/>
        <w:spacing w:val="5"/>
        <w:sz w:val="24"/>
        <w:szCs w:val="24"/>
      </w:rPr>
      <w:t>m</w:t>
    </w:r>
    <w:r w:rsidRPr="00522F1F">
      <w:rPr>
        <w:rFonts w:ascii="Arial" w:eastAsia="Times New Roman" w:hAnsi="Arial" w:cs="Arial"/>
        <w:b/>
        <w:bCs/>
        <w:color w:val="231F20"/>
        <w:spacing w:val="-2"/>
        <w:sz w:val="24"/>
        <w:szCs w:val="24"/>
      </w:rPr>
      <w:t>ie</w:t>
    </w:r>
    <w:r w:rsidRPr="00522F1F">
      <w:rPr>
        <w:rFonts w:ascii="Arial" w:eastAsia="Times New Roman" w:hAnsi="Arial" w:cs="Arial"/>
        <w:b/>
        <w:bCs/>
        <w:color w:val="231F20"/>
        <w:spacing w:val="-3"/>
        <w:sz w:val="24"/>
        <w:szCs w:val="24"/>
      </w:rPr>
      <w:t>n</w:t>
    </w:r>
    <w:r w:rsidRPr="00522F1F">
      <w:rPr>
        <w:rFonts w:ascii="Arial" w:eastAsia="Times New Roman" w:hAnsi="Arial" w:cs="Arial"/>
        <w:b/>
        <w:bCs/>
        <w:color w:val="231F20"/>
        <w:sz w:val="24"/>
        <w:szCs w:val="24"/>
      </w:rPr>
      <w:t>to</w:t>
    </w:r>
    <w:r w:rsidRPr="00522F1F">
      <w:rPr>
        <w:rFonts w:ascii="Arial" w:eastAsia="Times New Roman" w:hAnsi="Arial" w:cs="Arial"/>
        <w:b/>
        <w:bCs/>
        <w:color w:val="231F20"/>
        <w:spacing w:val="2"/>
        <w:sz w:val="24"/>
        <w:szCs w:val="24"/>
      </w:rPr>
      <w:t xml:space="preserve"> </w:t>
    </w:r>
    <w:r w:rsidRPr="00522F1F">
      <w:rPr>
        <w:rFonts w:ascii="Arial" w:eastAsia="Times New Roman" w:hAnsi="Arial" w:cs="Arial"/>
        <w:b/>
        <w:bCs/>
        <w:color w:val="231F20"/>
        <w:spacing w:val="1"/>
        <w:sz w:val="24"/>
        <w:szCs w:val="24"/>
      </w:rPr>
      <w:t>d</w:t>
    </w:r>
    <w:r w:rsidRPr="00522F1F">
      <w:rPr>
        <w:rFonts w:ascii="Arial" w:eastAsia="Times New Roman" w:hAnsi="Arial" w:cs="Arial"/>
        <w:b/>
        <w:bCs/>
        <w:color w:val="231F20"/>
        <w:spacing w:val="-2"/>
        <w:sz w:val="24"/>
        <w:szCs w:val="24"/>
      </w:rPr>
      <w:t>e</w:t>
    </w:r>
    <w:r w:rsidRPr="00522F1F">
      <w:rPr>
        <w:rFonts w:ascii="Arial" w:eastAsia="Times New Roman" w:hAnsi="Arial" w:cs="Arial"/>
        <w:b/>
        <w:bCs/>
        <w:color w:val="231F20"/>
        <w:sz w:val="24"/>
        <w:szCs w:val="24"/>
      </w:rPr>
      <w:t>l</w:t>
    </w:r>
    <w:r w:rsidRPr="00522F1F">
      <w:rPr>
        <w:rFonts w:ascii="Arial" w:eastAsia="Times New Roman" w:hAnsi="Arial" w:cs="Arial"/>
        <w:b/>
        <w:bCs/>
        <w:color w:val="231F20"/>
        <w:spacing w:val="-1"/>
        <w:sz w:val="24"/>
        <w:szCs w:val="24"/>
      </w:rPr>
      <w:t xml:space="preserve"> </w:t>
    </w:r>
    <w:r w:rsidRPr="00522F1F">
      <w:rPr>
        <w:rFonts w:ascii="Arial" w:eastAsia="Times New Roman" w:hAnsi="Arial" w:cs="Arial"/>
        <w:b/>
        <w:bCs/>
        <w:color w:val="231F20"/>
        <w:spacing w:val="3"/>
        <w:sz w:val="24"/>
        <w:szCs w:val="24"/>
      </w:rPr>
      <w:t>P</w:t>
    </w:r>
    <w:r w:rsidRPr="00522F1F">
      <w:rPr>
        <w:rFonts w:ascii="Arial" w:eastAsia="Times New Roman" w:hAnsi="Arial" w:cs="Arial"/>
        <w:b/>
        <w:bCs/>
        <w:color w:val="231F20"/>
        <w:spacing w:val="-2"/>
        <w:sz w:val="24"/>
        <w:szCs w:val="24"/>
      </w:rPr>
      <w:t>r</w:t>
    </w:r>
    <w:r w:rsidRPr="00522F1F">
      <w:rPr>
        <w:rFonts w:ascii="Arial" w:eastAsia="Times New Roman" w:hAnsi="Arial" w:cs="Arial"/>
        <w:b/>
        <w:bCs/>
        <w:color w:val="231F20"/>
        <w:sz w:val="24"/>
        <w:szCs w:val="24"/>
      </w:rPr>
      <w:t>og</w:t>
    </w:r>
    <w:r w:rsidRPr="00522F1F">
      <w:rPr>
        <w:rFonts w:ascii="Arial" w:eastAsia="Times New Roman" w:hAnsi="Arial" w:cs="Arial"/>
        <w:b/>
        <w:bCs/>
        <w:color w:val="231F20"/>
        <w:spacing w:val="-2"/>
        <w:sz w:val="24"/>
        <w:szCs w:val="24"/>
      </w:rPr>
      <w:t>r</w:t>
    </w:r>
    <w:r w:rsidRPr="00522F1F">
      <w:rPr>
        <w:rFonts w:ascii="Arial" w:eastAsia="Times New Roman" w:hAnsi="Arial" w:cs="Arial"/>
        <w:b/>
        <w:bCs/>
        <w:color w:val="231F20"/>
        <w:sz w:val="24"/>
        <w:szCs w:val="24"/>
      </w:rPr>
      <w:t>a</w:t>
    </w:r>
    <w:r w:rsidRPr="00522F1F">
      <w:rPr>
        <w:rFonts w:ascii="Arial" w:eastAsia="Times New Roman" w:hAnsi="Arial" w:cs="Arial"/>
        <w:b/>
        <w:bCs/>
        <w:color w:val="231F20"/>
        <w:spacing w:val="5"/>
        <w:sz w:val="24"/>
        <w:szCs w:val="24"/>
      </w:rPr>
      <w:t>m</w:t>
    </w:r>
    <w:r w:rsidRPr="00522F1F">
      <w:rPr>
        <w:rFonts w:ascii="Arial" w:eastAsia="Times New Roman" w:hAnsi="Arial" w:cs="Arial"/>
        <w:b/>
        <w:bCs/>
        <w:color w:val="231F20"/>
        <w:sz w:val="24"/>
        <w:szCs w:val="24"/>
      </w:rPr>
      <w:t xml:space="preserve">a </w:t>
    </w:r>
    <w:r w:rsidRPr="00522F1F">
      <w:rPr>
        <w:rFonts w:ascii="Arial" w:eastAsia="Times New Roman" w:hAnsi="Arial" w:cs="Arial"/>
        <w:b/>
        <w:bCs/>
        <w:color w:val="231F20"/>
        <w:spacing w:val="1"/>
        <w:sz w:val="24"/>
        <w:szCs w:val="24"/>
      </w:rPr>
      <w:t>d</w:t>
    </w:r>
    <w:r w:rsidRPr="00522F1F">
      <w:rPr>
        <w:rFonts w:ascii="Arial" w:eastAsia="Times New Roman" w:hAnsi="Arial" w:cs="Arial"/>
        <w:b/>
        <w:bCs/>
        <w:color w:val="231F20"/>
        <w:sz w:val="24"/>
        <w:szCs w:val="24"/>
      </w:rPr>
      <w:t>e</w:t>
    </w:r>
    <w:r w:rsidRPr="00522F1F">
      <w:rPr>
        <w:rFonts w:ascii="Arial" w:eastAsia="Times New Roman" w:hAnsi="Arial" w:cs="Arial"/>
        <w:b/>
        <w:bCs/>
        <w:color w:val="231F20"/>
        <w:spacing w:val="-2"/>
        <w:sz w:val="24"/>
        <w:szCs w:val="24"/>
      </w:rPr>
      <w:t xml:space="preserve"> </w:t>
    </w:r>
    <w:r w:rsidRPr="00522F1F">
      <w:rPr>
        <w:rFonts w:ascii="Arial" w:eastAsia="Times New Roman" w:hAnsi="Arial" w:cs="Arial"/>
        <w:b/>
        <w:bCs/>
        <w:color w:val="231F20"/>
        <w:spacing w:val="1"/>
        <w:sz w:val="24"/>
        <w:szCs w:val="24"/>
      </w:rPr>
      <w:t>A</w:t>
    </w:r>
    <w:r w:rsidRPr="00522F1F">
      <w:rPr>
        <w:rFonts w:ascii="Arial" w:eastAsia="Times New Roman" w:hAnsi="Arial" w:cs="Arial"/>
        <w:b/>
        <w:bCs/>
        <w:color w:val="231F20"/>
        <w:sz w:val="24"/>
        <w:szCs w:val="24"/>
      </w:rPr>
      <w:t>g</w:t>
    </w:r>
    <w:r w:rsidRPr="00522F1F">
      <w:rPr>
        <w:rFonts w:ascii="Arial" w:eastAsia="Times New Roman" w:hAnsi="Arial" w:cs="Arial"/>
        <w:b/>
        <w:bCs/>
        <w:color w:val="231F20"/>
        <w:spacing w:val="-3"/>
        <w:sz w:val="24"/>
        <w:szCs w:val="24"/>
      </w:rPr>
      <w:t>u</w:t>
    </w:r>
    <w:r w:rsidRPr="00522F1F">
      <w:rPr>
        <w:rFonts w:ascii="Arial" w:eastAsia="Times New Roman" w:hAnsi="Arial" w:cs="Arial"/>
        <w:b/>
        <w:bCs/>
        <w:color w:val="231F20"/>
        <w:sz w:val="24"/>
        <w:szCs w:val="24"/>
      </w:rPr>
      <w:t xml:space="preserve">a y </w:t>
    </w:r>
    <w:r w:rsidRPr="00522F1F">
      <w:rPr>
        <w:rFonts w:ascii="Arial" w:eastAsia="Times New Roman" w:hAnsi="Arial" w:cs="Arial"/>
        <w:b/>
        <w:bCs/>
        <w:color w:val="231F20"/>
        <w:spacing w:val="1"/>
        <w:sz w:val="24"/>
        <w:szCs w:val="24"/>
      </w:rPr>
      <w:t>S</w:t>
    </w:r>
    <w:r w:rsidRPr="00522F1F">
      <w:rPr>
        <w:rFonts w:ascii="Arial" w:eastAsia="Times New Roman" w:hAnsi="Arial" w:cs="Arial"/>
        <w:b/>
        <w:bCs/>
        <w:color w:val="231F20"/>
        <w:sz w:val="24"/>
        <w:szCs w:val="24"/>
      </w:rPr>
      <w:t>a</w:t>
    </w:r>
    <w:r w:rsidRPr="00522F1F">
      <w:rPr>
        <w:rFonts w:ascii="Arial" w:eastAsia="Times New Roman" w:hAnsi="Arial" w:cs="Arial"/>
        <w:b/>
        <w:bCs/>
        <w:color w:val="231F20"/>
        <w:spacing w:val="-3"/>
        <w:sz w:val="24"/>
        <w:szCs w:val="24"/>
      </w:rPr>
      <w:t>n</w:t>
    </w:r>
    <w:r w:rsidRPr="00522F1F">
      <w:rPr>
        <w:rFonts w:ascii="Arial" w:eastAsia="Times New Roman" w:hAnsi="Arial" w:cs="Arial"/>
        <w:b/>
        <w:bCs/>
        <w:color w:val="231F20"/>
        <w:spacing w:val="-2"/>
        <w:sz w:val="24"/>
        <w:szCs w:val="24"/>
      </w:rPr>
      <w:t>e</w:t>
    </w:r>
    <w:r w:rsidRPr="00522F1F">
      <w:rPr>
        <w:rFonts w:ascii="Arial" w:eastAsia="Times New Roman" w:hAnsi="Arial" w:cs="Arial"/>
        <w:b/>
        <w:bCs/>
        <w:color w:val="231F20"/>
        <w:sz w:val="24"/>
        <w:szCs w:val="24"/>
      </w:rPr>
      <w:t>a</w:t>
    </w:r>
    <w:r w:rsidRPr="00522F1F">
      <w:rPr>
        <w:rFonts w:ascii="Arial" w:eastAsia="Times New Roman" w:hAnsi="Arial" w:cs="Arial"/>
        <w:b/>
        <w:bCs/>
        <w:color w:val="231F20"/>
        <w:spacing w:val="5"/>
        <w:sz w:val="24"/>
        <w:szCs w:val="24"/>
      </w:rPr>
      <w:t>m</w:t>
    </w:r>
    <w:r w:rsidRPr="00522F1F">
      <w:rPr>
        <w:rFonts w:ascii="Arial" w:eastAsia="Times New Roman" w:hAnsi="Arial" w:cs="Arial"/>
        <w:b/>
        <w:bCs/>
        <w:color w:val="231F20"/>
        <w:spacing w:val="-2"/>
        <w:sz w:val="24"/>
        <w:szCs w:val="24"/>
      </w:rPr>
      <w:t>ie</w:t>
    </w:r>
    <w:r w:rsidRPr="00522F1F">
      <w:rPr>
        <w:rFonts w:ascii="Arial" w:eastAsia="Times New Roman" w:hAnsi="Arial" w:cs="Arial"/>
        <w:b/>
        <w:bCs/>
        <w:color w:val="231F20"/>
        <w:spacing w:val="-3"/>
        <w:sz w:val="24"/>
        <w:szCs w:val="24"/>
      </w:rPr>
      <w:t>n</w:t>
    </w:r>
    <w:r w:rsidRPr="00522F1F">
      <w:rPr>
        <w:rFonts w:ascii="Arial" w:eastAsia="Times New Roman" w:hAnsi="Arial" w:cs="Arial"/>
        <w:b/>
        <w:bCs/>
        <w:color w:val="231F20"/>
        <w:sz w:val="24"/>
        <w:szCs w:val="24"/>
      </w:rPr>
      <w:t xml:space="preserve">to </w:t>
    </w:r>
    <w:r w:rsidRPr="00522F1F">
      <w:rPr>
        <w:rFonts w:ascii="Arial" w:eastAsia="Times New Roman" w:hAnsi="Arial" w:cs="Arial"/>
        <w:b/>
        <w:bCs/>
        <w:color w:val="231F20"/>
        <w:spacing w:val="1"/>
        <w:sz w:val="24"/>
        <w:szCs w:val="24"/>
      </w:rPr>
      <w:t>p</w:t>
    </w:r>
    <w:r w:rsidRPr="00522F1F">
      <w:rPr>
        <w:rFonts w:ascii="Arial" w:eastAsia="Times New Roman" w:hAnsi="Arial" w:cs="Arial"/>
        <w:b/>
        <w:bCs/>
        <w:color w:val="231F20"/>
        <w:sz w:val="24"/>
        <w:szCs w:val="24"/>
      </w:rPr>
      <w:t>a</w:t>
    </w:r>
    <w:r w:rsidRPr="00522F1F">
      <w:rPr>
        <w:rFonts w:ascii="Arial" w:eastAsia="Times New Roman" w:hAnsi="Arial" w:cs="Arial"/>
        <w:b/>
        <w:bCs/>
        <w:color w:val="231F20"/>
        <w:spacing w:val="-2"/>
        <w:sz w:val="24"/>
        <w:szCs w:val="24"/>
      </w:rPr>
      <w:t>r</w:t>
    </w:r>
    <w:r w:rsidRPr="00522F1F">
      <w:rPr>
        <w:rFonts w:ascii="Arial" w:eastAsia="Times New Roman" w:hAnsi="Arial" w:cs="Arial"/>
        <w:b/>
        <w:bCs/>
        <w:color w:val="231F20"/>
        <w:sz w:val="24"/>
        <w:szCs w:val="24"/>
      </w:rPr>
      <w:t xml:space="preserve">a </w:t>
    </w:r>
    <w:r w:rsidRPr="00522F1F">
      <w:rPr>
        <w:rFonts w:ascii="Arial" w:eastAsia="Times New Roman" w:hAnsi="Arial" w:cs="Arial"/>
        <w:b/>
        <w:bCs/>
        <w:color w:val="231F20"/>
        <w:spacing w:val="3"/>
        <w:sz w:val="24"/>
        <w:szCs w:val="24"/>
      </w:rPr>
      <w:t>Programa de Convivencia Ciudadana y Mejoramiento de Barrios</w:t>
    </w:r>
    <w:r w:rsidRPr="00522F1F">
      <w:rPr>
        <w:rFonts w:ascii="Arial" w:eastAsia="Times New Roman" w:hAnsi="Arial" w:cs="Arial"/>
        <w:b/>
        <w:bCs/>
        <w:color w:val="231F20"/>
        <w:sz w:val="24"/>
        <w:szCs w:val="24"/>
      </w:rPr>
      <w:t xml:space="preserve"> </w:t>
    </w:r>
    <w:r w:rsidRPr="00522F1F">
      <w:rPr>
        <w:rFonts w:ascii="Arial" w:eastAsia="Times New Roman" w:hAnsi="Arial" w:cs="Arial"/>
        <w:b/>
        <w:bCs/>
        <w:color w:val="231F20"/>
        <w:spacing w:val="-2"/>
        <w:sz w:val="24"/>
        <w:szCs w:val="24"/>
      </w:rPr>
      <w:t>c</w:t>
    </w:r>
    <w:r w:rsidRPr="00522F1F">
      <w:rPr>
        <w:rFonts w:ascii="Arial" w:eastAsia="Times New Roman" w:hAnsi="Arial" w:cs="Arial"/>
        <w:b/>
        <w:bCs/>
        <w:color w:val="231F20"/>
        <w:sz w:val="24"/>
        <w:szCs w:val="24"/>
      </w:rPr>
      <w:t>on</w:t>
    </w:r>
    <w:r w:rsidRPr="00522F1F">
      <w:rPr>
        <w:rFonts w:ascii="Arial" w:eastAsia="Times New Roman" w:hAnsi="Arial" w:cs="Arial"/>
        <w:b/>
        <w:bCs/>
        <w:color w:val="231F20"/>
        <w:spacing w:val="-3"/>
        <w:sz w:val="24"/>
        <w:szCs w:val="24"/>
      </w:rPr>
      <w:t xml:space="preserve"> </w:t>
    </w:r>
    <w:r w:rsidRPr="00522F1F">
      <w:rPr>
        <w:rFonts w:ascii="Arial" w:eastAsia="Times New Roman" w:hAnsi="Arial" w:cs="Arial"/>
        <w:b/>
        <w:bCs/>
        <w:color w:val="231F20"/>
        <w:spacing w:val="-2"/>
        <w:sz w:val="24"/>
        <w:szCs w:val="24"/>
      </w:rPr>
      <w:t>l</w:t>
    </w:r>
    <w:r w:rsidRPr="00522F1F">
      <w:rPr>
        <w:rFonts w:ascii="Arial" w:eastAsia="Times New Roman" w:hAnsi="Arial" w:cs="Arial"/>
        <w:b/>
        <w:bCs/>
        <w:color w:val="231F20"/>
        <w:sz w:val="24"/>
        <w:szCs w:val="24"/>
      </w:rPr>
      <w:t>a</w:t>
    </w:r>
    <w:r w:rsidRPr="00522F1F">
      <w:rPr>
        <w:rFonts w:ascii="Arial" w:eastAsia="Times New Roman" w:hAnsi="Arial" w:cs="Arial"/>
        <w:b/>
        <w:bCs/>
        <w:color w:val="231F20"/>
        <w:spacing w:val="5"/>
        <w:sz w:val="24"/>
        <w:szCs w:val="24"/>
      </w:rPr>
      <w:t xml:space="preserve"> </w:t>
    </w:r>
    <w:r w:rsidRPr="00522F1F">
      <w:rPr>
        <w:rFonts w:ascii="Arial" w:eastAsia="Times New Roman" w:hAnsi="Arial" w:cs="Arial"/>
        <w:b/>
        <w:bCs/>
        <w:color w:val="231F20"/>
        <w:spacing w:val="-2"/>
        <w:sz w:val="24"/>
        <w:szCs w:val="24"/>
      </w:rPr>
      <w:t>P</w:t>
    </w:r>
    <w:r w:rsidRPr="00522F1F">
      <w:rPr>
        <w:rFonts w:ascii="Arial" w:eastAsia="Times New Roman" w:hAnsi="Arial" w:cs="Arial"/>
        <w:b/>
        <w:bCs/>
        <w:color w:val="231F20"/>
        <w:sz w:val="24"/>
        <w:szCs w:val="24"/>
      </w:rPr>
      <w:t>o</w:t>
    </w:r>
    <w:r w:rsidRPr="00522F1F">
      <w:rPr>
        <w:rFonts w:ascii="Arial" w:eastAsia="Times New Roman" w:hAnsi="Arial" w:cs="Arial"/>
        <w:b/>
        <w:bCs/>
        <w:color w:val="231F20"/>
        <w:spacing w:val="-2"/>
        <w:sz w:val="24"/>
        <w:szCs w:val="24"/>
      </w:rPr>
      <w:t>lí</w:t>
    </w:r>
    <w:r w:rsidRPr="00522F1F">
      <w:rPr>
        <w:rFonts w:ascii="Arial" w:eastAsia="Times New Roman" w:hAnsi="Arial" w:cs="Arial"/>
        <w:b/>
        <w:bCs/>
        <w:color w:val="231F20"/>
        <w:spacing w:val="5"/>
        <w:sz w:val="24"/>
        <w:szCs w:val="24"/>
      </w:rPr>
      <w:t>t</w:t>
    </w:r>
    <w:r w:rsidRPr="00522F1F">
      <w:rPr>
        <w:rFonts w:ascii="Arial" w:eastAsia="Times New Roman" w:hAnsi="Arial" w:cs="Arial"/>
        <w:b/>
        <w:bCs/>
        <w:color w:val="231F20"/>
        <w:spacing w:val="-2"/>
        <w:sz w:val="24"/>
        <w:szCs w:val="24"/>
      </w:rPr>
      <w:t>ic</w:t>
    </w:r>
    <w:r w:rsidRPr="00522F1F">
      <w:rPr>
        <w:rFonts w:ascii="Arial" w:eastAsia="Times New Roman" w:hAnsi="Arial" w:cs="Arial"/>
        <w:b/>
        <w:bCs/>
        <w:color w:val="231F20"/>
        <w:sz w:val="24"/>
        <w:szCs w:val="24"/>
      </w:rPr>
      <w:t xml:space="preserve">a </w:t>
    </w:r>
    <w:r w:rsidRPr="00522F1F">
      <w:rPr>
        <w:rFonts w:ascii="Arial" w:eastAsia="Times New Roman" w:hAnsi="Arial" w:cs="Arial"/>
        <w:b/>
        <w:bCs/>
        <w:color w:val="231F20"/>
        <w:spacing w:val="1"/>
        <w:sz w:val="24"/>
        <w:szCs w:val="24"/>
      </w:rPr>
      <w:t>d</w:t>
    </w:r>
    <w:r w:rsidRPr="00522F1F">
      <w:rPr>
        <w:rFonts w:ascii="Arial" w:eastAsia="Times New Roman" w:hAnsi="Arial" w:cs="Arial"/>
        <w:b/>
        <w:bCs/>
        <w:color w:val="231F20"/>
        <w:sz w:val="24"/>
        <w:szCs w:val="24"/>
      </w:rPr>
      <w:t>e</w:t>
    </w:r>
    <w:r w:rsidRPr="00522F1F">
      <w:rPr>
        <w:rFonts w:ascii="Arial" w:eastAsia="Times New Roman" w:hAnsi="Arial" w:cs="Arial"/>
        <w:b/>
        <w:bCs/>
        <w:color w:val="231F20"/>
        <w:spacing w:val="-2"/>
        <w:sz w:val="24"/>
        <w:szCs w:val="24"/>
      </w:rPr>
      <w:t xml:space="preserve"> </w:t>
    </w:r>
    <w:r w:rsidRPr="00522F1F">
      <w:rPr>
        <w:rFonts w:ascii="Arial" w:eastAsia="Times New Roman" w:hAnsi="Arial" w:cs="Arial"/>
        <w:b/>
        <w:bCs/>
        <w:color w:val="231F20"/>
        <w:spacing w:val="1"/>
        <w:sz w:val="24"/>
        <w:szCs w:val="24"/>
      </w:rPr>
      <w:t>S</w:t>
    </w:r>
    <w:r w:rsidRPr="00522F1F">
      <w:rPr>
        <w:rFonts w:ascii="Arial" w:eastAsia="Times New Roman" w:hAnsi="Arial" w:cs="Arial"/>
        <w:b/>
        <w:bCs/>
        <w:color w:val="231F20"/>
        <w:spacing w:val="-2"/>
        <w:sz w:val="24"/>
        <w:szCs w:val="24"/>
      </w:rPr>
      <w:t>er</w:t>
    </w:r>
    <w:r w:rsidRPr="00522F1F">
      <w:rPr>
        <w:rFonts w:ascii="Arial" w:eastAsia="Times New Roman" w:hAnsi="Arial" w:cs="Arial"/>
        <w:b/>
        <w:bCs/>
        <w:color w:val="231F20"/>
        <w:spacing w:val="5"/>
        <w:sz w:val="24"/>
        <w:szCs w:val="24"/>
      </w:rPr>
      <w:t>v</w:t>
    </w:r>
    <w:r w:rsidRPr="00522F1F">
      <w:rPr>
        <w:rFonts w:ascii="Arial" w:eastAsia="Times New Roman" w:hAnsi="Arial" w:cs="Arial"/>
        <w:b/>
        <w:bCs/>
        <w:color w:val="231F20"/>
        <w:spacing w:val="-2"/>
        <w:sz w:val="24"/>
        <w:szCs w:val="24"/>
      </w:rPr>
      <w:t>ici</w:t>
    </w:r>
    <w:r w:rsidRPr="00522F1F">
      <w:rPr>
        <w:rFonts w:ascii="Arial" w:eastAsia="Times New Roman" w:hAnsi="Arial" w:cs="Arial"/>
        <w:b/>
        <w:bCs/>
        <w:color w:val="231F20"/>
        <w:sz w:val="24"/>
        <w:szCs w:val="24"/>
      </w:rPr>
      <w:t xml:space="preserve">os </w:t>
    </w:r>
    <w:r w:rsidRPr="00522F1F">
      <w:rPr>
        <w:rFonts w:ascii="Arial" w:eastAsia="Times New Roman" w:hAnsi="Arial" w:cs="Arial"/>
        <w:b/>
        <w:bCs/>
        <w:color w:val="231F20"/>
        <w:spacing w:val="-1"/>
        <w:sz w:val="24"/>
        <w:szCs w:val="24"/>
      </w:rPr>
      <w:t>P</w:t>
    </w:r>
    <w:r w:rsidRPr="00522F1F">
      <w:rPr>
        <w:rFonts w:ascii="Arial" w:eastAsia="Times New Roman" w:hAnsi="Arial" w:cs="Arial"/>
        <w:b/>
        <w:bCs/>
        <w:color w:val="231F20"/>
        <w:spacing w:val="1"/>
        <w:sz w:val="24"/>
        <w:szCs w:val="24"/>
      </w:rPr>
      <w:t>úb</w:t>
    </w:r>
    <w:r w:rsidRPr="00522F1F">
      <w:rPr>
        <w:rFonts w:ascii="Arial" w:eastAsia="Times New Roman" w:hAnsi="Arial" w:cs="Arial"/>
        <w:b/>
        <w:bCs/>
        <w:color w:val="231F20"/>
        <w:spacing w:val="-1"/>
        <w:sz w:val="24"/>
        <w:szCs w:val="24"/>
      </w:rPr>
      <w:t>lico</w:t>
    </w:r>
    <w:r w:rsidRPr="00522F1F">
      <w:rPr>
        <w:rFonts w:ascii="Arial" w:eastAsia="Times New Roman" w:hAnsi="Arial" w:cs="Arial"/>
        <w:b/>
        <w:bCs/>
        <w:color w:val="231F20"/>
        <w:sz w:val="24"/>
        <w:szCs w:val="24"/>
      </w:rPr>
      <w:t>s</w:t>
    </w:r>
    <w:r w:rsidRPr="00522F1F">
      <w:rPr>
        <w:rFonts w:ascii="Arial" w:eastAsia="Times New Roman" w:hAnsi="Arial" w:cs="Arial"/>
        <w:b/>
        <w:bCs/>
        <w:color w:val="231F20"/>
        <w:spacing w:val="1"/>
        <w:sz w:val="24"/>
        <w:szCs w:val="24"/>
      </w:rPr>
      <w:t xml:space="preserve"> D</w:t>
    </w:r>
    <w:r w:rsidRPr="00522F1F">
      <w:rPr>
        <w:rFonts w:ascii="Arial" w:eastAsia="Times New Roman" w:hAnsi="Arial" w:cs="Arial"/>
        <w:b/>
        <w:bCs/>
        <w:color w:val="231F20"/>
        <w:sz w:val="24"/>
        <w:szCs w:val="24"/>
      </w:rPr>
      <w:t>o</w:t>
    </w:r>
    <w:r w:rsidRPr="00522F1F">
      <w:rPr>
        <w:rFonts w:ascii="Arial" w:eastAsia="Times New Roman" w:hAnsi="Arial" w:cs="Arial"/>
        <w:b/>
        <w:bCs/>
        <w:color w:val="231F20"/>
        <w:spacing w:val="5"/>
        <w:sz w:val="24"/>
        <w:szCs w:val="24"/>
      </w:rPr>
      <w:t>m</w:t>
    </w:r>
    <w:r w:rsidRPr="00522F1F">
      <w:rPr>
        <w:rFonts w:ascii="Arial" w:eastAsia="Times New Roman" w:hAnsi="Arial" w:cs="Arial"/>
        <w:b/>
        <w:bCs/>
        <w:color w:val="231F20"/>
        <w:spacing w:val="-1"/>
        <w:sz w:val="24"/>
        <w:szCs w:val="24"/>
      </w:rPr>
      <w:t>iciliario</w:t>
    </w:r>
    <w:r w:rsidRPr="00522F1F">
      <w:rPr>
        <w:rFonts w:ascii="Arial" w:eastAsia="Times New Roman" w:hAnsi="Arial" w:cs="Arial"/>
        <w:b/>
        <w:bCs/>
        <w:color w:val="231F20"/>
        <w:sz w:val="24"/>
        <w:szCs w:val="24"/>
      </w:rPr>
      <w:t>s</w:t>
    </w:r>
    <w:r w:rsidRPr="00522F1F">
      <w:rPr>
        <w:rFonts w:ascii="Arial" w:eastAsia="Times New Roman" w:hAnsi="Arial" w:cs="Arial"/>
        <w:b/>
        <w:bCs/>
        <w:color w:val="231F20"/>
        <w:spacing w:val="1"/>
        <w:sz w:val="24"/>
        <w:szCs w:val="24"/>
      </w:rPr>
      <w:t xml:space="preserve"> </w:t>
    </w:r>
    <w:r w:rsidRPr="00522F1F">
      <w:rPr>
        <w:rFonts w:ascii="Arial" w:eastAsia="Times New Roman" w:hAnsi="Arial" w:cs="Arial"/>
        <w:b/>
        <w:bCs/>
        <w:color w:val="231F20"/>
        <w:spacing w:val="-1"/>
        <w:sz w:val="24"/>
        <w:szCs w:val="24"/>
      </w:rPr>
      <w:t>(G</w:t>
    </w:r>
    <w:r w:rsidRPr="00522F1F">
      <w:rPr>
        <w:rFonts w:ascii="Arial" w:eastAsia="Times New Roman" w:hAnsi="Arial" w:cs="Arial"/>
        <w:b/>
        <w:bCs/>
        <w:color w:val="231F20"/>
        <w:spacing w:val="4"/>
        <w:sz w:val="24"/>
        <w:szCs w:val="24"/>
      </w:rPr>
      <w:t>N</w:t>
    </w:r>
    <w:r w:rsidRPr="00522F1F">
      <w:rPr>
        <w:rFonts w:ascii="Arial" w:eastAsia="Times New Roman" w:hAnsi="Arial" w:cs="Arial"/>
        <w:b/>
        <w:bCs/>
        <w:color w:val="231F20"/>
        <w:sz w:val="24"/>
        <w:szCs w:val="24"/>
      </w:rPr>
      <w:t>-</w:t>
    </w:r>
    <w:r w:rsidRPr="00522F1F">
      <w:rPr>
        <w:rFonts w:ascii="Arial" w:eastAsia="Times New Roman" w:hAnsi="Arial" w:cs="Arial"/>
        <w:b/>
        <w:bCs/>
        <w:color w:val="231F20"/>
        <w:spacing w:val="-1"/>
        <w:sz w:val="24"/>
        <w:szCs w:val="24"/>
      </w:rPr>
      <w:t>2716-6)</w:t>
    </w:r>
  </w:p>
  <w:p w:rsidR="006F081C" w:rsidRPr="006F081C" w:rsidRDefault="006F081C" w:rsidP="006F081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915D4"/>
    <w:multiLevelType w:val="hybridMultilevel"/>
    <w:tmpl w:val="BFA6BB58"/>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6EA"/>
    <w:rsid w:val="00053E08"/>
    <w:rsid w:val="0020066D"/>
    <w:rsid w:val="003526EA"/>
    <w:rsid w:val="003A7817"/>
    <w:rsid w:val="0044007A"/>
    <w:rsid w:val="004D1E46"/>
    <w:rsid w:val="00511A84"/>
    <w:rsid w:val="00522F1F"/>
    <w:rsid w:val="005D2BAB"/>
    <w:rsid w:val="005E6CF0"/>
    <w:rsid w:val="00642D73"/>
    <w:rsid w:val="006F081C"/>
    <w:rsid w:val="0078704B"/>
    <w:rsid w:val="007E701A"/>
    <w:rsid w:val="008178A0"/>
    <w:rsid w:val="008A29B2"/>
    <w:rsid w:val="008F1B57"/>
    <w:rsid w:val="00931016"/>
    <w:rsid w:val="00940B91"/>
    <w:rsid w:val="00994468"/>
    <w:rsid w:val="009C41F2"/>
    <w:rsid w:val="00D5326E"/>
    <w:rsid w:val="00D719A6"/>
    <w:rsid w:val="00EC2F2E"/>
    <w:rsid w:val="00F87C3A"/>
    <w:rsid w:val="00FA6DAF"/>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EE3D5"/>
  <w15:docId w15:val="{A1FCC470-EBFC-4AE1-90E6-F045B4AE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44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2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19A6"/>
    <w:pPr>
      <w:ind w:left="720"/>
      <w:contextualSpacing/>
    </w:pPr>
  </w:style>
  <w:style w:type="character" w:styleId="Hyperlink">
    <w:name w:val="Hyperlink"/>
    <w:basedOn w:val="DefaultParagraphFont"/>
    <w:uiPriority w:val="99"/>
    <w:unhideWhenUsed/>
    <w:rsid w:val="004D1E46"/>
    <w:rPr>
      <w:color w:val="0000FF" w:themeColor="hyperlink"/>
      <w:u w:val="single"/>
    </w:rPr>
  </w:style>
  <w:style w:type="paragraph" w:customStyle="1" w:styleId="TableParagraph">
    <w:name w:val="Table Paragraph"/>
    <w:basedOn w:val="Normal"/>
    <w:uiPriority w:val="1"/>
    <w:qFormat/>
    <w:rsid w:val="00642D73"/>
    <w:pPr>
      <w:widowControl w:val="0"/>
      <w:autoSpaceDE w:val="0"/>
      <w:autoSpaceDN w:val="0"/>
      <w:spacing w:after="0" w:line="240" w:lineRule="auto"/>
      <w:ind w:left="149"/>
    </w:pPr>
    <w:rPr>
      <w:rFonts w:ascii="Arial" w:eastAsia="Arial" w:hAnsi="Arial" w:cs="Arial"/>
      <w:lang w:val="en-US" w:bidi="en-US"/>
    </w:rPr>
  </w:style>
  <w:style w:type="paragraph" w:styleId="Header">
    <w:name w:val="header"/>
    <w:basedOn w:val="Normal"/>
    <w:link w:val="HeaderChar"/>
    <w:uiPriority w:val="99"/>
    <w:unhideWhenUsed/>
    <w:rsid w:val="006F081C"/>
    <w:pPr>
      <w:tabs>
        <w:tab w:val="center" w:pos="4419"/>
        <w:tab w:val="right" w:pos="8838"/>
      </w:tabs>
      <w:spacing w:after="0" w:line="240" w:lineRule="auto"/>
    </w:pPr>
  </w:style>
  <w:style w:type="character" w:customStyle="1" w:styleId="HeaderChar">
    <w:name w:val="Header Char"/>
    <w:basedOn w:val="DefaultParagraphFont"/>
    <w:link w:val="Header"/>
    <w:uiPriority w:val="99"/>
    <w:rsid w:val="006F081C"/>
  </w:style>
  <w:style w:type="paragraph" w:styleId="Footer">
    <w:name w:val="footer"/>
    <w:basedOn w:val="Normal"/>
    <w:link w:val="FooterChar"/>
    <w:uiPriority w:val="99"/>
    <w:unhideWhenUsed/>
    <w:rsid w:val="006F081C"/>
    <w:pPr>
      <w:tabs>
        <w:tab w:val="center" w:pos="4419"/>
        <w:tab w:val="right" w:pos="8838"/>
      </w:tabs>
      <w:spacing w:after="0" w:line="240" w:lineRule="auto"/>
    </w:pPr>
  </w:style>
  <w:style w:type="character" w:customStyle="1" w:styleId="FooterChar">
    <w:name w:val="Footer Char"/>
    <w:basedOn w:val="DefaultParagraphFont"/>
    <w:link w:val="Footer"/>
    <w:uiPriority w:val="99"/>
    <w:rsid w:val="006F0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4228226">
      <w:bodyDiv w:val="1"/>
      <w:marLeft w:val="0"/>
      <w:marRight w:val="0"/>
      <w:marTop w:val="0"/>
      <w:marBottom w:val="0"/>
      <w:divBdr>
        <w:top w:val="none" w:sz="0" w:space="0" w:color="auto"/>
        <w:left w:val="none" w:sz="0" w:space="0" w:color="auto"/>
        <w:bottom w:val="none" w:sz="0" w:space="0" w:color="auto"/>
        <w:right w:val="none" w:sz="0" w:space="0" w:color="auto"/>
      </w:divBdr>
      <w:divsChild>
        <w:div w:id="1232885969">
          <w:marLeft w:val="0"/>
          <w:marRight w:val="0"/>
          <w:marTop w:val="0"/>
          <w:marBottom w:val="0"/>
          <w:divBdr>
            <w:top w:val="none" w:sz="0" w:space="0" w:color="auto"/>
            <w:left w:val="none" w:sz="0" w:space="0" w:color="auto"/>
            <w:bottom w:val="none" w:sz="0" w:space="0" w:color="auto"/>
            <w:right w:val="none" w:sz="0" w:space="0" w:color="auto"/>
          </w:divBdr>
          <w:divsChild>
            <w:div w:id="1517689095">
              <w:marLeft w:val="0"/>
              <w:marRight w:val="0"/>
              <w:marTop w:val="0"/>
              <w:marBottom w:val="0"/>
              <w:divBdr>
                <w:top w:val="none" w:sz="0" w:space="0" w:color="auto"/>
                <w:left w:val="none" w:sz="0" w:space="0" w:color="auto"/>
                <w:bottom w:val="none" w:sz="0" w:space="0" w:color="auto"/>
                <w:right w:val="none" w:sz="0" w:space="0" w:color="auto"/>
              </w:divBdr>
              <w:divsChild>
                <w:div w:id="1094394871">
                  <w:marLeft w:val="0"/>
                  <w:marRight w:val="0"/>
                  <w:marTop w:val="0"/>
                  <w:marBottom w:val="0"/>
                  <w:divBdr>
                    <w:top w:val="single" w:sz="6" w:space="0" w:color="DDDDDD"/>
                    <w:left w:val="none" w:sz="0" w:space="0" w:color="auto"/>
                    <w:bottom w:val="none" w:sz="0" w:space="0" w:color="auto"/>
                    <w:right w:val="none" w:sz="0" w:space="0" w:color="auto"/>
                  </w:divBdr>
                  <w:divsChild>
                    <w:div w:id="1170870478">
                      <w:marLeft w:val="345"/>
                      <w:marRight w:val="360"/>
                      <w:marTop w:val="375"/>
                      <w:marBottom w:val="330"/>
                      <w:divBdr>
                        <w:top w:val="none" w:sz="0" w:space="0" w:color="auto"/>
                        <w:left w:val="none" w:sz="0" w:space="0" w:color="auto"/>
                        <w:bottom w:val="none" w:sz="0" w:space="0" w:color="auto"/>
                        <w:right w:val="none" w:sz="0" w:space="0" w:color="auto"/>
                      </w:divBdr>
                      <w:divsChild>
                        <w:div w:id="1058044332">
                          <w:marLeft w:val="0"/>
                          <w:marRight w:val="0"/>
                          <w:marTop w:val="0"/>
                          <w:marBottom w:val="0"/>
                          <w:divBdr>
                            <w:top w:val="none" w:sz="0" w:space="0" w:color="auto"/>
                            <w:left w:val="none" w:sz="0" w:space="0" w:color="auto"/>
                            <w:bottom w:val="none" w:sz="0" w:space="0" w:color="auto"/>
                            <w:right w:val="none" w:sz="0" w:space="0" w:color="auto"/>
                          </w:divBdr>
                        </w:div>
                        <w:div w:id="1923638904">
                          <w:marLeft w:val="0"/>
                          <w:marRight w:val="0"/>
                          <w:marTop w:val="0"/>
                          <w:marBottom w:val="0"/>
                          <w:divBdr>
                            <w:top w:val="none" w:sz="0" w:space="0" w:color="auto"/>
                            <w:left w:val="none" w:sz="0" w:space="0" w:color="auto"/>
                            <w:bottom w:val="none" w:sz="0" w:space="0" w:color="auto"/>
                            <w:right w:val="none" w:sz="0" w:space="0" w:color="auto"/>
                          </w:divBdr>
                        </w:div>
                        <w:div w:id="1059209351">
                          <w:marLeft w:val="0"/>
                          <w:marRight w:val="0"/>
                          <w:marTop w:val="0"/>
                          <w:marBottom w:val="0"/>
                          <w:divBdr>
                            <w:top w:val="none" w:sz="0" w:space="0" w:color="auto"/>
                            <w:left w:val="none" w:sz="0" w:space="0" w:color="auto"/>
                            <w:bottom w:val="none" w:sz="0" w:space="0" w:color="auto"/>
                            <w:right w:val="none" w:sz="0" w:space="0" w:color="auto"/>
                          </w:divBdr>
                        </w:div>
                        <w:div w:id="527261973">
                          <w:marLeft w:val="0"/>
                          <w:marRight w:val="0"/>
                          <w:marTop w:val="0"/>
                          <w:marBottom w:val="0"/>
                          <w:divBdr>
                            <w:top w:val="none" w:sz="0" w:space="0" w:color="auto"/>
                            <w:left w:val="none" w:sz="0" w:space="0" w:color="auto"/>
                            <w:bottom w:val="none" w:sz="0" w:space="0" w:color="auto"/>
                            <w:right w:val="none" w:sz="0" w:space="0" w:color="auto"/>
                          </w:divBdr>
                        </w:div>
                        <w:div w:id="228734583">
                          <w:marLeft w:val="0"/>
                          <w:marRight w:val="0"/>
                          <w:marTop w:val="0"/>
                          <w:marBottom w:val="0"/>
                          <w:divBdr>
                            <w:top w:val="none" w:sz="0" w:space="0" w:color="auto"/>
                            <w:left w:val="none" w:sz="0" w:space="0" w:color="auto"/>
                            <w:bottom w:val="none" w:sz="0" w:space="0" w:color="auto"/>
                            <w:right w:val="none" w:sz="0" w:space="0" w:color="auto"/>
                          </w:divBdr>
                        </w:div>
                        <w:div w:id="502090520">
                          <w:marLeft w:val="0"/>
                          <w:marRight w:val="0"/>
                          <w:marTop w:val="0"/>
                          <w:marBottom w:val="0"/>
                          <w:divBdr>
                            <w:top w:val="none" w:sz="0" w:space="0" w:color="auto"/>
                            <w:left w:val="none" w:sz="0" w:space="0" w:color="auto"/>
                            <w:bottom w:val="none" w:sz="0" w:space="0" w:color="auto"/>
                            <w:right w:val="none" w:sz="0" w:space="0" w:color="auto"/>
                          </w:divBdr>
                        </w:div>
                        <w:div w:id="2040861647">
                          <w:marLeft w:val="0"/>
                          <w:marRight w:val="0"/>
                          <w:marTop w:val="0"/>
                          <w:marBottom w:val="0"/>
                          <w:divBdr>
                            <w:top w:val="none" w:sz="0" w:space="0" w:color="auto"/>
                            <w:left w:val="none" w:sz="0" w:space="0" w:color="auto"/>
                            <w:bottom w:val="none" w:sz="0" w:space="0" w:color="auto"/>
                            <w:right w:val="none" w:sz="0" w:space="0" w:color="auto"/>
                          </w:divBdr>
                        </w:div>
                        <w:div w:id="147404443">
                          <w:marLeft w:val="0"/>
                          <w:marRight w:val="0"/>
                          <w:marTop w:val="0"/>
                          <w:marBottom w:val="0"/>
                          <w:divBdr>
                            <w:top w:val="none" w:sz="0" w:space="0" w:color="auto"/>
                            <w:left w:val="none" w:sz="0" w:space="0" w:color="auto"/>
                            <w:bottom w:val="none" w:sz="0" w:space="0" w:color="auto"/>
                            <w:right w:val="none" w:sz="0" w:space="0" w:color="auto"/>
                          </w:divBdr>
                        </w:div>
                        <w:div w:id="1692610607">
                          <w:marLeft w:val="0"/>
                          <w:marRight w:val="0"/>
                          <w:marTop w:val="0"/>
                          <w:marBottom w:val="0"/>
                          <w:divBdr>
                            <w:top w:val="none" w:sz="0" w:space="0" w:color="auto"/>
                            <w:left w:val="none" w:sz="0" w:space="0" w:color="auto"/>
                            <w:bottom w:val="none" w:sz="0" w:space="0" w:color="auto"/>
                            <w:right w:val="none" w:sz="0" w:space="0" w:color="auto"/>
                          </w:divBdr>
                        </w:div>
                        <w:div w:id="175578857">
                          <w:marLeft w:val="0"/>
                          <w:marRight w:val="0"/>
                          <w:marTop w:val="0"/>
                          <w:marBottom w:val="0"/>
                          <w:divBdr>
                            <w:top w:val="none" w:sz="0" w:space="0" w:color="auto"/>
                            <w:left w:val="none" w:sz="0" w:space="0" w:color="auto"/>
                            <w:bottom w:val="none" w:sz="0" w:space="0" w:color="auto"/>
                            <w:right w:val="none" w:sz="0" w:space="0" w:color="auto"/>
                          </w:divBdr>
                        </w:div>
                        <w:div w:id="1736465460">
                          <w:marLeft w:val="0"/>
                          <w:marRight w:val="0"/>
                          <w:marTop w:val="0"/>
                          <w:marBottom w:val="0"/>
                          <w:divBdr>
                            <w:top w:val="none" w:sz="0" w:space="0" w:color="auto"/>
                            <w:left w:val="none" w:sz="0" w:space="0" w:color="auto"/>
                            <w:bottom w:val="none" w:sz="0" w:space="0" w:color="auto"/>
                            <w:right w:val="none" w:sz="0" w:space="0" w:color="auto"/>
                          </w:divBdr>
                        </w:div>
                        <w:div w:id="1405491019">
                          <w:marLeft w:val="0"/>
                          <w:marRight w:val="0"/>
                          <w:marTop w:val="0"/>
                          <w:marBottom w:val="0"/>
                          <w:divBdr>
                            <w:top w:val="none" w:sz="0" w:space="0" w:color="auto"/>
                            <w:left w:val="none" w:sz="0" w:space="0" w:color="auto"/>
                            <w:bottom w:val="none" w:sz="0" w:space="0" w:color="auto"/>
                            <w:right w:val="none" w:sz="0" w:space="0" w:color="auto"/>
                          </w:divBdr>
                        </w:div>
                        <w:div w:id="546769422">
                          <w:marLeft w:val="0"/>
                          <w:marRight w:val="0"/>
                          <w:marTop w:val="0"/>
                          <w:marBottom w:val="0"/>
                          <w:divBdr>
                            <w:top w:val="none" w:sz="0" w:space="0" w:color="auto"/>
                            <w:left w:val="none" w:sz="0" w:space="0" w:color="auto"/>
                            <w:bottom w:val="none" w:sz="0" w:space="0" w:color="auto"/>
                            <w:right w:val="none" w:sz="0" w:space="0" w:color="auto"/>
                          </w:divBdr>
                        </w:div>
                        <w:div w:id="1012797425">
                          <w:marLeft w:val="0"/>
                          <w:marRight w:val="0"/>
                          <w:marTop w:val="0"/>
                          <w:marBottom w:val="0"/>
                          <w:divBdr>
                            <w:top w:val="none" w:sz="0" w:space="0" w:color="auto"/>
                            <w:left w:val="none" w:sz="0" w:space="0" w:color="auto"/>
                            <w:bottom w:val="none" w:sz="0" w:space="0" w:color="auto"/>
                            <w:right w:val="none" w:sz="0" w:space="0" w:color="auto"/>
                          </w:divBdr>
                        </w:div>
                        <w:div w:id="674037944">
                          <w:marLeft w:val="0"/>
                          <w:marRight w:val="0"/>
                          <w:marTop w:val="0"/>
                          <w:marBottom w:val="0"/>
                          <w:divBdr>
                            <w:top w:val="none" w:sz="0" w:space="0" w:color="auto"/>
                            <w:left w:val="none" w:sz="0" w:space="0" w:color="auto"/>
                            <w:bottom w:val="none" w:sz="0" w:space="0" w:color="auto"/>
                            <w:right w:val="none" w:sz="0" w:space="0" w:color="auto"/>
                          </w:divBdr>
                        </w:div>
                        <w:div w:id="384914173">
                          <w:marLeft w:val="0"/>
                          <w:marRight w:val="0"/>
                          <w:marTop w:val="0"/>
                          <w:marBottom w:val="0"/>
                          <w:divBdr>
                            <w:top w:val="none" w:sz="0" w:space="0" w:color="auto"/>
                            <w:left w:val="none" w:sz="0" w:space="0" w:color="auto"/>
                            <w:bottom w:val="none" w:sz="0" w:space="0" w:color="auto"/>
                            <w:right w:val="none" w:sz="0" w:space="0" w:color="auto"/>
                          </w:divBdr>
                        </w:div>
                        <w:div w:id="1668508833">
                          <w:marLeft w:val="0"/>
                          <w:marRight w:val="0"/>
                          <w:marTop w:val="0"/>
                          <w:marBottom w:val="0"/>
                          <w:divBdr>
                            <w:top w:val="none" w:sz="0" w:space="0" w:color="auto"/>
                            <w:left w:val="none" w:sz="0" w:space="0" w:color="auto"/>
                            <w:bottom w:val="none" w:sz="0" w:space="0" w:color="auto"/>
                            <w:right w:val="none" w:sz="0" w:space="0" w:color="auto"/>
                          </w:divBdr>
                        </w:div>
                        <w:div w:id="304824215">
                          <w:marLeft w:val="0"/>
                          <w:marRight w:val="0"/>
                          <w:marTop w:val="0"/>
                          <w:marBottom w:val="0"/>
                          <w:divBdr>
                            <w:top w:val="none" w:sz="0" w:space="0" w:color="auto"/>
                            <w:left w:val="none" w:sz="0" w:space="0" w:color="auto"/>
                            <w:bottom w:val="none" w:sz="0" w:space="0" w:color="auto"/>
                            <w:right w:val="none" w:sz="0" w:space="0" w:color="auto"/>
                          </w:divBdr>
                        </w:div>
                        <w:div w:id="461966642">
                          <w:marLeft w:val="0"/>
                          <w:marRight w:val="0"/>
                          <w:marTop w:val="0"/>
                          <w:marBottom w:val="0"/>
                          <w:divBdr>
                            <w:top w:val="none" w:sz="0" w:space="0" w:color="auto"/>
                            <w:left w:val="none" w:sz="0" w:space="0" w:color="auto"/>
                            <w:bottom w:val="none" w:sz="0" w:space="0" w:color="auto"/>
                            <w:right w:val="none" w:sz="0" w:space="0" w:color="auto"/>
                          </w:divBdr>
                        </w:div>
                        <w:div w:id="92256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saps.hn/menu2.html" TargetMode="External"/><Relationship Id="rId3" Type="http://schemas.openxmlformats.org/officeDocument/2006/relationships/settings" Target="settings.xml"/><Relationship Id="rId7" Type="http://schemas.openxmlformats.org/officeDocument/2006/relationships/hyperlink" Target="http://www.sanaa.hn/leytransparencia/PDFs/ESTRUCTURA%20ORGANICA%20Y%20SERVICIOS/Servicios%20Prestados/Tasa%20y%20Derecho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3532</Words>
  <Characters>20133</Characters>
  <Application>Microsoft Office Word</Application>
  <DocSecurity>0</DocSecurity>
  <Lines>167</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Alejandro Castillo Ayala - PICU</dc:creator>
  <cp:lastModifiedBy>Rojas Gonzalez, Sonia Amalia</cp:lastModifiedBy>
  <cp:revision>4</cp:revision>
  <dcterms:created xsi:type="dcterms:W3CDTF">2018-03-23T18:59:00Z</dcterms:created>
  <dcterms:modified xsi:type="dcterms:W3CDTF">2018-03-23T19:00:00Z</dcterms:modified>
</cp:coreProperties>
</file>