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120"/>
        <w:ind w:left="627"/>
        <w:jc w:val="center"/>
        <w:rPr>
          <w:rFonts w:ascii="Arial Bold" w:hAnsi="Arial Bold" w:cs="Arial"/>
          <w:b/>
          <w:smallCaps/>
          <w:sz w:val="24"/>
          <w:szCs w:val="18"/>
          <w:lang w:val="es-ES_tradnl"/>
        </w:rPr>
      </w:pPr>
      <w:bookmarkStart w:id="0" w:name="_GoBack"/>
      <w:r>
        <w:rPr>
          <w:rFonts w:ascii="Arial Bold" w:hAnsi="Arial Bold" w:cs="Arial"/>
          <w:b/>
          <w:smallCaps/>
          <w:sz w:val="24"/>
          <w:szCs w:val="18"/>
          <w:lang w:val="es-ES_tradnl"/>
        </w:rPr>
        <w:t>Cuadro Resumen de las Recientes Operaciones Fiscales Relacionadas en El Salvador</w:t>
      </w:r>
    </w:p>
    <w:tbl>
      <w:tblPr>
        <w:tblW w:w="14377" w:type="dxa"/>
        <w:jc w:val="center"/>
        <w:tblLayout w:type="fixed"/>
        <w:tblLook w:val="04A0" w:firstRow="1" w:lastRow="0" w:firstColumn="1" w:lastColumn="0" w:noHBand="0" w:noVBand="1"/>
      </w:tblPr>
      <w:tblGrid>
        <w:gridCol w:w="1975"/>
        <w:gridCol w:w="2790"/>
        <w:gridCol w:w="3330"/>
        <w:gridCol w:w="2700"/>
        <w:gridCol w:w="2430"/>
        <w:gridCol w:w="1152"/>
      </w:tblGrid>
      <w:tr>
        <w:trPr>
          <w:trHeight w:val="20"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0"/>
          <w:p>
            <w:pPr>
              <w:spacing w:after="0" w:line="240" w:lineRule="auto"/>
              <w:ind w:left="-107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>
            <w:pPr>
              <w:spacing w:after="0" w:line="240" w:lineRule="auto"/>
              <w:ind w:left="-107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Objetivo General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spacing w:after="0" w:line="240" w:lineRule="auto"/>
              <w:ind w:left="-107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Objetivos Específicos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>
            <w:pPr>
              <w:spacing w:after="0" w:line="240" w:lineRule="auto"/>
              <w:ind w:left="-107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Componentes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>
            <w:pPr>
              <w:spacing w:after="0" w:line="240" w:lineRule="auto"/>
              <w:ind w:left="-107" w:right="-10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Componente relacionado del 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noBreakHyphen/>
              <w:t xml:space="preserve">L1093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>
            <w:pPr>
              <w:spacing w:after="0" w:line="240" w:lineRule="auto"/>
              <w:ind w:left="-107" w:right="-12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Monto (US$ Miles)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de Fortalecimiento de la Administración Tributaria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(ES-L1131)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3852/OC-ES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operación es mejorar los niveles de recaudación tributaria.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Disminución de los niveles de incumplimiento de tributos internos gestionados por la Dirección General de Impuestos Internos;</w:t>
            </w:r>
          </w:p>
          <w:p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Disminución de los niveles de incumplimiento de los tributos aduaneros   gestionados por la Dirección General de Aduanas; y</w:t>
            </w:r>
          </w:p>
          <w:p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Incremento de la calidad de la información para la toma de decisión.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Mejora de la gestión de los tributos internos.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Fortalecimiento de la gestión de los tributos aduaneros.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Mejora de la gestión de la información y fortalecimiento estratégico del VMI y sus recursos humanos.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30.000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Integral de Sostenibilidad Fiscal y Adaptación al Cambio Climático para El Salvador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(ES-L1071)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2710/OC-ES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El objetivo de esta operación es contribuir a la sostenibilidad fiscal y la adaptación al cambio climático mediante la reducción de la vulnerabilidad física y natural del país. 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Busca fortalecer la institucionalidad del país. de tal forma que se logre como resultado una mayor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resiliencia física y fiscal frente al cambio climático.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Sostenibilidad fiscal.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Institucionalidad.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Resiliencia y adaptación.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200.000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de Fortalecimiento Fiscal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(ES-L1047)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2296/OC-ES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operación es proporcionar a la República de El Salvador apoyo para promover el fortalecimiento de las finanzas públicas y la protección del financiamiento de los programas sociales que benefician a los sectores de menores ingresos.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1. Estabilidad macroeconómica.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 xml:space="preserve">Componente 2. Reforma tributaria. 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3. Aumento de la eficiencia en la administración tributaria y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aduanera.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4. Reducción y focalización de subsidios. Componente 5. Transparencia de las finanzas públicas y programación fiscal de mediano plazo.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200.000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Cooperación Técnica (CT) de Apoyo al Fortalecimiento de la Administración Tributaria ya a las Políticas Fiscales Para el Crecimiento Inclusivo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(ES-T1245)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ATN/OC-16234-ES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Contribuir al fortalecimiento de las finanzas públicas para un crecimiento inclusivo en El Salvador y complementar la ejecución del Programa de Fortalecimiento de la Administración Tributaria.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fortalecimiento de las capacidades de planificación del Organismo Ejecutor (Ministerio de Hacienda, a través del VMI) del programa de préstamo para la ejecución de sus tres componentes,</w:t>
            </w:r>
          </w:p>
          <w:p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La identificación de políticas fiscales para el crecimiento inclusivo; y </w:t>
            </w:r>
          </w:p>
          <w:p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diseño e implementación de innovaciones en la gestión de las compras públicas.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de la Gestión de Tributos de la administración.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Identificación de políticas fiscales para el crecimiento inclusivo.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Diseño e Implementación de Políticas de Compras Públicas para mejorar la eficiencia del Gasto.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275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desarrollo del Sistema Nacional de Planificación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(ES-T1210)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ATN/OC-15728-ES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las capacidades del Gobierno de El Salvador para la Gestión Estratégica del Estado.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el desarrollo del SNP, su vinculación con las áreas de presupuesto, inversión pública y de M&amp;E; y </w:t>
            </w:r>
          </w:p>
          <w:p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generación de información para la toma de decisiones, incluyendo los sistemas de estadísticas y el uso de éstas.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Fortalecimiento del Sistema de Planificación Nacional (SNP), y su vinculación con los sistemas de presupuesto, inversión pública y M&amp;E. 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Sistema Estadístico Nacional (SEN).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250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del Sistema de Pensiones de El Salvador - Fase II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(ES-T1244)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ATN/OC-15675-ES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a desarrollar la capacidad del Comité Técnico de la Reforma de Pensiones y transferirle la capacidad de realizar sus propias simulaciones.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1" w:name="_Hlk506476475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el reforzamiento de la capacidad del Comité técnico de realizar simulaciones actuariales. </w:t>
            </w:r>
            <w:bookmarkEnd w:id="1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</w:t>
            </w:r>
            <w:bookmarkStart w:id="2" w:name="_Hlk506476483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Financiar estudios y actividades de diseminación y difusión</w:t>
            </w:r>
            <w:bookmarkEnd w:id="2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305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Regional al Fortalecimiento de la Transparencia e Integridad en los Países del Triángulo Norte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lastRenderedPageBreak/>
              <w:t>(RG-T2755)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ATN/AA-15681-RG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2016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Fortalecer la transparencia e integridad en el sector público en los países del Triángulo Norte (TN).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Mejorar la transparencia del presupuesto;</w:t>
            </w:r>
          </w:p>
          <w:p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Fortalecer el marco de integridad, específicamente en temas de conflictos de interés y declaraciones juradas patrimoniales; y </w:t>
            </w:r>
          </w:p>
          <w:p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Fortalecer la integridad en el Servicio Civil.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1. Mejora de la transparencia presupuestaria y fiscal.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Fortalecimiento del marco de integridad en materia de conflicto de interés 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declaraciones juradas y patrimoniales.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 Fortalecimiento de la Integridad en el Servicio Civil.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Actividades de Comunicación.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600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 la Mejora de la Gestión del Gasto Publico y el Fortalecimiento Institucional de la Administración Tributaria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(ES-T1207)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ATN/FI-15360-ES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Promover el desarrollo del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marco institucional de la reforma fiscal, por medio del apoyo a la aprobación de los arreglos institucionales requeridos, a la mejora en la gestión del gasto público y el fortalecimiento de las entidades encargadas de la administración tributaria y aduanera.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Apoyo a la discusión de instrumentos de fortalecimiento de la Responsabilidad Fiscal y el MFMP.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Mejora en la Gestión, Calidad, y Eficiencia del Gasto Público.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Institucional de la Gestión Tributaria.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150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para Fortalecer Capacidades para Desarrollar/Financiar los Estudios de Preinversión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(ES-T1239)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ATN/OC-15022-ES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Cooperación Técnica Intra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noBreakHyphen/>
              <w:t>Regional (CT-INTRA) es fortalecer las capacidades para desarrollar y financiar los Estudios de Pre-Inversión de Proyectos de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del Sistema de Pensiones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(ES-T1199)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ATN/OC-14802-ES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3" w:name="_Hlk506476637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al Gobierno de El Salvador (GOES) en su esfuerzo en evaluar alternativas de reforma destinadas a lograr una conducción coherente y sostenible, así como un mejor funcionamiento del sistema de pensiones, fortaleciendo 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participación y la confianza de los usuarios.</w:t>
            </w:r>
            <w:bookmarkEnd w:id="3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4" w:name="_Hlk506476819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Apoyar al GOES en desarrollar una propuesta de reforma para un diseño que permita garantizar la sostenibilidad financiera del sistema y el planteamiento de escenarios viables orientados a promover los requerimientos de una cobertura previsional mínima y el otorgamiento de beneficios dignos.</w:t>
            </w:r>
            <w:bookmarkEnd w:id="4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del Sistema de Pensiones.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Actividades de Socialización y Comunicación.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Regional a la Mejora de la Eficiencia de los Recursos Humanos del Sector Público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(RG-T2435)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ATN/FI-14338-RG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capacidad institucional de los gobiernos de Centroamérica y República Dominicana en cuanto a la gestión del empleo público y la política salarial, proveyéndoles de la información necesaria para una toma de decisiones informada y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orientada a una mayor eficiencia de la administración pública.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los levantamientos de información detallada en los países;</w:t>
            </w:r>
          </w:p>
          <w:p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Elaborar diagnósticos nacionales para cada país;</w:t>
            </w:r>
          </w:p>
          <w:p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Elaborar un diagnóstico regional comparado sobre la gestión del empleo público y la política salarial, enfocándose en su impacto fiscal, así como en aspectos de eficiencia, a nivel general y en sectores específicos (educación, salud y seguridad); y</w:t>
            </w:r>
          </w:p>
          <w:p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179" w:right="-106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talleres de diseminación de los resultados del trabajo en cada uno de los países involucrados.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institucional para mejorar la eficiencia de los recursos humanos en el sector público en América Central y la República Dominicana.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Diseminación.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220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e Insumos Técnicos para Encuesta Longitudinal Protección Social, ELPS.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(ES-T1185)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ATN/OC-13798-ES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es fortalecer la capacidad institucional del gobierno de El Salvador para facilitar el consenso y formulación de reformas y políticas para el financiamiento y provisión de los beneficios de la seguridad social.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spacing w:after="0" w:line="240" w:lineRule="auto"/>
              <w:ind w:left="179"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institucional: apoyo técnico, seguimiento y evaluación de la implementación de la ELPS.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Vinculación de registros administrativos.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Sistematización y proceso de diálogo de la ELPS de El Salvador.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450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Desarrollo e Implementación del Nuevo Sistema Electrónico de Compras Públicas.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(ES-M1045)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ATN/ME-13302-ES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El objetivo es implementar una nueva fase del Portal de Compras Públicas de El Salvador COMPRASAL II para promover el uso y la adopción de esta plataforma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mejorada de e-GP por las PYMES y entidades públicas.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Promover la adopción de una plataforma más eficiente y completa por parte de proveedores y compradores; y</w:t>
            </w:r>
          </w:p>
          <w:p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Incrementar la capacidad institucional de la UNAC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Desarrollo de un nuevo sistema electrónico de compras públicas FASE 1. Componente 2. Diseminación del nuevo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sistema electrónico de compras públicas FASE 1.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249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Implementación del Vice Ministerio de Ingresos.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(ES-T1169)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ATN/FI-12988-ES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Fortalecimiento de las funciones de recaudación y fiscalización del Ministerio de Hacienda a través de la implementación y mejora de la capacidad institucional del Viceministerio de ingresos como gerencia estratégica para la gestión de los ingresos tributarios y aduaneros.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La coordinación efectiva de las instituciones de recaudación;</w:t>
            </w:r>
          </w:p>
          <w:p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La definición, análisis e impacto recaudatorio y el uso de medidas de política tributaria; y</w:t>
            </w:r>
          </w:p>
          <w:p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174" w:right="-106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La confección en tiempo y forma de estimaciones y estadísticas periódicas ó generadas de acuerdo con las necesidades sobre ingresos fiscales.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Fortalecimiento y armonización de los procesos de administración tributaria. 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Apoyo a la implementación de los estudios económicos (IVA y Renta).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de la Unidad Técnica Asesora de Planificación y Control e Informática Tributaria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dentro del Viceministerio de Ingresos.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Implementación de la Unidad de Tributación Internacional dentro del Viceministerio de Ingresos.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196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Pacto Fiscal en El Salvador.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(ES-T1148)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ATN/FI-12417-ES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Asistir a las autoridades en conducir un diálogo con los actores políticos y la sociedad civil sobre la política fiscal en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spacing w:after="0" w:line="240" w:lineRule="auto"/>
              <w:ind w:left="174"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88,5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Modernización Fiscal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(ES-T1138)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ATN/SF-11796-ES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al Gobierno de El Salvador en la definición técnica de la modernización fiscal (política y administración tributaria) y de transparencia de la ejecución presupuestal, que será implementada para reforzar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las finanzas públicas ante el impacto de la crisis internacional.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Contar con una reforma fiscal; </w:t>
            </w:r>
          </w:p>
          <w:p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Confección el presupuesto plurianual;</w:t>
            </w:r>
          </w:p>
          <w:p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Instalar los procesos de aduanas bilaterales comunes; y</w:t>
            </w:r>
          </w:p>
          <w:p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Diseñar una ley de transparencia fiscal.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Reforma Tributaria y de Subsidios. Componente 2. Coordinación de los organismos de recaudación.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Apoyo a la Ley de Transparencia Fiscal y su implementación.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Gestión Fiscal.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(ES-T1141)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ATN/SF-11956-ES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capacidad de gestión de los ingresos y gastos públicos del Ministerio de Hacienda.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5" w:name="_Hlk506478726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administración tributaria y la aduanera, con el fin de reducir los niveles de evasión y elusión y el contrabando, contribuyendo de esta forma a la obtención de las metas de recaudo planteadas en la reforma tributaria</w:t>
            </w:r>
            <w:bookmarkEnd w:id="5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, y </w:t>
            </w:r>
          </w:p>
          <w:p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64" w:right="-106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</w:t>
            </w:r>
            <w:bookmarkStart w:id="6" w:name="_Hlk506478746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ejorar la capacidad de análisis del Ministerio de Hacienda para evaluar el impacto fiscal y económico de las decisiones del GOES.</w:t>
            </w:r>
            <w:bookmarkEnd w:id="6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7" w:name="_Hlk506478761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 la implementación de la Reforma Tributaria</w:t>
            </w:r>
            <w:bookmarkEnd w:id="7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</w:t>
            </w:r>
            <w:bookmarkStart w:id="8" w:name="_Hlk506478775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Fortalecimiento de las funciones de Fiscalización de la Dirección General de Impuestos Internos del Ministerio de Hacienda (DGII)</w:t>
            </w:r>
            <w:bookmarkEnd w:id="8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de la Capacidad Técnica de la Dirección de Política y Fiscal del Ministerio de Hacienda (DPEF).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</w:t>
            </w:r>
            <w:bookmarkStart w:id="9" w:name="_Hlk506476935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al Fortalecimiento del Sistema Público de Pensiones</w:t>
            </w:r>
            <w:bookmarkEnd w:id="9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(ES-T1144)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0" w:name="_Hlk506476924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ATN/SF-11951-ES</w:t>
            </w:r>
          </w:p>
          <w:bookmarkEnd w:id="10"/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1" w:name="_Hlk50647695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 la Superintendencia de Pensiones de El Salvador en la evaluación de la sostenibilidad financiera e institucional del sistema público de pensiones (SPP).</w:t>
            </w:r>
            <w:bookmarkEnd w:id="11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48" w:right="-106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Brindar nuevos elementos de análisis para una mejor evaluación de la situación actual del SPP y a la vez ofrecer una perspectiva integral de su operación a futuro;</w:t>
            </w:r>
          </w:p>
          <w:p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48" w:right="-106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2" w:name="_Hlk506476972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Proyectar el costo fiscal de los programas públicos de pensiones (incluyendo el IPSFA) y proponer un programa de reforma con miras de mejorar sus perspectivas económicas de corto y largo plazo;</w:t>
            </w:r>
          </w:p>
          <w:bookmarkEnd w:id="12"/>
          <w:p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48" w:right="-106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un levantamiento de la actual situación operativa del ISSS e INPEP y proponer acciones específicas de reformas que permitan su mejoramiento; y</w:t>
            </w:r>
          </w:p>
          <w:p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48" w:right="-106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Analizar los principales problemas observados en términos de calidad y disponibilidad de información existente sobre las historias laborales.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Componente 1. </w:t>
            </w:r>
            <w:bookmarkStart w:id="13" w:name="_Hlk506477012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de El Salvador en la elaboración de propuestas orientadas a disminuir los compromisos fiscales con los esquemas públicos de pensiones.</w:t>
            </w:r>
            <w:bookmarkEnd w:id="13"/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identificar los principales problemas de gestión que enfrenta el SPP y elaborar propuestas específicas de reforma que permitan su mejoramiento.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85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Consolidación de la Gestión Pública por Resultados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</w:t>
            </w:r>
            <w:bookmarkStart w:id="14" w:name="_Hlk506459039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ES-T1094</w:t>
            </w:r>
            <w:bookmarkEnd w:id="14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ATN/OC-11266-ES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para implementar el Plan de Acción de Mediano Plazo, específicamente a través de la adopción de un nuevo modelo Presupuesto por Resultados.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spacing w:after="0" w:line="240" w:lineRule="auto"/>
              <w:ind w:left="174"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15" w:name="_Hlk506473682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Implementación del Sistema de Monitoreo y Evaluación de Políticas y Programas Públicos (SME) y Fortalecimiento de la Planificación Estratégica.</w:t>
            </w:r>
            <w:bookmarkEnd w:id="15"/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Adecuación del Proceso presupuestario. Componente 3. sensibilización y Capacitación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1.600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Institucional para la Ejecución de la Inversión Pública.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(ES-T1127)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ATN/SF-11363-ES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de El Salvador para mejorar la gestión de proyectos de forma de aumentar el ritmo y la capacidad de ejecución presupuestal y cumplir con las metas de desembolsos que permitan efectivizar el gasto estratégico para el cumplimiento de los objetivos de desarrollo del país.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spacing w:after="0" w:line="240" w:lineRule="auto"/>
              <w:ind w:left="174"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de la capacidad de gestión de proyectos a nivel de Organismos Ejecutores. Componente 2. Mecanismos centrales de seguimiento y monitoreo de programas y proyectos gubernamentales.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140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las MIPYMES en Compras Gubernamentales.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(ES-M1014)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ATN/ME-10542-ES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Incrementar la participación de MIPYMES en los mercados de compras gubernamentales.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Implementar un conjunto de servicios, con énfasis en el uso de Tecnología de la Información y Comunicación, para fortalecer la capacidad técnica, financiera y organizacional de las MIPYME.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Módulo de Administración de Contratos del Sistema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Electrónico de Compras de Gobierno, COMPRASAL. Componente 2. Creación de capacidad en el sector privado.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3. Asistencia técnica a las MIPYME.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1.000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Comisión Especial de Asuntos Fiscales.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(ES-T1064)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ATN/KM-10650-ES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los esfuerzos nacionales para mejorar la gobernabilidad y lograr un desarrollo propicio en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4" w:right="-106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comisión técnica a la Asamblea Legislativa en la elaboración de propuestas en el área de equilibrio macroeconómico, manejo de la deuda, y financiamiento del desarrollo;</w:t>
            </w:r>
          </w:p>
          <w:p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4" w:right="-106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Trabajar juntos con la comisión para construir consensos sobre la necesidad de reforma fiscal integral en El Salvador; y</w:t>
            </w:r>
          </w:p>
          <w:p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264" w:right="-106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Presentar estudios sobre finanzas municipales a funcionarios municipales y gobiernos locales recién elegidos.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Elaborar propuestas que abordan problemas fiscales en tres áreas: impacto fiscal del sistema de pensiones, sostenibilidad de la deuda, impacto económico de la estructura tributaria. Componente 2. Realizar talleres de socialización de la reforma fiscal.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70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Consolidación del Sistema de Gestión por Resultados.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(ES-T1037)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ATN/OC-9852-ES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Contribuir a la toma de decisiones gubernamentales y al mejoramiento de la eficiencia y transparencia de la gestión del sector público, a través de la implantación de un sistema de gestión por resultados, en particular, para los procesos de diseño, ejecución, monitoreo y evaluación de políticas.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spacing w:after="0" w:line="240" w:lineRule="auto"/>
              <w:ind w:left="174"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Modelo Conceptual de la Gestión Pública por Resultados. Componente 2. Procesos y Procedimientos del Modelo Gestión por Resultados.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400</w:t>
            </w:r>
          </w:p>
        </w:tc>
      </w:tr>
      <w:tr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6" w:name="_Hlk506467228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 la Gestión de Deuda</w:t>
            </w:r>
            <w:bookmarkEnd w:id="16"/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(ES-T1046)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ATN/SF-9888-ES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modernización de la gestión de deuda pública a fin de que esta sea eficiente y eficaz.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4" w:right="-106" w:hanging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Actualizar el sistema de gestión de deuda (SIGADE); y</w:t>
            </w:r>
          </w:p>
          <w:p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74" w:right="-106" w:hanging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Capacitar a los analistas de deuda en técnicas especializadas de gestión, y en el uso de las nuevas herramientas incorporadas al SIGADE.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1: Modernización del SIGADE.</w:t>
            </w:r>
          </w:p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2: Capacitación especializada.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spacing w:after="0" w:line="240" w:lineRule="auto"/>
              <w:ind w:right="-10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149</w:t>
            </w:r>
          </w:p>
        </w:tc>
      </w:tr>
    </w:tbl>
    <w:p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 </w:t>
      </w:r>
    </w:p>
    <w:sectPr>
      <w:head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>ES-L1093</w:t>
    </w:r>
  </w:p>
  <w:p>
    <w:pPr>
      <w:jc w:val="right"/>
      <w:rPr>
        <w:rFonts w:ascii="Arial" w:hAnsi="Arial" w:cs="Arial"/>
        <w:noProof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 xml:space="preserve">Página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  <w:lang w:val="es-ES_tradnl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  <w:lang w:val="es-ES_tradnl"/>
      </w:rPr>
      <w:t>2</w:t>
    </w:r>
    <w:r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  <w:lang w:val="es-ES_tradnl"/>
      </w:rPr>
      <w:t xml:space="preserve"> de 8</w:t>
    </w:r>
  </w:p>
  <w:p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2A60"/>
    <w:multiLevelType w:val="hybridMultilevel"/>
    <w:tmpl w:val="F86C12F4"/>
    <w:lvl w:ilvl="0" w:tplc="91AA9F1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FD2"/>
    <w:multiLevelType w:val="hybridMultilevel"/>
    <w:tmpl w:val="B3203FB6"/>
    <w:lvl w:ilvl="0" w:tplc="58B8DC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C3E4D"/>
    <w:multiLevelType w:val="hybridMultilevel"/>
    <w:tmpl w:val="D332AD8C"/>
    <w:lvl w:ilvl="0" w:tplc="63AEA5D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037CE"/>
    <w:multiLevelType w:val="hybridMultilevel"/>
    <w:tmpl w:val="2DDE09C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22E6"/>
    <w:multiLevelType w:val="hybridMultilevel"/>
    <w:tmpl w:val="1B780976"/>
    <w:lvl w:ilvl="0" w:tplc="8474D82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F4F"/>
    <w:multiLevelType w:val="hybridMultilevel"/>
    <w:tmpl w:val="ED602AC8"/>
    <w:lvl w:ilvl="0" w:tplc="BA3E7F3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5B97"/>
    <w:multiLevelType w:val="hybridMultilevel"/>
    <w:tmpl w:val="0AA6F29C"/>
    <w:lvl w:ilvl="0" w:tplc="F3E2D1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50E46"/>
    <w:multiLevelType w:val="hybridMultilevel"/>
    <w:tmpl w:val="3B0C8A2E"/>
    <w:lvl w:ilvl="0" w:tplc="B3B0E2E0">
      <w:start w:val="1"/>
      <w:numFmt w:val="decimal"/>
      <w:lvlText w:val="%1."/>
      <w:lvlJc w:val="left"/>
      <w:pPr>
        <w:ind w:left="6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7" w:hanging="360"/>
      </w:pPr>
    </w:lvl>
    <w:lvl w:ilvl="2" w:tplc="0409001B" w:tentative="1">
      <w:start w:val="1"/>
      <w:numFmt w:val="lowerRoman"/>
      <w:lvlText w:val="%3."/>
      <w:lvlJc w:val="right"/>
      <w:pPr>
        <w:ind w:left="2297" w:hanging="180"/>
      </w:pPr>
    </w:lvl>
    <w:lvl w:ilvl="3" w:tplc="0409000F" w:tentative="1">
      <w:start w:val="1"/>
      <w:numFmt w:val="decimal"/>
      <w:lvlText w:val="%4."/>
      <w:lvlJc w:val="left"/>
      <w:pPr>
        <w:ind w:left="3017" w:hanging="360"/>
      </w:pPr>
    </w:lvl>
    <w:lvl w:ilvl="4" w:tplc="04090019" w:tentative="1">
      <w:start w:val="1"/>
      <w:numFmt w:val="lowerLetter"/>
      <w:lvlText w:val="%5."/>
      <w:lvlJc w:val="left"/>
      <w:pPr>
        <w:ind w:left="3737" w:hanging="360"/>
      </w:pPr>
    </w:lvl>
    <w:lvl w:ilvl="5" w:tplc="0409001B" w:tentative="1">
      <w:start w:val="1"/>
      <w:numFmt w:val="lowerRoman"/>
      <w:lvlText w:val="%6."/>
      <w:lvlJc w:val="right"/>
      <w:pPr>
        <w:ind w:left="4457" w:hanging="180"/>
      </w:pPr>
    </w:lvl>
    <w:lvl w:ilvl="6" w:tplc="0409000F" w:tentative="1">
      <w:start w:val="1"/>
      <w:numFmt w:val="decimal"/>
      <w:lvlText w:val="%7."/>
      <w:lvlJc w:val="left"/>
      <w:pPr>
        <w:ind w:left="5177" w:hanging="360"/>
      </w:pPr>
    </w:lvl>
    <w:lvl w:ilvl="7" w:tplc="04090019" w:tentative="1">
      <w:start w:val="1"/>
      <w:numFmt w:val="lowerLetter"/>
      <w:lvlText w:val="%8."/>
      <w:lvlJc w:val="left"/>
      <w:pPr>
        <w:ind w:left="5897" w:hanging="360"/>
      </w:pPr>
    </w:lvl>
    <w:lvl w:ilvl="8" w:tplc="040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8" w15:restartNumberingAfterBreak="0">
    <w:nsid w:val="34153E24"/>
    <w:multiLevelType w:val="hybridMultilevel"/>
    <w:tmpl w:val="E6FE6488"/>
    <w:lvl w:ilvl="0" w:tplc="2522068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A03"/>
    <w:multiLevelType w:val="hybridMultilevel"/>
    <w:tmpl w:val="53240A40"/>
    <w:lvl w:ilvl="0" w:tplc="6FE2C07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B4ED3"/>
    <w:multiLevelType w:val="hybridMultilevel"/>
    <w:tmpl w:val="574A0404"/>
    <w:lvl w:ilvl="0" w:tplc="0409001B">
      <w:start w:val="1"/>
      <w:numFmt w:val="lowerRoman"/>
      <w:lvlText w:val="%1."/>
      <w:lvlJc w:val="right"/>
      <w:pPr>
        <w:ind w:left="894" w:hanging="360"/>
      </w:pPr>
    </w:lvl>
    <w:lvl w:ilvl="1" w:tplc="04090019" w:tentative="1">
      <w:start w:val="1"/>
      <w:numFmt w:val="lowerLetter"/>
      <w:lvlText w:val="%2."/>
      <w:lvlJc w:val="left"/>
      <w:pPr>
        <w:ind w:left="1614" w:hanging="360"/>
      </w:pPr>
    </w:lvl>
    <w:lvl w:ilvl="2" w:tplc="0409001B" w:tentative="1">
      <w:start w:val="1"/>
      <w:numFmt w:val="lowerRoman"/>
      <w:lvlText w:val="%3."/>
      <w:lvlJc w:val="right"/>
      <w:pPr>
        <w:ind w:left="2334" w:hanging="180"/>
      </w:pPr>
    </w:lvl>
    <w:lvl w:ilvl="3" w:tplc="0409000F" w:tentative="1">
      <w:start w:val="1"/>
      <w:numFmt w:val="decimal"/>
      <w:lvlText w:val="%4."/>
      <w:lvlJc w:val="left"/>
      <w:pPr>
        <w:ind w:left="3054" w:hanging="360"/>
      </w:pPr>
    </w:lvl>
    <w:lvl w:ilvl="4" w:tplc="04090019" w:tentative="1">
      <w:start w:val="1"/>
      <w:numFmt w:val="lowerLetter"/>
      <w:lvlText w:val="%5."/>
      <w:lvlJc w:val="left"/>
      <w:pPr>
        <w:ind w:left="3774" w:hanging="360"/>
      </w:pPr>
    </w:lvl>
    <w:lvl w:ilvl="5" w:tplc="0409001B" w:tentative="1">
      <w:start w:val="1"/>
      <w:numFmt w:val="lowerRoman"/>
      <w:lvlText w:val="%6."/>
      <w:lvlJc w:val="right"/>
      <w:pPr>
        <w:ind w:left="4494" w:hanging="180"/>
      </w:pPr>
    </w:lvl>
    <w:lvl w:ilvl="6" w:tplc="0409000F" w:tentative="1">
      <w:start w:val="1"/>
      <w:numFmt w:val="decimal"/>
      <w:lvlText w:val="%7."/>
      <w:lvlJc w:val="left"/>
      <w:pPr>
        <w:ind w:left="5214" w:hanging="360"/>
      </w:pPr>
    </w:lvl>
    <w:lvl w:ilvl="7" w:tplc="04090019" w:tentative="1">
      <w:start w:val="1"/>
      <w:numFmt w:val="lowerLetter"/>
      <w:lvlText w:val="%8."/>
      <w:lvlJc w:val="left"/>
      <w:pPr>
        <w:ind w:left="5934" w:hanging="360"/>
      </w:pPr>
    </w:lvl>
    <w:lvl w:ilvl="8" w:tplc="040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1" w15:restartNumberingAfterBreak="0">
    <w:nsid w:val="410E6B5F"/>
    <w:multiLevelType w:val="hybridMultilevel"/>
    <w:tmpl w:val="DD0EEAAA"/>
    <w:lvl w:ilvl="0" w:tplc="2D38022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E20B5"/>
    <w:multiLevelType w:val="hybridMultilevel"/>
    <w:tmpl w:val="F6F4B74C"/>
    <w:lvl w:ilvl="0" w:tplc="0409001B">
      <w:start w:val="1"/>
      <w:numFmt w:val="lowerRoman"/>
      <w:lvlText w:val="%1."/>
      <w:lvlJc w:val="right"/>
      <w:pPr>
        <w:ind w:left="894" w:hanging="360"/>
      </w:pPr>
    </w:lvl>
    <w:lvl w:ilvl="1" w:tplc="04090019" w:tentative="1">
      <w:start w:val="1"/>
      <w:numFmt w:val="lowerLetter"/>
      <w:lvlText w:val="%2."/>
      <w:lvlJc w:val="left"/>
      <w:pPr>
        <w:ind w:left="1614" w:hanging="360"/>
      </w:pPr>
    </w:lvl>
    <w:lvl w:ilvl="2" w:tplc="0409001B" w:tentative="1">
      <w:start w:val="1"/>
      <w:numFmt w:val="lowerRoman"/>
      <w:lvlText w:val="%3."/>
      <w:lvlJc w:val="right"/>
      <w:pPr>
        <w:ind w:left="2334" w:hanging="180"/>
      </w:pPr>
    </w:lvl>
    <w:lvl w:ilvl="3" w:tplc="0409000F" w:tentative="1">
      <w:start w:val="1"/>
      <w:numFmt w:val="decimal"/>
      <w:lvlText w:val="%4."/>
      <w:lvlJc w:val="left"/>
      <w:pPr>
        <w:ind w:left="3054" w:hanging="360"/>
      </w:pPr>
    </w:lvl>
    <w:lvl w:ilvl="4" w:tplc="04090019" w:tentative="1">
      <w:start w:val="1"/>
      <w:numFmt w:val="lowerLetter"/>
      <w:lvlText w:val="%5."/>
      <w:lvlJc w:val="left"/>
      <w:pPr>
        <w:ind w:left="3774" w:hanging="360"/>
      </w:pPr>
    </w:lvl>
    <w:lvl w:ilvl="5" w:tplc="0409001B" w:tentative="1">
      <w:start w:val="1"/>
      <w:numFmt w:val="lowerRoman"/>
      <w:lvlText w:val="%6."/>
      <w:lvlJc w:val="right"/>
      <w:pPr>
        <w:ind w:left="4494" w:hanging="180"/>
      </w:pPr>
    </w:lvl>
    <w:lvl w:ilvl="6" w:tplc="0409000F" w:tentative="1">
      <w:start w:val="1"/>
      <w:numFmt w:val="decimal"/>
      <w:lvlText w:val="%7."/>
      <w:lvlJc w:val="left"/>
      <w:pPr>
        <w:ind w:left="5214" w:hanging="360"/>
      </w:pPr>
    </w:lvl>
    <w:lvl w:ilvl="7" w:tplc="04090019" w:tentative="1">
      <w:start w:val="1"/>
      <w:numFmt w:val="lowerLetter"/>
      <w:lvlText w:val="%8."/>
      <w:lvlJc w:val="left"/>
      <w:pPr>
        <w:ind w:left="5934" w:hanging="360"/>
      </w:pPr>
    </w:lvl>
    <w:lvl w:ilvl="8" w:tplc="040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3" w15:restartNumberingAfterBreak="0">
    <w:nsid w:val="527A631D"/>
    <w:multiLevelType w:val="hybridMultilevel"/>
    <w:tmpl w:val="BA40D052"/>
    <w:lvl w:ilvl="0" w:tplc="D204A1C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D0C0E"/>
    <w:multiLevelType w:val="hybridMultilevel"/>
    <w:tmpl w:val="DD7095F2"/>
    <w:lvl w:ilvl="0" w:tplc="7B22446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25C05"/>
    <w:multiLevelType w:val="hybridMultilevel"/>
    <w:tmpl w:val="08E6ACCE"/>
    <w:lvl w:ilvl="0" w:tplc="117E771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3"/>
  </w:num>
  <w:num w:numId="5">
    <w:abstractNumId w:val="15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  <w:num w:numId="12">
    <w:abstractNumId w:val="3"/>
  </w:num>
  <w:num w:numId="13">
    <w:abstractNumId w:val="14"/>
  </w:num>
  <w:num w:numId="14">
    <w:abstractNumId w:val="0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649D2D1-4712-4049-99CA-17F26858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textoformbold1">
    <w:name w:val="textoformbold1"/>
    <w:basedOn w:val="DefaultParagraphFont"/>
    <w:rPr>
      <w:rFonts w:ascii="Verdana" w:hAnsi="Verdana" w:hint="default"/>
      <w:b/>
      <w:bCs/>
      <w:color w:val="000000"/>
      <w:sz w:val="17"/>
      <w:szCs w:val="17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A592268D03C29A47A7B31CF069818E23" ma:contentTypeVersion="21" ma:contentTypeDescription="The base project type from which other project content types inherit their information." ma:contentTypeScope="" ma:versionID="fffe8b52b64911b6786d9b1e81b925e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97385b3f34e90f95ff30cda528b638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 xsi:nil="true"/>
    <Division_x0020_or_x0020_Unit xmlns="cdc7663a-08f0-4737-9e8c-148ce897a09c" xsi:nil="true"/>
    <Other_x0020_Author xmlns="cdc7663a-08f0-4737-9e8c-148ce897a09c" xsi:nil="true"/>
    <IDBDocs_x0020_Number xmlns="cdc7663a-08f0-4737-9e8c-148ce897a09c" xsi:nil="true"/>
    <Document_x0020_Author xmlns="cdc7663a-08f0-4737-9e8c-148ce897a09c" xsi:nil="true"/>
    <Operation_x0020_Type xmlns="cdc7663a-08f0-4737-9e8c-148ce897a09c" xsi:nil="true"/>
    <TaxCatchAll xmlns="cdc7663a-08f0-4737-9e8c-148ce897a09c"/>
    <Fiscal_x0020_Year_x0020_IDB xmlns="cdc7663a-08f0-4737-9e8c-148ce897a09c" xsi:nil="true"/>
    <Project_x0020_Number xmlns="cdc7663a-08f0-4737-9e8c-148ce897a09c">ES-L1093</Project_x0020_Number>
    <Package_x0020_Code xmlns="cdc7663a-08f0-4737-9e8c-148ce897a09c" xsi:nil="true"/>
    <Migration_x0020_Info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 xsi:nil="true"/>
    <Document_x0020_Language_x0020_IDB xmlns="cdc7663a-08f0-4737-9e8c-148ce897a09c" xsi:nil="true"/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/>
    </ic46d7e087fd4a108fb86518ca413cc6>
    <e46fe2894295491da65140ffd2369f49 xmlns="cdc7663a-08f0-4737-9e8c-148ce897a09c">
      <Terms xmlns="http://schemas.microsoft.com/office/infopath/2007/PartnerControls"/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/>
    </nddeef1749674d76abdbe4b239a70bc6>
    <_dlc_DocId xmlns="cdc7663a-08f0-4737-9e8c-148ce897a09c" xsi:nil="true"/>
    <From_x003a_ xmlns="cdc7663a-08f0-4737-9e8c-148ce897a09c" xsi:nil="true"/>
    <To_x003a_ xmlns="cdc7663a-08f0-4737-9e8c-148ce897a09c" xsi:nil="true"/>
    <_dlc_DocIdUrl xmlns="cdc7663a-08f0-4737-9e8c-148ce897a09c">
      <Url xsi:nil="true"/>
      <Description xsi:nil="true"/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68E0C-BE9D-4707-B2F7-EDFFF0F80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708B7F-75FE-408F-8653-76EC13FA3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7F669-F5FD-4384-B7A1-146497FDADD6}">
  <ds:schemaRefs>
    <ds:schemaRef ds:uri="cdc7663a-08f0-4737-9e8c-148ce897a09c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B2E9CB1-7F7F-46FF-B61C-DB22A821F3A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E2A81D6-3599-4A41-AC50-9E97C5948536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24E4782-3B4E-4002-8458-AB27224B9DBB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77400A95-A428-48F5-BA46-23664317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2009</TotalTime>
  <Pages>8</Pages>
  <Words>2843</Words>
  <Characters>15640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Cuadro Resumen de recientes operaciones en materia Fiscal en Honduras</vt:lpstr>
    </vt:vector>
  </TitlesOfParts>
  <Company>Inter-American Development Bank</Company>
  <LinksUpToDate>false</LinksUpToDate>
  <CharactersWithSpaces>18447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Cuadro Resumen de recientes operaciones en materia Fiscal en Honduras</dc:title>
  <dc:creator>Test</dc:creator>
  <cp:lastModifiedBy>Canillas Gomez, Mariana Belen</cp:lastModifiedBy>
  <cp:revision>45</cp:revision>
  <cp:lastPrinted>2018-02-14T23:27:00Z</cp:lastPrinted>
  <dcterms:created xsi:type="dcterms:W3CDTF">2018-02-05T15:14:00Z</dcterms:created>
  <dcterms:modified xsi:type="dcterms:W3CDTF">2018-05-07T16:35:00Z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0x010100ACF722E9F6B0B149B0CD8BE2560A667200A592268D03C29A47A7B31CF069818E23</vt:lpwstr>
  </property>
  <property fmtid="{D5CDD505-2E9C-101B-9397-08002B2CF9AE}" pid="5" name="TaxKeywordTaxHTField">
    <vt:lpwstr/>
  </property>
  <property fmtid="{D5CDD505-2E9C-101B-9397-08002B2CF9AE}" pid="6" name="Series Operations IDB">
    <vt:lpwstr>10;#Loan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10;#Loan Proposal|6ee86b6f-6e46-485b-8bfb-87a1f44622ac</vt:lpwstr>
  </property>
  <property fmtid="{D5CDD505-2E9C-101B-9397-08002B2CF9AE}" pid="11" name="Sector IDB">
    <vt:lpwstr/>
  </property>
  <property fmtid="{D5CDD505-2E9C-101B-9397-08002B2CF9AE}" pid="12" name="Function Operations IDB">
    <vt:lpwstr/>
  </property>
  <property fmtid="{D5CDD505-2E9C-101B-9397-08002B2CF9AE}" pid="13" name="Disclosure Activity">
    <vt:lpwstr>Loan Proposal</vt:lpwstr>
  </property>
  <property fmtid="{D5CDD505-2E9C-101B-9397-08002B2CF9AE}" pid="14" name="ATI Disclose Document Workflow v5">
    <vt:lpwstr/>
  </property>
  <property fmtid="{D5CDD505-2E9C-101B-9397-08002B2CF9AE}" pid="15" name="Webtopic">
    <vt:lpwstr>Fiscal Issues and Public Finance</vt:lpwstr>
  </property>
  <property fmtid="{D5CDD505-2E9C-101B-9397-08002B2CF9AE}" pid="16" name="Disclosed">
    <vt:bool>false</vt:bool>
  </property>
  <property fmtid="{D5CDD505-2E9C-101B-9397-08002B2CF9AE}" pid="17" name="ATI Undisclose Document Workflow">
    <vt:lpwstr/>
  </property>
  <property fmtid="{D5CDD505-2E9C-101B-9397-08002B2CF9AE}" pid="18" name="_dlc_DocIdItemGuid">
    <vt:lpwstr>cdb98d05-83f2-4e6c-8916-1c868d7c59db</vt:lpwstr>
  </property>
</Properties>
</file>