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96259C" w:rsidRDefault="00546C8D" w:rsidP="00043963">
      <w:pPr>
        <w:pStyle w:val="Heading1a"/>
        <w:keepNext w:val="0"/>
        <w:keepLines w:val="0"/>
        <w:tabs>
          <w:tab w:val="clear" w:pos="-720"/>
        </w:tabs>
        <w:suppressAutoHyphens w:val="0"/>
        <w:jc w:val="both"/>
        <w:rPr>
          <w:rFonts w:asciiTheme="minorHAnsi" w:hAnsiTheme="minorHAnsi" w:cstheme="minorHAnsi"/>
          <w:smallCaps w:val="0"/>
          <w:sz w:val="28"/>
          <w:u w:val="single"/>
          <w:lang w:val="es-PA"/>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96259C">
        <w:rPr>
          <w:rFonts w:asciiTheme="minorHAnsi" w:hAnsiTheme="minorHAnsi"/>
          <w:lang w:val="es-PA"/>
        </w:rPr>
        <w:t xml:space="preserve">                </w:t>
      </w:r>
    </w:p>
    <w:p w14:paraId="7BC714B6" w14:textId="4B5C1A41" w:rsidR="00D761FB" w:rsidRPr="0096259C" w:rsidRDefault="00546C8D" w:rsidP="00043963">
      <w:pPr>
        <w:pStyle w:val="Heading1a"/>
        <w:keepNext w:val="0"/>
        <w:keepLines w:val="0"/>
        <w:tabs>
          <w:tab w:val="clear" w:pos="-720"/>
        </w:tabs>
        <w:suppressAutoHyphens w:val="0"/>
        <w:rPr>
          <w:rFonts w:asciiTheme="minorHAnsi" w:eastAsiaTheme="minorEastAsia" w:hAnsiTheme="minorHAnsi" w:cstheme="minorBidi"/>
          <w:sz w:val="28"/>
          <w:szCs w:val="28"/>
          <w:u w:val="single"/>
          <w:lang w:val="es-PA"/>
        </w:rPr>
      </w:pPr>
      <w:r w:rsidRPr="0096259C">
        <w:rPr>
          <w:rFonts w:asciiTheme="minorHAnsi" w:eastAsiaTheme="minorEastAsia" w:hAnsiTheme="minorHAnsi" w:cstheme="minorBidi"/>
          <w:smallCaps w:val="0"/>
          <w:sz w:val="28"/>
          <w:szCs w:val="28"/>
          <w:u w:val="single"/>
          <w:lang w:val="es-PA"/>
        </w:rPr>
        <w:t xml:space="preserve">SOLICITUD DE </w:t>
      </w:r>
      <w:r w:rsidR="00E82ED1" w:rsidRPr="0096259C">
        <w:rPr>
          <w:rFonts w:asciiTheme="minorHAnsi" w:eastAsiaTheme="minorEastAsia" w:hAnsiTheme="minorHAnsi" w:cstheme="minorBidi"/>
          <w:smallCaps w:val="0"/>
          <w:sz w:val="28"/>
          <w:szCs w:val="28"/>
          <w:u w:val="single"/>
          <w:lang w:val="es-PA"/>
        </w:rPr>
        <w:t xml:space="preserve">EXPRESIONES </w:t>
      </w:r>
      <w:r w:rsidRPr="0096259C">
        <w:rPr>
          <w:rFonts w:asciiTheme="minorHAnsi" w:eastAsiaTheme="minorEastAsia" w:hAnsiTheme="minorHAnsi" w:cstheme="minorBidi"/>
          <w:smallCaps w:val="0"/>
          <w:sz w:val="28"/>
          <w:szCs w:val="28"/>
          <w:u w:val="single"/>
          <w:lang w:val="es-PA"/>
        </w:rPr>
        <w:t>DE INTERÉS</w:t>
      </w:r>
    </w:p>
    <w:p w14:paraId="32A39256" w14:textId="77777777" w:rsidR="00D761FB" w:rsidRDefault="00546C8D" w:rsidP="00043963">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rsidP="00043963">
      <w:pPr>
        <w:jc w:val="both"/>
        <w:rPr>
          <w:rFonts w:asciiTheme="minorHAnsi" w:hAnsiTheme="minorHAnsi" w:cs="Times New Roman"/>
          <w:color w:val="auto"/>
        </w:rPr>
      </w:pPr>
    </w:p>
    <w:p w14:paraId="628BF229" w14:textId="173B7C97" w:rsidR="00D761FB" w:rsidRPr="00792910" w:rsidRDefault="08202347" w:rsidP="00043963">
      <w:pPr>
        <w:suppressAutoHyphens/>
        <w:jc w:val="both"/>
        <w:rPr>
          <w:rFonts w:asciiTheme="minorHAnsi" w:hAnsiTheme="minorHAnsi" w:cstheme="minorHAnsi"/>
          <w:color w:val="auto"/>
        </w:rPr>
      </w:pPr>
      <w:r w:rsidRPr="008021CC">
        <w:rPr>
          <w:rFonts w:asciiTheme="minorHAnsi" w:hAnsiTheme="minorHAnsi" w:cstheme="minorHAnsi"/>
          <w:color w:val="auto"/>
        </w:rPr>
        <w:t xml:space="preserve">Selección #: </w:t>
      </w:r>
      <w:r w:rsidR="00C140D9" w:rsidRPr="008021CC">
        <w:rPr>
          <w:rFonts w:asciiTheme="minorHAnsi" w:hAnsiTheme="minorHAnsi" w:cstheme="minorHAnsi"/>
          <w:color w:val="auto"/>
        </w:rPr>
        <w:t>RG-T3988-P</w:t>
      </w:r>
      <w:r w:rsidR="008021CC" w:rsidRPr="008021CC">
        <w:rPr>
          <w:rFonts w:asciiTheme="minorHAnsi" w:hAnsiTheme="minorHAnsi" w:cstheme="minorHAnsi"/>
          <w:color w:val="auto"/>
        </w:rPr>
        <w:t>004</w:t>
      </w:r>
    </w:p>
    <w:p w14:paraId="2FE659F0" w14:textId="75382A61" w:rsidR="00D761FB" w:rsidRPr="00792910" w:rsidRDefault="08202347" w:rsidP="00043963">
      <w:pPr>
        <w:jc w:val="both"/>
        <w:rPr>
          <w:rFonts w:asciiTheme="minorHAnsi" w:hAnsiTheme="minorHAnsi" w:cstheme="minorHAnsi"/>
          <w:color w:val="auto"/>
        </w:rPr>
      </w:pPr>
      <w:r w:rsidRPr="00792910">
        <w:rPr>
          <w:rFonts w:asciiTheme="minorHAnsi" w:hAnsiTheme="minorHAnsi" w:cstheme="minorHAnsi"/>
          <w:color w:val="auto"/>
        </w:rPr>
        <w:t>Método de selección:</w:t>
      </w:r>
      <w:r w:rsidR="0096259C" w:rsidRPr="00792910">
        <w:rPr>
          <w:rFonts w:asciiTheme="minorHAnsi" w:hAnsiTheme="minorHAnsi" w:cstheme="minorHAnsi"/>
          <w:color w:val="auto"/>
        </w:rPr>
        <w:t xml:space="preserve"> Selección competitiva simplificada</w:t>
      </w:r>
    </w:p>
    <w:p w14:paraId="4356DB27" w14:textId="1325FD8A" w:rsidR="00D761FB" w:rsidRPr="00792910" w:rsidRDefault="08202347" w:rsidP="00043963">
      <w:pPr>
        <w:suppressAutoHyphens/>
        <w:jc w:val="both"/>
        <w:rPr>
          <w:rFonts w:asciiTheme="minorHAnsi" w:hAnsiTheme="minorHAnsi" w:cstheme="minorHAnsi"/>
          <w:color w:val="auto"/>
        </w:rPr>
      </w:pPr>
      <w:r w:rsidRPr="00792910">
        <w:rPr>
          <w:rFonts w:asciiTheme="minorHAnsi" w:hAnsiTheme="minorHAnsi" w:cstheme="minorHAnsi"/>
          <w:color w:val="auto"/>
        </w:rPr>
        <w:t>País:</w:t>
      </w:r>
      <w:r w:rsidR="00725270" w:rsidRPr="00792910">
        <w:rPr>
          <w:rFonts w:asciiTheme="minorHAnsi" w:hAnsiTheme="minorHAnsi" w:cstheme="minorHAnsi"/>
          <w:color w:val="auto"/>
        </w:rPr>
        <w:t xml:space="preserve"> </w:t>
      </w:r>
      <w:r w:rsidR="007B3F62">
        <w:rPr>
          <w:rFonts w:asciiTheme="minorHAnsi" w:hAnsiTheme="minorHAnsi" w:cstheme="minorHAnsi"/>
          <w:color w:val="auto"/>
        </w:rPr>
        <w:t>Ecuador</w:t>
      </w:r>
    </w:p>
    <w:p w14:paraId="4C834057" w14:textId="32CD69B8" w:rsidR="00D761FB" w:rsidRPr="00792910" w:rsidRDefault="08202347" w:rsidP="00043963">
      <w:pPr>
        <w:suppressAutoHyphens/>
        <w:jc w:val="both"/>
        <w:rPr>
          <w:rFonts w:asciiTheme="minorHAnsi" w:hAnsiTheme="minorHAnsi" w:cstheme="minorHAnsi"/>
          <w:color w:val="auto"/>
        </w:rPr>
      </w:pPr>
      <w:r w:rsidRPr="00792910">
        <w:rPr>
          <w:rFonts w:asciiTheme="minorHAnsi" w:hAnsiTheme="minorHAnsi" w:cstheme="minorHAnsi"/>
          <w:color w:val="auto"/>
        </w:rPr>
        <w:t>Sector:</w:t>
      </w:r>
      <w:r w:rsidR="00725270" w:rsidRPr="00792910">
        <w:rPr>
          <w:rFonts w:asciiTheme="minorHAnsi" w:hAnsiTheme="minorHAnsi" w:cstheme="minorHAnsi"/>
          <w:color w:val="auto"/>
        </w:rPr>
        <w:t xml:space="preserve"> Energía (ENE)</w:t>
      </w:r>
    </w:p>
    <w:p w14:paraId="420580C3" w14:textId="7413C917" w:rsidR="00D761FB" w:rsidRPr="00E7249E" w:rsidRDefault="08202347" w:rsidP="00043963">
      <w:pPr>
        <w:pStyle w:val="BodyText"/>
        <w:jc w:val="both"/>
        <w:rPr>
          <w:rFonts w:asciiTheme="minorHAnsi" w:eastAsiaTheme="minorEastAsia" w:hAnsiTheme="minorHAnsi" w:cstheme="minorHAnsi"/>
          <w:lang w:val="es-EC"/>
        </w:rPr>
      </w:pPr>
      <w:r w:rsidRPr="00792910">
        <w:rPr>
          <w:rFonts w:asciiTheme="minorHAnsi" w:eastAsiaTheme="minorEastAsia" w:hAnsiTheme="minorHAnsi" w:cstheme="minorHAnsi"/>
        </w:rPr>
        <w:t xml:space="preserve">Financiación - </w:t>
      </w:r>
      <w:r w:rsidR="0024529A" w:rsidRPr="00792910">
        <w:rPr>
          <w:rFonts w:asciiTheme="minorHAnsi" w:eastAsiaTheme="minorEastAsia" w:hAnsiTheme="minorHAnsi" w:cstheme="minorHAnsi"/>
        </w:rPr>
        <w:t>CT</w:t>
      </w:r>
      <w:r w:rsidRPr="00792910">
        <w:rPr>
          <w:rFonts w:asciiTheme="minorHAnsi" w:eastAsiaTheme="minorEastAsia" w:hAnsiTheme="minorHAnsi" w:cstheme="minorHAnsi"/>
        </w:rPr>
        <w:t xml:space="preserve"> #:</w:t>
      </w:r>
      <w:r w:rsidR="0096259C" w:rsidRPr="00792910">
        <w:rPr>
          <w:rFonts w:asciiTheme="minorHAnsi" w:eastAsiaTheme="minorEastAsia" w:hAnsiTheme="minorHAnsi" w:cstheme="minorHAnsi"/>
        </w:rPr>
        <w:t xml:space="preserve"> ATN/SX-19067-RG</w:t>
      </w:r>
      <w:r w:rsidR="00573C9A" w:rsidRPr="00792910">
        <w:rPr>
          <w:rFonts w:asciiTheme="minorHAnsi" w:eastAsiaTheme="minorEastAsia" w:hAnsiTheme="minorHAnsi" w:cstheme="minorHAnsi"/>
        </w:rPr>
        <w:t>.</w:t>
      </w:r>
      <w:r w:rsidR="00587081" w:rsidRPr="00792910">
        <w:rPr>
          <w:rFonts w:asciiTheme="minorHAnsi" w:eastAsiaTheme="minorEastAsia" w:hAnsiTheme="minorHAnsi" w:cstheme="minorHAnsi"/>
        </w:rPr>
        <w:t xml:space="preserve"> </w:t>
      </w:r>
    </w:p>
    <w:p w14:paraId="6B175998" w14:textId="546E1413" w:rsidR="00D761FB" w:rsidRPr="00792910" w:rsidRDefault="08202347" w:rsidP="00043963">
      <w:pPr>
        <w:pStyle w:val="BodyText"/>
        <w:jc w:val="both"/>
        <w:rPr>
          <w:rFonts w:asciiTheme="minorHAnsi" w:hAnsiTheme="minorHAnsi" w:cstheme="minorHAnsi"/>
        </w:rPr>
      </w:pPr>
      <w:r w:rsidRPr="00792910">
        <w:rPr>
          <w:rFonts w:asciiTheme="minorHAnsi" w:eastAsiaTheme="minorEastAsia" w:hAnsiTheme="minorHAnsi" w:cstheme="minorHAnsi"/>
        </w:rPr>
        <w:t>Proyecto #:</w:t>
      </w:r>
      <w:r w:rsidR="00725270" w:rsidRPr="00792910">
        <w:rPr>
          <w:rFonts w:asciiTheme="minorHAnsi" w:eastAsiaTheme="minorEastAsia" w:hAnsiTheme="minorHAnsi" w:cstheme="minorHAnsi"/>
        </w:rPr>
        <w:t xml:space="preserve"> RG-T3988</w:t>
      </w:r>
      <w:r w:rsidR="00573C9A" w:rsidRPr="00792910">
        <w:rPr>
          <w:rFonts w:asciiTheme="minorHAnsi" w:eastAsiaTheme="minorEastAsia" w:hAnsiTheme="minorHAnsi" w:cstheme="minorHAnsi"/>
        </w:rPr>
        <w:t>.</w:t>
      </w:r>
      <w:r w:rsidR="00587081" w:rsidRPr="00792910">
        <w:rPr>
          <w:rFonts w:asciiTheme="minorHAnsi" w:eastAsiaTheme="minorEastAsia" w:hAnsiTheme="minorHAnsi" w:cstheme="minorHAnsi"/>
        </w:rPr>
        <w:t xml:space="preserve"> </w:t>
      </w:r>
    </w:p>
    <w:p w14:paraId="08959238" w14:textId="74243897" w:rsidR="00D761FB" w:rsidRPr="00792910" w:rsidRDefault="08202347" w:rsidP="00043963">
      <w:pPr>
        <w:pStyle w:val="BodyText"/>
        <w:jc w:val="both"/>
        <w:rPr>
          <w:rFonts w:asciiTheme="minorHAnsi" w:hAnsiTheme="minorHAnsi" w:cstheme="minorHAnsi"/>
          <w:lang w:val="es-PA"/>
        </w:rPr>
      </w:pPr>
      <w:r w:rsidRPr="00792910">
        <w:rPr>
          <w:rFonts w:asciiTheme="minorHAnsi" w:eastAsiaTheme="minorEastAsia" w:hAnsiTheme="minorHAnsi" w:cstheme="minorHAnsi"/>
          <w:lang w:val="es-PA"/>
        </w:rPr>
        <w:t>Nombre de</w:t>
      </w:r>
      <w:r w:rsidR="00821BE7" w:rsidRPr="00792910">
        <w:rPr>
          <w:rFonts w:asciiTheme="minorHAnsi" w:eastAsiaTheme="minorEastAsia" w:hAnsiTheme="minorHAnsi" w:cstheme="minorHAnsi"/>
          <w:lang w:val="es-PA"/>
        </w:rPr>
        <w:t xml:space="preserve"> </w:t>
      </w:r>
      <w:r w:rsidRPr="00792910">
        <w:rPr>
          <w:rFonts w:asciiTheme="minorHAnsi" w:eastAsiaTheme="minorEastAsia" w:hAnsiTheme="minorHAnsi" w:cstheme="minorHAnsi"/>
          <w:lang w:val="es-PA"/>
        </w:rPr>
        <w:t>l</w:t>
      </w:r>
      <w:r w:rsidR="00821BE7" w:rsidRPr="00792910">
        <w:rPr>
          <w:rFonts w:asciiTheme="minorHAnsi" w:eastAsiaTheme="minorEastAsia" w:hAnsiTheme="minorHAnsi" w:cstheme="minorHAnsi"/>
          <w:lang w:val="es-PA"/>
        </w:rPr>
        <w:t>a</w:t>
      </w:r>
      <w:r w:rsidRPr="00792910">
        <w:rPr>
          <w:rFonts w:asciiTheme="minorHAnsi" w:eastAsiaTheme="minorEastAsia" w:hAnsiTheme="minorHAnsi" w:cstheme="minorHAnsi"/>
          <w:lang w:val="es-PA"/>
        </w:rPr>
        <w:t xml:space="preserve"> </w:t>
      </w:r>
      <w:r w:rsidR="0024529A" w:rsidRPr="00792910">
        <w:rPr>
          <w:rFonts w:asciiTheme="minorHAnsi" w:eastAsiaTheme="minorEastAsia" w:hAnsiTheme="minorHAnsi" w:cstheme="minorHAnsi"/>
          <w:lang w:val="es-PA"/>
        </w:rPr>
        <w:t>CT</w:t>
      </w:r>
      <w:r w:rsidRPr="00792910">
        <w:rPr>
          <w:rFonts w:asciiTheme="minorHAnsi" w:eastAsiaTheme="minorEastAsia" w:hAnsiTheme="minorHAnsi" w:cstheme="minorHAnsi"/>
          <w:lang w:val="es-PA"/>
        </w:rPr>
        <w:t>:</w:t>
      </w:r>
      <w:r w:rsidR="006B46BD" w:rsidRPr="00792910">
        <w:rPr>
          <w:rFonts w:asciiTheme="minorHAnsi" w:eastAsiaTheme="minorEastAsia" w:hAnsiTheme="minorHAnsi" w:cstheme="minorHAnsi"/>
          <w:lang w:val="es-PA"/>
        </w:rPr>
        <w:t xml:space="preserve"> </w:t>
      </w:r>
      <w:r w:rsidR="00043963" w:rsidRPr="00792910">
        <w:rPr>
          <w:rFonts w:asciiTheme="minorHAnsi" w:eastAsiaTheme="minorEastAsia" w:hAnsiTheme="minorHAnsi" w:cstheme="minorHAnsi"/>
          <w:lang w:val="es-PA"/>
        </w:rPr>
        <w:t xml:space="preserve">Descarbonización a través del hidrógeno: </w:t>
      </w:r>
      <w:r w:rsidR="00AC74BC" w:rsidRPr="00792910">
        <w:rPr>
          <w:rFonts w:asciiTheme="minorHAnsi" w:eastAsiaTheme="minorEastAsia" w:hAnsiTheme="minorHAnsi" w:cstheme="minorHAnsi"/>
          <w:lang w:val="es-PA"/>
        </w:rPr>
        <w:t>V</w:t>
      </w:r>
      <w:r w:rsidR="00043963" w:rsidRPr="00792910">
        <w:rPr>
          <w:rFonts w:asciiTheme="minorHAnsi" w:eastAsiaTheme="minorEastAsia" w:hAnsiTheme="minorHAnsi" w:cstheme="minorHAnsi"/>
          <w:lang w:val="es-PA"/>
        </w:rPr>
        <w:t>ías para la Recuperación Verde</w:t>
      </w:r>
      <w:r w:rsidR="00AC74BC" w:rsidRPr="00792910">
        <w:rPr>
          <w:rFonts w:asciiTheme="minorHAnsi" w:eastAsiaTheme="minorEastAsia" w:hAnsiTheme="minorHAnsi" w:cstheme="minorHAnsi"/>
          <w:lang w:val="es-PA"/>
        </w:rPr>
        <w:t>.</w:t>
      </w:r>
    </w:p>
    <w:p w14:paraId="19F1721F" w14:textId="75A1294C" w:rsidR="00D761FB" w:rsidRPr="00792910" w:rsidRDefault="08202347" w:rsidP="00043963">
      <w:pPr>
        <w:pStyle w:val="BodyText"/>
        <w:jc w:val="both"/>
        <w:rPr>
          <w:rFonts w:asciiTheme="minorHAnsi" w:eastAsiaTheme="minorEastAsia" w:hAnsiTheme="minorHAnsi" w:cstheme="minorHAnsi"/>
          <w:lang w:val="es-PA"/>
        </w:rPr>
      </w:pPr>
      <w:r w:rsidRPr="00792910">
        <w:rPr>
          <w:rFonts w:asciiTheme="minorHAnsi" w:eastAsiaTheme="minorEastAsia" w:hAnsiTheme="minorHAnsi" w:cstheme="minorHAnsi"/>
          <w:lang w:val="es-PA"/>
        </w:rPr>
        <w:t>Descripción de los Servicios:</w:t>
      </w:r>
      <w:r w:rsidR="0022432E" w:rsidRPr="00792910">
        <w:rPr>
          <w:rFonts w:asciiTheme="minorHAnsi" w:eastAsiaTheme="minorEastAsia" w:hAnsiTheme="minorHAnsi" w:cstheme="minorHAnsi"/>
          <w:lang w:val="es-PA"/>
        </w:rPr>
        <w:t xml:space="preserve"> </w:t>
      </w:r>
      <w:r w:rsidR="00EF398F">
        <w:rPr>
          <w:rFonts w:asciiTheme="minorHAnsi" w:eastAsiaTheme="minorEastAsia" w:hAnsiTheme="minorHAnsi" w:cstheme="minorHAnsi"/>
          <w:lang w:val="es-PA"/>
        </w:rPr>
        <w:t>D</w:t>
      </w:r>
      <w:r w:rsidR="00EF398F" w:rsidRPr="00C667B9">
        <w:rPr>
          <w:rFonts w:asciiTheme="minorHAnsi" w:eastAsiaTheme="minorEastAsia" w:hAnsiTheme="minorHAnsi" w:cstheme="minorHAnsi"/>
          <w:lang w:val="es-PA"/>
        </w:rPr>
        <w:t xml:space="preserve">esarrollo de una hoja de ruta y la estrategia nacional para la producción y uso de hidrógeno verde en </w:t>
      </w:r>
      <w:r w:rsidR="00EF398F">
        <w:rPr>
          <w:rFonts w:asciiTheme="minorHAnsi" w:eastAsiaTheme="minorEastAsia" w:hAnsiTheme="minorHAnsi" w:cstheme="minorHAnsi"/>
          <w:lang w:val="es-PA"/>
        </w:rPr>
        <w:t>E</w:t>
      </w:r>
      <w:r w:rsidR="00EF398F" w:rsidRPr="00C667B9">
        <w:rPr>
          <w:rFonts w:asciiTheme="minorHAnsi" w:eastAsiaTheme="minorEastAsia" w:hAnsiTheme="minorHAnsi" w:cstheme="minorHAnsi"/>
          <w:lang w:val="es-PA"/>
        </w:rPr>
        <w:t>cuador</w:t>
      </w:r>
    </w:p>
    <w:p w14:paraId="18F92703" w14:textId="46E7AE61" w:rsidR="00D761FB" w:rsidRPr="00792910" w:rsidRDefault="08202347" w:rsidP="00043963">
      <w:pPr>
        <w:pStyle w:val="BodyText"/>
        <w:jc w:val="both"/>
        <w:rPr>
          <w:rFonts w:asciiTheme="minorHAnsi" w:hAnsiTheme="minorHAnsi" w:cstheme="minorHAnsi"/>
        </w:rPr>
      </w:pPr>
      <w:r w:rsidRPr="00792910">
        <w:rPr>
          <w:rFonts w:asciiTheme="minorHAnsi" w:eastAsiaTheme="minorEastAsia" w:hAnsiTheme="minorHAnsi" w:cstheme="minorHAnsi"/>
        </w:rPr>
        <w:t>Enlace al documento TC:</w:t>
      </w:r>
      <w:r w:rsidR="00344D97" w:rsidRPr="00792910">
        <w:rPr>
          <w:rFonts w:asciiTheme="minorHAnsi" w:eastAsiaTheme="minorEastAsia" w:hAnsiTheme="minorHAnsi" w:cstheme="minorHAnsi"/>
        </w:rPr>
        <w:t xml:space="preserve"> </w:t>
      </w:r>
      <w:hyperlink r:id="rId13" w:history="1">
        <w:r w:rsidR="00344D97" w:rsidRPr="00792910">
          <w:rPr>
            <w:rStyle w:val="Hyperlink"/>
            <w:rFonts w:asciiTheme="minorHAnsi" w:eastAsiaTheme="minorEastAsia" w:hAnsiTheme="minorHAnsi" w:cstheme="minorHAnsi"/>
            <w:i/>
            <w:iCs/>
          </w:rPr>
          <w:t>https://www.iadb.org/es/project/RG-T3988</w:t>
        </w:r>
      </w:hyperlink>
    </w:p>
    <w:p w14:paraId="07635EA8" w14:textId="77777777" w:rsidR="00043963" w:rsidRPr="00945CD3" w:rsidRDefault="00043963" w:rsidP="00043963">
      <w:pPr>
        <w:pStyle w:val="BodyText"/>
        <w:jc w:val="both"/>
        <w:rPr>
          <w:rFonts w:asciiTheme="minorHAnsi" w:eastAsiaTheme="minorEastAsia" w:hAnsiTheme="minorHAnsi" w:cstheme="minorBidi"/>
          <w:color w:val="0070C0"/>
        </w:rPr>
      </w:pPr>
    </w:p>
    <w:p w14:paraId="2C0FC91B" w14:textId="33BDAC93" w:rsidR="00D761FB" w:rsidRDefault="08202347" w:rsidP="00043963">
      <w:pPr>
        <w:jc w:val="both"/>
        <w:rPr>
          <w:rFonts w:asciiTheme="minorHAnsi" w:hAnsiTheme="minorHAnsi" w:cstheme="minorBidi"/>
        </w:rPr>
      </w:pPr>
      <w:r w:rsidRPr="00945CD3">
        <w:rPr>
          <w:rFonts w:asciiTheme="minorHAnsi" w:hAnsiTheme="minorHAnsi" w:cstheme="minorBidi"/>
          <w:color w:val="auto"/>
        </w:rPr>
        <w:t xml:space="preserve">El Banco </w:t>
      </w:r>
      <w:r w:rsidRPr="08202347">
        <w:rPr>
          <w:rFonts w:asciiTheme="minorHAnsi" w:hAnsiTheme="minorHAnsi" w:cstheme="minorBidi"/>
          <w:color w:val="auto"/>
        </w:rPr>
        <w:t>Interamericano de Desarrollo (BID) está ejecutando la operac</w:t>
      </w:r>
      <w:r w:rsidR="00043963">
        <w:rPr>
          <w:rFonts w:asciiTheme="minorHAnsi" w:hAnsiTheme="minorHAnsi" w:cstheme="minorBidi"/>
          <w:color w:val="auto"/>
        </w:rPr>
        <w:t>i</w:t>
      </w:r>
      <w:r w:rsidR="000E659C">
        <w:rPr>
          <w:rFonts w:asciiTheme="minorHAnsi" w:hAnsiTheme="minorHAnsi" w:cstheme="minorBidi"/>
          <w:color w:val="auto"/>
        </w:rPr>
        <w:t>ón</w:t>
      </w:r>
      <w:r w:rsidRPr="08202347">
        <w:rPr>
          <w:rFonts w:asciiTheme="minorHAnsi" w:hAnsiTheme="minorHAnsi" w:cstheme="minorBidi"/>
          <w:color w:val="auto"/>
        </w:rPr>
        <w:t xml:space="preserve"> antes mencionada. Para esta operaci</w:t>
      </w:r>
      <w:r w:rsidR="000E659C">
        <w:rPr>
          <w:rFonts w:asciiTheme="minorHAnsi" w:hAnsiTheme="minorHAnsi" w:cstheme="minorBidi"/>
          <w:color w:val="auto"/>
        </w:rPr>
        <w:t>ón</w:t>
      </w:r>
      <w:r w:rsidRPr="08202347">
        <w:rPr>
          <w:rFonts w:asciiTheme="minorHAnsi" w:hAnsiTheme="minorHAnsi" w:cstheme="minorBidi"/>
          <w:color w:val="auto"/>
        </w:rPr>
        <w:t xml:space="preserve">, el BID </w:t>
      </w:r>
      <w:r w:rsidRPr="08202347">
        <w:rPr>
          <w:rFonts w:asciiTheme="minorHAnsi" w:hAnsiTheme="minorHAnsi" w:cstheme="minorBidi"/>
        </w:rPr>
        <w:t>tiene la intención de contratar los servicios de consultoría descritos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4"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w:t>
      </w:r>
      <w:r w:rsidR="000802CB">
        <w:rPr>
          <w:rFonts w:asciiTheme="minorHAnsi" w:hAnsiTheme="minorHAnsi" w:cstheme="minorBidi"/>
          <w:color w:val="auto"/>
        </w:rPr>
        <w:t xml:space="preserve">e </w:t>
      </w:r>
      <w:r w:rsidR="0083711C">
        <w:rPr>
          <w:rFonts w:asciiTheme="minorHAnsi" w:hAnsiTheme="minorHAnsi" w:cstheme="minorBidi"/>
          <w:b/>
          <w:bCs/>
          <w:color w:val="auto"/>
        </w:rPr>
        <w:t>0</w:t>
      </w:r>
      <w:r w:rsidR="000B4807">
        <w:rPr>
          <w:rFonts w:asciiTheme="minorHAnsi" w:hAnsiTheme="minorHAnsi" w:cstheme="minorBidi"/>
          <w:b/>
          <w:bCs/>
          <w:color w:val="auto"/>
        </w:rPr>
        <w:t>8</w:t>
      </w:r>
      <w:r w:rsidR="000802CB" w:rsidRPr="00967150">
        <w:rPr>
          <w:rFonts w:asciiTheme="minorHAnsi" w:hAnsiTheme="minorHAnsi" w:cstheme="minorBidi"/>
          <w:b/>
          <w:bCs/>
          <w:color w:val="auto"/>
        </w:rPr>
        <w:t xml:space="preserve"> de </w:t>
      </w:r>
      <w:r w:rsidR="0083711C">
        <w:rPr>
          <w:rFonts w:asciiTheme="minorHAnsi" w:hAnsiTheme="minorHAnsi" w:cstheme="minorBidi"/>
          <w:b/>
          <w:bCs/>
          <w:color w:val="auto"/>
        </w:rPr>
        <w:t>abril</w:t>
      </w:r>
      <w:r w:rsidR="000802CB" w:rsidRPr="00967150">
        <w:rPr>
          <w:rFonts w:asciiTheme="minorHAnsi" w:hAnsiTheme="minorHAnsi" w:cstheme="minorBidi"/>
          <w:b/>
          <w:bCs/>
          <w:color w:val="auto"/>
        </w:rPr>
        <w:t xml:space="preserve"> de 2022</w:t>
      </w:r>
      <w:r w:rsidR="000802CB">
        <w:rPr>
          <w:rFonts w:asciiTheme="minorHAnsi" w:hAnsiTheme="minorHAnsi" w:cstheme="minorBidi"/>
          <w:color w:val="auto"/>
        </w:rPr>
        <w:t>,</w:t>
      </w:r>
      <w:r w:rsidR="006D1DEF">
        <w:rPr>
          <w:rFonts w:asciiTheme="minorHAnsi" w:hAnsiTheme="minorHAnsi" w:cstheme="minorBidi"/>
          <w:color w:val="auto"/>
        </w:rPr>
        <w:t xml:space="preserve"> a las</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rsidP="00043963">
      <w:pPr>
        <w:jc w:val="both"/>
        <w:rPr>
          <w:rFonts w:asciiTheme="minorHAnsi" w:hAnsiTheme="minorHAnsi" w:cstheme="minorHAnsi"/>
        </w:rPr>
      </w:pPr>
    </w:p>
    <w:p w14:paraId="4D40B734" w14:textId="112E1BD9" w:rsidR="002C3267" w:rsidRDefault="00CF680F" w:rsidP="00872585">
      <w:pPr>
        <w:suppressAutoHyphens/>
        <w:jc w:val="both"/>
        <w:rPr>
          <w:rFonts w:asciiTheme="minorHAnsi" w:hAnsiTheme="minorHAnsi" w:cstheme="minorBidi"/>
          <w:color w:val="auto"/>
        </w:rPr>
      </w:pPr>
      <w:r w:rsidRPr="00872585">
        <w:rPr>
          <w:rFonts w:asciiTheme="minorHAnsi" w:hAnsiTheme="minorHAnsi" w:cstheme="minorBidi"/>
          <w:color w:val="auto"/>
        </w:rPr>
        <w:t xml:space="preserve">El objetivo de esta consultoría es </w:t>
      </w:r>
      <w:r w:rsidR="00B76AA6">
        <w:rPr>
          <w:rFonts w:asciiTheme="minorHAnsi" w:hAnsiTheme="minorHAnsi" w:cstheme="minorBidi"/>
          <w:color w:val="auto"/>
        </w:rPr>
        <w:t>a</w:t>
      </w:r>
      <w:r w:rsidR="00872585" w:rsidRPr="00872585">
        <w:rPr>
          <w:rFonts w:asciiTheme="minorHAnsi" w:hAnsiTheme="minorHAnsi" w:cstheme="minorBidi"/>
          <w:color w:val="auto"/>
        </w:rPr>
        <w:t>poyar a Ecuador en el cumplimiento de sus compromisos de reducir las emisiones de GEI entre 20-25% para el año 2025 y así, contribuir a limitar el calentamiento global a menos de 1,5°C; a través de la elaboración de una Hoja de Ruta para la generación y uso de Hidrógeno Verde en el país, para convertirlo en un energético competitivo, favoreciendo su crecimiento y desarrollo</w:t>
      </w:r>
      <w:r w:rsidR="00134785">
        <w:rPr>
          <w:rFonts w:asciiTheme="minorHAnsi" w:hAnsiTheme="minorHAnsi" w:cstheme="minorBidi"/>
          <w:color w:val="auto"/>
        </w:rPr>
        <w:t>, a través d</w:t>
      </w:r>
      <w:r w:rsidR="00FA794B">
        <w:rPr>
          <w:rFonts w:asciiTheme="minorHAnsi" w:hAnsiTheme="minorHAnsi" w:cstheme="minorBidi"/>
          <w:color w:val="auto"/>
        </w:rPr>
        <w:t>e:</w:t>
      </w:r>
    </w:p>
    <w:p w14:paraId="64F04C1C" w14:textId="71A4C322" w:rsidR="00FA794B" w:rsidRDefault="00FA794B" w:rsidP="00872585">
      <w:pPr>
        <w:suppressAutoHyphens/>
        <w:jc w:val="both"/>
        <w:rPr>
          <w:rFonts w:asciiTheme="minorHAnsi" w:hAnsiTheme="minorHAnsi" w:cstheme="minorBidi"/>
          <w:color w:val="auto"/>
        </w:rPr>
      </w:pPr>
    </w:p>
    <w:p w14:paraId="2E68ABEA" w14:textId="624B2DA2"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 xml:space="preserve">Identificar las oportunidades de investigación y desarrollo en relación con la producción de hidrógeno verde en el Ecuador. </w:t>
      </w:r>
    </w:p>
    <w:p w14:paraId="009802F5" w14:textId="3E8B9FF8"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 xml:space="preserve">Evaluar la competitividad de los costos de producción, transporte y distribución de hidrógeno verde y productos derivados, como el amoniaco, metanol, entre otros en el Ecuador. </w:t>
      </w:r>
    </w:p>
    <w:p w14:paraId="62B62766" w14:textId="3791AA5D"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 xml:space="preserve">Evaluar la demanda interna y las potenciales aplicaciones en electrificación del transporte de carga y público, electromovilidad de uso particular y comercial, electrificación de la industria en Ecuador y generación eléctrica, considerando sus condiciones actuales de uso de energías convencionales. </w:t>
      </w:r>
    </w:p>
    <w:p w14:paraId="01126F51" w14:textId="6C8E2DB6"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 xml:space="preserve">Evaluar la realidad energética del Ecuador, en cuanto a las diferentes fuentes de energías renovables, para tener un enfoque de cómo el hidrógeno verde potencializará la generación energética del país. </w:t>
      </w:r>
    </w:p>
    <w:p w14:paraId="3B452DA6" w14:textId="38ED5F0E"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 xml:space="preserve">De acuerdo con el potencial mercado, tanto local como regional, se debe identificar el potencial de exportación de hidrógeno verde, o productos derivados.  </w:t>
      </w:r>
    </w:p>
    <w:p w14:paraId="67F50E1F" w14:textId="77BF9147"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Identificar los marcos regulatorios y de normativas vigentes en el país, relacionados con los incentivos para la generación de energías no convencionales, además de las normativas y regulaciones internacionales aplicables.</w:t>
      </w:r>
    </w:p>
    <w:p w14:paraId="3F2BB83E" w14:textId="177F77AA"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Propuesta de un Marco Legal Regulatorio y Reglamentario del H2V en los sectores eléctricos y energéticos del Ecuador.</w:t>
      </w:r>
    </w:p>
    <w:p w14:paraId="0B47FB78" w14:textId="7C299997"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 xml:space="preserve">Elaborar la propuesta de la “Hoja de Ruta y la Estrategia Nacional para la producción y uso de hidrógeno verde”, considerando los lineamientos de la planificación del sector eléctrico y de las políticas de mitigación y adaptación al cambio climático en coordinación con el Ministerio del Ambiente, Agua y Transición Ecológica, el Viceministerio de Electricidad y Energía Renovable y demás Instituciones relacionadas. En este punto, es necesario incluir las iniciativas y actividades a desarrollar en el corto, mediano y largo plazo. Se debe detallar los principales hitos, necesidades de inversión e </w:t>
      </w:r>
      <w:r w:rsidRPr="00DA0371">
        <w:rPr>
          <w:rFonts w:asciiTheme="minorHAnsi" w:hAnsiTheme="minorHAnsi" w:cstheme="minorBidi"/>
          <w:color w:val="auto"/>
        </w:rPr>
        <w:lastRenderedPageBreak/>
        <w:t xml:space="preserve">indicadores. </w:t>
      </w:r>
    </w:p>
    <w:p w14:paraId="6386CF02" w14:textId="0481BF96"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 xml:space="preserve">De acuerdo con el uso del hidrógeno verde como fuente de energía alternativa, es necesario la identificación de los grupos de interés y de las entidades relacionadas, tanto a nivel nacional como internacional, relacionándolos con la Hoja de Ruta diseñada. </w:t>
      </w:r>
    </w:p>
    <w:p w14:paraId="45C06435" w14:textId="02980225"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Desarrollar procesos de participación dentro de la implementación de la Hoja Ruta, relacionando a cada uno de los actores involucrados, compromisos y acuerdos para el desarrollo de la misma.</w:t>
      </w:r>
    </w:p>
    <w:p w14:paraId="00D10EFD" w14:textId="6462A8DD"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 xml:space="preserve">Realizar la socialización y realimentación de las partes interesadas con apoyo del Viceministerio de Electricidad y Energía Renovable, además de la participación de expertos en la materia frente a la Hoja de Ruta expuesta. </w:t>
      </w:r>
    </w:p>
    <w:p w14:paraId="6F38A931" w14:textId="4EC619BE"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Identificar las oportunidades y factibilidad de desarrollo de proyectos piloto de hidrógeno verde, y propuestas de estructuras de proyectos de desarrollo.</w:t>
      </w:r>
    </w:p>
    <w:p w14:paraId="6BBFC039" w14:textId="5B3BE7E3"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 xml:space="preserve">Realizar un estudio para analizar el impacto de la implementación del hidrógeno verde en el crecimiento la demanda eléctrica nacional. </w:t>
      </w:r>
    </w:p>
    <w:p w14:paraId="363E4704" w14:textId="28D996A4"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Analizar los lugares óptimos donde se deben instalar los centros de producción del hidrógeno verde, dónde se debe incluir una propuesta de almacenamiento, emplazamientos y una lógica de transporte.</w:t>
      </w:r>
    </w:p>
    <w:p w14:paraId="0E37251F" w14:textId="256445F6"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Estimar el recurso natural disponible (FNCER y agua), para la producción de hidrógeno verde. El análisis de FNCER se debe realizar en complementariedad con el Plan Maestro de Electricidad (PME).</w:t>
      </w:r>
    </w:p>
    <w:p w14:paraId="7497C05E" w14:textId="36F4593A"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Proponer un plan de contingencia ante posibles riesgos químicos, energéticos y eléctricos de la implementación del hidrógeno verde en los sectores eléctrico y energético, considerando la implementación de proyectos aislados de FNCER – H2V (en entornos de microrredes eléctricas) con miras en las poblaciones y comunidades que no son parte del sector eléctrico ecuatoriano, esto, mejorará el índice de cobertura de dicho sector y el acceso energético a esta población.</w:t>
      </w:r>
    </w:p>
    <w:p w14:paraId="7CBBD97F" w14:textId="13DD640C"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Proponer una metodología que permita la evaluación cuantitativa de las posibles reducciones de emisiones de gases de efecto invernadero en el sector energético nacional debida a la inclusión del vector H2V.</w:t>
      </w:r>
    </w:p>
    <w:p w14:paraId="58DEDDF2" w14:textId="40CCA991" w:rsidR="00FA794B" w:rsidRPr="00DA0371" w:rsidRDefault="00FA794B" w:rsidP="00DA0371">
      <w:pPr>
        <w:pStyle w:val="ListParagraph"/>
        <w:numPr>
          <w:ilvl w:val="0"/>
          <w:numId w:val="2"/>
        </w:numPr>
        <w:suppressAutoHyphens/>
        <w:jc w:val="both"/>
        <w:rPr>
          <w:rFonts w:asciiTheme="minorHAnsi" w:hAnsiTheme="minorHAnsi" w:cstheme="minorBidi"/>
          <w:color w:val="auto"/>
        </w:rPr>
      </w:pPr>
      <w:r w:rsidRPr="00DA0371">
        <w:rPr>
          <w:rFonts w:asciiTheme="minorHAnsi" w:hAnsiTheme="minorHAnsi" w:cstheme="minorBidi"/>
          <w:color w:val="auto"/>
        </w:rPr>
        <w:t>Analizar la participación de electrolizadores en servicios de flexibilidad de red eléctrica (regulación primaria de frecuencia -RPF-, servicio de control de generación automático-AGC- o participación en la confiabilidad a largo plazo). Además, identificar la regulación del sistema eléctrico para un mejor encaje con la producción de hidrógeno y servicios auxiliares de flexibilización de la red.</w:t>
      </w:r>
    </w:p>
    <w:p w14:paraId="4A5325A5" w14:textId="77777777" w:rsidR="00B9637D" w:rsidRDefault="00B9637D" w:rsidP="00043963">
      <w:pPr>
        <w:suppressAutoHyphens/>
        <w:jc w:val="both"/>
        <w:rPr>
          <w:rFonts w:asciiTheme="minorHAnsi" w:hAnsiTheme="minorHAnsi" w:cstheme="minorBidi"/>
          <w:color w:val="auto"/>
        </w:rPr>
      </w:pPr>
    </w:p>
    <w:p w14:paraId="6950FB9B" w14:textId="08F2166E" w:rsidR="00D761FB" w:rsidRPr="0033158A" w:rsidRDefault="0033158A" w:rsidP="00043963">
      <w:pPr>
        <w:suppressAutoHyphens/>
        <w:jc w:val="both"/>
        <w:rPr>
          <w:rFonts w:asciiTheme="minorHAnsi" w:hAnsiTheme="minorHAnsi" w:cstheme="minorBidi"/>
        </w:rPr>
      </w:pPr>
      <w:r w:rsidRPr="0033158A">
        <w:rPr>
          <w:rFonts w:asciiTheme="minorHAnsi" w:hAnsiTheme="minorHAnsi" w:cstheme="minorBidi"/>
          <w:color w:val="auto"/>
        </w:rPr>
        <w:t>El tiempo estimado para la ejecución de los servicios es de seis (6) meses.</w:t>
      </w:r>
    </w:p>
    <w:p w14:paraId="545B4BCE" w14:textId="77777777" w:rsidR="00D761FB" w:rsidRDefault="00546C8D" w:rsidP="00043963">
      <w:pPr>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00043963">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5">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rsidP="00043963">
      <w:pPr>
        <w:jc w:val="both"/>
        <w:rPr>
          <w:rFonts w:asciiTheme="minorHAnsi" w:hAnsiTheme="minorHAnsi" w:cs="Times New Roman"/>
          <w:color w:val="auto"/>
        </w:rPr>
      </w:pPr>
    </w:p>
    <w:p w14:paraId="61707059" w14:textId="5E6C45D0" w:rsidR="00D761FB" w:rsidRDefault="08202347" w:rsidP="00043963">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614A31">
        <w:rPr>
          <w:rFonts w:asciiTheme="minorHAnsi" w:hAnsiTheme="minorHAnsi" w:cstheme="minorBidi"/>
          <w:color w:val="auto"/>
        </w:rPr>
        <w:t>asociados a la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w:t>
      </w:r>
      <w:r w:rsidR="008E6ADD">
        <w:rPr>
          <w:rFonts w:asciiTheme="minorHAnsi" w:hAnsiTheme="minorHAnsi" w:cstheme="minorBidi"/>
          <w:color w:val="auto"/>
        </w:rPr>
        <w:t xml:space="preserve">, se recomienda no enviar más de </w:t>
      </w:r>
      <w:r w:rsidR="009C2058">
        <w:rPr>
          <w:rFonts w:asciiTheme="minorHAnsi" w:hAnsiTheme="minorHAnsi" w:cstheme="minorBidi"/>
          <w:color w:val="auto"/>
        </w:rPr>
        <w:t>3</w:t>
      </w:r>
      <w:r w:rsidR="008E6ADD">
        <w:rPr>
          <w:rFonts w:asciiTheme="minorHAnsi" w:hAnsiTheme="minorHAnsi" w:cstheme="minorBidi"/>
          <w:color w:val="auto"/>
        </w:rPr>
        <w:t>0 páginas</w:t>
      </w:r>
      <w:r w:rsidRPr="1ACBE1A0">
        <w:rPr>
          <w:rFonts w:asciiTheme="minorHAnsi" w:hAnsiTheme="minorHAnsi" w:cstheme="minorBidi"/>
          <w:color w:val="auto"/>
        </w:rPr>
        <w:t>). Las firmas consultoras elegibles se pueden asociar como un emprendimiento conjunto o en un acuerdo de sub-consultoría para mejorar sus calificaciones. Dicha asociación o emprendimiento conjunto nombrará a una de las firmas como representante.</w:t>
      </w:r>
    </w:p>
    <w:p w14:paraId="615C36BD" w14:textId="29ACD1EB" w:rsidR="008E6ADD" w:rsidRDefault="008E6ADD" w:rsidP="00043963">
      <w:pPr>
        <w:jc w:val="both"/>
        <w:rPr>
          <w:rFonts w:asciiTheme="minorHAnsi" w:hAnsiTheme="minorHAnsi" w:cstheme="minorBidi"/>
          <w:color w:val="auto"/>
        </w:rPr>
      </w:pPr>
    </w:p>
    <w:p w14:paraId="0A7E0302" w14:textId="1484796C" w:rsidR="008E6ADD" w:rsidRPr="008E6ADD" w:rsidRDefault="008E6ADD" w:rsidP="00043963">
      <w:pPr>
        <w:jc w:val="both"/>
        <w:rPr>
          <w:rFonts w:asciiTheme="minorHAnsi" w:hAnsiTheme="minorHAnsi" w:cstheme="minorBidi"/>
          <w:b/>
          <w:bCs/>
          <w:color w:val="auto"/>
        </w:rPr>
      </w:pPr>
      <w:r w:rsidRPr="008E6ADD">
        <w:rPr>
          <w:rFonts w:asciiTheme="minorHAnsi" w:hAnsiTheme="minorHAnsi" w:cstheme="minorBidi"/>
          <w:b/>
          <w:bCs/>
          <w:color w:val="auto"/>
          <w:highlight w:val="yellow"/>
        </w:rPr>
        <w:t xml:space="preserve">Nota: por favor, </w:t>
      </w:r>
      <w:r w:rsidR="00745475">
        <w:rPr>
          <w:rFonts w:asciiTheme="minorHAnsi" w:hAnsiTheme="minorHAnsi" w:cstheme="minorBidi"/>
          <w:b/>
          <w:bCs/>
          <w:color w:val="auto"/>
          <w:highlight w:val="yellow"/>
        </w:rPr>
        <w:t xml:space="preserve">solicitamos </w:t>
      </w:r>
      <w:r w:rsidRPr="008E6ADD">
        <w:rPr>
          <w:rFonts w:asciiTheme="minorHAnsi" w:hAnsiTheme="minorHAnsi" w:cstheme="minorBidi"/>
          <w:b/>
          <w:bCs/>
          <w:color w:val="auto"/>
          <w:highlight w:val="yellow"/>
        </w:rPr>
        <w:t xml:space="preserve">considerar que está etapa es solo para recibir expresiones de interés para el proceso de selección. No enviar propuestas completas, no enviar solamente las hojas de vida de expertos. </w:t>
      </w:r>
      <w:r w:rsidRPr="008E6ADD">
        <w:rPr>
          <w:rFonts w:asciiTheme="minorHAnsi" w:hAnsiTheme="minorHAnsi" w:cstheme="minorBidi"/>
          <w:b/>
          <w:bCs/>
          <w:color w:val="auto"/>
          <w:highlight w:val="yellow"/>
        </w:rPr>
        <w:lastRenderedPageBreak/>
        <w:t>No enviar propuestas de precios.</w:t>
      </w:r>
    </w:p>
    <w:p w14:paraId="6CD19D13" w14:textId="77777777" w:rsidR="00D761FB" w:rsidRDefault="00D761FB" w:rsidP="00043963">
      <w:pPr>
        <w:suppressAutoHyphens/>
        <w:jc w:val="both"/>
        <w:rPr>
          <w:rFonts w:asciiTheme="minorHAnsi" w:hAnsiTheme="minorHAnsi" w:cstheme="minorHAnsi"/>
          <w:i/>
          <w:iCs/>
          <w:color w:val="4F81BD" w:themeColor="accent1"/>
        </w:rPr>
      </w:pPr>
    </w:p>
    <w:p w14:paraId="70D0EF38" w14:textId="471B4AF9" w:rsidR="00D761FB" w:rsidRDefault="08202347" w:rsidP="00043963">
      <w:pPr>
        <w:jc w:val="both"/>
        <w:rPr>
          <w:rFonts w:asciiTheme="minorHAnsi" w:hAnsiTheme="minorHAnsi" w:cstheme="minorBidi"/>
          <w:i/>
          <w:iCs/>
          <w:color w:val="0070C0"/>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w:t>
      </w:r>
      <w:r w:rsidR="008E6ADD">
        <w:rPr>
          <w:rFonts w:asciiTheme="minorHAnsi" w:hAnsiTheme="minorHAnsi" w:cstheme="minorBidi"/>
          <w:color w:val="auto"/>
        </w:rPr>
        <w:t>AM</w:t>
      </w:r>
      <w:r w:rsidRPr="08202347">
        <w:rPr>
          <w:rFonts w:asciiTheme="minorHAnsi" w:hAnsiTheme="minorHAnsi" w:cstheme="minorBidi"/>
          <w:color w:val="auto"/>
        </w:rPr>
        <w:t xml:space="preserve"> - 5:00 PM (Hora de Washington DC), mediante el envío de un correo electrónico a: </w:t>
      </w:r>
      <w:hyperlink r:id="rId16" w:history="1">
        <w:r w:rsidR="00F424F0" w:rsidRPr="00D342F2">
          <w:rPr>
            <w:rStyle w:val="Hyperlink"/>
            <w:rFonts w:asciiTheme="minorHAnsi" w:hAnsiTheme="minorHAnsi" w:cstheme="minorBidi"/>
            <w:i/>
            <w:iCs/>
          </w:rPr>
          <w:t>joser@iadb.org</w:t>
        </w:r>
      </w:hyperlink>
      <w:r w:rsidR="00892202" w:rsidRPr="00892202">
        <w:t xml:space="preserve"> </w:t>
      </w:r>
      <w:r w:rsidR="00A21801" w:rsidRPr="00A21801">
        <w:rPr>
          <w:rFonts w:asciiTheme="minorHAnsi" w:hAnsiTheme="minorHAnsi" w:cstheme="minorBidi"/>
          <w:color w:val="auto"/>
        </w:rPr>
        <w:t>con copia a</w:t>
      </w:r>
      <w:r w:rsidR="00892202">
        <w:rPr>
          <w:rFonts w:asciiTheme="minorHAnsi" w:hAnsiTheme="minorHAnsi" w:cstheme="minorBidi"/>
          <w:color w:val="auto"/>
        </w:rPr>
        <w:t xml:space="preserve"> </w:t>
      </w:r>
      <w:hyperlink r:id="rId17" w:history="1">
        <w:r w:rsidR="00892202" w:rsidRPr="00C9518A">
          <w:rPr>
            <w:rStyle w:val="Hyperlink"/>
            <w:rFonts w:asciiTheme="minorHAnsi" w:hAnsiTheme="minorHAnsi" w:cstheme="minorBidi"/>
          </w:rPr>
          <w:t>michellecar@iadb.org</w:t>
        </w:r>
      </w:hyperlink>
      <w:r w:rsidR="008C2038">
        <w:rPr>
          <w:rFonts w:asciiTheme="minorHAnsi" w:hAnsiTheme="minorHAnsi" w:cstheme="minorBidi"/>
          <w:color w:val="auto"/>
        </w:rPr>
        <w:t xml:space="preserve">, </w:t>
      </w:r>
      <w:hyperlink r:id="rId18" w:history="1">
        <w:r w:rsidR="008C2038" w:rsidRPr="00D342F2">
          <w:rPr>
            <w:rStyle w:val="Hyperlink"/>
            <w:rFonts w:asciiTheme="minorHAnsi" w:hAnsiTheme="minorHAnsi" w:cstheme="minorBidi"/>
          </w:rPr>
          <w:t>eboeckdaza@iadb.org</w:t>
        </w:r>
      </w:hyperlink>
      <w:r w:rsidR="008C2038">
        <w:rPr>
          <w:rFonts w:asciiTheme="minorHAnsi" w:hAnsiTheme="minorHAnsi" w:cstheme="minorBidi"/>
          <w:color w:val="auto"/>
        </w:rPr>
        <w:t xml:space="preserve">, </w:t>
      </w:r>
      <w:hyperlink r:id="rId19" w:history="1">
        <w:r w:rsidR="008C2038" w:rsidRPr="00D342F2">
          <w:rPr>
            <w:rStyle w:val="Hyperlink"/>
            <w:rFonts w:asciiTheme="minorHAnsi" w:hAnsiTheme="minorHAnsi" w:cstheme="minorBidi"/>
          </w:rPr>
          <w:t>mariajuliam@iadb.org</w:t>
        </w:r>
      </w:hyperlink>
      <w:r w:rsidR="008C2038">
        <w:rPr>
          <w:rFonts w:asciiTheme="minorHAnsi" w:hAnsiTheme="minorHAnsi" w:cstheme="minorBidi"/>
          <w:color w:val="auto"/>
        </w:rPr>
        <w:t xml:space="preserve"> </w:t>
      </w:r>
    </w:p>
    <w:p w14:paraId="200D8E06" w14:textId="19822C2D" w:rsidR="00D761FB" w:rsidRDefault="00D761FB" w:rsidP="00043963">
      <w:pPr>
        <w:jc w:val="both"/>
        <w:rPr>
          <w:rFonts w:asciiTheme="minorHAnsi" w:hAnsiTheme="minorHAnsi" w:cs="Times New Roman"/>
          <w:color w:val="auto"/>
        </w:rPr>
      </w:pPr>
    </w:p>
    <w:p w14:paraId="4B527D25" w14:textId="77777777" w:rsidR="00D761FB" w:rsidRDefault="08202347" w:rsidP="00043963">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52C9C539" w:rsidR="00D761FB" w:rsidRDefault="00546C8D" w:rsidP="00043963">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950701" w:rsidRPr="00950701">
        <w:rPr>
          <w:rFonts w:asciiTheme="minorHAnsi" w:hAnsiTheme="minorHAnsi" w:cstheme="minorBidi"/>
          <w:color w:val="auto"/>
        </w:rPr>
        <w:t>INE/ENE</w:t>
      </w:r>
    </w:p>
    <w:p w14:paraId="3A83DC3F" w14:textId="47EE2FE3" w:rsidR="00D761FB" w:rsidRPr="0024529A" w:rsidRDefault="08202347" w:rsidP="00043963">
      <w:pPr>
        <w:jc w:val="both"/>
        <w:rPr>
          <w:rFonts w:asciiTheme="minorHAnsi" w:hAnsiTheme="minorHAnsi" w:cstheme="minorBidi"/>
          <w:color w:val="auto"/>
          <w:lang w:val="en-US"/>
        </w:rPr>
      </w:pPr>
      <w:r w:rsidRPr="0024529A">
        <w:rPr>
          <w:rFonts w:asciiTheme="minorHAnsi" w:hAnsiTheme="minorHAnsi" w:cstheme="minorBidi"/>
          <w:color w:val="auto"/>
          <w:lang w:val="en-US"/>
        </w:rPr>
        <w:t>Atención:</w:t>
      </w:r>
      <w:r w:rsidRPr="0024529A">
        <w:rPr>
          <w:rFonts w:asciiTheme="minorHAnsi" w:hAnsiTheme="minorHAnsi" w:cstheme="minorBidi"/>
          <w:i/>
          <w:iCs/>
          <w:color w:val="0070C0"/>
          <w:lang w:val="en-US"/>
        </w:rPr>
        <w:t xml:space="preserve"> </w:t>
      </w:r>
      <w:r w:rsidR="008C2038">
        <w:rPr>
          <w:rFonts w:asciiTheme="minorHAnsi" w:hAnsiTheme="minorHAnsi" w:cstheme="minorBidi"/>
          <w:color w:val="auto"/>
          <w:lang w:val="en-US"/>
        </w:rPr>
        <w:t>José Ramón Gómez</w:t>
      </w:r>
    </w:p>
    <w:p w14:paraId="6C3797D2" w14:textId="08B770BD" w:rsidR="00D761FB" w:rsidRPr="0024529A" w:rsidRDefault="00D761FB" w:rsidP="00043963">
      <w:pPr>
        <w:jc w:val="both"/>
        <w:rPr>
          <w:rFonts w:asciiTheme="minorHAnsi" w:hAnsiTheme="minorHAnsi" w:cs="Times New Roman"/>
          <w:color w:val="auto"/>
          <w:lang w:val="en-US"/>
        </w:rPr>
      </w:pPr>
    </w:p>
    <w:p w14:paraId="7A3B9024" w14:textId="77777777" w:rsidR="00D761FB" w:rsidRPr="00201995" w:rsidRDefault="08202347" w:rsidP="00043963">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71BBB3A6" w14:textId="6520B705" w:rsidR="00D761FB" w:rsidRPr="0024529A" w:rsidRDefault="08202347" w:rsidP="00043963">
      <w:pPr>
        <w:suppressAutoHyphens/>
        <w:jc w:val="both"/>
        <w:rPr>
          <w:rFonts w:asciiTheme="minorHAnsi" w:hAnsiTheme="minorHAnsi" w:cstheme="minorBidi"/>
          <w:color w:val="0070C0"/>
          <w:lang w:val="en-US"/>
        </w:rPr>
      </w:pPr>
      <w:r w:rsidRPr="0024529A">
        <w:rPr>
          <w:rFonts w:asciiTheme="minorHAnsi" w:hAnsiTheme="minorHAnsi" w:cstheme="minorBidi"/>
          <w:lang w:val="en-US"/>
        </w:rPr>
        <w:t>Email</w:t>
      </w:r>
      <w:r w:rsidR="001C716D" w:rsidRPr="0024529A">
        <w:rPr>
          <w:rFonts w:asciiTheme="minorHAnsi" w:hAnsiTheme="minorHAnsi" w:cstheme="minorBidi"/>
          <w:lang w:val="en-US"/>
        </w:rPr>
        <w:t>:</w:t>
      </w:r>
      <w:r w:rsidR="001C716D" w:rsidRPr="0024529A">
        <w:rPr>
          <w:rFonts w:asciiTheme="minorHAnsi" w:hAnsiTheme="minorHAnsi" w:cstheme="minorBidi"/>
          <w:i/>
          <w:iCs/>
          <w:color w:val="0070C0"/>
          <w:lang w:val="en-US"/>
        </w:rPr>
        <w:t xml:space="preserve"> </w:t>
      </w:r>
      <w:hyperlink r:id="rId20" w:history="1">
        <w:r w:rsidR="00FE1CDC" w:rsidRPr="00FE1CDC">
          <w:rPr>
            <w:rStyle w:val="Hyperlink"/>
            <w:rFonts w:asciiTheme="minorHAnsi" w:hAnsiTheme="minorHAnsi" w:cstheme="minorBidi"/>
            <w:lang w:val="en-US"/>
          </w:rPr>
          <w:t>joser@iadb.org</w:t>
        </w:r>
      </w:hyperlink>
      <w:r w:rsidR="00FE1CDC" w:rsidRPr="00E7249E">
        <w:rPr>
          <w:lang w:val="en-US"/>
        </w:rPr>
        <w:t xml:space="preserve"> </w:t>
      </w:r>
    </w:p>
    <w:p w14:paraId="2509C789" w14:textId="44003894" w:rsidR="00CE0491" w:rsidRDefault="08202347" w:rsidP="00043963">
      <w:pPr>
        <w:jc w:val="both"/>
        <w:rPr>
          <w:rFonts w:asciiTheme="minorHAnsi" w:hAnsiTheme="minorHAnsi" w:cstheme="minorBidi"/>
          <w:color w:val="auto"/>
          <w:lang w:val="en-US"/>
        </w:rPr>
      </w:pPr>
      <w:r w:rsidRPr="007B3F62">
        <w:rPr>
          <w:rFonts w:asciiTheme="minorHAnsi" w:hAnsiTheme="minorHAnsi" w:cstheme="minorBidi"/>
          <w:color w:val="auto"/>
          <w:lang w:val="en-US"/>
        </w:rPr>
        <w:t xml:space="preserve">Sitio Web: </w:t>
      </w:r>
      <w:hyperlink r:id="rId21">
        <w:r w:rsidRPr="007B3F62">
          <w:rPr>
            <w:rStyle w:val="Hyperlink"/>
            <w:rFonts w:asciiTheme="minorHAnsi" w:hAnsiTheme="minorHAnsi" w:cstheme="minorBidi"/>
            <w:lang w:val="en-US"/>
          </w:rPr>
          <w:t>www.iadb.org</w:t>
        </w:r>
      </w:hyperlink>
      <w:r w:rsidRPr="007B3F62">
        <w:rPr>
          <w:rFonts w:asciiTheme="minorHAnsi" w:hAnsiTheme="minorHAnsi" w:cstheme="minorBidi"/>
          <w:color w:val="auto"/>
          <w:lang w:val="en-US"/>
        </w:rPr>
        <w:t xml:space="preserve"> </w:t>
      </w:r>
    </w:p>
    <w:p w14:paraId="57876A78" w14:textId="0026B795" w:rsidR="00DF386C" w:rsidRDefault="00DF386C" w:rsidP="00043963">
      <w:pPr>
        <w:jc w:val="both"/>
        <w:rPr>
          <w:rFonts w:asciiTheme="minorHAnsi" w:hAnsiTheme="minorHAnsi" w:cstheme="minorBidi"/>
          <w:color w:val="auto"/>
          <w:lang w:val="en-US"/>
        </w:rPr>
      </w:pPr>
    </w:p>
    <w:p w14:paraId="685D8CB8" w14:textId="77777777" w:rsidR="00745475" w:rsidRDefault="00745475" w:rsidP="00043963">
      <w:pPr>
        <w:jc w:val="both"/>
        <w:rPr>
          <w:rFonts w:asciiTheme="minorHAnsi" w:hAnsiTheme="minorHAnsi" w:cstheme="minorBidi"/>
          <w:color w:val="auto"/>
          <w:lang w:val="en-US"/>
        </w:rPr>
      </w:pPr>
    </w:p>
    <w:p w14:paraId="523B06B8" w14:textId="3F3DA3E6" w:rsidR="00DF386C" w:rsidRDefault="00DF386C" w:rsidP="00745475">
      <w:pPr>
        <w:jc w:val="center"/>
        <w:rPr>
          <w:rFonts w:asciiTheme="minorHAnsi" w:hAnsiTheme="minorHAnsi" w:cstheme="minorBidi"/>
          <w:b/>
          <w:bCs/>
          <w:color w:val="auto"/>
          <w:u w:val="single"/>
          <w:lang w:val="en-US"/>
        </w:rPr>
      </w:pPr>
      <w:r w:rsidRPr="00745475">
        <w:rPr>
          <w:rFonts w:asciiTheme="minorHAnsi" w:hAnsiTheme="minorHAnsi" w:cstheme="minorBidi"/>
          <w:b/>
          <w:bCs/>
          <w:color w:val="auto"/>
          <w:u w:val="single"/>
          <w:lang w:val="en-US"/>
        </w:rPr>
        <w:t>BO</w:t>
      </w:r>
      <w:r w:rsidR="00745475" w:rsidRPr="00745475">
        <w:rPr>
          <w:rFonts w:asciiTheme="minorHAnsi" w:hAnsiTheme="minorHAnsi" w:cstheme="minorBidi"/>
          <w:b/>
          <w:bCs/>
          <w:color w:val="auto"/>
          <w:u w:val="single"/>
          <w:lang w:val="en-US"/>
        </w:rPr>
        <w:t>RRADOR TÉRMINOS DE REFERENCIA</w:t>
      </w:r>
    </w:p>
    <w:p w14:paraId="3AC57E47" w14:textId="458A4DD2" w:rsidR="0048230C" w:rsidRDefault="0048230C" w:rsidP="00745475">
      <w:pPr>
        <w:jc w:val="center"/>
        <w:rPr>
          <w:rFonts w:asciiTheme="minorHAnsi" w:hAnsiTheme="minorHAnsi" w:cstheme="minorBidi"/>
          <w:b/>
          <w:bCs/>
          <w:color w:val="auto"/>
          <w:u w:val="single"/>
          <w:lang w:val="en-US"/>
        </w:rPr>
      </w:pPr>
    </w:p>
    <w:p w14:paraId="49EF8D9C" w14:textId="77777777" w:rsidR="004D4CF6" w:rsidRPr="006667AC" w:rsidRDefault="004D4CF6" w:rsidP="004D4CF6">
      <w:pPr>
        <w:pStyle w:val="ListParagraph"/>
        <w:widowControl/>
        <w:numPr>
          <w:ilvl w:val="0"/>
          <w:numId w:val="3"/>
        </w:numPr>
        <w:autoSpaceDE/>
        <w:autoSpaceDN/>
        <w:adjustRightInd/>
        <w:spacing w:line="259" w:lineRule="auto"/>
        <w:ind w:left="360"/>
        <w:outlineLvl w:val="0"/>
        <w:rPr>
          <w:rFonts w:ascii="Gotham Book" w:hAnsi="Gotham Book"/>
          <w:b/>
          <w:bCs/>
          <w:sz w:val="18"/>
          <w:szCs w:val="18"/>
        </w:rPr>
      </w:pPr>
      <w:bookmarkStart w:id="0" w:name="_Toc92377092"/>
      <w:r w:rsidRPr="006667AC">
        <w:rPr>
          <w:rFonts w:ascii="Gotham Book" w:hAnsi="Gotham Book"/>
          <w:b/>
          <w:bCs/>
          <w:sz w:val="18"/>
          <w:szCs w:val="18"/>
        </w:rPr>
        <w:t>ANTECEDENTES Y JUSTIFICACIÓN</w:t>
      </w:r>
      <w:bookmarkEnd w:id="0"/>
    </w:p>
    <w:p w14:paraId="061885B9" w14:textId="77777777" w:rsidR="004D4CF6" w:rsidRPr="006667AC" w:rsidRDefault="004D4CF6" w:rsidP="004D4CF6">
      <w:pPr>
        <w:pStyle w:val="ListParagraph"/>
        <w:ind w:left="360"/>
        <w:outlineLvl w:val="0"/>
        <w:rPr>
          <w:rFonts w:ascii="Gotham Book" w:hAnsi="Gotham Book"/>
          <w:b/>
          <w:bCs/>
          <w:sz w:val="18"/>
          <w:szCs w:val="18"/>
        </w:rPr>
      </w:pPr>
    </w:p>
    <w:p w14:paraId="75CEBAD5" w14:textId="77777777" w:rsidR="004D4CF6" w:rsidRPr="006667AC" w:rsidRDefault="004D4CF6" w:rsidP="004D4CF6">
      <w:pPr>
        <w:jc w:val="both"/>
        <w:rPr>
          <w:rFonts w:ascii="Gotham Book" w:hAnsi="Gotham Book"/>
          <w:sz w:val="18"/>
          <w:szCs w:val="18"/>
        </w:rPr>
      </w:pPr>
      <w:r w:rsidRPr="006667AC">
        <w:rPr>
          <w:rFonts w:ascii="Gotham Book" w:hAnsi="Gotham Book"/>
          <w:sz w:val="18"/>
          <w:szCs w:val="18"/>
        </w:rPr>
        <w:t>La economía del hidrógeno en los últimos años se ha venido convirtiendo en un paradigma energético emergente, lo cual convierte al mismo en un vector que conduce al desarrollo actual de la sociedad. El calentamiento global y los compromisos existentes, con la finalidad de reducir el consumo de combustibles fósiles, están ampliando el mercado para las energías limpias.</w:t>
      </w:r>
      <w:r w:rsidRPr="006667AC">
        <w:t xml:space="preserve"> </w:t>
      </w:r>
      <w:r w:rsidRPr="006667AC">
        <w:rPr>
          <w:rFonts w:ascii="Gotham Book" w:hAnsi="Gotham Book"/>
          <w:sz w:val="18"/>
          <w:szCs w:val="18"/>
        </w:rPr>
        <w:t xml:space="preserve">El hidrógeno es un portador energético que tiene la facilidad de ser transformado para diferentes usos, lo que lo convierte en uno de los componentes más importantes en la descarbonización de los sectores de energía, industria y transporte. Esto lo posiciona como un elemento clave, para la solución de la crisis de Cambio Climático. </w:t>
      </w:r>
    </w:p>
    <w:p w14:paraId="16E2792A" w14:textId="77777777" w:rsidR="004D4CF6" w:rsidRPr="006667AC" w:rsidRDefault="004D4CF6" w:rsidP="004D4CF6">
      <w:pPr>
        <w:jc w:val="both"/>
        <w:rPr>
          <w:rFonts w:ascii="Gotham Book" w:hAnsi="Gotham Book"/>
          <w:sz w:val="18"/>
          <w:szCs w:val="18"/>
        </w:rPr>
      </w:pPr>
    </w:p>
    <w:p w14:paraId="094EF66F" w14:textId="77777777" w:rsidR="004D4CF6" w:rsidRPr="006667AC" w:rsidRDefault="004D4CF6" w:rsidP="004D4CF6">
      <w:pPr>
        <w:jc w:val="both"/>
        <w:rPr>
          <w:rFonts w:ascii="Gotham Book" w:hAnsi="Gotham Book"/>
          <w:sz w:val="18"/>
          <w:szCs w:val="18"/>
        </w:rPr>
      </w:pPr>
      <w:r w:rsidRPr="006667AC">
        <w:rPr>
          <w:rFonts w:ascii="Gotham Book" w:hAnsi="Gotham Book"/>
          <w:sz w:val="18"/>
          <w:szCs w:val="18"/>
        </w:rPr>
        <w:t>En la región se tiene como antecedente que países como Chile ya cuentan con su Hoja de Ruta Nacional aprobada para el Desarrollo del Hidrógeno Verde (H2V), además de otros países como Uruguay, Costa Rica y Colombia, que han manifestado su interés por incursionar en esta área. De esta manera, el desarrollo y potencial de producción de hidrógeno en Latinoamérica sigue siendo un aspecto importante dentro del contexto de desarrollo energético.</w:t>
      </w:r>
    </w:p>
    <w:p w14:paraId="3550C050" w14:textId="77777777" w:rsidR="004D4CF6" w:rsidRPr="006667AC" w:rsidDel="00846C55" w:rsidRDefault="004D4CF6" w:rsidP="004D4CF6">
      <w:pPr>
        <w:jc w:val="both"/>
        <w:rPr>
          <w:rFonts w:ascii="Gotham Book" w:hAnsi="Gotham Book"/>
          <w:sz w:val="18"/>
          <w:szCs w:val="18"/>
        </w:rPr>
      </w:pPr>
    </w:p>
    <w:p w14:paraId="75EE9B8B" w14:textId="77777777" w:rsidR="004D4CF6" w:rsidRPr="006667AC" w:rsidRDefault="004D4CF6" w:rsidP="004D4CF6">
      <w:pPr>
        <w:jc w:val="both"/>
        <w:rPr>
          <w:rFonts w:ascii="Gotham Book" w:hAnsi="Gotham Book"/>
          <w:sz w:val="18"/>
          <w:szCs w:val="18"/>
        </w:rPr>
      </w:pPr>
      <w:r w:rsidRPr="006667AC">
        <w:rPr>
          <w:rFonts w:ascii="Gotham Book" w:hAnsi="Gotham Book"/>
          <w:sz w:val="18"/>
          <w:szCs w:val="18"/>
        </w:rPr>
        <w:t>En el Ecuador se tiene la existencia de potenciales aprovechables de Energía Renovable (ER) y sectores de la economía que se beneficiarían del aprovechamiento de este. De acuerdo con cifras oficiales, la cobertura del servicio eléctrico está en 97,09%</w:t>
      </w:r>
      <w:r w:rsidRPr="006667AC">
        <w:rPr>
          <w:rStyle w:val="FootnoteReference"/>
          <w:rFonts w:ascii="Gotham Book" w:hAnsi="Gotham Book"/>
          <w:sz w:val="18"/>
          <w:szCs w:val="18"/>
        </w:rPr>
        <w:footnoteReference w:id="1"/>
      </w:r>
      <w:r w:rsidRPr="006667AC">
        <w:rPr>
          <w:rFonts w:ascii="Gotham Book" w:hAnsi="Gotham Book"/>
          <w:sz w:val="18"/>
          <w:szCs w:val="18"/>
        </w:rPr>
        <w:t xml:space="preserve"> y existen aproximadamente setenta y cinco mil hogares rurales que no disponen de servicios de energía eléctrica</w:t>
      </w:r>
      <w:r w:rsidRPr="006667AC">
        <w:rPr>
          <w:rStyle w:val="FootnoteReference"/>
          <w:rFonts w:ascii="Gotham Book" w:hAnsi="Gotham Book"/>
          <w:sz w:val="18"/>
          <w:szCs w:val="18"/>
        </w:rPr>
        <w:footnoteReference w:id="2"/>
      </w:r>
      <w:r w:rsidRPr="006667AC">
        <w:rPr>
          <w:rFonts w:ascii="Gotham Book" w:hAnsi="Gotham Book"/>
          <w:sz w:val="18"/>
          <w:szCs w:val="18"/>
        </w:rPr>
        <w:t>. Por otra parte, el Estado ecuatoriano ha emprendido la transformación de la matriz energética del país basada en la incorporación de las ER, estableciendo políticas y planes de desarrollo de estas para que sean la mayoría en la oferta energética en el corto plazo, en especial en la generación eléctrica</w:t>
      </w:r>
      <w:r w:rsidRPr="006667AC">
        <w:rPr>
          <w:rStyle w:val="FootnoteReference"/>
          <w:rFonts w:ascii="Gotham Book" w:hAnsi="Gotham Book"/>
          <w:sz w:val="18"/>
          <w:szCs w:val="18"/>
        </w:rPr>
        <w:footnoteReference w:id="3"/>
      </w:r>
      <w:r w:rsidRPr="006667AC">
        <w:rPr>
          <w:rFonts w:ascii="Gotham Book" w:hAnsi="Gotham Book"/>
          <w:sz w:val="18"/>
          <w:szCs w:val="18"/>
        </w:rPr>
        <w:t xml:space="preserve">. </w:t>
      </w:r>
    </w:p>
    <w:p w14:paraId="5DD22592" w14:textId="77777777" w:rsidR="004D4CF6" w:rsidRPr="006667AC" w:rsidRDefault="004D4CF6" w:rsidP="004D4CF6">
      <w:pPr>
        <w:jc w:val="both"/>
        <w:rPr>
          <w:rFonts w:ascii="Gotham Book" w:hAnsi="Gotham Book"/>
          <w:sz w:val="18"/>
          <w:szCs w:val="18"/>
        </w:rPr>
      </w:pPr>
    </w:p>
    <w:p w14:paraId="61F83877" w14:textId="77777777" w:rsidR="004D4CF6" w:rsidRPr="006667AC" w:rsidRDefault="004D4CF6" w:rsidP="004D4CF6">
      <w:pPr>
        <w:jc w:val="both"/>
        <w:rPr>
          <w:rFonts w:ascii="Gotham Book" w:hAnsi="Gotham Book"/>
          <w:sz w:val="18"/>
          <w:szCs w:val="18"/>
        </w:rPr>
      </w:pPr>
      <w:r w:rsidRPr="006667AC">
        <w:rPr>
          <w:rFonts w:ascii="Gotham Book" w:hAnsi="Gotham Book"/>
          <w:sz w:val="18"/>
          <w:szCs w:val="18"/>
        </w:rPr>
        <w:t>De acuerdo con lo establecido en el documento “Primera contribución determinada a nivel nacional para el Acuerdo de París bajo la Convención Marco de Naciones Unidas sobre Cambio Climático del Ecuador” (2019)</w:t>
      </w:r>
      <w:r w:rsidRPr="006667AC">
        <w:rPr>
          <w:rStyle w:val="FootnoteReference"/>
          <w:rFonts w:ascii="Gotham Book" w:hAnsi="Gotham Book"/>
          <w:sz w:val="18"/>
          <w:szCs w:val="18"/>
        </w:rPr>
        <w:footnoteReference w:id="4"/>
      </w:r>
      <w:r w:rsidRPr="006667AC">
        <w:rPr>
          <w:rFonts w:ascii="Gotham Book" w:hAnsi="Gotham Book"/>
          <w:sz w:val="18"/>
          <w:szCs w:val="18"/>
        </w:rPr>
        <w:t xml:space="preserve"> y en cumplimiento de lo estipulado en el Acuerdo de París, como resultado de la formulación de la Contribución Determinada a nivel nacional (NDC por sus siglas en inglés), se estima una potencial reducción de emisiones de Gases de Efecto Invernadero (GEI)  que corresponde a un 9% en comparación al escenario tendencial, donde no se toma ninguna acción, para el 2025. Así mismo, se ha identificado una potencial reducción de emisiones de GEI del 20,9% al mismo periodo, sujeto al apoyo de la cooperación internacional para implementar lo establecido en la NDC. En la figura 1, se puede observar los diferentes escenarios de emisiones de GEI hasta el 2025, en Ecuador.</w:t>
      </w:r>
    </w:p>
    <w:p w14:paraId="0A9B12B0" w14:textId="77777777" w:rsidR="004D4CF6" w:rsidRPr="006667AC" w:rsidRDefault="004D4CF6" w:rsidP="004D4CF6">
      <w:pPr>
        <w:jc w:val="both"/>
        <w:rPr>
          <w:rFonts w:ascii="Gotham Book" w:hAnsi="Gotham Book"/>
          <w:sz w:val="18"/>
          <w:szCs w:val="18"/>
        </w:rPr>
      </w:pPr>
    </w:p>
    <w:p w14:paraId="7A289B2A" w14:textId="77777777" w:rsidR="004D4CF6" w:rsidRPr="006667AC" w:rsidRDefault="004D4CF6" w:rsidP="004D4CF6">
      <w:pPr>
        <w:jc w:val="both"/>
        <w:rPr>
          <w:rFonts w:ascii="Gotham Book" w:hAnsi="Gotham Book"/>
          <w:sz w:val="18"/>
          <w:szCs w:val="18"/>
        </w:rPr>
      </w:pPr>
    </w:p>
    <w:p w14:paraId="02D58110" w14:textId="77777777" w:rsidR="004D4CF6" w:rsidRPr="006667AC" w:rsidRDefault="004D4CF6" w:rsidP="004D4CF6">
      <w:pPr>
        <w:jc w:val="center"/>
        <w:rPr>
          <w:rFonts w:ascii="Gotham Book" w:hAnsi="Gotham Book"/>
          <w:sz w:val="18"/>
          <w:szCs w:val="18"/>
        </w:rPr>
      </w:pPr>
      <w:r w:rsidRPr="006667AC">
        <w:rPr>
          <w:noProof/>
        </w:rPr>
        <w:lastRenderedPageBreak/>
        <w:drawing>
          <wp:inline distT="0" distB="0" distL="0" distR="0" wp14:anchorId="43BFA4EC" wp14:editId="2A26C043">
            <wp:extent cx="4615180" cy="3073400"/>
            <wp:effectExtent l="171450" t="171450" r="185420" b="18415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22"/>
                    <a:stretch>
                      <a:fillRect/>
                    </a:stretch>
                  </pic:blipFill>
                  <pic:spPr>
                    <a:xfrm>
                      <a:off x="0" y="0"/>
                      <a:ext cx="4642283" cy="3091449"/>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14:paraId="53C4FE61" w14:textId="77777777" w:rsidR="004D4CF6" w:rsidRPr="006667AC" w:rsidRDefault="004D4CF6" w:rsidP="004D4CF6">
      <w:pPr>
        <w:ind w:left="900" w:right="900"/>
        <w:jc w:val="both"/>
        <w:rPr>
          <w:rFonts w:ascii="Gotham Book" w:hAnsi="Gotham Book"/>
          <w:sz w:val="16"/>
          <w:szCs w:val="16"/>
        </w:rPr>
      </w:pPr>
      <w:r w:rsidRPr="006667AC">
        <w:rPr>
          <w:rFonts w:ascii="Gotham Book" w:hAnsi="Gotham Book"/>
          <w:b/>
          <w:bCs/>
          <w:sz w:val="16"/>
          <w:szCs w:val="16"/>
        </w:rPr>
        <w:t>Figura 1.</w:t>
      </w:r>
      <w:r w:rsidRPr="006667AC">
        <w:rPr>
          <w:rFonts w:ascii="Gotham Book" w:hAnsi="Gotham Book"/>
          <w:sz w:val="16"/>
          <w:szCs w:val="16"/>
        </w:rPr>
        <w:t xml:space="preserve"> Escenarios de emisiones de GEI: tendencial, incondicional y condicional agregado de los sectores Energía, Agricultura, Procesos Industriales y Residuos </w:t>
      </w:r>
    </w:p>
    <w:p w14:paraId="475FB897" w14:textId="77777777" w:rsidR="004D4CF6" w:rsidRPr="006667AC" w:rsidRDefault="004D4CF6" w:rsidP="004D4CF6">
      <w:pPr>
        <w:ind w:left="900" w:right="900"/>
        <w:jc w:val="both"/>
        <w:rPr>
          <w:rFonts w:ascii="Gotham Book" w:hAnsi="Gotham Book"/>
          <w:sz w:val="16"/>
          <w:szCs w:val="16"/>
        </w:rPr>
      </w:pPr>
      <w:r w:rsidRPr="006667AC">
        <w:rPr>
          <w:rFonts w:ascii="Gotham Book" w:hAnsi="Gotham Book"/>
          <w:b/>
          <w:bCs/>
          <w:sz w:val="16"/>
          <w:szCs w:val="16"/>
        </w:rPr>
        <w:t>Fuente y elaboración:</w:t>
      </w:r>
      <w:r w:rsidRPr="006667AC">
        <w:rPr>
          <w:rFonts w:ascii="Gotham Book" w:hAnsi="Gotham Book"/>
          <w:sz w:val="16"/>
          <w:szCs w:val="16"/>
        </w:rPr>
        <w:t xml:space="preserve"> Ministerio del Ambiente (2019)</w:t>
      </w:r>
    </w:p>
    <w:p w14:paraId="3E39522C" w14:textId="77777777" w:rsidR="004D4CF6" w:rsidRPr="006667AC" w:rsidRDefault="004D4CF6" w:rsidP="004D4CF6">
      <w:pPr>
        <w:jc w:val="both"/>
        <w:rPr>
          <w:rFonts w:ascii="Gotham Book" w:hAnsi="Gotham Book"/>
          <w:sz w:val="18"/>
          <w:szCs w:val="18"/>
        </w:rPr>
      </w:pPr>
    </w:p>
    <w:p w14:paraId="3812293E" w14:textId="77777777" w:rsidR="004D4CF6" w:rsidRPr="006667AC" w:rsidRDefault="004D4CF6" w:rsidP="004D4CF6">
      <w:pPr>
        <w:jc w:val="both"/>
        <w:rPr>
          <w:rFonts w:ascii="Gotham Book" w:hAnsi="Gotham Book"/>
          <w:sz w:val="18"/>
          <w:szCs w:val="18"/>
        </w:rPr>
      </w:pPr>
      <w:r w:rsidRPr="006667AC">
        <w:rPr>
          <w:rFonts w:ascii="Gotham Book" w:hAnsi="Gotham Book"/>
          <w:sz w:val="18"/>
          <w:szCs w:val="18"/>
        </w:rPr>
        <w:t xml:space="preserve">Por lo anterior, </w:t>
      </w:r>
      <w:r w:rsidRPr="006667AC" w:rsidDel="00846C55">
        <w:rPr>
          <w:rFonts w:ascii="Gotham Book" w:hAnsi="Gotham Book"/>
          <w:sz w:val="18"/>
          <w:szCs w:val="18"/>
        </w:rPr>
        <w:t xml:space="preserve">es necesario </w:t>
      </w:r>
      <w:r w:rsidRPr="006667AC">
        <w:rPr>
          <w:rFonts w:ascii="Gotham Book" w:hAnsi="Gotham Book"/>
          <w:sz w:val="18"/>
          <w:szCs w:val="18"/>
        </w:rPr>
        <w:t>realizar un</w:t>
      </w:r>
      <w:r w:rsidRPr="006667AC" w:rsidDel="00846C55">
        <w:rPr>
          <w:rFonts w:ascii="Gotham Book" w:hAnsi="Gotham Book"/>
          <w:sz w:val="18"/>
          <w:szCs w:val="18"/>
        </w:rPr>
        <w:t xml:space="preserve"> análisis del potencial energético </w:t>
      </w:r>
      <w:r w:rsidRPr="006667AC">
        <w:rPr>
          <w:rFonts w:ascii="Gotham Book" w:hAnsi="Gotham Book"/>
          <w:sz w:val="18"/>
          <w:szCs w:val="18"/>
        </w:rPr>
        <w:t xml:space="preserve">del Ecuador </w:t>
      </w:r>
      <w:r w:rsidRPr="006667AC" w:rsidDel="00846C55">
        <w:rPr>
          <w:rFonts w:ascii="Gotham Book" w:hAnsi="Gotham Book"/>
          <w:sz w:val="18"/>
          <w:szCs w:val="18"/>
        </w:rPr>
        <w:t xml:space="preserve">de manera integral </w:t>
      </w:r>
      <w:r w:rsidRPr="006667AC">
        <w:rPr>
          <w:rFonts w:ascii="Gotham Book" w:hAnsi="Gotham Book"/>
          <w:sz w:val="18"/>
          <w:szCs w:val="18"/>
        </w:rPr>
        <w:t>con</w:t>
      </w:r>
      <w:r w:rsidRPr="006667AC" w:rsidDel="00846C55">
        <w:rPr>
          <w:rFonts w:ascii="Gotham Book" w:hAnsi="Gotham Book"/>
          <w:sz w:val="18"/>
          <w:szCs w:val="18"/>
        </w:rPr>
        <w:t xml:space="preserve"> el sector renovable, </w:t>
      </w:r>
      <w:r w:rsidRPr="006667AC">
        <w:rPr>
          <w:rFonts w:ascii="Gotham Book" w:hAnsi="Gotham Book"/>
          <w:sz w:val="18"/>
          <w:szCs w:val="18"/>
        </w:rPr>
        <w:t xml:space="preserve">teniendo en cuenta un </w:t>
      </w:r>
      <w:r w:rsidRPr="006667AC" w:rsidDel="00846C55">
        <w:rPr>
          <w:rFonts w:ascii="Gotham Book" w:hAnsi="Gotham Book"/>
          <w:sz w:val="18"/>
          <w:szCs w:val="18"/>
        </w:rPr>
        <w:t>proceso de conversión a hidrógeno verde. Su desarrollo estará alineado a la transición energética del Ecuador, así como</w:t>
      </w:r>
      <w:r w:rsidRPr="006667AC">
        <w:rPr>
          <w:rFonts w:ascii="Gotham Book" w:hAnsi="Gotham Book"/>
          <w:sz w:val="18"/>
          <w:szCs w:val="18"/>
        </w:rPr>
        <w:t xml:space="preserve"> a</w:t>
      </w:r>
      <w:r w:rsidRPr="006667AC" w:rsidDel="00846C55">
        <w:rPr>
          <w:rFonts w:ascii="Gotham Book" w:hAnsi="Gotham Book"/>
          <w:sz w:val="18"/>
          <w:szCs w:val="18"/>
        </w:rPr>
        <w:t xml:space="preserve"> la economía verde, considerando de que su uso va desde la refinación de combustibles fósiles, la producción de amoniaco, vehículos eléctricos que utilizan celdas de combustibles, producción de fertilizantes para agricultura, almacenamiento de energía a gran escala, entre otros.</w:t>
      </w:r>
    </w:p>
    <w:p w14:paraId="2BC4FF66" w14:textId="77777777" w:rsidR="004D4CF6" w:rsidRPr="006667AC" w:rsidRDefault="004D4CF6" w:rsidP="004D4CF6">
      <w:pPr>
        <w:jc w:val="both"/>
        <w:rPr>
          <w:rFonts w:ascii="Gotham Book" w:hAnsi="Gotham Book"/>
          <w:sz w:val="18"/>
          <w:szCs w:val="18"/>
        </w:rPr>
      </w:pPr>
    </w:p>
    <w:p w14:paraId="3F86B7A8" w14:textId="77777777" w:rsidR="004D4CF6" w:rsidRPr="006667AC" w:rsidRDefault="004D4CF6" w:rsidP="004D4CF6">
      <w:pPr>
        <w:pStyle w:val="ListParagraph"/>
        <w:widowControl/>
        <w:numPr>
          <w:ilvl w:val="0"/>
          <w:numId w:val="3"/>
        </w:numPr>
        <w:autoSpaceDE/>
        <w:autoSpaceDN/>
        <w:adjustRightInd/>
        <w:spacing w:line="259" w:lineRule="auto"/>
        <w:ind w:left="360"/>
        <w:outlineLvl w:val="0"/>
        <w:rPr>
          <w:rFonts w:ascii="Gotham Book" w:hAnsi="Gotham Book"/>
          <w:b/>
          <w:bCs/>
          <w:sz w:val="18"/>
          <w:szCs w:val="18"/>
        </w:rPr>
      </w:pPr>
      <w:bookmarkStart w:id="1" w:name="_Toc92377093"/>
      <w:r w:rsidRPr="006667AC">
        <w:rPr>
          <w:rFonts w:ascii="Gotham Book" w:hAnsi="Gotham Book"/>
          <w:b/>
          <w:bCs/>
          <w:sz w:val="18"/>
          <w:szCs w:val="18"/>
        </w:rPr>
        <w:t>OBJETIVOS Y ALCANCE DE LA CONSULTORÍA</w:t>
      </w:r>
      <w:bookmarkEnd w:id="1"/>
    </w:p>
    <w:p w14:paraId="2E408C70" w14:textId="77777777" w:rsidR="004D4CF6" w:rsidRPr="006667AC" w:rsidRDefault="004D4CF6" w:rsidP="004D4CF6">
      <w:pPr>
        <w:pStyle w:val="ListParagraph"/>
        <w:ind w:left="360"/>
        <w:outlineLvl w:val="0"/>
        <w:rPr>
          <w:rFonts w:ascii="Gotham Book" w:hAnsi="Gotham Book"/>
          <w:b/>
          <w:bCs/>
          <w:sz w:val="18"/>
          <w:szCs w:val="18"/>
        </w:rPr>
      </w:pPr>
    </w:p>
    <w:p w14:paraId="7D586772" w14:textId="77777777" w:rsidR="004D4CF6" w:rsidRPr="006667AC" w:rsidRDefault="004D4CF6" w:rsidP="004D4CF6">
      <w:pPr>
        <w:pStyle w:val="ListParagraph"/>
        <w:widowControl/>
        <w:numPr>
          <w:ilvl w:val="1"/>
          <w:numId w:val="3"/>
        </w:numPr>
        <w:autoSpaceDE/>
        <w:autoSpaceDN/>
        <w:adjustRightInd/>
        <w:spacing w:line="259" w:lineRule="auto"/>
        <w:jc w:val="both"/>
        <w:rPr>
          <w:rFonts w:ascii="Gotham Book" w:hAnsi="Gotham Book"/>
          <w:b/>
          <w:bCs/>
          <w:sz w:val="18"/>
          <w:szCs w:val="18"/>
        </w:rPr>
      </w:pPr>
      <w:r w:rsidRPr="006667AC">
        <w:rPr>
          <w:rFonts w:ascii="Gotham Book" w:hAnsi="Gotham Book"/>
          <w:b/>
          <w:bCs/>
          <w:sz w:val="18"/>
          <w:szCs w:val="18"/>
        </w:rPr>
        <w:t>Objetivo General</w:t>
      </w:r>
    </w:p>
    <w:p w14:paraId="43857A8C" w14:textId="77777777" w:rsidR="004D4CF6" w:rsidRPr="006667AC" w:rsidRDefault="004D4CF6" w:rsidP="004D4CF6">
      <w:pPr>
        <w:pStyle w:val="ListParagraph"/>
        <w:jc w:val="both"/>
        <w:rPr>
          <w:rFonts w:ascii="Gotham Book" w:hAnsi="Gotham Book"/>
          <w:b/>
          <w:bCs/>
          <w:sz w:val="18"/>
          <w:szCs w:val="18"/>
        </w:rPr>
      </w:pPr>
    </w:p>
    <w:p w14:paraId="72BB29B1" w14:textId="77777777" w:rsidR="004D4CF6" w:rsidRPr="006667AC" w:rsidRDefault="004D4CF6" w:rsidP="004D4CF6">
      <w:pPr>
        <w:ind w:left="360"/>
        <w:jc w:val="both"/>
        <w:rPr>
          <w:rFonts w:ascii="Gotham Book" w:hAnsi="Gotham Book"/>
          <w:sz w:val="18"/>
          <w:szCs w:val="18"/>
        </w:rPr>
      </w:pPr>
      <w:r w:rsidRPr="006667AC">
        <w:rPr>
          <w:rFonts w:ascii="Gotham Book" w:hAnsi="Gotham Book"/>
          <w:sz w:val="18"/>
          <w:szCs w:val="18"/>
        </w:rPr>
        <w:t>Apoyar a Ecuador en el cumplimiento de sus compromisos de reducir las emisiones de GEI entre 20-25% para el año 2025</w:t>
      </w:r>
      <w:r w:rsidRPr="006667AC">
        <w:rPr>
          <w:rStyle w:val="FootnoteReference"/>
        </w:rPr>
        <w:footnoteReference w:id="5"/>
      </w:r>
      <w:r w:rsidRPr="006667AC">
        <w:rPr>
          <w:rFonts w:ascii="Gotham Book" w:hAnsi="Gotham Book"/>
          <w:sz w:val="18"/>
          <w:szCs w:val="18"/>
        </w:rPr>
        <w:t xml:space="preserve"> y así, contribuir a limitar el calentamiento global a menos de 1,5°C; a través de la elaboración de una Hoja de Ruta para la generación y uso de Hidrógeno Verde en el país, para convertirlo en un energético competitivo, favoreciendo su crecimiento y desarrollo. </w:t>
      </w:r>
    </w:p>
    <w:p w14:paraId="113B6D88" w14:textId="77777777" w:rsidR="004D4CF6" w:rsidRPr="006667AC" w:rsidRDefault="004D4CF6" w:rsidP="004D4CF6">
      <w:pPr>
        <w:ind w:left="360"/>
        <w:jc w:val="both"/>
        <w:rPr>
          <w:rFonts w:ascii="Gotham Book" w:hAnsi="Gotham Book"/>
          <w:sz w:val="18"/>
          <w:szCs w:val="18"/>
        </w:rPr>
      </w:pPr>
    </w:p>
    <w:p w14:paraId="2FE5A232" w14:textId="77777777" w:rsidR="004D4CF6" w:rsidRPr="006667AC" w:rsidRDefault="004D4CF6" w:rsidP="004D4CF6">
      <w:pPr>
        <w:pStyle w:val="ListParagraph"/>
        <w:widowControl/>
        <w:numPr>
          <w:ilvl w:val="1"/>
          <w:numId w:val="3"/>
        </w:numPr>
        <w:autoSpaceDE/>
        <w:autoSpaceDN/>
        <w:adjustRightInd/>
        <w:spacing w:line="259" w:lineRule="auto"/>
        <w:jc w:val="both"/>
        <w:rPr>
          <w:rFonts w:ascii="Gotham Book" w:hAnsi="Gotham Book"/>
          <w:b/>
          <w:bCs/>
          <w:sz w:val="18"/>
          <w:szCs w:val="18"/>
        </w:rPr>
      </w:pPr>
      <w:r w:rsidRPr="006667AC">
        <w:rPr>
          <w:rFonts w:ascii="Gotham Book" w:hAnsi="Gotham Book"/>
          <w:b/>
          <w:bCs/>
          <w:sz w:val="18"/>
          <w:szCs w:val="18"/>
        </w:rPr>
        <w:t>Objetivos Específicos</w:t>
      </w:r>
    </w:p>
    <w:p w14:paraId="178C1CF3" w14:textId="77777777" w:rsidR="004D4CF6" w:rsidRPr="006667AC" w:rsidRDefault="004D4CF6" w:rsidP="004D4CF6">
      <w:pPr>
        <w:pStyle w:val="ListParagraph"/>
        <w:jc w:val="both"/>
        <w:rPr>
          <w:rFonts w:ascii="Gotham Book" w:hAnsi="Gotham Book"/>
          <w:b/>
          <w:bCs/>
          <w:sz w:val="18"/>
          <w:szCs w:val="18"/>
        </w:rPr>
      </w:pPr>
    </w:p>
    <w:p w14:paraId="753F665F"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Identificar las oportunidades de investigación y desarrollo en relación con la producción de hidrógeno verde en el Ecuador. </w:t>
      </w:r>
    </w:p>
    <w:p w14:paraId="1C475163"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Evaluar la competitividad de los costos de producción, transporte y distribución de hidrógeno verde y productos derivados, como el amoniaco, metanol, entre otros en el Ecuador. </w:t>
      </w:r>
    </w:p>
    <w:p w14:paraId="7709F4A4"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Evaluar la demanda interna y las potenciales aplicaciones en electrificación del transporte de carga y público, electromovilidad de uso particular y comercial, electrificación de </w:t>
      </w:r>
      <w:r>
        <w:rPr>
          <w:rFonts w:ascii="Gotham Book" w:hAnsi="Gotham Book"/>
          <w:sz w:val="18"/>
          <w:szCs w:val="18"/>
        </w:rPr>
        <w:t xml:space="preserve">la </w:t>
      </w:r>
      <w:r w:rsidRPr="006667AC">
        <w:rPr>
          <w:rFonts w:ascii="Gotham Book" w:hAnsi="Gotham Book"/>
          <w:sz w:val="18"/>
          <w:szCs w:val="18"/>
        </w:rPr>
        <w:t xml:space="preserve">industria </w:t>
      </w:r>
      <w:r>
        <w:rPr>
          <w:rFonts w:ascii="Gotham Book" w:hAnsi="Gotham Book"/>
          <w:sz w:val="18"/>
          <w:szCs w:val="18"/>
        </w:rPr>
        <w:t xml:space="preserve">en Ecuador </w:t>
      </w:r>
      <w:r w:rsidRPr="006667AC">
        <w:rPr>
          <w:rFonts w:ascii="Gotham Book" w:hAnsi="Gotham Book"/>
          <w:sz w:val="18"/>
          <w:szCs w:val="18"/>
        </w:rPr>
        <w:t xml:space="preserve">y generación eléctrica, considerando sus condiciones actuales de uso de energías convencionales. </w:t>
      </w:r>
    </w:p>
    <w:p w14:paraId="53FB21D3"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Evaluar la realidad energética del Ecuador, en cuanto a las diferentes fuentes de energías renovables, para tener un enfoque de cómo el hidrógeno verde potencializará la generación energética del país. </w:t>
      </w:r>
    </w:p>
    <w:p w14:paraId="644D8B5E"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De acuerdo con el potencial mercado, tanto local como regional, se debe identificar el potencial de exportación de hidrógeno verde, o productos derivados.  </w:t>
      </w:r>
    </w:p>
    <w:p w14:paraId="0DE88EAF"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Identificar los marcos regulatorios y de normativas vigentes en el país, relacionados con los incentivos para la generación de energías no convencionales, además de las normativas y regulaciones internacionales aplicables.</w:t>
      </w:r>
    </w:p>
    <w:p w14:paraId="2DB69AE1"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Propuesta de un Marco Legal Regulatorio y Reglamentario del H2V en los sectores eléctricos y energéticos del Ecuador.</w:t>
      </w:r>
    </w:p>
    <w:p w14:paraId="51607245"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Elaborar la propuesta de la “Hoja de Ruta y la Estrategia Nacional para la producción y uso de hidrógeno verde”, considerando los lineamientos de la planificación del sector eléctrico y de las políticas de mitigación </w:t>
      </w:r>
      <w:r w:rsidRPr="006667AC">
        <w:rPr>
          <w:rFonts w:ascii="Gotham Book" w:hAnsi="Gotham Book"/>
          <w:sz w:val="18"/>
          <w:szCs w:val="18"/>
        </w:rPr>
        <w:lastRenderedPageBreak/>
        <w:t xml:space="preserve">y adaptación al cambio climático en coordinación con el Ministerio del Ambiente, Agua y Transición Ecológica, el Viceministerio de Electricidad y Energía Renovable y demás Instituciones relacionadas. En este punto, es necesario incluir las iniciativas y actividades a desarrollar en el corto, mediano y largo plazo. Se debe detallar los principales hitos, necesidades de inversión e indicadores. </w:t>
      </w:r>
    </w:p>
    <w:p w14:paraId="7C0C944F"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De acuerdo con el uso del hidrógeno verde como fuente de energía alternativa, es necesario la identificación de los grupos de interés y de las entidades relacionadas, tanto a nivel nacional como internacional, relacionándolos con la Hoja de Ruta diseñada. </w:t>
      </w:r>
    </w:p>
    <w:p w14:paraId="09A29356"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Desarrollar procesos de participación dentro de la implementación de la Hoja Ruta, relacionando a cada uno de los actores involucrados, compromisos y acuerdos para el desarrollo de la misma.</w:t>
      </w:r>
    </w:p>
    <w:p w14:paraId="3CFB0ECD"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Realizar la socialización y realimentación de las partes interesadas con apoyo del Viceministerio de Electricidad y Energía Renovable, además de la participación de expertos en la materia frente a la Hoja de Ruta expuesta. </w:t>
      </w:r>
    </w:p>
    <w:p w14:paraId="0673B008"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Identificar las oportunidades y factibilidad de desarrollo de proyectos piloto de hidrógeno verde, y propuestas de estructuras de proyectos de desarrollo.</w:t>
      </w:r>
    </w:p>
    <w:p w14:paraId="1F34E96B"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Realizar un estudio para analizar el impacto de la implementación del hidrógeno verde en el crecimiento la demanda eléctrica nacional. </w:t>
      </w:r>
    </w:p>
    <w:p w14:paraId="4BEB5E6D"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Analizar los lugares óptimos donde se deben instalar los centros de producción del hidrógeno verde, dónde se debe incluir una propuesta de almacenamiento, emplazamientos y una lógica de transporte.</w:t>
      </w:r>
    </w:p>
    <w:p w14:paraId="1F924A0D"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sz w:val="18"/>
          <w:szCs w:val="18"/>
        </w:rPr>
      </w:pPr>
      <w:r w:rsidRPr="006667AC">
        <w:rPr>
          <w:rFonts w:ascii="Gotham Book" w:hAnsi="Gotham Book"/>
          <w:sz w:val="18"/>
          <w:szCs w:val="18"/>
        </w:rPr>
        <w:t>Estimar el recurso natural disponible (FNCER y agua), para la producción de hidrógeno verde. El análisis de FNCER se debe realizar en complementariedad con el Plan Maestro de Electricidad (PME).</w:t>
      </w:r>
    </w:p>
    <w:p w14:paraId="4A2F8F04"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sz w:val="18"/>
          <w:szCs w:val="18"/>
        </w:rPr>
      </w:pPr>
      <w:r w:rsidRPr="006667AC">
        <w:rPr>
          <w:rFonts w:ascii="Gotham Book" w:hAnsi="Gotham Book"/>
          <w:sz w:val="18"/>
          <w:szCs w:val="18"/>
        </w:rPr>
        <w:t>Proponer un plan de contingencia ante posibles riesgos químicos, energéticos y eléctricos de la implementación del hidrógeno verde en los sectores eléctrico y energético, considerando la implementación de proyectos aislados de FNCER – H2V (en entornos de microrredes eléctricas) con miras en las poblaciones y comunidades que no son parte del sector eléctrico ecuatoriano, esto, mejorará el índice de cobertura de dicho sector y el acceso energético a esta población.</w:t>
      </w:r>
    </w:p>
    <w:p w14:paraId="1D8E726F"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sz w:val="18"/>
          <w:szCs w:val="18"/>
        </w:rPr>
      </w:pPr>
      <w:r w:rsidRPr="006667AC">
        <w:rPr>
          <w:rFonts w:ascii="Gotham Book" w:hAnsi="Gotham Book"/>
          <w:sz w:val="18"/>
          <w:szCs w:val="18"/>
        </w:rPr>
        <w:t>Proponer una metodología que permita la evaluación cuantitativa de las posibles reducciones de emisiones de gases de efecto invernadero en el sector energético nacional debida a la inclusión del vector H2V.</w:t>
      </w:r>
    </w:p>
    <w:p w14:paraId="7CC8C7F7" w14:textId="77777777" w:rsidR="004D4CF6" w:rsidRPr="006667AC" w:rsidRDefault="004D4CF6" w:rsidP="004D4CF6">
      <w:pPr>
        <w:pStyle w:val="ListParagraph"/>
        <w:widowControl/>
        <w:numPr>
          <w:ilvl w:val="1"/>
          <w:numId w:val="16"/>
        </w:numPr>
        <w:autoSpaceDE/>
        <w:autoSpaceDN/>
        <w:adjustRightInd/>
        <w:spacing w:line="259" w:lineRule="auto"/>
        <w:jc w:val="both"/>
        <w:rPr>
          <w:rFonts w:ascii="Gotham Book" w:hAnsi="Gotham Book"/>
          <w:sz w:val="18"/>
          <w:szCs w:val="18"/>
        </w:rPr>
      </w:pPr>
      <w:r w:rsidRPr="006667AC">
        <w:rPr>
          <w:rFonts w:ascii="Gotham Book" w:hAnsi="Gotham Book"/>
          <w:sz w:val="18"/>
          <w:szCs w:val="18"/>
        </w:rPr>
        <w:t>Analizar la participación de electrolizadores en servicios de flexibilidad de red eléctrica (regulación primaria de frecuencia -RPF-, servicio de control de generación automático-AGC- o participación en la confiabilidad a largo plazo). Además, identificar la regulación del sistema eléctrico para un mejor encaje con la producción de hidrógeno y servicios auxiliares de flexibilización de la red.</w:t>
      </w:r>
    </w:p>
    <w:p w14:paraId="3DAC3F0C" w14:textId="77777777" w:rsidR="004D4CF6" w:rsidRPr="006667AC" w:rsidRDefault="004D4CF6" w:rsidP="004D4CF6">
      <w:pPr>
        <w:jc w:val="both"/>
        <w:rPr>
          <w:rFonts w:ascii="Gotham Book" w:hAnsi="Gotham Book"/>
          <w:sz w:val="18"/>
          <w:szCs w:val="18"/>
        </w:rPr>
      </w:pPr>
    </w:p>
    <w:p w14:paraId="13FB93FE" w14:textId="77777777" w:rsidR="004D4CF6" w:rsidRPr="006667AC" w:rsidRDefault="004D4CF6" w:rsidP="004D4CF6">
      <w:pPr>
        <w:pStyle w:val="ListParagraph"/>
        <w:widowControl/>
        <w:numPr>
          <w:ilvl w:val="0"/>
          <w:numId w:val="3"/>
        </w:numPr>
        <w:autoSpaceDE/>
        <w:autoSpaceDN/>
        <w:adjustRightInd/>
        <w:spacing w:line="259" w:lineRule="auto"/>
        <w:ind w:left="360"/>
        <w:jc w:val="both"/>
        <w:outlineLvl w:val="0"/>
        <w:rPr>
          <w:rFonts w:ascii="Gotham Book" w:hAnsi="Gotham Book"/>
          <w:b/>
          <w:bCs/>
          <w:sz w:val="18"/>
          <w:szCs w:val="18"/>
        </w:rPr>
      </w:pPr>
      <w:bookmarkStart w:id="2" w:name="_Toc92377094"/>
      <w:r w:rsidRPr="006667AC">
        <w:rPr>
          <w:rFonts w:ascii="Gotham Book" w:hAnsi="Gotham Book"/>
          <w:b/>
          <w:bCs/>
          <w:sz w:val="18"/>
          <w:szCs w:val="18"/>
        </w:rPr>
        <w:t>ACTIVIDADES PRINCIPALES</w:t>
      </w:r>
      <w:bookmarkEnd w:id="2"/>
    </w:p>
    <w:p w14:paraId="35692894" w14:textId="77777777" w:rsidR="004D4CF6" w:rsidRPr="006667AC" w:rsidRDefault="004D4CF6" w:rsidP="004D4CF6">
      <w:pPr>
        <w:pStyle w:val="ListParagraph"/>
        <w:ind w:left="360"/>
        <w:jc w:val="both"/>
        <w:outlineLvl w:val="0"/>
        <w:rPr>
          <w:rFonts w:ascii="Gotham Book" w:hAnsi="Gotham Book"/>
          <w:b/>
          <w:bCs/>
          <w:sz w:val="18"/>
          <w:szCs w:val="18"/>
        </w:rPr>
      </w:pPr>
    </w:p>
    <w:p w14:paraId="1E467D2D" w14:textId="77777777" w:rsidR="004D4CF6" w:rsidRPr="006667AC" w:rsidRDefault="004D4CF6" w:rsidP="004D4CF6">
      <w:pPr>
        <w:jc w:val="both"/>
        <w:rPr>
          <w:rFonts w:ascii="Gotham Book" w:hAnsi="Gotham Book"/>
          <w:sz w:val="18"/>
          <w:szCs w:val="18"/>
        </w:rPr>
      </w:pPr>
      <w:r w:rsidRPr="006667AC">
        <w:rPr>
          <w:rFonts w:ascii="Gotham Book" w:hAnsi="Gotham Book"/>
          <w:sz w:val="18"/>
          <w:szCs w:val="18"/>
        </w:rPr>
        <w:t>La consultoría incluye las siguientes actividades:</w:t>
      </w:r>
    </w:p>
    <w:p w14:paraId="113CDECC" w14:textId="77777777" w:rsidR="004D4CF6" w:rsidRPr="006667AC" w:rsidRDefault="004D4CF6" w:rsidP="004D4CF6">
      <w:pPr>
        <w:jc w:val="both"/>
        <w:rPr>
          <w:rFonts w:ascii="Gotham Book" w:hAnsi="Gotham Book"/>
          <w:sz w:val="18"/>
          <w:szCs w:val="18"/>
        </w:rPr>
      </w:pPr>
    </w:p>
    <w:p w14:paraId="673BFB78" w14:textId="77777777" w:rsidR="004D4CF6" w:rsidRPr="006667AC" w:rsidRDefault="004D4CF6" w:rsidP="004D4CF6">
      <w:pPr>
        <w:pStyle w:val="ListParagraph"/>
        <w:widowControl/>
        <w:numPr>
          <w:ilvl w:val="1"/>
          <w:numId w:val="3"/>
        </w:numPr>
        <w:autoSpaceDE/>
        <w:autoSpaceDN/>
        <w:adjustRightInd/>
        <w:spacing w:line="259" w:lineRule="auto"/>
        <w:jc w:val="both"/>
        <w:rPr>
          <w:rFonts w:ascii="Gotham Book" w:hAnsi="Gotham Book"/>
          <w:b/>
          <w:bCs/>
          <w:sz w:val="18"/>
          <w:szCs w:val="18"/>
        </w:rPr>
      </w:pPr>
      <w:r w:rsidRPr="006667AC">
        <w:rPr>
          <w:rFonts w:ascii="Gotham Book" w:hAnsi="Gotham Book"/>
          <w:b/>
          <w:bCs/>
          <w:sz w:val="18"/>
          <w:szCs w:val="18"/>
        </w:rPr>
        <w:t>Elaboración y presentación del plan de trabajo</w:t>
      </w:r>
    </w:p>
    <w:p w14:paraId="032B0FC0" w14:textId="77777777" w:rsidR="004D4CF6" w:rsidRPr="006667AC" w:rsidRDefault="004D4CF6" w:rsidP="004D4CF6">
      <w:pPr>
        <w:pStyle w:val="ListParagraph"/>
        <w:jc w:val="both"/>
        <w:rPr>
          <w:rFonts w:ascii="Gotham Book" w:hAnsi="Gotham Book"/>
          <w:b/>
          <w:bCs/>
          <w:sz w:val="18"/>
          <w:szCs w:val="18"/>
        </w:rPr>
      </w:pPr>
    </w:p>
    <w:p w14:paraId="2607F478" w14:textId="77777777" w:rsidR="004D4CF6" w:rsidRPr="006667AC" w:rsidRDefault="004D4CF6" w:rsidP="004D4CF6">
      <w:pPr>
        <w:pStyle w:val="ListParagraph"/>
        <w:widowControl/>
        <w:numPr>
          <w:ilvl w:val="0"/>
          <w:numId w:val="4"/>
        </w:numPr>
        <w:autoSpaceDE/>
        <w:autoSpaceDN/>
        <w:adjustRightInd/>
        <w:spacing w:line="259" w:lineRule="auto"/>
        <w:jc w:val="both"/>
        <w:rPr>
          <w:rFonts w:ascii="Gotham Book" w:hAnsi="Gotham Book"/>
          <w:sz w:val="18"/>
          <w:szCs w:val="18"/>
        </w:rPr>
      </w:pPr>
      <w:r w:rsidRPr="006667AC">
        <w:rPr>
          <w:rFonts w:ascii="Gotham Book" w:hAnsi="Gotham Book"/>
          <w:sz w:val="18"/>
          <w:szCs w:val="18"/>
        </w:rPr>
        <w:t xml:space="preserve">Desarrollo de un plan de trabajo, el cual contenga las actividades necesarias para el cumplimiento de los objetivos establecidos, considerando las fechas de entrega y metodología propuesta. Dentro de la metodología propuesta, es necesario considerar las recomendaciones provenientes de experiencias obtenidas a nivel internacional, normativas internacionales, normativas y reglamentos generales del Ecuador, con la finalidad de contemplar los objetivos del cambio de la matriz energética en el Ecuador. </w:t>
      </w:r>
    </w:p>
    <w:p w14:paraId="1A3A7085" w14:textId="77777777" w:rsidR="004D4CF6" w:rsidRPr="006667AC" w:rsidRDefault="004D4CF6" w:rsidP="004D4CF6">
      <w:pPr>
        <w:pStyle w:val="ListParagraph"/>
        <w:widowControl/>
        <w:numPr>
          <w:ilvl w:val="0"/>
          <w:numId w:val="4"/>
        </w:numPr>
        <w:autoSpaceDE/>
        <w:autoSpaceDN/>
        <w:adjustRightInd/>
        <w:spacing w:line="259" w:lineRule="auto"/>
        <w:jc w:val="both"/>
        <w:rPr>
          <w:rFonts w:ascii="Gotham Book" w:hAnsi="Gotham Book"/>
          <w:sz w:val="18"/>
          <w:szCs w:val="18"/>
        </w:rPr>
      </w:pPr>
      <w:r w:rsidRPr="006667AC">
        <w:rPr>
          <w:rFonts w:ascii="Gotham Book" w:hAnsi="Gotham Book"/>
          <w:sz w:val="18"/>
          <w:szCs w:val="18"/>
        </w:rPr>
        <w:t xml:space="preserve">Desarrollar un mapa de ruta, que identifique y analice los factores desencadenantes e inhibidores dentro del desarrollo y producción de hidrógeno verde, y productos derivados en el Ecuador </w:t>
      </w:r>
      <w:r w:rsidRPr="006667AC">
        <w:rPr>
          <w:rStyle w:val="FootnoteReference"/>
          <w:rFonts w:ascii="Gotham Book" w:hAnsi="Gotham Book"/>
          <w:sz w:val="18"/>
          <w:szCs w:val="18"/>
        </w:rPr>
        <w:footnoteReference w:id="6"/>
      </w:r>
      <w:r w:rsidRPr="006667AC">
        <w:rPr>
          <w:rFonts w:ascii="Gotham Book" w:hAnsi="Gotham Book"/>
          <w:sz w:val="18"/>
          <w:szCs w:val="18"/>
        </w:rPr>
        <w:t xml:space="preserve">. </w:t>
      </w:r>
    </w:p>
    <w:p w14:paraId="4EFB6F63" w14:textId="77777777" w:rsidR="004D4CF6" w:rsidRPr="006667AC" w:rsidRDefault="004D4CF6" w:rsidP="004D4CF6">
      <w:pPr>
        <w:pStyle w:val="ListParagraph"/>
        <w:widowControl/>
        <w:numPr>
          <w:ilvl w:val="0"/>
          <w:numId w:val="4"/>
        </w:numPr>
        <w:autoSpaceDE/>
        <w:autoSpaceDN/>
        <w:adjustRightInd/>
        <w:jc w:val="both"/>
        <w:rPr>
          <w:rFonts w:ascii="Gotham Book" w:hAnsi="Gotham Book" w:cstheme="minorHAnsi"/>
          <w:sz w:val="18"/>
          <w:szCs w:val="18"/>
          <w:lang w:val="es-PY"/>
        </w:rPr>
      </w:pPr>
      <w:r w:rsidRPr="006667AC">
        <w:rPr>
          <w:rFonts w:ascii="Gotham Book" w:hAnsi="Gotham Book" w:cstheme="minorHAnsi"/>
          <w:sz w:val="18"/>
          <w:szCs w:val="18"/>
          <w:lang w:val="es-PY"/>
        </w:rPr>
        <w:t xml:space="preserve">Realizar un taller de lanzamiento (inicio de consultoría) con las autoridades del país y los actores claves. </w:t>
      </w:r>
    </w:p>
    <w:p w14:paraId="1EED1756" w14:textId="77777777" w:rsidR="004D4CF6" w:rsidRPr="006667AC" w:rsidRDefault="004D4CF6" w:rsidP="004D4CF6">
      <w:pPr>
        <w:pStyle w:val="ListParagraph"/>
        <w:jc w:val="both"/>
        <w:rPr>
          <w:rFonts w:ascii="Gotham Book" w:hAnsi="Gotham Book" w:cstheme="minorHAnsi"/>
          <w:sz w:val="18"/>
          <w:szCs w:val="18"/>
          <w:lang w:val="es-PY"/>
        </w:rPr>
      </w:pPr>
    </w:p>
    <w:p w14:paraId="08A50714" w14:textId="77777777" w:rsidR="004D4CF6" w:rsidRPr="006667AC" w:rsidRDefault="004D4CF6" w:rsidP="004D4CF6">
      <w:pPr>
        <w:pStyle w:val="ListParagraph"/>
        <w:widowControl/>
        <w:numPr>
          <w:ilvl w:val="1"/>
          <w:numId w:val="3"/>
        </w:numPr>
        <w:autoSpaceDE/>
        <w:autoSpaceDN/>
        <w:adjustRightInd/>
        <w:spacing w:line="259" w:lineRule="auto"/>
        <w:jc w:val="both"/>
        <w:rPr>
          <w:rFonts w:ascii="Gotham Book" w:hAnsi="Gotham Book"/>
          <w:b/>
          <w:bCs/>
          <w:sz w:val="18"/>
          <w:szCs w:val="18"/>
        </w:rPr>
      </w:pPr>
      <w:r w:rsidRPr="006667AC">
        <w:rPr>
          <w:rFonts w:ascii="Gotham Book" w:hAnsi="Gotham Book"/>
          <w:b/>
          <w:bCs/>
          <w:sz w:val="18"/>
          <w:szCs w:val="18"/>
        </w:rPr>
        <w:t>Evaluación de competitividad</w:t>
      </w:r>
    </w:p>
    <w:p w14:paraId="3E0D2CA8" w14:textId="77777777" w:rsidR="004D4CF6" w:rsidRPr="006667AC" w:rsidRDefault="004D4CF6" w:rsidP="004D4CF6">
      <w:pPr>
        <w:jc w:val="both"/>
      </w:pPr>
    </w:p>
    <w:p w14:paraId="1A77112F" w14:textId="77777777" w:rsidR="004D4CF6" w:rsidRPr="006667AC" w:rsidRDefault="004D4CF6" w:rsidP="004D4CF6">
      <w:pPr>
        <w:pStyle w:val="ListParagraph"/>
        <w:widowControl/>
        <w:numPr>
          <w:ilvl w:val="0"/>
          <w:numId w:val="5"/>
        </w:numPr>
        <w:autoSpaceDE/>
        <w:autoSpaceDN/>
        <w:adjustRightInd/>
        <w:spacing w:line="259" w:lineRule="auto"/>
        <w:jc w:val="both"/>
        <w:rPr>
          <w:rFonts w:ascii="Gotham Book" w:hAnsi="Gotham Book"/>
          <w:sz w:val="18"/>
          <w:szCs w:val="18"/>
        </w:rPr>
      </w:pPr>
      <w:r w:rsidRPr="006667AC">
        <w:rPr>
          <w:rFonts w:ascii="Gotham Book" w:hAnsi="Gotham Book"/>
          <w:sz w:val="18"/>
          <w:szCs w:val="18"/>
        </w:rPr>
        <w:t>Estimar el recurso de energía renovable no convencional, especialmente solar y eólico (on shore y off-shore) en base a la situación actual y proyectada según el PME.</w:t>
      </w:r>
    </w:p>
    <w:p w14:paraId="64DAFDFB" w14:textId="77777777" w:rsidR="004D4CF6" w:rsidRPr="006667AC" w:rsidRDefault="004D4CF6" w:rsidP="004D4CF6">
      <w:pPr>
        <w:pStyle w:val="ListParagraph"/>
        <w:widowControl/>
        <w:numPr>
          <w:ilvl w:val="0"/>
          <w:numId w:val="5"/>
        </w:numPr>
        <w:autoSpaceDE/>
        <w:autoSpaceDN/>
        <w:adjustRightInd/>
        <w:spacing w:line="259" w:lineRule="auto"/>
        <w:jc w:val="both"/>
        <w:rPr>
          <w:rFonts w:ascii="Gotham Book" w:hAnsi="Gotham Book"/>
          <w:sz w:val="18"/>
          <w:szCs w:val="18"/>
        </w:rPr>
      </w:pPr>
      <w:r w:rsidRPr="006667AC">
        <w:rPr>
          <w:rFonts w:ascii="Gotham Book" w:hAnsi="Gotham Book"/>
          <w:sz w:val="18"/>
          <w:szCs w:val="18"/>
        </w:rPr>
        <w:t>Analizar la disponibilidad del recurso natural agua con la posibilidad de ser utilizada en el funcionamiento de los electrolizadores.</w:t>
      </w:r>
    </w:p>
    <w:p w14:paraId="404E7215" w14:textId="77777777" w:rsidR="004D4CF6" w:rsidRPr="006667AC" w:rsidRDefault="004D4CF6" w:rsidP="004D4CF6">
      <w:pPr>
        <w:pStyle w:val="ListParagraph"/>
        <w:widowControl/>
        <w:numPr>
          <w:ilvl w:val="0"/>
          <w:numId w:val="5"/>
        </w:numPr>
        <w:autoSpaceDE/>
        <w:autoSpaceDN/>
        <w:adjustRightInd/>
        <w:spacing w:line="259" w:lineRule="auto"/>
        <w:jc w:val="both"/>
        <w:rPr>
          <w:rFonts w:ascii="Gotham Book" w:hAnsi="Gotham Book"/>
          <w:sz w:val="18"/>
          <w:szCs w:val="18"/>
        </w:rPr>
      </w:pPr>
      <w:r w:rsidRPr="006667AC">
        <w:rPr>
          <w:rFonts w:ascii="Gotham Book" w:hAnsi="Gotham Book"/>
          <w:sz w:val="18"/>
          <w:szCs w:val="18"/>
        </w:rPr>
        <w:t>Analizar los posibles lugares óptimos donde se debe instalar los centros de producción del hidrógeno verde considerando la generación de energía renovable, el recurso agua, transporte y almacenamiento del hidrógeno, transmisión de la energía eléctrica, entre otras variables.</w:t>
      </w:r>
    </w:p>
    <w:p w14:paraId="1C7B58B0" w14:textId="77777777" w:rsidR="004D4CF6" w:rsidRPr="006667AC" w:rsidRDefault="004D4CF6" w:rsidP="004D4CF6">
      <w:pPr>
        <w:pStyle w:val="ListParagraph"/>
        <w:widowControl/>
        <w:numPr>
          <w:ilvl w:val="0"/>
          <w:numId w:val="5"/>
        </w:numPr>
        <w:autoSpaceDE/>
        <w:autoSpaceDN/>
        <w:adjustRightInd/>
        <w:spacing w:line="259" w:lineRule="auto"/>
        <w:jc w:val="both"/>
        <w:rPr>
          <w:rFonts w:ascii="Gotham Book" w:hAnsi="Gotham Book"/>
          <w:sz w:val="18"/>
          <w:szCs w:val="18"/>
        </w:rPr>
      </w:pPr>
      <w:r w:rsidRPr="006667AC">
        <w:rPr>
          <w:rFonts w:ascii="Gotham Book" w:hAnsi="Gotham Book"/>
          <w:sz w:val="18"/>
          <w:szCs w:val="18"/>
        </w:rPr>
        <w:t>Realizar un estudio de la demanda estimada de energía eléctrica para la producción de hidrógeno verde y su impacto en la demanda nacional.</w:t>
      </w:r>
    </w:p>
    <w:p w14:paraId="43060F3C" w14:textId="77777777" w:rsidR="004D4CF6" w:rsidRPr="006667AC" w:rsidRDefault="004D4CF6" w:rsidP="004D4CF6">
      <w:pPr>
        <w:pStyle w:val="ListParagraph"/>
        <w:widowControl/>
        <w:numPr>
          <w:ilvl w:val="0"/>
          <w:numId w:val="5"/>
        </w:numPr>
        <w:autoSpaceDE/>
        <w:autoSpaceDN/>
        <w:adjustRightInd/>
        <w:spacing w:line="259" w:lineRule="auto"/>
        <w:jc w:val="both"/>
        <w:rPr>
          <w:rFonts w:ascii="Gotham Book" w:hAnsi="Gotham Book"/>
          <w:sz w:val="18"/>
          <w:szCs w:val="18"/>
        </w:rPr>
      </w:pPr>
      <w:r w:rsidRPr="006667AC">
        <w:rPr>
          <w:rFonts w:ascii="Gotham Book" w:hAnsi="Gotham Book"/>
          <w:sz w:val="18"/>
          <w:szCs w:val="18"/>
        </w:rPr>
        <w:t xml:space="preserve">Modelar las proyecciones del costo nivelado de energía (LCOE) de la generación renovable no convencional por un período de 20 años, la misma que serviría para abastecer los electrolizadores y a partir de esta información realizar los cálculos del costo nivelado de la producción de hidrógeno (LCOH). En esta </w:t>
      </w:r>
      <w:r w:rsidRPr="006667AC">
        <w:rPr>
          <w:rFonts w:ascii="Gotham Book" w:hAnsi="Gotham Book"/>
          <w:sz w:val="18"/>
          <w:szCs w:val="18"/>
        </w:rPr>
        <w:lastRenderedPageBreak/>
        <w:t>modelación considerar la ubicación óptima de los Centros de Producción del Hidrógeno Verde y la estimación del recurso natural disponible (energía renovable y agua).</w:t>
      </w:r>
    </w:p>
    <w:p w14:paraId="5A834C95" w14:textId="77777777" w:rsidR="004D4CF6" w:rsidRPr="006667AC" w:rsidRDefault="004D4CF6" w:rsidP="004D4CF6">
      <w:pPr>
        <w:pStyle w:val="ListParagraph"/>
        <w:widowControl/>
        <w:numPr>
          <w:ilvl w:val="0"/>
          <w:numId w:val="5"/>
        </w:numPr>
        <w:autoSpaceDE/>
        <w:autoSpaceDN/>
        <w:adjustRightInd/>
        <w:spacing w:line="259" w:lineRule="auto"/>
        <w:jc w:val="both"/>
        <w:rPr>
          <w:rFonts w:ascii="Gotham Book" w:hAnsi="Gotham Book"/>
          <w:sz w:val="18"/>
          <w:szCs w:val="18"/>
        </w:rPr>
      </w:pPr>
      <w:r w:rsidRPr="006667AC">
        <w:rPr>
          <w:rFonts w:ascii="Gotham Book" w:hAnsi="Gotham Book"/>
          <w:sz w:val="18"/>
          <w:szCs w:val="18"/>
        </w:rPr>
        <w:t xml:space="preserve">Realizar el estudio de mercado en detalle de los costos de producción en cada una de las etapas y productos derivados dentro del proceso de producción del hidrógeno verde que contemple capacidades y disponibilidad tecnológica. </w:t>
      </w:r>
    </w:p>
    <w:p w14:paraId="7A1DDD85" w14:textId="77777777" w:rsidR="004D4CF6" w:rsidRPr="006667AC" w:rsidRDefault="004D4CF6" w:rsidP="004D4CF6">
      <w:pPr>
        <w:pStyle w:val="ListParagraph"/>
        <w:widowControl/>
        <w:numPr>
          <w:ilvl w:val="0"/>
          <w:numId w:val="5"/>
        </w:numPr>
        <w:autoSpaceDE/>
        <w:autoSpaceDN/>
        <w:adjustRightInd/>
        <w:spacing w:line="259" w:lineRule="auto"/>
        <w:jc w:val="both"/>
        <w:rPr>
          <w:rFonts w:ascii="Gotham Book" w:hAnsi="Gotham Book"/>
          <w:sz w:val="18"/>
          <w:szCs w:val="18"/>
        </w:rPr>
      </w:pPr>
      <w:r w:rsidRPr="006667AC">
        <w:rPr>
          <w:rFonts w:ascii="Gotham Book" w:hAnsi="Gotham Book"/>
          <w:sz w:val="18"/>
          <w:szCs w:val="18"/>
        </w:rPr>
        <w:t>Realizar los estudios de mercado relacionados con la logística dentro de las etapas de producción, almacenamiento, transporte y distribución de acuerdo con las aplicaciones relacionadas con el hidrógeno verde que contemple capacidades y disponibilidad tecnológica.</w:t>
      </w:r>
    </w:p>
    <w:p w14:paraId="66C83F02" w14:textId="77777777" w:rsidR="004D4CF6" w:rsidRPr="006667AC" w:rsidRDefault="004D4CF6" w:rsidP="004D4CF6">
      <w:pPr>
        <w:pStyle w:val="ListParagraph"/>
        <w:widowControl/>
        <w:numPr>
          <w:ilvl w:val="0"/>
          <w:numId w:val="5"/>
        </w:numPr>
        <w:autoSpaceDE/>
        <w:autoSpaceDN/>
        <w:adjustRightInd/>
        <w:spacing w:line="259" w:lineRule="auto"/>
        <w:jc w:val="both"/>
        <w:rPr>
          <w:rFonts w:ascii="Gotham Book" w:hAnsi="Gotham Book"/>
          <w:sz w:val="18"/>
          <w:szCs w:val="18"/>
        </w:rPr>
      </w:pPr>
      <w:r w:rsidRPr="006667AC">
        <w:rPr>
          <w:rFonts w:ascii="Gotham Book" w:hAnsi="Gotham Book"/>
          <w:sz w:val="18"/>
          <w:szCs w:val="18"/>
        </w:rPr>
        <w:t>Analizar la factibilidad de la implementación de proyectos aislados de FNCER – H2V (en entornos de microrredes eléctricas) con miras en las poblaciones y comunidades que no son parte del sector eléctrico ecuatoriano, esto, mejorará el índice de cobertura de dicho sector y el acceso energético a esta población.</w:t>
      </w:r>
    </w:p>
    <w:p w14:paraId="2B262E22" w14:textId="77777777" w:rsidR="004D4CF6" w:rsidRPr="006667AC" w:rsidRDefault="004D4CF6" w:rsidP="004D4CF6">
      <w:pPr>
        <w:pStyle w:val="ListParagraph"/>
        <w:widowControl/>
        <w:numPr>
          <w:ilvl w:val="0"/>
          <w:numId w:val="5"/>
        </w:numPr>
        <w:autoSpaceDE/>
        <w:autoSpaceDN/>
        <w:adjustRightInd/>
        <w:spacing w:line="259" w:lineRule="auto"/>
        <w:jc w:val="both"/>
        <w:rPr>
          <w:rFonts w:ascii="Gotham Book" w:hAnsi="Gotham Book"/>
          <w:sz w:val="18"/>
          <w:szCs w:val="18"/>
        </w:rPr>
      </w:pPr>
      <w:r w:rsidRPr="006667AC">
        <w:rPr>
          <w:rFonts w:ascii="Gotham Book" w:hAnsi="Gotham Book"/>
          <w:sz w:val="18"/>
          <w:szCs w:val="18"/>
        </w:rPr>
        <w:t>Definición y estimación del punto de equilibrio cuyo enfoque se encuentre en la priorización de aplicaciones y uso del hidrógeno, además de la tecnología de referencia.</w:t>
      </w:r>
    </w:p>
    <w:p w14:paraId="72C4923C" w14:textId="77777777" w:rsidR="004D4CF6" w:rsidRPr="006667AC" w:rsidRDefault="004D4CF6" w:rsidP="004D4CF6">
      <w:pPr>
        <w:pStyle w:val="ListParagraph"/>
        <w:widowControl/>
        <w:numPr>
          <w:ilvl w:val="0"/>
          <w:numId w:val="5"/>
        </w:numPr>
        <w:autoSpaceDE/>
        <w:autoSpaceDN/>
        <w:adjustRightInd/>
        <w:spacing w:line="259" w:lineRule="auto"/>
        <w:jc w:val="both"/>
        <w:rPr>
          <w:rFonts w:ascii="Gotham Book" w:hAnsi="Gotham Book"/>
          <w:sz w:val="18"/>
          <w:szCs w:val="18"/>
        </w:rPr>
      </w:pPr>
      <w:r w:rsidRPr="006667AC">
        <w:rPr>
          <w:rFonts w:ascii="Gotham Book" w:hAnsi="Gotham Book"/>
          <w:sz w:val="18"/>
          <w:szCs w:val="18"/>
        </w:rPr>
        <w:t>Realizar un análisis en detalle a través de una metodología que permita definir el potencial de reducción de emisiones de gases de efecto invernadero del hidrógeno verde.</w:t>
      </w:r>
    </w:p>
    <w:p w14:paraId="7A2AF75D" w14:textId="77777777" w:rsidR="004D4CF6" w:rsidRPr="006667AC" w:rsidRDefault="004D4CF6" w:rsidP="004D4CF6">
      <w:pPr>
        <w:pStyle w:val="ListParagraph"/>
        <w:widowControl/>
        <w:numPr>
          <w:ilvl w:val="0"/>
          <w:numId w:val="5"/>
        </w:numPr>
        <w:autoSpaceDE/>
        <w:autoSpaceDN/>
        <w:adjustRightInd/>
        <w:spacing w:line="259" w:lineRule="auto"/>
        <w:jc w:val="both"/>
        <w:rPr>
          <w:rFonts w:ascii="Gotham Book" w:hAnsi="Gotham Book"/>
          <w:sz w:val="18"/>
          <w:szCs w:val="18"/>
        </w:rPr>
      </w:pPr>
      <w:r w:rsidRPr="006667AC">
        <w:rPr>
          <w:rFonts w:ascii="Gotham Book" w:hAnsi="Gotham Book"/>
          <w:sz w:val="18"/>
          <w:szCs w:val="18"/>
        </w:rPr>
        <w:t>Analizar la factibilidad de la participación de electrolizadores en servicios de flexibilidad de red eléctrica. Además, identificar la regulación del sistema eléctrico para un mejor encaje con la producción de hidrógeno y servicios auxiliares de flexibilización de la red.</w:t>
      </w:r>
    </w:p>
    <w:p w14:paraId="5D609675" w14:textId="77777777" w:rsidR="004D4CF6" w:rsidRPr="006667AC" w:rsidRDefault="004D4CF6" w:rsidP="004D4CF6">
      <w:pPr>
        <w:pStyle w:val="ListParagraph"/>
        <w:jc w:val="both"/>
        <w:rPr>
          <w:rFonts w:ascii="Gotham Book" w:hAnsi="Gotham Book"/>
          <w:sz w:val="18"/>
          <w:szCs w:val="18"/>
        </w:rPr>
      </w:pPr>
    </w:p>
    <w:p w14:paraId="5D78E117" w14:textId="77777777" w:rsidR="004D4CF6" w:rsidRPr="006667AC" w:rsidRDefault="004D4CF6" w:rsidP="004D4CF6">
      <w:pPr>
        <w:pStyle w:val="ListParagraph"/>
        <w:widowControl/>
        <w:numPr>
          <w:ilvl w:val="1"/>
          <w:numId w:val="3"/>
        </w:numPr>
        <w:autoSpaceDE/>
        <w:autoSpaceDN/>
        <w:adjustRightInd/>
        <w:spacing w:line="259" w:lineRule="auto"/>
        <w:jc w:val="both"/>
        <w:rPr>
          <w:rFonts w:ascii="Gotham Book" w:hAnsi="Gotham Book"/>
          <w:b/>
          <w:bCs/>
          <w:sz w:val="18"/>
          <w:szCs w:val="18"/>
        </w:rPr>
      </w:pPr>
      <w:r w:rsidRPr="006667AC">
        <w:rPr>
          <w:rFonts w:ascii="Gotham Book" w:hAnsi="Gotham Book"/>
          <w:b/>
          <w:bCs/>
          <w:sz w:val="18"/>
          <w:szCs w:val="18"/>
        </w:rPr>
        <w:t>Evaluación de demanda interna</w:t>
      </w:r>
    </w:p>
    <w:p w14:paraId="0160205A" w14:textId="77777777" w:rsidR="004D4CF6" w:rsidRPr="006667AC" w:rsidRDefault="004D4CF6" w:rsidP="004D4CF6">
      <w:pPr>
        <w:pStyle w:val="ListParagraph"/>
        <w:jc w:val="both"/>
        <w:rPr>
          <w:rFonts w:ascii="Gotham Book" w:hAnsi="Gotham Book"/>
          <w:b/>
          <w:bCs/>
          <w:sz w:val="18"/>
          <w:szCs w:val="18"/>
        </w:rPr>
      </w:pPr>
    </w:p>
    <w:p w14:paraId="5FC5CCDF" w14:textId="77777777" w:rsidR="004D4CF6" w:rsidRPr="006667AC" w:rsidRDefault="004D4CF6" w:rsidP="004D4CF6">
      <w:pPr>
        <w:pStyle w:val="ListParagraph"/>
        <w:widowControl/>
        <w:numPr>
          <w:ilvl w:val="0"/>
          <w:numId w:val="6"/>
        </w:numPr>
        <w:autoSpaceDE/>
        <w:autoSpaceDN/>
        <w:adjustRightInd/>
        <w:spacing w:line="259" w:lineRule="auto"/>
        <w:jc w:val="both"/>
        <w:rPr>
          <w:rFonts w:ascii="Gotham Book" w:hAnsi="Gotham Book"/>
          <w:sz w:val="18"/>
          <w:szCs w:val="18"/>
        </w:rPr>
      </w:pPr>
      <w:r w:rsidRPr="006667AC">
        <w:rPr>
          <w:rFonts w:ascii="Gotham Book" w:hAnsi="Gotham Book"/>
          <w:sz w:val="18"/>
          <w:szCs w:val="18"/>
        </w:rPr>
        <w:t xml:space="preserve">Desarrollar un estudio que permita definir el tamaño de la demanda interna para hidrógeno verde y las potenciales aplicaciones en electrificación del transporte de carga y público, electromovilidad de uso particular y comercial, electrificación de </w:t>
      </w:r>
      <w:r>
        <w:rPr>
          <w:rFonts w:ascii="Gotham Book" w:hAnsi="Gotham Book"/>
          <w:sz w:val="18"/>
          <w:szCs w:val="18"/>
        </w:rPr>
        <w:t xml:space="preserve">la </w:t>
      </w:r>
      <w:r w:rsidRPr="006667AC">
        <w:rPr>
          <w:rFonts w:ascii="Gotham Book" w:hAnsi="Gotham Book"/>
          <w:sz w:val="18"/>
          <w:szCs w:val="18"/>
        </w:rPr>
        <w:t>industria</w:t>
      </w:r>
      <w:r>
        <w:rPr>
          <w:rFonts w:ascii="Gotham Book" w:hAnsi="Gotham Book"/>
          <w:sz w:val="18"/>
          <w:szCs w:val="18"/>
        </w:rPr>
        <w:t xml:space="preserve"> en Ecuador</w:t>
      </w:r>
      <w:r w:rsidRPr="006667AC">
        <w:rPr>
          <w:rFonts w:ascii="Gotham Book" w:hAnsi="Gotham Book"/>
          <w:sz w:val="18"/>
          <w:szCs w:val="18"/>
        </w:rPr>
        <w:t xml:space="preserve">, además considerar sus derivados como lo pueden ser amoniaco verde, bioetanol, etc., en relación con cada una de las aplicaciones industriales y de movilidad (incluyendo usos energéticos y no energéticos). </w:t>
      </w:r>
    </w:p>
    <w:p w14:paraId="42517F59" w14:textId="77777777" w:rsidR="004D4CF6" w:rsidRPr="006667AC" w:rsidRDefault="004D4CF6" w:rsidP="004D4CF6">
      <w:pPr>
        <w:pStyle w:val="ListParagraph"/>
        <w:widowControl/>
        <w:numPr>
          <w:ilvl w:val="0"/>
          <w:numId w:val="6"/>
        </w:numPr>
        <w:autoSpaceDE/>
        <w:autoSpaceDN/>
        <w:adjustRightInd/>
        <w:spacing w:line="259" w:lineRule="auto"/>
        <w:jc w:val="both"/>
        <w:rPr>
          <w:rFonts w:ascii="Gotham Book" w:hAnsi="Gotham Book"/>
          <w:sz w:val="18"/>
          <w:szCs w:val="18"/>
        </w:rPr>
      </w:pPr>
      <w:r w:rsidRPr="006667AC">
        <w:rPr>
          <w:rFonts w:ascii="Gotham Book" w:hAnsi="Gotham Book"/>
          <w:sz w:val="18"/>
          <w:szCs w:val="18"/>
        </w:rPr>
        <w:t xml:space="preserve">Desarrollar un sistema de evaluación de las capacidades del país para cubrir la demanda interna proyectada, relacionados además con los procesos de almacenamiento, transporte y distribución de hidrógeno, en cada una de las aplicaciones. </w:t>
      </w:r>
    </w:p>
    <w:p w14:paraId="4B8F53B2" w14:textId="77777777" w:rsidR="004D4CF6" w:rsidRPr="006667AC" w:rsidRDefault="004D4CF6" w:rsidP="004D4CF6">
      <w:pPr>
        <w:pStyle w:val="ListParagraph"/>
        <w:ind w:left="770"/>
        <w:jc w:val="both"/>
        <w:rPr>
          <w:rFonts w:ascii="Gotham Book" w:hAnsi="Gotham Book"/>
          <w:sz w:val="18"/>
          <w:szCs w:val="18"/>
        </w:rPr>
      </w:pPr>
    </w:p>
    <w:p w14:paraId="548AAFC0" w14:textId="77777777" w:rsidR="004D4CF6" w:rsidRPr="006667AC" w:rsidRDefault="004D4CF6" w:rsidP="004D4CF6">
      <w:pPr>
        <w:pStyle w:val="ListParagraph"/>
        <w:widowControl/>
        <w:numPr>
          <w:ilvl w:val="1"/>
          <w:numId w:val="3"/>
        </w:numPr>
        <w:autoSpaceDE/>
        <w:autoSpaceDN/>
        <w:adjustRightInd/>
        <w:spacing w:line="259" w:lineRule="auto"/>
        <w:jc w:val="both"/>
        <w:rPr>
          <w:rFonts w:ascii="Gotham Book" w:hAnsi="Gotham Book"/>
          <w:b/>
          <w:bCs/>
          <w:sz w:val="18"/>
          <w:szCs w:val="18"/>
        </w:rPr>
      </w:pPr>
      <w:r w:rsidRPr="006667AC">
        <w:rPr>
          <w:rFonts w:ascii="Gotham Book" w:hAnsi="Gotham Book"/>
          <w:b/>
          <w:bCs/>
          <w:sz w:val="18"/>
          <w:szCs w:val="18"/>
        </w:rPr>
        <w:t>Potencial de Exportación. Mercado Internacional</w:t>
      </w:r>
    </w:p>
    <w:p w14:paraId="67853BA7" w14:textId="77777777" w:rsidR="004D4CF6" w:rsidRPr="006667AC" w:rsidRDefault="004D4CF6" w:rsidP="004D4CF6">
      <w:pPr>
        <w:pStyle w:val="ListParagraph"/>
        <w:jc w:val="both"/>
        <w:rPr>
          <w:rFonts w:ascii="Gotham Book" w:hAnsi="Gotham Book"/>
          <w:b/>
          <w:bCs/>
          <w:sz w:val="18"/>
          <w:szCs w:val="18"/>
        </w:rPr>
      </w:pPr>
    </w:p>
    <w:p w14:paraId="7D4E6CE0" w14:textId="77777777" w:rsidR="004D4CF6" w:rsidRPr="006667AC" w:rsidRDefault="004D4CF6" w:rsidP="004D4CF6">
      <w:pPr>
        <w:pStyle w:val="ListParagraph"/>
        <w:widowControl/>
        <w:numPr>
          <w:ilvl w:val="0"/>
          <w:numId w:val="7"/>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En contexto con el análisis y desarrollo de la demanda interna, es necesario desarrollar las proyecciones y estudios de la demanda en los mercados internacionales relacionados con el hidrógeno verde contemplando los próximos 20 años. Analizar en detalle la competitividad del Ecuador frente a los principales actores dentro del mercado del hidrógeno verde. </w:t>
      </w:r>
    </w:p>
    <w:p w14:paraId="44B3CD34" w14:textId="77777777" w:rsidR="004D4CF6" w:rsidRPr="006667AC" w:rsidRDefault="004D4CF6" w:rsidP="004D4CF6">
      <w:pPr>
        <w:pStyle w:val="ListParagraph"/>
        <w:widowControl/>
        <w:numPr>
          <w:ilvl w:val="0"/>
          <w:numId w:val="7"/>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Definir el tamaño y mercado potencial de exportación de la producción de hidrógeno verde del Ecuador considerando las exigencias, estándares y demás normativa internacional. </w:t>
      </w:r>
    </w:p>
    <w:p w14:paraId="40D4193C" w14:textId="77777777" w:rsidR="004D4CF6" w:rsidRPr="006667AC" w:rsidRDefault="004D4CF6" w:rsidP="004D4CF6">
      <w:pPr>
        <w:pStyle w:val="ListParagraph"/>
        <w:jc w:val="both"/>
        <w:rPr>
          <w:rFonts w:ascii="Gotham Book" w:hAnsi="Gotham Book"/>
          <w:b/>
          <w:bCs/>
          <w:sz w:val="18"/>
          <w:szCs w:val="18"/>
        </w:rPr>
      </w:pPr>
    </w:p>
    <w:p w14:paraId="23D8E85E" w14:textId="77777777" w:rsidR="004D4CF6" w:rsidRPr="006667AC" w:rsidRDefault="004D4CF6" w:rsidP="004D4CF6">
      <w:pPr>
        <w:pStyle w:val="ListParagraph"/>
        <w:widowControl/>
        <w:numPr>
          <w:ilvl w:val="1"/>
          <w:numId w:val="3"/>
        </w:numPr>
        <w:autoSpaceDE/>
        <w:autoSpaceDN/>
        <w:adjustRightInd/>
        <w:spacing w:line="259" w:lineRule="auto"/>
        <w:jc w:val="both"/>
        <w:rPr>
          <w:rFonts w:ascii="Gotham Book" w:hAnsi="Gotham Book"/>
          <w:b/>
          <w:bCs/>
          <w:sz w:val="18"/>
          <w:szCs w:val="18"/>
        </w:rPr>
      </w:pPr>
      <w:r w:rsidRPr="006667AC">
        <w:rPr>
          <w:rFonts w:ascii="Gotham Book" w:hAnsi="Gotham Book"/>
          <w:b/>
          <w:bCs/>
          <w:sz w:val="18"/>
          <w:szCs w:val="18"/>
        </w:rPr>
        <w:t>Potencial de reducción de emisiones de gases de efecto invernadero</w:t>
      </w:r>
    </w:p>
    <w:p w14:paraId="53572242" w14:textId="77777777" w:rsidR="004D4CF6" w:rsidRPr="006667AC" w:rsidRDefault="004D4CF6" w:rsidP="004D4CF6">
      <w:pPr>
        <w:pStyle w:val="ListParagraph"/>
        <w:jc w:val="both"/>
        <w:rPr>
          <w:rFonts w:ascii="Gotham Book" w:hAnsi="Gotham Book"/>
          <w:b/>
          <w:bCs/>
          <w:sz w:val="18"/>
          <w:szCs w:val="18"/>
        </w:rPr>
      </w:pPr>
    </w:p>
    <w:p w14:paraId="50CA1C16" w14:textId="77777777" w:rsidR="004D4CF6" w:rsidRPr="006667AC" w:rsidRDefault="004D4CF6" w:rsidP="004D4CF6">
      <w:pPr>
        <w:pStyle w:val="ListParagraph"/>
        <w:widowControl/>
        <w:numPr>
          <w:ilvl w:val="0"/>
          <w:numId w:val="8"/>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Evaluar el potencial de reducción de emisiones de gases de efecto invernadero, para la producción de hidrógeno verde. Considerando el panorama actual en el marco ambiental del Ecuador, además de determinar los lineamientos que permitan definir la correcta aplicación de las normativas nacionales e internacionales vigentes. </w:t>
      </w:r>
    </w:p>
    <w:p w14:paraId="74A45739" w14:textId="77777777" w:rsidR="004D4CF6" w:rsidRPr="006667AC" w:rsidRDefault="004D4CF6" w:rsidP="004D4CF6">
      <w:pPr>
        <w:pStyle w:val="ListParagraph"/>
        <w:widowControl/>
        <w:numPr>
          <w:ilvl w:val="0"/>
          <w:numId w:val="8"/>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Dentro de los marcos de aplicación relacionados con las normativas nacionales e internacionales, es necesario definir y analizar los mecanismos e instrumentos que garanticen la compensación de la huella de carbono. </w:t>
      </w:r>
    </w:p>
    <w:p w14:paraId="5FB320BD" w14:textId="77777777" w:rsidR="004D4CF6" w:rsidRPr="006667AC" w:rsidRDefault="004D4CF6" w:rsidP="004D4CF6">
      <w:pPr>
        <w:pStyle w:val="ListParagraph"/>
        <w:jc w:val="both"/>
        <w:rPr>
          <w:rFonts w:ascii="Gotham Book" w:hAnsi="Gotham Book"/>
          <w:b/>
          <w:bCs/>
          <w:sz w:val="18"/>
          <w:szCs w:val="18"/>
        </w:rPr>
      </w:pPr>
    </w:p>
    <w:p w14:paraId="75FBD663" w14:textId="77777777" w:rsidR="004D4CF6" w:rsidRPr="006667AC" w:rsidRDefault="004D4CF6" w:rsidP="004D4CF6">
      <w:pPr>
        <w:pStyle w:val="ListParagraph"/>
        <w:widowControl/>
        <w:numPr>
          <w:ilvl w:val="1"/>
          <w:numId w:val="3"/>
        </w:numPr>
        <w:autoSpaceDE/>
        <w:autoSpaceDN/>
        <w:adjustRightInd/>
        <w:spacing w:line="259" w:lineRule="auto"/>
        <w:jc w:val="both"/>
        <w:rPr>
          <w:rFonts w:ascii="Gotham Book" w:hAnsi="Gotham Book"/>
          <w:b/>
          <w:bCs/>
          <w:sz w:val="18"/>
          <w:szCs w:val="18"/>
        </w:rPr>
      </w:pPr>
      <w:r w:rsidRPr="006667AC">
        <w:rPr>
          <w:rFonts w:ascii="Gotham Book" w:hAnsi="Gotham Book"/>
          <w:b/>
          <w:bCs/>
          <w:sz w:val="18"/>
          <w:szCs w:val="18"/>
        </w:rPr>
        <w:t>Habilitadores regulatorios</w:t>
      </w:r>
    </w:p>
    <w:p w14:paraId="595C8B1A" w14:textId="77777777" w:rsidR="004D4CF6" w:rsidRPr="006667AC" w:rsidRDefault="004D4CF6" w:rsidP="004D4CF6">
      <w:pPr>
        <w:pStyle w:val="ListParagraph"/>
        <w:jc w:val="both"/>
        <w:rPr>
          <w:rFonts w:ascii="Gotham Book" w:hAnsi="Gotham Book"/>
          <w:b/>
          <w:bCs/>
          <w:sz w:val="18"/>
          <w:szCs w:val="18"/>
        </w:rPr>
      </w:pPr>
    </w:p>
    <w:p w14:paraId="4E513717" w14:textId="77777777" w:rsidR="004D4CF6" w:rsidRPr="006667AC" w:rsidRDefault="004D4CF6" w:rsidP="004D4CF6">
      <w:pPr>
        <w:pStyle w:val="ListParagraph"/>
        <w:widowControl/>
        <w:numPr>
          <w:ilvl w:val="0"/>
          <w:numId w:val="9"/>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Considerar las experiencias internacionales, tomando como referencia a los países líderes en producción y uso de hidrógeno tales como: Alemania, Australia, Japón; en la región como Chile, además de otros países que se considere para la identificación de los elementos regulatorios, lineamientos políticos y/o leyes que definan los parámetros de implementación del hidrógeno verde y sus principales usos. </w:t>
      </w:r>
    </w:p>
    <w:p w14:paraId="1CBB549C" w14:textId="77777777" w:rsidR="004D4CF6" w:rsidRPr="006667AC" w:rsidRDefault="004D4CF6" w:rsidP="004D4CF6">
      <w:pPr>
        <w:pStyle w:val="ListParagraph"/>
        <w:widowControl/>
        <w:numPr>
          <w:ilvl w:val="0"/>
          <w:numId w:val="9"/>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De acuerdo con la normativa nacional, identificar un marco integral que permita definir los principales hitos que incentiven el uso de energías renovables junto con el desarrollo del Hidrógeno verde, alineados con los incentivos propuestos por parte del Gobierno de Ecuador, además de las facilidades que brinda el país en el contexto de generar oportunidades de desarrollo de nuevas tecnologías basados en Fuentes No Convencionales de Energía Renovable (FNCER). </w:t>
      </w:r>
    </w:p>
    <w:p w14:paraId="59A9A3AF" w14:textId="77777777" w:rsidR="004D4CF6" w:rsidRPr="006667AC" w:rsidRDefault="004D4CF6" w:rsidP="004D4CF6">
      <w:pPr>
        <w:pStyle w:val="ListParagraph"/>
        <w:widowControl/>
        <w:numPr>
          <w:ilvl w:val="0"/>
          <w:numId w:val="9"/>
        </w:numPr>
        <w:autoSpaceDE/>
        <w:autoSpaceDN/>
        <w:adjustRightInd/>
        <w:spacing w:line="259" w:lineRule="auto"/>
        <w:jc w:val="both"/>
        <w:rPr>
          <w:rFonts w:ascii="Gotham Book" w:hAnsi="Gotham Book"/>
          <w:b/>
          <w:bCs/>
          <w:sz w:val="18"/>
          <w:szCs w:val="18"/>
        </w:rPr>
      </w:pPr>
      <w:r w:rsidRPr="006667AC">
        <w:rPr>
          <w:rFonts w:ascii="Gotham Book" w:hAnsi="Gotham Book"/>
          <w:sz w:val="18"/>
          <w:szCs w:val="18"/>
        </w:rPr>
        <w:t xml:space="preserve">Analizar las diferentes aplicaciones y usos con la respectiva viabilidad en el contexto y realidad del Ecuador con respecto al uso de hidrógeno en movilidad, generación eléctrica, usos industriales y comerciales, de acuerdo con el marco legal y regulación vigente. </w:t>
      </w:r>
    </w:p>
    <w:p w14:paraId="5BF9678F" w14:textId="77777777" w:rsidR="004D4CF6" w:rsidRPr="006667AC" w:rsidRDefault="004D4CF6" w:rsidP="004D4CF6">
      <w:pPr>
        <w:pStyle w:val="ListParagraph"/>
        <w:widowControl/>
        <w:numPr>
          <w:ilvl w:val="0"/>
          <w:numId w:val="9"/>
        </w:numPr>
        <w:autoSpaceDE/>
        <w:autoSpaceDN/>
        <w:adjustRightInd/>
        <w:spacing w:line="259" w:lineRule="auto"/>
        <w:jc w:val="both"/>
        <w:rPr>
          <w:rFonts w:ascii="Gotham Book" w:hAnsi="Gotham Book"/>
          <w:sz w:val="18"/>
          <w:szCs w:val="18"/>
        </w:rPr>
      </w:pPr>
      <w:r w:rsidRPr="006667AC">
        <w:rPr>
          <w:rFonts w:ascii="Gotham Book" w:hAnsi="Gotham Book"/>
          <w:sz w:val="18"/>
          <w:szCs w:val="18"/>
        </w:rPr>
        <w:lastRenderedPageBreak/>
        <w:t>Proponer un Marco Legal Regulatorio y Reglamentario del H2V en los sectores eléctricos y energéticos del Ecuador.</w:t>
      </w:r>
    </w:p>
    <w:p w14:paraId="0A06C3E0" w14:textId="77777777" w:rsidR="004D4CF6" w:rsidRPr="006667AC" w:rsidRDefault="004D4CF6" w:rsidP="004D4CF6">
      <w:pPr>
        <w:pStyle w:val="ListParagraph"/>
        <w:jc w:val="both"/>
        <w:rPr>
          <w:rFonts w:ascii="Gotham Book" w:hAnsi="Gotham Book"/>
          <w:b/>
          <w:bCs/>
          <w:sz w:val="18"/>
          <w:szCs w:val="18"/>
        </w:rPr>
      </w:pPr>
    </w:p>
    <w:p w14:paraId="40952392" w14:textId="77777777" w:rsidR="004D4CF6" w:rsidRPr="006667AC" w:rsidRDefault="004D4CF6" w:rsidP="004D4CF6">
      <w:pPr>
        <w:pStyle w:val="ListParagraph"/>
        <w:widowControl/>
        <w:numPr>
          <w:ilvl w:val="1"/>
          <w:numId w:val="3"/>
        </w:numPr>
        <w:autoSpaceDE/>
        <w:autoSpaceDN/>
        <w:adjustRightInd/>
        <w:spacing w:line="259" w:lineRule="auto"/>
        <w:jc w:val="both"/>
        <w:rPr>
          <w:rFonts w:ascii="Gotham Book" w:hAnsi="Gotham Book"/>
          <w:b/>
          <w:bCs/>
          <w:sz w:val="18"/>
          <w:szCs w:val="18"/>
        </w:rPr>
      </w:pPr>
      <w:r w:rsidRPr="006667AC">
        <w:rPr>
          <w:rFonts w:ascii="Gotham Book" w:hAnsi="Gotham Book"/>
          <w:b/>
          <w:bCs/>
          <w:sz w:val="18"/>
          <w:szCs w:val="18"/>
        </w:rPr>
        <w:t>Análisis preliminar de riesgos</w:t>
      </w:r>
    </w:p>
    <w:p w14:paraId="34825E8C" w14:textId="77777777" w:rsidR="004D4CF6" w:rsidRPr="006667AC" w:rsidRDefault="004D4CF6" w:rsidP="004D4CF6">
      <w:pPr>
        <w:pStyle w:val="ListParagraph"/>
        <w:jc w:val="both"/>
        <w:rPr>
          <w:rFonts w:ascii="Gotham Book" w:hAnsi="Gotham Book"/>
          <w:b/>
          <w:bCs/>
          <w:sz w:val="18"/>
          <w:szCs w:val="18"/>
        </w:rPr>
      </w:pPr>
    </w:p>
    <w:p w14:paraId="0871F7C8" w14:textId="77777777" w:rsidR="004D4CF6" w:rsidRPr="006667AC" w:rsidRDefault="004D4CF6" w:rsidP="004D4CF6">
      <w:pPr>
        <w:pStyle w:val="ListParagraph"/>
        <w:jc w:val="both"/>
        <w:rPr>
          <w:rFonts w:ascii="Gotham Book" w:hAnsi="Gotham Book"/>
          <w:sz w:val="18"/>
          <w:szCs w:val="18"/>
        </w:rPr>
      </w:pPr>
      <w:r w:rsidRPr="006667AC">
        <w:rPr>
          <w:rFonts w:ascii="Gotham Book" w:hAnsi="Gotham Book"/>
          <w:sz w:val="18"/>
          <w:szCs w:val="18"/>
        </w:rPr>
        <w:t>Efectuar un análisis preliminar de identificación de riesgos y sus posibles mitigaciones, donde se considere al menos los siguientes riesgos:</w:t>
      </w:r>
    </w:p>
    <w:p w14:paraId="173B5BBF" w14:textId="77777777" w:rsidR="004D4CF6" w:rsidRPr="006667AC" w:rsidRDefault="004D4CF6" w:rsidP="004D4CF6">
      <w:pPr>
        <w:pStyle w:val="ListParagraph"/>
        <w:jc w:val="both"/>
        <w:rPr>
          <w:rFonts w:ascii="Gotham Book" w:hAnsi="Gotham Book"/>
          <w:sz w:val="18"/>
          <w:szCs w:val="18"/>
        </w:rPr>
      </w:pPr>
    </w:p>
    <w:p w14:paraId="5B3B68AE" w14:textId="77777777" w:rsidR="004D4CF6" w:rsidRPr="006667AC" w:rsidRDefault="004D4CF6" w:rsidP="004D4CF6">
      <w:pPr>
        <w:pStyle w:val="ListParagraph"/>
        <w:widowControl/>
        <w:numPr>
          <w:ilvl w:val="1"/>
          <w:numId w:val="10"/>
        </w:numPr>
        <w:autoSpaceDE/>
        <w:autoSpaceDN/>
        <w:adjustRightInd/>
        <w:jc w:val="both"/>
        <w:rPr>
          <w:rFonts w:ascii="Gotham Book" w:hAnsi="Gotham Book" w:cstheme="minorHAnsi"/>
          <w:sz w:val="18"/>
          <w:szCs w:val="18"/>
          <w:lang w:val="es-PY"/>
        </w:rPr>
      </w:pPr>
      <w:r w:rsidRPr="006667AC">
        <w:rPr>
          <w:rFonts w:ascii="Gotham Book" w:hAnsi="Gotham Book" w:cstheme="minorHAnsi"/>
          <w:sz w:val="18"/>
          <w:szCs w:val="18"/>
          <w:lang w:val="es-PY"/>
        </w:rPr>
        <w:t xml:space="preserve">Madurez de la tecnología </w:t>
      </w:r>
    </w:p>
    <w:p w14:paraId="112BC131" w14:textId="77777777" w:rsidR="004D4CF6" w:rsidRPr="006667AC" w:rsidRDefault="004D4CF6" w:rsidP="004D4CF6">
      <w:pPr>
        <w:pStyle w:val="ListParagraph"/>
        <w:widowControl/>
        <w:numPr>
          <w:ilvl w:val="1"/>
          <w:numId w:val="10"/>
        </w:numPr>
        <w:autoSpaceDE/>
        <w:autoSpaceDN/>
        <w:adjustRightInd/>
        <w:jc w:val="both"/>
        <w:rPr>
          <w:rFonts w:ascii="Gotham Book" w:hAnsi="Gotham Book" w:cstheme="minorHAnsi"/>
          <w:sz w:val="18"/>
          <w:szCs w:val="18"/>
          <w:lang w:val="es-PY"/>
        </w:rPr>
      </w:pPr>
      <w:r w:rsidRPr="006667AC">
        <w:rPr>
          <w:rFonts w:ascii="Gotham Book" w:hAnsi="Gotham Book" w:cstheme="minorHAnsi"/>
          <w:sz w:val="18"/>
          <w:szCs w:val="18"/>
          <w:lang w:val="es-PY"/>
        </w:rPr>
        <w:t>Escalabilidad de los proyectos</w:t>
      </w:r>
    </w:p>
    <w:p w14:paraId="569F3071" w14:textId="77777777" w:rsidR="004D4CF6" w:rsidRPr="006667AC" w:rsidRDefault="004D4CF6" w:rsidP="004D4CF6">
      <w:pPr>
        <w:pStyle w:val="ListParagraph"/>
        <w:widowControl/>
        <w:numPr>
          <w:ilvl w:val="1"/>
          <w:numId w:val="10"/>
        </w:numPr>
        <w:autoSpaceDE/>
        <w:autoSpaceDN/>
        <w:adjustRightInd/>
        <w:jc w:val="both"/>
        <w:rPr>
          <w:rFonts w:ascii="Gotham Book" w:hAnsi="Gotham Book" w:cstheme="minorHAnsi"/>
          <w:sz w:val="18"/>
          <w:szCs w:val="18"/>
          <w:lang w:val="es-PY"/>
        </w:rPr>
      </w:pPr>
      <w:r w:rsidRPr="006667AC">
        <w:rPr>
          <w:rFonts w:ascii="Gotham Book" w:hAnsi="Gotham Book" w:cstheme="minorHAnsi"/>
          <w:sz w:val="18"/>
          <w:szCs w:val="18"/>
          <w:lang w:val="es-PY"/>
        </w:rPr>
        <w:t>Impacto social y ambiental</w:t>
      </w:r>
    </w:p>
    <w:p w14:paraId="34124F5F" w14:textId="77777777" w:rsidR="004D4CF6" w:rsidRPr="006667AC" w:rsidRDefault="004D4CF6" w:rsidP="004D4CF6">
      <w:pPr>
        <w:pStyle w:val="ListParagraph"/>
        <w:widowControl/>
        <w:numPr>
          <w:ilvl w:val="1"/>
          <w:numId w:val="10"/>
        </w:numPr>
        <w:autoSpaceDE/>
        <w:autoSpaceDN/>
        <w:adjustRightInd/>
        <w:jc w:val="both"/>
        <w:rPr>
          <w:rFonts w:ascii="Gotham Book" w:hAnsi="Gotham Book" w:cstheme="minorHAnsi"/>
          <w:sz w:val="18"/>
          <w:szCs w:val="18"/>
          <w:lang w:val="es-PY"/>
        </w:rPr>
      </w:pPr>
      <w:r w:rsidRPr="006667AC">
        <w:rPr>
          <w:rFonts w:ascii="Gotham Book" w:hAnsi="Gotham Book" w:cstheme="minorHAnsi"/>
          <w:sz w:val="18"/>
          <w:szCs w:val="18"/>
          <w:lang w:val="es-PY"/>
        </w:rPr>
        <w:t>Logística relacionada a la infraestructura</w:t>
      </w:r>
    </w:p>
    <w:p w14:paraId="3D7BADB4" w14:textId="77777777" w:rsidR="004D4CF6" w:rsidRPr="006667AC" w:rsidRDefault="004D4CF6" w:rsidP="004D4CF6">
      <w:pPr>
        <w:pStyle w:val="ListParagraph"/>
        <w:widowControl/>
        <w:numPr>
          <w:ilvl w:val="1"/>
          <w:numId w:val="10"/>
        </w:numPr>
        <w:autoSpaceDE/>
        <w:autoSpaceDN/>
        <w:adjustRightInd/>
        <w:jc w:val="both"/>
        <w:rPr>
          <w:rFonts w:ascii="Gotham Book" w:hAnsi="Gotham Book" w:cstheme="minorHAnsi"/>
          <w:sz w:val="18"/>
          <w:szCs w:val="18"/>
          <w:lang w:val="es-PY"/>
        </w:rPr>
      </w:pPr>
      <w:r w:rsidRPr="006667AC">
        <w:rPr>
          <w:rFonts w:ascii="Gotham Book" w:hAnsi="Gotham Book" w:cstheme="minorHAnsi"/>
          <w:sz w:val="18"/>
          <w:szCs w:val="18"/>
          <w:lang w:val="es-PY"/>
        </w:rPr>
        <w:t>Riesgo político relacionado a futuros gobiernos y cambios de prioridades</w:t>
      </w:r>
    </w:p>
    <w:p w14:paraId="4CC3A317" w14:textId="77777777" w:rsidR="004D4CF6" w:rsidRPr="006667AC" w:rsidRDefault="004D4CF6" w:rsidP="004D4CF6">
      <w:pPr>
        <w:pStyle w:val="ListParagraph"/>
        <w:jc w:val="both"/>
        <w:rPr>
          <w:rFonts w:ascii="Gotham Book" w:hAnsi="Gotham Book"/>
          <w:sz w:val="18"/>
          <w:szCs w:val="18"/>
        </w:rPr>
      </w:pPr>
    </w:p>
    <w:p w14:paraId="085474E3" w14:textId="77777777" w:rsidR="004D4CF6" w:rsidRPr="006667AC" w:rsidRDefault="004D4CF6" w:rsidP="004D4CF6">
      <w:pPr>
        <w:pStyle w:val="ListParagraph"/>
        <w:jc w:val="both"/>
        <w:rPr>
          <w:rFonts w:ascii="Gotham Book" w:hAnsi="Gotham Book"/>
          <w:sz w:val="18"/>
          <w:szCs w:val="18"/>
        </w:rPr>
      </w:pPr>
      <w:r w:rsidRPr="006667AC">
        <w:rPr>
          <w:rFonts w:ascii="Gotham Book" w:hAnsi="Gotham Book"/>
          <w:sz w:val="18"/>
          <w:szCs w:val="18"/>
        </w:rPr>
        <w:t>Además, proponer un plan de contingencia ante posibles riesgos químicos, energéticos y eléctricos de la implementación del hidrógeno verde en los sectores eléctrico y energético.</w:t>
      </w:r>
    </w:p>
    <w:p w14:paraId="2B14DF8A" w14:textId="77777777" w:rsidR="004D4CF6" w:rsidRPr="006667AC" w:rsidRDefault="004D4CF6" w:rsidP="004D4CF6">
      <w:pPr>
        <w:pStyle w:val="ListParagraph"/>
        <w:jc w:val="both"/>
        <w:rPr>
          <w:rFonts w:ascii="Gotham Book" w:hAnsi="Gotham Book"/>
          <w:b/>
          <w:bCs/>
          <w:sz w:val="18"/>
          <w:szCs w:val="18"/>
        </w:rPr>
      </w:pPr>
    </w:p>
    <w:p w14:paraId="5AD07803" w14:textId="77777777" w:rsidR="004D4CF6" w:rsidRPr="006667AC" w:rsidRDefault="004D4CF6" w:rsidP="004D4CF6">
      <w:pPr>
        <w:pStyle w:val="ListParagraph"/>
        <w:widowControl/>
        <w:numPr>
          <w:ilvl w:val="1"/>
          <w:numId w:val="3"/>
        </w:numPr>
        <w:autoSpaceDE/>
        <w:autoSpaceDN/>
        <w:adjustRightInd/>
        <w:spacing w:line="259" w:lineRule="auto"/>
        <w:jc w:val="both"/>
        <w:rPr>
          <w:rFonts w:ascii="Gotham Book" w:hAnsi="Gotham Book"/>
          <w:b/>
          <w:bCs/>
          <w:sz w:val="18"/>
          <w:szCs w:val="18"/>
        </w:rPr>
      </w:pPr>
      <w:r w:rsidRPr="006667AC">
        <w:rPr>
          <w:rFonts w:ascii="Gotham Book" w:hAnsi="Gotham Book"/>
          <w:b/>
          <w:bCs/>
          <w:sz w:val="18"/>
          <w:szCs w:val="18"/>
        </w:rPr>
        <w:t>Identificación y análisis de brechas</w:t>
      </w:r>
    </w:p>
    <w:p w14:paraId="0A9904DA" w14:textId="77777777" w:rsidR="004D4CF6" w:rsidRPr="006667AC" w:rsidRDefault="004D4CF6" w:rsidP="004D4CF6">
      <w:pPr>
        <w:pStyle w:val="ListParagraph"/>
        <w:jc w:val="both"/>
        <w:rPr>
          <w:rFonts w:ascii="Gotham Book" w:hAnsi="Gotham Book"/>
          <w:b/>
          <w:bCs/>
          <w:sz w:val="18"/>
          <w:szCs w:val="18"/>
        </w:rPr>
      </w:pPr>
    </w:p>
    <w:p w14:paraId="2B5BD90B" w14:textId="77777777" w:rsidR="004D4CF6" w:rsidRPr="006667AC" w:rsidRDefault="004D4CF6" w:rsidP="004D4CF6">
      <w:pPr>
        <w:pStyle w:val="ListParagraph"/>
        <w:jc w:val="both"/>
        <w:rPr>
          <w:rFonts w:ascii="Gotham Book" w:hAnsi="Gotham Book" w:cstheme="minorHAnsi"/>
          <w:b/>
          <w:bCs/>
          <w:sz w:val="18"/>
          <w:szCs w:val="18"/>
          <w:lang w:val="es-PY"/>
        </w:rPr>
      </w:pPr>
      <w:r w:rsidRPr="006667AC">
        <w:rPr>
          <w:rFonts w:ascii="Gotham Book" w:hAnsi="Gotham Book" w:cstheme="minorHAnsi"/>
          <w:sz w:val="18"/>
          <w:szCs w:val="18"/>
          <w:lang w:val="es-PY"/>
        </w:rPr>
        <w:t>Identificación y análisis de brechas para la implementación</w:t>
      </w:r>
      <w:r w:rsidRPr="006667AC">
        <w:rPr>
          <w:rFonts w:ascii="Gotham Book" w:hAnsi="Gotham Book" w:cstheme="minorHAnsi"/>
          <w:b/>
          <w:bCs/>
          <w:sz w:val="18"/>
          <w:szCs w:val="18"/>
          <w:lang w:val="es-PY"/>
        </w:rPr>
        <w:t xml:space="preserve"> </w:t>
      </w:r>
      <w:r w:rsidRPr="006667AC">
        <w:rPr>
          <w:rFonts w:ascii="Gotham Book" w:hAnsi="Gotham Book" w:cstheme="minorHAnsi"/>
          <w:sz w:val="18"/>
          <w:szCs w:val="18"/>
          <w:lang w:val="es-PY"/>
        </w:rPr>
        <w:t>d</w:t>
      </w:r>
      <w:r w:rsidRPr="006667AC">
        <w:rPr>
          <w:rFonts w:ascii="Gotham Book" w:hAnsi="Gotham Book" w:cstheme="minorHAnsi"/>
          <w:sz w:val="18"/>
          <w:szCs w:val="18"/>
          <w:lang w:val="es-AR"/>
        </w:rPr>
        <w:t>el hidrógeno verde de acuerdo con la priorización de las aplicaciones de los capítulos anteriores en relación con los siguientes aspectos</w:t>
      </w:r>
      <w:r w:rsidRPr="006667AC">
        <w:rPr>
          <w:rFonts w:ascii="Gotham Book" w:hAnsi="Gotham Book" w:cstheme="minorHAnsi"/>
          <w:b/>
          <w:bCs/>
          <w:sz w:val="18"/>
          <w:szCs w:val="18"/>
          <w:lang w:val="es-PY"/>
        </w:rPr>
        <w:t>:</w:t>
      </w:r>
    </w:p>
    <w:p w14:paraId="7DA23729" w14:textId="77777777" w:rsidR="004D4CF6" w:rsidRPr="006667AC" w:rsidRDefault="004D4CF6" w:rsidP="004D4CF6">
      <w:pPr>
        <w:pStyle w:val="ListParagraph"/>
        <w:jc w:val="both"/>
        <w:rPr>
          <w:rFonts w:ascii="Gotham Book" w:hAnsi="Gotham Book" w:cstheme="minorHAnsi"/>
          <w:b/>
          <w:bCs/>
          <w:sz w:val="18"/>
          <w:szCs w:val="18"/>
          <w:lang w:val="es-PY"/>
        </w:rPr>
      </w:pPr>
    </w:p>
    <w:p w14:paraId="532B1AA0" w14:textId="77777777" w:rsidR="004D4CF6" w:rsidRPr="006667AC" w:rsidRDefault="004D4CF6" w:rsidP="004D4CF6">
      <w:pPr>
        <w:pStyle w:val="ListParagraph"/>
        <w:widowControl/>
        <w:numPr>
          <w:ilvl w:val="1"/>
          <w:numId w:val="10"/>
        </w:numPr>
        <w:autoSpaceDE/>
        <w:autoSpaceDN/>
        <w:adjustRightInd/>
        <w:jc w:val="both"/>
        <w:rPr>
          <w:rFonts w:ascii="Gotham Book" w:hAnsi="Gotham Book" w:cstheme="minorHAnsi"/>
          <w:b/>
          <w:bCs/>
          <w:sz w:val="18"/>
          <w:szCs w:val="18"/>
          <w:lang w:val="es-PY"/>
        </w:rPr>
      </w:pPr>
      <w:r w:rsidRPr="006667AC">
        <w:rPr>
          <w:rFonts w:ascii="Gotham Book" w:hAnsi="Gotham Book" w:cstheme="minorHAnsi"/>
          <w:b/>
          <w:bCs/>
          <w:sz w:val="18"/>
          <w:szCs w:val="18"/>
          <w:lang w:val="es-PY"/>
        </w:rPr>
        <w:t>Aspectos económicos y de mercado</w:t>
      </w:r>
      <w:r w:rsidRPr="006667AC">
        <w:rPr>
          <w:rFonts w:ascii="Gotham Book" w:hAnsi="Gotham Book" w:cstheme="minorHAnsi"/>
          <w:sz w:val="18"/>
          <w:szCs w:val="18"/>
          <w:lang w:val="es-PY"/>
        </w:rPr>
        <w:t xml:space="preserve">: teniendo en cuenta, entre otros que se identifiquen, los costos de inversión que se requieren, la disponibilidad del hidrógeno verde; así como, el desconocimiento y la dificultad de penetración al mercado que cuenta con todos los servicios desarrollados. </w:t>
      </w:r>
    </w:p>
    <w:p w14:paraId="37A95A58" w14:textId="77777777" w:rsidR="004D4CF6" w:rsidRPr="006667AC" w:rsidRDefault="004D4CF6" w:rsidP="004D4CF6">
      <w:pPr>
        <w:pStyle w:val="ListParagraph"/>
        <w:widowControl/>
        <w:numPr>
          <w:ilvl w:val="1"/>
          <w:numId w:val="10"/>
        </w:numPr>
        <w:autoSpaceDE/>
        <w:autoSpaceDN/>
        <w:adjustRightInd/>
        <w:jc w:val="both"/>
        <w:rPr>
          <w:rFonts w:ascii="Gotham Book" w:hAnsi="Gotham Book" w:cstheme="minorHAnsi"/>
          <w:b/>
          <w:bCs/>
          <w:sz w:val="18"/>
          <w:szCs w:val="18"/>
          <w:lang w:val="es-PY"/>
        </w:rPr>
      </w:pPr>
      <w:r w:rsidRPr="006667AC">
        <w:rPr>
          <w:rFonts w:ascii="Gotham Book" w:hAnsi="Gotham Book" w:cstheme="minorHAnsi"/>
          <w:b/>
          <w:bCs/>
          <w:sz w:val="18"/>
          <w:szCs w:val="18"/>
          <w:lang w:val="es-PY"/>
        </w:rPr>
        <w:t>Aspectos técnicos y tecnológicos</w:t>
      </w:r>
      <w:r w:rsidRPr="006667AC">
        <w:rPr>
          <w:rFonts w:ascii="Gotham Book" w:hAnsi="Gotham Book" w:cstheme="minorHAnsi"/>
          <w:sz w:val="18"/>
          <w:szCs w:val="18"/>
          <w:lang w:val="es-PY"/>
        </w:rPr>
        <w:t>: teniendo en cuenta, entre otros que identifiquen, las capacidades técnicas nacionales en la tecnología, instrumentos técnicos para generar condiciones claras y estándar, condiciones de instalación y operación de las estaciones de carga industrial, pública y domiciliaria.</w:t>
      </w:r>
    </w:p>
    <w:p w14:paraId="76FBC339" w14:textId="77777777" w:rsidR="004D4CF6" w:rsidRPr="006667AC" w:rsidRDefault="004D4CF6" w:rsidP="004D4CF6">
      <w:pPr>
        <w:pStyle w:val="ListParagraph"/>
        <w:widowControl/>
        <w:numPr>
          <w:ilvl w:val="1"/>
          <w:numId w:val="10"/>
        </w:numPr>
        <w:autoSpaceDE/>
        <w:autoSpaceDN/>
        <w:adjustRightInd/>
        <w:jc w:val="both"/>
        <w:rPr>
          <w:rFonts w:ascii="Gotham Book" w:hAnsi="Gotham Book" w:cstheme="minorHAnsi"/>
          <w:b/>
          <w:bCs/>
          <w:sz w:val="18"/>
          <w:szCs w:val="18"/>
          <w:lang w:val="es-PY"/>
        </w:rPr>
      </w:pPr>
      <w:r w:rsidRPr="006667AC">
        <w:rPr>
          <w:rFonts w:ascii="Gotham Book" w:hAnsi="Gotham Book" w:cstheme="minorHAnsi"/>
          <w:b/>
          <w:bCs/>
          <w:sz w:val="18"/>
          <w:szCs w:val="18"/>
          <w:lang w:val="es-PY"/>
        </w:rPr>
        <w:t xml:space="preserve">Aspectos relacionados con la infraestructura: </w:t>
      </w:r>
      <w:r w:rsidRPr="006667AC">
        <w:rPr>
          <w:rFonts w:ascii="Gotham Book" w:hAnsi="Gotham Book" w:cstheme="minorHAnsi"/>
          <w:sz w:val="18"/>
          <w:szCs w:val="18"/>
          <w:lang w:val="es-PY"/>
        </w:rPr>
        <w:t xml:space="preserve">teniendo en cuenta, entre otros que se identifiquen, la definición de instrumentos técnicos, financieros y normativos para el desarrollo especifico de la infraestructura de producción, transporte y distribución. </w:t>
      </w:r>
    </w:p>
    <w:p w14:paraId="337D5912" w14:textId="77777777" w:rsidR="004D4CF6" w:rsidRPr="009A498D" w:rsidRDefault="004D4CF6" w:rsidP="004D4CF6">
      <w:pPr>
        <w:pStyle w:val="ListParagraph"/>
        <w:widowControl/>
        <w:numPr>
          <w:ilvl w:val="1"/>
          <w:numId w:val="10"/>
        </w:numPr>
        <w:autoSpaceDE/>
        <w:autoSpaceDN/>
        <w:adjustRightInd/>
        <w:jc w:val="both"/>
        <w:rPr>
          <w:rFonts w:ascii="Gotham Book" w:hAnsi="Gotham Book" w:cstheme="minorHAnsi"/>
          <w:b/>
          <w:bCs/>
          <w:sz w:val="18"/>
          <w:szCs w:val="18"/>
          <w:lang w:val="es-PY"/>
        </w:rPr>
      </w:pPr>
      <w:r w:rsidRPr="006667AC">
        <w:rPr>
          <w:rFonts w:ascii="Gotham Book" w:hAnsi="Gotham Book" w:cstheme="minorHAnsi"/>
          <w:b/>
          <w:bCs/>
          <w:sz w:val="18"/>
          <w:szCs w:val="18"/>
          <w:lang w:val="es-PY"/>
        </w:rPr>
        <w:t xml:space="preserve">Aspectos regulatorios: </w:t>
      </w:r>
      <w:r w:rsidRPr="006667AC">
        <w:rPr>
          <w:rFonts w:ascii="Gotham Book" w:hAnsi="Gotham Book" w:cstheme="minorHAnsi"/>
          <w:sz w:val="18"/>
          <w:szCs w:val="18"/>
          <w:lang w:val="es-PY"/>
        </w:rPr>
        <w:t>teniendo en cuenta, entre otros que se identifiquen en desarrollo del numeral 3.6, los instrumentos para la importación, producción y operación, construcción de la infraestructura y esquemas tarifarios.</w:t>
      </w:r>
    </w:p>
    <w:p w14:paraId="6ACEC8A6" w14:textId="77777777" w:rsidR="004D4CF6" w:rsidRPr="006667AC" w:rsidRDefault="004D4CF6" w:rsidP="004D4CF6">
      <w:pPr>
        <w:pStyle w:val="ListParagraph"/>
        <w:widowControl/>
        <w:numPr>
          <w:ilvl w:val="1"/>
          <w:numId w:val="10"/>
        </w:numPr>
        <w:autoSpaceDE/>
        <w:autoSpaceDN/>
        <w:adjustRightInd/>
        <w:jc w:val="both"/>
        <w:rPr>
          <w:rFonts w:ascii="Gotham Book" w:hAnsi="Gotham Book" w:cstheme="minorHAnsi"/>
          <w:b/>
          <w:bCs/>
          <w:sz w:val="18"/>
          <w:szCs w:val="18"/>
          <w:lang w:val="es-PY"/>
        </w:rPr>
      </w:pPr>
      <w:r>
        <w:rPr>
          <w:rFonts w:ascii="Gotham Book" w:hAnsi="Gotham Book" w:cstheme="minorHAnsi"/>
          <w:b/>
          <w:bCs/>
          <w:sz w:val="18"/>
          <w:szCs w:val="18"/>
          <w:lang w:val="es-PY"/>
        </w:rPr>
        <w:t xml:space="preserve">Aspectos socioambientales: </w:t>
      </w:r>
      <w:r w:rsidRPr="00C32D0B">
        <w:rPr>
          <w:rFonts w:ascii="Gotham Book" w:hAnsi="Gotham Book" w:cstheme="minorHAnsi"/>
          <w:sz w:val="18"/>
          <w:szCs w:val="18"/>
          <w:lang w:val="es-PY"/>
        </w:rPr>
        <w:t>teniendo en cuenta el uso del agua y otros.</w:t>
      </w:r>
      <w:r>
        <w:rPr>
          <w:rFonts w:ascii="Gotham Book" w:hAnsi="Gotham Book" w:cstheme="minorHAnsi"/>
          <w:b/>
          <w:bCs/>
          <w:sz w:val="18"/>
          <w:szCs w:val="18"/>
          <w:lang w:val="es-PY"/>
        </w:rPr>
        <w:t xml:space="preserve"> </w:t>
      </w:r>
    </w:p>
    <w:p w14:paraId="19F48297" w14:textId="77777777" w:rsidR="004D4CF6" w:rsidRPr="006667AC" w:rsidRDefault="004D4CF6" w:rsidP="004D4CF6">
      <w:pPr>
        <w:pStyle w:val="ListParagraph"/>
        <w:ind w:left="1440"/>
        <w:jc w:val="both"/>
        <w:rPr>
          <w:rFonts w:ascii="Gotham Book" w:hAnsi="Gotham Book" w:cstheme="minorHAnsi"/>
          <w:b/>
          <w:bCs/>
          <w:sz w:val="18"/>
          <w:szCs w:val="18"/>
          <w:lang w:val="es-PY"/>
        </w:rPr>
      </w:pPr>
    </w:p>
    <w:p w14:paraId="54429F1D" w14:textId="77777777" w:rsidR="004D4CF6" w:rsidRPr="006667AC" w:rsidRDefault="004D4CF6" w:rsidP="004D4CF6">
      <w:pPr>
        <w:pStyle w:val="ListParagraph"/>
        <w:widowControl/>
        <w:numPr>
          <w:ilvl w:val="1"/>
          <w:numId w:val="3"/>
        </w:numPr>
        <w:autoSpaceDE/>
        <w:autoSpaceDN/>
        <w:adjustRightInd/>
        <w:spacing w:line="259" w:lineRule="auto"/>
        <w:jc w:val="both"/>
        <w:rPr>
          <w:rFonts w:ascii="Gotham Book" w:hAnsi="Gotham Book"/>
          <w:b/>
          <w:bCs/>
          <w:sz w:val="18"/>
          <w:szCs w:val="18"/>
          <w:lang w:val="es-PY"/>
        </w:rPr>
      </w:pPr>
      <w:r w:rsidRPr="006667AC">
        <w:rPr>
          <w:rFonts w:ascii="Gotham Book" w:hAnsi="Gotham Book" w:cstheme="minorHAnsi"/>
          <w:b/>
          <w:bCs/>
          <w:sz w:val="18"/>
          <w:szCs w:val="18"/>
          <w:lang w:val="es-AR"/>
        </w:rPr>
        <w:t>Hoja de ruta para la implementación de hidrógeno verde en Ecuador</w:t>
      </w:r>
    </w:p>
    <w:p w14:paraId="1ADF0796" w14:textId="77777777" w:rsidR="004D4CF6" w:rsidRPr="006667AC" w:rsidRDefault="004D4CF6" w:rsidP="004D4CF6">
      <w:pPr>
        <w:pStyle w:val="ListParagraph"/>
        <w:jc w:val="both"/>
        <w:rPr>
          <w:rFonts w:ascii="Gotham Book" w:hAnsi="Gotham Book"/>
          <w:b/>
          <w:bCs/>
          <w:sz w:val="18"/>
          <w:szCs w:val="18"/>
          <w:lang w:val="es-PY"/>
        </w:rPr>
      </w:pPr>
    </w:p>
    <w:p w14:paraId="7932B61E" w14:textId="77777777" w:rsidR="004D4CF6" w:rsidRPr="006667AC" w:rsidRDefault="004D4CF6" w:rsidP="004D4CF6">
      <w:pPr>
        <w:pStyle w:val="ListParagraph"/>
        <w:ind w:left="360"/>
        <w:jc w:val="both"/>
        <w:rPr>
          <w:rFonts w:ascii="Gotham Book" w:hAnsi="Gotham Book" w:cstheme="minorHAnsi"/>
          <w:sz w:val="18"/>
          <w:szCs w:val="18"/>
          <w:lang w:val="es-AR"/>
        </w:rPr>
      </w:pPr>
      <w:r w:rsidRPr="006667AC">
        <w:rPr>
          <w:rFonts w:ascii="Gotham Book" w:hAnsi="Gotham Book" w:cstheme="minorHAnsi"/>
          <w:sz w:val="18"/>
          <w:szCs w:val="18"/>
          <w:lang w:val="es-AR"/>
        </w:rPr>
        <w:t>Basado en la evaluación de competitividad y los análisis de la demanda, riesgos y de brechas, determinar las acciones y actividades clave en el horizonte temporal de corto (2 años), mediano (5 años), y largo plazo (10 años), que el país debe seguir para implementar el hidrógeno verde de acuerdo con la priorización de las aplicaciones.</w:t>
      </w:r>
    </w:p>
    <w:p w14:paraId="298198AF" w14:textId="77777777" w:rsidR="004D4CF6" w:rsidRPr="006667AC" w:rsidRDefault="004D4CF6" w:rsidP="004D4CF6">
      <w:pPr>
        <w:pStyle w:val="ListParagraph"/>
        <w:ind w:left="360"/>
        <w:jc w:val="both"/>
        <w:rPr>
          <w:rFonts w:ascii="Gotham Book" w:hAnsi="Gotham Book" w:cstheme="minorHAnsi"/>
          <w:sz w:val="18"/>
          <w:szCs w:val="18"/>
          <w:lang w:val="es-AR"/>
        </w:rPr>
      </w:pPr>
    </w:p>
    <w:p w14:paraId="6BCB27BF" w14:textId="77777777" w:rsidR="004D4CF6" w:rsidRPr="006667AC" w:rsidRDefault="004D4CF6" w:rsidP="004D4CF6">
      <w:pPr>
        <w:pStyle w:val="ListParagraph"/>
        <w:ind w:left="360"/>
        <w:jc w:val="both"/>
        <w:rPr>
          <w:rFonts w:ascii="Gotham Book" w:hAnsi="Gotham Book" w:cstheme="minorHAnsi"/>
          <w:sz w:val="18"/>
          <w:szCs w:val="18"/>
          <w:lang w:val="es-AR"/>
        </w:rPr>
      </w:pPr>
      <w:r w:rsidRPr="006667AC">
        <w:rPr>
          <w:rFonts w:ascii="Gotham Book" w:hAnsi="Gotham Book" w:cstheme="minorHAnsi"/>
          <w:sz w:val="18"/>
          <w:szCs w:val="18"/>
          <w:lang w:val="es-AR"/>
        </w:rPr>
        <w:t>La hoja de ruta deberá definir los roles de las entidades relacionadas y grupos de interés en cada una de las etapas, así como identificar las oportunidades en materia de cooperación internacional que permitan el desarrollo de las actividades propuestas y el financiamiento de proyectos piloto.</w:t>
      </w:r>
    </w:p>
    <w:p w14:paraId="6BC0B0BD" w14:textId="77777777" w:rsidR="004D4CF6" w:rsidRPr="006667AC" w:rsidRDefault="004D4CF6" w:rsidP="004D4CF6">
      <w:pPr>
        <w:pStyle w:val="ListParagraph"/>
        <w:jc w:val="both"/>
        <w:rPr>
          <w:rFonts w:ascii="Gotham Book" w:hAnsi="Gotham Book" w:cstheme="minorHAnsi"/>
          <w:sz w:val="18"/>
          <w:szCs w:val="18"/>
          <w:lang w:val="es-AR"/>
        </w:rPr>
      </w:pPr>
    </w:p>
    <w:p w14:paraId="5A49214B" w14:textId="77777777" w:rsidR="004D4CF6" w:rsidRPr="006667AC" w:rsidRDefault="004D4CF6" w:rsidP="004D4CF6">
      <w:pPr>
        <w:pStyle w:val="ListParagraph"/>
        <w:ind w:left="360"/>
        <w:jc w:val="both"/>
        <w:rPr>
          <w:rFonts w:ascii="Gotham Book" w:hAnsi="Gotham Book" w:cstheme="minorHAnsi"/>
          <w:sz w:val="18"/>
          <w:szCs w:val="18"/>
          <w:lang w:val="es-PY"/>
        </w:rPr>
      </w:pPr>
      <w:r w:rsidRPr="006667AC">
        <w:rPr>
          <w:rFonts w:ascii="Gotham Book" w:hAnsi="Gotham Book" w:cstheme="minorHAnsi"/>
          <w:sz w:val="18"/>
          <w:szCs w:val="18"/>
          <w:lang w:val="es-PY"/>
        </w:rPr>
        <w:t xml:space="preserve">Las actividades propuestas en la Hoja de Ruta estarán enmarcadas en tres ejes de acción: </w:t>
      </w:r>
    </w:p>
    <w:p w14:paraId="428F23F8" w14:textId="77777777" w:rsidR="004D4CF6" w:rsidRPr="006667AC" w:rsidRDefault="004D4CF6" w:rsidP="004D4CF6">
      <w:pPr>
        <w:pStyle w:val="ListParagraph"/>
        <w:jc w:val="both"/>
        <w:rPr>
          <w:rFonts w:ascii="Gotham Book" w:hAnsi="Gotham Book" w:cstheme="minorHAnsi"/>
          <w:sz w:val="18"/>
          <w:szCs w:val="18"/>
          <w:lang w:val="es-AR"/>
        </w:rPr>
      </w:pPr>
    </w:p>
    <w:p w14:paraId="0863C640" w14:textId="77777777" w:rsidR="004D4CF6" w:rsidRPr="006667AC" w:rsidRDefault="004D4CF6" w:rsidP="004D4CF6">
      <w:pPr>
        <w:pStyle w:val="ListParagraph"/>
        <w:widowControl/>
        <w:numPr>
          <w:ilvl w:val="0"/>
          <w:numId w:val="11"/>
        </w:numPr>
        <w:tabs>
          <w:tab w:val="left" w:pos="720"/>
        </w:tabs>
        <w:autoSpaceDE/>
        <w:autoSpaceDN/>
        <w:adjustRightInd/>
        <w:ind w:left="1080"/>
        <w:jc w:val="both"/>
        <w:rPr>
          <w:rFonts w:ascii="Gotham Book" w:hAnsi="Gotham Book" w:cstheme="minorHAnsi"/>
          <w:sz w:val="18"/>
          <w:szCs w:val="18"/>
          <w:lang w:val="es-AR"/>
        </w:rPr>
      </w:pPr>
      <w:r w:rsidRPr="006667AC">
        <w:rPr>
          <w:rFonts w:ascii="Gotham Book" w:hAnsi="Gotham Book" w:cstheme="minorHAnsi"/>
          <w:sz w:val="18"/>
          <w:szCs w:val="18"/>
          <w:lang w:val="es-AR"/>
        </w:rPr>
        <w:t>Viabilidad de la producción y uso de hidrógeno verde: Acciones concretas a nivel técnico, legal, financiero, ambientales y sociales, entre otros. Priorizar las aplicaciones y evaluar el potencial de producción, demanda y oportunidades de negocio.</w:t>
      </w:r>
    </w:p>
    <w:p w14:paraId="76B940F7" w14:textId="77777777" w:rsidR="004D4CF6" w:rsidRPr="006667AC" w:rsidRDefault="004D4CF6" w:rsidP="004D4CF6">
      <w:pPr>
        <w:pStyle w:val="ListParagraph"/>
        <w:widowControl/>
        <w:numPr>
          <w:ilvl w:val="0"/>
          <w:numId w:val="11"/>
        </w:numPr>
        <w:tabs>
          <w:tab w:val="left" w:pos="720"/>
        </w:tabs>
        <w:autoSpaceDE/>
        <w:autoSpaceDN/>
        <w:adjustRightInd/>
        <w:ind w:left="1080"/>
        <w:jc w:val="both"/>
        <w:outlineLvl w:val="0"/>
        <w:rPr>
          <w:rFonts w:ascii="Gotham Book" w:hAnsi="Gotham Book" w:cstheme="minorHAnsi"/>
          <w:sz w:val="18"/>
          <w:szCs w:val="18"/>
          <w:lang w:val="es-AR"/>
        </w:rPr>
      </w:pPr>
      <w:bookmarkStart w:id="3" w:name="_Toc92376974"/>
      <w:bookmarkStart w:id="4" w:name="_Toc92377002"/>
      <w:bookmarkStart w:id="5" w:name="_Toc92377095"/>
      <w:r w:rsidRPr="006667AC">
        <w:rPr>
          <w:rFonts w:ascii="Gotham Book" w:hAnsi="Gotham Book" w:cstheme="minorHAnsi"/>
          <w:sz w:val="18"/>
          <w:szCs w:val="18"/>
          <w:lang w:val="es-AR"/>
        </w:rPr>
        <w:t>Cierre de brechas regulatorias y definición de incentivos.</w:t>
      </w:r>
      <w:bookmarkEnd w:id="3"/>
      <w:bookmarkEnd w:id="4"/>
      <w:bookmarkEnd w:id="5"/>
    </w:p>
    <w:p w14:paraId="3BFE3B04" w14:textId="77777777" w:rsidR="004D4CF6" w:rsidRPr="006667AC" w:rsidRDefault="004D4CF6" w:rsidP="004D4CF6">
      <w:pPr>
        <w:pStyle w:val="ListParagraph"/>
        <w:widowControl/>
        <w:numPr>
          <w:ilvl w:val="0"/>
          <w:numId w:val="11"/>
        </w:numPr>
        <w:tabs>
          <w:tab w:val="left" w:pos="720"/>
        </w:tabs>
        <w:autoSpaceDE/>
        <w:autoSpaceDN/>
        <w:adjustRightInd/>
        <w:ind w:left="1080"/>
        <w:jc w:val="both"/>
        <w:outlineLvl w:val="0"/>
        <w:rPr>
          <w:rFonts w:ascii="Gotham Book" w:hAnsi="Gotham Book" w:cstheme="minorHAnsi"/>
          <w:sz w:val="18"/>
          <w:szCs w:val="18"/>
          <w:lang w:val="es-AR"/>
        </w:rPr>
      </w:pPr>
      <w:bookmarkStart w:id="6" w:name="_Toc92376975"/>
      <w:bookmarkStart w:id="7" w:name="_Toc92377003"/>
      <w:bookmarkStart w:id="8" w:name="_Toc92377096"/>
      <w:r w:rsidRPr="006667AC">
        <w:rPr>
          <w:rFonts w:ascii="Gotham Book" w:hAnsi="Gotham Book" w:cstheme="minorHAnsi"/>
          <w:sz w:val="18"/>
          <w:szCs w:val="18"/>
          <w:lang w:val="es-AR"/>
        </w:rPr>
        <w:t>Apoyo a proyectos piloto: Identificar oportunidades para desarrollar proyectos piloto de hidrógeno verde y proponer una estructura de proyecto.</w:t>
      </w:r>
      <w:bookmarkEnd w:id="6"/>
      <w:bookmarkEnd w:id="7"/>
      <w:bookmarkEnd w:id="8"/>
    </w:p>
    <w:p w14:paraId="232AE8E3" w14:textId="77777777" w:rsidR="004D4CF6" w:rsidRPr="006667AC" w:rsidRDefault="004D4CF6" w:rsidP="004D4CF6">
      <w:pPr>
        <w:pStyle w:val="ListParagraph"/>
        <w:widowControl/>
        <w:numPr>
          <w:ilvl w:val="0"/>
          <w:numId w:val="11"/>
        </w:numPr>
        <w:tabs>
          <w:tab w:val="left" w:pos="720"/>
        </w:tabs>
        <w:autoSpaceDE/>
        <w:autoSpaceDN/>
        <w:adjustRightInd/>
        <w:ind w:left="1080"/>
        <w:jc w:val="both"/>
        <w:outlineLvl w:val="0"/>
        <w:rPr>
          <w:rFonts w:ascii="Gotham Book" w:hAnsi="Gotham Book" w:cstheme="minorHAnsi"/>
          <w:sz w:val="18"/>
          <w:szCs w:val="18"/>
          <w:lang w:val="es-AR"/>
        </w:rPr>
      </w:pPr>
      <w:r w:rsidRPr="006667AC">
        <w:rPr>
          <w:rFonts w:ascii="Gotham Book" w:hAnsi="Gotham Book" w:cstheme="minorHAnsi"/>
          <w:sz w:val="18"/>
          <w:szCs w:val="18"/>
          <w:lang w:val="es-AR"/>
        </w:rPr>
        <w:t>Análisis comparativo de las hojas de ruta definidas a nivel mundial y en otros países de la región, con la finalidad de conocer la ventaja competitiva del Ecuador. Considerar las experiencias internacionales, tomando como referencia a los países líderes en producción y uso de hidrógeno tales como: Alemania, Australia, Japón, Estados Unidos y Panamá; en la región como Chile, Uruguay, Colombia, entre otros.</w:t>
      </w:r>
    </w:p>
    <w:p w14:paraId="40351D8A" w14:textId="77777777" w:rsidR="004D4CF6" w:rsidRPr="006667AC" w:rsidRDefault="004D4CF6" w:rsidP="004D4CF6">
      <w:pPr>
        <w:ind w:left="360"/>
        <w:jc w:val="both"/>
        <w:rPr>
          <w:rFonts w:ascii="Gotham Book" w:hAnsi="Gotham Book"/>
          <w:b/>
          <w:bCs/>
          <w:sz w:val="18"/>
          <w:szCs w:val="18"/>
          <w:lang w:val="es-AR"/>
        </w:rPr>
      </w:pPr>
    </w:p>
    <w:p w14:paraId="50BAFF23" w14:textId="77777777" w:rsidR="004D4CF6" w:rsidRPr="006667AC" w:rsidRDefault="004D4CF6" w:rsidP="004D4CF6">
      <w:pPr>
        <w:ind w:left="360"/>
        <w:jc w:val="both"/>
        <w:rPr>
          <w:rFonts w:ascii="Gotham Book" w:hAnsi="Gotham Book" w:cstheme="minorHAnsi"/>
          <w:sz w:val="18"/>
          <w:szCs w:val="18"/>
          <w:lang w:val="es-AR"/>
        </w:rPr>
      </w:pPr>
      <w:r w:rsidRPr="006667AC">
        <w:rPr>
          <w:rFonts w:ascii="Gotham Book" w:hAnsi="Gotham Book" w:cstheme="minorHAnsi"/>
          <w:sz w:val="18"/>
          <w:szCs w:val="18"/>
          <w:lang w:val="es-AR"/>
        </w:rPr>
        <w:t>A nivel metodológico:</w:t>
      </w:r>
    </w:p>
    <w:p w14:paraId="30DAD0E9" w14:textId="77777777" w:rsidR="004D4CF6" w:rsidRPr="006667AC" w:rsidRDefault="004D4CF6" w:rsidP="004D4CF6">
      <w:pPr>
        <w:ind w:left="360"/>
        <w:jc w:val="both"/>
        <w:rPr>
          <w:rFonts w:ascii="Gotham Book" w:hAnsi="Gotham Book" w:cstheme="minorHAnsi"/>
          <w:sz w:val="18"/>
          <w:szCs w:val="18"/>
          <w:lang w:val="es-AR"/>
        </w:rPr>
      </w:pPr>
    </w:p>
    <w:p w14:paraId="558D4366" w14:textId="77777777" w:rsidR="004D4CF6" w:rsidRPr="006667AC" w:rsidRDefault="004D4CF6" w:rsidP="004D4CF6">
      <w:pPr>
        <w:pStyle w:val="ListParagraph"/>
        <w:widowControl/>
        <w:numPr>
          <w:ilvl w:val="0"/>
          <w:numId w:val="12"/>
        </w:numPr>
        <w:autoSpaceDE/>
        <w:autoSpaceDN/>
        <w:adjustRightInd/>
        <w:ind w:left="1080"/>
        <w:jc w:val="both"/>
        <w:rPr>
          <w:rFonts w:ascii="Gotham Book" w:hAnsi="Gotham Book" w:cstheme="minorHAnsi"/>
          <w:sz w:val="18"/>
          <w:szCs w:val="18"/>
          <w:lang w:val="es-AR"/>
        </w:rPr>
      </w:pPr>
      <w:r w:rsidRPr="006667AC">
        <w:rPr>
          <w:rFonts w:ascii="Gotham Book" w:hAnsi="Gotham Book" w:cstheme="minorHAnsi"/>
          <w:sz w:val="18"/>
          <w:szCs w:val="18"/>
          <w:lang w:val="es-AR"/>
        </w:rPr>
        <w:t xml:space="preserve">Se deberán definir, en conjunto con el Ministerio de Energía y Recursos Naturales no Renovables, y las partes interesadas, la visión, los objetivos estratégicos y los hitos de la hoja de ruta, donde se identifiquen las principales barreras y oportunidades para su consecución. </w:t>
      </w:r>
    </w:p>
    <w:p w14:paraId="275F8835" w14:textId="77777777" w:rsidR="004D4CF6" w:rsidRPr="006667AC" w:rsidRDefault="004D4CF6" w:rsidP="004D4CF6">
      <w:pPr>
        <w:pStyle w:val="ListParagraph"/>
        <w:widowControl/>
        <w:numPr>
          <w:ilvl w:val="0"/>
          <w:numId w:val="12"/>
        </w:numPr>
        <w:autoSpaceDE/>
        <w:autoSpaceDN/>
        <w:adjustRightInd/>
        <w:ind w:left="1080"/>
        <w:jc w:val="both"/>
        <w:rPr>
          <w:rFonts w:ascii="Gotham Book" w:hAnsi="Gotham Book" w:cstheme="minorHAnsi"/>
          <w:sz w:val="18"/>
          <w:szCs w:val="18"/>
          <w:lang w:val="es-AR"/>
        </w:rPr>
      </w:pPr>
      <w:r w:rsidRPr="006667AC">
        <w:rPr>
          <w:rFonts w:ascii="Gotham Book" w:hAnsi="Gotham Book" w:cstheme="minorHAnsi"/>
          <w:sz w:val="18"/>
          <w:szCs w:val="18"/>
          <w:lang w:val="es-AR"/>
        </w:rPr>
        <w:t xml:space="preserve">Proponer las acciones a desarrollar en 2 años, 5 años y 10 años, orientadas a la consecución de los objetivos, teniendo en cuenta las recomendaciones de las guías y normativas a nivel internacional. </w:t>
      </w:r>
    </w:p>
    <w:p w14:paraId="16F91F2A" w14:textId="77777777" w:rsidR="004D4CF6" w:rsidRPr="006667AC" w:rsidRDefault="004D4CF6" w:rsidP="004D4CF6">
      <w:pPr>
        <w:pStyle w:val="ListParagraph"/>
        <w:widowControl/>
        <w:numPr>
          <w:ilvl w:val="0"/>
          <w:numId w:val="12"/>
        </w:numPr>
        <w:autoSpaceDE/>
        <w:autoSpaceDN/>
        <w:adjustRightInd/>
        <w:ind w:left="1080"/>
        <w:jc w:val="both"/>
        <w:rPr>
          <w:rFonts w:ascii="Gotham Book" w:hAnsi="Gotham Book" w:cstheme="minorHAnsi"/>
          <w:sz w:val="18"/>
          <w:szCs w:val="18"/>
          <w:lang w:val="es-AR"/>
        </w:rPr>
      </w:pPr>
      <w:r w:rsidRPr="006667AC">
        <w:rPr>
          <w:rFonts w:ascii="Gotham Book" w:hAnsi="Gotham Book" w:cstheme="minorHAnsi"/>
          <w:sz w:val="18"/>
          <w:szCs w:val="18"/>
          <w:lang w:val="es-AR"/>
        </w:rPr>
        <w:lastRenderedPageBreak/>
        <w:t>Definir indicadores de seguimiento que permitan medir la evolución de la hoja de ruta planteada para las acciones de corto, mediano y largo plazo.</w:t>
      </w:r>
    </w:p>
    <w:p w14:paraId="6E2D53CA" w14:textId="77777777" w:rsidR="004D4CF6" w:rsidRPr="006667AC" w:rsidRDefault="004D4CF6" w:rsidP="004D4CF6">
      <w:pPr>
        <w:ind w:left="720"/>
        <w:jc w:val="both"/>
        <w:rPr>
          <w:rFonts w:ascii="Gotham Book" w:hAnsi="Gotham Book" w:cstheme="minorHAnsi"/>
          <w:sz w:val="18"/>
          <w:szCs w:val="18"/>
          <w:lang w:val="es-AR"/>
        </w:rPr>
      </w:pPr>
    </w:p>
    <w:p w14:paraId="5BF45BCD" w14:textId="77777777" w:rsidR="004D4CF6" w:rsidRPr="006667AC" w:rsidRDefault="004D4CF6" w:rsidP="004D4CF6">
      <w:pPr>
        <w:ind w:left="360"/>
        <w:jc w:val="both"/>
        <w:rPr>
          <w:rFonts w:ascii="Gotham Book" w:hAnsi="Gotham Book" w:cstheme="minorHAnsi"/>
          <w:sz w:val="18"/>
          <w:szCs w:val="18"/>
          <w:lang w:val="es-AR"/>
        </w:rPr>
      </w:pPr>
      <w:r w:rsidRPr="006667AC">
        <w:rPr>
          <w:rFonts w:ascii="Gotham Book" w:hAnsi="Gotham Book" w:cstheme="minorHAnsi"/>
          <w:sz w:val="18"/>
          <w:szCs w:val="18"/>
          <w:lang w:val="es-ES"/>
        </w:rPr>
        <w:t xml:space="preserve">Realizar un taller de medio término, con el objeto de presentar los resultados alcanzados, hasta esta etapa, en la consultoría </w:t>
      </w:r>
    </w:p>
    <w:p w14:paraId="4872A535" w14:textId="77777777" w:rsidR="004D4CF6" w:rsidRPr="006667AC" w:rsidRDefault="004D4CF6" w:rsidP="004D4CF6">
      <w:pPr>
        <w:jc w:val="both"/>
        <w:rPr>
          <w:rFonts w:ascii="Gotham Book" w:hAnsi="Gotham Book" w:cstheme="minorHAnsi"/>
          <w:sz w:val="18"/>
          <w:szCs w:val="18"/>
          <w:lang w:val="es-AR"/>
        </w:rPr>
      </w:pPr>
    </w:p>
    <w:p w14:paraId="7138C502" w14:textId="77777777" w:rsidR="004D4CF6" w:rsidRPr="006667AC" w:rsidRDefault="004D4CF6" w:rsidP="004D4CF6">
      <w:pPr>
        <w:pStyle w:val="ListParagraph"/>
        <w:widowControl/>
        <w:numPr>
          <w:ilvl w:val="1"/>
          <w:numId w:val="3"/>
        </w:numPr>
        <w:autoSpaceDE/>
        <w:autoSpaceDN/>
        <w:adjustRightInd/>
        <w:spacing w:line="259" w:lineRule="auto"/>
        <w:ind w:left="810" w:hanging="450"/>
        <w:jc w:val="both"/>
        <w:rPr>
          <w:rFonts w:ascii="Gotham Book" w:hAnsi="Gotham Book"/>
          <w:b/>
          <w:bCs/>
          <w:sz w:val="18"/>
          <w:szCs w:val="18"/>
          <w:lang w:val="es-AR"/>
        </w:rPr>
      </w:pPr>
      <w:r w:rsidRPr="006667AC">
        <w:rPr>
          <w:rFonts w:ascii="Gotham Book" w:hAnsi="Gotham Book"/>
          <w:b/>
          <w:bCs/>
          <w:sz w:val="18"/>
          <w:szCs w:val="18"/>
          <w:lang w:val="es-AR"/>
        </w:rPr>
        <w:t>Elaborar y llevar a cabo un plan de socialización de la hoja de ruta con los grupos de interés</w:t>
      </w:r>
    </w:p>
    <w:p w14:paraId="29EAC701" w14:textId="77777777" w:rsidR="004D4CF6" w:rsidRPr="006667AC" w:rsidRDefault="004D4CF6" w:rsidP="004D4CF6">
      <w:pPr>
        <w:pStyle w:val="ListParagraph"/>
        <w:jc w:val="both"/>
        <w:rPr>
          <w:rFonts w:ascii="Gotham Book" w:hAnsi="Gotham Book"/>
          <w:b/>
          <w:bCs/>
          <w:sz w:val="18"/>
          <w:szCs w:val="18"/>
          <w:lang w:val="es-AR"/>
        </w:rPr>
      </w:pPr>
    </w:p>
    <w:p w14:paraId="2EE12CC8" w14:textId="77777777" w:rsidR="004D4CF6" w:rsidRPr="006667AC" w:rsidRDefault="004D4CF6" w:rsidP="004D4CF6">
      <w:pPr>
        <w:pStyle w:val="ListParagraph"/>
        <w:widowControl/>
        <w:numPr>
          <w:ilvl w:val="0"/>
          <w:numId w:val="13"/>
        </w:numPr>
        <w:autoSpaceDE/>
        <w:autoSpaceDN/>
        <w:adjustRightInd/>
        <w:jc w:val="both"/>
        <w:rPr>
          <w:rFonts w:ascii="Gotham Book" w:hAnsi="Gotham Book" w:cstheme="minorHAnsi"/>
          <w:sz w:val="18"/>
          <w:szCs w:val="18"/>
          <w:lang w:val="es-PY"/>
        </w:rPr>
      </w:pPr>
      <w:r w:rsidRPr="006667AC">
        <w:rPr>
          <w:rFonts w:ascii="Gotham Book" w:hAnsi="Gotham Book" w:cstheme="minorHAnsi"/>
          <w:sz w:val="18"/>
          <w:szCs w:val="18"/>
          <w:lang w:val="es-ES"/>
        </w:rPr>
        <w:t xml:space="preserve">Realizar un plan de socialización de la hoja de ruta propuesta con los grupos de interés para integrar sus consideraciones. </w:t>
      </w:r>
    </w:p>
    <w:p w14:paraId="0F7FD012" w14:textId="77777777" w:rsidR="004D4CF6" w:rsidRPr="006667AC" w:rsidRDefault="004D4CF6" w:rsidP="004D4CF6">
      <w:pPr>
        <w:pStyle w:val="ListParagraph"/>
        <w:widowControl/>
        <w:numPr>
          <w:ilvl w:val="0"/>
          <w:numId w:val="13"/>
        </w:numPr>
        <w:autoSpaceDE/>
        <w:autoSpaceDN/>
        <w:adjustRightInd/>
        <w:jc w:val="both"/>
        <w:rPr>
          <w:rFonts w:ascii="Gotham Book" w:hAnsi="Gotham Book" w:cstheme="minorHAnsi"/>
          <w:b/>
          <w:bCs/>
          <w:sz w:val="18"/>
          <w:szCs w:val="18"/>
          <w:lang w:val="es-PY"/>
        </w:rPr>
      </w:pPr>
      <w:r w:rsidRPr="006667AC">
        <w:rPr>
          <w:rFonts w:ascii="Gotham Book" w:hAnsi="Gotham Book" w:cstheme="minorHAnsi"/>
          <w:sz w:val="18"/>
          <w:szCs w:val="18"/>
          <w:lang w:val="es-PY"/>
        </w:rPr>
        <w:t>Con</w:t>
      </w:r>
      <w:r w:rsidRPr="006667AC">
        <w:rPr>
          <w:rFonts w:ascii="Gotham Book" w:hAnsi="Gotham Book" w:cstheme="minorHAnsi"/>
          <w:sz w:val="18"/>
          <w:szCs w:val="18"/>
          <w:lang w:val="es-ES"/>
        </w:rPr>
        <w:t xml:space="preserve"> base en el resultado de la puesta en marcha del plan de socialización, elaborar una relatoría del intercambio de experiencias, detallando las lecciones aprendidas, posibles barreras, compromisos de los diferentes grupos de interés, entre otros. </w:t>
      </w:r>
    </w:p>
    <w:p w14:paraId="355E0D18" w14:textId="77777777" w:rsidR="004D4CF6" w:rsidRPr="006667AC" w:rsidRDefault="004D4CF6" w:rsidP="004D4CF6">
      <w:pPr>
        <w:pStyle w:val="ListParagraph"/>
        <w:widowControl/>
        <w:numPr>
          <w:ilvl w:val="0"/>
          <w:numId w:val="13"/>
        </w:numPr>
        <w:autoSpaceDE/>
        <w:autoSpaceDN/>
        <w:adjustRightInd/>
        <w:jc w:val="both"/>
        <w:rPr>
          <w:rFonts w:ascii="Gotham Book" w:hAnsi="Gotham Book" w:cstheme="minorHAnsi"/>
          <w:sz w:val="18"/>
          <w:szCs w:val="18"/>
          <w:lang w:val="es-AR"/>
        </w:rPr>
      </w:pPr>
      <w:r w:rsidRPr="006667AC">
        <w:rPr>
          <w:rFonts w:ascii="Gotham Book" w:hAnsi="Gotham Book" w:cstheme="minorHAnsi"/>
          <w:sz w:val="18"/>
          <w:szCs w:val="18"/>
          <w:lang w:val="es-ES"/>
        </w:rPr>
        <w:t xml:space="preserve">Incluir la descripción del proceso participativo del plan de socialización, el anexo metodológico y bibliográfico. </w:t>
      </w:r>
    </w:p>
    <w:p w14:paraId="7429214A" w14:textId="77777777" w:rsidR="004D4CF6" w:rsidRPr="006667AC" w:rsidRDefault="004D4CF6" w:rsidP="004D4CF6">
      <w:pPr>
        <w:jc w:val="both"/>
        <w:rPr>
          <w:rFonts w:ascii="Gotham Book" w:hAnsi="Gotham Book" w:cstheme="minorHAnsi"/>
          <w:b/>
          <w:bCs/>
          <w:sz w:val="18"/>
          <w:szCs w:val="18"/>
          <w:lang w:val="es-PY"/>
        </w:rPr>
      </w:pPr>
    </w:p>
    <w:p w14:paraId="68EF1056" w14:textId="77777777" w:rsidR="004D4CF6" w:rsidRPr="006667AC" w:rsidRDefault="004D4CF6" w:rsidP="004D4CF6">
      <w:pPr>
        <w:pStyle w:val="ListParagraph"/>
        <w:widowControl/>
        <w:numPr>
          <w:ilvl w:val="1"/>
          <w:numId w:val="3"/>
        </w:numPr>
        <w:autoSpaceDE/>
        <w:autoSpaceDN/>
        <w:adjustRightInd/>
        <w:jc w:val="both"/>
        <w:rPr>
          <w:rFonts w:ascii="Gotham Book" w:hAnsi="Gotham Book" w:cstheme="minorHAnsi"/>
          <w:b/>
          <w:bCs/>
          <w:sz w:val="18"/>
          <w:szCs w:val="18"/>
          <w:lang w:val="es-PY"/>
        </w:rPr>
      </w:pPr>
      <w:r w:rsidRPr="006667AC">
        <w:rPr>
          <w:rFonts w:ascii="Gotham Book" w:hAnsi="Gotham Book" w:cstheme="minorHAnsi"/>
          <w:b/>
          <w:bCs/>
          <w:sz w:val="18"/>
          <w:szCs w:val="18"/>
          <w:lang w:val="es-PY"/>
        </w:rPr>
        <w:t>Identificar oportunidades para desarrollar proyectos piloto de hidrógeno verde</w:t>
      </w:r>
    </w:p>
    <w:p w14:paraId="3652A835" w14:textId="77777777" w:rsidR="004D4CF6" w:rsidRPr="006667AC" w:rsidRDefault="004D4CF6" w:rsidP="004D4CF6">
      <w:pPr>
        <w:jc w:val="both"/>
        <w:rPr>
          <w:rFonts w:ascii="Gotham Book" w:hAnsi="Gotham Book" w:cstheme="minorHAnsi"/>
          <w:b/>
          <w:bCs/>
          <w:sz w:val="18"/>
          <w:szCs w:val="18"/>
          <w:lang w:val="es-PY"/>
        </w:rPr>
      </w:pPr>
    </w:p>
    <w:p w14:paraId="1C0BC17D" w14:textId="77777777" w:rsidR="004D4CF6" w:rsidRPr="006667AC" w:rsidRDefault="004D4CF6" w:rsidP="004D4CF6">
      <w:pPr>
        <w:pStyle w:val="ListParagraph"/>
        <w:widowControl/>
        <w:numPr>
          <w:ilvl w:val="0"/>
          <w:numId w:val="14"/>
        </w:numPr>
        <w:autoSpaceDE/>
        <w:autoSpaceDN/>
        <w:adjustRightInd/>
        <w:jc w:val="both"/>
        <w:rPr>
          <w:rFonts w:ascii="Gotham Book" w:hAnsi="Gotham Book" w:cstheme="minorHAnsi"/>
          <w:sz w:val="18"/>
          <w:szCs w:val="18"/>
          <w:lang w:val="es-AR"/>
        </w:rPr>
      </w:pPr>
      <w:r w:rsidRPr="006667AC">
        <w:rPr>
          <w:rFonts w:ascii="Gotham Book" w:hAnsi="Gotham Book" w:cstheme="minorHAnsi"/>
          <w:sz w:val="18"/>
          <w:szCs w:val="18"/>
          <w:lang w:val="es-AR"/>
        </w:rPr>
        <w:t xml:space="preserve">Proponer una estructura de proyecto, con ubicación geográfica e identificación de ventajas comparativas, y definir los lineamientos para la autorización de proyectos piloto de hidrógeno verde. </w:t>
      </w:r>
    </w:p>
    <w:p w14:paraId="0A0A8FC9" w14:textId="77777777" w:rsidR="004D4CF6" w:rsidRPr="00A51596" w:rsidRDefault="004D4CF6" w:rsidP="004D4CF6">
      <w:pPr>
        <w:pStyle w:val="ListParagraph"/>
        <w:widowControl/>
        <w:numPr>
          <w:ilvl w:val="0"/>
          <w:numId w:val="17"/>
        </w:numPr>
        <w:autoSpaceDE/>
        <w:autoSpaceDN/>
        <w:adjustRightInd/>
        <w:ind w:left="720"/>
        <w:jc w:val="both"/>
        <w:rPr>
          <w:rFonts w:ascii="Gotham Book" w:hAnsi="Gotham Book" w:cstheme="minorHAnsi"/>
          <w:sz w:val="18"/>
          <w:szCs w:val="18"/>
          <w:lang w:val="es-AR"/>
        </w:rPr>
      </w:pPr>
      <w:r w:rsidRPr="006667AC">
        <w:rPr>
          <w:rFonts w:ascii="Gotham Book" w:hAnsi="Gotham Book" w:cstheme="minorHAnsi"/>
          <w:sz w:val="18"/>
          <w:szCs w:val="18"/>
          <w:lang w:val="es-ES"/>
        </w:rPr>
        <w:t xml:space="preserve">Realizar un taller, con el objeto de presentar los resultados alcanzados en la consultoría </w:t>
      </w:r>
    </w:p>
    <w:p w14:paraId="523ACE69" w14:textId="77777777" w:rsidR="004D4CF6" w:rsidRPr="006667AC" w:rsidRDefault="004D4CF6" w:rsidP="004D4CF6">
      <w:pPr>
        <w:pStyle w:val="ListParagraph"/>
        <w:jc w:val="both"/>
        <w:rPr>
          <w:rFonts w:ascii="Gotham Book" w:hAnsi="Gotham Book" w:cstheme="minorHAnsi"/>
          <w:sz w:val="18"/>
          <w:szCs w:val="18"/>
          <w:lang w:val="es-AR"/>
        </w:rPr>
      </w:pPr>
    </w:p>
    <w:p w14:paraId="350D7B6B" w14:textId="77777777" w:rsidR="004D4CF6" w:rsidRPr="006667AC" w:rsidRDefault="004D4CF6" w:rsidP="004D4CF6">
      <w:pPr>
        <w:pStyle w:val="ListParagraph"/>
        <w:widowControl/>
        <w:numPr>
          <w:ilvl w:val="0"/>
          <w:numId w:val="3"/>
        </w:numPr>
        <w:autoSpaceDE/>
        <w:autoSpaceDN/>
        <w:adjustRightInd/>
        <w:ind w:left="360"/>
        <w:jc w:val="both"/>
        <w:outlineLvl w:val="0"/>
        <w:rPr>
          <w:rFonts w:ascii="Gotham Book" w:hAnsi="Gotham Book" w:cstheme="minorHAnsi"/>
          <w:b/>
          <w:bCs/>
          <w:sz w:val="18"/>
          <w:szCs w:val="18"/>
          <w:lang w:val="es-AR"/>
        </w:rPr>
      </w:pPr>
      <w:bookmarkStart w:id="9" w:name="_Toc92377097"/>
      <w:r w:rsidRPr="006667AC">
        <w:rPr>
          <w:rFonts w:ascii="Gotham Book" w:hAnsi="Gotham Book" w:cstheme="minorHAnsi"/>
          <w:b/>
          <w:bCs/>
          <w:sz w:val="18"/>
          <w:szCs w:val="18"/>
          <w:lang w:val="es-AR"/>
        </w:rPr>
        <w:t>PRODUCTOS</w:t>
      </w:r>
      <w:bookmarkEnd w:id="9"/>
    </w:p>
    <w:p w14:paraId="61449993" w14:textId="77777777" w:rsidR="004D4CF6" w:rsidRPr="006667AC" w:rsidRDefault="004D4CF6" w:rsidP="004D4CF6">
      <w:pPr>
        <w:pStyle w:val="ListParagraph"/>
        <w:ind w:left="450"/>
        <w:jc w:val="both"/>
        <w:outlineLvl w:val="0"/>
        <w:rPr>
          <w:rFonts w:ascii="Gotham Book" w:hAnsi="Gotham Book" w:cstheme="minorHAnsi"/>
          <w:b/>
          <w:bCs/>
          <w:sz w:val="18"/>
          <w:szCs w:val="18"/>
          <w:lang w:val="es-AR"/>
        </w:rPr>
      </w:pPr>
    </w:p>
    <w:p w14:paraId="1FC49736" w14:textId="77777777" w:rsidR="004D4CF6" w:rsidRPr="006667AC" w:rsidRDefault="004D4CF6" w:rsidP="004D4CF6">
      <w:pPr>
        <w:jc w:val="both"/>
        <w:rPr>
          <w:rFonts w:ascii="Gotham Book" w:hAnsi="Gotham Book" w:cstheme="minorHAnsi"/>
          <w:sz w:val="18"/>
          <w:szCs w:val="18"/>
          <w:lang w:val="es-AR"/>
        </w:rPr>
      </w:pPr>
      <w:r w:rsidRPr="006667AC">
        <w:rPr>
          <w:rFonts w:ascii="Gotham Book" w:hAnsi="Gotham Book" w:cstheme="minorHAnsi"/>
          <w:sz w:val="18"/>
          <w:szCs w:val="18"/>
          <w:lang w:val="es-AR"/>
        </w:rPr>
        <w:t>Como resultado de sus actividades, la Firma Consultora deberá preparar y presentar, a satisfacción del Banco, los siguientes informes:</w:t>
      </w:r>
    </w:p>
    <w:p w14:paraId="53E9C14A" w14:textId="77777777" w:rsidR="004D4CF6" w:rsidRPr="006667AC" w:rsidRDefault="004D4CF6" w:rsidP="004D4CF6">
      <w:pPr>
        <w:jc w:val="both"/>
        <w:rPr>
          <w:rFonts w:ascii="Gotham Book" w:hAnsi="Gotham Book" w:cstheme="minorHAnsi"/>
          <w:b/>
          <w:bCs/>
          <w:sz w:val="18"/>
          <w:szCs w:val="18"/>
          <w:lang w:val="es-AR"/>
        </w:rPr>
      </w:pPr>
    </w:p>
    <w:p w14:paraId="49A92972" w14:textId="77777777" w:rsidR="004D4CF6" w:rsidRPr="006667AC" w:rsidRDefault="004D4CF6" w:rsidP="004D4CF6">
      <w:pPr>
        <w:pStyle w:val="ListParagraph"/>
        <w:widowControl/>
        <w:numPr>
          <w:ilvl w:val="0"/>
          <w:numId w:val="14"/>
        </w:numPr>
        <w:autoSpaceDE/>
        <w:autoSpaceDN/>
        <w:adjustRightInd/>
        <w:spacing w:line="259" w:lineRule="auto"/>
        <w:jc w:val="both"/>
        <w:rPr>
          <w:rFonts w:ascii="Gotham Book" w:hAnsi="Gotham Book" w:cstheme="minorHAnsi"/>
          <w:iCs/>
          <w:sz w:val="18"/>
          <w:szCs w:val="18"/>
        </w:rPr>
      </w:pPr>
      <w:r w:rsidRPr="006667AC">
        <w:rPr>
          <w:rFonts w:ascii="Gotham Book" w:hAnsi="Gotham Book" w:cstheme="minorHAnsi"/>
          <w:b/>
          <w:bCs/>
          <w:iCs/>
          <w:sz w:val="18"/>
          <w:szCs w:val="18"/>
        </w:rPr>
        <w:t xml:space="preserve">Producto 1: </w:t>
      </w:r>
      <w:r w:rsidRPr="006667AC">
        <w:rPr>
          <w:rFonts w:ascii="Gotham Book" w:hAnsi="Gotham Book" w:cstheme="minorHAnsi"/>
          <w:iCs/>
          <w:sz w:val="18"/>
          <w:szCs w:val="18"/>
        </w:rPr>
        <w:t>Presentación del plan de trabajo. Resumen de la metodología a seguir para lograr los objetivos de la consultoría y un cronograma de actividades, visitas y entrega de productos. De acuerdo con el numeral 3.1.</w:t>
      </w:r>
    </w:p>
    <w:p w14:paraId="79A7D406" w14:textId="77777777" w:rsidR="004D4CF6" w:rsidRPr="006667AC" w:rsidRDefault="004D4CF6" w:rsidP="004D4CF6">
      <w:pPr>
        <w:pStyle w:val="ListParagraph"/>
        <w:widowControl/>
        <w:numPr>
          <w:ilvl w:val="0"/>
          <w:numId w:val="14"/>
        </w:numPr>
        <w:autoSpaceDE/>
        <w:autoSpaceDN/>
        <w:adjustRightInd/>
        <w:spacing w:line="259" w:lineRule="auto"/>
        <w:jc w:val="both"/>
        <w:rPr>
          <w:rFonts w:ascii="Gotham Book" w:hAnsi="Gotham Book" w:cstheme="minorHAnsi"/>
          <w:b/>
          <w:bCs/>
          <w:iCs/>
          <w:sz w:val="18"/>
          <w:szCs w:val="18"/>
        </w:rPr>
      </w:pPr>
      <w:r w:rsidRPr="006667AC">
        <w:rPr>
          <w:rFonts w:ascii="Gotham Book" w:hAnsi="Gotham Book" w:cstheme="minorHAnsi"/>
          <w:b/>
          <w:bCs/>
          <w:iCs/>
          <w:sz w:val="18"/>
          <w:szCs w:val="18"/>
        </w:rPr>
        <w:t xml:space="preserve">Producto 2: </w:t>
      </w:r>
      <w:r w:rsidRPr="006667AC">
        <w:rPr>
          <w:rFonts w:ascii="Gotham Book" w:hAnsi="Gotham Book" w:cstheme="minorHAnsi"/>
          <w:iCs/>
          <w:sz w:val="18"/>
          <w:szCs w:val="18"/>
        </w:rPr>
        <w:t>Elaboración del documento “Evaluación de competitividad del hidrógeno verde en Ecuador”, el mismo que contenga el respectivo resumen ejecutivo.</w:t>
      </w:r>
      <w:r w:rsidRPr="006667AC">
        <w:rPr>
          <w:rFonts w:ascii="Gotham Book" w:hAnsi="Gotham Book" w:cstheme="minorHAnsi"/>
          <w:b/>
          <w:bCs/>
          <w:iCs/>
          <w:sz w:val="18"/>
          <w:szCs w:val="18"/>
        </w:rPr>
        <w:t xml:space="preserve"> </w:t>
      </w:r>
      <w:r w:rsidRPr="006667AC">
        <w:rPr>
          <w:rFonts w:ascii="Gotham Book" w:hAnsi="Gotham Book" w:cstheme="minorHAnsi"/>
          <w:iCs/>
          <w:sz w:val="18"/>
          <w:szCs w:val="18"/>
        </w:rPr>
        <w:t>De acuerdo con el numeral 3.2.</w:t>
      </w:r>
    </w:p>
    <w:p w14:paraId="367DF3AD" w14:textId="77777777" w:rsidR="004D4CF6" w:rsidRPr="006667AC" w:rsidRDefault="004D4CF6" w:rsidP="004D4CF6">
      <w:pPr>
        <w:pStyle w:val="ListParagraph"/>
        <w:widowControl/>
        <w:numPr>
          <w:ilvl w:val="0"/>
          <w:numId w:val="14"/>
        </w:numPr>
        <w:autoSpaceDE/>
        <w:autoSpaceDN/>
        <w:adjustRightInd/>
        <w:spacing w:line="259" w:lineRule="auto"/>
        <w:jc w:val="both"/>
        <w:rPr>
          <w:rFonts w:ascii="Gotham Book" w:hAnsi="Gotham Book" w:cstheme="minorHAnsi"/>
          <w:iCs/>
          <w:sz w:val="18"/>
          <w:szCs w:val="18"/>
        </w:rPr>
      </w:pPr>
      <w:r w:rsidRPr="006667AC">
        <w:rPr>
          <w:rFonts w:ascii="Gotham Book" w:hAnsi="Gotham Book" w:cstheme="minorHAnsi"/>
          <w:b/>
          <w:bCs/>
          <w:iCs/>
          <w:sz w:val="18"/>
          <w:szCs w:val="18"/>
        </w:rPr>
        <w:t xml:space="preserve">Producto 3: </w:t>
      </w:r>
      <w:r w:rsidRPr="006667AC">
        <w:rPr>
          <w:rFonts w:ascii="Gotham Book" w:hAnsi="Gotham Book" w:cstheme="minorHAnsi"/>
          <w:iCs/>
          <w:sz w:val="18"/>
          <w:szCs w:val="18"/>
        </w:rPr>
        <w:t>Elaboración del documento que contenga los cálculos de la demanda interna por cada una de las aplicaciones, así como el potencial de exportación de acuerdo con la evaluación de competitividad, incluyendo el cálculo de la potencial reducción de emisiones de GEI y los habilitadores regulatorios. De acuerdo con los numerales 3.3., 3.4., 3.5. y 3.6.</w:t>
      </w:r>
    </w:p>
    <w:p w14:paraId="18F9F351" w14:textId="77777777" w:rsidR="004D4CF6" w:rsidRPr="006667AC" w:rsidRDefault="004D4CF6" w:rsidP="004D4CF6">
      <w:pPr>
        <w:pStyle w:val="ListParagraph"/>
        <w:widowControl/>
        <w:numPr>
          <w:ilvl w:val="0"/>
          <w:numId w:val="14"/>
        </w:numPr>
        <w:autoSpaceDE/>
        <w:autoSpaceDN/>
        <w:adjustRightInd/>
        <w:spacing w:line="259" w:lineRule="auto"/>
        <w:jc w:val="both"/>
        <w:rPr>
          <w:rFonts w:ascii="Gotham Book" w:hAnsi="Gotham Book" w:cstheme="minorHAnsi"/>
          <w:iCs/>
          <w:sz w:val="18"/>
          <w:szCs w:val="18"/>
        </w:rPr>
      </w:pPr>
      <w:r w:rsidRPr="006667AC">
        <w:rPr>
          <w:rFonts w:ascii="Gotham Book" w:hAnsi="Gotham Book" w:cstheme="minorHAnsi"/>
          <w:b/>
          <w:bCs/>
          <w:iCs/>
          <w:sz w:val="18"/>
          <w:szCs w:val="18"/>
        </w:rPr>
        <w:t xml:space="preserve">Producto 4: </w:t>
      </w:r>
      <w:r w:rsidRPr="006667AC">
        <w:rPr>
          <w:rFonts w:ascii="Gotham Book" w:hAnsi="Gotham Book" w:cstheme="minorHAnsi"/>
          <w:iCs/>
          <w:sz w:val="18"/>
          <w:szCs w:val="18"/>
        </w:rPr>
        <w:t>Elaboración del documento que contenga la identificación y análisis de riesgos y brechas. De acuerdo con el numeral 3.7. y 3.8.</w:t>
      </w:r>
    </w:p>
    <w:p w14:paraId="47F81822" w14:textId="77777777" w:rsidR="004D4CF6" w:rsidRPr="006667AC" w:rsidRDefault="004D4CF6" w:rsidP="004D4CF6">
      <w:pPr>
        <w:pStyle w:val="ListParagraph"/>
        <w:widowControl/>
        <w:numPr>
          <w:ilvl w:val="0"/>
          <w:numId w:val="14"/>
        </w:numPr>
        <w:autoSpaceDE/>
        <w:autoSpaceDN/>
        <w:adjustRightInd/>
        <w:spacing w:line="259" w:lineRule="auto"/>
        <w:jc w:val="both"/>
        <w:rPr>
          <w:rFonts w:ascii="Gotham Book" w:hAnsi="Gotham Book" w:cstheme="minorHAnsi"/>
          <w:iCs/>
          <w:sz w:val="18"/>
          <w:szCs w:val="18"/>
        </w:rPr>
      </w:pPr>
      <w:r w:rsidRPr="006667AC">
        <w:rPr>
          <w:rFonts w:ascii="Gotham Book" w:hAnsi="Gotham Book" w:cstheme="minorHAnsi"/>
          <w:b/>
          <w:bCs/>
          <w:iCs/>
          <w:sz w:val="18"/>
          <w:szCs w:val="18"/>
        </w:rPr>
        <w:t xml:space="preserve">Producto 5: </w:t>
      </w:r>
      <w:r w:rsidRPr="006667AC">
        <w:rPr>
          <w:rFonts w:ascii="Gotham Book" w:hAnsi="Gotham Book" w:cstheme="minorHAnsi"/>
          <w:iCs/>
          <w:sz w:val="18"/>
          <w:szCs w:val="18"/>
        </w:rPr>
        <w:t>Hoja de Ruta del Hidrógeno Verde en Ecuador, se acuerdo con lo siguiente:</w:t>
      </w:r>
    </w:p>
    <w:p w14:paraId="13C2A28D" w14:textId="77777777" w:rsidR="004D4CF6" w:rsidRPr="006667AC" w:rsidRDefault="004D4CF6" w:rsidP="004D4CF6">
      <w:pPr>
        <w:ind w:left="1080"/>
        <w:jc w:val="both"/>
        <w:rPr>
          <w:rFonts w:ascii="Gotham Book" w:hAnsi="Gotham Book" w:cstheme="minorHAnsi"/>
          <w:iCs/>
          <w:sz w:val="18"/>
          <w:szCs w:val="18"/>
        </w:rPr>
      </w:pPr>
      <w:r w:rsidRPr="006667AC">
        <w:rPr>
          <w:rFonts w:ascii="Gotham Book" w:hAnsi="Gotham Book" w:cstheme="minorHAnsi"/>
          <w:iCs/>
          <w:sz w:val="18"/>
          <w:szCs w:val="18"/>
        </w:rPr>
        <w:t>- Elaboración de documento “Hoja de Ruta del Hidrógeno Verde en Ecuador" que contenga resumen ejecutivo. El documento debe ser entregados en inglés y español. De acuerdo con el numeral 3.9.</w:t>
      </w:r>
    </w:p>
    <w:p w14:paraId="2CE2B8AA" w14:textId="77777777" w:rsidR="004D4CF6" w:rsidRPr="006667AC" w:rsidRDefault="004D4CF6" w:rsidP="004D4CF6">
      <w:pPr>
        <w:ind w:left="1080"/>
        <w:jc w:val="both"/>
        <w:rPr>
          <w:rFonts w:ascii="Gotham Book" w:eastAsia="Calibri" w:hAnsi="Gotham Book" w:cstheme="minorHAnsi"/>
          <w:iCs/>
          <w:sz w:val="18"/>
          <w:szCs w:val="18"/>
          <w:lang w:val="es-ES"/>
        </w:rPr>
      </w:pPr>
      <w:r w:rsidRPr="006667AC">
        <w:rPr>
          <w:rFonts w:ascii="Gotham Book" w:eastAsia="Calibri" w:hAnsi="Gotham Book" w:cstheme="minorHAnsi"/>
          <w:iCs/>
          <w:sz w:val="18"/>
          <w:szCs w:val="18"/>
          <w:lang w:val="es-ES"/>
        </w:rPr>
        <w:t xml:space="preserve">- Elaboración del documento de Relatoría del intercambio de experiencias del proceso participativo del plan de socialización. </w:t>
      </w:r>
      <w:r w:rsidRPr="006667AC">
        <w:rPr>
          <w:rFonts w:ascii="Gotham Book" w:hAnsi="Gotham Book" w:cstheme="minorHAnsi"/>
          <w:iCs/>
          <w:sz w:val="18"/>
          <w:szCs w:val="18"/>
        </w:rPr>
        <w:t>De acuerdo con el numeral 3.10.</w:t>
      </w:r>
    </w:p>
    <w:p w14:paraId="10D32981" w14:textId="77777777" w:rsidR="004D4CF6" w:rsidRPr="006667AC" w:rsidRDefault="004D4CF6" w:rsidP="004D4CF6">
      <w:pPr>
        <w:ind w:left="1080"/>
        <w:jc w:val="both"/>
        <w:rPr>
          <w:rFonts w:ascii="Gotham Book" w:eastAsia="Calibri" w:hAnsi="Gotham Book" w:cstheme="minorHAnsi"/>
          <w:iCs/>
          <w:sz w:val="18"/>
          <w:szCs w:val="18"/>
          <w:lang w:val="es-ES"/>
        </w:rPr>
      </w:pPr>
    </w:p>
    <w:p w14:paraId="0FEBE1E1" w14:textId="77777777" w:rsidR="004D4CF6" w:rsidRPr="006667AC" w:rsidRDefault="004D4CF6" w:rsidP="004D4CF6">
      <w:pPr>
        <w:pStyle w:val="ListParagraph"/>
        <w:widowControl/>
        <w:numPr>
          <w:ilvl w:val="0"/>
          <w:numId w:val="15"/>
        </w:numPr>
        <w:autoSpaceDE/>
        <w:autoSpaceDN/>
        <w:adjustRightInd/>
        <w:spacing w:line="259" w:lineRule="auto"/>
        <w:jc w:val="both"/>
        <w:rPr>
          <w:rFonts w:ascii="Gotham Book" w:hAnsi="Gotham Book" w:cstheme="minorHAnsi"/>
          <w:iCs/>
          <w:sz w:val="18"/>
          <w:szCs w:val="18"/>
        </w:rPr>
      </w:pPr>
      <w:r w:rsidRPr="006667AC">
        <w:rPr>
          <w:rFonts w:ascii="Gotham Book" w:hAnsi="Gotham Book" w:cstheme="minorHAnsi"/>
          <w:b/>
          <w:bCs/>
          <w:iCs/>
          <w:sz w:val="18"/>
          <w:szCs w:val="18"/>
        </w:rPr>
        <w:t xml:space="preserve">Producto 6: </w:t>
      </w:r>
      <w:r w:rsidRPr="006667AC">
        <w:rPr>
          <w:rFonts w:ascii="Gotham Book" w:hAnsi="Gotham Book" w:cstheme="minorHAnsi"/>
          <w:iCs/>
          <w:sz w:val="18"/>
          <w:szCs w:val="18"/>
        </w:rPr>
        <w:t xml:space="preserve">Elaboración del documento "Lineamientos para el desarrollo y autorización de proyectos piloto de Hidrógeno Verde". De acuerdo con el numeral 3.11. </w:t>
      </w:r>
    </w:p>
    <w:p w14:paraId="67452810" w14:textId="77777777" w:rsidR="004D4CF6" w:rsidRPr="006667AC" w:rsidRDefault="004D4CF6" w:rsidP="004D4CF6">
      <w:pPr>
        <w:ind w:left="720"/>
        <w:jc w:val="both"/>
        <w:rPr>
          <w:rFonts w:ascii="Gotham Book" w:hAnsi="Gotham Book" w:cstheme="minorHAnsi"/>
          <w:iCs/>
          <w:sz w:val="18"/>
          <w:szCs w:val="18"/>
        </w:rPr>
      </w:pPr>
    </w:p>
    <w:p w14:paraId="631ED7E9" w14:textId="77777777" w:rsidR="004D4CF6" w:rsidRPr="006667AC" w:rsidRDefault="004D4CF6" w:rsidP="004D4CF6">
      <w:pPr>
        <w:ind w:left="720"/>
        <w:jc w:val="both"/>
        <w:rPr>
          <w:rFonts w:ascii="Gotham Book" w:hAnsi="Gotham Book" w:cstheme="minorHAnsi"/>
          <w:iCs/>
          <w:sz w:val="18"/>
          <w:szCs w:val="18"/>
        </w:rPr>
      </w:pPr>
      <w:r w:rsidRPr="006667AC">
        <w:rPr>
          <w:rFonts w:ascii="Gotham Book" w:hAnsi="Gotham Book" w:cstheme="minorHAnsi"/>
          <w:iCs/>
          <w:sz w:val="18"/>
          <w:szCs w:val="18"/>
        </w:rPr>
        <w:t>Como parte de este producto, se deberá presentar el producto final incorporando todas las actividades realizadas, este será un documento de propuesta de hoja de ruta para la implementación de hidrógeno verde en Ecuador, y el resumen ejecutivo que responda los siguientes interrogantes, entre otros (en versión español e inglés): ¿dónde están las mayores oportunidades? ¿Qué metas nos planteamos como país? ¿Qué tipo de producción y uso es conveniente promover? ¿Cómo avanzamos hacia nuestros objetivos en cada uno de los ejes de acción? ¿Cuáles son los compromisos de las partes interesadas? ¿Cómo contribuye esta tecnología a las metas de reducción de GEI de Ecuador?</w:t>
      </w:r>
    </w:p>
    <w:p w14:paraId="314DE747" w14:textId="77777777" w:rsidR="004D4CF6" w:rsidRPr="006667AC" w:rsidRDefault="004D4CF6" w:rsidP="004D4CF6">
      <w:pPr>
        <w:jc w:val="both"/>
        <w:rPr>
          <w:rFonts w:ascii="Gotham Book" w:hAnsi="Gotham Book" w:cstheme="minorHAnsi"/>
          <w:sz w:val="18"/>
          <w:szCs w:val="18"/>
        </w:rPr>
      </w:pPr>
    </w:p>
    <w:p w14:paraId="14AE5C46" w14:textId="77777777" w:rsidR="004D4CF6" w:rsidRPr="006667AC" w:rsidRDefault="004D4CF6" w:rsidP="004D4CF6">
      <w:pPr>
        <w:pStyle w:val="ListParagraph"/>
        <w:numPr>
          <w:ilvl w:val="0"/>
          <w:numId w:val="3"/>
        </w:numPr>
        <w:autoSpaceDE/>
        <w:autoSpaceDN/>
        <w:adjustRightInd/>
        <w:ind w:left="360"/>
        <w:outlineLvl w:val="0"/>
        <w:rPr>
          <w:rFonts w:ascii="Gotham Book" w:hAnsi="Gotham Book" w:cstheme="minorHAnsi"/>
          <w:i/>
          <w:iCs/>
          <w:sz w:val="18"/>
          <w:szCs w:val="18"/>
        </w:rPr>
      </w:pPr>
      <w:bookmarkStart w:id="10" w:name="_Toc92377098"/>
      <w:r w:rsidRPr="006667AC">
        <w:rPr>
          <w:rFonts w:ascii="Gotham Book" w:hAnsi="Gotham Book" w:cstheme="minorHAnsi"/>
          <w:b/>
          <w:bCs/>
          <w:sz w:val="18"/>
          <w:szCs w:val="18"/>
        </w:rPr>
        <w:t>CALENDARIO DEL PROYECTO</w:t>
      </w:r>
      <w:bookmarkEnd w:id="10"/>
    </w:p>
    <w:p w14:paraId="001695DE" w14:textId="77777777" w:rsidR="004D4CF6" w:rsidRPr="006667AC" w:rsidRDefault="004D4CF6" w:rsidP="004D4CF6">
      <w:pPr>
        <w:pStyle w:val="ListParagraph"/>
        <w:ind w:left="360"/>
        <w:outlineLvl w:val="0"/>
        <w:rPr>
          <w:rFonts w:ascii="Gotham Book" w:hAnsi="Gotham Book" w:cstheme="minorHAnsi"/>
          <w:i/>
          <w:iCs/>
          <w:sz w:val="18"/>
          <w:szCs w:val="18"/>
        </w:rPr>
      </w:pPr>
    </w:p>
    <w:tbl>
      <w:tblPr>
        <w:tblStyle w:val="TableGrid"/>
        <w:tblW w:w="0" w:type="auto"/>
        <w:tblInd w:w="720" w:type="dxa"/>
        <w:tblLook w:val="04A0" w:firstRow="1" w:lastRow="0" w:firstColumn="1" w:lastColumn="0" w:noHBand="0" w:noVBand="1"/>
      </w:tblPr>
      <w:tblGrid>
        <w:gridCol w:w="3145"/>
        <w:gridCol w:w="3780"/>
      </w:tblGrid>
      <w:tr w:rsidR="004D4CF6" w:rsidRPr="006667AC" w14:paraId="34AA254F" w14:textId="77777777" w:rsidTr="004F1C95">
        <w:trPr>
          <w:trHeight w:val="341"/>
        </w:trPr>
        <w:tc>
          <w:tcPr>
            <w:tcW w:w="6925" w:type="dxa"/>
            <w:gridSpan w:val="2"/>
            <w:shd w:val="clear" w:color="auto" w:fill="C6D9F1" w:themeFill="text2" w:themeFillTint="33"/>
            <w:vAlign w:val="center"/>
          </w:tcPr>
          <w:p w14:paraId="7D800E1B" w14:textId="77777777" w:rsidR="004D4CF6" w:rsidRPr="006667AC" w:rsidRDefault="004D4CF6" w:rsidP="004F1C95">
            <w:pPr>
              <w:pStyle w:val="ListParagraph"/>
              <w:ind w:left="0" w:right="-10"/>
              <w:jc w:val="center"/>
              <w:rPr>
                <w:rFonts w:ascii="Gotham Book" w:hAnsi="Gotham Book" w:cstheme="minorHAnsi"/>
                <w:b/>
                <w:sz w:val="18"/>
                <w:szCs w:val="18"/>
              </w:rPr>
            </w:pPr>
            <w:r w:rsidRPr="006667AC">
              <w:rPr>
                <w:rFonts w:ascii="Gotham Book" w:hAnsi="Gotham Book" w:cstheme="minorHAnsi"/>
                <w:b/>
                <w:sz w:val="18"/>
                <w:szCs w:val="18"/>
              </w:rPr>
              <w:t>Calendario</w:t>
            </w:r>
          </w:p>
        </w:tc>
      </w:tr>
      <w:tr w:rsidR="004D4CF6" w:rsidRPr="006667AC" w14:paraId="59FEB892" w14:textId="77777777" w:rsidTr="004F1C95">
        <w:trPr>
          <w:trHeight w:val="122"/>
        </w:trPr>
        <w:tc>
          <w:tcPr>
            <w:tcW w:w="3145" w:type="dxa"/>
            <w:shd w:val="clear" w:color="auto" w:fill="C6D9F1" w:themeFill="text2" w:themeFillTint="33"/>
            <w:vAlign w:val="center"/>
          </w:tcPr>
          <w:p w14:paraId="7E6626C8" w14:textId="77777777" w:rsidR="004D4CF6" w:rsidRPr="006667AC" w:rsidRDefault="004D4CF6" w:rsidP="004F1C95">
            <w:pPr>
              <w:pStyle w:val="ListParagraph"/>
              <w:ind w:right="-10"/>
              <w:jc w:val="center"/>
              <w:rPr>
                <w:rFonts w:ascii="Gotham Book" w:hAnsi="Gotham Book" w:cstheme="minorHAnsi"/>
                <w:b/>
                <w:sz w:val="18"/>
                <w:szCs w:val="18"/>
              </w:rPr>
            </w:pPr>
            <w:r w:rsidRPr="006667AC">
              <w:rPr>
                <w:rFonts w:ascii="Gotham Book" w:hAnsi="Gotham Book" w:cstheme="minorHAnsi"/>
                <w:b/>
                <w:sz w:val="18"/>
                <w:szCs w:val="18"/>
              </w:rPr>
              <w:t>Entregables</w:t>
            </w:r>
          </w:p>
        </w:tc>
        <w:tc>
          <w:tcPr>
            <w:tcW w:w="3780" w:type="dxa"/>
            <w:shd w:val="clear" w:color="auto" w:fill="C6D9F1" w:themeFill="text2" w:themeFillTint="33"/>
            <w:vAlign w:val="center"/>
          </w:tcPr>
          <w:p w14:paraId="2FEAB3C1" w14:textId="77777777" w:rsidR="004D4CF6" w:rsidRPr="006667AC" w:rsidRDefault="004D4CF6" w:rsidP="004F1C95">
            <w:pPr>
              <w:pStyle w:val="ListParagraph"/>
              <w:ind w:left="0" w:right="-10"/>
              <w:jc w:val="center"/>
              <w:rPr>
                <w:rFonts w:ascii="Gotham Book" w:hAnsi="Gotham Book" w:cstheme="minorHAnsi"/>
                <w:b/>
                <w:sz w:val="18"/>
                <w:szCs w:val="18"/>
              </w:rPr>
            </w:pPr>
            <w:r w:rsidRPr="006667AC">
              <w:rPr>
                <w:rFonts w:ascii="Gotham Book" w:hAnsi="Gotham Book" w:cstheme="minorHAnsi"/>
                <w:b/>
                <w:sz w:val="18"/>
                <w:szCs w:val="18"/>
              </w:rPr>
              <w:t>Plazo a partir de la firma de Contrato</w:t>
            </w:r>
          </w:p>
        </w:tc>
      </w:tr>
      <w:tr w:rsidR="004D4CF6" w:rsidRPr="006667AC" w14:paraId="044CA538" w14:textId="77777777" w:rsidTr="004F1C95">
        <w:trPr>
          <w:trHeight w:val="293"/>
        </w:trPr>
        <w:tc>
          <w:tcPr>
            <w:tcW w:w="3145" w:type="dxa"/>
            <w:vAlign w:val="center"/>
          </w:tcPr>
          <w:p w14:paraId="1BFBA17E" w14:textId="77777777" w:rsidR="004D4CF6" w:rsidRPr="006667AC" w:rsidRDefault="004D4CF6" w:rsidP="004F1C95">
            <w:pPr>
              <w:pStyle w:val="ListParagraph"/>
              <w:ind w:right="-10"/>
              <w:jc w:val="center"/>
              <w:rPr>
                <w:rFonts w:ascii="Gotham Book" w:hAnsi="Gotham Book" w:cstheme="minorHAnsi"/>
                <w:bCs/>
                <w:sz w:val="18"/>
                <w:szCs w:val="18"/>
              </w:rPr>
            </w:pPr>
            <w:r w:rsidRPr="006667AC">
              <w:rPr>
                <w:rFonts w:ascii="Gotham Book" w:hAnsi="Gotham Book" w:cstheme="minorHAnsi"/>
                <w:bCs/>
                <w:sz w:val="18"/>
                <w:szCs w:val="18"/>
              </w:rPr>
              <w:t>Producto 1</w:t>
            </w:r>
          </w:p>
        </w:tc>
        <w:tc>
          <w:tcPr>
            <w:tcW w:w="3780" w:type="dxa"/>
            <w:vAlign w:val="center"/>
          </w:tcPr>
          <w:p w14:paraId="1F6F1A32" w14:textId="77777777" w:rsidR="004D4CF6" w:rsidRPr="006667AC" w:rsidRDefault="004D4CF6" w:rsidP="004F1C95">
            <w:pPr>
              <w:pStyle w:val="ListParagraph"/>
              <w:ind w:left="0" w:right="-10"/>
              <w:jc w:val="center"/>
              <w:rPr>
                <w:rFonts w:ascii="Gotham Book" w:hAnsi="Gotham Book" w:cstheme="minorHAnsi"/>
                <w:color w:val="000000" w:themeColor="text1"/>
                <w:sz w:val="18"/>
                <w:szCs w:val="18"/>
              </w:rPr>
            </w:pPr>
            <w:r w:rsidRPr="006667AC">
              <w:rPr>
                <w:rFonts w:ascii="Gotham Book" w:hAnsi="Gotham Book" w:cstheme="minorHAnsi"/>
                <w:color w:val="000000" w:themeColor="text1"/>
                <w:sz w:val="18"/>
                <w:szCs w:val="18"/>
              </w:rPr>
              <w:t>5 días</w:t>
            </w:r>
          </w:p>
        </w:tc>
      </w:tr>
      <w:tr w:rsidR="004D4CF6" w:rsidRPr="006667AC" w14:paraId="20F32210" w14:textId="77777777" w:rsidTr="004F1C95">
        <w:trPr>
          <w:trHeight w:val="253"/>
        </w:trPr>
        <w:tc>
          <w:tcPr>
            <w:tcW w:w="3145" w:type="dxa"/>
            <w:vAlign w:val="center"/>
          </w:tcPr>
          <w:p w14:paraId="0B6AF98A" w14:textId="77777777" w:rsidR="004D4CF6" w:rsidRPr="006667AC" w:rsidRDefault="004D4CF6" w:rsidP="004F1C95">
            <w:pPr>
              <w:pStyle w:val="ListParagraph"/>
              <w:ind w:right="-10"/>
              <w:jc w:val="center"/>
              <w:rPr>
                <w:rFonts w:ascii="Gotham Book" w:hAnsi="Gotham Book" w:cstheme="minorHAnsi"/>
                <w:bCs/>
                <w:sz w:val="18"/>
                <w:szCs w:val="18"/>
              </w:rPr>
            </w:pPr>
            <w:r w:rsidRPr="006667AC">
              <w:rPr>
                <w:rFonts w:ascii="Gotham Book" w:hAnsi="Gotham Book" w:cstheme="minorHAnsi"/>
                <w:bCs/>
                <w:sz w:val="18"/>
                <w:szCs w:val="18"/>
              </w:rPr>
              <w:t>Producto 2</w:t>
            </w:r>
          </w:p>
        </w:tc>
        <w:tc>
          <w:tcPr>
            <w:tcW w:w="3780" w:type="dxa"/>
            <w:vAlign w:val="center"/>
          </w:tcPr>
          <w:p w14:paraId="21F3CC58" w14:textId="77777777" w:rsidR="004D4CF6" w:rsidRPr="006667AC" w:rsidRDefault="004D4CF6" w:rsidP="004F1C95">
            <w:pPr>
              <w:pStyle w:val="ListParagraph"/>
              <w:ind w:left="0" w:right="-10"/>
              <w:jc w:val="center"/>
              <w:rPr>
                <w:rFonts w:ascii="Gotham Book" w:hAnsi="Gotham Book" w:cstheme="minorHAnsi"/>
                <w:color w:val="000000" w:themeColor="text1"/>
                <w:sz w:val="18"/>
                <w:szCs w:val="18"/>
              </w:rPr>
            </w:pPr>
            <w:r>
              <w:rPr>
                <w:rFonts w:ascii="Gotham Book" w:hAnsi="Gotham Book" w:cstheme="minorHAnsi"/>
                <w:color w:val="000000" w:themeColor="text1"/>
                <w:sz w:val="18"/>
                <w:szCs w:val="18"/>
              </w:rPr>
              <w:t>45</w:t>
            </w:r>
            <w:r w:rsidRPr="006667AC">
              <w:rPr>
                <w:rFonts w:ascii="Gotham Book" w:hAnsi="Gotham Book" w:cstheme="minorHAnsi"/>
                <w:color w:val="000000" w:themeColor="text1"/>
                <w:sz w:val="18"/>
                <w:szCs w:val="18"/>
              </w:rPr>
              <w:t xml:space="preserve"> días</w:t>
            </w:r>
          </w:p>
        </w:tc>
      </w:tr>
      <w:tr w:rsidR="004D4CF6" w:rsidRPr="006667AC" w14:paraId="292C0682" w14:textId="77777777" w:rsidTr="004F1C95">
        <w:trPr>
          <w:trHeight w:val="245"/>
        </w:trPr>
        <w:tc>
          <w:tcPr>
            <w:tcW w:w="3145" w:type="dxa"/>
            <w:vAlign w:val="center"/>
          </w:tcPr>
          <w:p w14:paraId="2A6E8E57" w14:textId="77777777" w:rsidR="004D4CF6" w:rsidRPr="006667AC" w:rsidRDefault="004D4CF6" w:rsidP="004F1C95">
            <w:pPr>
              <w:pStyle w:val="ListParagraph"/>
              <w:ind w:right="-10"/>
              <w:jc w:val="center"/>
              <w:rPr>
                <w:rFonts w:ascii="Gotham Book" w:hAnsi="Gotham Book" w:cstheme="minorHAnsi"/>
                <w:bCs/>
                <w:sz w:val="18"/>
                <w:szCs w:val="18"/>
              </w:rPr>
            </w:pPr>
            <w:r w:rsidRPr="006667AC">
              <w:rPr>
                <w:rFonts w:ascii="Gotham Book" w:hAnsi="Gotham Book" w:cstheme="minorHAnsi"/>
                <w:bCs/>
                <w:sz w:val="18"/>
                <w:szCs w:val="18"/>
              </w:rPr>
              <w:t>Producto 3</w:t>
            </w:r>
          </w:p>
        </w:tc>
        <w:tc>
          <w:tcPr>
            <w:tcW w:w="3780" w:type="dxa"/>
            <w:vAlign w:val="center"/>
          </w:tcPr>
          <w:p w14:paraId="6E5760DE" w14:textId="77777777" w:rsidR="004D4CF6" w:rsidRPr="006667AC" w:rsidRDefault="004D4CF6" w:rsidP="004F1C95">
            <w:pPr>
              <w:pStyle w:val="ListParagraph"/>
              <w:ind w:left="0" w:right="-10"/>
              <w:jc w:val="center"/>
              <w:rPr>
                <w:rFonts w:ascii="Gotham Book" w:hAnsi="Gotham Book" w:cstheme="minorHAnsi"/>
                <w:color w:val="000000" w:themeColor="text1"/>
                <w:sz w:val="18"/>
                <w:szCs w:val="18"/>
              </w:rPr>
            </w:pPr>
            <w:r>
              <w:rPr>
                <w:rFonts w:ascii="Gotham Book" w:hAnsi="Gotham Book" w:cstheme="minorHAnsi"/>
                <w:color w:val="000000" w:themeColor="text1"/>
                <w:sz w:val="18"/>
                <w:szCs w:val="18"/>
              </w:rPr>
              <w:t>90</w:t>
            </w:r>
            <w:r w:rsidRPr="006667AC">
              <w:rPr>
                <w:rFonts w:ascii="Gotham Book" w:hAnsi="Gotham Book" w:cstheme="minorHAnsi"/>
                <w:color w:val="000000" w:themeColor="text1"/>
                <w:sz w:val="18"/>
                <w:szCs w:val="18"/>
              </w:rPr>
              <w:t xml:space="preserve"> días</w:t>
            </w:r>
          </w:p>
        </w:tc>
      </w:tr>
      <w:tr w:rsidR="004D4CF6" w:rsidRPr="006667AC" w14:paraId="5D543584" w14:textId="77777777" w:rsidTr="004F1C95">
        <w:trPr>
          <w:trHeight w:val="245"/>
        </w:trPr>
        <w:tc>
          <w:tcPr>
            <w:tcW w:w="3145" w:type="dxa"/>
            <w:vAlign w:val="center"/>
          </w:tcPr>
          <w:p w14:paraId="19026566" w14:textId="77777777" w:rsidR="004D4CF6" w:rsidRPr="006667AC" w:rsidRDefault="004D4CF6" w:rsidP="004F1C95">
            <w:pPr>
              <w:pStyle w:val="ListParagraph"/>
              <w:ind w:right="-10"/>
              <w:jc w:val="center"/>
              <w:rPr>
                <w:rFonts w:ascii="Gotham Book" w:hAnsi="Gotham Book" w:cstheme="minorHAnsi"/>
                <w:bCs/>
                <w:sz w:val="18"/>
                <w:szCs w:val="18"/>
              </w:rPr>
            </w:pPr>
            <w:r w:rsidRPr="006667AC">
              <w:rPr>
                <w:rFonts w:ascii="Gotham Book" w:hAnsi="Gotham Book" w:cstheme="minorHAnsi"/>
                <w:bCs/>
                <w:sz w:val="18"/>
                <w:szCs w:val="18"/>
              </w:rPr>
              <w:t>Producto 4</w:t>
            </w:r>
          </w:p>
        </w:tc>
        <w:tc>
          <w:tcPr>
            <w:tcW w:w="3780" w:type="dxa"/>
            <w:vAlign w:val="center"/>
          </w:tcPr>
          <w:p w14:paraId="0BF8A810" w14:textId="77777777" w:rsidR="004D4CF6" w:rsidRPr="006667AC" w:rsidRDefault="004D4CF6" w:rsidP="004F1C95">
            <w:pPr>
              <w:pStyle w:val="ListParagraph"/>
              <w:ind w:left="0" w:right="-10"/>
              <w:jc w:val="center"/>
              <w:rPr>
                <w:rFonts w:ascii="Gotham Book" w:hAnsi="Gotham Book" w:cstheme="minorHAnsi"/>
                <w:color w:val="000000" w:themeColor="text1"/>
                <w:sz w:val="18"/>
                <w:szCs w:val="18"/>
              </w:rPr>
            </w:pPr>
            <w:r>
              <w:rPr>
                <w:rFonts w:ascii="Gotham Book" w:hAnsi="Gotham Book" w:cstheme="minorHAnsi"/>
                <w:color w:val="000000" w:themeColor="text1"/>
                <w:sz w:val="18"/>
                <w:szCs w:val="18"/>
              </w:rPr>
              <w:t>120</w:t>
            </w:r>
            <w:r w:rsidRPr="006667AC">
              <w:rPr>
                <w:rFonts w:ascii="Gotham Book" w:hAnsi="Gotham Book" w:cstheme="minorHAnsi"/>
                <w:color w:val="000000" w:themeColor="text1"/>
                <w:sz w:val="18"/>
                <w:szCs w:val="18"/>
              </w:rPr>
              <w:t xml:space="preserve"> días</w:t>
            </w:r>
          </w:p>
        </w:tc>
      </w:tr>
      <w:tr w:rsidR="004D4CF6" w:rsidRPr="006667AC" w14:paraId="454E48CB" w14:textId="77777777" w:rsidTr="004F1C95">
        <w:trPr>
          <w:trHeight w:val="245"/>
        </w:trPr>
        <w:tc>
          <w:tcPr>
            <w:tcW w:w="3145" w:type="dxa"/>
            <w:vAlign w:val="center"/>
          </w:tcPr>
          <w:p w14:paraId="029602A4" w14:textId="77777777" w:rsidR="004D4CF6" w:rsidRPr="006667AC" w:rsidRDefault="004D4CF6" w:rsidP="004F1C95">
            <w:pPr>
              <w:pStyle w:val="ListParagraph"/>
              <w:ind w:right="-10"/>
              <w:jc w:val="center"/>
              <w:rPr>
                <w:rFonts w:ascii="Gotham Book" w:hAnsi="Gotham Book" w:cstheme="minorHAnsi"/>
                <w:bCs/>
                <w:sz w:val="18"/>
                <w:szCs w:val="18"/>
              </w:rPr>
            </w:pPr>
            <w:r w:rsidRPr="006667AC">
              <w:rPr>
                <w:rFonts w:ascii="Gotham Book" w:hAnsi="Gotham Book" w:cstheme="minorHAnsi"/>
                <w:bCs/>
                <w:sz w:val="18"/>
                <w:szCs w:val="18"/>
              </w:rPr>
              <w:t>Producto 5</w:t>
            </w:r>
          </w:p>
        </w:tc>
        <w:tc>
          <w:tcPr>
            <w:tcW w:w="3780" w:type="dxa"/>
            <w:vAlign w:val="center"/>
          </w:tcPr>
          <w:p w14:paraId="4FF00074" w14:textId="77777777" w:rsidR="004D4CF6" w:rsidRPr="006667AC" w:rsidRDefault="004D4CF6" w:rsidP="004F1C95">
            <w:pPr>
              <w:pStyle w:val="ListParagraph"/>
              <w:ind w:left="0" w:right="-10"/>
              <w:jc w:val="center"/>
              <w:rPr>
                <w:rFonts w:ascii="Gotham Book" w:hAnsi="Gotham Book" w:cstheme="minorHAnsi"/>
                <w:color w:val="000000" w:themeColor="text1"/>
                <w:sz w:val="18"/>
                <w:szCs w:val="18"/>
              </w:rPr>
            </w:pPr>
            <w:r>
              <w:rPr>
                <w:rFonts w:ascii="Gotham Book" w:hAnsi="Gotham Book" w:cstheme="minorHAnsi"/>
                <w:color w:val="000000" w:themeColor="text1"/>
                <w:sz w:val="18"/>
                <w:szCs w:val="18"/>
              </w:rPr>
              <w:t>150</w:t>
            </w:r>
            <w:r w:rsidRPr="006667AC">
              <w:rPr>
                <w:rFonts w:ascii="Gotham Book" w:hAnsi="Gotham Book" w:cstheme="minorHAnsi"/>
                <w:color w:val="000000" w:themeColor="text1"/>
                <w:sz w:val="18"/>
                <w:szCs w:val="18"/>
              </w:rPr>
              <w:t xml:space="preserve"> días</w:t>
            </w:r>
          </w:p>
        </w:tc>
      </w:tr>
      <w:tr w:rsidR="004D4CF6" w:rsidRPr="006667AC" w14:paraId="75DC0E9B" w14:textId="77777777" w:rsidTr="004F1C95">
        <w:trPr>
          <w:trHeight w:val="245"/>
        </w:trPr>
        <w:tc>
          <w:tcPr>
            <w:tcW w:w="3145" w:type="dxa"/>
            <w:vAlign w:val="center"/>
          </w:tcPr>
          <w:p w14:paraId="674B7EBE" w14:textId="77777777" w:rsidR="004D4CF6" w:rsidRPr="006667AC" w:rsidRDefault="004D4CF6" w:rsidP="004F1C95">
            <w:pPr>
              <w:pStyle w:val="ListParagraph"/>
              <w:ind w:right="-10"/>
              <w:jc w:val="center"/>
              <w:rPr>
                <w:rFonts w:ascii="Gotham Book" w:hAnsi="Gotham Book" w:cstheme="minorHAnsi"/>
                <w:bCs/>
                <w:sz w:val="18"/>
                <w:szCs w:val="18"/>
              </w:rPr>
            </w:pPr>
            <w:r w:rsidRPr="006667AC">
              <w:rPr>
                <w:rFonts w:ascii="Gotham Book" w:hAnsi="Gotham Book" w:cstheme="minorHAnsi"/>
                <w:bCs/>
                <w:sz w:val="18"/>
                <w:szCs w:val="18"/>
              </w:rPr>
              <w:t>Producto 6</w:t>
            </w:r>
          </w:p>
        </w:tc>
        <w:tc>
          <w:tcPr>
            <w:tcW w:w="3780" w:type="dxa"/>
            <w:vAlign w:val="center"/>
          </w:tcPr>
          <w:p w14:paraId="564A278C" w14:textId="77777777" w:rsidR="004D4CF6" w:rsidRPr="006667AC" w:rsidRDefault="004D4CF6" w:rsidP="004F1C95">
            <w:pPr>
              <w:pStyle w:val="ListParagraph"/>
              <w:ind w:left="0" w:right="-10"/>
              <w:jc w:val="center"/>
              <w:rPr>
                <w:rFonts w:ascii="Gotham Book" w:hAnsi="Gotham Book" w:cstheme="minorHAnsi"/>
                <w:color w:val="000000" w:themeColor="text1"/>
                <w:sz w:val="18"/>
                <w:szCs w:val="18"/>
              </w:rPr>
            </w:pPr>
            <w:r w:rsidRPr="006667AC">
              <w:rPr>
                <w:rFonts w:ascii="Gotham Book" w:hAnsi="Gotham Book" w:cstheme="minorHAnsi"/>
                <w:color w:val="000000" w:themeColor="text1"/>
                <w:sz w:val="18"/>
                <w:szCs w:val="18"/>
              </w:rPr>
              <w:t>1</w:t>
            </w:r>
            <w:r>
              <w:rPr>
                <w:rFonts w:ascii="Gotham Book" w:hAnsi="Gotham Book" w:cstheme="minorHAnsi"/>
                <w:color w:val="000000" w:themeColor="text1"/>
                <w:sz w:val="18"/>
                <w:szCs w:val="18"/>
              </w:rPr>
              <w:t>80</w:t>
            </w:r>
            <w:r w:rsidRPr="006667AC">
              <w:rPr>
                <w:rFonts w:ascii="Gotham Book" w:hAnsi="Gotham Book" w:cstheme="minorHAnsi"/>
                <w:color w:val="000000" w:themeColor="text1"/>
                <w:sz w:val="18"/>
                <w:szCs w:val="18"/>
              </w:rPr>
              <w:t xml:space="preserve"> días</w:t>
            </w:r>
          </w:p>
        </w:tc>
      </w:tr>
    </w:tbl>
    <w:p w14:paraId="16294DF7" w14:textId="77777777" w:rsidR="004D4CF6" w:rsidRPr="006667AC" w:rsidRDefault="004D4CF6" w:rsidP="004D4CF6">
      <w:pPr>
        <w:tabs>
          <w:tab w:val="left" w:pos="900"/>
        </w:tabs>
        <w:contextualSpacing/>
        <w:jc w:val="both"/>
        <w:rPr>
          <w:rFonts w:ascii="Gotham Book" w:hAnsi="Gotham Book" w:cstheme="minorHAnsi"/>
          <w:b/>
          <w:sz w:val="18"/>
          <w:szCs w:val="18"/>
        </w:rPr>
      </w:pPr>
    </w:p>
    <w:p w14:paraId="49A0C7BC" w14:textId="77777777" w:rsidR="004D4CF6" w:rsidRPr="006667AC" w:rsidRDefault="004D4CF6" w:rsidP="004D4CF6">
      <w:pPr>
        <w:tabs>
          <w:tab w:val="left" w:pos="900"/>
        </w:tabs>
        <w:contextualSpacing/>
        <w:jc w:val="both"/>
        <w:rPr>
          <w:rFonts w:ascii="Gotham Book" w:hAnsi="Gotham Book" w:cstheme="minorHAnsi"/>
          <w:b/>
          <w:sz w:val="18"/>
          <w:szCs w:val="18"/>
        </w:rPr>
      </w:pPr>
    </w:p>
    <w:p w14:paraId="381B4A51" w14:textId="77777777" w:rsidR="004D4CF6" w:rsidRPr="006667AC" w:rsidRDefault="004D4CF6" w:rsidP="004D4CF6">
      <w:pPr>
        <w:pStyle w:val="ListParagraph"/>
        <w:widowControl/>
        <w:numPr>
          <w:ilvl w:val="0"/>
          <w:numId w:val="3"/>
        </w:numPr>
        <w:autoSpaceDE/>
        <w:autoSpaceDN/>
        <w:adjustRightInd/>
        <w:ind w:left="360" w:right="-10"/>
        <w:jc w:val="both"/>
        <w:outlineLvl w:val="0"/>
        <w:rPr>
          <w:rFonts w:ascii="Gotham Book" w:hAnsi="Gotham Book" w:cstheme="minorHAnsi"/>
          <w:b/>
          <w:bCs/>
          <w:sz w:val="18"/>
          <w:szCs w:val="18"/>
        </w:rPr>
      </w:pPr>
      <w:bookmarkStart w:id="11" w:name="_Toc92377099"/>
      <w:r w:rsidRPr="006667AC">
        <w:rPr>
          <w:rFonts w:ascii="Gotham Book" w:hAnsi="Gotham Book" w:cstheme="minorHAnsi"/>
          <w:b/>
          <w:bCs/>
          <w:sz w:val="18"/>
          <w:szCs w:val="18"/>
        </w:rPr>
        <w:t>CRONOGRAMA DE PAGOS</w:t>
      </w:r>
      <w:bookmarkEnd w:id="11"/>
    </w:p>
    <w:p w14:paraId="09FEE929" w14:textId="77777777" w:rsidR="004D4CF6" w:rsidRPr="006667AC" w:rsidRDefault="004D4CF6" w:rsidP="004D4CF6">
      <w:pPr>
        <w:pStyle w:val="BodyTextIndent3"/>
        <w:tabs>
          <w:tab w:val="left" w:pos="1080"/>
        </w:tabs>
        <w:suppressAutoHyphens/>
        <w:spacing w:after="0"/>
        <w:ind w:left="0"/>
        <w:textAlignment w:val="baseline"/>
        <w:rPr>
          <w:rFonts w:ascii="Gotham Book" w:eastAsiaTheme="minorHAnsi" w:hAnsi="Gotham Book" w:cstheme="minorHAnsi"/>
          <w:color w:val="auto"/>
          <w:sz w:val="18"/>
          <w:szCs w:val="18"/>
        </w:rPr>
      </w:pPr>
    </w:p>
    <w:tbl>
      <w:tblPr>
        <w:tblStyle w:val="TableGrid"/>
        <w:tblW w:w="0" w:type="auto"/>
        <w:tblInd w:w="720" w:type="dxa"/>
        <w:tblLook w:val="04A0" w:firstRow="1" w:lastRow="0" w:firstColumn="1" w:lastColumn="0" w:noHBand="0" w:noVBand="1"/>
      </w:tblPr>
      <w:tblGrid>
        <w:gridCol w:w="5221"/>
        <w:gridCol w:w="1937"/>
      </w:tblGrid>
      <w:tr w:rsidR="004D4CF6" w:rsidRPr="006667AC" w14:paraId="1DD1A6D6" w14:textId="77777777" w:rsidTr="004F1C95">
        <w:trPr>
          <w:trHeight w:val="458"/>
        </w:trPr>
        <w:tc>
          <w:tcPr>
            <w:tcW w:w="7158" w:type="dxa"/>
            <w:gridSpan w:val="2"/>
            <w:shd w:val="clear" w:color="auto" w:fill="C6D9F1" w:themeFill="text2" w:themeFillTint="33"/>
            <w:vAlign w:val="center"/>
          </w:tcPr>
          <w:p w14:paraId="1343744F" w14:textId="77777777" w:rsidR="004D4CF6" w:rsidRPr="006667AC" w:rsidRDefault="004D4CF6" w:rsidP="004F1C95">
            <w:pPr>
              <w:pStyle w:val="ListParagraph"/>
              <w:ind w:left="0" w:right="-10"/>
              <w:jc w:val="center"/>
              <w:rPr>
                <w:rFonts w:ascii="Gotham Book" w:hAnsi="Gotham Book" w:cstheme="minorHAnsi"/>
                <w:b/>
                <w:sz w:val="18"/>
                <w:szCs w:val="18"/>
              </w:rPr>
            </w:pPr>
            <w:r w:rsidRPr="006667AC">
              <w:rPr>
                <w:rFonts w:ascii="Gotham Book" w:hAnsi="Gotham Book" w:cstheme="minorHAnsi"/>
                <w:b/>
                <w:sz w:val="18"/>
                <w:szCs w:val="18"/>
              </w:rPr>
              <w:t>Plan de Pagos</w:t>
            </w:r>
          </w:p>
        </w:tc>
      </w:tr>
      <w:tr w:rsidR="004D4CF6" w:rsidRPr="006667AC" w14:paraId="2339169C" w14:textId="77777777" w:rsidTr="004F1C95">
        <w:trPr>
          <w:trHeight w:val="314"/>
        </w:trPr>
        <w:tc>
          <w:tcPr>
            <w:tcW w:w="5221" w:type="dxa"/>
            <w:shd w:val="clear" w:color="auto" w:fill="C6D9F1" w:themeFill="text2" w:themeFillTint="33"/>
            <w:vAlign w:val="center"/>
          </w:tcPr>
          <w:p w14:paraId="0EFA12B2" w14:textId="77777777" w:rsidR="004D4CF6" w:rsidRPr="006667AC" w:rsidRDefault="004D4CF6" w:rsidP="004F1C95">
            <w:pPr>
              <w:pStyle w:val="ListParagraph"/>
              <w:ind w:right="-10"/>
              <w:jc w:val="center"/>
              <w:rPr>
                <w:rFonts w:ascii="Gotham Book" w:hAnsi="Gotham Book" w:cstheme="minorHAnsi"/>
                <w:b/>
                <w:sz w:val="18"/>
                <w:szCs w:val="18"/>
              </w:rPr>
            </w:pPr>
            <w:r w:rsidRPr="006667AC">
              <w:rPr>
                <w:rFonts w:ascii="Gotham Book" w:hAnsi="Gotham Book" w:cstheme="minorHAnsi"/>
                <w:b/>
                <w:sz w:val="18"/>
                <w:szCs w:val="18"/>
              </w:rPr>
              <w:t>Entregables</w:t>
            </w:r>
          </w:p>
        </w:tc>
        <w:tc>
          <w:tcPr>
            <w:tcW w:w="1936" w:type="dxa"/>
            <w:shd w:val="clear" w:color="auto" w:fill="C6D9F1" w:themeFill="text2" w:themeFillTint="33"/>
            <w:vAlign w:val="center"/>
          </w:tcPr>
          <w:p w14:paraId="2AABFDEC" w14:textId="77777777" w:rsidR="004D4CF6" w:rsidRPr="006667AC" w:rsidRDefault="004D4CF6" w:rsidP="004F1C95">
            <w:pPr>
              <w:pStyle w:val="ListParagraph"/>
              <w:ind w:left="0" w:right="-10"/>
              <w:jc w:val="center"/>
              <w:rPr>
                <w:rFonts w:ascii="Gotham Book" w:hAnsi="Gotham Book" w:cstheme="minorHAnsi"/>
                <w:b/>
                <w:sz w:val="18"/>
                <w:szCs w:val="18"/>
              </w:rPr>
            </w:pPr>
            <w:r w:rsidRPr="006667AC">
              <w:rPr>
                <w:rFonts w:ascii="Gotham Book" w:hAnsi="Gotham Book" w:cstheme="minorHAnsi"/>
                <w:b/>
                <w:sz w:val="18"/>
                <w:szCs w:val="18"/>
              </w:rPr>
              <w:t>%</w:t>
            </w:r>
          </w:p>
        </w:tc>
      </w:tr>
      <w:tr w:rsidR="004D4CF6" w:rsidRPr="006667AC" w14:paraId="2E410B81" w14:textId="77777777" w:rsidTr="004F1C95">
        <w:trPr>
          <w:trHeight w:val="242"/>
        </w:trPr>
        <w:tc>
          <w:tcPr>
            <w:tcW w:w="5221" w:type="dxa"/>
            <w:vAlign w:val="center"/>
          </w:tcPr>
          <w:p w14:paraId="60252A46" w14:textId="77777777" w:rsidR="004D4CF6" w:rsidRPr="006667AC" w:rsidRDefault="004D4CF6" w:rsidP="004F1C95">
            <w:pPr>
              <w:ind w:right="-10"/>
              <w:rPr>
                <w:rFonts w:ascii="Gotham Book" w:hAnsi="Gotham Book" w:cstheme="minorHAnsi"/>
                <w:color w:val="000000" w:themeColor="text1"/>
                <w:sz w:val="18"/>
                <w:szCs w:val="18"/>
              </w:rPr>
            </w:pPr>
            <w:r w:rsidRPr="006667AC">
              <w:rPr>
                <w:rFonts w:ascii="Gotham Book" w:hAnsi="Gotham Book" w:cstheme="minorHAnsi"/>
                <w:noProof/>
                <w:color w:val="000000" w:themeColor="text1"/>
                <w:sz w:val="18"/>
                <w:szCs w:val="18"/>
                <w:lang w:eastAsia="es-MX"/>
              </w:rPr>
              <w:t>Contra entrega y aceptación del Producto 1.</w:t>
            </w:r>
          </w:p>
        </w:tc>
        <w:tc>
          <w:tcPr>
            <w:tcW w:w="1936" w:type="dxa"/>
            <w:vAlign w:val="center"/>
          </w:tcPr>
          <w:p w14:paraId="0CD3A3D6" w14:textId="77777777" w:rsidR="004D4CF6" w:rsidRPr="006667AC" w:rsidRDefault="004D4CF6" w:rsidP="004F1C95">
            <w:pPr>
              <w:pStyle w:val="ListParagraph"/>
              <w:ind w:left="0" w:right="-10"/>
              <w:jc w:val="center"/>
              <w:rPr>
                <w:rFonts w:ascii="Gotham Book" w:hAnsi="Gotham Book" w:cstheme="minorHAnsi"/>
                <w:color w:val="000000" w:themeColor="text1"/>
                <w:sz w:val="18"/>
                <w:szCs w:val="18"/>
              </w:rPr>
            </w:pPr>
            <w:r w:rsidRPr="006667AC">
              <w:rPr>
                <w:rFonts w:ascii="Gotham Book" w:hAnsi="Gotham Book" w:cstheme="minorHAnsi"/>
                <w:color w:val="000000" w:themeColor="text1"/>
                <w:sz w:val="18"/>
                <w:szCs w:val="18"/>
              </w:rPr>
              <w:t>10%</w:t>
            </w:r>
          </w:p>
        </w:tc>
      </w:tr>
      <w:tr w:rsidR="004D4CF6" w:rsidRPr="006667AC" w14:paraId="2575D20F" w14:textId="77777777" w:rsidTr="004F1C95">
        <w:trPr>
          <w:trHeight w:val="209"/>
        </w:trPr>
        <w:tc>
          <w:tcPr>
            <w:tcW w:w="5221" w:type="dxa"/>
            <w:vAlign w:val="center"/>
          </w:tcPr>
          <w:p w14:paraId="106327A3" w14:textId="77777777" w:rsidR="004D4CF6" w:rsidRPr="006667AC" w:rsidRDefault="004D4CF6" w:rsidP="004F1C95">
            <w:pPr>
              <w:ind w:right="-10"/>
              <w:rPr>
                <w:rFonts w:ascii="Gotham Book" w:hAnsi="Gotham Book" w:cstheme="minorHAnsi"/>
                <w:color w:val="000000" w:themeColor="text1"/>
                <w:sz w:val="18"/>
                <w:szCs w:val="18"/>
              </w:rPr>
            </w:pPr>
            <w:r w:rsidRPr="006667AC">
              <w:rPr>
                <w:rFonts w:ascii="Gotham Book" w:hAnsi="Gotham Book" w:cstheme="minorHAnsi"/>
                <w:noProof/>
                <w:color w:val="000000" w:themeColor="text1"/>
                <w:sz w:val="18"/>
                <w:szCs w:val="18"/>
                <w:lang w:eastAsia="es-MX"/>
              </w:rPr>
              <w:t>Contra entrega y aprobación del Producto 2.</w:t>
            </w:r>
          </w:p>
        </w:tc>
        <w:tc>
          <w:tcPr>
            <w:tcW w:w="1936" w:type="dxa"/>
            <w:vAlign w:val="center"/>
          </w:tcPr>
          <w:p w14:paraId="46F44E8A" w14:textId="77777777" w:rsidR="004D4CF6" w:rsidRPr="006667AC" w:rsidRDefault="004D4CF6" w:rsidP="004F1C95">
            <w:pPr>
              <w:pStyle w:val="ListParagraph"/>
              <w:ind w:left="0" w:right="-10"/>
              <w:jc w:val="center"/>
              <w:rPr>
                <w:rFonts w:ascii="Gotham Book" w:hAnsi="Gotham Book" w:cstheme="minorHAnsi"/>
                <w:color w:val="000000" w:themeColor="text1"/>
                <w:sz w:val="18"/>
                <w:szCs w:val="18"/>
              </w:rPr>
            </w:pPr>
            <w:r w:rsidRPr="006667AC">
              <w:rPr>
                <w:rFonts w:ascii="Gotham Book" w:hAnsi="Gotham Book" w:cstheme="minorHAnsi"/>
                <w:color w:val="000000" w:themeColor="text1"/>
                <w:sz w:val="18"/>
                <w:szCs w:val="18"/>
              </w:rPr>
              <w:t>20%</w:t>
            </w:r>
          </w:p>
        </w:tc>
      </w:tr>
      <w:tr w:rsidR="004D4CF6" w:rsidRPr="006667AC" w14:paraId="3ABA4939" w14:textId="77777777" w:rsidTr="004F1C95">
        <w:trPr>
          <w:trHeight w:val="202"/>
        </w:trPr>
        <w:tc>
          <w:tcPr>
            <w:tcW w:w="5221" w:type="dxa"/>
            <w:vAlign w:val="center"/>
          </w:tcPr>
          <w:p w14:paraId="34085FB1" w14:textId="77777777" w:rsidR="004D4CF6" w:rsidRPr="006667AC" w:rsidRDefault="004D4CF6" w:rsidP="004F1C95">
            <w:pPr>
              <w:ind w:right="-10"/>
              <w:rPr>
                <w:rFonts w:ascii="Gotham Book" w:hAnsi="Gotham Book" w:cstheme="minorHAnsi"/>
                <w:color w:val="000000" w:themeColor="text1"/>
                <w:sz w:val="18"/>
                <w:szCs w:val="18"/>
              </w:rPr>
            </w:pPr>
            <w:r w:rsidRPr="006667AC">
              <w:rPr>
                <w:rFonts w:ascii="Gotham Book" w:hAnsi="Gotham Book" w:cstheme="minorHAnsi"/>
                <w:noProof/>
                <w:color w:val="000000" w:themeColor="text1"/>
                <w:sz w:val="18"/>
                <w:szCs w:val="18"/>
                <w:lang w:eastAsia="es-MX"/>
              </w:rPr>
              <w:t>Contra entrega y aprobación del Producto 3.</w:t>
            </w:r>
          </w:p>
        </w:tc>
        <w:tc>
          <w:tcPr>
            <w:tcW w:w="1936" w:type="dxa"/>
            <w:vAlign w:val="center"/>
          </w:tcPr>
          <w:p w14:paraId="404BE5C3" w14:textId="77777777" w:rsidR="004D4CF6" w:rsidRPr="006667AC" w:rsidRDefault="004D4CF6" w:rsidP="004F1C95">
            <w:pPr>
              <w:pStyle w:val="ListParagraph"/>
              <w:ind w:left="0" w:right="-10"/>
              <w:jc w:val="center"/>
              <w:rPr>
                <w:rFonts w:ascii="Gotham Book" w:hAnsi="Gotham Book" w:cstheme="minorHAnsi"/>
                <w:color w:val="000000" w:themeColor="text1"/>
                <w:sz w:val="18"/>
                <w:szCs w:val="18"/>
              </w:rPr>
            </w:pPr>
            <w:r w:rsidRPr="006667AC">
              <w:rPr>
                <w:rFonts w:ascii="Gotham Book" w:hAnsi="Gotham Book" w:cstheme="minorHAnsi"/>
                <w:color w:val="000000" w:themeColor="text1"/>
                <w:sz w:val="18"/>
                <w:szCs w:val="18"/>
              </w:rPr>
              <w:t>20%</w:t>
            </w:r>
          </w:p>
        </w:tc>
      </w:tr>
      <w:tr w:rsidR="004D4CF6" w:rsidRPr="006667AC" w14:paraId="6529AD00" w14:textId="77777777" w:rsidTr="004F1C95">
        <w:trPr>
          <w:trHeight w:val="202"/>
        </w:trPr>
        <w:tc>
          <w:tcPr>
            <w:tcW w:w="5221" w:type="dxa"/>
            <w:vAlign w:val="center"/>
          </w:tcPr>
          <w:p w14:paraId="1797F251" w14:textId="77777777" w:rsidR="004D4CF6" w:rsidRPr="006667AC" w:rsidRDefault="004D4CF6" w:rsidP="004F1C95">
            <w:pPr>
              <w:ind w:right="-10"/>
              <w:rPr>
                <w:rFonts w:ascii="Gotham Book" w:hAnsi="Gotham Book" w:cstheme="minorHAnsi"/>
                <w:noProof/>
                <w:color w:val="000000" w:themeColor="text1"/>
                <w:sz w:val="18"/>
                <w:szCs w:val="18"/>
                <w:lang w:eastAsia="es-MX"/>
              </w:rPr>
            </w:pPr>
            <w:r w:rsidRPr="006667AC">
              <w:rPr>
                <w:rFonts w:ascii="Gotham Book" w:hAnsi="Gotham Book" w:cstheme="minorHAnsi"/>
                <w:noProof/>
                <w:color w:val="000000" w:themeColor="text1"/>
                <w:sz w:val="18"/>
                <w:szCs w:val="18"/>
                <w:lang w:eastAsia="es-MX"/>
              </w:rPr>
              <w:t>Contra entrega y aprobación del Producto 4.</w:t>
            </w:r>
          </w:p>
        </w:tc>
        <w:tc>
          <w:tcPr>
            <w:tcW w:w="1936" w:type="dxa"/>
            <w:vAlign w:val="center"/>
          </w:tcPr>
          <w:p w14:paraId="3B37C267" w14:textId="77777777" w:rsidR="004D4CF6" w:rsidRPr="006667AC" w:rsidRDefault="004D4CF6" w:rsidP="004F1C95">
            <w:pPr>
              <w:pStyle w:val="ListParagraph"/>
              <w:ind w:left="0" w:right="-10"/>
              <w:jc w:val="center"/>
              <w:rPr>
                <w:rFonts w:ascii="Gotham Book" w:hAnsi="Gotham Book" w:cstheme="minorHAnsi"/>
                <w:color w:val="000000" w:themeColor="text1"/>
                <w:sz w:val="18"/>
                <w:szCs w:val="18"/>
              </w:rPr>
            </w:pPr>
            <w:r w:rsidRPr="006667AC">
              <w:rPr>
                <w:rFonts w:ascii="Gotham Book" w:hAnsi="Gotham Book" w:cstheme="minorHAnsi"/>
                <w:color w:val="000000" w:themeColor="text1"/>
                <w:sz w:val="18"/>
                <w:szCs w:val="18"/>
              </w:rPr>
              <w:t>30%</w:t>
            </w:r>
          </w:p>
        </w:tc>
      </w:tr>
      <w:tr w:rsidR="004D4CF6" w:rsidRPr="006667AC" w14:paraId="24668FAB" w14:textId="77777777" w:rsidTr="004F1C95">
        <w:trPr>
          <w:trHeight w:val="202"/>
        </w:trPr>
        <w:tc>
          <w:tcPr>
            <w:tcW w:w="5221" w:type="dxa"/>
            <w:vAlign w:val="center"/>
          </w:tcPr>
          <w:p w14:paraId="0ADED310" w14:textId="77777777" w:rsidR="004D4CF6" w:rsidRPr="006667AC" w:rsidRDefault="004D4CF6" w:rsidP="004F1C95">
            <w:pPr>
              <w:ind w:right="-10"/>
              <w:rPr>
                <w:rFonts w:ascii="Gotham Book" w:hAnsi="Gotham Book" w:cstheme="minorHAnsi"/>
                <w:noProof/>
                <w:color w:val="000000" w:themeColor="text1"/>
                <w:sz w:val="18"/>
                <w:szCs w:val="18"/>
                <w:lang w:eastAsia="es-MX"/>
              </w:rPr>
            </w:pPr>
            <w:r w:rsidRPr="006667AC">
              <w:rPr>
                <w:rFonts w:ascii="Gotham Book" w:hAnsi="Gotham Book" w:cstheme="minorHAnsi"/>
                <w:noProof/>
                <w:color w:val="000000" w:themeColor="text1"/>
                <w:sz w:val="18"/>
                <w:szCs w:val="18"/>
                <w:lang w:eastAsia="es-MX"/>
              </w:rPr>
              <w:t>Contra entrega y aprobación del Producto 5.</w:t>
            </w:r>
          </w:p>
        </w:tc>
        <w:tc>
          <w:tcPr>
            <w:tcW w:w="1936" w:type="dxa"/>
            <w:vAlign w:val="center"/>
          </w:tcPr>
          <w:p w14:paraId="2153BC2B" w14:textId="77777777" w:rsidR="004D4CF6" w:rsidRPr="006667AC" w:rsidRDefault="004D4CF6" w:rsidP="004F1C95">
            <w:pPr>
              <w:pStyle w:val="ListParagraph"/>
              <w:ind w:left="0" w:right="-10"/>
              <w:jc w:val="center"/>
              <w:rPr>
                <w:rFonts w:ascii="Gotham Book" w:hAnsi="Gotham Book" w:cstheme="minorHAnsi"/>
                <w:color w:val="000000" w:themeColor="text1"/>
                <w:sz w:val="18"/>
                <w:szCs w:val="18"/>
              </w:rPr>
            </w:pPr>
            <w:r w:rsidRPr="006667AC">
              <w:rPr>
                <w:rFonts w:ascii="Gotham Book" w:hAnsi="Gotham Book" w:cstheme="minorHAnsi"/>
                <w:color w:val="000000" w:themeColor="text1"/>
                <w:sz w:val="18"/>
                <w:szCs w:val="18"/>
              </w:rPr>
              <w:t>20%</w:t>
            </w:r>
          </w:p>
        </w:tc>
      </w:tr>
      <w:tr w:rsidR="004D4CF6" w:rsidRPr="006667AC" w14:paraId="39C3CBD1" w14:textId="77777777" w:rsidTr="004F1C95">
        <w:trPr>
          <w:trHeight w:val="107"/>
        </w:trPr>
        <w:tc>
          <w:tcPr>
            <w:tcW w:w="5221" w:type="dxa"/>
            <w:vAlign w:val="center"/>
          </w:tcPr>
          <w:p w14:paraId="0DA268FE" w14:textId="77777777" w:rsidR="004D4CF6" w:rsidRPr="006667AC" w:rsidRDefault="004D4CF6" w:rsidP="004F1C95">
            <w:pPr>
              <w:pStyle w:val="ListParagraph"/>
              <w:ind w:left="0" w:right="-10"/>
              <w:jc w:val="right"/>
              <w:rPr>
                <w:rFonts w:ascii="Gotham Book" w:hAnsi="Gotham Book" w:cstheme="minorHAnsi"/>
                <w:b/>
                <w:sz w:val="18"/>
                <w:szCs w:val="18"/>
              </w:rPr>
            </w:pPr>
            <w:r w:rsidRPr="006667AC">
              <w:rPr>
                <w:rFonts w:ascii="Gotham Book" w:hAnsi="Gotham Book" w:cstheme="minorHAnsi"/>
                <w:b/>
                <w:sz w:val="18"/>
                <w:szCs w:val="18"/>
              </w:rPr>
              <w:t>TOTAL</w:t>
            </w:r>
          </w:p>
        </w:tc>
        <w:tc>
          <w:tcPr>
            <w:tcW w:w="1936" w:type="dxa"/>
            <w:vAlign w:val="center"/>
          </w:tcPr>
          <w:p w14:paraId="2AA291E5" w14:textId="77777777" w:rsidR="004D4CF6" w:rsidRPr="006667AC" w:rsidRDefault="004D4CF6" w:rsidP="004F1C95">
            <w:pPr>
              <w:pStyle w:val="ListParagraph"/>
              <w:ind w:left="0" w:right="-10"/>
              <w:jc w:val="center"/>
              <w:rPr>
                <w:rFonts w:ascii="Gotham Book" w:hAnsi="Gotham Book" w:cstheme="minorHAnsi"/>
                <w:b/>
                <w:sz w:val="18"/>
                <w:szCs w:val="18"/>
              </w:rPr>
            </w:pPr>
            <w:r w:rsidRPr="006667AC">
              <w:rPr>
                <w:rFonts w:ascii="Gotham Book" w:hAnsi="Gotham Book" w:cstheme="minorHAnsi"/>
                <w:sz w:val="18"/>
                <w:szCs w:val="18"/>
              </w:rPr>
              <w:t>100%</w:t>
            </w:r>
          </w:p>
        </w:tc>
      </w:tr>
    </w:tbl>
    <w:p w14:paraId="276EF1A9" w14:textId="77777777" w:rsidR="004D4CF6" w:rsidRPr="006667AC" w:rsidRDefault="004D4CF6" w:rsidP="004D4CF6">
      <w:pPr>
        <w:rPr>
          <w:rFonts w:ascii="Gotham Book" w:hAnsi="Gotham Book" w:cstheme="minorHAnsi"/>
          <w:sz w:val="18"/>
          <w:szCs w:val="18"/>
        </w:rPr>
      </w:pPr>
    </w:p>
    <w:p w14:paraId="6639A6FA" w14:textId="77777777" w:rsidR="004D4CF6" w:rsidRPr="006667AC" w:rsidRDefault="004D4CF6" w:rsidP="004D4CF6">
      <w:pPr>
        <w:pStyle w:val="ListParagraph"/>
        <w:widowControl/>
        <w:numPr>
          <w:ilvl w:val="0"/>
          <w:numId w:val="3"/>
        </w:numPr>
        <w:autoSpaceDE/>
        <w:autoSpaceDN/>
        <w:adjustRightInd/>
        <w:ind w:left="360"/>
        <w:outlineLvl w:val="0"/>
        <w:rPr>
          <w:rFonts w:ascii="Gotham Book" w:hAnsi="Gotham Book" w:cstheme="minorHAnsi"/>
          <w:b/>
          <w:bCs/>
          <w:sz w:val="18"/>
          <w:szCs w:val="18"/>
        </w:rPr>
      </w:pPr>
      <w:bookmarkStart w:id="12" w:name="_Toc92377100"/>
      <w:r w:rsidRPr="006667AC">
        <w:rPr>
          <w:rFonts w:ascii="Gotham Book" w:hAnsi="Gotham Book" w:cstheme="minorHAnsi"/>
          <w:b/>
          <w:bCs/>
          <w:sz w:val="18"/>
          <w:szCs w:val="18"/>
        </w:rPr>
        <w:t>CALIFICACIONES</w:t>
      </w:r>
      <w:bookmarkEnd w:id="12"/>
    </w:p>
    <w:p w14:paraId="4CC7A2B4" w14:textId="77777777" w:rsidR="004D4CF6" w:rsidRPr="006667AC" w:rsidRDefault="004D4CF6" w:rsidP="004D4CF6">
      <w:pPr>
        <w:pStyle w:val="ListParagraph"/>
        <w:rPr>
          <w:rFonts w:ascii="Gotham Book" w:hAnsi="Gotham Book" w:cstheme="minorHAnsi"/>
          <w:b/>
          <w:bCs/>
          <w:sz w:val="18"/>
          <w:szCs w:val="18"/>
        </w:rPr>
      </w:pPr>
    </w:p>
    <w:p w14:paraId="21B9C416" w14:textId="77777777" w:rsidR="004D4CF6" w:rsidRPr="006667AC" w:rsidRDefault="004D4CF6" w:rsidP="004D4CF6">
      <w:pPr>
        <w:jc w:val="both"/>
        <w:rPr>
          <w:rFonts w:ascii="Gotham Book" w:hAnsi="Gotham Book"/>
          <w:sz w:val="18"/>
          <w:szCs w:val="18"/>
        </w:rPr>
      </w:pPr>
      <w:r w:rsidRPr="006667AC">
        <w:rPr>
          <w:rFonts w:ascii="Gotham Book" w:hAnsi="Gotham Book"/>
          <w:sz w:val="18"/>
          <w:szCs w:val="18"/>
        </w:rPr>
        <w:t>La Firma Consultora como tal y/o a través de sus especialistas dispuestos al servicio de estos TdR, deberá demostrar experiencia en procesos similares, por medio de la presentación de los respectivos contratos, ejecutados a conformidad del mandante y realizados en los últimos 10 años. Así mismo, el giro de la Firma Consultora o el de alguna de sus divisiones deberá relacionarse con actividades en el ámbito de Ingeniería conceptual, Análisis de prefactibilidad y Estudios de producción relacionados con proyectos de generación basados en hidrógeno verde.</w:t>
      </w:r>
    </w:p>
    <w:p w14:paraId="6EA43AA9" w14:textId="77777777" w:rsidR="004D4CF6" w:rsidRPr="006667AC" w:rsidRDefault="004D4CF6" w:rsidP="004D4CF6">
      <w:pPr>
        <w:jc w:val="both"/>
        <w:rPr>
          <w:rFonts w:ascii="Gotham Book" w:hAnsi="Gotham Book"/>
          <w:sz w:val="18"/>
          <w:szCs w:val="18"/>
        </w:rPr>
      </w:pPr>
      <w:r w:rsidRPr="006667AC">
        <w:rPr>
          <w:rFonts w:ascii="Gotham Book" w:hAnsi="Gotham Book"/>
          <w:sz w:val="18"/>
          <w:szCs w:val="18"/>
        </w:rPr>
        <w:t xml:space="preserve">El conocimiento del sector público local (Ecuador) y la experiencia internacional, apoyando similares procesos, será una ventaja puntuable. </w:t>
      </w:r>
    </w:p>
    <w:p w14:paraId="2D6B47DA" w14:textId="77777777" w:rsidR="004D4CF6" w:rsidRPr="006667AC" w:rsidRDefault="004D4CF6" w:rsidP="004D4CF6">
      <w:pPr>
        <w:jc w:val="both"/>
        <w:rPr>
          <w:rFonts w:ascii="Gotham Book" w:hAnsi="Gotham Book"/>
          <w:sz w:val="18"/>
          <w:szCs w:val="18"/>
        </w:rPr>
      </w:pPr>
    </w:p>
    <w:p w14:paraId="07B043C0" w14:textId="77777777" w:rsidR="004D4CF6" w:rsidRPr="006667AC" w:rsidRDefault="004D4CF6" w:rsidP="004D4CF6">
      <w:pPr>
        <w:jc w:val="both"/>
        <w:rPr>
          <w:rFonts w:ascii="Gotham Book" w:hAnsi="Gotham Book"/>
          <w:sz w:val="18"/>
          <w:szCs w:val="18"/>
        </w:rPr>
      </w:pPr>
      <w:r w:rsidRPr="006667AC">
        <w:rPr>
          <w:rFonts w:ascii="Gotham Book" w:hAnsi="Gotham Book"/>
          <w:sz w:val="18"/>
          <w:szCs w:val="18"/>
        </w:rPr>
        <w:t>El equipo de profesionales titulados y de personal técnico y administrativo, ofrecido para responder por la ejecución de esta consultoría, deberá contar con antecedentes válidos para justificar su experiencia en similares procesos. En particular, la especialización del personal profesional líder, dispuesto para ejecución de estas actividades, deberá tener orientación técnica en el ámbito de energías renovables.</w:t>
      </w:r>
    </w:p>
    <w:p w14:paraId="1023D027" w14:textId="77777777" w:rsidR="004D4CF6" w:rsidRPr="006667AC" w:rsidRDefault="004D4CF6" w:rsidP="004D4CF6">
      <w:pPr>
        <w:jc w:val="both"/>
        <w:rPr>
          <w:rFonts w:ascii="Gotham Book" w:hAnsi="Gotham Book" w:cstheme="minorHAnsi"/>
          <w:b/>
          <w:bCs/>
          <w:sz w:val="18"/>
          <w:szCs w:val="18"/>
        </w:rPr>
      </w:pPr>
    </w:p>
    <w:p w14:paraId="48F532DF" w14:textId="77777777" w:rsidR="004D4CF6" w:rsidRPr="006667AC" w:rsidRDefault="004D4CF6" w:rsidP="004D4CF6">
      <w:pPr>
        <w:pStyle w:val="ListParagraph"/>
        <w:widowControl/>
        <w:numPr>
          <w:ilvl w:val="1"/>
          <w:numId w:val="3"/>
        </w:numPr>
        <w:autoSpaceDE/>
        <w:autoSpaceDN/>
        <w:adjustRightInd/>
        <w:spacing w:line="259" w:lineRule="auto"/>
        <w:jc w:val="both"/>
        <w:rPr>
          <w:rFonts w:ascii="Gotham Book" w:hAnsi="Gotham Book"/>
          <w:b/>
          <w:bCs/>
          <w:sz w:val="18"/>
          <w:szCs w:val="18"/>
        </w:rPr>
      </w:pPr>
      <w:r w:rsidRPr="006667AC">
        <w:rPr>
          <w:rFonts w:ascii="Gotham Book" w:hAnsi="Gotham Book"/>
          <w:b/>
          <w:bCs/>
          <w:sz w:val="18"/>
          <w:szCs w:val="18"/>
        </w:rPr>
        <w:t>Equipo Clave Profesional</w:t>
      </w:r>
    </w:p>
    <w:p w14:paraId="01AD7287" w14:textId="77777777" w:rsidR="004D4CF6" w:rsidRPr="006667AC" w:rsidRDefault="004D4CF6" w:rsidP="004D4CF6">
      <w:pPr>
        <w:pStyle w:val="ListParagraph"/>
        <w:jc w:val="both"/>
        <w:rPr>
          <w:rFonts w:ascii="Gotham Book" w:hAnsi="Gotham Book"/>
          <w:b/>
          <w:bCs/>
          <w:sz w:val="18"/>
          <w:szCs w:val="18"/>
        </w:rPr>
      </w:pPr>
    </w:p>
    <w:p w14:paraId="760F4C87" w14:textId="77777777" w:rsidR="004D4CF6" w:rsidRPr="006667AC" w:rsidRDefault="004D4CF6" w:rsidP="004D4CF6">
      <w:pPr>
        <w:shd w:val="clear" w:color="auto" w:fill="FFFFFF"/>
        <w:tabs>
          <w:tab w:val="left" w:pos="990"/>
        </w:tabs>
        <w:jc w:val="both"/>
        <w:rPr>
          <w:rFonts w:ascii="Gotham Book" w:hAnsi="Gotham Book"/>
          <w:sz w:val="18"/>
          <w:szCs w:val="18"/>
        </w:rPr>
      </w:pPr>
      <w:r w:rsidRPr="006667AC">
        <w:rPr>
          <w:rFonts w:ascii="Gotham Book" w:hAnsi="Gotham Book"/>
          <w:sz w:val="18"/>
          <w:szCs w:val="18"/>
        </w:rPr>
        <w:t>El Equipo Clave requerido, estará conformado de manera que cumpla íntegramente con los Productos especificados en el tiempo definido, según los siguientes perfiles, en condición de plantel mínimo:</w:t>
      </w:r>
    </w:p>
    <w:p w14:paraId="43F7CCAF" w14:textId="77777777" w:rsidR="004D4CF6" w:rsidRPr="006667AC" w:rsidRDefault="004D4CF6" w:rsidP="004D4CF6">
      <w:pPr>
        <w:shd w:val="clear" w:color="auto" w:fill="FFFFFF"/>
        <w:tabs>
          <w:tab w:val="left" w:pos="990"/>
        </w:tabs>
        <w:jc w:val="both"/>
        <w:rPr>
          <w:rFonts w:ascii="Gotham Book" w:hAnsi="Gotham Book"/>
          <w:sz w:val="18"/>
          <w:szCs w:val="18"/>
        </w:rPr>
      </w:pPr>
    </w:p>
    <w:p w14:paraId="147426E0" w14:textId="77777777" w:rsidR="004D4CF6" w:rsidRPr="006667AC" w:rsidRDefault="004D4CF6" w:rsidP="004D4CF6">
      <w:pPr>
        <w:shd w:val="clear" w:color="auto" w:fill="FFFFFF"/>
        <w:tabs>
          <w:tab w:val="left" w:pos="990"/>
        </w:tabs>
        <w:jc w:val="both"/>
        <w:rPr>
          <w:rFonts w:ascii="Gotham Book" w:hAnsi="Gotham Book"/>
          <w:sz w:val="18"/>
          <w:szCs w:val="18"/>
        </w:rPr>
      </w:pPr>
      <w:bookmarkStart w:id="13" w:name="_Hlk85062118"/>
      <w:r w:rsidRPr="006667AC">
        <w:rPr>
          <w:rFonts w:ascii="Gotham Book" w:hAnsi="Gotham Book"/>
          <w:sz w:val="18"/>
          <w:szCs w:val="18"/>
        </w:rPr>
        <w:t xml:space="preserve">El Profesional de la Firma Consultora comisionado para liderar el contrato, evidenciará Título/Nivel Académico y Años de Experiencia Profesional: Máster o equivalente, PMI, titulado en Ingeniería o afines, con al menos </w:t>
      </w:r>
      <w:r>
        <w:rPr>
          <w:rFonts w:ascii="Gotham Book" w:hAnsi="Gotham Book"/>
          <w:sz w:val="18"/>
          <w:szCs w:val="18"/>
        </w:rPr>
        <w:t>diez (</w:t>
      </w:r>
      <w:r w:rsidRPr="006667AC">
        <w:rPr>
          <w:rFonts w:ascii="Gotham Book" w:hAnsi="Gotham Book"/>
          <w:sz w:val="18"/>
          <w:szCs w:val="18"/>
        </w:rPr>
        <w:t>10</w:t>
      </w:r>
      <w:r>
        <w:rPr>
          <w:rFonts w:ascii="Gotham Book" w:hAnsi="Gotham Book"/>
          <w:sz w:val="18"/>
          <w:szCs w:val="18"/>
        </w:rPr>
        <w:t>)</w:t>
      </w:r>
      <w:r w:rsidRPr="006667AC">
        <w:rPr>
          <w:rFonts w:ascii="Gotham Book" w:hAnsi="Gotham Book"/>
          <w:sz w:val="18"/>
          <w:szCs w:val="18"/>
        </w:rPr>
        <w:t xml:space="preserve"> años de experiencia en gestión y administración de proyectos relacionados con tecnologías del hidrógeno y energías renovables no convencionales</w:t>
      </w:r>
      <w:r>
        <w:rPr>
          <w:rFonts w:ascii="Gotham Book" w:hAnsi="Gotham Book"/>
          <w:sz w:val="18"/>
          <w:szCs w:val="18"/>
        </w:rPr>
        <w:t>.</w:t>
      </w:r>
    </w:p>
    <w:p w14:paraId="470415EC" w14:textId="77777777" w:rsidR="004D4CF6" w:rsidRPr="006667AC" w:rsidRDefault="004D4CF6" w:rsidP="004D4CF6">
      <w:pPr>
        <w:shd w:val="clear" w:color="auto" w:fill="FFFFFF"/>
        <w:tabs>
          <w:tab w:val="left" w:pos="990"/>
        </w:tabs>
        <w:jc w:val="both"/>
        <w:rPr>
          <w:rFonts w:ascii="Gotham Book" w:hAnsi="Gotham Book"/>
          <w:sz w:val="18"/>
          <w:szCs w:val="18"/>
        </w:rPr>
      </w:pPr>
    </w:p>
    <w:p w14:paraId="02C9E192" w14:textId="77777777" w:rsidR="004D4CF6" w:rsidRPr="006667AC" w:rsidRDefault="004D4CF6" w:rsidP="004D4CF6">
      <w:pPr>
        <w:shd w:val="clear" w:color="auto" w:fill="FFFFFF"/>
        <w:tabs>
          <w:tab w:val="left" w:pos="990"/>
        </w:tabs>
        <w:jc w:val="both"/>
        <w:rPr>
          <w:rFonts w:ascii="Gotham Book" w:hAnsi="Gotham Book"/>
          <w:sz w:val="18"/>
          <w:szCs w:val="18"/>
        </w:rPr>
      </w:pPr>
      <w:r w:rsidRPr="006667AC">
        <w:rPr>
          <w:rFonts w:ascii="Gotham Book" w:hAnsi="Gotham Book"/>
          <w:sz w:val="18"/>
          <w:szCs w:val="18"/>
        </w:rPr>
        <w:t xml:space="preserve">El Profesional de la Firma Consultora, comisionado para asistir al líder del contrato, evidenciará Título/Nivel Académico y Años de Experiencia Profesional: Máster o equivalente, titulado en Ingeniería Eléctrica, Civil o afines, con al menos </w:t>
      </w:r>
      <w:r>
        <w:rPr>
          <w:rFonts w:ascii="Gotham Book" w:hAnsi="Gotham Book"/>
          <w:sz w:val="18"/>
          <w:szCs w:val="18"/>
        </w:rPr>
        <w:t>diez (</w:t>
      </w:r>
      <w:r w:rsidRPr="006667AC">
        <w:rPr>
          <w:rFonts w:ascii="Gotham Book" w:hAnsi="Gotham Book"/>
          <w:sz w:val="18"/>
          <w:szCs w:val="18"/>
        </w:rPr>
        <w:t>10</w:t>
      </w:r>
      <w:r>
        <w:rPr>
          <w:rFonts w:ascii="Gotham Book" w:hAnsi="Gotham Book"/>
          <w:sz w:val="18"/>
          <w:szCs w:val="18"/>
        </w:rPr>
        <w:t>)</w:t>
      </w:r>
      <w:r w:rsidRPr="006667AC">
        <w:rPr>
          <w:rFonts w:ascii="Gotham Book" w:hAnsi="Gotham Book"/>
          <w:sz w:val="18"/>
          <w:szCs w:val="18"/>
        </w:rPr>
        <w:t xml:space="preserve"> años de experiencia en planificación, diseño, construcción de proyectos de energía renovable. En particular exhibirá documentos que validen su experiencia en planificación, incluido conceptos de diseño de generación renovable eólica y solar. </w:t>
      </w:r>
    </w:p>
    <w:p w14:paraId="15DF418F" w14:textId="77777777" w:rsidR="004D4CF6" w:rsidRPr="006667AC" w:rsidRDefault="004D4CF6" w:rsidP="004D4CF6">
      <w:pPr>
        <w:shd w:val="clear" w:color="auto" w:fill="FFFFFF"/>
        <w:tabs>
          <w:tab w:val="left" w:pos="990"/>
        </w:tabs>
        <w:jc w:val="both"/>
        <w:rPr>
          <w:rFonts w:ascii="Gotham Book" w:hAnsi="Gotham Book"/>
          <w:sz w:val="18"/>
          <w:szCs w:val="18"/>
        </w:rPr>
      </w:pPr>
    </w:p>
    <w:p w14:paraId="30E2C22D" w14:textId="77777777" w:rsidR="004D4CF6" w:rsidRPr="006667AC" w:rsidRDefault="004D4CF6" w:rsidP="004D4CF6">
      <w:pPr>
        <w:shd w:val="clear" w:color="auto" w:fill="FFFFFF"/>
        <w:tabs>
          <w:tab w:val="left" w:pos="990"/>
        </w:tabs>
        <w:jc w:val="both"/>
        <w:rPr>
          <w:rFonts w:ascii="Gotham Book" w:hAnsi="Gotham Book"/>
          <w:sz w:val="18"/>
          <w:szCs w:val="18"/>
        </w:rPr>
      </w:pPr>
      <w:r w:rsidRPr="006667AC">
        <w:rPr>
          <w:rFonts w:ascii="Gotham Book" w:hAnsi="Gotham Book"/>
          <w:sz w:val="18"/>
          <w:szCs w:val="18"/>
        </w:rPr>
        <w:t>El Profesional de la Firma Consultora, comisionado para asistir al líder del contrato, evidenciará Título/Nivel Académico y Años de Experiencia Profesional: Máster o equivalente, titulado en Ingeniería</w:t>
      </w:r>
      <w:r>
        <w:rPr>
          <w:rFonts w:ascii="Gotham Book" w:hAnsi="Gotham Book"/>
          <w:sz w:val="18"/>
          <w:szCs w:val="18"/>
        </w:rPr>
        <w:t xml:space="preserve"> o </w:t>
      </w:r>
      <w:r w:rsidRPr="006667AC">
        <w:rPr>
          <w:rFonts w:ascii="Gotham Book" w:hAnsi="Gotham Book"/>
          <w:sz w:val="18"/>
          <w:szCs w:val="18"/>
        </w:rPr>
        <w:t xml:space="preserve">afines, con al menos </w:t>
      </w:r>
      <w:r>
        <w:rPr>
          <w:rFonts w:ascii="Gotham Book" w:hAnsi="Gotham Book"/>
          <w:sz w:val="18"/>
          <w:szCs w:val="18"/>
        </w:rPr>
        <w:t>diez (</w:t>
      </w:r>
      <w:r w:rsidRPr="006667AC">
        <w:rPr>
          <w:rFonts w:ascii="Gotham Book" w:hAnsi="Gotham Book"/>
          <w:sz w:val="18"/>
          <w:szCs w:val="18"/>
        </w:rPr>
        <w:t>10</w:t>
      </w:r>
      <w:r>
        <w:rPr>
          <w:rFonts w:ascii="Gotham Book" w:hAnsi="Gotham Book"/>
          <w:sz w:val="18"/>
          <w:szCs w:val="18"/>
        </w:rPr>
        <w:t>)</w:t>
      </w:r>
      <w:r w:rsidRPr="006667AC">
        <w:rPr>
          <w:rFonts w:ascii="Gotham Book" w:hAnsi="Gotham Book"/>
          <w:sz w:val="18"/>
          <w:szCs w:val="18"/>
        </w:rPr>
        <w:t xml:space="preserve"> años de experiencia en proyectos relacionados con hidrógeno. En particular exhibirá documentos que validen su experiencia en planificación, incluido conceptos de diseño de centros de producción, transporte y distribución de hidrógeno verde.</w:t>
      </w:r>
    </w:p>
    <w:p w14:paraId="063FFDCF" w14:textId="77777777" w:rsidR="004D4CF6" w:rsidRPr="006667AC" w:rsidRDefault="004D4CF6" w:rsidP="004D4CF6">
      <w:pPr>
        <w:shd w:val="clear" w:color="auto" w:fill="FFFFFF"/>
        <w:tabs>
          <w:tab w:val="left" w:pos="990"/>
        </w:tabs>
        <w:jc w:val="both"/>
        <w:rPr>
          <w:rFonts w:ascii="Gotham Book" w:hAnsi="Gotham Book"/>
          <w:sz w:val="18"/>
          <w:szCs w:val="18"/>
        </w:rPr>
      </w:pPr>
    </w:p>
    <w:p w14:paraId="5FF8B049" w14:textId="77777777" w:rsidR="004D4CF6" w:rsidRDefault="004D4CF6" w:rsidP="004D4CF6">
      <w:pPr>
        <w:shd w:val="clear" w:color="auto" w:fill="FFFFFF"/>
        <w:tabs>
          <w:tab w:val="left" w:pos="990"/>
        </w:tabs>
        <w:jc w:val="both"/>
        <w:rPr>
          <w:rFonts w:ascii="Gotham Book" w:hAnsi="Gotham Book"/>
          <w:sz w:val="18"/>
          <w:szCs w:val="18"/>
        </w:rPr>
      </w:pPr>
      <w:bookmarkStart w:id="14" w:name="_Hlk98435824"/>
      <w:r w:rsidRPr="006667AC">
        <w:rPr>
          <w:rFonts w:ascii="Gotham Book" w:hAnsi="Gotham Book"/>
          <w:sz w:val="18"/>
          <w:szCs w:val="18"/>
        </w:rPr>
        <w:t>El Profesional de la Firma Consultora, comisionado para asistir al líder del contrato</w:t>
      </w:r>
      <w:bookmarkEnd w:id="14"/>
      <w:r w:rsidRPr="006667AC">
        <w:rPr>
          <w:rFonts w:ascii="Gotham Book" w:hAnsi="Gotham Book"/>
          <w:sz w:val="18"/>
          <w:szCs w:val="18"/>
        </w:rPr>
        <w:t>, evidenciará Título/Nivel Académico y Años de Experiencia Profesional: Máster o equivalente, titulado en Economía o afines, con al menos</w:t>
      </w:r>
      <w:r>
        <w:rPr>
          <w:rFonts w:ascii="Gotham Book" w:hAnsi="Gotham Book"/>
          <w:sz w:val="18"/>
          <w:szCs w:val="18"/>
        </w:rPr>
        <w:t xml:space="preserve"> diez (</w:t>
      </w:r>
      <w:r w:rsidRPr="006667AC">
        <w:rPr>
          <w:rFonts w:ascii="Gotham Book" w:hAnsi="Gotham Book"/>
          <w:sz w:val="18"/>
          <w:szCs w:val="18"/>
        </w:rPr>
        <w:t>10</w:t>
      </w:r>
      <w:r>
        <w:rPr>
          <w:rFonts w:ascii="Gotham Book" w:hAnsi="Gotham Book"/>
          <w:sz w:val="18"/>
          <w:szCs w:val="18"/>
        </w:rPr>
        <w:t>)</w:t>
      </w:r>
      <w:r w:rsidRPr="006667AC">
        <w:rPr>
          <w:rFonts w:ascii="Gotham Book" w:hAnsi="Gotham Book"/>
          <w:sz w:val="18"/>
          <w:szCs w:val="18"/>
        </w:rPr>
        <w:t xml:space="preserve"> años de experiencia en proyectos relacionados con Energía. En particular exhibirá documentos que validen su experiencia en elaboración de presupuestos, análisis financiero y análisis de mercado relacionados con proyectos de hidrógeno verde.</w:t>
      </w:r>
    </w:p>
    <w:p w14:paraId="628FC24D" w14:textId="77777777" w:rsidR="004D4CF6" w:rsidRDefault="004D4CF6" w:rsidP="004D4CF6">
      <w:pPr>
        <w:shd w:val="clear" w:color="auto" w:fill="FFFFFF"/>
        <w:tabs>
          <w:tab w:val="left" w:pos="990"/>
        </w:tabs>
        <w:jc w:val="both"/>
        <w:rPr>
          <w:rFonts w:ascii="Gotham Book" w:hAnsi="Gotham Book"/>
          <w:sz w:val="18"/>
          <w:szCs w:val="18"/>
        </w:rPr>
      </w:pPr>
    </w:p>
    <w:p w14:paraId="401DDF63" w14:textId="77777777" w:rsidR="004D4CF6" w:rsidRDefault="004D4CF6" w:rsidP="004D4CF6">
      <w:pPr>
        <w:shd w:val="clear" w:color="auto" w:fill="FFFFFF"/>
        <w:tabs>
          <w:tab w:val="left" w:pos="990"/>
        </w:tabs>
        <w:jc w:val="both"/>
        <w:rPr>
          <w:rFonts w:ascii="Gotham Book" w:hAnsi="Gotham Book"/>
          <w:sz w:val="18"/>
          <w:szCs w:val="18"/>
        </w:rPr>
      </w:pPr>
      <w:r w:rsidRPr="00AD1A6E">
        <w:rPr>
          <w:rFonts w:ascii="Gotham Book" w:hAnsi="Gotham Book"/>
          <w:sz w:val="18"/>
          <w:szCs w:val="18"/>
        </w:rPr>
        <w:t>El Profesional de la Firma Consultora, comisionado para asistir al líder del contrato</w:t>
      </w:r>
      <w:r>
        <w:rPr>
          <w:rFonts w:ascii="Gotham Book" w:hAnsi="Gotham Book"/>
          <w:sz w:val="18"/>
          <w:szCs w:val="18"/>
        </w:rPr>
        <w:t xml:space="preserve">, evidenciará </w:t>
      </w:r>
      <w:r w:rsidRPr="00BE5AD1">
        <w:rPr>
          <w:rFonts w:ascii="Gotham Book" w:hAnsi="Gotham Book"/>
          <w:sz w:val="18"/>
          <w:szCs w:val="18"/>
        </w:rPr>
        <w:t>Título</w:t>
      </w:r>
      <w:r>
        <w:rPr>
          <w:rFonts w:ascii="Gotham Book" w:hAnsi="Gotham Book"/>
          <w:sz w:val="18"/>
          <w:szCs w:val="18"/>
        </w:rPr>
        <w:t>/Nivel Académico y Años de Experiencia Profesional: Master</w:t>
      </w:r>
      <w:r w:rsidRPr="00BE5AD1">
        <w:rPr>
          <w:rFonts w:ascii="Gotham Book" w:hAnsi="Gotham Book"/>
          <w:sz w:val="18"/>
          <w:szCs w:val="18"/>
        </w:rPr>
        <w:t xml:space="preserve"> o doctor en derecho o en temas afines al objeto de la consultoría. Experiencia general en asesoría al sector energético y experiencia especifica de al menos ocho (8) años en asesoría regulatoria en el sector energético y en participación en estructuración e implementación de políticas públicas</w:t>
      </w:r>
    </w:p>
    <w:p w14:paraId="550FA384" w14:textId="77777777" w:rsidR="004D4CF6" w:rsidRDefault="004D4CF6" w:rsidP="004D4CF6">
      <w:pPr>
        <w:shd w:val="clear" w:color="auto" w:fill="FFFFFF"/>
        <w:tabs>
          <w:tab w:val="left" w:pos="990"/>
        </w:tabs>
        <w:jc w:val="both"/>
        <w:rPr>
          <w:rFonts w:ascii="Gotham Book" w:hAnsi="Gotham Book"/>
          <w:sz w:val="18"/>
          <w:szCs w:val="18"/>
        </w:rPr>
      </w:pPr>
    </w:p>
    <w:p w14:paraId="5400F4E4" w14:textId="77777777" w:rsidR="004D4CF6" w:rsidRPr="006667AC" w:rsidRDefault="004D4CF6" w:rsidP="004D4CF6">
      <w:pPr>
        <w:shd w:val="clear" w:color="auto" w:fill="FFFFFF"/>
        <w:tabs>
          <w:tab w:val="left" w:pos="990"/>
        </w:tabs>
        <w:jc w:val="both"/>
        <w:rPr>
          <w:rFonts w:ascii="Gotham Book" w:hAnsi="Gotham Book"/>
          <w:sz w:val="18"/>
          <w:szCs w:val="18"/>
        </w:rPr>
      </w:pPr>
      <w:r>
        <w:rPr>
          <w:rFonts w:ascii="Gotham Book" w:hAnsi="Gotham Book"/>
          <w:sz w:val="18"/>
          <w:szCs w:val="18"/>
        </w:rPr>
        <w:t>Todos los profesionales deberán contar con dominio del idioma español y deseable experiencia en América Latina y el Caribe.</w:t>
      </w:r>
    </w:p>
    <w:bookmarkEnd w:id="13"/>
    <w:p w14:paraId="65D85DEF" w14:textId="77777777" w:rsidR="0048230C" w:rsidRPr="004D4CF6" w:rsidRDefault="0048230C" w:rsidP="00DC50BF">
      <w:pPr>
        <w:jc w:val="both"/>
        <w:rPr>
          <w:rFonts w:asciiTheme="minorHAnsi" w:hAnsiTheme="minorHAnsi" w:cstheme="minorBidi"/>
          <w:b/>
          <w:bCs/>
          <w:color w:val="auto"/>
          <w:u w:val="single"/>
        </w:rPr>
      </w:pPr>
    </w:p>
    <w:p w14:paraId="5320B382" w14:textId="77777777" w:rsidR="00745475" w:rsidRPr="004D4CF6" w:rsidRDefault="00745475" w:rsidP="004D4CF6">
      <w:pPr>
        <w:rPr>
          <w:rFonts w:asciiTheme="minorHAnsi" w:hAnsiTheme="minorHAnsi" w:cstheme="minorBidi"/>
          <w:b/>
          <w:bCs/>
          <w:color w:val="auto"/>
          <w:u w:val="single"/>
          <w:lang w:val="es-EC"/>
        </w:rPr>
      </w:pPr>
    </w:p>
    <w:sectPr w:rsidR="00745475" w:rsidRPr="004D4CF6">
      <w:headerReference w:type="even" r:id="rId23"/>
      <w:headerReference w:type="default" r:id="rId24"/>
      <w:footerReference w:type="even" r:id="rId25"/>
      <w:footerReference w:type="default" r:id="rId26"/>
      <w:headerReference w:type="first" r:id="rId27"/>
      <w:footerReference w:type="first" r:id="rId28"/>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A58BB" w14:textId="77777777" w:rsidR="00E1292D" w:rsidRDefault="00E1292D">
      <w:r>
        <w:separator/>
      </w:r>
    </w:p>
  </w:endnote>
  <w:endnote w:type="continuationSeparator" w:id="0">
    <w:p w14:paraId="7AA05A4C" w14:textId="77777777" w:rsidR="00E1292D" w:rsidRDefault="00E12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Gotham Book">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8DBCF" w14:textId="77777777" w:rsidR="00E1292D" w:rsidRDefault="00E1292D">
      <w:r>
        <w:separator/>
      </w:r>
    </w:p>
  </w:footnote>
  <w:footnote w:type="continuationSeparator" w:id="0">
    <w:p w14:paraId="34732E7A" w14:textId="77777777" w:rsidR="00E1292D" w:rsidRDefault="00E1292D">
      <w:r>
        <w:continuationSeparator/>
      </w:r>
    </w:p>
  </w:footnote>
  <w:footnote w:id="1">
    <w:p w14:paraId="2BAA8B9B" w14:textId="77777777" w:rsidR="004D4CF6" w:rsidRPr="005D171E" w:rsidRDefault="004D4CF6" w:rsidP="004D4CF6">
      <w:pPr>
        <w:pStyle w:val="FootnoteText"/>
        <w:rPr>
          <w:lang w:val="es-MX"/>
        </w:rPr>
      </w:pPr>
      <w:r>
        <w:rPr>
          <w:rStyle w:val="FootnoteReference"/>
        </w:rPr>
        <w:footnoteRef/>
      </w:r>
      <w:r>
        <w:t xml:space="preserve"> </w:t>
      </w:r>
      <w:r w:rsidRPr="005D171E">
        <w:rPr>
          <w:sz w:val="18"/>
          <w:szCs w:val="18"/>
        </w:rPr>
        <w:t>MERNNR. Ministerio de Energía y Recursos Naturales no Renovables</w:t>
      </w:r>
    </w:p>
  </w:footnote>
  <w:footnote w:id="2">
    <w:p w14:paraId="48BA74CD" w14:textId="77777777" w:rsidR="004D4CF6" w:rsidRPr="005D171E" w:rsidRDefault="004D4CF6" w:rsidP="004D4CF6">
      <w:pPr>
        <w:pStyle w:val="FootnoteText"/>
        <w:rPr>
          <w:sz w:val="18"/>
          <w:szCs w:val="18"/>
        </w:rPr>
      </w:pPr>
      <w:r>
        <w:rPr>
          <w:rStyle w:val="FootnoteReference"/>
        </w:rPr>
        <w:footnoteRef/>
      </w:r>
      <w:r>
        <w:t xml:space="preserve"> </w:t>
      </w:r>
      <w:r w:rsidRPr="005D171E">
        <w:rPr>
          <w:sz w:val="18"/>
          <w:szCs w:val="18"/>
        </w:rPr>
        <w:t>Investigación Tecnológica-Universidad Politécnica Comillas-España</w:t>
      </w:r>
    </w:p>
  </w:footnote>
  <w:footnote w:id="3">
    <w:p w14:paraId="341FBEDB" w14:textId="77777777" w:rsidR="004D4CF6" w:rsidRPr="005D171E" w:rsidRDefault="004D4CF6" w:rsidP="004D4CF6">
      <w:pPr>
        <w:pStyle w:val="FootnoteText"/>
        <w:jc w:val="both"/>
        <w:rPr>
          <w:sz w:val="18"/>
          <w:szCs w:val="18"/>
        </w:rPr>
      </w:pPr>
      <w:r>
        <w:rPr>
          <w:rStyle w:val="FootnoteReference"/>
        </w:rPr>
        <w:footnoteRef/>
      </w:r>
      <w:r>
        <w:t xml:space="preserve"> </w:t>
      </w:r>
      <w:r w:rsidRPr="005D171E">
        <w:rPr>
          <w:sz w:val="18"/>
          <w:szCs w:val="18"/>
        </w:rPr>
        <w:t xml:space="preserve">MEER. 2018. “Plan Maestro de Electrificación 2018-2027”. Disponible en: </w:t>
      </w:r>
      <w:hyperlink r:id="rId1" w:history="1">
        <w:r w:rsidRPr="00DD2715">
          <w:rPr>
            <w:rStyle w:val="Hyperlink"/>
            <w:sz w:val="18"/>
            <w:szCs w:val="18"/>
          </w:rPr>
          <w:t>https://www.recursosyenergia.gob.ec/plan-maestro-de-electricidad/</w:t>
        </w:r>
      </w:hyperlink>
      <w:r>
        <w:rPr>
          <w:sz w:val="18"/>
          <w:szCs w:val="18"/>
        </w:rPr>
        <w:t xml:space="preserve"> </w:t>
      </w:r>
    </w:p>
  </w:footnote>
  <w:footnote w:id="4">
    <w:p w14:paraId="40E99DFE" w14:textId="77777777" w:rsidR="004D4CF6" w:rsidRPr="00FF60C9" w:rsidRDefault="004D4CF6" w:rsidP="004D4CF6">
      <w:pPr>
        <w:pStyle w:val="FootnoteText"/>
      </w:pPr>
      <w:r>
        <w:rPr>
          <w:rStyle w:val="FootnoteReference"/>
        </w:rPr>
        <w:footnoteRef/>
      </w:r>
      <w:r>
        <w:t xml:space="preserve"> </w:t>
      </w:r>
      <w:hyperlink r:id="rId2" w:history="1">
        <w:r w:rsidRPr="00DD2715">
          <w:rPr>
            <w:rStyle w:val="Hyperlink"/>
            <w:sz w:val="18"/>
            <w:szCs w:val="18"/>
          </w:rPr>
          <w:t>https://www4.unfccc.int/sites/ndcstaging/PublishedDocuments/Ecuador%20First/Primera%20NDC%20Ecuador.pdf</w:t>
        </w:r>
      </w:hyperlink>
      <w:r>
        <w:rPr>
          <w:sz w:val="18"/>
          <w:szCs w:val="18"/>
        </w:rPr>
        <w:t>, Marzo 2019</w:t>
      </w:r>
    </w:p>
  </w:footnote>
  <w:footnote w:id="5">
    <w:p w14:paraId="5D5EE938" w14:textId="77777777" w:rsidR="004D4CF6" w:rsidRPr="00AC4A45" w:rsidRDefault="004D4CF6" w:rsidP="004D4CF6">
      <w:pPr>
        <w:pStyle w:val="FootnoteText"/>
      </w:pPr>
      <w:r>
        <w:rPr>
          <w:rStyle w:val="FootnoteReference"/>
        </w:rPr>
        <w:footnoteRef/>
      </w:r>
      <w:r>
        <w:t xml:space="preserve"> </w:t>
      </w:r>
      <w:r w:rsidRPr="00AC4A45">
        <w:rPr>
          <w:sz w:val="18"/>
          <w:szCs w:val="18"/>
        </w:rPr>
        <w:t>Contribuciones Determinadas a Nivel Nacional COP21 PARIS</w:t>
      </w:r>
      <w:r>
        <w:rPr>
          <w:sz w:val="18"/>
          <w:szCs w:val="18"/>
        </w:rPr>
        <w:t xml:space="preserve">. </w:t>
      </w:r>
      <w:hyperlink r:id="rId3" w:history="1">
        <w:r w:rsidRPr="00DD2715">
          <w:rPr>
            <w:rStyle w:val="Hyperlink"/>
            <w:sz w:val="18"/>
            <w:szCs w:val="18"/>
          </w:rPr>
          <w:t>https://parlamericas.org/uploads/documents/ESP_INDC.pdf</w:t>
        </w:r>
      </w:hyperlink>
      <w:r>
        <w:rPr>
          <w:sz w:val="18"/>
          <w:szCs w:val="18"/>
        </w:rPr>
        <w:t xml:space="preserve"> </w:t>
      </w:r>
    </w:p>
  </w:footnote>
  <w:footnote w:id="6">
    <w:p w14:paraId="1D260248" w14:textId="77777777" w:rsidR="004D4CF6" w:rsidRDefault="004D4CF6" w:rsidP="004D4CF6">
      <w:pPr>
        <w:pStyle w:val="FootnoteText"/>
      </w:pPr>
      <w:r>
        <w:rPr>
          <w:rStyle w:val="FootnoteReference"/>
        </w:rPr>
        <w:footnoteRef/>
      </w:r>
      <w:r>
        <w:t xml:space="preserve"> “</w:t>
      </w:r>
      <w:r w:rsidRPr="005D171E">
        <w:rPr>
          <w:i/>
          <w:iCs/>
          <w:sz w:val="18"/>
          <w:szCs w:val="18"/>
        </w:rPr>
        <w:t>La Economía del Hidrógeno en el Ecuador: oportunidades y barreras</w:t>
      </w:r>
      <w:r w:rsidRPr="005D171E">
        <w:rPr>
          <w:sz w:val="18"/>
          <w:szCs w:val="18"/>
        </w:rPr>
        <w:t>”, ACI Avances en Ciencia e Ingeniería (2014).</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4639D"/>
    <w:multiLevelType w:val="hybridMultilevel"/>
    <w:tmpl w:val="9E6E78BA"/>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 w15:restartNumberingAfterBreak="0">
    <w:nsid w:val="058917E3"/>
    <w:multiLevelType w:val="multilevel"/>
    <w:tmpl w:val="13B6720E"/>
    <w:lvl w:ilvl="0">
      <w:start w:val="1"/>
      <w:numFmt w:val="decimal"/>
      <w:lvlText w:val="%1."/>
      <w:lvlJc w:val="left"/>
      <w:pPr>
        <w:ind w:left="720" w:hanging="360"/>
      </w:pPr>
      <w:rPr>
        <w:rFonts w:hint="default"/>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37C2951"/>
    <w:multiLevelType w:val="multilevel"/>
    <w:tmpl w:val="6F50E8F2"/>
    <w:lvl w:ilvl="0">
      <w:start w:val="1"/>
      <w:numFmt w:val="decimal"/>
      <w:lvlText w:val="%1."/>
      <w:lvlJc w:val="left"/>
      <w:pPr>
        <w:ind w:left="720" w:hanging="360"/>
      </w:pPr>
      <w:rPr>
        <w:rFonts w:hint="default"/>
        <w:i w:val="0"/>
        <w:iCs w:val="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6E4C80"/>
    <w:multiLevelType w:val="hybridMultilevel"/>
    <w:tmpl w:val="A784D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E10F03"/>
    <w:multiLevelType w:val="hybridMultilevel"/>
    <w:tmpl w:val="3BDE0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C36BF2"/>
    <w:multiLevelType w:val="hybridMultilevel"/>
    <w:tmpl w:val="F0D836D0"/>
    <w:lvl w:ilvl="0" w:tplc="FFFFFFFF">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6" w15:restartNumberingAfterBreak="0">
    <w:nsid w:val="23954A78"/>
    <w:multiLevelType w:val="hybridMultilevel"/>
    <w:tmpl w:val="6218A864"/>
    <w:lvl w:ilvl="0" w:tplc="040A0001">
      <w:start w:val="1"/>
      <w:numFmt w:val="bullet"/>
      <w:lvlText w:val=""/>
      <w:lvlJc w:val="left"/>
      <w:pPr>
        <w:ind w:left="1004" w:hanging="360"/>
      </w:pPr>
      <w:rPr>
        <w:rFonts w:ascii="Symbol" w:hAnsi="Symbol" w:hint="default"/>
      </w:rPr>
    </w:lvl>
    <w:lvl w:ilvl="1" w:tplc="040A0003" w:tentative="1">
      <w:start w:val="1"/>
      <w:numFmt w:val="bullet"/>
      <w:lvlText w:val="o"/>
      <w:lvlJc w:val="left"/>
      <w:pPr>
        <w:ind w:left="1724" w:hanging="360"/>
      </w:pPr>
      <w:rPr>
        <w:rFonts w:ascii="Courier New" w:hAnsi="Courier New" w:cs="Courier New" w:hint="default"/>
      </w:rPr>
    </w:lvl>
    <w:lvl w:ilvl="2" w:tplc="040A0005" w:tentative="1">
      <w:start w:val="1"/>
      <w:numFmt w:val="bullet"/>
      <w:lvlText w:val=""/>
      <w:lvlJc w:val="left"/>
      <w:pPr>
        <w:ind w:left="2444" w:hanging="360"/>
      </w:pPr>
      <w:rPr>
        <w:rFonts w:ascii="Wingdings" w:hAnsi="Wingdings" w:hint="default"/>
      </w:rPr>
    </w:lvl>
    <w:lvl w:ilvl="3" w:tplc="040A0001" w:tentative="1">
      <w:start w:val="1"/>
      <w:numFmt w:val="bullet"/>
      <w:lvlText w:val=""/>
      <w:lvlJc w:val="left"/>
      <w:pPr>
        <w:ind w:left="3164" w:hanging="360"/>
      </w:pPr>
      <w:rPr>
        <w:rFonts w:ascii="Symbol" w:hAnsi="Symbol" w:hint="default"/>
      </w:rPr>
    </w:lvl>
    <w:lvl w:ilvl="4" w:tplc="040A0003" w:tentative="1">
      <w:start w:val="1"/>
      <w:numFmt w:val="bullet"/>
      <w:lvlText w:val="o"/>
      <w:lvlJc w:val="left"/>
      <w:pPr>
        <w:ind w:left="3884" w:hanging="360"/>
      </w:pPr>
      <w:rPr>
        <w:rFonts w:ascii="Courier New" w:hAnsi="Courier New" w:cs="Courier New" w:hint="default"/>
      </w:rPr>
    </w:lvl>
    <w:lvl w:ilvl="5" w:tplc="040A0005" w:tentative="1">
      <w:start w:val="1"/>
      <w:numFmt w:val="bullet"/>
      <w:lvlText w:val=""/>
      <w:lvlJc w:val="left"/>
      <w:pPr>
        <w:ind w:left="4604" w:hanging="360"/>
      </w:pPr>
      <w:rPr>
        <w:rFonts w:ascii="Wingdings" w:hAnsi="Wingdings" w:hint="default"/>
      </w:rPr>
    </w:lvl>
    <w:lvl w:ilvl="6" w:tplc="040A0001" w:tentative="1">
      <w:start w:val="1"/>
      <w:numFmt w:val="bullet"/>
      <w:lvlText w:val=""/>
      <w:lvlJc w:val="left"/>
      <w:pPr>
        <w:ind w:left="5324" w:hanging="360"/>
      </w:pPr>
      <w:rPr>
        <w:rFonts w:ascii="Symbol" w:hAnsi="Symbol" w:hint="default"/>
      </w:rPr>
    </w:lvl>
    <w:lvl w:ilvl="7" w:tplc="040A0003" w:tentative="1">
      <w:start w:val="1"/>
      <w:numFmt w:val="bullet"/>
      <w:lvlText w:val="o"/>
      <w:lvlJc w:val="left"/>
      <w:pPr>
        <w:ind w:left="6044" w:hanging="360"/>
      </w:pPr>
      <w:rPr>
        <w:rFonts w:ascii="Courier New" w:hAnsi="Courier New" w:cs="Courier New" w:hint="default"/>
      </w:rPr>
    </w:lvl>
    <w:lvl w:ilvl="8" w:tplc="040A0005" w:tentative="1">
      <w:start w:val="1"/>
      <w:numFmt w:val="bullet"/>
      <w:lvlText w:val=""/>
      <w:lvlJc w:val="left"/>
      <w:pPr>
        <w:ind w:left="6764" w:hanging="360"/>
      </w:pPr>
      <w:rPr>
        <w:rFonts w:ascii="Wingdings" w:hAnsi="Wingdings" w:hint="default"/>
      </w:rPr>
    </w:lvl>
  </w:abstractNum>
  <w:abstractNum w:abstractNumId="7" w15:restartNumberingAfterBreak="0">
    <w:nsid w:val="27F942F9"/>
    <w:multiLevelType w:val="hybridMultilevel"/>
    <w:tmpl w:val="3962D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41710"/>
    <w:multiLevelType w:val="hybridMultilevel"/>
    <w:tmpl w:val="CCE2B7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503819"/>
    <w:multiLevelType w:val="hybridMultilevel"/>
    <w:tmpl w:val="BB3A4F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826DE0"/>
    <w:multiLevelType w:val="hybridMultilevel"/>
    <w:tmpl w:val="FCFA8C9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1" w15:restartNumberingAfterBreak="0">
    <w:nsid w:val="657632AC"/>
    <w:multiLevelType w:val="hybridMultilevel"/>
    <w:tmpl w:val="76A8B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A53749"/>
    <w:multiLevelType w:val="hybridMultilevel"/>
    <w:tmpl w:val="3578858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66EB005F"/>
    <w:multiLevelType w:val="hybridMultilevel"/>
    <w:tmpl w:val="C3286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4170D2"/>
    <w:multiLevelType w:val="hybridMultilevel"/>
    <w:tmpl w:val="CE66DD0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70A95019"/>
    <w:multiLevelType w:val="hybridMultilevel"/>
    <w:tmpl w:val="3E68897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FB221B4"/>
    <w:multiLevelType w:val="hybridMultilevel"/>
    <w:tmpl w:val="5742FFC2"/>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1"/>
  </w:num>
  <w:num w:numId="4">
    <w:abstractNumId w:val="11"/>
  </w:num>
  <w:num w:numId="5">
    <w:abstractNumId w:val="8"/>
  </w:num>
  <w:num w:numId="6">
    <w:abstractNumId w:val="10"/>
  </w:num>
  <w:num w:numId="7">
    <w:abstractNumId w:val="7"/>
  </w:num>
  <w:num w:numId="8">
    <w:abstractNumId w:val="4"/>
  </w:num>
  <w:num w:numId="9">
    <w:abstractNumId w:val="13"/>
  </w:num>
  <w:num w:numId="10">
    <w:abstractNumId w:val="15"/>
  </w:num>
  <w:num w:numId="11">
    <w:abstractNumId w:val="5"/>
  </w:num>
  <w:num w:numId="12">
    <w:abstractNumId w:val="6"/>
  </w:num>
  <w:num w:numId="13">
    <w:abstractNumId w:val="14"/>
  </w:num>
  <w:num w:numId="14">
    <w:abstractNumId w:val="3"/>
  </w:num>
  <w:num w:numId="15">
    <w:abstractNumId w:val="9"/>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CA7"/>
    <w:rsid w:val="00032422"/>
    <w:rsid w:val="0003493A"/>
    <w:rsid w:val="00043963"/>
    <w:rsid w:val="000444D3"/>
    <w:rsid w:val="00046528"/>
    <w:rsid w:val="00050DB5"/>
    <w:rsid w:val="000802CB"/>
    <w:rsid w:val="000907FF"/>
    <w:rsid w:val="000B4807"/>
    <w:rsid w:val="000C118D"/>
    <w:rsid w:val="000C209A"/>
    <w:rsid w:val="000E659C"/>
    <w:rsid w:val="000F3545"/>
    <w:rsid w:val="000F35D9"/>
    <w:rsid w:val="00127B01"/>
    <w:rsid w:val="00134785"/>
    <w:rsid w:val="00140F86"/>
    <w:rsid w:val="00156BD3"/>
    <w:rsid w:val="00176B32"/>
    <w:rsid w:val="001C1EA2"/>
    <w:rsid w:val="001C716D"/>
    <w:rsid w:val="001E5320"/>
    <w:rsid w:val="001F2366"/>
    <w:rsid w:val="00201995"/>
    <w:rsid w:val="002133AD"/>
    <w:rsid w:val="0022432E"/>
    <w:rsid w:val="0023600B"/>
    <w:rsid w:val="00245142"/>
    <w:rsid w:val="0024529A"/>
    <w:rsid w:val="00286456"/>
    <w:rsid w:val="002C3267"/>
    <w:rsid w:val="0033158A"/>
    <w:rsid w:val="00332551"/>
    <w:rsid w:val="00344D97"/>
    <w:rsid w:val="00360ACB"/>
    <w:rsid w:val="003800C7"/>
    <w:rsid w:val="003A0443"/>
    <w:rsid w:val="003C4B3F"/>
    <w:rsid w:val="003F5CA1"/>
    <w:rsid w:val="004003E8"/>
    <w:rsid w:val="00407A0C"/>
    <w:rsid w:val="00423E38"/>
    <w:rsid w:val="00463054"/>
    <w:rsid w:val="0048230C"/>
    <w:rsid w:val="004A3654"/>
    <w:rsid w:val="004D4CF6"/>
    <w:rsid w:val="004D51F3"/>
    <w:rsid w:val="00502DC7"/>
    <w:rsid w:val="0051231A"/>
    <w:rsid w:val="0052634A"/>
    <w:rsid w:val="00535471"/>
    <w:rsid w:val="00546C8D"/>
    <w:rsid w:val="00556C08"/>
    <w:rsid w:val="00560FDA"/>
    <w:rsid w:val="005673D5"/>
    <w:rsid w:val="0056772C"/>
    <w:rsid w:val="00573C9A"/>
    <w:rsid w:val="005807FD"/>
    <w:rsid w:val="00587081"/>
    <w:rsid w:val="00591E30"/>
    <w:rsid w:val="00591FA0"/>
    <w:rsid w:val="00595757"/>
    <w:rsid w:val="00596401"/>
    <w:rsid w:val="005B434A"/>
    <w:rsid w:val="005B7C36"/>
    <w:rsid w:val="005C3028"/>
    <w:rsid w:val="006071D7"/>
    <w:rsid w:val="00614A31"/>
    <w:rsid w:val="006201A0"/>
    <w:rsid w:val="00626AD0"/>
    <w:rsid w:val="00637714"/>
    <w:rsid w:val="00675CFD"/>
    <w:rsid w:val="00681328"/>
    <w:rsid w:val="0068319A"/>
    <w:rsid w:val="006B46BD"/>
    <w:rsid w:val="006B6096"/>
    <w:rsid w:val="006C3B20"/>
    <w:rsid w:val="006D1DEF"/>
    <w:rsid w:val="006D6A1C"/>
    <w:rsid w:val="006F3F6C"/>
    <w:rsid w:val="007001EE"/>
    <w:rsid w:val="00712406"/>
    <w:rsid w:val="00725270"/>
    <w:rsid w:val="00733BA4"/>
    <w:rsid w:val="007342D2"/>
    <w:rsid w:val="00742029"/>
    <w:rsid w:val="00745475"/>
    <w:rsid w:val="007779D7"/>
    <w:rsid w:val="0078460F"/>
    <w:rsid w:val="00792910"/>
    <w:rsid w:val="00793263"/>
    <w:rsid w:val="007A34DD"/>
    <w:rsid w:val="007B3F62"/>
    <w:rsid w:val="007B622C"/>
    <w:rsid w:val="007B7884"/>
    <w:rsid w:val="007F0F6E"/>
    <w:rsid w:val="008004F8"/>
    <w:rsid w:val="008021CC"/>
    <w:rsid w:val="008171F3"/>
    <w:rsid w:val="00821BE7"/>
    <w:rsid w:val="0083711C"/>
    <w:rsid w:val="00872585"/>
    <w:rsid w:val="00876033"/>
    <w:rsid w:val="00891E3C"/>
    <w:rsid w:val="00892202"/>
    <w:rsid w:val="008C2038"/>
    <w:rsid w:val="008C2B3A"/>
    <w:rsid w:val="008C7908"/>
    <w:rsid w:val="008E6ADD"/>
    <w:rsid w:val="00901303"/>
    <w:rsid w:val="0090355D"/>
    <w:rsid w:val="0090501E"/>
    <w:rsid w:val="00945CD3"/>
    <w:rsid w:val="00950701"/>
    <w:rsid w:val="0096259C"/>
    <w:rsid w:val="00967150"/>
    <w:rsid w:val="00992A67"/>
    <w:rsid w:val="00992ACD"/>
    <w:rsid w:val="009C2058"/>
    <w:rsid w:val="009E411E"/>
    <w:rsid w:val="00A15B62"/>
    <w:rsid w:val="00A21801"/>
    <w:rsid w:val="00A37CA7"/>
    <w:rsid w:val="00A438EB"/>
    <w:rsid w:val="00A838F0"/>
    <w:rsid w:val="00A83D94"/>
    <w:rsid w:val="00A971BB"/>
    <w:rsid w:val="00AA7ACD"/>
    <w:rsid w:val="00AC74BC"/>
    <w:rsid w:val="00AD6E3D"/>
    <w:rsid w:val="00AE7268"/>
    <w:rsid w:val="00B17BF0"/>
    <w:rsid w:val="00B27293"/>
    <w:rsid w:val="00B7346F"/>
    <w:rsid w:val="00B747D9"/>
    <w:rsid w:val="00B76AA6"/>
    <w:rsid w:val="00B95317"/>
    <w:rsid w:val="00B9637D"/>
    <w:rsid w:val="00BC6325"/>
    <w:rsid w:val="00BE1A16"/>
    <w:rsid w:val="00BF0B50"/>
    <w:rsid w:val="00BF5CD3"/>
    <w:rsid w:val="00C06580"/>
    <w:rsid w:val="00C140D9"/>
    <w:rsid w:val="00C27587"/>
    <w:rsid w:val="00C32B92"/>
    <w:rsid w:val="00C42B39"/>
    <w:rsid w:val="00C439C0"/>
    <w:rsid w:val="00C44753"/>
    <w:rsid w:val="00C64E8C"/>
    <w:rsid w:val="00C667B9"/>
    <w:rsid w:val="00C67CCF"/>
    <w:rsid w:val="00C90263"/>
    <w:rsid w:val="00C94EA8"/>
    <w:rsid w:val="00CA7C9E"/>
    <w:rsid w:val="00CD2A27"/>
    <w:rsid w:val="00CD36BB"/>
    <w:rsid w:val="00CD4904"/>
    <w:rsid w:val="00CE0491"/>
    <w:rsid w:val="00CF680F"/>
    <w:rsid w:val="00D07F5B"/>
    <w:rsid w:val="00D4136F"/>
    <w:rsid w:val="00D761FB"/>
    <w:rsid w:val="00D9039F"/>
    <w:rsid w:val="00DA0371"/>
    <w:rsid w:val="00DC50BF"/>
    <w:rsid w:val="00DE327F"/>
    <w:rsid w:val="00DF1932"/>
    <w:rsid w:val="00DF386C"/>
    <w:rsid w:val="00E1292D"/>
    <w:rsid w:val="00E153DC"/>
    <w:rsid w:val="00E277C5"/>
    <w:rsid w:val="00E31DC5"/>
    <w:rsid w:val="00E52EFC"/>
    <w:rsid w:val="00E56090"/>
    <w:rsid w:val="00E57B33"/>
    <w:rsid w:val="00E7249E"/>
    <w:rsid w:val="00E82ED1"/>
    <w:rsid w:val="00ED4D33"/>
    <w:rsid w:val="00EF398F"/>
    <w:rsid w:val="00F37667"/>
    <w:rsid w:val="00F424F0"/>
    <w:rsid w:val="00F45D9C"/>
    <w:rsid w:val="00F71AD7"/>
    <w:rsid w:val="00F74266"/>
    <w:rsid w:val="00F95DC7"/>
    <w:rsid w:val="00FA1987"/>
    <w:rsid w:val="00FA794B"/>
    <w:rsid w:val="00FC311F"/>
    <w:rsid w:val="00FE1CDC"/>
    <w:rsid w:val="00FF5517"/>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532EBCC"/>
  <w15:docId w15:val="{5D342ECA-7EE5-480A-8784-6BDF79B78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043963"/>
    <w:rPr>
      <w:color w:val="605E5C"/>
      <w:shd w:val="clear" w:color="auto" w:fill="E1DFDD"/>
    </w:rPr>
  </w:style>
  <w:style w:type="paragraph" w:styleId="ListParagraph">
    <w:name w:val="List Paragraph"/>
    <w:basedOn w:val="Normal"/>
    <w:link w:val="ListParagraphChar"/>
    <w:uiPriority w:val="34"/>
    <w:qFormat/>
    <w:rsid w:val="00F71AD7"/>
    <w:pPr>
      <w:ind w:left="720"/>
      <w:contextualSpacing/>
    </w:pPr>
  </w:style>
  <w:style w:type="paragraph" w:styleId="BodyTextIndent3">
    <w:name w:val="Body Text Indent 3"/>
    <w:basedOn w:val="Normal"/>
    <w:link w:val="BodyTextIndent3Char"/>
    <w:uiPriority w:val="99"/>
    <w:semiHidden/>
    <w:unhideWhenUsed/>
    <w:rsid w:val="004D4CF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D4CF6"/>
    <w:rPr>
      <w:rFonts w:ascii="Arial" w:hAnsi="Arial" w:cs="Arial"/>
      <w:color w:val="000000"/>
      <w:sz w:val="16"/>
      <w:szCs w:val="16"/>
      <w:lang w:val="es-MX"/>
    </w:rPr>
  </w:style>
  <w:style w:type="paragraph" w:styleId="FootnoteText">
    <w:name w:val="footnote text"/>
    <w:basedOn w:val="Normal"/>
    <w:link w:val="FootnoteTextChar"/>
    <w:uiPriority w:val="99"/>
    <w:semiHidden/>
    <w:unhideWhenUsed/>
    <w:rsid w:val="004D4CF6"/>
    <w:pPr>
      <w:widowControl/>
      <w:autoSpaceDE/>
      <w:autoSpaceDN/>
      <w:adjustRightInd/>
    </w:pPr>
    <w:rPr>
      <w:rFonts w:asciiTheme="minorHAnsi" w:eastAsiaTheme="minorHAnsi" w:hAnsiTheme="minorHAnsi" w:cstheme="minorBidi"/>
      <w:color w:val="auto"/>
      <w:sz w:val="20"/>
      <w:szCs w:val="20"/>
      <w:lang w:val="es-EC" w:eastAsia="en-US"/>
    </w:rPr>
  </w:style>
  <w:style w:type="character" w:customStyle="1" w:styleId="FootnoteTextChar">
    <w:name w:val="Footnote Text Char"/>
    <w:basedOn w:val="DefaultParagraphFont"/>
    <w:link w:val="FootnoteText"/>
    <w:uiPriority w:val="99"/>
    <w:semiHidden/>
    <w:rsid w:val="004D4CF6"/>
    <w:rPr>
      <w:rFonts w:eastAsiaTheme="minorHAnsi"/>
      <w:sz w:val="20"/>
      <w:szCs w:val="20"/>
      <w:lang w:val="es-EC" w:eastAsia="en-US"/>
    </w:rPr>
  </w:style>
  <w:style w:type="character" w:styleId="FootnoteReference">
    <w:name w:val="footnote reference"/>
    <w:basedOn w:val="DefaultParagraphFont"/>
    <w:uiPriority w:val="99"/>
    <w:semiHidden/>
    <w:unhideWhenUsed/>
    <w:rsid w:val="004D4CF6"/>
    <w:rPr>
      <w:vertAlign w:val="superscript"/>
    </w:rPr>
  </w:style>
  <w:style w:type="character" w:customStyle="1" w:styleId="ListParagraphChar">
    <w:name w:val="List Paragraph Char"/>
    <w:link w:val="ListParagraph"/>
    <w:uiPriority w:val="34"/>
    <w:locked/>
    <w:rsid w:val="004D4CF6"/>
    <w:rPr>
      <w:rFonts w:ascii="Arial" w:hAnsi="Arial" w:cs="Arial"/>
      <w:color w:val="000000"/>
      <w:sz w:val="24"/>
      <w:szCs w:val="24"/>
      <w:lang w:val="es-MX"/>
    </w:rPr>
  </w:style>
  <w:style w:type="table" w:styleId="TableGrid">
    <w:name w:val="Table Grid"/>
    <w:basedOn w:val="TableNormal"/>
    <w:uiPriority w:val="59"/>
    <w:rsid w:val="004D4CF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adb.org/es/project/RG-T3988" TargetMode="External"/><Relationship Id="rId18" Type="http://schemas.openxmlformats.org/officeDocument/2006/relationships/hyperlink" Target="mailto:eboeckdaza@iadb.or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iadb.or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michellecar@iadb.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joser@iadb.org" TargetMode="External"/><Relationship Id="rId20" Type="http://schemas.openxmlformats.org/officeDocument/2006/relationships/hyperlink" Target="mailto:joser@iadb.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iadb.org/document.cfm?id=38988613"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mariajuliam@iadb.org"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beo-procurement.iadb.org/home" TargetMode="External"/><Relationship Id="rId22" Type="http://schemas.openxmlformats.org/officeDocument/2006/relationships/image" Target="media/image2.png"/><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parlamericas.org/uploads/documents/ESP_INDC.pdf" TargetMode="External"/><Relationship Id="rId2" Type="http://schemas.openxmlformats.org/officeDocument/2006/relationships/hyperlink" Target="https://www4.unfccc.int/sites/ndcstaging/PublishedDocuments/Ecuador%20First/Primera%20NDC%20Ecuador.pdf" TargetMode="External"/><Relationship Id="rId1" Type="http://schemas.openxmlformats.org/officeDocument/2006/relationships/hyperlink" Target="https://www.recursosyenergia.gob.ec/plan-maestro-de-electricid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ATN/SX-19067-RG</Approval_x0020_Number>
    <Phase xmlns="cdc7663a-08f0-4737-9e8c-148ce897a09c">PHASE_IMPLEMENTATION</Phase>
    <Document_x0020_Author xmlns="cdc7663a-08f0-4737-9e8c-148ce897a09c">Molina Baldeon Maria Julia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LOW-CARBON ENERGY TECHNOLOGIES</TermName>
          <TermId xmlns="http://schemas.microsoft.com/office/infopath/2007/PartnerControls">d825adc5-5250-459c-98ae-544e63cfea7b</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SCX</TermName>
          <TermId xmlns="http://schemas.microsoft.com/office/infopath/2007/PartnerControls">acdd6de4-4efe-4b1b-86ef-b143911fec07</TermId>
        </TermInfo>
      </Terms>
    </g511464f9e53401d84b16fa9b379a574>
    <Related_x0020_SisCor_x0020_Number xmlns="cdc7663a-08f0-4737-9e8c-148ce897a09c" xsi:nil="true"/>
    <TaxCatchAll xmlns="cdc7663a-08f0-4737-9e8c-148ce897a09c">
      <Value>6</Value>
      <Value>445</Value>
      <Value>45</Value>
      <Value>219</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RG-T3988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xsi:nil="true"/>
    <_dlc_DocId xmlns="cdc7663a-08f0-4737-9e8c-148ce897a09c">EZSHARE-2087547256-98</_dlc_DocId>
    <_dlc_DocIdUrl xmlns="cdc7663a-08f0-4737-9e8c-148ce897a09c">
      <Url>https://idbg.sharepoint.com/teams/EZ-RG-TCP/RG-T3988/_layouts/15/DocIdRedir.aspx?ID=EZSHARE-2087547256-98</Url>
      <Description>EZSHARE-2087547256-98</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4BB1080A49DAF4EB3B285EDDBB14987" ma:contentTypeVersion="2948" ma:contentTypeDescription="A content type to manage public (operations) IDB documents" ma:contentTypeScope="" ma:versionID="de693b3e92887992fb5bcc78ea14af08">
  <xsd:schema xmlns:xsd="http://www.w3.org/2001/XMLSchema" xmlns:xs="http://www.w3.org/2001/XMLSchema" xmlns:p="http://schemas.microsoft.com/office/2006/metadata/properties" xmlns:ns2="cdc7663a-08f0-4737-9e8c-148ce897a09c" targetNamespace="http://schemas.microsoft.com/office/2006/metadata/properties" ma:root="true" ma:fieldsID="538ec2e38e2c1f78c675d28ed35b2a1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BFF8C76-8753-4228-985C-74299B6713BB}">
  <ds:schemaRefs>
    <ds:schemaRef ds:uri="Microsoft.SharePoint.Taxonomy.ContentTypeSync"/>
  </ds:schemaRefs>
</ds:datastoreItem>
</file>

<file path=customXml/itemProps2.xml><?xml version="1.0" encoding="utf-8"?>
<ds:datastoreItem xmlns:ds="http://schemas.openxmlformats.org/officeDocument/2006/customXml" ds:itemID="{65FA3904-1F0E-485E-9B86-7336BE1063E9}">
  <ds:schemaRefs>
    <ds:schemaRef ds:uri="http://schemas.microsoft.com/office/2006/metadata/properties"/>
    <ds:schemaRef ds:uri="cdc7663a-08f0-4737-9e8c-148ce897a09c"/>
    <ds:schemaRef ds:uri="http://purl.org/dc/terms/"/>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372F153E-C506-4028-A2F5-FA06F23EE230}"/>
</file>

<file path=customXml/itemProps4.xml><?xml version="1.0" encoding="utf-8"?>
<ds:datastoreItem xmlns:ds="http://schemas.openxmlformats.org/officeDocument/2006/customXml" ds:itemID="{59DC5FCB-021D-4830-84A4-D4374AA45F9D}">
  <ds:schemaRefs>
    <ds:schemaRef ds:uri="http://schemas.microsoft.com/sharepoint/v3/contenttype/forms"/>
  </ds:schemaRefs>
</ds:datastoreItem>
</file>

<file path=customXml/itemProps5.xml><?xml version="1.0" encoding="utf-8"?>
<ds:datastoreItem xmlns:ds="http://schemas.openxmlformats.org/officeDocument/2006/customXml" ds:itemID="{5A026870-E527-4CB1-9F9E-973BDD357F4A}">
  <ds:schemaRefs>
    <ds:schemaRef ds:uri="http://schemas.microsoft.com/sharepoint/events"/>
  </ds:schemaRefs>
</ds:datastoreItem>
</file>

<file path=customXml/itemProps6.xml><?xml version="1.0" encoding="utf-8"?>
<ds:datastoreItem xmlns:ds="http://schemas.openxmlformats.org/officeDocument/2006/customXml" ds:itemID="{8934070C-E5ED-4D2A-AC76-25B6CD85C833}"/>
</file>

<file path=docProps/app.xml><?xml version="1.0" encoding="utf-8"?>
<Properties xmlns="http://schemas.openxmlformats.org/officeDocument/2006/extended-properties" xmlns:vt="http://schemas.openxmlformats.org/officeDocument/2006/docPropsVTypes">
  <Template>Normal</Template>
  <TotalTime>3</TotalTime>
  <Pages>9</Pages>
  <Words>5447</Words>
  <Characters>29964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Molina Baldeon, Maria Julia</dc:creator>
  <cp:keywords/>
  <dc:description/>
  <cp:lastModifiedBy>Maria Julia Molina</cp:lastModifiedBy>
  <cp:revision>7</cp:revision>
  <cp:lastPrinted>2015-01-20T22:56:00Z</cp:lastPrinted>
  <dcterms:created xsi:type="dcterms:W3CDTF">2022-03-18T23:06:00Z</dcterms:created>
  <dcterms:modified xsi:type="dcterms:W3CDTF">2022-03-25T15:49:00Z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TaxKeywordTaxHTField">
    <vt:lpwstr/>
  </property>
  <property fmtid="{D5CDD505-2E9C-101B-9397-08002B2CF9AE}" pid="5" name="Country">
    <vt:lpwstr>44;#Regional|2537a5b7-6d8e-482c-94dc-32c3cc44ff65</vt:lpwstr>
  </property>
  <property fmtid="{D5CDD505-2E9C-101B-9397-08002B2CF9AE}" pid="6" name="Fund_x0020_IDB">
    <vt:lpwstr/>
  </property>
  <property fmtid="{D5CDD505-2E9C-101B-9397-08002B2CF9AE}" pid="7" name="Series_x0020_Operations_x0020_IDB">
    <vt:lpwstr/>
  </property>
  <property fmtid="{D5CDD505-2E9C-101B-9397-08002B2CF9AE}" pid="8" name="Function Operations IDB">
    <vt:lpwstr>6;#Goods and Services|5bfebf1b-9f1f-4411-b1dd-4c19b807b799</vt:lpwstr>
  </property>
  <property fmtid="{D5CDD505-2E9C-101B-9397-08002B2CF9AE}" pid="9" name="Sector_x0020_IDB">
    <vt:lpwstr/>
  </property>
  <property fmtid="{D5CDD505-2E9C-101B-9397-08002B2CF9AE}" pid="10" name="Sub-Sector">
    <vt:lpwstr>219;#LOW-CARBON ENERGY TECHNOLOGIES|d825adc5-5250-459c-98ae-544e63cfea7b</vt:lpwstr>
  </property>
  <property fmtid="{D5CDD505-2E9C-101B-9397-08002B2CF9AE}" pid="11" name="Fund IDB">
    <vt:lpwstr>445;#SCX|acdd6de4-4efe-4b1b-86ef-b143911fec07</vt:lpwstr>
  </property>
  <property fmtid="{D5CDD505-2E9C-101B-9397-08002B2CF9AE}" pid="12" name="Sector IDB">
    <vt:lpwstr>45;#ENERGY|4fed196a-cd0b-4970-87de-42da17f9b203</vt:lpwstr>
  </property>
  <property fmtid="{D5CDD505-2E9C-101B-9397-08002B2CF9AE}" pid="13" name="_dlc_DocIdItemGuid">
    <vt:lpwstr>8a959605-76b3-4c30-84fd-600077a0fda5</vt:lpwstr>
  </property>
  <property fmtid="{D5CDD505-2E9C-101B-9397-08002B2CF9AE}" pid="14" name="Disclosure Activity">
    <vt:lpwstr>BEO Procurement</vt:lpwstr>
  </property>
  <property fmtid="{D5CDD505-2E9C-101B-9397-08002B2CF9AE}" pid="15" name="ContentTypeId">
    <vt:lpwstr>0x0101001A458A224826124E8B45B1D613300CFC0084BB1080A49DAF4EB3B285EDDBB14987</vt:lpwstr>
  </property>
  <property fmtid="{D5CDD505-2E9C-101B-9397-08002B2CF9AE}" pid="16" name="ATI Disclose Document Workflow v6">
    <vt:lpwstr>, </vt:lpwstr>
  </property>
  <property fmtid="{D5CDD505-2E9C-101B-9397-08002B2CF9AE}" pid="17" name="ATI Undisclose Document Workflow">
    <vt:lpwstr>, </vt:lpwstr>
  </property>
  <property fmtid="{D5CDD505-2E9C-101B-9397-08002B2CF9AE}" pid="18" name="Series Operations IDB">
    <vt:lpwstr/>
  </property>
</Properties>
</file>